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D3" w:rsidRDefault="00886CD3" w:rsidP="00886CD3">
      <w:pPr>
        <w:spacing w:line="480" w:lineRule="auto"/>
        <w:jc w:val="right"/>
      </w:pPr>
      <w:bookmarkStart w:id="0" w:name="_GoBack"/>
      <w:bookmarkEnd w:id="0"/>
    </w:p>
    <w:p w:rsidR="00886CD3" w:rsidRDefault="00886CD3" w:rsidP="00886CD3">
      <w:pPr>
        <w:spacing w:line="480" w:lineRule="auto"/>
        <w:jc w:val="center"/>
      </w:pPr>
      <w:r>
        <w:t xml:space="preserve">BG-4, a bioactive peptide from </w:t>
      </w:r>
      <w:proofErr w:type="spellStart"/>
      <w:r w:rsidRPr="00886CD3">
        <w:rPr>
          <w:i/>
        </w:rPr>
        <w:t>Momordica</w:t>
      </w:r>
      <w:proofErr w:type="spellEnd"/>
      <w:r w:rsidRPr="00886CD3">
        <w:rPr>
          <w:i/>
        </w:rPr>
        <w:t xml:space="preserve"> </w:t>
      </w:r>
      <w:proofErr w:type="spellStart"/>
      <w:r w:rsidRPr="00886CD3">
        <w:rPr>
          <w:i/>
        </w:rPr>
        <w:t>charantia</w:t>
      </w:r>
      <w:proofErr w:type="spellEnd"/>
      <w:r>
        <w:t>, promotes apoptosis in ovarian cancer cells</w:t>
      </w:r>
    </w:p>
    <w:p w:rsidR="00FA7726" w:rsidRDefault="00FA7726" w:rsidP="00886CD3">
      <w:pPr>
        <w:spacing w:line="480" w:lineRule="auto"/>
        <w:jc w:val="center"/>
      </w:pPr>
      <w:r>
        <w:t>Ashley Bloom</w:t>
      </w:r>
      <w:r w:rsidR="009838E7">
        <w:t>, Vermont Dia</w:t>
      </w:r>
    </w:p>
    <w:p w:rsidR="009838E7" w:rsidRDefault="009838E7" w:rsidP="00886CD3">
      <w:pPr>
        <w:spacing w:line="480" w:lineRule="auto"/>
        <w:jc w:val="center"/>
      </w:pPr>
      <w:r>
        <w:t>Department of Food Science and Technology</w:t>
      </w:r>
    </w:p>
    <w:p w:rsidR="009838E7" w:rsidRDefault="009838E7" w:rsidP="00886CD3">
      <w:pPr>
        <w:spacing w:line="480" w:lineRule="auto"/>
        <w:jc w:val="center"/>
      </w:pPr>
      <w:r>
        <w:t>College of Agricultural Sciences and Natural Resources</w:t>
      </w:r>
    </w:p>
    <w:p w:rsidR="009838E7" w:rsidRDefault="009838E7" w:rsidP="00886CD3">
      <w:pPr>
        <w:spacing w:line="480" w:lineRule="auto"/>
        <w:jc w:val="center"/>
      </w:pPr>
      <w:r>
        <w:t>University of Tennessee, Knoxville, USA</w:t>
      </w:r>
    </w:p>
    <w:p w:rsidR="009838E7" w:rsidRDefault="009838E7">
      <w:r>
        <w:br w:type="page"/>
      </w:r>
    </w:p>
    <w:p w:rsidR="009838E7" w:rsidRDefault="009838E7" w:rsidP="00886CD3">
      <w:pPr>
        <w:spacing w:line="480" w:lineRule="auto"/>
        <w:jc w:val="center"/>
      </w:pPr>
    </w:p>
    <w:p w:rsidR="00FA7726" w:rsidRDefault="00FA7726" w:rsidP="00886CD3">
      <w:pPr>
        <w:spacing w:line="480" w:lineRule="auto"/>
        <w:jc w:val="right"/>
      </w:pPr>
    </w:p>
    <w:p w:rsidR="00786D99" w:rsidRPr="003B7606" w:rsidRDefault="006A70D7" w:rsidP="00886CD3">
      <w:pPr>
        <w:spacing w:line="480" w:lineRule="auto"/>
        <w:rPr>
          <w:b/>
        </w:rPr>
      </w:pPr>
      <w:r w:rsidRPr="003B7606">
        <w:rPr>
          <w:b/>
        </w:rPr>
        <w:t>Abstract</w:t>
      </w:r>
    </w:p>
    <w:p w:rsidR="006A70D7" w:rsidRDefault="00650B14" w:rsidP="00886CD3">
      <w:pPr>
        <w:spacing w:line="480" w:lineRule="auto"/>
      </w:pPr>
      <w:r>
        <w:tab/>
      </w:r>
      <w:proofErr w:type="spellStart"/>
      <w:r w:rsidR="006A70D7" w:rsidRPr="006A70D7">
        <w:rPr>
          <w:i/>
        </w:rPr>
        <w:t>Momordica</w:t>
      </w:r>
      <w:proofErr w:type="spellEnd"/>
      <w:r w:rsidR="006A70D7" w:rsidRPr="006A70D7">
        <w:rPr>
          <w:i/>
        </w:rPr>
        <w:t xml:space="preserve"> </w:t>
      </w:r>
      <w:proofErr w:type="spellStart"/>
      <w:r w:rsidR="006A70D7" w:rsidRPr="006A70D7">
        <w:rPr>
          <w:i/>
        </w:rPr>
        <w:t>charantia</w:t>
      </w:r>
      <w:proofErr w:type="spellEnd"/>
      <w:r w:rsidR="006A70D7">
        <w:t xml:space="preserve"> is a perennial plant with reported health benefits. Food-derived molecules, like the novel peptide BG-4 found in </w:t>
      </w:r>
      <w:proofErr w:type="spellStart"/>
      <w:r w:rsidR="006A70D7" w:rsidRPr="006A70D7">
        <w:rPr>
          <w:i/>
        </w:rPr>
        <w:t>Momordica</w:t>
      </w:r>
      <w:proofErr w:type="spellEnd"/>
      <w:r w:rsidR="006A70D7" w:rsidRPr="006A70D7">
        <w:rPr>
          <w:i/>
        </w:rPr>
        <w:t xml:space="preserve"> </w:t>
      </w:r>
      <w:proofErr w:type="spellStart"/>
      <w:r w:rsidR="006A70D7" w:rsidRPr="006A70D7">
        <w:rPr>
          <w:i/>
        </w:rPr>
        <w:t>charantia</w:t>
      </w:r>
      <w:proofErr w:type="spellEnd"/>
      <w:r w:rsidR="006A70D7">
        <w:t>, have been shown to have anticancer properties by promoting apoptosis in colon cancer cells. Ovarian cancer (OVCA) is the deadliest form of all gynecological cancers. The high fatality rate of OVCA is due to l</w:t>
      </w:r>
      <w:r w:rsidR="00C12C64">
        <w:t xml:space="preserve">ate presentation of the disease, </w:t>
      </w:r>
      <w:r w:rsidR="006A70D7">
        <w:t>cancer persistence</w:t>
      </w:r>
      <w:r w:rsidR="00C12C64">
        <w:t>,</w:t>
      </w:r>
      <w:r w:rsidR="006A70D7">
        <w:t xml:space="preserve"> and recurrence in patients. The objective </w:t>
      </w:r>
      <w:r w:rsidR="00C12C64">
        <w:t xml:space="preserve">of this study </w:t>
      </w:r>
      <w:r w:rsidR="006A70D7">
        <w:t xml:space="preserve">was to </w:t>
      </w:r>
      <w:r w:rsidR="006A70D7" w:rsidRPr="00BC2CCE">
        <w:rPr>
          <w:rFonts w:cs="Times New Roman"/>
        </w:rPr>
        <w:t>determine the ability of BG-4 to cause cytotoxicity to ovarian cancer cells (A27801AP</w:t>
      </w:r>
      <w:r w:rsidR="006A70D7">
        <w:rPr>
          <w:rFonts w:cs="Times New Roman"/>
        </w:rPr>
        <w:t xml:space="preserve"> and COV318</w:t>
      </w:r>
      <w:r w:rsidR="006A70D7" w:rsidRPr="00BC2CCE">
        <w:rPr>
          <w:rFonts w:cs="Times New Roman"/>
        </w:rPr>
        <w:t>) and determine the mechanism involved by measuring proteins associated with apoptosis.</w:t>
      </w:r>
      <w:r w:rsidR="00955F8D">
        <w:rPr>
          <w:rFonts w:cs="Times New Roman"/>
        </w:rPr>
        <w:t xml:space="preserve"> BG-4 treatment caused a decrease in viable</w:t>
      </w:r>
      <w:r w:rsidR="00273E32">
        <w:rPr>
          <w:rFonts w:cs="Times New Roman"/>
        </w:rPr>
        <w:t xml:space="preserve"> cell count by 65.1% at 250 </w:t>
      </w:r>
      <w:r w:rsidR="00273E32" w:rsidRPr="00273E32">
        <w:rPr>
          <w:rFonts w:eastAsia="Times New Roman" w:cs="Arial"/>
          <w:color w:val="222222"/>
          <w:shd w:val="clear" w:color="auto" w:fill="FFFFFF"/>
        </w:rPr>
        <w:t>μ</w:t>
      </w:r>
      <w:r w:rsidR="00273E32">
        <w:rPr>
          <w:rFonts w:eastAsia="Times New Roman" w:cs="Arial"/>
          <w:color w:val="222222"/>
          <w:shd w:val="clear" w:color="auto" w:fill="FFFFFF"/>
        </w:rPr>
        <w:t>g/mL</w:t>
      </w:r>
      <w:r w:rsidR="00273E32">
        <w:rPr>
          <w:rFonts w:ascii="Times New Roman" w:eastAsia="Times New Roman" w:hAnsi="Times New Roman" w:cs="Times New Roman"/>
          <w:sz w:val="20"/>
          <w:szCs w:val="20"/>
        </w:rPr>
        <w:t xml:space="preserve"> (</w:t>
      </w:r>
      <w:r w:rsidR="00955F8D" w:rsidRPr="00BC2CCE">
        <w:rPr>
          <w:rFonts w:cs="Times New Roman"/>
        </w:rPr>
        <w:t>A27801AP</w:t>
      </w:r>
      <w:r w:rsidR="00273E32">
        <w:rPr>
          <w:rFonts w:cs="Times New Roman"/>
        </w:rPr>
        <w:t>)</w:t>
      </w:r>
      <w:r w:rsidR="00955F8D">
        <w:rPr>
          <w:rFonts w:cs="Times New Roman"/>
        </w:rPr>
        <w:t xml:space="preserve"> and </w:t>
      </w:r>
      <w:r w:rsidR="00273E32">
        <w:rPr>
          <w:rFonts w:cs="Times New Roman"/>
        </w:rPr>
        <w:t xml:space="preserve">19.8% at 250 </w:t>
      </w:r>
      <w:r w:rsidR="00273E32" w:rsidRPr="00273E32">
        <w:rPr>
          <w:rFonts w:eastAsia="Times New Roman" w:cs="Arial"/>
          <w:color w:val="222222"/>
          <w:shd w:val="clear" w:color="auto" w:fill="FFFFFF"/>
        </w:rPr>
        <w:t>μ</w:t>
      </w:r>
      <w:r w:rsidR="00273E32">
        <w:rPr>
          <w:rFonts w:eastAsia="Times New Roman" w:cs="Arial"/>
          <w:color w:val="222222"/>
          <w:shd w:val="clear" w:color="auto" w:fill="FFFFFF"/>
        </w:rPr>
        <w:t>g/mL</w:t>
      </w:r>
      <w:r w:rsidR="00273E32">
        <w:rPr>
          <w:rFonts w:ascii="Times New Roman" w:eastAsia="Times New Roman" w:hAnsi="Times New Roman" w:cs="Times New Roman"/>
          <w:sz w:val="20"/>
          <w:szCs w:val="20"/>
        </w:rPr>
        <w:t xml:space="preserve"> </w:t>
      </w:r>
      <w:r w:rsidR="00273E32">
        <w:rPr>
          <w:rFonts w:cs="Times New Roman"/>
        </w:rPr>
        <w:t>(</w:t>
      </w:r>
      <w:r w:rsidR="00955F8D">
        <w:rPr>
          <w:rFonts w:cs="Times New Roman"/>
        </w:rPr>
        <w:t>COV318</w:t>
      </w:r>
      <w:r w:rsidR="00273E32">
        <w:rPr>
          <w:rFonts w:cs="Times New Roman"/>
        </w:rPr>
        <w:t>)</w:t>
      </w:r>
      <w:r w:rsidR="00955F8D">
        <w:rPr>
          <w:rFonts w:cs="Times New Roman"/>
        </w:rPr>
        <w:t xml:space="preserve">.  The mechanism involved in the decrease in viable cell count is due to promoted apoptosis as evidenced by increased percentage of </w:t>
      </w:r>
      <w:r w:rsidR="00955F8D" w:rsidRPr="00BC2CCE">
        <w:rPr>
          <w:rFonts w:cs="Times New Roman"/>
        </w:rPr>
        <w:t>A27801AP</w:t>
      </w:r>
      <w:r w:rsidR="00C12C64">
        <w:rPr>
          <w:rFonts w:cs="Times New Roman"/>
        </w:rPr>
        <w:t xml:space="preserve"> undergoing apoptosis </w:t>
      </w:r>
      <w:r w:rsidR="00C12C64" w:rsidRPr="00273E32">
        <w:rPr>
          <w:rFonts w:cs="Times New Roman"/>
        </w:rPr>
        <w:t xml:space="preserve">from </w:t>
      </w:r>
      <w:r w:rsidR="00273E32" w:rsidRPr="00273E32">
        <w:rPr>
          <w:rFonts w:cs="Times New Roman"/>
        </w:rPr>
        <w:t>7.1%</w:t>
      </w:r>
      <w:r w:rsidR="00955F8D" w:rsidRPr="00273E32">
        <w:rPr>
          <w:rFonts w:cs="Times New Roman"/>
        </w:rPr>
        <w:t xml:space="preserve"> (untreated) to </w:t>
      </w:r>
      <w:r w:rsidR="00273E32" w:rsidRPr="00273E32">
        <w:rPr>
          <w:rFonts w:cs="Times New Roman"/>
        </w:rPr>
        <w:t xml:space="preserve">23.9% </w:t>
      </w:r>
      <w:r w:rsidR="00955F8D" w:rsidRPr="00273E32">
        <w:rPr>
          <w:rFonts w:cs="Times New Roman"/>
        </w:rPr>
        <w:t xml:space="preserve">(BG-4 treated, </w:t>
      </w:r>
      <w:r w:rsidR="00273E32" w:rsidRPr="00273E32">
        <w:rPr>
          <w:rFonts w:cs="Times New Roman"/>
        </w:rPr>
        <w:t xml:space="preserve">250 </w:t>
      </w:r>
      <w:r w:rsidR="00273E32" w:rsidRPr="00273E32">
        <w:rPr>
          <w:rFonts w:eastAsia="Times New Roman" w:cs="Arial"/>
          <w:color w:val="222222"/>
          <w:shd w:val="clear" w:color="auto" w:fill="FFFFFF"/>
        </w:rPr>
        <w:t>μg/mL</w:t>
      </w:r>
      <w:r w:rsidR="00955F8D" w:rsidRPr="00273E32">
        <w:rPr>
          <w:rFonts w:cs="Times New Roman"/>
        </w:rPr>
        <w:t>).</w:t>
      </w:r>
      <w:r w:rsidR="00C12C64" w:rsidRPr="00273E32">
        <w:rPr>
          <w:rFonts w:cs="Times New Roman"/>
        </w:rPr>
        <w:t xml:space="preserve"> </w:t>
      </w:r>
      <w:r w:rsidR="006D6E17" w:rsidRPr="00273E32">
        <w:rPr>
          <w:rFonts w:cs="Times New Roman"/>
        </w:rPr>
        <w:t>The</w:t>
      </w:r>
      <w:r w:rsidR="006D6E17">
        <w:rPr>
          <w:rFonts w:cs="Times New Roman"/>
        </w:rPr>
        <w:t xml:space="preserve"> molecular mechanism explanation for the induced apoptosis of ovarian cancer cells due to BG-4 is </w:t>
      </w:r>
      <w:r w:rsidR="006D2BBF">
        <w:rPr>
          <w:rFonts w:cs="Times New Roman"/>
        </w:rPr>
        <w:t>caused by</w:t>
      </w:r>
      <w:r w:rsidR="006D6E17">
        <w:rPr>
          <w:rFonts w:cs="Times New Roman"/>
        </w:rPr>
        <w:t xml:space="preserve"> the increase in expression of pro-apoptotic marker BAX while reducing</w:t>
      </w:r>
      <w:r w:rsidR="00955F8D">
        <w:rPr>
          <w:rFonts w:cs="Times New Roman"/>
        </w:rPr>
        <w:t xml:space="preserve"> </w:t>
      </w:r>
      <w:r w:rsidR="006D6E17">
        <w:rPr>
          <w:rFonts w:cs="Times New Roman"/>
        </w:rPr>
        <w:t>expression of anti-apoptotic marker XIAP. This led to an increase in expression of capsase-3 and caused an affect on the expression of cell cycle protein</w:t>
      </w:r>
      <w:r w:rsidR="006D2BBF">
        <w:rPr>
          <w:rFonts w:cs="Times New Roman"/>
        </w:rPr>
        <w:t>s</w:t>
      </w:r>
      <w:r w:rsidR="00245A52">
        <w:rPr>
          <w:rFonts w:cs="Times New Roman"/>
        </w:rPr>
        <w:t xml:space="preserve"> p21 and CDK2</w:t>
      </w:r>
      <w:r w:rsidR="006D6E17">
        <w:rPr>
          <w:rFonts w:cs="Times New Roman"/>
        </w:rPr>
        <w:t xml:space="preserve">. These findings support the hypothesis that there is anti-cancer potential for the BG-4 peptide isolated from </w:t>
      </w:r>
      <w:proofErr w:type="spellStart"/>
      <w:r w:rsidR="006D6E17" w:rsidRPr="006A70D7">
        <w:rPr>
          <w:i/>
        </w:rPr>
        <w:t>Momordica</w:t>
      </w:r>
      <w:proofErr w:type="spellEnd"/>
      <w:r w:rsidR="006D6E17" w:rsidRPr="006A70D7">
        <w:rPr>
          <w:i/>
        </w:rPr>
        <w:t xml:space="preserve"> </w:t>
      </w:r>
      <w:proofErr w:type="spellStart"/>
      <w:r w:rsidR="006D6E17" w:rsidRPr="006A70D7">
        <w:rPr>
          <w:i/>
        </w:rPr>
        <w:t>charantia</w:t>
      </w:r>
      <w:proofErr w:type="spellEnd"/>
      <w:r w:rsidR="006D6E17">
        <w:t xml:space="preserve"> </w:t>
      </w:r>
      <w:r w:rsidR="006D6E17">
        <w:rPr>
          <w:i/>
        </w:rPr>
        <w:t>in vitro</w:t>
      </w:r>
      <w:r w:rsidR="006D6E17">
        <w:t xml:space="preserve"> against </w:t>
      </w:r>
      <w:r w:rsidR="006D6E17">
        <w:lastRenderedPageBreak/>
        <w:t xml:space="preserve">ovarian cancer and should be further addressed using </w:t>
      </w:r>
      <w:r w:rsidR="006D6E17">
        <w:rPr>
          <w:i/>
        </w:rPr>
        <w:t xml:space="preserve">in vivo </w:t>
      </w:r>
      <w:r w:rsidR="006D6E17">
        <w:t xml:space="preserve">models of ovarian carcinogenesis. </w:t>
      </w:r>
    </w:p>
    <w:p w:rsidR="009D0266" w:rsidRDefault="009D0266"/>
    <w:p w:rsidR="009D0266" w:rsidRDefault="009D0266"/>
    <w:p w:rsidR="009D0266" w:rsidRPr="003B7606" w:rsidRDefault="009838E7" w:rsidP="009D0266">
      <w:pPr>
        <w:spacing w:line="480" w:lineRule="auto"/>
        <w:rPr>
          <w:b/>
        </w:rPr>
      </w:pPr>
      <w:r>
        <w:rPr>
          <w:b/>
        </w:rPr>
        <w:t xml:space="preserve">1. </w:t>
      </w:r>
      <w:r w:rsidR="009D0266" w:rsidRPr="003B7606">
        <w:rPr>
          <w:b/>
        </w:rPr>
        <w:t>Introduction</w:t>
      </w:r>
    </w:p>
    <w:p w:rsidR="00C93B3C" w:rsidRDefault="00650B14" w:rsidP="009D0266">
      <w:pPr>
        <w:spacing w:line="480" w:lineRule="auto"/>
      </w:pPr>
      <w:r>
        <w:tab/>
      </w:r>
      <w:r w:rsidR="009D0266">
        <w:t xml:space="preserve">Ovarian cancer (OVCA) is estimated to account for 14,170 new deaths in 2018, making it the most deadly form of gynecological cancer </w:t>
      </w:r>
      <w:r w:rsidR="00841A22">
        <w:t>(Siegel et al, 2016)</w:t>
      </w:r>
      <w:r w:rsidR="00684816">
        <w:t xml:space="preserve">. </w:t>
      </w:r>
      <w:r w:rsidR="009D0266">
        <w:t>In 2012, GLOBOCAN reported that OVCA accounted for 239,000 new cases worldwide and 152,000 deaths worldwide. As a result, OVCA is the 7</w:t>
      </w:r>
      <w:r w:rsidR="009D0266" w:rsidRPr="009D0266">
        <w:rPr>
          <w:vertAlign w:val="superscript"/>
        </w:rPr>
        <w:t>th</w:t>
      </w:r>
      <w:r w:rsidR="009D0266">
        <w:t xml:space="preserve"> most common cancer and 8</w:t>
      </w:r>
      <w:r w:rsidR="009D0266" w:rsidRPr="009D0266">
        <w:rPr>
          <w:vertAlign w:val="superscript"/>
        </w:rPr>
        <w:t>th</w:t>
      </w:r>
      <w:r w:rsidR="009D0266">
        <w:t xml:space="preserve"> most common cause of death in women worldwide (</w:t>
      </w:r>
      <w:proofErr w:type="spellStart"/>
      <w:r w:rsidR="00841A22">
        <w:t>Ferlay</w:t>
      </w:r>
      <w:proofErr w:type="spellEnd"/>
      <w:r w:rsidR="00841A22">
        <w:t xml:space="preserve"> et al, 2015</w:t>
      </w:r>
      <w:r w:rsidR="009D0266">
        <w:t>).  OVCA incidence rates are higher in more developed regions causing it to be the 5</w:t>
      </w:r>
      <w:r w:rsidR="009D0266" w:rsidRPr="009D0266">
        <w:rPr>
          <w:vertAlign w:val="superscript"/>
        </w:rPr>
        <w:t>th</w:t>
      </w:r>
      <w:r w:rsidR="009D0266">
        <w:t xml:space="preserve"> most common cause of death in women in the United States (</w:t>
      </w:r>
      <w:r w:rsidR="00841A22">
        <w:t>Siegel et al, 2016)</w:t>
      </w:r>
      <w:r w:rsidR="009D0266">
        <w:t xml:space="preserve">). </w:t>
      </w:r>
    </w:p>
    <w:p w:rsidR="00C93B3C" w:rsidRDefault="00650B14" w:rsidP="009D0266">
      <w:pPr>
        <w:spacing w:line="480" w:lineRule="auto"/>
      </w:pPr>
      <w:r>
        <w:tab/>
      </w:r>
      <w:r w:rsidR="009D0266">
        <w:t>Breast cancer is ten times more common in American women than OVCA, but OVCA is more deadly (</w:t>
      </w:r>
      <w:r w:rsidR="00173550">
        <w:t>Committee on the State of the Science in Ovarian Cancer Research et al, 2016</w:t>
      </w:r>
      <w:r w:rsidR="009D0266">
        <w:t>). The death-to-incidence ratio for OVCA is more than three times higher than for breast cancer (</w:t>
      </w:r>
      <w:r w:rsidR="00173550">
        <w:t>Committee on the State of the Science in Ovarian Cancer Research et al, 2016</w:t>
      </w:r>
      <w:r w:rsidR="009D0266">
        <w:t>). In 2011, the 5-year survival rate for OVCA was 45.6% (</w:t>
      </w:r>
      <w:r w:rsidR="00173550">
        <w:t>Committee on the State of the Science in Ovarian Cancer Research et al, 2016</w:t>
      </w:r>
      <w:r w:rsidR="009D0266">
        <w:t>). The 5-year survival rate for breast cancer, endometrial cancer, and cervical cancer was 90%, 80% and 70% respectively (</w:t>
      </w:r>
      <w:r w:rsidR="00173550">
        <w:t>Committee on the State of the Science in Ovarian Cancer Research et al, 2016</w:t>
      </w:r>
      <w:r w:rsidR="009D0266">
        <w:t xml:space="preserve">). </w:t>
      </w:r>
      <w:r w:rsidR="009D0266">
        <w:tab/>
      </w:r>
    </w:p>
    <w:p w:rsidR="00C93B3C" w:rsidRDefault="00650B14" w:rsidP="009D0266">
      <w:pPr>
        <w:spacing w:line="480" w:lineRule="auto"/>
      </w:pPr>
      <w:r>
        <w:tab/>
      </w:r>
      <w:r w:rsidR="009D0266">
        <w:t>Women have a 1 in 71 chance to become diagnosed with OVCA during their lifetime and a 1 in 95 chance to die from the disease (</w:t>
      </w:r>
      <w:proofErr w:type="spellStart"/>
      <w:r w:rsidR="00841A22">
        <w:t>Razi</w:t>
      </w:r>
      <w:proofErr w:type="spellEnd"/>
      <w:r w:rsidR="00841A22">
        <w:t xml:space="preserve"> et al, 2016).</w:t>
      </w:r>
      <w:r w:rsidR="009D0266">
        <w:t xml:space="preserve"> The high rate is correlated to the absence of screening which leads to diagnosis of disease at </w:t>
      </w:r>
      <w:r w:rsidR="009D0266">
        <w:lastRenderedPageBreak/>
        <w:t>advanced stages (</w:t>
      </w:r>
      <w:proofErr w:type="spellStart"/>
      <w:r w:rsidR="00841A22">
        <w:t>Razi</w:t>
      </w:r>
      <w:proofErr w:type="spellEnd"/>
      <w:r w:rsidR="00841A22">
        <w:t xml:space="preserve"> et al, 2016</w:t>
      </w:r>
      <w:r w:rsidR="009D0266">
        <w:t>). The high fatality rate</w:t>
      </w:r>
      <w:r w:rsidR="000F3B8A">
        <w:t xml:space="preserve"> of OVCA</w:t>
      </w:r>
      <w:r w:rsidR="009D0266">
        <w:t xml:space="preserve"> is due to late presentation of disease, cancer persistence, and chemotherapy resistance (</w:t>
      </w:r>
      <w:r w:rsidR="009D0266" w:rsidRPr="00841A22">
        <w:t>Thibault</w:t>
      </w:r>
      <w:r w:rsidR="00841A22">
        <w:t xml:space="preserve"> et al, 2014</w:t>
      </w:r>
      <w:r w:rsidR="009D0266">
        <w:t>). Most often, the treatment for OVCA is chemotherapy, which causes severe side effects including gastrointestinal toxicity</w:t>
      </w:r>
      <w:r w:rsidR="009D0266" w:rsidRPr="00B54B23">
        <w:t>,</w:t>
      </w:r>
      <w:r w:rsidR="009D0266">
        <w:t xml:space="preserve"> febrile neutro</w:t>
      </w:r>
      <w:r w:rsidR="0016724C">
        <w:t>penia and peripheral neuropathy</w:t>
      </w:r>
      <w:r w:rsidR="00841A22">
        <w:t xml:space="preserve"> </w:t>
      </w:r>
      <w:r w:rsidR="009D0266">
        <w:t>and other non-hematological toxicities (</w:t>
      </w:r>
      <w:r w:rsidR="00C844FB" w:rsidRPr="00B54B23">
        <w:t>Dia &amp; Pangloli</w:t>
      </w:r>
      <w:r w:rsidR="00841A22" w:rsidRPr="00B54B23">
        <w:t>, 2016</w:t>
      </w:r>
      <w:r w:rsidR="009D0266" w:rsidRPr="00B54B23">
        <w:t>).</w:t>
      </w:r>
      <w:r w:rsidR="009D0266">
        <w:t xml:space="preserve"> </w:t>
      </w:r>
    </w:p>
    <w:p w:rsidR="00C93B3C" w:rsidRDefault="00650B14" w:rsidP="009D0266">
      <w:pPr>
        <w:spacing w:line="480" w:lineRule="auto"/>
      </w:pPr>
      <w:r>
        <w:tab/>
      </w:r>
      <w:r w:rsidR="009D0266">
        <w:t>Cancer cells grow through the avoidance of apoptosis, or programmed cell death (</w:t>
      </w:r>
      <w:proofErr w:type="spellStart"/>
      <w:r w:rsidR="00841A22">
        <w:t>Hanahan</w:t>
      </w:r>
      <w:proofErr w:type="spellEnd"/>
      <w:r w:rsidR="00841A22">
        <w:t xml:space="preserve"> et al, 2011</w:t>
      </w:r>
      <w:r w:rsidR="009D0266">
        <w:t xml:space="preserve">). Apoptosis is controlled by various protein machineries, including proteins involved in intrinsic mitochondrial pathways and extrinsic death receptor-mediated </w:t>
      </w:r>
      <w:r w:rsidR="009D0266" w:rsidRPr="00B54B23">
        <w:t>pathways (</w:t>
      </w:r>
      <w:r w:rsidR="00841A22" w:rsidRPr="00B54B23">
        <w:t xml:space="preserve">Dia </w:t>
      </w:r>
      <w:r w:rsidR="000D7259" w:rsidRPr="00B54B23">
        <w:t>&amp; Krishnan</w:t>
      </w:r>
      <w:r w:rsidR="00841A22" w:rsidRPr="00B54B23">
        <w:t>, 2016).</w:t>
      </w:r>
      <w:r w:rsidR="00841A22">
        <w:t xml:space="preserve"> </w:t>
      </w:r>
      <w:r w:rsidR="009D0266">
        <w:t>A key approach to combatting cancer cell growth is the activation of the apoptosis pathway (</w:t>
      </w:r>
      <w:r w:rsidR="000D7259" w:rsidRPr="00B54B23">
        <w:t>Dia &amp; Krishnan</w:t>
      </w:r>
      <w:r w:rsidR="00841A22" w:rsidRPr="00B54B23">
        <w:t>, 2016</w:t>
      </w:r>
      <w:r w:rsidR="009D0266" w:rsidRPr="00B54B23">
        <w:t>).</w:t>
      </w:r>
      <w:r w:rsidR="009D0266">
        <w:t xml:space="preserve"> </w:t>
      </w:r>
    </w:p>
    <w:p w:rsidR="00C93B3C" w:rsidRDefault="00650B14" w:rsidP="009D0266">
      <w:pPr>
        <w:spacing w:line="480" w:lineRule="auto"/>
      </w:pPr>
      <w:r>
        <w:rPr>
          <w:i/>
        </w:rPr>
        <w:tab/>
      </w:r>
      <w:proofErr w:type="spellStart"/>
      <w:r w:rsidR="00327F2C">
        <w:rPr>
          <w:i/>
        </w:rPr>
        <w:t>Momordica</w:t>
      </w:r>
      <w:proofErr w:type="spellEnd"/>
      <w:r w:rsidR="00327F2C">
        <w:rPr>
          <w:i/>
        </w:rPr>
        <w:t xml:space="preserve"> </w:t>
      </w:r>
      <w:proofErr w:type="spellStart"/>
      <w:r w:rsidR="00327F2C">
        <w:rPr>
          <w:i/>
        </w:rPr>
        <w:t>charantia</w:t>
      </w:r>
      <w:proofErr w:type="spellEnd"/>
      <w:r w:rsidR="00327F2C">
        <w:t xml:space="preserve">, commonly known as the bitter melon or bitter gourd (BG), comes from the family </w:t>
      </w:r>
      <w:proofErr w:type="spellStart"/>
      <w:r w:rsidR="00327F2C">
        <w:t>Cucurbitacae</w:t>
      </w:r>
      <w:proofErr w:type="spellEnd"/>
      <w:r w:rsidR="00327F2C">
        <w:t xml:space="preserve"> (</w:t>
      </w:r>
      <w:proofErr w:type="spellStart"/>
      <w:r w:rsidR="00841A22">
        <w:t>Dandawate</w:t>
      </w:r>
      <w:proofErr w:type="spellEnd"/>
      <w:r w:rsidR="00841A22">
        <w:t xml:space="preserve"> et al, 2016</w:t>
      </w:r>
      <w:r w:rsidR="00327F2C">
        <w:t>). This plant is commonly cultivated in Asia, the Amazon, east Africa, and the Caribbean (</w:t>
      </w:r>
      <w:proofErr w:type="spellStart"/>
      <w:r w:rsidR="00841A22">
        <w:t>Dandawate</w:t>
      </w:r>
      <w:proofErr w:type="spellEnd"/>
      <w:r w:rsidR="00841A22">
        <w:t xml:space="preserve"> et al, 2016</w:t>
      </w:r>
      <w:r w:rsidR="00327F2C">
        <w:t>). BG is commonly used as folk medicine to treat malaria, peptic ulcers, kidney stones, and eczema (</w:t>
      </w:r>
      <w:proofErr w:type="spellStart"/>
      <w:r w:rsidR="00841A22">
        <w:t>Dandawate</w:t>
      </w:r>
      <w:proofErr w:type="spellEnd"/>
      <w:r w:rsidR="00841A22">
        <w:t xml:space="preserve"> et al, 2016</w:t>
      </w:r>
      <w:r w:rsidR="00327F2C">
        <w:t>). BG is also reported to have anti-oxidant, anti-inflammatory, anti-cancer, anti-diabetic, anti-bacterial, anti-obesity, and immunomodulatory activities (</w:t>
      </w:r>
      <w:proofErr w:type="spellStart"/>
      <w:r w:rsidR="00841A22">
        <w:t>Dandawate</w:t>
      </w:r>
      <w:proofErr w:type="spellEnd"/>
      <w:r w:rsidR="00841A22">
        <w:t xml:space="preserve"> et al, 2016</w:t>
      </w:r>
      <w:r w:rsidR="00327F2C">
        <w:t xml:space="preserve">). </w:t>
      </w:r>
    </w:p>
    <w:p w:rsidR="00C93B3C" w:rsidRDefault="00650B14" w:rsidP="009D0266">
      <w:pPr>
        <w:spacing w:line="480" w:lineRule="auto"/>
        <w:rPr>
          <w:rFonts w:cs="Times New Roman"/>
        </w:rPr>
      </w:pPr>
      <w:r>
        <w:tab/>
      </w:r>
      <w:r w:rsidR="00327F2C">
        <w:t>Different portions of the BG plant possess anticancer properties (</w:t>
      </w:r>
      <w:r w:rsidR="000D7259" w:rsidRPr="00B54B23">
        <w:t>Dia &amp; Krishnan, 2016</w:t>
      </w:r>
      <w:r w:rsidR="00327F2C">
        <w:t>)</w:t>
      </w:r>
      <w:r w:rsidR="00551075">
        <w:t xml:space="preserve"> and p</w:t>
      </w:r>
      <w:r w:rsidR="002057B6">
        <w:t xml:space="preserve">revious studies have shown </w:t>
      </w:r>
      <w:r w:rsidR="00551075">
        <w:t xml:space="preserve">these </w:t>
      </w:r>
      <w:r w:rsidR="002057B6">
        <w:t xml:space="preserve">anticancer properties.  MAP30, an anti-HIV protein, has been shown to inhibit MDA-MB-231 breast cancer cells and </w:t>
      </w:r>
      <w:r w:rsidR="00551075">
        <w:t xml:space="preserve">has </w:t>
      </w:r>
      <w:r w:rsidR="002057B6">
        <w:t>led to increased survival in mice with MDA-MB-231 tumors (</w:t>
      </w:r>
      <w:r w:rsidR="00841A22">
        <w:t>Lee-</w:t>
      </w:r>
      <w:r w:rsidR="00841A22">
        <w:lastRenderedPageBreak/>
        <w:t>Huang et al, 2000</w:t>
      </w:r>
      <w:r w:rsidR="002057B6">
        <w:t xml:space="preserve">). </w:t>
      </w:r>
      <w:proofErr w:type="spellStart"/>
      <w:r w:rsidR="002057B6">
        <w:t>Methanolic</w:t>
      </w:r>
      <w:proofErr w:type="spellEnd"/>
      <w:r w:rsidR="002057B6">
        <w:t xml:space="preserve"> extract of BG has been shown to lead to reduced prolifera</w:t>
      </w:r>
      <w:r w:rsidR="0016724C">
        <w:t>tion and autophagy of colorect</w:t>
      </w:r>
      <w:r w:rsidR="002057B6">
        <w:t>al cancer (</w:t>
      </w:r>
      <w:proofErr w:type="spellStart"/>
      <w:r w:rsidR="00841A22">
        <w:t>Kwatra</w:t>
      </w:r>
      <w:proofErr w:type="spellEnd"/>
      <w:r w:rsidR="00841A22">
        <w:t xml:space="preserve"> et al, 2013</w:t>
      </w:r>
      <w:r w:rsidR="002057B6">
        <w:t>). BG lectin has been shown to induce G2/M cell cycle arrest, autophagy, and apoptosis in hepatocellular cancer (</w:t>
      </w:r>
      <w:r w:rsidR="00841A22">
        <w:t>Zhang et al, 2015</w:t>
      </w:r>
      <w:r w:rsidR="002057B6">
        <w:t xml:space="preserve">). BG-4 has been shown to inhibit proliferation of colon cancer cells by promoting apoptosis </w:t>
      </w:r>
      <w:r w:rsidR="000F3B8A">
        <w:t>through</w:t>
      </w:r>
      <w:r w:rsidR="002057B6">
        <w:t xml:space="preserve"> down-regulation of anti</w:t>
      </w:r>
      <w:r w:rsidR="000F3B8A">
        <w:t>-</w:t>
      </w:r>
      <w:r w:rsidR="002057B6">
        <w:t>apoptotic proteins (Bcl-2 and XIAP), up-regulatio</w:t>
      </w:r>
      <w:r w:rsidR="000F3B8A">
        <w:t>n of pro-apoptotic proteins (BAX</w:t>
      </w:r>
      <w:r w:rsidR="002057B6">
        <w:t xml:space="preserve"> and capsase-3), and modification of cell cycle proteins (p21 and CDK2) (</w:t>
      </w:r>
      <w:r w:rsidR="000D7259" w:rsidRPr="00B54B23">
        <w:t>Dia &amp; Krishnan</w:t>
      </w:r>
      <w:r w:rsidR="00B54B23">
        <w:t>, 2016</w:t>
      </w:r>
      <w:r w:rsidR="002057B6" w:rsidRPr="00B54B23">
        <w:t>).</w:t>
      </w:r>
      <w:r w:rsidR="002057B6">
        <w:t xml:space="preserve"> </w:t>
      </w:r>
      <w:r w:rsidR="000F3B8A">
        <w:t>These previous studies on the beneficial roles of the BG plant on various forms of cancer and the previous study indicating that BG-4 inhibits growth of colon cancer due to the promotion of the apoptosis pathway</w:t>
      </w:r>
      <w:r w:rsidR="0023690A">
        <w:t xml:space="preserve"> serve as scientific premise to study </w:t>
      </w:r>
      <w:r w:rsidR="000F3B8A" w:rsidRPr="00BC2CCE">
        <w:rPr>
          <w:rFonts w:cs="Times New Roman"/>
        </w:rPr>
        <w:t>the ability of BG-4 to cause cytotoxicity to ovarian cancer cells</w:t>
      </w:r>
      <w:r w:rsidR="00551075">
        <w:rPr>
          <w:rFonts w:cs="Times New Roman"/>
        </w:rPr>
        <w:t xml:space="preserve"> via promotion of the apoptotic pathway</w:t>
      </w:r>
      <w:r w:rsidR="000F3B8A">
        <w:rPr>
          <w:rFonts w:cs="Times New Roman"/>
        </w:rPr>
        <w:t xml:space="preserve">. </w:t>
      </w:r>
    </w:p>
    <w:p w:rsidR="00C93B3C" w:rsidRPr="00C93B3C" w:rsidRDefault="00C93B3C" w:rsidP="009D0266">
      <w:pPr>
        <w:spacing w:line="480" w:lineRule="auto"/>
        <w:rPr>
          <w:rFonts w:cs="Times New Roman"/>
        </w:rPr>
      </w:pPr>
    </w:p>
    <w:p w:rsidR="00E26889" w:rsidRPr="003B7606" w:rsidRDefault="009838E7" w:rsidP="009D0266">
      <w:pPr>
        <w:spacing w:line="480" w:lineRule="auto"/>
        <w:rPr>
          <w:rFonts w:cs="Times New Roman"/>
          <w:b/>
        </w:rPr>
      </w:pPr>
      <w:r>
        <w:rPr>
          <w:rFonts w:cs="Times New Roman"/>
          <w:b/>
        </w:rPr>
        <w:t xml:space="preserve">2. </w:t>
      </w:r>
      <w:r w:rsidR="00E26889" w:rsidRPr="003B7606">
        <w:rPr>
          <w:rFonts w:cs="Times New Roman"/>
          <w:b/>
        </w:rPr>
        <w:t>Methods</w:t>
      </w:r>
      <w:r>
        <w:rPr>
          <w:rFonts w:cs="Times New Roman"/>
          <w:b/>
        </w:rPr>
        <w:t xml:space="preserve"> and Materials</w:t>
      </w:r>
    </w:p>
    <w:p w:rsidR="003B7606" w:rsidRDefault="003B7606" w:rsidP="00C93B3C">
      <w:pPr>
        <w:spacing w:line="480" w:lineRule="auto"/>
        <w:rPr>
          <w:rFonts w:ascii="Times New Roman" w:hAnsi="Times New Roman" w:cs="Times New Roman"/>
          <w:u w:val="single"/>
        </w:rPr>
      </w:pPr>
      <w:r>
        <w:rPr>
          <w:rFonts w:ascii="Times New Roman" w:hAnsi="Times New Roman" w:cs="Times New Roman"/>
          <w:u w:val="single"/>
        </w:rPr>
        <w:t xml:space="preserve">Cell lines and cell culture </w:t>
      </w:r>
    </w:p>
    <w:p w:rsidR="003B7606" w:rsidRPr="003B7606" w:rsidRDefault="00650B14" w:rsidP="00C93B3C">
      <w:pPr>
        <w:spacing w:line="480" w:lineRule="auto"/>
        <w:rPr>
          <w:rFonts w:cs="Times New Roman"/>
        </w:rPr>
      </w:pPr>
      <w:r>
        <w:rPr>
          <w:rFonts w:ascii="Times New Roman" w:hAnsi="Times New Roman" w:cs="Times New Roman"/>
        </w:rPr>
        <w:tab/>
      </w:r>
      <w:r w:rsidR="003B7606" w:rsidRPr="009640B2">
        <w:rPr>
          <w:rFonts w:ascii="Times New Roman" w:hAnsi="Times New Roman" w:cs="Times New Roman"/>
        </w:rPr>
        <w:t>A27801AP</w:t>
      </w:r>
      <w:r w:rsidR="003B7606">
        <w:rPr>
          <w:rFonts w:ascii="Times New Roman" w:hAnsi="Times New Roman" w:cs="Times New Roman"/>
        </w:rPr>
        <w:t xml:space="preserve"> </w:t>
      </w:r>
      <w:r w:rsidR="00446ADD">
        <w:rPr>
          <w:rFonts w:cs="Times New Roman"/>
        </w:rPr>
        <w:t>was</w:t>
      </w:r>
      <w:r w:rsidR="003B7606">
        <w:rPr>
          <w:rFonts w:cs="Times New Roman"/>
        </w:rPr>
        <w:t xml:space="preserve"> a kind gift from Dr. Tito </w:t>
      </w:r>
      <w:proofErr w:type="spellStart"/>
      <w:r w:rsidR="003B7606">
        <w:rPr>
          <w:rFonts w:cs="Times New Roman"/>
        </w:rPr>
        <w:t>Fojo</w:t>
      </w:r>
      <w:proofErr w:type="spellEnd"/>
      <w:r w:rsidR="003B7606">
        <w:rPr>
          <w:rFonts w:cs="Times New Roman"/>
        </w:rPr>
        <w:t xml:space="preserve"> (National Cancer Institute, NIH)</w:t>
      </w:r>
      <w:r w:rsidR="00446ADD">
        <w:rPr>
          <w:rFonts w:cs="Times New Roman"/>
        </w:rPr>
        <w:t xml:space="preserve">, and COV318 was from Dr. Gabor Tigyi (University of Tennessee Health Science Center, Memphis TN). </w:t>
      </w:r>
      <w:r w:rsidR="003B7606">
        <w:rPr>
          <w:rFonts w:cs="Times New Roman"/>
        </w:rPr>
        <w:t xml:space="preserve">The cells were grown in RPMI 1640 growth medium supplemented with 10% heat inactivated fetal bovine serum, </w:t>
      </w:r>
      <w:r w:rsidR="00C44153">
        <w:rPr>
          <w:rFonts w:cs="Times New Roman"/>
        </w:rPr>
        <w:t>1</w:t>
      </w:r>
      <w:r w:rsidR="003B7606" w:rsidRPr="009640B2">
        <w:rPr>
          <w:rFonts w:ascii="Times New Roman" w:hAnsi="Times New Roman" w:cs="Times New Roman"/>
        </w:rPr>
        <w:t>% penicillin-streptomycin and 1% sodium pyruvate.</w:t>
      </w:r>
      <w:r w:rsidR="003B7606">
        <w:rPr>
          <w:rFonts w:ascii="Times New Roman" w:hAnsi="Times New Roman" w:cs="Times New Roman"/>
        </w:rPr>
        <w:t xml:space="preserve"> The cells were grown in a humidified incubator with 5% CO</w:t>
      </w:r>
      <w:r w:rsidR="003B7606">
        <w:rPr>
          <w:rFonts w:ascii="Times New Roman" w:hAnsi="Times New Roman" w:cs="Times New Roman"/>
          <w:vertAlign w:val="subscript"/>
        </w:rPr>
        <w:t>2</w:t>
      </w:r>
      <w:r w:rsidR="003B7606">
        <w:rPr>
          <w:rFonts w:ascii="Times New Roman" w:hAnsi="Times New Roman" w:cs="Times New Roman"/>
        </w:rPr>
        <w:t xml:space="preserve"> at 37°C. </w:t>
      </w:r>
    </w:p>
    <w:p w:rsidR="003B7606" w:rsidRDefault="00650B14" w:rsidP="00C93B3C">
      <w:pPr>
        <w:spacing w:line="480" w:lineRule="auto"/>
        <w:rPr>
          <w:rFonts w:ascii="Times New Roman" w:hAnsi="Times New Roman" w:cs="Times New Roman"/>
        </w:rPr>
      </w:pPr>
      <w:r>
        <w:rPr>
          <w:rFonts w:ascii="Times New Roman" w:hAnsi="Times New Roman" w:cs="Times New Roman"/>
        </w:rPr>
        <w:tab/>
      </w:r>
    </w:p>
    <w:p w:rsidR="00650B14" w:rsidRDefault="00650B14" w:rsidP="00C93B3C">
      <w:pPr>
        <w:spacing w:line="480" w:lineRule="auto"/>
        <w:rPr>
          <w:rFonts w:ascii="Times New Roman" w:hAnsi="Times New Roman" w:cs="Times New Roman"/>
        </w:rPr>
      </w:pPr>
    </w:p>
    <w:p w:rsidR="00650B14" w:rsidRPr="003B7606" w:rsidRDefault="00650B14" w:rsidP="00C93B3C">
      <w:pPr>
        <w:spacing w:line="480" w:lineRule="auto"/>
        <w:rPr>
          <w:rFonts w:ascii="Times New Roman" w:hAnsi="Times New Roman" w:cs="Times New Roman"/>
        </w:rPr>
      </w:pPr>
    </w:p>
    <w:p w:rsidR="00E26889" w:rsidRPr="00E26889" w:rsidRDefault="00E26889" w:rsidP="00C93B3C">
      <w:pPr>
        <w:spacing w:line="480" w:lineRule="auto"/>
        <w:rPr>
          <w:rFonts w:ascii="Times New Roman" w:hAnsi="Times New Roman" w:cs="Times New Roman"/>
          <w:u w:val="single"/>
        </w:rPr>
      </w:pPr>
      <w:r w:rsidRPr="00E26889">
        <w:rPr>
          <w:rFonts w:ascii="Times New Roman" w:hAnsi="Times New Roman" w:cs="Times New Roman"/>
          <w:u w:val="single"/>
        </w:rPr>
        <w:t>Cell proliferation Assay</w:t>
      </w:r>
    </w:p>
    <w:p w:rsidR="00E26889" w:rsidRDefault="00650B14" w:rsidP="00C93B3C">
      <w:pPr>
        <w:spacing w:line="480" w:lineRule="auto"/>
        <w:rPr>
          <w:rFonts w:ascii="Times New Roman" w:hAnsi="Times New Roman" w:cs="Times New Roman"/>
        </w:rPr>
      </w:pPr>
      <w:r>
        <w:rPr>
          <w:rFonts w:ascii="Times New Roman" w:hAnsi="Times New Roman" w:cs="Times New Roman"/>
        </w:rPr>
        <w:tab/>
      </w:r>
      <w:r w:rsidR="00E26889" w:rsidRPr="009640B2">
        <w:rPr>
          <w:rFonts w:ascii="Times New Roman" w:hAnsi="Times New Roman" w:cs="Times New Roman"/>
        </w:rPr>
        <w:t>Approximately twenty thousand ovarian cancer cells from the cell line</w:t>
      </w:r>
      <w:r w:rsidR="00E26889">
        <w:rPr>
          <w:rFonts w:ascii="Times New Roman" w:hAnsi="Times New Roman" w:cs="Times New Roman"/>
        </w:rPr>
        <w:t>s</w:t>
      </w:r>
      <w:r w:rsidR="00E26889" w:rsidRPr="009640B2">
        <w:rPr>
          <w:rFonts w:ascii="Times New Roman" w:hAnsi="Times New Roman" w:cs="Times New Roman"/>
        </w:rPr>
        <w:t xml:space="preserve"> A27801AP</w:t>
      </w:r>
      <w:r w:rsidR="00E26889">
        <w:rPr>
          <w:rFonts w:ascii="Times New Roman" w:hAnsi="Times New Roman" w:cs="Times New Roman"/>
        </w:rPr>
        <w:t xml:space="preserve"> and </w:t>
      </w:r>
      <w:r w:rsidR="00E26889">
        <w:rPr>
          <w:rFonts w:cs="Times New Roman"/>
        </w:rPr>
        <w:t>COV318</w:t>
      </w:r>
      <w:r w:rsidR="00E26889" w:rsidRPr="009640B2">
        <w:rPr>
          <w:rFonts w:ascii="Times New Roman" w:hAnsi="Times New Roman" w:cs="Times New Roman"/>
        </w:rPr>
        <w:t xml:space="preserve"> were grown in RPMI 1640 medium containing 10% fetal bovine serum, 1% penicillin-streptomycin and 1% sodium pyruvate. The cells were then plated in a 96-well plate in 200 </w:t>
      </w:r>
      <w:proofErr w:type="spellStart"/>
      <w:r w:rsidR="003B7606" w:rsidRPr="00273E32">
        <w:rPr>
          <w:rFonts w:eastAsia="Times New Roman" w:cs="Arial"/>
          <w:color w:val="222222"/>
          <w:shd w:val="clear" w:color="auto" w:fill="FFFFFF"/>
        </w:rPr>
        <w:t>μ</w:t>
      </w:r>
      <w:r w:rsidR="003B7606">
        <w:rPr>
          <w:rFonts w:eastAsia="Times New Roman" w:cs="Arial"/>
          <w:color w:val="222222"/>
          <w:shd w:val="clear" w:color="auto" w:fill="FFFFFF"/>
        </w:rPr>
        <w:t>L</w:t>
      </w:r>
      <w:proofErr w:type="spellEnd"/>
      <w:r w:rsidR="003B7606">
        <w:rPr>
          <w:rFonts w:eastAsia="Times New Roman" w:cs="Arial"/>
          <w:color w:val="222222"/>
          <w:shd w:val="clear" w:color="auto" w:fill="FFFFFF"/>
        </w:rPr>
        <w:t xml:space="preserve"> </w:t>
      </w:r>
      <w:r w:rsidR="00E26889" w:rsidRPr="009640B2">
        <w:rPr>
          <w:rFonts w:ascii="Times New Roman" w:hAnsi="Times New Roman" w:cs="Times New Roman"/>
        </w:rPr>
        <w:t xml:space="preserve">volume and allowed to attach overnight in humidified 5% </w:t>
      </w:r>
      <w:r w:rsidR="003B7606" w:rsidRPr="003B7606">
        <w:rPr>
          <w:rFonts w:ascii="Times New Roman" w:hAnsi="Times New Roman" w:cs="Times New Roman"/>
        </w:rPr>
        <w:t>CO</w:t>
      </w:r>
      <w:r w:rsidR="003B7606">
        <w:rPr>
          <w:rFonts w:ascii="Times New Roman" w:hAnsi="Times New Roman" w:cs="Times New Roman"/>
          <w:vertAlign w:val="subscript"/>
        </w:rPr>
        <w:t>2</w:t>
      </w:r>
      <w:r w:rsidR="00E26889" w:rsidRPr="009640B2">
        <w:rPr>
          <w:rFonts w:ascii="Times New Roman" w:hAnsi="Times New Roman" w:cs="Times New Roman"/>
        </w:rPr>
        <w:t xml:space="preserve"> incubator at 37</w:t>
      </w:r>
      <w:r w:rsidR="0016724C">
        <w:rPr>
          <w:rFonts w:ascii="Times New Roman" w:hAnsi="Times New Roman" w:cs="Times New Roman"/>
        </w:rPr>
        <w:t xml:space="preserve"> </w:t>
      </w:r>
      <w:r w:rsidR="00E26889" w:rsidRPr="009640B2">
        <w:rPr>
          <w:rFonts w:ascii="Times New Roman" w:hAnsi="Times New Roman" w:cs="Times New Roman"/>
        </w:rPr>
        <w:t xml:space="preserve">°C. </w:t>
      </w:r>
      <w:r w:rsidR="00E26889" w:rsidRPr="000E0FCE">
        <w:rPr>
          <w:rFonts w:ascii="Times New Roman" w:hAnsi="Times New Roman" w:cs="Times New Roman"/>
        </w:rPr>
        <w:t xml:space="preserve">Cells were treated with </w:t>
      </w:r>
      <w:r w:rsidR="00E26889">
        <w:rPr>
          <w:rFonts w:ascii="Times New Roman" w:hAnsi="Times New Roman" w:cs="Times New Roman"/>
        </w:rPr>
        <w:t>BG-4 extract</w:t>
      </w:r>
      <w:r w:rsidR="00E26889" w:rsidRPr="000E0FCE">
        <w:rPr>
          <w:rFonts w:ascii="Times New Roman" w:hAnsi="Times New Roman" w:cs="Times New Roman"/>
        </w:rPr>
        <w:t xml:space="preserve"> ranging from 0</w:t>
      </w:r>
      <w:r w:rsidR="00E26889">
        <w:rPr>
          <w:rFonts w:ascii="Times New Roman" w:hAnsi="Times New Roman" w:cs="Times New Roman"/>
        </w:rPr>
        <w:t xml:space="preserve"> </w:t>
      </w:r>
      <w:r w:rsidR="00E26889" w:rsidRPr="000E0FCE">
        <w:rPr>
          <w:rFonts w:ascii="Times New Roman" w:hAnsi="Times New Roman" w:cs="Times New Roman"/>
        </w:rPr>
        <w:t xml:space="preserve">to </w:t>
      </w:r>
      <w:r w:rsidR="00E26889">
        <w:rPr>
          <w:rFonts w:ascii="Times New Roman" w:hAnsi="Times New Roman" w:cs="Times New Roman"/>
        </w:rPr>
        <w:t xml:space="preserve">1000 </w:t>
      </w:r>
      <w:r w:rsidR="00363136" w:rsidRPr="00273E32">
        <w:rPr>
          <w:rFonts w:eastAsia="Times New Roman" w:cs="Arial"/>
          <w:color w:val="222222"/>
          <w:shd w:val="clear" w:color="auto" w:fill="FFFFFF"/>
        </w:rPr>
        <w:t>μ</w:t>
      </w:r>
      <w:r w:rsidR="00363136">
        <w:rPr>
          <w:rFonts w:eastAsia="Times New Roman" w:cs="Arial"/>
          <w:color w:val="222222"/>
          <w:shd w:val="clear" w:color="auto" w:fill="FFFFFF"/>
        </w:rPr>
        <w:t>g</w:t>
      </w:r>
      <w:r w:rsidR="00E26889">
        <w:rPr>
          <w:rFonts w:ascii="Times New Roman" w:hAnsi="Times New Roman" w:cs="Times New Roman"/>
        </w:rPr>
        <w:t>/ml</w:t>
      </w:r>
      <w:r w:rsidR="00E26889" w:rsidRPr="000E0FCE">
        <w:rPr>
          <w:rFonts w:ascii="Times New Roman" w:hAnsi="Times New Roman" w:cs="Times New Roman"/>
        </w:rPr>
        <w:t xml:space="preserve"> for </w:t>
      </w:r>
      <w:r w:rsidR="00C64CE6" w:rsidRPr="00C64CE6">
        <w:rPr>
          <w:rFonts w:ascii="Times New Roman" w:hAnsi="Times New Roman" w:cs="Times New Roman"/>
        </w:rPr>
        <w:t>24-hours</w:t>
      </w:r>
      <w:r w:rsidR="00E26889" w:rsidRPr="00C64CE6">
        <w:rPr>
          <w:rFonts w:ascii="Times New Roman" w:hAnsi="Times New Roman" w:cs="Times New Roman"/>
        </w:rPr>
        <w:t>.</w:t>
      </w:r>
      <w:r w:rsidR="00E26889" w:rsidRPr="000E0FCE">
        <w:rPr>
          <w:rFonts w:ascii="Times New Roman" w:hAnsi="Times New Roman" w:cs="Times New Roman"/>
        </w:rPr>
        <w:t xml:space="preserve"> </w:t>
      </w:r>
      <w:r w:rsidR="00E26889" w:rsidRPr="009640B2">
        <w:rPr>
          <w:rFonts w:ascii="Times New Roman" w:hAnsi="Times New Roman" w:cs="Times New Roman"/>
        </w:rPr>
        <w:t>After treatment, medium was removed and</w:t>
      </w:r>
      <w:r w:rsidR="00E26889">
        <w:rPr>
          <w:rFonts w:ascii="Times New Roman" w:hAnsi="Times New Roman" w:cs="Times New Roman"/>
        </w:rPr>
        <w:t xml:space="preserve"> </w:t>
      </w:r>
      <w:r w:rsidR="00E26889" w:rsidRPr="000E0FCE">
        <w:rPr>
          <w:rFonts w:ascii="Times New Roman" w:hAnsi="Times New Roman" w:cs="Times New Roman"/>
        </w:rPr>
        <w:t xml:space="preserve">20 </w:t>
      </w:r>
      <w:proofErr w:type="spellStart"/>
      <w:r w:rsidR="003B7606" w:rsidRPr="00273E32">
        <w:rPr>
          <w:rFonts w:eastAsia="Times New Roman" w:cs="Arial"/>
          <w:color w:val="222222"/>
          <w:shd w:val="clear" w:color="auto" w:fill="FFFFFF"/>
        </w:rPr>
        <w:t>μ</w:t>
      </w:r>
      <w:r w:rsidR="003B7606">
        <w:rPr>
          <w:rFonts w:eastAsia="Times New Roman" w:cs="Arial"/>
          <w:color w:val="222222"/>
          <w:shd w:val="clear" w:color="auto" w:fill="FFFFFF"/>
        </w:rPr>
        <w:t>L</w:t>
      </w:r>
      <w:proofErr w:type="spellEnd"/>
      <w:r w:rsidR="003B7606" w:rsidRPr="000E0FCE">
        <w:rPr>
          <w:rFonts w:ascii="Times New Roman" w:hAnsi="Times New Roman" w:cs="Times New Roman"/>
        </w:rPr>
        <w:t xml:space="preserve"> </w:t>
      </w:r>
      <w:r w:rsidR="00E26889" w:rsidRPr="000E0FCE">
        <w:rPr>
          <w:rFonts w:ascii="Times New Roman" w:hAnsi="Times New Roman" w:cs="Times New Roman"/>
        </w:rPr>
        <w:t>of 3-(4,5-dimethylthiazol-2-yl)-5-(3-carboxymethoxyphenyl)-2-(4-sulfophenyl)-2</w:t>
      </w:r>
      <w:r w:rsidR="00E26889" w:rsidRPr="000E0FCE">
        <w:rPr>
          <w:rFonts w:ascii="Times New Roman" w:hAnsi="Times New Roman" w:cs="Times New Roman"/>
          <w:i/>
        </w:rPr>
        <w:t>H</w:t>
      </w:r>
      <w:r w:rsidR="00E26889" w:rsidRPr="000E0FCE">
        <w:rPr>
          <w:rFonts w:ascii="Times New Roman" w:hAnsi="Times New Roman" w:cs="Times New Roman"/>
        </w:rPr>
        <w:t xml:space="preserve">-tetrazolium, inner salt, (MTS, </w:t>
      </w:r>
      <w:proofErr w:type="spellStart"/>
      <w:r w:rsidR="00E26889" w:rsidRPr="000E0FCE">
        <w:rPr>
          <w:rFonts w:ascii="Times New Roman" w:hAnsi="Times New Roman" w:cs="Times New Roman"/>
        </w:rPr>
        <w:t>Promega</w:t>
      </w:r>
      <w:proofErr w:type="spellEnd"/>
      <w:r w:rsidR="00E26889" w:rsidRPr="000E0FCE">
        <w:rPr>
          <w:rFonts w:ascii="Times New Roman" w:hAnsi="Times New Roman" w:cs="Times New Roman"/>
        </w:rPr>
        <w:t>, Madison, WI, USA)-</w:t>
      </w:r>
      <w:proofErr w:type="spellStart"/>
      <w:r w:rsidR="00E26889" w:rsidRPr="000E0FCE">
        <w:rPr>
          <w:rFonts w:ascii="Times New Roman" w:hAnsi="Times New Roman" w:cs="Times New Roman"/>
        </w:rPr>
        <w:t>phenazine</w:t>
      </w:r>
      <w:proofErr w:type="spellEnd"/>
      <w:r w:rsidR="00E26889" w:rsidRPr="000E0FCE">
        <w:rPr>
          <w:rFonts w:ascii="Times New Roman" w:hAnsi="Times New Roman" w:cs="Times New Roman"/>
        </w:rPr>
        <w:t xml:space="preserve"> </w:t>
      </w:r>
      <w:proofErr w:type="spellStart"/>
      <w:r w:rsidR="00E26889" w:rsidRPr="000E0FCE">
        <w:rPr>
          <w:rFonts w:ascii="Times New Roman" w:hAnsi="Times New Roman" w:cs="Times New Roman"/>
        </w:rPr>
        <w:t>methosulfate</w:t>
      </w:r>
      <w:proofErr w:type="spellEnd"/>
      <w:r w:rsidR="00E26889" w:rsidRPr="000E0FCE">
        <w:rPr>
          <w:rFonts w:ascii="Times New Roman" w:hAnsi="Times New Roman" w:cs="Times New Roman"/>
        </w:rPr>
        <w:t xml:space="preserve"> (PMS, </w:t>
      </w:r>
      <w:proofErr w:type="spellStart"/>
      <w:r w:rsidR="00E26889" w:rsidRPr="000E0FCE">
        <w:rPr>
          <w:rFonts w:ascii="Times New Roman" w:hAnsi="Times New Roman" w:cs="Times New Roman"/>
        </w:rPr>
        <w:t>Acros</w:t>
      </w:r>
      <w:proofErr w:type="spellEnd"/>
      <w:r w:rsidR="00E26889" w:rsidRPr="000E0FCE">
        <w:rPr>
          <w:rFonts w:ascii="Times New Roman" w:hAnsi="Times New Roman" w:cs="Times New Roman"/>
        </w:rPr>
        <w:t xml:space="preserve"> Organics) solution followed by 100 </w:t>
      </w:r>
      <w:proofErr w:type="spellStart"/>
      <w:r w:rsidR="00363136" w:rsidRPr="00273E32">
        <w:rPr>
          <w:rFonts w:eastAsia="Times New Roman" w:cs="Arial"/>
          <w:color w:val="222222"/>
          <w:shd w:val="clear" w:color="auto" w:fill="FFFFFF"/>
        </w:rPr>
        <w:t>μ</w:t>
      </w:r>
      <w:r w:rsidR="00363136">
        <w:rPr>
          <w:rFonts w:eastAsia="Times New Roman" w:cs="Arial"/>
          <w:color w:val="222222"/>
          <w:shd w:val="clear" w:color="auto" w:fill="FFFFFF"/>
        </w:rPr>
        <w:t>L</w:t>
      </w:r>
      <w:proofErr w:type="spellEnd"/>
      <w:r w:rsidR="00363136">
        <w:rPr>
          <w:rFonts w:eastAsia="Times New Roman" w:cs="Arial"/>
          <w:color w:val="222222"/>
          <w:shd w:val="clear" w:color="auto" w:fill="FFFFFF"/>
        </w:rPr>
        <w:t xml:space="preserve"> </w:t>
      </w:r>
      <w:r w:rsidR="00E26889" w:rsidRPr="000E0FCE">
        <w:rPr>
          <w:rFonts w:ascii="Times New Roman" w:hAnsi="Times New Roman" w:cs="Times New Roman"/>
        </w:rPr>
        <w:t>of growth medium were added.</w:t>
      </w:r>
      <w:r w:rsidR="00E26889">
        <w:rPr>
          <w:rFonts w:ascii="Times New Roman" w:hAnsi="Times New Roman" w:cs="Times New Roman"/>
        </w:rPr>
        <w:t xml:space="preserve"> </w:t>
      </w:r>
      <w:r w:rsidR="00E26889" w:rsidRPr="009640B2">
        <w:rPr>
          <w:rFonts w:ascii="Times New Roman" w:hAnsi="Times New Roman" w:cs="Times New Roman"/>
        </w:rPr>
        <w:t xml:space="preserve">The plate was incubated at 37°C for 2 hours and absorbance was read at 490 nm. </w:t>
      </w:r>
      <w:r w:rsidR="00E26889">
        <w:rPr>
          <w:rFonts w:ascii="Times New Roman" w:hAnsi="Times New Roman" w:cs="Times New Roman"/>
        </w:rPr>
        <w:t xml:space="preserve"> </w:t>
      </w:r>
      <w:r w:rsidR="00E26889" w:rsidRPr="009640B2">
        <w:rPr>
          <w:rFonts w:ascii="Times New Roman" w:hAnsi="Times New Roman" w:cs="Times New Roman"/>
        </w:rPr>
        <w:t xml:space="preserve">Proliferation was expressed as percentage of </w:t>
      </w:r>
      <w:r w:rsidR="00C64CE6">
        <w:rPr>
          <w:rFonts w:ascii="Times New Roman" w:hAnsi="Times New Roman" w:cs="Times New Roman"/>
        </w:rPr>
        <w:t>untreated control</w:t>
      </w:r>
      <w:r w:rsidR="00E26889" w:rsidRPr="009640B2">
        <w:rPr>
          <w:rFonts w:ascii="Times New Roman" w:hAnsi="Times New Roman" w:cs="Times New Roman"/>
        </w:rPr>
        <w:t xml:space="preserve"> cells</w:t>
      </w:r>
      <w:r w:rsidR="00E26889">
        <w:rPr>
          <w:rFonts w:ascii="Times New Roman" w:hAnsi="Times New Roman" w:cs="Times New Roman"/>
        </w:rPr>
        <w:t xml:space="preserve">. </w:t>
      </w:r>
      <w:r w:rsidR="00E26889" w:rsidRPr="009640B2">
        <w:rPr>
          <w:rFonts w:ascii="Times New Roman" w:hAnsi="Times New Roman" w:cs="Times New Roman"/>
        </w:rPr>
        <w:t xml:space="preserve">The experiment was performed at time </w:t>
      </w:r>
      <w:r w:rsidR="00C64CE6">
        <w:rPr>
          <w:rFonts w:ascii="Times New Roman" w:hAnsi="Times New Roman" w:cs="Times New Roman"/>
        </w:rPr>
        <w:t xml:space="preserve">24-hour </w:t>
      </w:r>
      <w:r w:rsidR="00E26889" w:rsidRPr="009640B2">
        <w:rPr>
          <w:rFonts w:ascii="Times New Roman" w:hAnsi="Times New Roman" w:cs="Times New Roman"/>
        </w:rPr>
        <w:t xml:space="preserve">with two </w:t>
      </w:r>
      <w:r w:rsidR="00C64CE6">
        <w:rPr>
          <w:rFonts w:ascii="Times New Roman" w:hAnsi="Times New Roman" w:cs="Times New Roman"/>
        </w:rPr>
        <w:t xml:space="preserve">independent trials and 4 </w:t>
      </w:r>
      <w:r w:rsidR="00E26889" w:rsidRPr="009640B2">
        <w:rPr>
          <w:rFonts w:ascii="Times New Roman" w:hAnsi="Times New Roman" w:cs="Times New Roman"/>
        </w:rPr>
        <w:t xml:space="preserve">replicates per </w:t>
      </w:r>
      <w:r w:rsidR="00C64CE6">
        <w:rPr>
          <w:rFonts w:ascii="Times New Roman" w:hAnsi="Times New Roman" w:cs="Times New Roman"/>
        </w:rPr>
        <w:t>trial</w:t>
      </w:r>
      <w:r w:rsidR="00E26889" w:rsidRPr="009640B2">
        <w:rPr>
          <w:rFonts w:ascii="Times New Roman" w:hAnsi="Times New Roman" w:cs="Times New Roman"/>
        </w:rPr>
        <w:t xml:space="preserve">. </w:t>
      </w:r>
    </w:p>
    <w:p w:rsidR="00C93B3C" w:rsidRDefault="00C93B3C" w:rsidP="00C93B3C">
      <w:pPr>
        <w:spacing w:line="480" w:lineRule="auto"/>
        <w:rPr>
          <w:rFonts w:ascii="Times New Roman" w:hAnsi="Times New Roman" w:cs="Times New Roman"/>
        </w:rPr>
      </w:pPr>
    </w:p>
    <w:p w:rsidR="00E26889" w:rsidRPr="00E26889" w:rsidRDefault="00E26889" w:rsidP="00C93B3C">
      <w:pPr>
        <w:spacing w:line="480" w:lineRule="auto"/>
        <w:rPr>
          <w:rFonts w:ascii="Times New Roman" w:hAnsi="Times New Roman" w:cs="Times New Roman"/>
          <w:u w:val="single"/>
        </w:rPr>
      </w:pPr>
      <w:r w:rsidRPr="00E26889">
        <w:rPr>
          <w:rFonts w:ascii="Times New Roman" w:hAnsi="Times New Roman" w:cs="Times New Roman"/>
          <w:u w:val="single"/>
        </w:rPr>
        <w:t>Western Blotting</w:t>
      </w:r>
    </w:p>
    <w:p w:rsidR="00925455" w:rsidRPr="00886CD3" w:rsidRDefault="00650B14" w:rsidP="00C93B3C">
      <w:pPr>
        <w:spacing w:line="480" w:lineRule="auto"/>
        <w:rPr>
          <w:rFonts w:ascii="Times New Roman" w:eastAsia="Times New Roman" w:hAnsi="Times New Roman" w:cs="Times New Roman"/>
          <w:sz w:val="20"/>
          <w:szCs w:val="20"/>
        </w:rPr>
      </w:pPr>
      <w:r>
        <w:tab/>
      </w:r>
      <w:r w:rsidR="00E26889">
        <w:t>OVCA cells (</w:t>
      </w:r>
      <w:r w:rsidR="001B6311">
        <w:t xml:space="preserve">cell line </w:t>
      </w:r>
      <w:r w:rsidR="00E26889" w:rsidRPr="009640B2">
        <w:rPr>
          <w:rFonts w:ascii="Times New Roman" w:hAnsi="Times New Roman" w:cs="Times New Roman"/>
        </w:rPr>
        <w:t>A27801AP</w:t>
      </w:r>
      <w:r w:rsidR="00E26889">
        <w:rPr>
          <w:rFonts w:ascii="Times New Roman" w:hAnsi="Times New Roman" w:cs="Times New Roman"/>
        </w:rPr>
        <w:t xml:space="preserve"> only) were seeded in a 6-well plate at a density of </w:t>
      </w:r>
      <w:r w:rsidR="003361D4" w:rsidRPr="003361D4">
        <w:rPr>
          <w:rFonts w:ascii="Times New Roman" w:hAnsi="Times New Roman" w:cs="Times New Roman"/>
        </w:rPr>
        <w:t>5</w:t>
      </w:r>
      <w:r w:rsidR="0016724C">
        <w:rPr>
          <w:rFonts w:ascii="Times New Roman" w:hAnsi="Times New Roman" w:cs="Times New Roman"/>
        </w:rPr>
        <w:t xml:space="preserve"> </w:t>
      </w:r>
      <w:r w:rsidR="003361D4">
        <w:rPr>
          <w:rFonts w:ascii="Times New Roman" w:hAnsi="Times New Roman" w:cs="Times New Roman"/>
        </w:rPr>
        <w:t>x</w:t>
      </w:r>
      <w:r w:rsidR="0016724C">
        <w:rPr>
          <w:rFonts w:ascii="Times New Roman" w:hAnsi="Times New Roman" w:cs="Times New Roman"/>
        </w:rPr>
        <w:t xml:space="preserve"> </w:t>
      </w:r>
      <w:r w:rsidR="003361D4" w:rsidRPr="003361D4">
        <w:rPr>
          <w:rFonts w:ascii="Times New Roman" w:hAnsi="Times New Roman" w:cs="Times New Roman"/>
        </w:rPr>
        <w:t>10</w:t>
      </w:r>
      <w:r w:rsidR="003361D4" w:rsidRPr="003361D4">
        <w:rPr>
          <w:rFonts w:ascii="Times New Roman" w:hAnsi="Times New Roman" w:cs="Times New Roman"/>
          <w:vertAlign w:val="superscript"/>
        </w:rPr>
        <w:t>5</w:t>
      </w:r>
      <w:r w:rsidR="003361D4">
        <w:rPr>
          <w:rFonts w:ascii="Times New Roman" w:hAnsi="Times New Roman" w:cs="Times New Roman"/>
          <w:vertAlign w:val="superscript"/>
        </w:rPr>
        <w:t xml:space="preserve"> </w:t>
      </w:r>
      <w:r w:rsidR="003361D4">
        <w:rPr>
          <w:rFonts w:ascii="Times New Roman" w:hAnsi="Times New Roman" w:cs="Times New Roman"/>
        </w:rPr>
        <w:t xml:space="preserve">cells </w:t>
      </w:r>
      <w:r w:rsidR="007D6F98">
        <w:rPr>
          <w:rFonts w:ascii="Times New Roman" w:hAnsi="Times New Roman" w:cs="Times New Roman"/>
        </w:rPr>
        <w:t>/mL</w:t>
      </w:r>
      <w:r w:rsidR="00E26889">
        <w:rPr>
          <w:rFonts w:ascii="Times New Roman" w:hAnsi="Times New Roman" w:cs="Times New Roman"/>
        </w:rPr>
        <w:t>, allowed to attach overnight</w:t>
      </w:r>
      <w:r w:rsidR="003361D4">
        <w:rPr>
          <w:rFonts w:ascii="Times New Roman" w:hAnsi="Times New Roman" w:cs="Times New Roman"/>
        </w:rPr>
        <w:t>, treated with BG-4 for 24-hour</w:t>
      </w:r>
      <w:r w:rsidR="00E26889">
        <w:rPr>
          <w:rFonts w:ascii="Times New Roman" w:hAnsi="Times New Roman" w:cs="Times New Roman"/>
        </w:rPr>
        <w:t xml:space="preserve"> and lysed with RIPA b</w:t>
      </w:r>
      <w:r w:rsidR="0016724C">
        <w:rPr>
          <w:rFonts w:ascii="Times New Roman" w:hAnsi="Times New Roman" w:cs="Times New Roman"/>
        </w:rPr>
        <w:t>uffer. Cell lysates were vortex</w:t>
      </w:r>
      <w:r w:rsidR="00E26889">
        <w:rPr>
          <w:rFonts w:ascii="Times New Roman" w:hAnsi="Times New Roman" w:cs="Times New Roman"/>
        </w:rPr>
        <w:t xml:space="preserve">ed for 5 minutes and centrifuged at 14,000 x g for 10 minutes at </w:t>
      </w:r>
      <w:r w:rsidR="00E26889" w:rsidRPr="007451A4">
        <w:rPr>
          <w:rFonts w:ascii="Times New Roman" w:hAnsi="Times New Roman" w:cs="Times New Roman"/>
        </w:rPr>
        <w:t>4</w:t>
      </w:r>
      <w:r w:rsidR="0016724C">
        <w:rPr>
          <w:rFonts w:ascii="Times New Roman" w:hAnsi="Times New Roman" w:cs="Times New Roman"/>
        </w:rPr>
        <w:t xml:space="preserve"> </w:t>
      </w:r>
      <w:r w:rsidR="007451A4" w:rsidRPr="007451A4">
        <w:rPr>
          <w:rFonts w:ascii="Times New Roman" w:hAnsi="Times New Roman" w:cs="Times New Roman"/>
        </w:rPr>
        <w:t>°</w:t>
      </w:r>
      <w:r w:rsidR="00E26889" w:rsidRPr="007451A4">
        <w:rPr>
          <w:rFonts w:ascii="Times New Roman" w:hAnsi="Times New Roman" w:cs="Times New Roman"/>
        </w:rPr>
        <w:t>C</w:t>
      </w:r>
      <w:r w:rsidR="00D87F17" w:rsidRPr="007451A4">
        <w:rPr>
          <w:rFonts w:ascii="Times New Roman" w:hAnsi="Times New Roman" w:cs="Times New Roman"/>
        </w:rPr>
        <w:t>.</w:t>
      </w:r>
      <w:r w:rsidR="00D87F17">
        <w:rPr>
          <w:rFonts w:ascii="Times New Roman" w:hAnsi="Times New Roman" w:cs="Times New Roman"/>
        </w:rPr>
        <w:t xml:space="preserve"> The supernatant was collected, mixed with </w:t>
      </w:r>
      <w:proofErr w:type="spellStart"/>
      <w:r w:rsidR="00D87F17">
        <w:rPr>
          <w:rFonts w:ascii="Times New Roman" w:hAnsi="Times New Roman" w:cs="Times New Roman"/>
        </w:rPr>
        <w:t>Laemmli</w:t>
      </w:r>
      <w:proofErr w:type="spellEnd"/>
      <w:r w:rsidR="00D87F17">
        <w:rPr>
          <w:rFonts w:ascii="Times New Roman" w:hAnsi="Times New Roman" w:cs="Times New Roman"/>
        </w:rPr>
        <w:t xml:space="preserve"> buffer containing 5% </w:t>
      </w:r>
      <w:r w:rsidR="00886CD3" w:rsidRPr="00886CD3">
        <w:rPr>
          <w:rFonts w:ascii="Arial" w:eastAsia="Times New Roman" w:hAnsi="Arial" w:cs="Times New Roman"/>
          <w:color w:val="222222"/>
          <w:shd w:val="clear" w:color="auto" w:fill="FFFFFF"/>
        </w:rPr>
        <w:t>β</w:t>
      </w:r>
      <w:r w:rsidR="00D87F17">
        <w:rPr>
          <w:rFonts w:ascii="Times New Roman" w:hAnsi="Times New Roman" w:cs="Times New Roman"/>
        </w:rPr>
        <w:t>-</w:t>
      </w:r>
      <w:proofErr w:type="spellStart"/>
      <w:r w:rsidR="00D87F17">
        <w:rPr>
          <w:rFonts w:ascii="Times New Roman" w:hAnsi="Times New Roman" w:cs="Times New Roman"/>
        </w:rPr>
        <w:t>mercaptoethanol</w:t>
      </w:r>
      <w:proofErr w:type="spellEnd"/>
      <w:r w:rsidR="00D87F17">
        <w:rPr>
          <w:rFonts w:ascii="Times New Roman" w:hAnsi="Times New Roman" w:cs="Times New Roman"/>
        </w:rPr>
        <w:t>, boiled for 5 minutes and stored at -</w:t>
      </w:r>
      <w:r w:rsidR="00D87F17" w:rsidRPr="007451A4">
        <w:rPr>
          <w:rFonts w:ascii="Times New Roman" w:hAnsi="Times New Roman" w:cs="Times New Roman"/>
        </w:rPr>
        <w:t>20</w:t>
      </w:r>
      <w:r w:rsidR="0016724C">
        <w:rPr>
          <w:rFonts w:ascii="Times New Roman" w:hAnsi="Times New Roman" w:cs="Times New Roman"/>
        </w:rPr>
        <w:t xml:space="preserve"> </w:t>
      </w:r>
      <w:r w:rsidR="007451A4" w:rsidRPr="007451A4">
        <w:rPr>
          <w:rFonts w:ascii="Times New Roman" w:hAnsi="Times New Roman" w:cs="Times New Roman"/>
        </w:rPr>
        <w:t>°</w:t>
      </w:r>
      <w:r w:rsidR="00D87F17" w:rsidRPr="007451A4">
        <w:rPr>
          <w:rFonts w:ascii="Times New Roman" w:hAnsi="Times New Roman" w:cs="Times New Roman"/>
        </w:rPr>
        <w:t>C</w:t>
      </w:r>
      <w:r w:rsidR="00D87F17">
        <w:rPr>
          <w:rFonts w:ascii="Times New Roman" w:hAnsi="Times New Roman" w:cs="Times New Roman"/>
        </w:rPr>
        <w:t xml:space="preserve"> until analysis was performed. A portion of the supernatant was </w:t>
      </w:r>
      <w:r w:rsidR="003361D4">
        <w:rPr>
          <w:rFonts w:ascii="Times New Roman" w:hAnsi="Times New Roman" w:cs="Times New Roman"/>
        </w:rPr>
        <w:t xml:space="preserve">used for protein content determination using Bradford assay. </w:t>
      </w:r>
      <w:r w:rsidR="00D87F17">
        <w:rPr>
          <w:rFonts w:ascii="Times New Roman" w:hAnsi="Times New Roman" w:cs="Times New Roman"/>
        </w:rPr>
        <w:t xml:space="preserve">The whole cell lysates used for </w:t>
      </w:r>
      <w:proofErr w:type="spellStart"/>
      <w:r w:rsidR="00D87F17">
        <w:rPr>
          <w:rFonts w:ascii="Times New Roman" w:hAnsi="Times New Roman" w:cs="Times New Roman"/>
        </w:rPr>
        <w:t>Bax</w:t>
      </w:r>
      <w:proofErr w:type="spellEnd"/>
      <w:r w:rsidR="00D87F17">
        <w:rPr>
          <w:rFonts w:ascii="Times New Roman" w:hAnsi="Times New Roman" w:cs="Times New Roman"/>
        </w:rPr>
        <w:t xml:space="preserve">, Bcl-2, XIAP, </w:t>
      </w:r>
      <w:r w:rsidR="00D87F17">
        <w:rPr>
          <w:rFonts w:ascii="Times New Roman" w:hAnsi="Times New Roman" w:cs="Times New Roman"/>
        </w:rPr>
        <w:lastRenderedPageBreak/>
        <w:t>caspase-3, p21 and CDK2 (</w:t>
      </w:r>
      <w:proofErr w:type="spellStart"/>
      <w:r w:rsidR="00D87F17">
        <w:rPr>
          <w:rFonts w:ascii="Times New Roman" w:hAnsi="Times New Roman" w:cs="Times New Roman"/>
        </w:rPr>
        <w:t>Proteintech</w:t>
      </w:r>
      <w:proofErr w:type="spellEnd"/>
      <w:r w:rsidR="00D87F17">
        <w:rPr>
          <w:rFonts w:ascii="Times New Roman" w:hAnsi="Times New Roman" w:cs="Times New Roman"/>
        </w:rPr>
        <w:t xml:space="preserve"> Group, Inc. Rosemont IL) and GAPDH (Santa Cruz Biotechnology, Santa Cruz, CA) expressions. </w:t>
      </w:r>
      <w:r w:rsidR="00A6584F">
        <w:rPr>
          <w:rFonts w:ascii="Times New Roman" w:hAnsi="Times New Roman" w:cs="Times New Roman"/>
        </w:rPr>
        <w:t xml:space="preserve">Western blot analysis was conducted by loading whole cell lysates (25 </w:t>
      </w:r>
      <w:r w:rsidR="00363136" w:rsidRPr="00273E32">
        <w:rPr>
          <w:rFonts w:eastAsia="Times New Roman" w:cs="Arial"/>
          <w:color w:val="222222"/>
          <w:shd w:val="clear" w:color="auto" w:fill="FFFFFF"/>
        </w:rPr>
        <w:t>μ</w:t>
      </w:r>
      <w:r w:rsidR="00363136">
        <w:rPr>
          <w:rFonts w:eastAsia="Times New Roman" w:cs="Arial"/>
          <w:color w:val="222222"/>
          <w:shd w:val="clear" w:color="auto" w:fill="FFFFFF"/>
        </w:rPr>
        <w:t xml:space="preserve">g </w:t>
      </w:r>
      <w:r w:rsidR="00A6584F">
        <w:rPr>
          <w:rFonts w:ascii="Times New Roman" w:hAnsi="Times New Roman" w:cs="Times New Roman"/>
        </w:rPr>
        <w:t xml:space="preserve">protein) in 4-20% </w:t>
      </w:r>
      <w:proofErr w:type="spellStart"/>
      <w:r w:rsidR="00A6584F">
        <w:rPr>
          <w:rFonts w:ascii="Times New Roman" w:hAnsi="Times New Roman" w:cs="Times New Roman"/>
        </w:rPr>
        <w:t>Tris-HCl</w:t>
      </w:r>
      <w:proofErr w:type="spellEnd"/>
      <w:r w:rsidR="00A6584F">
        <w:rPr>
          <w:rFonts w:ascii="Times New Roman" w:hAnsi="Times New Roman" w:cs="Times New Roman"/>
        </w:rPr>
        <w:t xml:space="preserve"> gel (Bio-Rad Laboratories), and then run at 200 V for 35 minutes at room temperature. Once complete, the gels were transferred to a PVDF membrane (GE Healthcare Life Sciences, Pittsburg, </w:t>
      </w:r>
      <w:r w:rsidR="00FC5B14">
        <w:rPr>
          <w:rFonts w:ascii="Times New Roman" w:hAnsi="Times New Roman" w:cs="Times New Roman"/>
        </w:rPr>
        <w:t xml:space="preserve">PA) at 110 V for 1 hour </w:t>
      </w:r>
      <w:r w:rsidR="00FC5B14" w:rsidRPr="007451A4">
        <w:rPr>
          <w:rFonts w:ascii="Times New Roman" w:hAnsi="Times New Roman" w:cs="Times New Roman"/>
        </w:rPr>
        <w:t>at 4</w:t>
      </w:r>
      <w:r w:rsidR="0016724C">
        <w:rPr>
          <w:rFonts w:ascii="Times New Roman" w:hAnsi="Times New Roman" w:cs="Times New Roman"/>
        </w:rPr>
        <w:t xml:space="preserve"> </w:t>
      </w:r>
      <w:r w:rsidR="007451A4" w:rsidRPr="007451A4">
        <w:rPr>
          <w:rFonts w:ascii="Times New Roman" w:hAnsi="Times New Roman" w:cs="Times New Roman"/>
        </w:rPr>
        <w:t>°</w:t>
      </w:r>
      <w:r w:rsidR="00FC5B14" w:rsidRPr="007451A4">
        <w:rPr>
          <w:rFonts w:ascii="Times New Roman" w:hAnsi="Times New Roman" w:cs="Times New Roman"/>
        </w:rPr>
        <w:t>C.</w:t>
      </w:r>
      <w:r w:rsidR="00FC5B14">
        <w:rPr>
          <w:rFonts w:ascii="Times New Roman" w:hAnsi="Times New Roman" w:cs="Times New Roman"/>
        </w:rPr>
        <w:t xml:space="preserve"> The blots produced were blocked with 5% non-fat dry milk for 1 hour at room temperature, then washed 3 times with TBS containing 0.1% Tween 20 (TBST) for 5 minutes and incubated with primary antibody overnight at </w:t>
      </w:r>
      <w:r w:rsidR="00FC5B14" w:rsidRPr="007451A4">
        <w:rPr>
          <w:rFonts w:ascii="Times New Roman" w:hAnsi="Times New Roman" w:cs="Times New Roman"/>
        </w:rPr>
        <w:t>4</w:t>
      </w:r>
      <w:r w:rsidR="0016724C">
        <w:rPr>
          <w:rFonts w:ascii="Times New Roman" w:hAnsi="Times New Roman" w:cs="Times New Roman"/>
        </w:rPr>
        <w:t xml:space="preserve"> </w:t>
      </w:r>
      <w:r w:rsidR="007451A4" w:rsidRPr="007451A4">
        <w:rPr>
          <w:rFonts w:ascii="Times New Roman" w:hAnsi="Times New Roman" w:cs="Times New Roman"/>
        </w:rPr>
        <w:t>°</w:t>
      </w:r>
      <w:r w:rsidR="00FC5B14" w:rsidRPr="007451A4">
        <w:rPr>
          <w:rFonts w:ascii="Times New Roman" w:hAnsi="Times New Roman" w:cs="Times New Roman"/>
        </w:rPr>
        <w:t>C</w:t>
      </w:r>
      <w:r w:rsidR="00FC5B14">
        <w:rPr>
          <w:rFonts w:ascii="Times New Roman" w:hAnsi="Times New Roman" w:cs="Times New Roman"/>
        </w:rPr>
        <w:t xml:space="preserve"> at 1:1000 dilution. T</w:t>
      </w:r>
      <w:r w:rsidR="003361D4">
        <w:rPr>
          <w:rFonts w:ascii="Times New Roman" w:hAnsi="Times New Roman" w:cs="Times New Roman"/>
        </w:rPr>
        <w:t>he blots were washed with TBST 3 times for 10</w:t>
      </w:r>
      <w:r w:rsidR="00FC5B14">
        <w:rPr>
          <w:rFonts w:ascii="Times New Roman" w:hAnsi="Times New Roman" w:cs="Times New Roman"/>
        </w:rPr>
        <w:t xml:space="preserve"> minutes and incubated with anti-rabbit or anti-mouse secondary antibody at 1:5000 dilution for 2 hours at room temperature. After washing with TBST, the blots were imaged with C-Digit Blot scanner (Li-</w:t>
      </w:r>
      <w:proofErr w:type="spellStart"/>
      <w:r w:rsidR="00FC5B14">
        <w:rPr>
          <w:rFonts w:ascii="Times New Roman" w:hAnsi="Times New Roman" w:cs="Times New Roman"/>
        </w:rPr>
        <w:t>Cor</w:t>
      </w:r>
      <w:proofErr w:type="spellEnd"/>
      <w:r w:rsidR="00FC5B14">
        <w:rPr>
          <w:rFonts w:ascii="Times New Roman" w:hAnsi="Times New Roman" w:cs="Times New Roman"/>
        </w:rPr>
        <w:t xml:space="preserve"> Biosciences, Lincoln, NE) using </w:t>
      </w:r>
      <w:proofErr w:type="spellStart"/>
      <w:r w:rsidR="00FC5B14">
        <w:rPr>
          <w:rFonts w:ascii="Times New Roman" w:hAnsi="Times New Roman" w:cs="Times New Roman"/>
        </w:rPr>
        <w:t>WesternSure</w:t>
      </w:r>
      <w:proofErr w:type="spellEnd"/>
      <w:r w:rsidR="00FC5B14">
        <w:rPr>
          <w:rFonts w:ascii="Times New Roman" w:hAnsi="Times New Roman" w:cs="Times New Roman"/>
        </w:rPr>
        <w:t xml:space="preserve"> ECL Substrate (Li-</w:t>
      </w:r>
      <w:proofErr w:type="spellStart"/>
      <w:r w:rsidR="00FC5B14">
        <w:rPr>
          <w:rFonts w:ascii="Times New Roman" w:hAnsi="Times New Roman" w:cs="Times New Roman"/>
        </w:rPr>
        <w:t>Cor</w:t>
      </w:r>
      <w:proofErr w:type="spellEnd"/>
      <w:r w:rsidR="00FC5B14">
        <w:rPr>
          <w:rFonts w:ascii="Times New Roman" w:hAnsi="Times New Roman" w:cs="Times New Roman"/>
        </w:rPr>
        <w:t xml:space="preserve"> Biosciences, Lincoln, NE). The intensity of the bands was quantified using Image Studio Software (Li-</w:t>
      </w:r>
      <w:proofErr w:type="spellStart"/>
      <w:r w:rsidR="00FC5B14">
        <w:rPr>
          <w:rFonts w:ascii="Times New Roman" w:hAnsi="Times New Roman" w:cs="Times New Roman"/>
        </w:rPr>
        <w:t>Cor</w:t>
      </w:r>
      <w:proofErr w:type="spellEnd"/>
      <w:r w:rsidR="00FC5B14">
        <w:rPr>
          <w:rFonts w:ascii="Times New Roman" w:hAnsi="Times New Roman" w:cs="Times New Roman"/>
        </w:rPr>
        <w:t xml:space="preserve"> Biosciences, Lincoln, NE). Each experiment was performed </w:t>
      </w:r>
      <w:r w:rsidR="00D37AD4">
        <w:rPr>
          <w:rFonts w:ascii="Times New Roman" w:hAnsi="Times New Roman" w:cs="Times New Roman"/>
        </w:rPr>
        <w:t xml:space="preserve">in two independent replicates. </w:t>
      </w:r>
    </w:p>
    <w:p w:rsidR="00925455" w:rsidRDefault="00925455" w:rsidP="00C93B3C">
      <w:pPr>
        <w:spacing w:line="480" w:lineRule="auto"/>
        <w:rPr>
          <w:rFonts w:ascii="Times New Roman" w:hAnsi="Times New Roman" w:cs="Times New Roman"/>
        </w:rPr>
      </w:pPr>
    </w:p>
    <w:p w:rsidR="00925455" w:rsidRPr="00925455" w:rsidRDefault="00925455" w:rsidP="00C93B3C">
      <w:pPr>
        <w:spacing w:line="480" w:lineRule="auto"/>
        <w:rPr>
          <w:rFonts w:ascii="Times New Roman" w:hAnsi="Times New Roman" w:cs="Times New Roman"/>
          <w:u w:val="single"/>
        </w:rPr>
      </w:pPr>
      <w:r w:rsidRPr="00925455">
        <w:rPr>
          <w:rFonts w:ascii="Times New Roman" w:hAnsi="Times New Roman" w:cs="Times New Roman"/>
          <w:u w:val="single"/>
        </w:rPr>
        <w:t>Apoptosis Assay</w:t>
      </w:r>
    </w:p>
    <w:p w:rsidR="00BE707B" w:rsidRDefault="00650B14" w:rsidP="00C93B3C">
      <w:pPr>
        <w:spacing w:line="480" w:lineRule="auto"/>
        <w:rPr>
          <w:rFonts w:ascii="Times New Roman" w:hAnsi="Times New Roman" w:cs="Times New Roman"/>
        </w:rPr>
      </w:pPr>
      <w:r>
        <w:rPr>
          <w:rFonts w:ascii="Times New Roman" w:hAnsi="Times New Roman" w:cs="Times New Roman"/>
        </w:rPr>
        <w:tab/>
      </w:r>
      <w:r w:rsidR="001E3811">
        <w:rPr>
          <w:rFonts w:ascii="Times New Roman" w:hAnsi="Times New Roman" w:cs="Times New Roman"/>
        </w:rPr>
        <w:t>A27801AP cells</w:t>
      </w:r>
      <w:r w:rsidR="00925455">
        <w:rPr>
          <w:rFonts w:ascii="Times New Roman" w:hAnsi="Times New Roman" w:cs="Times New Roman"/>
        </w:rPr>
        <w:t xml:space="preserve"> were seeded at </w:t>
      </w:r>
      <w:r w:rsidR="003361D4" w:rsidRPr="003361D4">
        <w:rPr>
          <w:rFonts w:ascii="Times New Roman" w:hAnsi="Times New Roman" w:cs="Times New Roman"/>
        </w:rPr>
        <w:t>5x10</w:t>
      </w:r>
      <w:r w:rsidR="003361D4" w:rsidRPr="003361D4">
        <w:rPr>
          <w:rFonts w:ascii="Times New Roman" w:hAnsi="Times New Roman" w:cs="Times New Roman"/>
          <w:vertAlign w:val="superscript"/>
        </w:rPr>
        <w:t>5</w:t>
      </w:r>
      <w:r w:rsidR="003361D4">
        <w:rPr>
          <w:rFonts w:ascii="Times New Roman" w:hAnsi="Times New Roman" w:cs="Times New Roman"/>
        </w:rPr>
        <w:t xml:space="preserve"> </w:t>
      </w:r>
      <w:r w:rsidR="00925455" w:rsidRPr="003361D4">
        <w:rPr>
          <w:rFonts w:ascii="Times New Roman" w:hAnsi="Times New Roman" w:cs="Times New Roman"/>
        </w:rPr>
        <w:t>cells</w:t>
      </w:r>
      <w:r w:rsidR="00925455">
        <w:rPr>
          <w:rFonts w:ascii="Times New Roman" w:hAnsi="Times New Roman" w:cs="Times New Roman"/>
        </w:rPr>
        <w:t xml:space="preserve">/mL in a 6-well plate and allowed to attach overnight in </w:t>
      </w:r>
      <w:r w:rsidR="00925455" w:rsidRPr="009640B2">
        <w:rPr>
          <w:rFonts w:ascii="Times New Roman" w:hAnsi="Times New Roman" w:cs="Times New Roman"/>
        </w:rPr>
        <w:t xml:space="preserve">humidified 5% </w:t>
      </w:r>
      <w:r w:rsidR="003B7606" w:rsidRPr="003B7606">
        <w:rPr>
          <w:rFonts w:ascii="Times New Roman" w:hAnsi="Times New Roman" w:cs="Times New Roman"/>
        </w:rPr>
        <w:t>CO</w:t>
      </w:r>
      <w:r w:rsidR="003B7606">
        <w:rPr>
          <w:rFonts w:ascii="Times New Roman" w:hAnsi="Times New Roman" w:cs="Times New Roman"/>
          <w:vertAlign w:val="subscript"/>
        </w:rPr>
        <w:t>2</w:t>
      </w:r>
      <w:r w:rsidR="003B7606">
        <w:rPr>
          <w:rFonts w:ascii="Times New Roman" w:hAnsi="Times New Roman" w:cs="Times New Roman"/>
        </w:rPr>
        <w:t xml:space="preserve"> </w:t>
      </w:r>
      <w:r w:rsidR="00925455" w:rsidRPr="003B7606">
        <w:rPr>
          <w:rFonts w:ascii="Times New Roman" w:hAnsi="Times New Roman" w:cs="Times New Roman"/>
        </w:rPr>
        <w:t>incubator</w:t>
      </w:r>
      <w:r w:rsidR="00925455" w:rsidRPr="009640B2">
        <w:rPr>
          <w:rFonts w:ascii="Times New Roman" w:hAnsi="Times New Roman" w:cs="Times New Roman"/>
        </w:rPr>
        <w:t xml:space="preserve"> at 37</w:t>
      </w:r>
      <w:r w:rsidR="0016724C">
        <w:rPr>
          <w:rFonts w:ascii="Times New Roman" w:hAnsi="Times New Roman" w:cs="Times New Roman"/>
        </w:rPr>
        <w:t xml:space="preserve"> </w:t>
      </w:r>
      <w:r w:rsidR="00925455" w:rsidRPr="009640B2">
        <w:rPr>
          <w:rFonts w:ascii="Times New Roman" w:hAnsi="Times New Roman" w:cs="Times New Roman"/>
        </w:rPr>
        <w:t>°C.</w:t>
      </w:r>
      <w:r w:rsidR="00925455">
        <w:rPr>
          <w:rFonts w:ascii="Times New Roman" w:hAnsi="Times New Roman" w:cs="Times New Roman"/>
        </w:rPr>
        <w:t xml:space="preserve"> Then, cells were treated with 0, 125, and 250 </w:t>
      </w:r>
      <w:r w:rsidR="00363136" w:rsidRPr="00273E32">
        <w:rPr>
          <w:rFonts w:eastAsia="Times New Roman" w:cs="Arial"/>
          <w:color w:val="222222"/>
          <w:shd w:val="clear" w:color="auto" w:fill="FFFFFF"/>
        </w:rPr>
        <w:t>μ</w:t>
      </w:r>
      <w:r w:rsidR="00363136">
        <w:rPr>
          <w:rFonts w:eastAsia="Times New Roman" w:cs="Arial"/>
          <w:color w:val="222222"/>
          <w:shd w:val="clear" w:color="auto" w:fill="FFFFFF"/>
        </w:rPr>
        <w:t>g</w:t>
      </w:r>
      <w:r w:rsidR="00925455" w:rsidRPr="00363136">
        <w:rPr>
          <w:rFonts w:ascii="Times New Roman" w:hAnsi="Times New Roman" w:cs="Times New Roman"/>
        </w:rPr>
        <w:t>/mL</w:t>
      </w:r>
      <w:r w:rsidR="00925455">
        <w:rPr>
          <w:rFonts w:ascii="Times New Roman" w:hAnsi="Times New Roman" w:cs="Times New Roman"/>
        </w:rPr>
        <w:t xml:space="preserve"> BG-4 for 16 hours. Following treatment, growth medium was removed and cells were washed with ice-cold PBS twice and detached from the well plate. </w:t>
      </w:r>
      <w:r w:rsidR="001148C9">
        <w:rPr>
          <w:rFonts w:ascii="Times New Roman" w:hAnsi="Times New Roman" w:cs="Times New Roman"/>
        </w:rPr>
        <w:t>Cell suspension was centrifuged at 500 x g for 5 minutes at 4</w:t>
      </w:r>
      <w:r w:rsidR="0016724C">
        <w:rPr>
          <w:rFonts w:ascii="Times New Roman" w:hAnsi="Times New Roman" w:cs="Times New Roman"/>
        </w:rPr>
        <w:t xml:space="preserve"> </w:t>
      </w:r>
      <w:r w:rsidR="00736C5D" w:rsidRPr="009640B2">
        <w:rPr>
          <w:rFonts w:ascii="Times New Roman" w:hAnsi="Times New Roman" w:cs="Times New Roman"/>
        </w:rPr>
        <w:t>°</w:t>
      </w:r>
      <w:r w:rsidR="001148C9">
        <w:rPr>
          <w:rFonts w:ascii="Times New Roman" w:hAnsi="Times New Roman" w:cs="Times New Roman"/>
        </w:rPr>
        <w:t xml:space="preserve">C and re-suspended in </w:t>
      </w:r>
      <w:proofErr w:type="spellStart"/>
      <w:r w:rsidR="001148C9">
        <w:rPr>
          <w:rFonts w:ascii="Times New Roman" w:hAnsi="Times New Roman" w:cs="Times New Roman"/>
        </w:rPr>
        <w:t>Annexin</w:t>
      </w:r>
      <w:proofErr w:type="spellEnd"/>
      <w:r w:rsidR="001148C9">
        <w:rPr>
          <w:rFonts w:ascii="Times New Roman" w:hAnsi="Times New Roman" w:cs="Times New Roman"/>
        </w:rPr>
        <w:t xml:space="preserve"> V binding buffer. Cell suspension (100 </w:t>
      </w:r>
      <w:proofErr w:type="spellStart"/>
      <w:r w:rsidR="003B7606" w:rsidRPr="00273E32">
        <w:rPr>
          <w:rFonts w:eastAsia="Times New Roman" w:cs="Arial"/>
          <w:color w:val="222222"/>
          <w:shd w:val="clear" w:color="auto" w:fill="FFFFFF"/>
        </w:rPr>
        <w:t>μ</w:t>
      </w:r>
      <w:r w:rsidR="00363136">
        <w:rPr>
          <w:rFonts w:eastAsia="Times New Roman" w:cs="Arial"/>
          <w:color w:val="222222"/>
          <w:shd w:val="clear" w:color="auto" w:fill="FFFFFF"/>
        </w:rPr>
        <w:t>L</w:t>
      </w:r>
      <w:proofErr w:type="spellEnd"/>
      <w:r w:rsidR="001148C9">
        <w:rPr>
          <w:rFonts w:ascii="Times New Roman" w:hAnsi="Times New Roman" w:cs="Times New Roman"/>
        </w:rPr>
        <w:t xml:space="preserve">) was stained with 10 </w:t>
      </w:r>
      <w:proofErr w:type="spellStart"/>
      <w:r w:rsidR="003B7606" w:rsidRPr="00273E32">
        <w:rPr>
          <w:rFonts w:eastAsia="Times New Roman" w:cs="Arial"/>
          <w:color w:val="222222"/>
          <w:shd w:val="clear" w:color="auto" w:fill="FFFFFF"/>
        </w:rPr>
        <w:t>μ</w:t>
      </w:r>
      <w:r w:rsidR="00363136">
        <w:rPr>
          <w:rFonts w:eastAsia="Times New Roman" w:cs="Arial"/>
          <w:color w:val="222222"/>
          <w:shd w:val="clear" w:color="auto" w:fill="FFFFFF"/>
        </w:rPr>
        <w:t>L</w:t>
      </w:r>
      <w:proofErr w:type="spellEnd"/>
      <w:r w:rsidR="00363136">
        <w:rPr>
          <w:rFonts w:eastAsia="Times New Roman" w:cs="Arial"/>
          <w:color w:val="222222"/>
          <w:shd w:val="clear" w:color="auto" w:fill="FFFFFF"/>
        </w:rPr>
        <w:t xml:space="preserve"> </w:t>
      </w:r>
      <w:proofErr w:type="spellStart"/>
      <w:r w:rsidR="001148C9">
        <w:rPr>
          <w:rFonts w:ascii="Times New Roman" w:hAnsi="Times New Roman" w:cs="Times New Roman"/>
        </w:rPr>
        <w:t>Annexin</w:t>
      </w:r>
      <w:proofErr w:type="spellEnd"/>
      <w:r w:rsidR="001148C9">
        <w:rPr>
          <w:rFonts w:ascii="Times New Roman" w:hAnsi="Times New Roman" w:cs="Times New Roman"/>
        </w:rPr>
        <w:t xml:space="preserve"> </w:t>
      </w:r>
      <w:r w:rsidR="001148C9">
        <w:rPr>
          <w:rFonts w:ascii="Times New Roman" w:hAnsi="Times New Roman" w:cs="Times New Roman"/>
        </w:rPr>
        <w:lastRenderedPageBreak/>
        <w:t>V-FITC (</w:t>
      </w:r>
      <w:proofErr w:type="spellStart"/>
      <w:r w:rsidR="001148C9">
        <w:rPr>
          <w:rFonts w:ascii="Times New Roman" w:hAnsi="Times New Roman" w:cs="Times New Roman"/>
        </w:rPr>
        <w:t>Biotium</w:t>
      </w:r>
      <w:proofErr w:type="spellEnd"/>
      <w:r w:rsidR="001148C9">
        <w:rPr>
          <w:rFonts w:ascii="Times New Roman" w:hAnsi="Times New Roman" w:cs="Times New Roman"/>
        </w:rPr>
        <w:t xml:space="preserve">, Inc., Hayward, CA) and 10 </w:t>
      </w:r>
      <w:proofErr w:type="spellStart"/>
      <w:r w:rsidR="003B7606" w:rsidRPr="00273E32">
        <w:rPr>
          <w:rFonts w:eastAsia="Times New Roman" w:cs="Arial"/>
          <w:color w:val="222222"/>
          <w:shd w:val="clear" w:color="auto" w:fill="FFFFFF"/>
        </w:rPr>
        <w:t>μ</w:t>
      </w:r>
      <w:r w:rsidR="00363136">
        <w:rPr>
          <w:rFonts w:eastAsia="Times New Roman" w:cs="Arial"/>
          <w:color w:val="222222"/>
          <w:shd w:val="clear" w:color="auto" w:fill="FFFFFF"/>
        </w:rPr>
        <w:t>L</w:t>
      </w:r>
      <w:proofErr w:type="spellEnd"/>
      <w:r w:rsidR="00363136">
        <w:rPr>
          <w:rFonts w:eastAsia="Times New Roman" w:cs="Arial"/>
          <w:color w:val="222222"/>
          <w:shd w:val="clear" w:color="auto" w:fill="FFFFFF"/>
        </w:rPr>
        <w:t xml:space="preserve"> </w:t>
      </w:r>
      <w:proofErr w:type="spellStart"/>
      <w:r w:rsidR="001148C9">
        <w:rPr>
          <w:rFonts w:ascii="Times New Roman" w:hAnsi="Times New Roman" w:cs="Times New Roman"/>
        </w:rPr>
        <w:t>propidium</w:t>
      </w:r>
      <w:proofErr w:type="spellEnd"/>
      <w:r w:rsidR="001148C9">
        <w:rPr>
          <w:rFonts w:ascii="Times New Roman" w:hAnsi="Times New Roman" w:cs="Times New Roman"/>
        </w:rPr>
        <w:t xml:space="preserve"> iodine (</w:t>
      </w:r>
      <w:proofErr w:type="spellStart"/>
      <w:r w:rsidR="001148C9">
        <w:rPr>
          <w:rFonts w:ascii="Times New Roman" w:hAnsi="Times New Roman" w:cs="Times New Roman"/>
        </w:rPr>
        <w:t>Biotium</w:t>
      </w:r>
      <w:proofErr w:type="spellEnd"/>
      <w:r w:rsidR="001148C9">
        <w:rPr>
          <w:rFonts w:ascii="Times New Roman" w:hAnsi="Times New Roman" w:cs="Times New Roman"/>
        </w:rPr>
        <w:t xml:space="preserve">, Inc., </w:t>
      </w:r>
      <w:r w:rsidR="0016724C">
        <w:rPr>
          <w:rFonts w:ascii="Times New Roman" w:hAnsi="Times New Roman" w:cs="Times New Roman"/>
        </w:rPr>
        <w:t>Hayward, CA) for 15 minutes in the dark</w:t>
      </w:r>
      <w:r w:rsidR="001148C9">
        <w:rPr>
          <w:rFonts w:ascii="Times New Roman" w:hAnsi="Times New Roman" w:cs="Times New Roman"/>
        </w:rPr>
        <w:t xml:space="preserve"> at room temperature. After staining, 400 </w:t>
      </w:r>
      <w:proofErr w:type="spellStart"/>
      <w:r w:rsidR="00363136" w:rsidRPr="00273E32">
        <w:rPr>
          <w:rFonts w:eastAsia="Times New Roman" w:cs="Arial"/>
          <w:color w:val="222222"/>
          <w:shd w:val="clear" w:color="auto" w:fill="FFFFFF"/>
        </w:rPr>
        <w:t>μ</w:t>
      </w:r>
      <w:r w:rsidR="00363136">
        <w:rPr>
          <w:rFonts w:eastAsia="Times New Roman" w:cs="Arial"/>
          <w:color w:val="222222"/>
          <w:shd w:val="clear" w:color="auto" w:fill="FFFFFF"/>
        </w:rPr>
        <w:t>L</w:t>
      </w:r>
      <w:proofErr w:type="spellEnd"/>
      <w:r w:rsidR="00363136">
        <w:rPr>
          <w:rFonts w:eastAsia="Times New Roman" w:cs="Arial"/>
          <w:color w:val="222222"/>
          <w:shd w:val="clear" w:color="auto" w:fill="FFFFFF"/>
        </w:rPr>
        <w:t xml:space="preserve"> </w:t>
      </w:r>
      <w:r w:rsidR="001148C9">
        <w:rPr>
          <w:rFonts w:ascii="Times New Roman" w:hAnsi="Times New Roman" w:cs="Times New Roman"/>
        </w:rPr>
        <w:t xml:space="preserve">of binding buffer was added to the suspension and analyzed using BD </w:t>
      </w:r>
      <w:proofErr w:type="spellStart"/>
      <w:r w:rsidR="001148C9">
        <w:rPr>
          <w:rFonts w:ascii="Times New Roman" w:hAnsi="Times New Roman" w:cs="Times New Roman"/>
        </w:rPr>
        <w:t>Accuri</w:t>
      </w:r>
      <w:proofErr w:type="spellEnd"/>
      <w:r w:rsidR="001148C9">
        <w:rPr>
          <w:rFonts w:ascii="Times New Roman" w:hAnsi="Times New Roman" w:cs="Times New Roman"/>
        </w:rPr>
        <w:t xml:space="preserve"> C6 flow cytometer (BD Biosciences, San Jose, CA). A total of 20,000 events were acquired and analyzed using BD </w:t>
      </w:r>
      <w:proofErr w:type="spellStart"/>
      <w:r w:rsidR="001148C9">
        <w:rPr>
          <w:rFonts w:ascii="Times New Roman" w:hAnsi="Times New Roman" w:cs="Times New Roman"/>
        </w:rPr>
        <w:t>Accuri</w:t>
      </w:r>
      <w:proofErr w:type="spellEnd"/>
      <w:r w:rsidR="001148C9">
        <w:rPr>
          <w:rFonts w:ascii="Times New Roman" w:hAnsi="Times New Roman" w:cs="Times New Roman"/>
        </w:rPr>
        <w:t xml:space="preserve"> C6 software package.</w:t>
      </w:r>
    </w:p>
    <w:p w:rsidR="00BE707B" w:rsidRDefault="00BE707B" w:rsidP="00C93B3C">
      <w:pPr>
        <w:spacing w:line="480" w:lineRule="auto"/>
        <w:rPr>
          <w:rFonts w:ascii="Times New Roman" w:hAnsi="Times New Roman" w:cs="Times New Roman"/>
        </w:rPr>
      </w:pPr>
    </w:p>
    <w:p w:rsidR="00BE707B" w:rsidRPr="00BE707B" w:rsidRDefault="00BE707B" w:rsidP="00C93B3C">
      <w:pPr>
        <w:spacing w:line="480" w:lineRule="auto"/>
        <w:rPr>
          <w:rFonts w:ascii="Times New Roman" w:hAnsi="Times New Roman" w:cs="Times New Roman"/>
          <w:u w:val="single"/>
        </w:rPr>
      </w:pPr>
      <w:r w:rsidRPr="00BE707B">
        <w:rPr>
          <w:rFonts w:ascii="Times New Roman" w:hAnsi="Times New Roman" w:cs="Times New Roman"/>
          <w:u w:val="single"/>
        </w:rPr>
        <w:t>Statistical Analysis</w:t>
      </w:r>
    </w:p>
    <w:p w:rsidR="00925455" w:rsidRDefault="00650B14" w:rsidP="00C93B3C">
      <w:pPr>
        <w:spacing w:line="480" w:lineRule="auto"/>
        <w:rPr>
          <w:rFonts w:ascii="Times New Roman" w:hAnsi="Times New Roman" w:cs="Times New Roman"/>
        </w:rPr>
      </w:pPr>
      <w:r>
        <w:rPr>
          <w:rFonts w:ascii="Times New Roman" w:hAnsi="Times New Roman" w:cs="Times New Roman"/>
        </w:rPr>
        <w:tab/>
      </w:r>
      <w:r w:rsidR="005B7AEE">
        <w:rPr>
          <w:rFonts w:ascii="Times New Roman" w:hAnsi="Times New Roman" w:cs="Times New Roman"/>
        </w:rPr>
        <w:t>Data analysis was done using Proc GLM of SAS Software version 9.4 and significance was reported at P &lt; 0.05 with post-hoc Turkey test for separation of means as indicated by different letters. For expression of protein markers related to apoptosis and cell cycle, each concentration of BG-4 treatment was compar</w:t>
      </w:r>
      <w:r w:rsidR="009D7735">
        <w:rPr>
          <w:rFonts w:ascii="Times New Roman" w:hAnsi="Times New Roman" w:cs="Times New Roman"/>
        </w:rPr>
        <w:t xml:space="preserve">ed against the untreated sample. </w:t>
      </w:r>
      <w:r w:rsidR="009D7735">
        <w:t>Mean values represented as bars with different letter(s) are statistically different from each other (P</w:t>
      </w:r>
      <w:r w:rsidR="0016724C">
        <w:t xml:space="preserve"> </w:t>
      </w:r>
      <w:r w:rsidR="009D7735">
        <w:t>&lt;</w:t>
      </w:r>
      <w:r w:rsidR="0016724C">
        <w:t xml:space="preserve"> </w:t>
      </w:r>
      <w:r w:rsidR="009D7735">
        <w:t>0.05, n=2).</w:t>
      </w:r>
    </w:p>
    <w:p w:rsidR="00C93B3C" w:rsidRDefault="00650B14" w:rsidP="00C93B3C">
      <w:pPr>
        <w:spacing w:line="480" w:lineRule="auto"/>
        <w:rPr>
          <w:rFonts w:ascii="Times New Roman" w:hAnsi="Times New Roman" w:cs="Times New Roman"/>
          <w:b/>
        </w:rPr>
      </w:pPr>
      <w:r>
        <w:rPr>
          <w:rFonts w:ascii="Times New Roman" w:hAnsi="Times New Roman" w:cs="Times New Roman"/>
        </w:rPr>
        <w:tab/>
      </w:r>
    </w:p>
    <w:p w:rsidR="001E3811" w:rsidRDefault="009838E7" w:rsidP="00C93B3C">
      <w:pPr>
        <w:spacing w:line="480" w:lineRule="auto"/>
        <w:rPr>
          <w:rFonts w:ascii="Times New Roman" w:hAnsi="Times New Roman" w:cs="Times New Roman"/>
          <w:b/>
        </w:rPr>
      </w:pPr>
      <w:r>
        <w:rPr>
          <w:rFonts w:ascii="Times New Roman" w:hAnsi="Times New Roman" w:cs="Times New Roman"/>
          <w:b/>
        </w:rPr>
        <w:t xml:space="preserve">3. </w:t>
      </w:r>
      <w:r w:rsidR="00406E26" w:rsidRPr="003B7606">
        <w:rPr>
          <w:rFonts w:ascii="Times New Roman" w:hAnsi="Times New Roman" w:cs="Times New Roman"/>
          <w:b/>
        </w:rPr>
        <w:t>Results</w:t>
      </w:r>
    </w:p>
    <w:p w:rsidR="001E3811" w:rsidRDefault="00650B14" w:rsidP="00C93B3C">
      <w:pPr>
        <w:spacing w:line="480" w:lineRule="auto"/>
      </w:pPr>
      <w:r>
        <w:rPr>
          <w:rFonts w:cs="Times New Roman"/>
          <w:b/>
        </w:rPr>
        <w:tab/>
      </w:r>
      <w:r w:rsidR="001E3811" w:rsidRPr="00E52A62">
        <w:rPr>
          <w:rFonts w:cs="Times New Roman"/>
          <w:b/>
        </w:rPr>
        <w:t xml:space="preserve">BG-4 </w:t>
      </w:r>
      <w:r w:rsidR="001E3811">
        <w:rPr>
          <w:rFonts w:cs="Times New Roman"/>
          <w:b/>
        </w:rPr>
        <w:t>caused cytotoxicity to ovarian cancer cells</w:t>
      </w:r>
      <w:r w:rsidR="001E3811">
        <w:rPr>
          <w:b/>
        </w:rPr>
        <w:t xml:space="preserve">. </w:t>
      </w:r>
      <w:r w:rsidR="001E3811">
        <w:t xml:space="preserve">As shown in Fig. 1, BG-4 dose-dependently led to proliferation inhibition in OVCA cells </w:t>
      </w:r>
      <w:r w:rsidR="001E3811">
        <w:rPr>
          <w:i/>
        </w:rPr>
        <w:t xml:space="preserve">in vitro </w:t>
      </w:r>
      <w:r w:rsidR="001E3811">
        <w:t xml:space="preserve">for COV318 ad 1AP-OVCA cell lines. At 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both cell lines are labeled with 100% viable cells. At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COV318 proliferation significantly decreased by 19.8% after 24 hour treatment while 1AP</w:t>
      </w:r>
      <w:r w:rsidR="001E3811">
        <w:t xml:space="preserve"> significantly decreased by 65.1%.</w:t>
      </w:r>
    </w:p>
    <w:p w:rsidR="001E3811" w:rsidRDefault="00650B14" w:rsidP="00C93B3C">
      <w:pPr>
        <w:spacing w:line="480" w:lineRule="auto"/>
        <w:rPr>
          <w:rFonts w:eastAsia="Times New Roman" w:cs="Arial"/>
          <w:color w:val="222222"/>
          <w:shd w:val="clear" w:color="auto" w:fill="FFFFFF"/>
        </w:rPr>
      </w:pPr>
      <w:r>
        <w:tab/>
      </w:r>
      <w:r w:rsidR="001E3811" w:rsidRPr="00643788">
        <w:rPr>
          <w:b/>
        </w:rPr>
        <w:t xml:space="preserve">BG-4 </w:t>
      </w:r>
      <w:r w:rsidR="001E3811">
        <w:rPr>
          <w:b/>
        </w:rPr>
        <w:t xml:space="preserve">promoted modified expression of proteins associated with apoptosis and cell cycle. </w:t>
      </w:r>
      <w:r w:rsidR="001E3811" w:rsidRPr="00643788">
        <w:rPr>
          <w:b/>
        </w:rPr>
        <w:t xml:space="preserve"> </w:t>
      </w:r>
      <w:r w:rsidR="001E3811">
        <w:rPr>
          <w:b/>
        </w:rPr>
        <w:t xml:space="preserve"> </w:t>
      </w:r>
      <w:r w:rsidR="004942EC">
        <w:t>As shown in Fig. 2</w:t>
      </w:r>
      <w:r w:rsidR="001E3811">
        <w:t>, protein expression associated with apoptosis and ce</w:t>
      </w:r>
      <w:r w:rsidR="004942EC">
        <w:t>ll cycle was measured. In Fig. 2A</w:t>
      </w:r>
      <w:r w:rsidR="00BD684A">
        <w:t>,</w:t>
      </w:r>
      <w:r w:rsidR="001E3811">
        <w:t xml:space="preserve"> BG-4 at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significantly </w:t>
      </w:r>
      <w:r w:rsidR="001E3811">
        <w:rPr>
          <w:rFonts w:eastAsia="Times New Roman" w:cs="Arial"/>
          <w:color w:val="222222"/>
          <w:shd w:val="clear" w:color="auto" w:fill="FFFFFF"/>
        </w:rPr>
        <w:lastRenderedPageBreak/>
        <w:t>modified the expression of different apoptotic markers in OVCA-1AP cells by increasing the expression of apoptosis executioner protein caspase-3 and p</w:t>
      </w:r>
      <w:r w:rsidR="0016724C">
        <w:rPr>
          <w:rFonts w:eastAsia="Times New Roman" w:cs="Arial"/>
          <w:color w:val="222222"/>
          <w:shd w:val="clear" w:color="auto" w:fill="FFFFFF"/>
        </w:rPr>
        <w:t xml:space="preserve">ro-apoptotic protein </w:t>
      </w:r>
      <w:proofErr w:type="spellStart"/>
      <w:r w:rsidR="0016724C">
        <w:rPr>
          <w:rFonts w:eastAsia="Times New Roman" w:cs="Arial"/>
          <w:color w:val="222222"/>
          <w:shd w:val="clear" w:color="auto" w:fill="FFFFFF"/>
        </w:rPr>
        <w:t>Bax</w:t>
      </w:r>
      <w:proofErr w:type="spellEnd"/>
      <w:r w:rsidR="0016724C">
        <w:rPr>
          <w:rFonts w:eastAsia="Times New Roman" w:cs="Arial"/>
          <w:color w:val="222222"/>
          <w:shd w:val="clear" w:color="auto" w:fill="FFFFFF"/>
        </w:rPr>
        <w:t xml:space="preserve"> by 2.2-fold and 2.8</w:t>
      </w:r>
      <w:r w:rsidR="001E3811">
        <w:rPr>
          <w:rFonts w:eastAsia="Times New Roman" w:cs="Arial"/>
          <w:color w:val="222222"/>
          <w:shd w:val="clear" w:color="auto" w:fill="FFFFFF"/>
        </w:rPr>
        <w:t xml:space="preserve">-fold, respectively and </w:t>
      </w:r>
      <w:r w:rsidR="001E3811" w:rsidRPr="001E3811">
        <w:rPr>
          <w:rFonts w:eastAsia="Times New Roman" w:cs="Arial"/>
          <w:color w:val="222222"/>
          <w:shd w:val="clear" w:color="auto" w:fill="FFFFFF"/>
        </w:rPr>
        <w:t>decreasing the protein expression of ant</w:t>
      </w:r>
      <w:r w:rsidR="0016724C">
        <w:rPr>
          <w:rFonts w:eastAsia="Times New Roman" w:cs="Arial"/>
          <w:color w:val="222222"/>
          <w:shd w:val="clear" w:color="auto" w:fill="FFFFFF"/>
        </w:rPr>
        <w:t>i-apoptotic protein XIAP by 0.8</w:t>
      </w:r>
      <w:r w:rsidR="001E3811" w:rsidRPr="001E3811">
        <w:rPr>
          <w:rFonts w:eastAsia="Times New Roman" w:cs="Arial"/>
          <w:color w:val="222222"/>
          <w:shd w:val="clear" w:color="auto" w:fill="FFFFFF"/>
        </w:rPr>
        <w:t>-fold.</w:t>
      </w:r>
      <w:r w:rsidR="001E3811">
        <w:rPr>
          <w:rFonts w:eastAsia="Times New Roman" w:cs="Arial"/>
          <w:color w:val="222222"/>
          <w:shd w:val="clear" w:color="auto" w:fill="FFFFFF"/>
        </w:rPr>
        <w:t xml:space="preserve"> Anti-apoptotic protein Bcl-2 experienced no change in protein expression when treated with BG-4. In an effort to further understand the anti-proliferative effect of BG-4 on OVCA cells, the expression of protein markers associated with cell survival, particularly cell cycle proteins, was measured. As </w:t>
      </w:r>
      <w:r w:rsidR="004942EC">
        <w:rPr>
          <w:rFonts w:eastAsia="Times New Roman" w:cs="Arial"/>
          <w:color w:val="222222"/>
          <w:shd w:val="clear" w:color="auto" w:fill="FFFFFF"/>
        </w:rPr>
        <w:t>shown in Fig. 2B</w:t>
      </w:r>
      <w:r w:rsidR="001E3811">
        <w:rPr>
          <w:rFonts w:eastAsia="Times New Roman" w:cs="Arial"/>
          <w:color w:val="222222"/>
          <w:shd w:val="clear" w:color="auto" w:fill="FFFFFF"/>
        </w:rPr>
        <w:t xml:space="preserve">, BG-4 at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significantly modified the expression of cyclin depend</w:t>
      </w:r>
      <w:r w:rsidR="0016724C">
        <w:rPr>
          <w:rFonts w:eastAsia="Times New Roman" w:cs="Arial"/>
          <w:color w:val="222222"/>
          <w:shd w:val="clear" w:color="auto" w:fill="FFFFFF"/>
        </w:rPr>
        <w:t>ent kinase inhibitor p21 by 3.6</w:t>
      </w:r>
      <w:r w:rsidR="001E3811">
        <w:rPr>
          <w:rFonts w:eastAsia="Times New Roman" w:cs="Arial"/>
          <w:color w:val="222222"/>
          <w:shd w:val="clear" w:color="auto" w:fill="FFFFFF"/>
        </w:rPr>
        <w:t xml:space="preserve">-fold but </w:t>
      </w:r>
      <w:r w:rsidR="001E3811" w:rsidRPr="001E3811">
        <w:rPr>
          <w:rFonts w:eastAsia="Times New Roman" w:cs="Arial"/>
          <w:color w:val="222222"/>
          <w:shd w:val="clear" w:color="auto" w:fill="FFFFFF"/>
        </w:rPr>
        <w:t>reduce</w:t>
      </w:r>
      <w:r w:rsidR="0016724C">
        <w:rPr>
          <w:rFonts w:eastAsia="Times New Roman" w:cs="Arial"/>
          <w:color w:val="222222"/>
          <w:shd w:val="clear" w:color="auto" w:fill="FFFFFF"/>
        </w:rPr>
        <w:t>d the expression of CDK2 by 0.6</w:t>
      </w:r>
      <w:r w:rsidR="001E3811" w:rsidRPr="001E3811">
        <w:rPr>
          <w:rFonts w:eastAsia="Times New Roman" w:cs="Arial"/>
          <w:color w:val="222222"/>
          <w:shd w:val="clear" w:color="auto" w:fill="FFFFFF"/>
        </w:rPr>
        <w:t>-fold.</w:t>
      </w:r>
      <w:r w:rsidR="001E3811">
        <w:rPr>
          <w:rFonts w:eastAsia="Times New Roman" w:cs="Arial"/>
          <w:color w:val="222222"/>
          <w:shd w:val="clear" w:color="auto" w:fill="FFFFFF"/>
        </w:rPr>
        <w:t xml:space="preserve"> </w:t>
      </w:r>
    </w:p>
    <w:p w:rsidR="00400E2E" w:rsidRDefault="00650B14" w:rsidP="00C93B3C">
      <w:pPr>
        <w:spacing w:line="480" w:lineRule="auto"/>
        <w:rPr>
          <w:rFonts w:eastAsia="Times New Roman" w:cs="Arial"/>
          <w:color w:val="222222"/>
          <w:shd w:val="clear" w:color="auto" w:fill="FFFFFF"/>
        </w:rPr>
      </w:pPr>
      <w:r>
        <w:rPr>
          <w:rFonts w:eastAsia="Times New Roman" w:cs="Arial"/>
          <w:color w:val="222222"/>
          <w:shd w:val="clear" w:color="auto" w:fill="FFFFFF"/>
        </w:rPr>
        <w:tab/>
      </w:r>
      <w:r w:rsidR="001E3811">
        <w:rPr>
          <w:b/>
        </w:rPr>
        <w:t xml:space="preserve">BG-4 promoted apoptosis in 1AP OVCA cells. </w:t>
      </w:r>
      <w:r w:rsidR="001E3811">
        <w:t>1AP OVCA cells</w:t>
      </w:r>
      <w:r w:rsidR="0016724C">
        <w:t xml:space="preserve"> were treated with 0, 125, 250</w:t>
      </w:r>
      <w:r w:rsidR="001E3811">
        <w:t xml:space="preserve">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for </w:t>
      </w:r>
      <w:r w:rsidR="001E3811" w:rsidRPr="0035436B">
        <w:rPr>
          <w:rFonts w:eastAsia="Times New Roman" w:cs="Arial"/>
          <w:color w:val="222222"/>
          <w:shd w:val="clear" w:color="auto" w:fill="FFFFFF"/>
        </w:rPr>
        <w:t xml:space="preserve">16 hours. </w:t>
      </w:r>
      <w:r w:rsidR="001E3811">
        <w:rPr>
          <w:rFonts w:eastAsia="Times New Roman" w:cs="Arial"/>
          <w:color w:val="222222"/>
          <w:shd w:val="clear" w:color="auto" w:fill="FFFFFF"/>
        </w:rPr>
        <w:t>The 16-hour time point was chosen based on previous proliferation studies. In these studies, 24-hour BG-4 treatment led to significant cytotoxic effects. The 16-hour time point allowed us to detect cells undergoing early apo</w:t>
      </w:r>
      <w:r w:rsidR="0021524D">
        <w:rPr>
          <w:rFonts w:eastAsia="Times New Roman" w:cs="Arial"/>
          <w:color w:val="222222"/>
          <w:shd w:val="clear" w:color="auto" w:fill="FFFFFF"/>
        </w:rPr>
        <w:t>ptosis. As shown in Fig. 3A</w:t>
      </w:r>
      <w:r w:rsidR="001E3811">
        <w:rPr>
          <w:rFonts w:eastAsia="Times New Roman" w:cs="Arial"/>
          <w:color w:val="222222"/>
          <w:shd w:val="clear" w:color="auto" w:fill="FFFFFF"/>
        </w:rPr>
        <w:t>, there was a dose-dependent BG-4 treatment increase in the number of cells undergoing apop</w:t>
      </w:r>
      <w:r w:rsidR="0016724C">
        <w:rPr>
          <w:rFonts w:eastAsia="Times New Roman" w:cs="Arial"/>
          <w:color w:val="222222"/>
          <w:shd w:val="clear" w:color="auto" w:fill="FFFFFF"/>
        </w:rPr>
        <w:t>tosis (quadrant 2 in flow cytom</w:t>
      </w:r>
      <w:r w:rsidR="001E3811">
        <w:rPr>
          <w:rFonts w:eastAsia="Times New Roman" w:cs="Arial"/>
          <w:color w:val="222222"/>
          <w:shd w:val="clear" w:color="auto" w:fill="FFFFFF"/>
        </w:rPr>
        <w:t>etr</w:t>
      </w:r>
      <w:r w:rsidR="0021524D">
        <w:rPr>
          <w:rFonts w:eastAsia="Times New Roman" w:cs="Arial"/>
          <w:color w:val="222222"/>
          <w:shd w:val="clear" w:color="auto" w:fill="FFFFFF"/>
        </w:rPr>
        <w:t>y figures).  As shown in Fig. 3B</w:t>
      </w:r>
      <w:r w:rsidR="001E3811">
        <w:rPr>
          <w:rFonts w:eastAsia="Times New Roman" w:cs="Arial"/>
          <w:color w:val="222222"/>
          <w:shd w:val="clear" w:color="auto" w:fill="FFFFFF"/>
        </w:rPr>
        <w:t>, the pe</w:t>
      </w:r>
      <w:r w:rsidR="0021524D">
        <w:rPr>
          <w:rFonts w:eastAsia="Times New Roman" w:cs="Arial"/>
          <w:color w:val="222222"/>
          <w:shd w:val="clear" w:color="auto" w:fill="FFFFFF"/>
        </w:rPr>
        <w:t xml:space="preserve">rcentage of 1AP OVCA live cells </w:t>
      </w:r>
      <w:r w:rsidR="0016724C">
        <w:rPr>
          <w:rFonts w:eastAsia="Times New Roman" w:cs="Arial"/>
          <w:color w:val="222222"/>
          <w:shd w:val="clear" w:color="auto" w:fill="FFFFFF"/>
        </w:rPr>
        <w:t>went from 90.0% (untreated) to 73.9% and 68.8</w:t>
      </w:r>
      <w:r w:rsidR="001E3811">
        <w:rPr>
          <w:rFonts w:eastAsia="Times New Roman" w:cs="Arial"/>
          <w:color w:val="222222"/>
          <w:shd w:val="clear" w:color="auto" w:fill="FFFFFF"/>
        </w:rPr>
        <w:t xml:space="preserve">% for 125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and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treatment, respectively. Earl</w:t>
      </w:r>
      <w:r w:rsidR="0016724C">
        <w:rPr>
          <w:rFonts w:eastAsia="Times New Roman" w:cs="Arial"/>
          <w:color w:val="222222"/>
          <w:shd w:val="clear" w:color="auto" w:fill="FFFFFF"/>
        </w:rPr>
        <w:t>y apoptotic cells went from 7.1% (untreated) to 21.0% and 24.0</w:t>
      </w:r>
      <w:r w:rsidR="001E3811">
        <w:rPr>
          <w:rFonts w:eastAsia="Times New Roman" w:cs="Arial"/>
          <w:color w:val="222222"/>
          <w:shd w:val="clear" w:color="auto" w:fill="FFFFFF"/>
        </w:rPr>
        <w:t xml:space="preserve">% for 125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and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treatment, respectively. Late apoptotic cells wen</w:t>
      </w:r>
      <w:r w:rsidR="0016724C">
        <w:rPr>
          <w:rFonts w:eastAsia="Times New Roman" w:cs="Arial"/>
          <w:color w:val="222222"/>
          <w:shd w:val="clear" w:color="auto" w:fill="FFFFFF"/>
        </w:rPr>
        <w:t>t from 2.0% (untreated) to 3.7% and 5.4</w:t>
      </w:r>
      <w:r w:rsidR="001E3811">
        <w:rPr>
          <w:rFonts w:eastAsia="Times New Roman" w:cs="Arial"/>
          <w:color w:val="222222"/>
          <w:shd w:val="clear" w:color="auto" w:fill="FFFFFF"/>
        </w:rPr>
        <w:t xml:space="preserve">% for 125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and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treatment, respectivel</w:t>
      </w:r>
      <w:r w:rsidR="0016724C">
        <w:rPr>
          <w:rFonts w:eastAsia="Times New Roman" w:cs="Arial"/>
          <w:color w:val="222222"/>
          <w:shd w:val="clear" w:color="auto" w:fill="FFFFFF"/>
        </w:rPr>
        <w:t>y. Necrotic cells were from 1.0% (untreated) to 1.4% and 1.8</w:t>
      </w:r>
      <w:r w:rsidR="001E3811">
        <w:rPr>
          <w:rFonts w:eastAsia="Times New Roman" w:cs="Arial"/>
          <w:color w:val="222222"/>
          <w:shd w:val="clear" w:color="auto" w:fill="FFFFFF"/>
        </w:rPr>
        <w:t xml:space="preserve">% for 125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 xml:space="preserve">g/mL and 250 </w:t>
      </w:r>
      <w:r w:rsidR="001E3811" w:rsidRPr="00273E32">
        <w:rPr>
          <w:rFonts w:eastAsia="Times New Roman" w:cs="Arial"/>
          <w:color w:val="222222"/>
          <w:shd w:val="clear" w:color="auto" w:fill="FFFFFF"/>
        </w:rPr>
        <w:t>μ</w:t>
      </w:r>
      <w:r w:rsidR="001E3811">
        <w:rPr>
          <w:rFonts w:eastAsia="Times New Roman" w:cs="Arial"/>
          <w:color w:val="222222"/>
          <w:shd w:val="clear" w:color="auto" w:fill="FFFFFF"/>
        </w:rPr>
        <w:t>g/mL treatment, respectively.</w:t>
      </w:r>
    </w:p>
    <w:p w:rsidR="003B7606" w:rsidRPr="00C93B3C" w:rsidRDefault="009838E7" w:rsidP="00C93B3C">
      <w:pPr>
        <w:spacing w:line="480" w:lineRule="auto"/>
        <w:rPr>
          <w:rFonts w:eastAsia="Times New Roman" w:cs="Arial"/>
          <w:b/>
          <w:color w:val="222222"/>
          <w:shd w:val="clear" w:color="auto" w:fill="FFFFFF"/>
        </w:rPr>
      </w:pPr>
      <w:r>
        <w:rPr>
          <w:rFonts w:eastAsia="Times New Roman" w:cs="Arial"/>
          <w:b/>
          <w:color w:val="222222"/>
          <w:shd w:val="clear" w:color="auto" w:fill="FFFFFF"/>
        </w:rPr>
        <w:lastRenderedPageBreak/>
        <w:t xml:space="preserve">4. </w:t>
      </w:r>
      <w:r w:rsidR="003B7606" w:rsidRPr="003B7606">
        <w:rPr>
          <w:rFonts w:eastAsia="Times New Roman" w:cs="Arial"/>
          <w:b/>
          <w:color w:val="222222"/>
          <w:shd w:val="clear" w:color="auto" w:fill="FFFFFF"/>
        </w:rPr>
        <w:t>Discussion</w:t>
      </w:r>
    </w:p>
    <w:p w:rsidR="00C9696C" w:rsidRDefault="00650B14" w:rsidP="00C93B3C">
      <w:pPr>
        <w:spacing w:line="480" w:lineRule="auto"/>
        <w:rPr>
          <w:rFonts w:cs="Times New Roman"/>
        </w:rPr>
      </w:pPr>
      <w:r>
        <w:rPr>
          <w:rFonts w:eastAsia="Times New Roman" w:cs="Arial"/>
          <w:color w:val="222222"/>
          <w:shd w:val="clear" w:color="auto" w:fill="FFFFFF"/>
        </w:rPr>
        <w:tab/>
      </w:r>
      <w:r w:rsidR="00D22933">
        <w:rPr>
          <w:rFonts w:eastAsia="Times New Roman" w:cs="Arial"/>
          <w:color w:val="222222"/>
          <w:shd w:val="clear" w:color="auto" w:fill="FFFFFF"/>
        </w:rPr>
        <w:t xml:space="preserve">We report that BG-4 </w:t>
      </w:r>
      <w:r w:rsidR="00D22933">
        <w:rPr>
          <w:rFonts w:cs="Times New Roman"/>
        </w:rPr>
        <w:t>has the ability</w:t>
      </w:r>
      <w:r w:rsidR="00D22933" w:rsidRPr="00BC2CCE">
        <w:rPr>
          <w:rFonts w:cs="Times New Roman"/>
        </w:rPr>
        <w:t xml:space="preserve"> </w:t>
      </w:r>
      <w:r w:rsidR="0016724C">
        <w:rPr>
          <w:rFonts w:cs="Times New Roman"/>
        </w:rPr>
        <w:t xml:space="preserve">to </w:t>
      </w:r>
      <w:r w:rsidR="00D22933">
        <w:rPr>
          <w:rFonts w:cs="Times New Roman"/>
        </w:rPr>
        <w:t>induce</w:t>
      </w:r>
      <w:r w:rsidR="0016724C">
        <w:rPr>
          <w:rFonts w:cs="Times New Roman"/>
        </w:rPr>
        <w:t xml:space="preserve"> cytotoxicity in</w:t>
      </w:r>
      <w:r w:rsidR="00D22933" w:rsidRPr="00BC2CCE">
        <w:rPr>
          <w:rFonts w:cs="Times New Roman"/>
        </w:rPr>
        <w:t xml:space="preserve"> ovarian cancer cells</w:t>
      </w:r>
      <w:r w:rsidR="00D22933">
        <w:rPr>
          <w:rFonts w:cs="Times New Roman"/>
        </w:rPr>
        <w:t xml:space="preserve">. </w:t>
      </w:r>
      <w:r w:rsidR="00B3351C">
        <w:rPr>
          <w:rFonts w:cs="Times New Roman"/>
        </w:rPr>
        <w:t xml:space="preserve">BG-4 dose-dependently inhibited ovarian cancer cell growth as shown in Fig. 1. </w:t>
      </w:r>
      <w:r w:rsidR="00D22933">
        <w:rPr>
          <w:rFonts w:cs="Times New Roman"/>
        </w:rPr>
        <w:t>Th</w:t>
      </w:r>
      <w:r w:rsidR="00B3351C">
        <w:rPr>
          <w:rFonts w:cs="Times New Roman"/>
        </w:rPr>
        <w:t>is inhibition of growth caused by</w:t>
      </w:r>
      <w:r w:rsidR="00D22933">
        <w:rPr>
          <w:rFonts w:cs="Times New Roman"/>
        </w:rPr>
        <w:t xml:space="preserve"> BG-4 could be attributed to its capability to inhibit trypsin activity. </w:t>
      </w:r>
      <w:r w:rsidR="00B3351C">
        <w:rPr>
          <w:rFonts w:cs="Times New Roman"/>
        </w:rPr>
        <w:t xml:space="preserve">Previous studies have shown that trypsin inhibitors from food sources, like the </w:t>
      </w:r>
      <w:proofErr w:type="spellStart"/>
      <w:r w:rsidR="00B3351C">
        <w:rPr>
          <w:rFonts w:cs="Times New Roman"/>
        </w:rPr>
        <w:t>Kunitz</w:t>
      </w:r>
      <w:proofErr w:type="spellEnd"/>
      <w:r w:rsidR="00B3351C">
        <w:rPr>
          <w:rFonts w:cs="Times New Roman"/>
        </w:rPr>
        <w:t xml:space="preserve"> trypsin inhibitor from soybean, possess anticancer properties (</w:t>
      </w:r>
      <w:r w:rsidR="000D7259" w:rsidRPr="00B54B23">
        <w:t>Dia &amp; Krishnan</w:t>
      </w:r>
      <w:r w:rsidR="00684816" w:rsidRPr="00B54B23">
        <w:t>, 2016</w:t>
      </w:r>
      <w:r w:rsidR="00B3351C">
        <w:rPr>
          <w:rFonts w:cs="Times New Roman"/>
        </w:rPr>
        <w:t xml:space="preserve">). </w:t>
      </w:r>
      <w:r w:rsidR="00D22933">
        <w:rPr>
          <w:rFonts w:cs="Times New Roman"/>
        </w:rPr>
        <w:t xml:space="preserve">Previous studies have </w:t>
      </w:r>
      <w:r w:rsidR="00B3351C">
        <w:rPr>
          <w:rFonts w:cs="Times New Roman"/>
        </w:rPr>
        <w:t xml:space="preserve">also </w:t>
      </w:r>
      <w:r w:rsidR="00D22933">
        <w:rPr>
          <w:rFonts w:cs="Times New Roman"/>
        </w:rPr>
        <w:t xml:space="preserve">shown that </w:t>
      </w:r>
      <w:proofErr w:type="spellStart"/>
      <w:r w:rsidR="00D22933">
        <w:rPr>
          <w:rFonts w:cs="Times New Roman"/>
        </w:rPr>
        <w:t>ethanolic</w:t>
      </w:r>
      <w:proofErr w:type="spellEnd"/>
      <w:r w:rsidR="00D22933">
        <w:rPr>
          <w:rFonts w:cs="Times New Roman"/>
        </w:rPr>
        <w:t xml:space="preserve"> protein extracts of BG-4 from </w:t>
      </w:r>
      <w:proofErr w:type="spellStart"/>
      <w:r w:rsidR="00D22933">
        <w:rPr>
          <w:rFonts w:cs="Times New Roman"/>
          <w:i/>
        </w:rPr>
        <w:t>Momordica</w:t>
      </w:r>
      <w:proofErr w:type="spellEnd"/>
      <w:r w:rsidR="00D22933">
        <w:rPr>
          <w:rFonts w:cs="Times New Roman"/>
          <w:i/>
        </w:rPr>
        <w:t xml:space="preserve"> </w:t>
      </w:r>
      <w:proofErr w:type="spellStart"/>
      <w:r w:rsidR="00D22933">
        <w:rPr>
          <w:rFonts w:cs="Times New Roman"/>
          <w:i/>
        </w:rPr>
        <w:t>charantia</w:t>
      </w:r>
      <w:proofErr w:type="spellEnd"/>
      <w:r w:rsidR="00D22933">
        <w:rPr>
          <w:rFonts w:cs="Times New Roman"/>
          <w:i/>
        </w:rPr>
        <w:t xml:space="preserve"> </w:t>
      </w:r>
      <w:r w:rsidR="00D22933">
        <w:rPr>
          <w:rFonts w:cs="Times New Roman"/>
        </w:rPr>
        <w:t xml:space="preserve">seed inhibited trypsin activity higher than purified soybean </w:t>
      </w:r>
      <w:proofErr w:type="spellStart"/>
      <w:r w:rsidR="00D22933">
        <w:rPr>
          <w:rFonts w:cs="Times New Roman"/>
        </w:rPr>
        <w:t>Kunitz</w:t>
      </w:r>
      <w:proofErr w:type="spellEnd"/>
      <w:r w:rsidR="00D22933">
        <w:rPr>
          <w:rFonts w:cs="Times New Roman"/>
        </w:rPr>
        <w:t xml:space="preserve"> trypsin inhibitor (</w:t>
      </w:r>
      <w:r w:rsidR="000D7259" w:rsidRPr="00B54B23">
        <w:t>Dia &amp; Krishnan</w:t>
      </w:r>
      <w:r w:rsidR="00684816" w:rsidRPr="00B54B23">
        <w:t>, 2016</w:t>
      </w:r>
      <w:r w:rsidR="00D22933" w:rsidRPr="00B54B23">
        <w:rPr>
          <w:rFonts w:cs="Times New Roman"/>
        </w:rPr>
        <w:t>).</w:t>
      </w:r>
      <w:r w:rsidR="00D22933">
        <w:rPr>
          <w:rFonts w:cs="Times New Roman"/>
        </w:rPr>
        <w:t xml:space="preserve"> </w:t>
      </w:r>
      <w:r w:rsidR="00C9696C">
        <w:rPr>
          <w:rFonts w:cs="Times New Roman"/>
        </w:rPr>
        <w:t>As a result, these previous studies support our findings that BG-4 posses</w:t>
      </w:r>
      <w:r w:rsidR="001D0B9F">
        <w:rPr>
          <w:rFonts w:cs="Times New Roman"/>
        </w:rPr>
        <w:t>s</w:t>
      </w:r>
      <w:r w:rsidR="001E3811">
        <w:rPr>
          <w:rFonts w:cs="Times New Roman"/>
        </w:rPr>
        <w:t>es</w:t>
      </w:r>
      <w:r w:rsidR="00C9696C">
        <w:rPr>
          <w:rFonts w:cs="Times New Roman"/>
        </w:rPr>
        <w:t xml:space="preserve"> anti-cancer properties, which could be attributed to its capability to inhibit trypsin, and may be used as either chemotherapeutic or </w:t>
      </w:r>
      <w:proofErr w:type="spellStart"/>
      <w:r w:rsidR="00C9696C">
        <w:rPr>
          <w:rFonts w:cs="Times New Roman"/>
        </w:rPr>
        <w:t>chemopreventative</w:t>
      </w:r>
      <w:proofErr w:type="spellEnd"/>
      <w:r w:rsidR="00C9696C">
        <w:rPr>
          <w:rFonts w:cs="Times New Roman"/>
        </w:rPr>
        <w:t xml:space="preserve"> against OVCA. </w:t>
      </w:r>
    </w:p>
    <w:p w:rsidR="00F975B4" w:rsidRDefault="00650B14" w:rsidP="00C93B3C">
      <w:pPr>
        <w:spacing w:line="480" w:lineRule="auto"/>
        <w:rPr>
          <w:rFonts w:eastAsia="Times New Roman" w:cs="Arial"/>
          <w:color w:val="222222"/>
          <w:shd w:val="clear" w:color="auto" w:fill="FFFFFF"/>
        </w:rPr>
      </w:pPr>
      <w:r>
        <w:rPr>
          <w:rFonts w:cs="Times New Roman"/>
        </w:rPr>
        <w:tab/>
      </w:r>
      <w:r w:rsidR="00C9696C">
        <w:rPr>
          <w:rFonts w:cs="Times New Roman"/>
        </w:rPr>
        <w:t>Next, we investigated the mechanism through</w:t>
      </w:r>
      <w:r w:rsidR="0016724C">
        <w:rPr>
          <w:rFonts w:cs="Times New Roman"/>
        </w:rPr>
        <w:t xml:space="preserve"> which BG-4 caused a cytotoxic e</w:t>
      </w:r>
      <w:r w:rsidR="00C9696C">
        <w:rPr>
          <w:rFonts w:cs="Times New Roman"/>
        </w:rPr>
        <w:t>ffect on OVCA-1AP ovarian</w:t>
      </w:r>
      <w:r w:rsidR="00E62FFF">
        <w:rPr>
          <w:rFonts w:cs="Times New Roman"/>
        </w:rPr>
        <w:t xml:space="preserve"> </w:t>
      </w:r>
      <w:r w:rsidR="00BD684A">
        <w:rPr>
          <w:rFonts w:cs="Times New Roman"/>
        </w:rPr>
        <w:t>cancer cells. As shown in Fig.2A</w:t>
      </w:r>
      <w:r w:rsidR="00E62FFF">
        <w:rPr>
          <w:rFonts w:cs="Times New Roman"/>
        </w:rPr>
        <w:t xml:space="preserve"> and Fig. 2</w:t>
      </w:r>
      <w:r w:rsidR="00BD684A">
        <w:rPr>
          <w:rFonts w:cs="Times New Roman"/>
        </w:rPr>
        <w:t>B</w:t>
      </w:r>
      <w:r w:rsidR="00C9696C">
        <w:rPr>
          <w:rFonts w:cs="Times New Roman"/>
        </w:rPr>
        <w:t xml:space="preserve">, </w:t>
      </w:r>
      <w:r w:rsidR="00392C3F">
        <w:rPr>
          <w:rFonts w:cs="Times New Roman"/>
        </w:rPr>
        <w:t xml:space="preserve">the potential mechanism of </w:t>
      </w:r>
      <w:proofErr w:type="spellStart"/>
      <w:r w:rsidR="00392C3F">
        <w:rPr>
          <w:rFonts w:cs="Times New Roman"/>
        </w:rPr>
        <w:t>cytoxicity</w:t>
      </w:r>
      <w:proofErr w:type="spellEnd"/>
      <w:r w:rsidR="00392C3F">
        <w:rPr>
          <w:rFonts w:cs="Times New Roman"/>
        </w:rPr>
        <w:t xml:space="preserve"> involves the induction of the apoptosis pathway. </w:t>
      </w:r>
      <w:r w:rsidR="00123E06">
        <w:rPr>
          <w:rFonts w:cs="Times New Roman"/>
        </w:rPr>
        <w:t xml:space="preserve">Apoptosis, or programmed cell death, consists of removal of damaged and mutated cells. Therefore, dysregulation of the apoptosis pathway can lead to an increase in </w:t>
      </w:r>
      <w:r w:rsidR="00E62FFF">
        <w:rPr>
          <w:rFonts w:cs="Times New Roman"/>
        </w:rPr>
        <w:t xml:space="preserve">the growth of </w:t>
      </w:r>
      <w:r w:rsidR="00123E06">
        <w:rPr>
          <w:rFonts w:cs="Times New Roman"/>
        </w:rPr>
        <w:t xml:space="preserve">ovarian cancer cells. Ovarian </w:t>
      </w:r>
      <w:r w:rsidR="00123E06">
        <w:t>cancer cells grow through the avoidance of apoptosis by developing mechanisms to survive (</w:t>
      </w:r>
      <w:proofErr w:type="spellStart"/>
      <w:r w:rsidR="00123E06" w:rsidRPr="00684816">
        <w:t>Ha</w:t>
      </w:r>
      <w:r w:rsidR="00684816">
        <w:t>nahan</w:t>
      </w:r>
      <w:proofErr w:type="spellEnd"/>
      <w:r w:rsidR="00684816">
        <w:t xml:space="preserve"> et al, 2011</w:t>
      </w:r>
      <w:r w:rsidR="00123E06">
        <w:t xml:space="preserve">). Therefore, the induction of apoptosis through treatment of BG-4 in ovarian cancer cells is a good strategy to combat malignancy. </w:t>
      </w:r>
      <w:r w:rsidR="00F975B4">
        <w:t xml:space="preserve">BG-4 at 250 </w:t>
      </w:r>
      <w:r w:rsidR="00F975B4" w:rsidRPr="00273E32">
        <w:rPr>
          <w:rFonts w:eastAsia="Times New Roman" w:cs="Arial"/>
          <w:color w:val="222222"/>
          <w:shd w:val="clear" w:color="auto" w:fill="FFFFFF"/>
        </w:rPr>
        <w:t>μ</w:t>
      </w:r>
      <w:r w:rsidR="00F975B4">
        <w:rPr>
          <w:rFonts w:eastAsia="Times New Roman" w:cs="Arial"/>
          <w:color w:val="222222"/>
          <w:shd w:val="clear" w:color="auto" w:fill="FFFFFF"/>
        </w:rPr>
        <w:t>g/mL significantly modified the expression of different apoptotic markers in OVCA-1AP</w:t>
      </w:r>
      <w:r w:rsidR="00E62FFF">
        <w:rPr>
          <w:rFonts w:eastAsia="Times New Roman" w:cs="Arial"/>
          <w:color w:val="222222"/>
          <w:shd w:val="clear" w:color="auto" w:fill="FFFFFF"/>
        </w:rPr>
        <w:t xml:space="preserve"> cells as measured by flow </w:t>
      </w:r>
      <w:r w:rsidR="00E62FFF">
        <w:rPr>
          <w:rFonts w:eastAsia="Times New Roman" w:cs="Arial"/>
          <w:color w:val="222222"/>
          <w:shd w:val="clear" w:color="auto" w:fill="FFFFFF"/>
        </w:rPr>
        <w:lastRenderedPageBreak/>
        <w:t>cytometry. As shown in Fig. 3</w:t>
      </w:r>
      <w:r w:rsidR="00BD684A">
        <w:rPr>
          <w:rFonts w:eastAsia="Times New Roman" w:cs="Arial"/>
          <w:color w:val="222222"/>
          <w:shd w:val="clear" w:color="auto" w:fill="FFFFFF"/>
        </w:rPr>
        <w:t>A</w:t>
      </w:r>
      <w:r w:rsidR="00F975B4">
        <w:rPr>
          <w:rFonts w:eastAsia="Times New Roman" w:cs="Arial"/>
          <w:color w:val="222222"/>
          <w:shd w:val="clear" w:color="auto" w:fill="FFFFFF"/>
        </w:rPr>
        <w:t>, there was a dose-dependent BG-4 treatment increase in the number of cells unde</w:t>
      </w:r>
      <w:r w:rsidR="00FC7E8A">
        <w:rPr>
          <w:rFonts w:eastAsia="Times New Roman" w:cs="Arial"/>
          <w:color w:val="222222"/>
          <w:shd w:val="clear" w:color="auto" w:fill="FFFFFF"/>
        </w:rPr>
        <w:t>rgoing apoptosis</w:t>
      </w:r>
      <w:r w:rsidR="00F975B4">
        <w:rPr>
          <w:rFonts w:eastAsia="Times New Roman" w:cs="Arial"/>
          <w:color w:val="222222"/>
          <w:shd w:val="clear" w:color="auto" w:fill="FFFFFF"/>
        </w:rPr>
        <w:t>.</w:t>
      </w:r>
    </w:p>
    <w:p w:rsidR="001914BC" w:rsidRDefault="00650B14" w:rsidP="00C93B3C">
      <w:pPr>
        <w:spacing w:line="480" w:lineRule="auto"/>
        <w:rPr>
          <w:rFonts w:cs="Times New Roman"/>
        </w:rPr>
      </w:pPr>
      <w:r>
        <w:rPr>
          <w:rFonts w:cs="Times New Roman"/>
        </w:rPr>
        <w:tab/>
      </w:r>
      <w:r w:rsidR="00F975B4">
        <w:rPr>
          <w:rFonts w:cs="Times New Roman"/>
        </w:rPr>
        <w:t>The treatment of BG-4 for OVCA-1AP cells activated the apoptosis pathway by modifying the expression of proteins associated with apoptosis and the cell cycle.</w:t>
      </w:r>
      <w:r w:rsidR="001914BC">
        <w:rPr>
          <w:rFonts w:cs="Times New Roman"/>
        </w:rPr>
        <w:t xml:space="preserve"> At </w:t>
      </w:r>
      <w:r w:rsidR="001914BC">
        <w:t xml:space="preserve">250 </w:t>
      </w:r>
      <w:r w:rsidR="001914BC" w:rsidRPr="00273E32">
        <w:rPr>
          <w:rFonts w:eastAsia="Times New Roman" w:cs="Arial"/>
          <w:color w:val="222222"/>
          <w:shd w:val="clear" w:color="auto" w:fill="FFFFFF"/>
        </w:rPr>
        <w:t>μ</w:t>
      </w:r>
      <w:r w:rsidR="001914BC">
        <w:rPr>
          <w:rFonts w:eastAsia="Times New Roman" w:cs="Arial"/>
          <w:color w:val="222222"/>
          <w:shd w:val="clear" w:color="auto" w:fill="FFFFFF"/>
        </w:rPr>
        <w:t>g/mL, BG-4 led to a significant increase in the expression of active caspase-3. The increase in caspase-3 could be responsible for the increase in apopto</w:t>
      </w:r>
      <w:r w:rsidR="00E62FFF">
        <w:rPr>
          <w:rFonts w:eastAsia="Times New Roman" w:cs="Arial"/>
          <w:color w:val="222222"/>
          <w:shd w:val="clear" w:color="auto" w:fill="FFFFFF"/>
        </w:rPr>
        <w:t>tic cells observed in flow cytometry experiments (Fig. 3</w:t>
      </w:r>
      <w:r w:rsidR="001914BC">
        <w:rPr>
          <w:rFonts w:eastAsia="Times New Roman" w:cs="Arial"/>
          <w:color w:val="222222"/>
          <w:shd w:val="clear" w:color="auto" w:fill="FFFFFF"/>
        </w:rPr>
        <w:t xml:space="preserve">a). Caspase-3 is an executioner protein that is responsible for executing apoptotic events, but can be inhibited by XIAP. At </w:t>
      </w:r>
      <w:r w:rsidR="001914BC">
        <w:t xml:space="preserve">250 </w:t>
      </w:r>
      <w:r w:rsidR="001914BC" w:rsidRPr="00273E32">
        <w:rPr>
          <w:rFonts w:eastAsia="Times New Roman" w:cs="Arial"/>
          <w:color w:val="222222"/>
          <w:shd w:val="clear" w:color="auto" w:fill="FFFFFF"/>
        </w:rPr>
        <w:t>μ</w:t>
      </w:r>
      <w:r w:rsidR="001914BC">
        <w:rPr>
          <w:rFonts w:eastAsia="Times New Roman" w:cs="Arial"/>
          <w:color w:val="222222"/>
          <w:shd w:val="clear" w:color="auto" w:fill="FFFFFF"/>
        </w:rPr>
        <w:t>g/mL BG-4 treatment, XIAP expression was reduced significantly thus leading to an increase in expression of Caspase-3.</w:t>
      </w:r>
    </w:p>
    <w:p w:rsidR="00A504EF" w:rsidRDefault="00650B14" w:rsidP="00C93B3C">
      <w:pPr>
        <w:spacing w:line="480" w:lineRule="auto"/>
        <w:rPr>
          <w:rFonts w:eastAsia="Times New Roman" w:cs="Arial"/>
          <w:color w:val="222222"/>
          <w:shd w:val="clear" w:color="auto" w:fill="FFFFFF"/>
        </w:rPr>
      </w:pPr>
      <w:r>
        <w:rPr>
          <w:rFonts w:cs="Times New Roman"/>
        </w:rPr>
        <w:tab/>
      </w:r>
      <w:r w:rsidR="00F975B4">
        <w:rPr>
          <w:rFonts w:cs="Times New Roman"/>
        </w:rPr>
        <w:t xml:space="preserve"> At </w:t>
      </w:r>
      <w:r w:rsidR="00F975B4">
        <w:t xml:space="preserve">250 </w:t>
      </w:r>
      <w:r w:rsidR="00F975B4" w:rsidRPr="00273E32">
        <w:rPr>
          <w:rFonts w:eastAsia="Times New Roman" w:cs="Arial"/>
          <w:color w:val="222222"/>
          <w:shd w:val="clear" w:color="auto" w:fill="FFFFFF"/>
        </w:rPr>
        <w:t>μ</w:t>
      </w:r>
      <w:r w:rsidR="00F975B4">
        <w:rPr>
          <w:rFonts w:eastAsia="Times New Roman" w:cs="Arial"/>
          <w:color w:val="222222"/>
          <w:shd w:val="clear" w:color="auto" w:fill="FFFFFF"/>
        </w:rPr>
        <w:t xml:space="preserve">g/mL, BG-4 led to a significant increase in the expression of pro-apoptotic </w:t>
      </w:r>
      <w:proofErr w:type="spellStart"/>
      <w:r w:rsidR="00F975B4">
        <w:rPr>
          <w:rFonts w:eastAsia="Times New Roman" w:cs="Arial"/>
          <w:color w:val="222222"/>
          <w:shd w:val="clear" w:color="auto" w:fill="FFFFFF"/>
        </w:rPr>
        <w:t>Bax</w:t>
      </w:r>
      <w:proofErr w:type="spellEnd"/>
      <w:r w:rsidR="00F975B4">
        <w:rPr>
          <w:rFonts w:eastAsia="Times New Roman" w:cs="Arial"/>
          <w:color w:val="222222"/>
          <w:shd w:val="clear" w:color="auto" w:fill="FFFFFF"/>
        </w:rPr>
        <w:t xml:space="preserve">. </w:t>
      </w:r>
      <w:proofErr w:type="spellStart"/>
      <w:r w:rsidR="00F975B4">
        <w:rPr>
          <w:rFonts w:eastAsia="Times New Roman" w:cs="Arial"/>
          <w:color w:val="222222"/>
          <w:shd w:val="clear" w:color="auto" w:fill="FFFFFF"/>
        </w:rPr>
        <w:t>Bax</w:t>
      </w:r>
      <w:proofErr w:type="spellEnd"/>
      <w:r w:rsidR="00F975B4">
        <w:rPr>
          <w:rFonts w:eastAsia="Times New Roman" w:cs="Arial"/>
          <w:color w:val="222222"/>
          <w:shd w:val="clear" w:color="auto" w:fill="FFFFFF"/>
        </w:rPr>
        <w:t xml:space="preserve"> is a member of the Bcl-2 family and the activation of </w:t>
      </w:r>
      <w:proofErr w:type="spellStart"/>
      <w:r w:rsidR="00F975B4">
        <w:rPr>
          <w:rFonts w:eastAsia="Times New Roman" w:cs="Arial"/>
          <w:color w:val="222222"/>
          <w:shd w:val="clear" w:color="auto" w:fill="FFFFFF"/>
        </w:rPr>
        <w:t>Bax</w:t>
      </w:r>
      <w:proofErr w:type="spellEnd"/>
      <w:r w:rsidR="00F975B4">
        <w:rPr>
          <w:rFonts w:eastAsia="Times New Roman" w:cs="Arial"/>
          <w:color w:val="222222"/>
          <w:shd w:val="clear" w:color="auto" w:fill="FFFFFF"/>
        </w:rPr>
        <w:t xml:space="preserve"> can lead to mitochondrial outer membrane </w:t>
      </w:r>
      <w:proofErr w:type="spellStart"/>
      <w:r w:rsidR="00F975B4">
        <w:rPr>
          <w:rFonts w:eastAsia="Times New Roman" w:cs="Arial"/>
          <w:color w:val="222222"/>
          <w:shd w:val="clear" w:color="auto" w:fill="FFFFFF"/>
        </w:rPr>
        <w:t>permeabilitization</w:t>
      </w:r>
      <w:proofErr w:type="spellEnd"/>
      <w:r w:rsidR="00F975B4">
        <w:rPr>
          <w:rFonts w:eastAsia="Times New Roman" w:cs="Arial"/>
          <w:color w:val="222222"/>
          <w:shd w:val="clear" w:color="auto" w:fill="FFFFFF"/>
        </w:rPr>
        <w:t xml:space="preserve"> leading to the release of pro-apoptotic factors</w:t>
      </w:r>
      <w:r w:rsidR="00413E24">
        <w:rPr>
          <w:rFonts w:eastAsia="Times New Roman" w:cs="Arial"/>
          <w:color w:val="222222"/>
          <w:shd w:val="clear" w:color="auto" w:fill="FFFFFF"/>
        </w:rPr>
        <w:t xml:space="preserve"> </w:t>
      </w:r>
      <w:r w:rsidR="00684816" w:rsidRPr="00B54B23">
        <w:rPr>
          <w:rFonts w:eastAsia="Times New Roman" w:cs="Arial"/>
          <w:color w:val="222222"/>
          <w:shd w:val="clear" w:color="auto" w:fill="FFFFFF"/>
        </w:rPr>
        <w:t>(</w:t>
      </w:r>
      <w:r w:rsidR="000D7259" w:rsidRPr="00B54B23">
        <w:t>Dia &amp; Krishnan</w:t>
      </w:r>
      <w:r w:rsidR="00684816" w:rsidRPr="00B54B23">
        <w:t>, 2016</w:t>
      </w:r>
      <w:r w:rsidR="00684816">
        <w:t>).</w:t>
      </w:r>
      <w:r w:rsidR="001914BC">
        <w:rPr>
          <w:rFonts w:eastAsia="Times New Roman" w:cs="Arial"/>
          <w:color w:val="222222"/>
          <w:shd w:val="clear" w:color="auto" w:fill="FFFFFF"/>
        </w:rPr>
        <w:t xml:space="preserve">Increased </w:t>
      </w:r>
      <w:proofErr w:type="spellStart"/>
      <w:r w:rsidR="001914BC">
        <w:rPr>
          <w:rFonts w:eastAsia="Times New Roman" w:cs="Arial"/>
          <w:color w:val="222222"/>
          <w:shd w:val="clear" w:color="auto" w:fill="FFFFFF"/>
        </w:rPr>
        <w:t>Bax</w:t>
      </w:r>
      <w:proofErr w:type="spellEnd"/>
      <w:r w:rsidR="001914BC">
        <w:rPr>
          <w:rFonts w:eastAsia="Times New Roman" w:cs="Arial"/>
          <w:color w:val="222222"/>
          <w:shd w:val="clear" w:color="auto" w:fill="FFFFFF"/>
        </w:rPr>
        <w:t xml:space="preserve"> expression in clinics is associated with increased cancer </w:t>
      </w:r>
      <w:r w:rsidR="001914BC" w:rsidRPr="00B54B23">
        <w:rPr>
          <w:rFonts w:eastAsia="Times New Roman" w:cs="Arial"/>
          <w:color w:val="222222"/>
          <w:shd w:val="clear" w:color="auto" w:fill="FFFFFF"/>
        </w:rPr>
        <w:t>survival (</w:t>
      </w:r>
      <w:r w:rsidR="000D7259" w:rsidRPr="00B54B23">
        <w:t>Dia &amp; Krishnan</w:t>
      </w:r>
      <w:r w:rsidR="00684816" w:rsidRPr="00B54B23">
        <w:t>, 2016</w:t>
      </w:r>
      <w:r w:rsidR="001914BC" w:rsidRPr="00B54B23">
        <w:rPr>
          <w:rFonts w:eastAsia="Times New Roman" w:cs="Arial"/>
          <w:color w:val="222222"/>
          <w:shd w:val="clear" w:color="auto" w:fill="FFFFFF"/>
        </w:rPr>
        <w:t>).</w:t>
      </w:r>
      <w:r w:rsidR="001914BC">
        <w:rPr>
          <w:rFonts w:eastAsia="Times New Roman" w:cs="Arial"/>
          <w:color w:val="222222"/>
          <w:shd w:val="clear" w:color="auto" w:fill="FFFFFF"/>
        </w:rPr>
        <w:t xml:space="preserve"> </w:t>
      </w:r>
      <w:r w:rsidR="00A504EF">
        <w:rPr>
          <w:rFonts w:eastAsia="Times New Roman" w:cs="Arial"/>
          <w:color w:val="222222"/>
          <w:shd w:val="clear" w:color="auto" w:fill="FFFFFF"/>
        </w:rPr>
        <w:t>Therefore, the</w:t>
      </w:r>
      <w:r w:rsidR="001914BC">
        <w:rPr>
          <w:rFonts w:eastAsia="Times New Roman" w:cs="Arial"/>
          <w:color w:val="222222"/>
          <w:shd w:val="clear" w:color="auto" w:fill="FFFFFF"/>
        </w:rPr>
        <w:t xml:space="preserve"> increased expression of </w:t>
      </w:r>
      <w:proofErr w:type="spellStart"/>
      <w:r w:rsidR="001914BC">
        <w:rPr>
          <w:rFonts w:eastAsia="Times New Roman" w:cs="Arial"/>
          <w:color w:val="222222"/>
          <w:shd w:val="clear" w:color="auto" w:fill="FFFFFF"/>
        </w:rPr>
        <w:t>Bax</w:t>
      </w:r>
      <w:proofErr w:type="spellEnd"/>
      <w:r w:rsidR="00A504EF">
        <w:rPr>
          <w:rFonts w:eastAsia="Times New Roman" w:cs="Arial"/>
          <w:color w:val="222222"/>
          <w:shd w:val="clear" w:color="auto" w:fill="FFFFFF"/>
        </w:rPr>
        <w:t xml:space="preserve"> due to BG-4 treatment indicated</w:t>
      </w:r>
      <w:r w:rsidR="001914BC">
        <w:rPr>
          <w:rFonts w:eastAsia="Times New Roman" w:cs="Arial"/>
          <w:color w:val="222222"/>
          <w:shd w:val="clear" w:color="auto" w:fill="FFFFFF"/>
        </w:rPr>
        <w:t xml:space="preserve"> potential use of BG-4 as an anti-ovarian cancer therapy. </w:t>
      </w:r>
    </w:p>
    <w:p w:rsidR="001B68DC" w:rsidRDefault="00650B14" w:rsidP="00C93B3C">
      <w:pPr>
        <w:spacing w:line="480" w:lineRule="auto"/>
        <w:rPr>
          <w:rFonts w:eastAsia="Times New Roman" w:cs="Arial"/>
          <w:color w:val="222222"/>
          <w:shd w:val="clear" w:color="auto" w:fill="FFFFFF"/>
        </w:rPr>
      </w:pPr>
      <w:r>
        <w:rPr>
          <w:rFonts w:eastAsia="Times New Roman" w:cs="Arial"/>
          <w:color w:val="222222"/>
          <w:shd w:val="clear" w:color="auto" w:fill="FFFFFF"/>
        </w:rPr>
        <w:tab/>
      </w:r>
      <w:r w:rsidR="00A504EF">
        <w:rPr>
          <w:rFonts w:eastAsia="Times New Roman" w:cs="Arial"/>
          <w:color w:val="222222"/>
          <w:shd w:val="clear" w:color="auto" w:fill="FFFFFF"/>
        </w:rPr>
        <w:t>The capability of ovarian cancer cells to multiply and proliferate is an important aspect of cancer cell survival that is affected by different cell cycle proteins. CDK2 is a cyclin dependent ki</w:t>
      </w:r>
      <w:r w:rsidR="001D0B9F">
        <w:rPr>
          <w:rFonts w:eastAsia="Times New Roman" w:cs="Arial"/>
          <w:color w:val="222222"/>
          <w:shd w:val="clear" w:color="auto" w:fill="FFFFFF"/>
        </w:rPr>
        <w:t>n</w:t>
      </w:r>
      <w:r w:rsidR="00A504EF">
        <w:rPr>
          <w:rFonts w:eastAsia="Times New Roman" w:cs="Arial"/>
          <w:color w:val="222222"/>
          <w:shd w:val="clear" w:color="auto" w:fill="FFFFFF"/>
        </w:rPr>
        <w:t>ase that regulates the cell cycle from G1 to S-phase. Therefore, CDK2 is important in cell proliferation and is overexp</w:t>
      </w:r>
      <w:r w:rsidR="00FC7E8A">
        <w:rPr>
          <w:rFonts w:eastAsia="Times New Roman" w:cs="Arial"/>
          <w:color w:val="222222"/>
          <w:shd w:val="clear" w:color="auto" w:fill="FFFFFF"/>
        </w:rPr>
        <w:t>ressed in ovarian cancer cells</w:t>
      </w:r>
      <w:r w:rsidR="00A504EF">
        <w:rPr>
          <w:rFonts w:eastAsia="Times New Roman" w:cs="Arial"/>
          <w:color w:val="222222"/>
          <w:shd w:val="clear" w:color="auto" w:fill="FFFFFF"/>
        </w:rPr>
        <w:t>. A cyclin dependent kinase inhibitor, p21, is a regulator of tumor suppressor pathways and is importa</w:t>
      </w:r>
      <w:r w:rsidR="00FC7E8A">
        <w:rPr>
          <w:rFonts w:eastAsia="Times New Roman" w:cs="Arial"/>
          <w:color w:val="222222"/>
          <w:shd w:val="clear" w:color="auto" w:fill="FFFFFF"/>
        </w:rPr>
        <w:t>nt in combating ovarian cancer</w:t>
      </w:r>
      <w:r w:rsidR="00A504EF">
        <w:rPr>
          <w:rFonts w:eastAsia="Times New Roman" w:cs="Arial"/>
          <w:color w:val="222222"/>
          <w:shd w:val="clear" w:color="auto" w:fill="FFFFFF"/>
        </w:rPr>
        <w:t xml:space="preserve">. The </w:t>
      </w:r>
      <w:r w:rsidR="00A504EF">
        <w:rPr>
          <w:rFonts w:eastAsia="Times New Roman" w:cs="Arial"/>
          <w:color w:val="222222"/>
          <w:shd w:val="clear" w:color="auto" w:fill="FFFFFF"/>
        </w:rPr>
        <w:lastRenderedPageBreak/>
        <w:t xml:space="preserve">results indicate that BG-4 treatment at </w:t>
      </w:r>
      <w:r w:rsidR="00A504EF">
        <w:t xml:space="preserve">250 </w:t>
      </w:r>
      <w:r w:rsidR="00A504EF" w:rsidRPr="00273E32">
        <w:rPr>
          <w:rFonts w:eastAsia="Times New Roman" w:cs="Arial"/>
          <w:color w:val="222222"/>
          <w:shd w:val="clear" w:color="auto" w:fill="FFFFFF"/>
        </w:rPr>
        <w:t>μ</w:t>
      </w:r>
      <w:r w:rsidR="00A504EF">
        <w:rPr>
          <w:rFonts w:eastAsia="Times New Roman" w:cs="Arial"/>
          <w:color w:val="222222"/>
          <w:shd w:val="clear" w:color="auto" w:fill="FFFFFF"/>
        </w:rPr>
        <w:t xml:space="preserve">g/mL increased the expression of the antitumor p21 and led to the reduction in expression of CDK2 in OVCA-1AP </w:t>
      </w:r>
      <w:r w:rsidR="001B68DC">
        <w:rPr>
          <w:rFonts w:eastAsia="Times New Roman" w:cs="Arial"/>
          <w:color w:val="222222"/>
          <w:shd w:val="clear" w:color="auto" w:fill="FFFFFF"/>
        </w:rPr>
        <w:t>ovarian cancer cells. Therefore, we conclude that BG-4 is capable of inducing apoptosis in ovarian cancer cells by affecting the expression of proteins involved in cell survival and proliferation.</w:t>
      </w:r>
    </w:p>
    <w:p w:rsidR="001B68DC" w:rsidRDefault="00650B14" w:rsidP="00C93B3C">
      <w:pPr>
        <w:spacing w:line="480" w:lineRule="auto"/>
        <w:rPr>
          <w:rFonts w:eastAsia="Times New Roman" w:cs="Arial"/>
          <w:color w:val="222222"/>
          <w:shd w:val="clear" w:color="auto" w:fill="FFFFFF"/>
        </w:rPr>
      </w:pPr>
      <w:r>
        <w:rPr>
          <w:rFonts w:eastAsia="Times New Roman" w:cs="Arial"/>
          <w:color w:val="222222"/>
          <w:shd w:val="clear" w:color="auto" w:fill="FFFFFF"/>
        </w:rPr>
        <w:tab/>
      </w:r>
      <w:r w:rsidR="001B68DC">
        <w:rPr>
          <w:rFonts w:eastAsia="Times New Roman" w:cs="Arial"/>
          <w:color w:val="222222"/>
          <w:shd w:val="clear" w:color="auto" w:fill="FFFFFF"/>
        </w:rPr>
        <w:t xml:space="preserve">In summary, we report that BG-4 from </w:t>
      </w:r>
      <w:proofErr w:type="spellStart"/>
      <w:r w:rsidR="001B68DC">
        <w:rPr>
          <w:rFonts w:eastAsia="Times New Roman" w:cs="Arial"/>
          <w:i/>
          <w:color w:val="222222"/>
          <w:shd w:val="clear" w:color="auto" w:fill="FFFFFF"/>
        </w:rPr>
        <w:t>Momordica</w:t>
      </w:r>
      <w:proofErr w:type="spellEnd"/>
      <w:r w:rsidR="001B68DC">
        <w:rPr>
          <w:rFonts w:eastAsia="Times New Roman" w:cs="Arial"/>
          <w:i/>
          <w:color w:val="222222"/>
          <w:shd w:val="clear" w:color="auto" w:fill="FFFFFF"/>
        </w:rPr>
        <w:t xml:space="preserve"> </w:t>
      </w:r>
      <w:proofErr w:type="spellStart"/>
      <w:r w:rsidR="001B68DC">
        <w:rPr>
          <w:rFonts w:eastAsia="Times New Roman" w:cs="Arial"/>
          <w:i/>
          <w:color w:val="222222"/>
          <w:shd w:val="clear" w:color="auto" w:fill="FFFFFF"/>
        </w:rPr>
        <w:t>charantia</w:t>
      </w:r>
      <w:proofErr w:type="spellEnd"/>
      <w:r w:rsidR="001B68DC">
        <w:rPr>
          <w:rFonts w:eastAsia="Times New Roman" w:cs="Arial"/>
          <w:color w:val="222222"/>
          <w:shd w:val="clear" w:color="auto" w:fill="FFFFFF"/>
        </w:rPr>
        <w:t xml:space="preserve"> possesses anticancer properties. In addition, this study reports that BG-4 has the capability of activating apoptosis in human ovarian cancer cells. Therefore, these findings support the idea for potential use of BG-4 as a</w:t>
      </w:r>
      <w:r w:rsidR="00E31029">
        <w:rPr>
          <w:rFonts w:eastAsia="Times New Roman" w:cs="Arial"/>
          <w:color w:val="222222"/>
          <w:shd w:val="clear" w:color="auto" w:fill="FFFFFF"/>
        </w:rPr>
        <w:t>n</w:t>
      </w:r>
      <w:r w:rsidR="001B68DC">
        <w:rPr>
          <w:rFonts w:eastAsia="Times New Roman" w:cs="Arial"/>
          <w:color w:val="222222"/>
          <w:shd w:val="clear" w:color="auto" w:fill="FFFFFF"/>
        </w:rPr>
        <w:t xml:space="preserve"> ovarian cancer therapeutic agent and should be further studied using </w:t>
      </w:r>
      <w:r w:rsidR="001B68DC">
        <w:rPr>
          <w:rFonts w:eastAsia="Times New Roman" w:cs="Arial"/>
          <w:i/>
          <w:color w:val="222222"/>
          <w:shd w:val="clear" w:color="auto" w:fill="FFFFFF"/>
        </w:rPr>
        <w:t xml:space="preserve">in vivo </w:t>
      </w:r>
      <w:r w:rsidR="001B68DC">
        <w:rPr>
          <w:rFonts w:eastAsia="Times New Roman" w:cs="Arial"/>
          <w:color w:val="222222"/>
          <w:shd w:val="clear" w:color="auto" w:fill="FFFFFF"/>
        </w:rPr>
        <w:t xml:space="preserve">models of ovarian carcinogenesis. </w:t>
      </w:r>
    </w:p>
    <w:p w:rsidR="009838E7" w:rsidRDefault="009838E7" w:rsidP="00C93B3C">
      <w:pPr>
        <w:spacing w:line="480" w:lineRule="auto"/>
        <w:rPr>
          <w:rFonts w:eastAsia="Times New Roman" w:cs="Arial"/>
          <w:color w:val="222222"/>
          <w:shd w:val="clear" w:color="auto" w:fill="FFFFFF"/>
        </w:rPr>
      </w:pPr>
    </w:p>
    <w:p w:rsidR="009838E7" w:rsidRDefault="009838E7" w:rsidP="00C93B3C">
      <w:pPr>
        <w:spacing w:line="480" w:lineRule="auto"/>
        <w:rPr>
          <w:b/>
        </w:rPr>
      </w:pPr>
      <w:r>
        <w:rPr>
          <w:b/>
        </w:rPr>
        <w:t>Acknowledgements</w:t>
      </w:r>
    </w:p>
    <w:p w:rsidR="009838E7" w:rsidRPr="009838E7" w:rsidRDefault="009838E7" w:rsidP="00C93B3C">
      <w:pPr>
        <w:spacing w:line="480" w:lineRule="auto"/>
      </w:pPr>
      <w:proofErr w:type="gramStart"/>
      <w:r>
        <w:t>The University of Tennessee Chancellor’s Honors Program for an Honors Undergraduate Research Grant.</w:t>
      </w:r>
      <w:proofErr w:type="gramEnd"/>
      <w:r>
        <w:t xml:space="preserve"> </w:t>
      </w:r>
    </w:p>
    <w:p w:rsidR="009838E7" w:rsidRDefault="009838E7" w:rsidP="00C93B3C">
      <w:pPr>
        <w:spacing w:line="480" w:lineRule="auto"/>
        <w:rPr>
          <w:b/>
        </w:rPr>
      </w:pPr>
    </w:p>
    <w:p w:rsidR="009838E7" w:rsidRPr="00C93B3C" w:rsidRDefault="009838E7" w:rsidP="00C93B3C">
      <w:pPr>
        <w:spacing w:line="480" w:lineRule="auto"/>
        <w:rPr>
          <w:b/>
        </w:rPr>
      </w:pPr>
      <w:r w:rsidRPr="00CB3514">
        <w:rPr>
          <w:b/>
        </w:rPr>
        <w:t>References</w:t>
      </w:r>
    </w:p>
    <w:p w:rsidR="009838E7" w:rsidRDefault="009838E7" w:rsidP="00650B14">
      <w:pPr>
        <w:pStyle w:val="ListParagraph"/>
        <w:numPr>
          <w:ilvl w:val="0"/>
          <w:numId w:val="2"/>
        </w:numPr>
      </w:pPr>
      <w:r w:rsidRPr="00B54B23">
        <w:t xml:space="preserve">Committee on the State of the Science in Ovarian Cancer Research, Board on Health Care Services, Institute of Medicine, National Academies of Sciences, Engineering, and Medicine. 2016. Ovarian Cancers: Evolving Paradigms in Research and Care. Washington (DC): National Academies Press (US). </w:t>
      </w:r>
    </w:p>
    <w:p w:rsidR="009838E7" w:rsidRDefault="009838E7" w:rsidP="00650B14">
      <w:pPr>
        <w:pStyle w:val="ListParagraph"/>
        <w:numPr>
          <w:ilvl w:val="0"/>
          <w:numId w:val="2"/>
        </w:numPr>
      </w:pPr>
      <w:proofErr w:type="spellStart"/>
      <w:r w:rsidRPr="00DC3E56">
        <w:t>Dandawate</w:t>
      </w:r>
      <w:proofErr w:type="spellEnd"/>
      <w:r w:rsidRPr="00DC3E56">
        <w:t xml:space="preserve"> Prasad, </w:t>
      </w:r>
      <w:r w:rsidRPr="00C93B3C">
        <w:rPr>
          <w:i/>
        </w:rPr>
        <w:t xml:space="preserve">et al. </w:t>
      </w:r>
      <w:r w:rsidRPr="00DC3E56">
        <w:t>2016</w:t>
      </w:r>
      <w:r w:rsidRPr="00C93B3C">
        <w:rPr>
          <w:i/>
        </w:rPr>
        <w:t xml:space="preserve">. </w:t>
      </w:r>
      <w:r w:rsidRPr="00DC3E56">
        <w:t xml:space="preserve">Bitter melon: a panacea for inflammation and cancer. Chinese Journal of Natural Medicines. </w:t>
      </w:r>
    </w:p>
    <w:p w:rsidR="009838E7" w:rsidRDefault="009838E7" w:rsidP="00650B14">
      <w:pPr>
        <w:pStyle w:val="ListParagraph"/>
        <w:numPr>
          <w:ilvl w:val="0"/>
          <w:numId w:val="2"/>
        </w:numPr>
      </w:pPr>
      <w:r w:rsidRPr="00DC3E56">
        <w:t>Dia V, Krishnan H. 2016. BG-4, a novel anticancer peptide from bitter gourd (</w:t>
      </w:r>
      <w:proofErr w:type="spellStart"/>
      <w:r w:rsidRPr="00C93B3C">
        <w:rPr>
          <w:i/>
        </w:rPr>
        <w:t>Momordica</w:t>
      </w:r>
      <w:proofErr w:type="spellEnd"/>
      <w:r w:rsidRPr="00C93B3C">
        <w:rPr>
          <w:i/>
        </w:rPr>
        <w:t xml:space="preserve"> </w:t>
      </w:r>
      <w:proofErr w:type="spellStart"/>
      <w:r w:rsidRPr="00C93B3C">
        <w:rPr>
          <w:i/>
        </w:rPr>
        <w:t>charantia</w:t>
      </w:r>
      <w:proofErr w:type="spellEnd"/>
      <w:r w:rsidRPr="00DC3E56">
        <w:t>), promotes apoptosis in human colon cancer cells. Nature.</w:t>
      </w:r>
    </w:p>
    <w:p w:rsidR="009838E7" w:rsidRDefault="009838E7" w:rsidP="00650B14"/>
    <w:p w:rsidR="009838E7" w:rsidRPr="00DC3E56" w:rsidRDefault="009838E7" w:rsidP="00650B14">
      <w:pPr>
        <w:pStyle w:val="ListParagraph"/>
        <w:numPr>
          <w:ilvl w:val="0"/>
          <w:numId w:val="2"/>
        </w:numPr>
      </w:pPr>
      <w:r>
        <w:t>Dia V, Pangl</w:t>
      </w:r>
      <w:r w:rsidRPr="00DC3E56">
        <w:t xml:space="preserve">oli P. 2016. Epithelial-to-mesenchymal transition inn paclitaxel-resistant ovarian cancer cells is downregulated by </w:t>
      </w:r>
      <w:proofErr w:type="spellStart"/>
      <w:r w:rsidRPr="00DC3E56">
        <w:t>luteolin</w:t>
      </w:r>
      <w:proofErr w:type="spellEnd"/>
      <w:r w:rsidRPr="00DC3E56">
        <w:t xml:space="preserve">. Journal of Cellular Physiology. 391-401. </w:t>
      </w:r>
    </w:p>
    <w:p w:rsidR="009838E7" w:rsidRDefault="009838E7" w:rsidP="00650B14">
      <w:pPr>
        <w:pStyle w:val="ListParagraph"/>
        <w:numPr>
          <w:ilvl w:val="0"/>
          <w:numId w:val="2"/>
        </w:numPr>
      </w:pPr>
      <w:proofErr w:type="spellStart"/>
      <w:r w:rsidRPr="00DC3E56">
        <w:lastRenderedPageBreak/>
        <w:t>Ferlay</w:t>
      </w:r>
      <w:proofErr w:type="spellEnd"/>
      <w:r w:rsidRPr="00DC3E56">
        <w:t xml:space="preserve"> J, </w:t>
      </w:r>
      <w:proofErr w:type="spellStart"/>
      <w:r w:rsidRPr="00DC3E56">
        <w:t>Soerjomataram</w:t>
      </w:r>
      <w:proofErr w:type="spellEnd"/>
      <w:r w:rsidRPr="00DC3E56">
        <w:t xml:space="preserve"> I, </w:t>
      </w:r>
      <w:proofErr w:type="spellStart"/>
      <w:r w:rsidRPr="00DC3E56">
        <w:t>Dikshit</w:t>
      </w:r>
      <w:proofErr w:type="spellEnd"/>
      <w:r w:rsidRPr="00DC3E56">
        <w:t xml:space="preserve"> R, </w:t>
      </w:r>
      <w:proofErr w:type="spellStart"/>
      <w:r w:rsidRPr="00DC3E56">
        <w:t>Eser</w:t>
      </w:r>
      <w:proofErr w:type="spellEnd"/>
      <w:r w:rsidRPr="00DC3E56">
        <w:t xml:space="preserve"> S, Mathers C, </w:t>
      </w:r>
      <w:proofErr w:type="spellStart"/>
      <w:r w:rsidRPr="00DC3E56">
        <w:t>Rebelo</w:t>
      </w:r>
      <w:proofErr w:type="spellEnd"/>
      <w:r w:rsidRPr="00DC3E56">
        <w:t xml:space="preserve"> M, </w:t>
      </w:r>
      <w:proofErr w:type="spellStart"/>
      <w:r w:rsidRPr="00DC3E56">
        <w:t>Parkin</w:t>
      </w:r>
      <w:proofErr w:type="spellEnd"/>
      <w:r w:rsidRPr="00DC3E56">
        <w:t xml:space="preserve"> DM, Forman D, Bray, F. 2015. Cancer incidence mortality worldwide: Sources, methods and major patterns in GLOBOCAN 2012. </w:t>
      </w:r>
      <w:proofErr w:type="spellStart"/>
      <w:r w:rsidRPr="00DC3E56">
        <w:t>Int</w:t>
      </w:r>
      <w:proofErr w:type="spellEnd"/>
      <w:r w:rsidRPr="00DC3E56">
        <w:t xml:space="preserve"> Cancer 136:E359-E386.</w:t>
      </w:r>
    </w:p>
    <w:p w:rsidR="009838E7" w:rsidRDefault="009838E7" w:rsidP="00650B14">
      <w:pPr>
        <w:pStyle w:val="ListParagraph"/>
        <w:numPr>
          <w:ilvl w:val="0"/>
          <w:numId w:val="2"/>
        </w:numPr>
      </w:pPr>
      <w:proofErr w:type="spellStart"/>
      <w:r w:rsidRPr="00DC3E56">
        <w:t>Hanahan</w:t>
      </w:r>
      <w:proofErr w:type="spellEnd"/>
      <w:r w:rsidRPr="00DC3E56">
        <w:t xml:space="preserve"> D, Weinberg R. 2011. Hallmarks of cancer: the next generation. </w:t>
      </w:r>
      <w:r w:rsidRPr="00C93B3C">
        <w:rPr>
          <w:i/>
        </w:rPr>
        <w:t>Cell</w:t>
      </w:r>
      <w:r w:rsidRPr="00DC3E56">
        <w:t>. 646-674.</w:t>
      </w:r>
    </w:p>
    <w:p w:rsidR="009838E7" w:rsidRDefault="009838E7" w:rsidP="00650B14">
      <w:pPr>
        <w:pStyle w:val="ListParagraph"/>
        <w:numPr>
          <w:ilvl w:val="0"/>
          <w:numId w:val="2"/>
        </w:numPr>
      </w:pPr>
      <w:proofErr w:type="spellStart"/>
      <w:r w:rsidRPr="00DC3E56">
        <w:t>Kwatra</w:t>
      </w:r>
      <w:proofErr w:type="spellEnd"/>
      <w:r w:rsidRPr="00DC3E56">
        <w:t xml:space="preserve">, D, </w:t>
      </w:r>
      <w:r w:rsidRPr="00C93B3C">
        <w:rPr>
          <w:i/>
        </w:rPr>
        <w:t>et al.</w:t>
      </w:r>
      <w:r w:rsidRPr="00DC3E56">
        <w:t xml:space="preserve"> 2013. </w:t>
      </w:r>
      <w:proofErr w:type="spellStart"/>
      <w:r w:rsidRPr="00DC3E56">
        <w:t>Methanolic</w:t>
      </w:r>
      <w:proofErr w:type="spellEnd"/>
      <w:r w:rsidRPr="00DC3E56">
        <w:t xml:space="preserve"> extracts of bitter melon inhibit colon cancer stem cells by affecting energy homeostasis and autophagy. </w:t>
      </w:r>
      <w:proofErr w:type="spellStart"/>
      <w:r w:rsidRPr="00C93B3C">
        <w:rPr>
          <w:i/>
        </w:rPr>
        <w:t>Evid</w:t>
      </w:r>
      <w:proofErr w:type="spellEnd"/>
      <w:r w:rsidRPr="00C93B3C">
        <w:rPr>
          <w:i/>
        </w:rPr>
        <w:t xml:space="preserve">. Based Complement. </w:t>
      </w:r>
      <w:proofErr w:type="spellStart"/>
      <w:r w:rsidRPr="00C93B3C">
        <w:rPr>
          <w:i/>
        </w:rPr>
        <w:t>Alternat</w:t>
      </w:r>
      <w:proofErr w:type="spellEnd"/>
      <w:r w:rsidRPr="00C93B3C">
        <w:rPr>
          <w:i/>
        </w:rPr>
        <w:t>. Med.</w:t>
      </w:r>
      <w:r w:rsidRPr="00DC3E56">
        <w:t xml:space="preserve"> 702869.</w:t>
      </w:r>
    </w:p>
    <w:p w:rsidR="009838E7" w:rsidRPr="00DC3E56" w:rsidRDefault="009838E7" w:rsidP="00650B14">
      <w:pPr>
        <w:pStyle w:val="ListParagraph"/>
        <w:numPr>
          <w:ilvl w:val="0"/>
          <w:numId w:val="2"/>
        </w:numPr>
      </w:pPr>
      <w:r w:rsidRPr="00DC3E56">
        <w:t xml:space="preserve">Lee-Huang, S. </w:t>
      </w:r>
      <w:r w:rsidRPr="00C93B3C">
        <w:rPr>
          <w:i/>
        </w:rPr>
        <w:t>et al.</w:t>
      </w:r>
      <w:r w:rsidRPr="00DC3E56">
        <w:t xml:space="preserve"> 2000. Inhibition of MDA-MB-231 human breast tumor xenografts and HER 2 expression by anti-tumor agents GAP31 and MAP30. </w:t>
      </w:r>
      <w:r w:rsidRPr="00C93B3C">
        <w:rPr>
          <w:i/>
        </w:rPr>
        <w:t>Anticancer Res</w:t>
      </w:r>
      <w:r w:rsidRPr="00DC3E56">
        <w:t>. 653-659.</w:t>
      </w:r>
    </w:p>
    <w:p w:rsidR="009838E7" w:rsidRPr="00650B14" w:rsidRDefault="009838E7" w:rsidP="00650B14">
      <w:pPr>
        <w:pStyle w:val="ListParagraph"/>
        <w:numPr>
          <w:ilvl w:val="0"/>
          <w:numId w:val="2"/>
        </w:numPr>
        <w:rPr>
          <w:iCs/>
        </w:rPr>
      </w:pPr>
      <w:proofErr w:type="spellStart"/>
      <w:r w:rsidRPr="00DC3E56">
        <w:t>Razi</w:t>
      </w:r>
      <w:proofErr w:type="spellEnd"/>
      <w:r w:rsidRPr="00DC3E56">
        <w:t xml:space="preserve">, </w:t>
      </w:r>
      <w:proofErr w:type="spellStart"/>
      <w:r w:rsidRPr="00DC3E56">
        <w:t>Saeid</w:t>
      </w:r>
      <w:proofErr w:type="spellEnd"/>
      <w:r w:rsidRPr="00DC3E56">
        <w:t xml:space="preserve">. </w:t>
      </w:r>
      <w:proofErr w:type="gramStart"/>
      <w:r w:rsidRPr="00C93B3C">
        <w:rPr>
          <w:i/>
        </w:rPr>
        <w:t>et</w:t>
      </w:r>
      <w:proofErr w:type="gramEnd"/>
      <w:r w:rsidRPr="00C93B3C">
        <w:rPr>
          <w:i/>
        </w:rPr>
        <w:t xml:space="preserve"> al.</w:t>
      </w:r>
      <w:r w:rsidRPr="00DC3E56">
        <w:t xml:space="preserve"> The incidence and mortality of ovarian cancer and their relationship with the Human Development Index in Asia. </w:t>
      </w:r>
      <w:proofErr w:type="spellStart"/>
      <w:r w:rsidRPr="00C93B3C">
        <w:rPr>
          <w:i/>
          <w:iCs/>
        </w:rPr>
        <w:t>Ecancermedicalscience</w:t>
      </w:r>
      <w:proofErr w:type="spellEnd"/>
      <w:r w:rsidRPr="00C93B3C">
        <w:rPr>
          <w:iCs/>
        </w:rPr>
        <w:t>. 2016.</w:t>
      </w:r>
    </w:p>
    <w:p w:rsidR="009838E7" w:rsidRPr="00650B14" w:rsidRDefault="009838E7" w:rsidP="00650B14">
      <w:pPr>
        <w:pStyle w:val="ListParagraph"/>
        <w:numPr>
          <w:ilvl w:val="0"/>
          <w:numId w:val="2"/>
        </w:numPr>
      </w:pPr>
      <w:r w:rsidRPr="00DC3E56">
        <w:t xml:space="preserve">Siegel RL, Miller KD, </w:t>
      </w:r>
      <w:proofErr w:type="spellStart"/>
      <w:r w:rsidRPr="00DC3E56">
        <w:t>Jemal</w:t>
      </w:r>
      <w:proofErr w:type="spellEnd"/>
      <w:r w:rsidRPr="00DC3E56">
        <w:t xml:space="preserve"> A. 2016. Cancer Statistics, 2016.CA Cancer J </w:t>
      </w:r>
      <w:proofErr w:type="spellStart"/>
      <w:r w:rsidRPr="00DC3E56">
        <w:t>Clin</w:t>
      </w:r>
      <w:proofErr w:type="spellEnd"/>
      <w:r w:rsidRPr="00DC3E56">
        <w:t xml:space="preserve"> 66:7-30.</w:t>
      </w:r>
    </w:p>
    <w:p w:rsidR="009838E7" w:rsidRDefault="009838E7" w:rsidP="00650B14">
      <w:pPr>
        <w:pStyle w:val="ListParagraph"/>
        <w:numPr>
          <w:ilvl w:val="0"/>
          <w:numId w:val="2"/>
        </w:numPr>
      </w:pPr>
      <w:r w:rsidRPr="00DC3E56">
        <w:t xml:space="preserve">Thibault B, Castells M, </w:t>
      </w:r>
      <w:proofErr w:type="spellStart"/>
      <w:r w:rsidRPr="00DC3E56">
        <w:t>Delord</w:t>
      </w:r>
      <w:proofErr w:type="spellEnd"/>
      <w:r w:rsidRPr="00DC3E56">
        <w:t xml:space="preserve"> JP, </w:t>
      </w:r>
      <w:proofErr w:type="spellStart"/>
      <w:r w:rsidRPr="00DC3E56">
        <w:t>Couderc</w:t>
      </w:r>
      <w:proofErr w:type="spellEnd"/>
      <w:r w:rsidRPr="00DC3E56">
        <w:t xml:space="preserve"> B. 2014. Ovarian cancer microenvironment: Implications for cancer dissemination and </w:t>
      </w:r>
      <w:proofErr w:type="spellStart"/>
      <w:r w:rsidRPr="00DC3E56">
        <w:t>chemoresistance</w:t>
      </w:r>
      <w:proofErr w:type="spellEnd"/>
      <w:r w:rsidRPr="00DC3E56">
        <w:t xml:space="preserve"> acquisition. Cancer Metastasis Rev 33:17-39. </w:t>
      </w:r>
    </w:p>
    <w:p w:rsidR="009838E7" w:rsidRPr="00DC3E56" w:rsidRDefault="009838E7" w:rsidP="00650B14">
      <w:pPr>
        <w:pStyle w:val="ListParagraph"/>
        <w:numPr>
          <w:ilvl w:val="0"/>
          <w:numId w:val="2"/>
        </w:numPr>
      </w:pPr>
      <w:r w:rsidRPr="00DC3E56">
        <w:t xml:space="preserve">Zhang C, Fang E, Zhang H, Liu L, Yun J. 2015. </w:t>
      </w:r>
      <w:proofErr w:type="spellStart"/>
      <w:r w:rsidRPr="00C93B3C">
        <w:rPr>
          <w:i/>
        </w:rPr>
        <w:t>Momordica</w:t>
      </w:r>
      <w:proofErr w:type="spellEnd"/>
      <w:r w:rsidRPr="00C93B3C">
        <w:rPr>
          <w:i/>
        </w:rPr>
        <w:t xml:space="preserve"> </w:t>
      </w:r>
      <w:proofErr w:type="spellStart"/>
      <w:r w:rsidRPr="00C93B3C">
        <w:rPr>
          <w:i/>
        </w:rPr>
        <w:t>charantia</w:t>
      </w:r>
      <w:proofErr w:type="spellEnd"/>
      <w:r w:rsidRPr="00DC3E56">
        <w:t xml:space="preserve"> lectin exhibits antitumor activity towards hepatocellular carcinoma. Invest. New Drugs. 1-11. </w:t>
      </w:r>
    </w:p>
    <w:p w:rsidR="009838E7" w:rsidRPr="00643788" w:rsidRDefault="009838E7" w:rsidP="009838E7"/>
    <w:p w:rsidR="009838E7" w:rsidRDefault="009838E7" w:rsidP="00D846F3">
      <w:pPr>
        <w:rPr>
          <w:rFonts w:eastAsia="Times New Roman" w:cs="Arial"/>
          <w:color w:val="222222"/>
          <w:shd w:val="clear" w:color="auto" w:fill="FFFFFF"/>
        </w:rPr>
      </w:pPr>
    </w:p>
    <w:p w:rsidR="001E3811" w:rsidRPr="001B68DC" w:rsidRDefault="001E3811" w:rsidP="00D846F3">
      <w:pPr>
        <w:rPr>
          <w:rFonts w:eastAsia="Times New Roman" w:cs="Arial"/>
          <w:color w:val="222222"/>
          <w:shd w:val="clear" w:color="auto" w:fill="FFFFFF"/>
        </w:rPr>
      </w:pPr>
    </w:p>
    <w:p w:rsidR="0082207D" w:rsidRDefault="00123E06" w:rsidP="00D846F3">
      <w:pPr>
        <w:rPr>
          <w:rFonts w:eastAsia="Times New Roman" w:cs="Arial"/>
          <w:color w:val="222222"/>
          <w:shd w:val="clear" w:color="auto" w:fill="FFFFFF"/>
        </w:rPr>
      </w:pPr>
      <w:r>
        <w:rPr>
          <w:rFonts w:eastAsia="Times New Roman" w:cs="Arial"/>
          <w:color w:val="222222"/>
          <w:shd w:val="clear" w:color="auto" w:fill="FFFFFF"/>
        </w:rPr>
        <w:t xml:space="preserve"> </w:t>
      </w:r>
    </w:p>
    <w:p w:rsidR="00277FC9" w:rsidRDefault="00277FC9" w:rsidP="00D846F3">
      <w:pPr>
        <w:rPr>
          <w:rFonts w:eastAsia="Times New Roman" w:cs="Arial"/>
          <w:color w:val="222222"/>
          <w:shd w:val="clear" w:color="auto" w:fill="FFFFFF"/>
        </w:rPr>
      </w:pPr>
    </w:p>
    <w:p w:rsidR="00277FC9" w:rsidRDefault="00277FC9" w:rsidP="00D846F3">
      <w:pPr>
        <w:rPr>
          <w:rFonts w:eastAsia="Times New Roman" w:cs="Arial"/>
          <w:color w:val="222222"/>
          <w:shd w:val="clear" w:color="auto" w:fill="FFFFFF"/>
        </w:rPr>
      </w:pPr>
    </w:p>
    <w:p w:rsidR="00277FC9" w:rsidRDefault="00277FC9" w:rsidP="00D846F3"/>
    <w:p w:rsidR="001E3811" w:rsidRDefault="001E3811">
      <w:r>
        <w:br w:type="page"/>
      </w:r>
    </w:p>
    <w:p w:rsidR="001E3811" w:rsidRDefault="001E3811" w:rsidP="001E3811">
      <w:r>
        <w:rPr>
          <w:noProof/>
        </w:rPr>
        <w:lastRenderedPageBreak/>
        <w:drawing>
          <wp:inline distT="0" distB="0" distL="0" distR="0" wp14:anchorId="676E1136" wp14:editId="04973696">
            <wp:extent cx="478155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E3811" w:rsidRDefault="001E3811" w:rsidP="001E3811">
      <w:r w:rsidRPr="00406E26">
        <w:rPr>
          <w:b/>
        </w:rPr>
        <w:t>Figure 1</w:t>
      </w:r>
      <w:r>
        <w:rPr>
          <w:b/>
        </w:rPr>
        <w:t>A</w:t>
      </w:r>
      <w:r w:rsidRPr="00406E26">
        <w:rPr>
          <w:b/>
        </w:rPr>
        <w:t xml:space="preserve">: BG-4 purified from </w:t>
      </w:r>
      <w:proofErr w:type="spellStart"/>
      <w:r w:rsidRPr="00406E26">
        <w:rPr>
          <w:b/>
          <w:i/>
        </w:rPr>
        <w:t>Momordica</w:t>
      </w:r>
      <w:proofErr w:type="spellEnd"/>
      <w:r w:rsidRPr="00406E26">
        <w:rPr>
          <w:b/>
          <w:i/>
        </w:rPr>
        <w:t xml:space="preserve"> </w:t>
      </w:r>
      <w:proofErr w:type="spellStart"/>
      <w:r w:rsidRPr="00406E26">
        <w:rPr>
          <w:b/>
          <w:i/>
        </w:rPr>
        <w:t>chrantia</w:t>
      </w:r>
      <w:proofErr w:type="spellEnd"/>
      <w:r w:rsidRPr="00406E26">
        <w:rPr>
          <w:b/>
          <w:i/>
        </w:rPr>
        <w:t xml:space="preserve"> </w:t>
      </w:r>
      <w:r w:rsidRPr="00406E26">
        <w:rPr>
          <w:b/>
        </w:rPr>
        <w:t>caused dose-dependent cytotoxicity in COV318 OVCA cells.</w:t>
      </w:r>
      <w:r>
        <w:rPr>
          <w:b/>
        </w:rPr>
        <w:t xml:space="preserve"> </w:t>
      </w:r>
      <w:r>
        <w:t xml:space="preserve">BG-4 treatment led to a decrease in viable cell count by 19.8% at </w:t>
      </w:r>
      <w:r>
        <w:rPr>
          <w:rFonts w:cs="Times New Roman"/>
        </w:rPr>
        <w:t xml:space="preserve">250 </w:t>
      </w:r>
      <w:r w:rsidRPr="00273E32">
        <w:rPr>
          <w:rFonts w:eastAsia="Times New Roman" w:cs="Arial"/>
          <w:color w:val="222222"/>
          <w:shd w:val="clear" w:color="auto" w:fill="FFFFFF"/>
        </w:rPr>
        <w:t>μ</w:t>
      </w:r>
      <w:r>
        <w:rPr>
          <w:rFonts w:eastAsia="Times New Roman" w:cs="Arial"/>
          <w:color w:val="222222"/>
          <w:shd w:val="clear" w:color="auto" w:fill="FFFFFF"/>
        </w:rPr>
        <w:t>g/</w:t>
      </w:r>
      <w:proofErr w:type="spellStart"/>
      <w:r>
        <w:rPr>
          <w:rFonts w:eastAsia="Times New Roman" w:cs="Arial"/>
          <w:color w:val="222222"/>
          <w:shd w:val="clear" w:color="auto" w:fill="FFFFFF"/>
        </w:rPr>
        <w:t>mL.</w:t>
      </w:r>
      <w:proofErr w:type="spellEnd"/>
      <w:r w:rsidRPr="009D7735">
        <w:t xml:space="preserve"> </w:t>
      </w:r>
      <w:r>
        <w:t>Mean values represented as bars with different letter(s) are statistically different from each other (P</w:t>
      </w:r>
      <w:r w:rsidR="00FC7E8A">
        <w:t xml:space="preserve"> </w:t>
      </w:r>
      <w:r>
        <w:t>&lt;</w:t>
      </w:r>
      <w:r w:rsidR="00FC7E8A">
        <w:t xml:space="preserve"> </w:t>
      </w:r>
      <w:r>
        <w:t>0.05, n=2).</w:t>
      </w:r>
    </w:p>
    <w:p w:rsidR="00B03FD9" w:rsidRPr="00406E26" w:rsidRDefault="00B03FD9" w:rsidP="001E3811"/>
    <w:p w:rsidR="001E3811" w:rsidRDefault="001E3811" w:rsidP="001E3811">
      <w:r>
        <w:rPr>
          <w:noProof/>
        </w:rPr>
        <w:drawing>
          <wp:inline distT="0" distB="0" distL="0" distR="0" wp14:anchorId="3815D689" wp14:editId="38D40888">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E3811" w:rsidRPr="00406E26" w:rsidRDefault="001E3811" w:rsidP="001E3811">
      <w:r>
        <w:rPr>
          <w:b/>
        </w:rPr>
        <w:t xml:space="preserve">Figure 1B: </w:t>
      </w:r>
      <w:r w:rsidRPr="00406E26">
        <w:rPr>
          <w:b/>
        </w:rPr>
        <w:t xml:space="preserve">BG-4 purified from </w:t>
      </w:r>
      <w:proofErr w:type="spellStart"/>
      <w:r w:rsidRPr="00406E26">
        <w:rPr>
          <w:b/>
          <w:i/>
        </w:rPr>
        <w:t>Momordica</w:t>
      </w:r>
      <w:proofErr w:type="spellEnd"/>
      <w:r w:rsidRPr="00406E26">
        <w:rPr>
          <w:b/>
          <w:i/>
        </w:rPr>
        <w:t xml:space="preserve"> </w:t>
      </w:r>
      <w:proofErr w:type="spellStart"/>
      <w:r w:rsidRPr="00406E26">
        <w:rPr>
          <w:b/>
          <w:i/>
        </w:rPr>
        <w:t>chrantia</w:t>
      </w:r>
      <w:proofErr w:type="spellEnd"/>
      <w:r w:rsidRPr="00406E26">
        <w:rPr>
          <w:b/>
          <w:i/>
        </w:rPr>
        <w:t xml:space="preserve"> </w:t>
      </w:r>
      <w:r w:rsidRPr="00406E26">
        <w:rPr>
          <w:b/>
        </w:rPr>
        <w:t xml:space="preserve">caused dose-dependent cytotoxicity in </w:t>
      </w:r>
      <w:r>
        <w:rPr>
          <w:b/>
        </w:rPr>
        <w:t>1AP (</w:t>
      </w:r>
      <w:r w:rsidRPr="00406E26">
        <w:rPr>
          <w:rFonts w:cs="Times New Roman"/>
          <w:b/>
        </w:rPr>
        <w:t>A27801AP</w:t>
      </w:r>
      <w:r>
        <w:rPr>
          <w:rFonts w:cs="Times New Roman"/>
          <w:b/>
        </w:rPr>
        <w:t>)</w:t>
      </w:r>
      <w:r w:rsidRPr="00406E26">
        <w:rPr>
          <w:b/>
        </w:rPr>
        <w:t xml:space="preserve"> OVCA cells.</w:t>
      </w:r>
      <w:r>
        <w:rPr>
          <w:b/>
        </w:rPr>
        <w:t xml:space="preserve"> </w:t>
      </w:r>
      <w:r>
        <w:t xml:space="preserve">BG-4 treatment led to a decrease in viable cell count by 65.1% at </w:t>
      </w:r>
      <w:r>
        <w:rPr>
          <w:rFonts w:cs="Times New Roman"/>
        </w:rPr>
        <w:t xml:space="preserve">250 </w:t>
      </w:r>
      <w:r w:rsidRPr="00273E32">
        <w:rPr>
          <w:rFonts w:eastAsia="Times New Roman" w:cs="Arial"/>
          <w:color w:val="222222"/>
          <w:shd w:val="clear" w:color="auto" w:fill="FFFFFF"/>
        </w:rPr>
        <w:t>μ</w:t>
      </w:r>
      <w:r>
        <w:rPr>
          <w:rFonts w:eastAsia="Times New Roman" w:cs="Arial"/>
          <w:color w:val="222222"/>
          <w:shd w:val="clear" w:color="auto" w:fill="FFFFFF"/>
        </w:rPr>
        <w:t>g/</w:t>
      </w:r>
      <w:proofErr w:type="spellStart"/>
      <w:r>
        <w:rPr>
          <w:rFonts w:eastAsia="Times New Roman" w:cs="Arial"/>
          <w:color w:val="222222"/>
          <w:shd w:val="clear" w:color="auto" w:fill="FFFFFF"/>
        </w:rPr>
        <w:t>mL.</w:t>
      </w:r>
      <w:proofErr w:type="spellEnd"/>
      <w:r>
        <w:rPr>
          <w:rFonts w:eastAsia="Times New Roman" w:cs="Arial"/>
          <w:color w:val="222222"/>
          <w:shd w:val="clear" w:color="auto" w:fill="FFFFFF"/>
        </w:rPr>
        <w:t xml:space="preserve"> </w:t>
      </w:r>
      <w:r>
        <w:t>Mean values represented as bars with different letter(s) are statistically different from each other (P</w:t>
      </w:r>
      <w:r w:rsidR="00FC7E8A">
        <w:t xml:space="preserve"> </w:t>
      </w:r>
      <w:r>
        <w:t>&lt;</w:t>
      </w:r>
      <w:r w:rsidR="00FC7E8A">
        <w:t xml:space="preserve"> </w:t>
      </w:r>
      <w:r>
        <w:t>0.05, n=2).</w:t>
      </w:r>
    </w:p>
    <w:p w:rsidR="001E3811" w:rsidRPr="00406E26" w:rsidRDefault="001E3811" w:rsidP="001E3811">
      <w:pPr>
        <w:rPr>
          <w:b/>
        </w:rPr>
      </w:pPr>
    </w:p>
    <w:p w:rsidR="001E3811" w:rsidRDefault="001E3811" w:rsidP="001E3811"/>
    <w:p w:rsidR="009838E7" w:rsidRDefault="009838E7" w:rsidP="001E3811"/>
    <w:p w:rsidR="009838E7" w:rsidRDefault="009838E7" w:rsidP="001E3811"/>
    <w:p w:rsidR="009838E7" w:rsidRDefault="009838E7" w:rsidP="001E3811"/>
    <w:p w:rsidR="009838E7" w:rsidRDefault="009838E7" w:rsidP="001E3811"/>
    <w:p w:rsidR="009838E7" w:rsidRDefault="009838E7" w:rsidP="001E3811"/>
    <w:p w:rsidR="001E3811" w:rsidRDefault="0021524D" w:rsidP="001E3811">
      <w:r>
        <w:t>A</w:t>
      </w:r>
      <w:r w:rsidR="001E3811">
        <w:t>.) 1AP caspase-3, BAX, Bcl-2, and XIAP (apoptotic markers)</w:t>
      </w:r>
    </w:p>
    <w:p w:rsidR="001E3811" w:rsidRDefault="001E3811" w:rsidP="001E3811">
      <w:r>
        <w:t xml:space="preserve"> </w:t>
      </w:r>
      <w:r>
        <w:rPr>
          <w:noProof/>
        </w:rPr>
        <w:drawing>
          <wp:inline distT="0" distB="0" distL="0" distR="0" wp14:anchorId="39581D2D" wp14:editId="0464240A">
            <wp:extent cx="4356100" cy="3200400"/>
            <wp:effectExtent l="0" t="0" r="12700" b="0"/>
            <wp:docPr id="6" name="Picture 6" descr="Macintosh HD:Users:ashleybloom:Desktop:Screen Shot 2018-03-19 at 1.18.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ashleybloom:Desktop:Screen Shot 2018-03-19 at 1.18.40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6100" cy="3200400"/>
                    </a:xfrm>
                    <a:prstGeom prst="rect">
                      <a:avLst/>
                    </a:prstGeom>
                    <a:noFill/>
                    <a:ln>
                      <a:noFill/>
                    </a:ln>
                  </pic:spPr>
                </pic:pic>
              </a:graphicData>
            </a:graphic>
          </wp:inline>
        </w:drawing>
      </w:r>
    </w:p>
    <w:p w:rsidR="009838E7" w:rsidRDefault="009838E7" w:rsidP="001E3811"/>
    <w:p w:rsidR="009838E7" w:rsidRDefault="009838E7" w:rsidP="001E3811"/>
    <w:p w:rsidR="009838E7" w:rsidRDefault="009838E7" w:rsidP="001E3811"/>
    <w:p w:rsidR="001E3811" w:rsidRDefault="001E3811" w:rsidP="001E3811">
      <w:r>
        <w:rPr>
          <w:noProof/>
        </w:rPr>
        <w:drawing>
          <wp:inline distT="0" distB="0" distL="0" distR="0" wp14:anchorId="10C73B33" wp14:editId="4636C368">
            <wp:extent cx="4533900" cy="3200400"/>
            <wp:effectExtent l="0" t="0" r="12700" b="0"/>
            <wp:docPr id="7" name="Picture 7" descr="Macintosh HD:Users:ashleybloom:Desktop:Screen Shot 2018-03-19 at 1.18.4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ashleybloom:Desktop:Screen Shot 2018-03-19 at 1.18.49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3900" cy="3200400"/>
                    </a:xfrm>
                    <a:prstGeom prst="rect">
                      <a:avLst/>
                    </a:prstGeom>
                    <a:noFill/>
                    <a:ln>
                      <a:noFill/>
                    </a:ln>
                  </pic:spPr>
                </pic:pic>
              </a:graphicData>
            </a:graphic>
          </wp:inline>
        </w:drawing>
      </w:r>
    </w:p>
    <w:p w:rsidR="001E3811" w:rsidRDefault="001E3811" w:rsidP="001E3811"/>
    <w:p w:rsidR="001E3811" w:rsidRDefault="001E3811" w:rsidP="001E3811"/>
    <w:p w:rsidR="001E3811" w:rsidRDefault="001E3811" w:rsidP="001E3811"/>
    <w:p w:rsidR="001E3811" w:rsidRDefault="001E3811" w:rsidP="001E3811">
      <w:r>
        <w:rPr>
          <w:noProof/>
        </w:rPr>
        <w:lastRenderedPageBreak/>
        <w:drawing>
          <wp:inline distT="0" distB="0" distL="0" distR="0" wp14:anchorId="3DF3493E" wp14:editId="394DAEE8">
            <wp:extent cx="4356100" cy="3289300"/>
            <wp:effectExtent l="0" t="0" r="12700" b="12700"/>
            <wp:docPr id="8" name="Picture 8" descr="Macintosh HD:Users:ashleybloom:Desktop:Screen Shot 2018-03-19 at 1.18.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ashleybloom:Desktop:Screen Shot 2018-03-19 at 1.18.59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6100" cy="3289300"/>
                    </a:xfrm>
                    <a:prstGeom prst="rect">
                      <a:avLst/>
                    </a:prstGeom>
                    <a:noFill/>
                    <a:ln>
                      <a:noFill/>
                    </a:ln>
                  </pic:spPr>
                </pic:pic>
              </a:graphicData>
            </a:graphic>
          </wp:inline>
        </w:drawing>
      </w:r>
    </w:p>
    <w:p w:rsidR="009838E7" w:rsidRDefault="009838E7" w:rsidP="001E3811"/>
    <w:p w:rsidR="009838E7" w:rsidRDefault="009838E7" w:rsidP="001E3811"/>
    <w:p w:rsidR="009838E7" w:rsidRDefault="009838E7" w:rsidP="001E3811"/>
    <w:p w:rsidR="001E3811" w:rsidRDefault="001E3811" w:rsidP="001E3811">
      <w:r>
        <w:rPr>
          <w:noProof/>
        </w:rPr>
        <w:drawing>
          <wp:inline distT="0" distB="0" distL="0" distR="0" wp14:anchorId="743BDCE2" wp14:editId="3795CBCE">
            <wp:extent cx="4241800" cy="3302000"/>
            <wp:effectExtent l="0" t="0" r="0" b="0"/>
            <wp:docPr id="9" name="Picture 9" descr="Macintosh HD:Users:ashleybloom:Desktop:Screen Shot 2018-03-19 at 1.19.1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ashleybloom:Desktop:Screen Shot 2018-03-19 at 1.19.16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1800" cy="3302000"/>
                    </a:xfrm>
                    <a:prstGeom prst="rect">
                      <a:avLst/>
                    </a:prstGeom>
                    <a:noFill/>
                    <a:ln>
                      <a:noFill/>
                    </a:ln>
                  </pic:spPr>
                </pic:pic>
              </a:graphicData>
            </a:graphic>
          </wp:inline>
        </w:drawing>
      </w:r>
    </w:p>
    <w:p w:rsidR="009838E7" w:rsidRDefault="009838E7" w:rsidP="001E3811"/>
    <w:p w:rsidR="009838E7" w:rsidRDefault="009838E7" w:rsidP="001E3811"/>
    <w:p w:rsidR="009838E7" w:rsidRDefault="009838E7" w:rsidP="001E3811"/>
    <w:p w:rsidR="009838E7" w:rsidRDefault="009838E7" w:rsidP="001E3811"/>
    <w:p w:rsidR="009838E7" w:rsidRDefault="009838E7" w:rsidP="001E3811"/>
    <w:p w:rsidR="001E3811" w:rsidRDefault="001E3811" w:rsidP="001E3811"/>
    <w:p w:rsidR="001E3811" w:rsidRDefault="0021524D" w:rsidP="001E3811">
      <w:r>
        <w:lastRenderedPageBreak/>
        <w:t>B</w:t>
      </w:r>
      <w:r w:rsidR="001E3811">
        <w:t>.) 1AP p21 and CDK2 (cell cycle markers)</w:t>
      </w:r>
    </w:p>
    <w:p w:rsidR="001E3811" w:rsidRDefault="001E3811" w:rsidP="001E3811"/>
    <w:p w:rsidR="001E3811" w:rsidRDefault="001E3811" w:rsidP="001E3811">
      <w:r>
        <w:rPr>
          <w:noProof/>
        </w:rPr>
        <w:drawing>
          <wp:inline distT="0" distB="0" distL="0" distR="0" wp14:anchorId="08B86180" wp14:editId="24811FCD">
            <wp:extent cx="4660900" cy="3721100"/>
            <wp:effectExtent l="0" t="0" r="12700" b="12700"/>
            <wp:docPr id="11" name="Picture 11" descr="Macintosh HD:Users:ashleybloom:Desktop:Screen Shot 2018-03-19 at 1.19.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ashleybloom:Desktop:Screen Shot 2018-03-19 at 1.19.26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60900" cy="3721100"/>
                    </a:xfrm>
                    <a:prstGeom prst="rect">
                      <a:avLst/>
                    </a:prstGeom>
                    <a:noFill/>
                    <a:ln>
                      <a:noFill/>
                    </a:ln>
                  </pic:spPr>
                </pic:pic>
              </a:graphicData>
            </a:graphic>
          </wp:inline>
        </w:drawing>
      </w:r>
      <w:r>
        <w:rPr>
          <w:noProof/>
        </w:rPr>
        <w:drawing>
          <wp:inline distT="0" distB="0" distL="0" distR="0" wp14:anchorId="08ADCD13" wp14:editId="0EA0FDF7">
            <wp:extent cx="4660900" cy="3810000"/>
            <wp:effectExtent l="0" t="0" r="12700" b="0"/>
            <wp:docPr id="12" name="Picture 12" descr="Macintosh HD:Users:ashleybloom:Desktop:Screen Shot 2018-03-19 at 1.19.3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ashleybloom:Desktop:Screen Shot 2018-03-19 at 1.19.37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0900" cy="3810000"/>
                    </a:xfrm>
                    <a:prstGeom prst="rect">
                      <a:avLst/>
                    </a:prstGeom>
                    <a:noFill/>
                    <a:ln>
                      <a:noFill/>
                    </a:ln>
                  </pic:spPr>
                </pic:pic>
              </a:graphicData>
            </a:graphic>
          </wp:inline>
        </w:drawing>
      </w:r>
    </w:p>
    <w:p w:rsidR="001E3811" w:rsidRPr="00A4750B" w:rsidRDefault="001E3811" w:rsidP="001E3811">
      <w:pPr>
        <w:rPr>
          <w:b/>
        </w:rPr>
      </w:pPr>
    </w:p>
    <w:p w:rsidR="001E3811" w:rsidRDefault="001E3811" w:rsidP="001E3811">
      <w:r>
        <w:rPr>
          <w:b/>
        </w:rPr>
        <w:lastRenderedPageBreak/>
        <w:t>Figure 2</w:t>
      </w:r>
      <w:r w:rsidRPr="00A4750B">
        <w:rPr>
          <w:b/>
        </w:rPr>
        <w:t xml:space="preserve">: BG-4 mechanism of action in inducing apoptosis in OVCA cells (1AP cell line). </w:t>
      </w:r>
      <w:r>
        <w:rPr>
          <w:b/>
        </w:rPr>
        <w:t xml:space="preserve"> </w:t>
      </w:r>
      <w:r w:rsidR="0021524D">
        <w:t>(A</w:t>
      </w:r>
      <w:r>
        <w:t>) In 1AP-OVCA cells, BG-4 promoted apoptosis by increasing caspase-3 and BAX leading to a reduced expression of XIAP and no c</w:t>
      </w:r>
      <w:r w:rsidR="0021524D">
        <w:t>hange in expression of Bcl-2. (B</w:t>
      </w:r>
      <w:r>
        <w:t>) In 1AP-OVCA cells, BG-4 increased the expression of p21 leading to a reduction in expression of CDK2. All analyses were done in at least two independent replicates. Mean values represented as bars with different letter(s) are statistically different from each other (P</w:t>
      </w:r>
      <w:r w:rsidR="00FC7E8A">
        <w:t xml:space="preserve"> </w:t>
      </w:r>
      <w:r>
        <w:t>&lt;</w:t>
      </w:r>
      <w:r w:rsidR="00FC7E8A">
        <w:t xml:space="preserve"> </w:t>
      </w:r>
      <w:r>
        <w:t>0.05, n=2).</w:t>
      </w:r>
    </w:p>
    <w:p w:rsidR="001E3811" w:rsidRDefault="001E3811" w:rsidP="001E3811">
      <w:pPr>
        <w:rPr>
          <w:rFonts w:eastAsia="Times New Roman" w:cs="Arial"/>
          <w:color w:val="222222"/>
          <w:shd w:val="clear" w:color="auto" w:fill="FFFFFF"/>
        </w:rPr>
      </w:pPr>
    </w:p>
    <w:p w:rsidR="009838E7" w:rsidRDefault="009838E7"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FC7E8A" w:rsidRDefault="00FC7E8A" w:rsidP="001E3811">
      <w:pPr>
        <w:rPr>
          <w:rFonts w:eastAsia="Times New Roman" w:cs="Arial"/>
          <w:color w:val="222222"/>
          <w:shd w:val="clear" w:color="auto" w:fill="FFFFFF"/>
        </w:rPr>
      </w:pPr>
    </w:p>
    <w:p w:rsidR="009838E7" w:rsidRDefault="009838E7" w:rsidP="001E3811">
      <w:pPr>
        <w:rPr>
          <w:rFonts w:eastAsia="Times New Roman" w:cs="Arial"/>
          <w:color w:val="222222"/>
          <w:shd w:val="clear" w:color="auto" w:fill="FFFFFF"/>
        </w:rPr>
      </w:pPr>
    </w:p>
    <w:p w:rsidR="001E3811" w:rsidRDefault="0021524D" w:rsidP="001E3811">
      <w:pPr>
        <w:rPr>
          <w:rFonts w:eastAsia="Times New Roman" w:cs="Arial"/>
          <w:color w:val="222222"/>
          <w:shd w:val="clear" w:color="auto" w:fill="FFFFFF"/>
        </w:rPr>
      </w:pPr>
      <w:r>
        <w:rPr>
          <w:rFonts w:eastAsia="Times New Roman" w:cs="Arial"/>
          <w:color w:val="222222"/>
          <w:shd w:val="clear" w:color="auto" w:fill="FFFFFF"/>
        </w:rPr>
        <w:lastRenderedPageBreak/>
        <w:t>A</w:t>
      </w:r>
      <w:r w:rsidR="001E3811">
        <w:rPr>
          <w:rFonts w:eastAsia="Times New Roman" w:cs="Arial"/>
          <w:color w:val="222222"/>
          <w:shd w:val="clear" w:color="auto" w:fill="FFFFFF"/>
        </w:rPr>
        <w:t xml:space="preserve">.) </w:t>
      </w:r>
    </w:p>
    <w:p w:rsidR="001E3811" w:rsidRDefault="001E3811" w:rsidP="001E3811">
      <w:pPr>
        <w:rPr>
          <w:rFonts w:eastAsia="Times New Roman" w:cs="Arial"/>
          <w:b/>
          <w:color w:val="222222"/>
          <w:shd w:val="clear" w:color="auto" w:fill="FFFFFF"/>
        </w:rPr>
      </w:pPr>
      <w:r>
        <w:rPr>
          <w:noProof/>
        </w:rPr>
        <w:drawing>
          <wp:inline distT="0" distB="0" distL="0" distR="0" wp14:anchorId="513B98B6" wp14:editId="765E6FDB">
            <wp:extent cx="5486400" cy="2021640"/>
            <wp:effectExtent l="0" t="0" r="0" b="1079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2021640"/>
                    </a:xfrm>
                    <a:prstGeom prst="rect">
                      <a:avLst/>
                    </a:prstGeom>
                    <a:noFill/>
                    <a:ln>
                      <a:noFill/>
                    </a:ln>
                  </pic:spPr>
                </pic:pic>
              </a:graphicData>
            </a:graphic>
          </wp:inline>
        </w:drawing>
      </w:r>
    </w:p>
    <w:p w:rsidR="009838E7" w:rsidRDefault="009838E7" w:rsidP="001E3811">
      <w:pPr>
        <w:rPr>
          <w:rFonts w:eastAsia="Times New Roman" w:cs="Arial"/>
          <w:b/>
          <w:color w:val="222222"/>
          <w:shd w:val="clear" w:color="auto" w:fill="FFFFFF"/>
        </w:rPr>
      </w:pPr>
    </w:p>
    <w:p w:rsidR="001E3811" w:rsidRPr="0021524D" w:rsidRDefault="0021524D" w:rsidP="001E3811">
      <w:pPr>
        <w:rPr>
          <w:rFonts w:eastAsia="Times New Roman" w:cs="Arial"/>
          <w:color w:val="222222"/>
          <w:shd w:val="clear" w:color="auto" w:fill="FFFFFF"/>
        </w:rPr>
      </w:pPr>
      <w:r>
        <w:rPr>
          <w:rFonts w:eastAsia="Times New Roman" w:cs="Arial"/>
          <w:color w:val="222222"/>
          <w:shd w:val="clear" w:color="auto" w:fill="FFFFFF"/>
        </w:rPr>
        <w:t>B</w:t>
      </w:r>
      <w:r w:rsidR="001E3811" w:rsidRPr="0021524D">
        <w:rPr>
          <w:rFonts w:eastAsia="Times New Roman" w:cs="Arial"/>
          <w:color w:val="222222"/>
          <w:shd w:val="clear" w:color="auto" w:fill="FFFFFF"/>
        </w:rPr>
        <w:t>.)</w:t>
      </w:r>
    </w:p>
    <w:p w:rsidR="001E3811" w:rsidRDefault="001E3811" w:rsidP="001E3811">
      <w:pPr>
        <w:rPr>
          <w:rFonts w:eastAsia="Times New Roman" w:cs="Arial"/>
          <w:b/>
          <w:color w:val="222222"/>
          <w:shd w:val="clear" w:color="auto" w:fill="FFFFFF"/>
        </w:rPr>
      </w:pPr>
      <w:r>
        <w:rPr>
          <w:noProof/>
        </w:rPr>
        <w:drawing>
          <wp:inline distT="0" distB="0" distL="0" distR="0" wp14:anchorId="1FF61A6C" wp14:editId="708E39D2">
            <wp:extent cx="5486400" cy="3885311"/>
            <wp:effectExtent l="0" t="0" r="0" b="12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E3811" w:rsidRDefault="001E3811" w:rsidP="001E3811">
      <w:pPr>
        <w:rPr>
          <w:rFonts w:eastAsia="Times New Roman" w:cs="Arial"/>
          <w:b/>
          <w:color w:val="222222"/>
          <w:shd w:val="clear" w:color="auto" w:fill="FFFFFF"/>
        </w:rPr>
      </w:pPr>
    </w:p>
    <w:p w:rsidR="00DC3E56" w:rsidRDefault="001E3811" w:rsidP="001E3811">
      <w:r>
        <w:rPr>
          <w:rFonts w:eastAsia="Times New Roman" w:cs="Arial"/>
          <w:b/>
          <w:color w:val="222222"/>
          <w:shd w:val="clear" w:color="auto" w:fill="FFFFFF"/>
        </w:rPr>
        <w:t xml:space="preserve">Figure 3: BG-4 induces apoptosis in OVCA 1AP cells as measured by flow </w:t>
      </w:r>
      <w:proofErr w:type="spellStart"/>
      <w:r>
        <w:rPr>
          <w:rFonts w:eastAsia="Times New Roman" w:cs="Arial"/>
          <w:b/>
          <w:color w:val="222222"/>
          <w:shd w:val="clear" w:color="auto" w:fill="FFFFFF"/>
        </w:rPr>
        <w:t>cytommetry</w:t>
      </w:r>
      <w:proofErr w:type="spellEnd"/>
      <w:r>
        <w:rPr>
          <w:rFonts w:eastAsia="Times New Roman" w:cs="Arial"/>
          <w:b/>
          <w:color w:val="222222"/>
          <w:shd w:val="clear" w:color="auto" w:fill="FFFFFF"/>
        </w:rPr>
        <w:t xml:space="preserve">. </w:t>
      </w:r>
      <w:r w:rsidR="0021524D">
        <w:rPr>
          <w:rFonts w:eastAsia="Times New Roman" w:cs="Arial"/>
          <w:color w:val="222222"/>
          <w:shd w:val="clear" w:color="auto" w:fill="FFFFFF"/>
        </w:rPr>
        <w:t>(A</w:t>
      </w:r>
      <w:r>
        <w:rPr>
          <w:rFonts w:eastAsia="Times New Roman" w:cs="Arial"/>
          <w:color w:val="222222"/>
          <w:shd w:val="clear" w:color="auto" w:fill="FFFFFF"/>
        </w:rPr>
        <w:t>) Treatment of cells with BG-4 led to an increased percentage of OVC</w:t>
      </w:r>
      <w:r w:rsidR="0021524D">
        <w:rPr>
          <w:rFonts w:eastAsia="Times New Roman" w:cs="Arial"/>
          <w:color w:val="222222"/>
          <w:shd w:val="clear" w:color="auto" w:fill="FFFFFF"/>
        </w:rPr>
        <w:t>A cells undergoing apoptosis. (B</w:t>
      </w:r>
      <w:r>
        <w:rPr>
          <w:rFonts w:eastAsia="Times New Roman" w:cs="Arial"/>
          <w:color w:val="222222"/>
          <w:shd w:val="clear" w:color="auto" w:fill="FFFFFF"/>
        </w:rPr>
        <w:t>) Quantification of OVCA cells undergoing apoptosis as a result of BG-4 treatment.</w:t>
      </w:r>
      <w:r w:rsidR="00FC7E8A">
        <w:rPr>
          <w:rFonts w:eastAsia="Times New Roman" w:cs="Arial"/>
          <w:color w:val="222222"/>
          <w:shd w:val="clear" w:color="auto" w:fill="FFFFFF"/>
        </w:rPr>
        <w:t xml:space="preserve"> The live cells were from 90.0% (untreated) to 73.9% and 68.8</w:t>
      </w:r>
      <w:r>
        <w:rPr>
          <w:rFonts w:eastAsia="Times New Roman" w:cs="Arial"/>
          <w:color w:val="222222"/>
          <w:shd w:val="clear" w:color="auto" w:fill="FFFFFF"/>
        </w:rPr>
        <w:t xml:space="preserve">% for 125 </w:t>
      </w:r>
      <w:r w:rsidRPr="00273E32">
        <w:rPr>
          <w:rFonts w:eastAsia="Times New Roman" w:cs="Arial"/>
          <w:color w:val="222222"/>
          <w:shd w:val="clear" w:color="auto" w:fill="FFFFFF"/>
        </w:rPr>
        <w:t>μ</w:t>
      </w:r>
      <w:r>
        <w:rPr>
          <w:rFonts w:eastAsia="Times New Roman" w:cs="Arial"/>
          <w:color w:val="222222"/>
          <w:shd w:val="clear" w:color="auto" w:fill="FFFFFF"/>
        </w:rPr>
        <w:t xml:space="preserve">g/mL and 250 </w:t>
      </w:r>
      <w:r w:rsidRPr="00273E32">
        <w:rPr>
          <w:rFonts w:eastAsia="Times New Roman" w:cs="Arial"/>
          <w:color w:val="222222"/>
          <w:shd w:val="clear" w:color="auto" w:fill="FFFFFF"/>
        </w:rPr>
        <w:t>μ</w:t>
      </w:r>
      <w:r>
        <w:rPr>
          <w:rFonts w:eastAsia="Times New Roman" w:cs="Arial"/>
          <w:color w:val="222222"/>
          <w:shd w:val="clear" w:color="auto" w:fill="FFFFFF"/>
        </w:rPr>
        <w:t>g/mL treatment, respectively. Earl</w:t>
      </w:r>
      <w:r w:rsidR="00FC7E8A">
        <w:rPr>
          <w:rFonts w:eastAsia="Times New Roman" w:cs="Arial"/>
          <w:color w:val="222222"/>
          <w:shd w:val="clear" w:color="auto" w:fill="FFFFFF"/>
        </w:rPr>
        <w:t>y apoptotic cells were from 7.1</w:t>
      </w:r>
      <w:r>
        <w:rPr>
          <w:rFonts w:eastAsia="Times New Roman" w:cs="Arial"/>
          <w:color w:val="222222"/>
          <w:shd w:val="clear" w:color="auto" w:fill="FFFFFF"/>
        </w:rPr>
        <w:t>% (untreated) to 2</w:t>
      </w:r>
      <w:r w:rsidR="00FC7E8A">
        <w:rPr>
          <w:rFonts w:eastAsia="Times New Roman" w:cs="Arial"/>
          <w:color w:val="222222"/>
          <w:shd w:val="clear" w:color="auto" w:fill="FFFFFF"/>
        </w:rPr>
        <w:t>1.0% and 24.0</w:t>
      </w:r>
      <w:r>
        <w:rPr>
          <w:rFonts w:eastAsia="Times New Roman" w:cs="Arial"/>
          <w:color w:val="222222"/>
          <w:shd w:val="clear" w:color="auto" w:fill="FFFFFF"/>
        </w:rPr>
        <w:t xml:space="preserve">% for 125 </w:t>
      </w:r>
      <w:r w:rsidRPr="00273E32">
        <w:rPr>
          <w:rFonts w:eastAsia="Times New Roman" w:cs="Arial"/>
          <w:color w:val="222222"/>
          <w:shd w:val="clear" w:color="auto" w:fill="FFFFFF"/>
        </w:rPr>
        <w:t>μ</w:t>
      </w:r>
      <w:r>
        <w:rPr>
          <w:rFonts w:eastAsia="Times New Roman" w:cs="Arial"/>
          <w:color w:val="222222"/>
          <w:shd w:val="clear" w:color="auto" w:fill="FFFFFF"/>
        </w:rPr>
        <w:t xml:space="preserve">g/mL and 250 </w:t>
      </w:r>
      <w:r w:rsidRPr="00273E32">
        <w:rPr>
          <w:rFonts w:eastAsia="Times New Roman" w:cs="Arial"/>
          <w:color w:val="222222"/>
          <w:shd w:val="clear" w:color="auto" w:fill="FFFFFF"/>
        </w:rPr>
        <w:t>μ</w:t>
      </w:r>
      <w:r>
        <w:rPr>
          <w:rFonts w:eastAsia="Times New Roman" w:cs="Arial"/>
          <w:color w:val="222222"/>
          <w:shd w:val="clear" w:color="auto" w:fill="FFFFFF"/>
        </w:rPr>
        <w:t>g/mL treatment, respectively. Late</w:t>
      </w:r>
      <w:r w:rsidR="00FC7E8A">
        <w:rPr>
          <w:rFonts w:eastAsia="Times New Roman" w:cs="Arial"/>
          <w:color w:val="222222"/>
          <w:shd w:val="clear" w:color="auto" w:fill="FFFFFF"/>
        </w:rPr>
        <w:t xml:space="preserve"> apoptotic cells were from 2.0% (untreated) to 3.7% and 5.4</w:t>
      </w:r>
      <w:r>
        <w:rPr>
          <w:rFonts w:eastAsia="Times New Roman" w:cs="Arial"/>
          <w:color w:val="222222"/>
          <w:shd w:val="clear" w:color="auto" w:fill="FFFFFF"/>
        </w:rPr>
        <w:t xml:space="preserve">% for 125 </w:t>
      </w:r>
      <w:r w:rsidRPr="00273E32">
        <w:rPr>
          <w:rFonts w:eastAsia="Times New Roman" w:cs="Arial"/>
          <w:color w:val="222222"/>
          <w:shd w:val="clear" w:color="auto" w:fill="FFFFFF"/>
        </w:rPr>
        <w:t>μ</w:t>
      </w:r>
      <w:r>
        <w:rPr>
          <w:rFonts w:eastAsia="Times New Roman" w:cs="Arial"/>
          <w:color w:val="222222"/>
          <w:shd w:val="clear" w:color="auto" w:fill="FFFFFF"/>
        </w:rPr>
        <w:t xml:space="preserve">g/mL and 250 </w:t>
      </w:r>
      <w:r w:rsidRPr="00273E32">
        <w:rPr>
          <w:rFonts w:eastAsia="Times New Roman" w:cs="Arial"/>
          <w:color w:val="222222"/>
          <w:shd w:val="clear" w:color="auto" w:fill="FFFFFF"/>
        </w:rPr>
        <w:t>μ</w:t>
      </w:r>
      <w:r>
        <w:rPr>
          <w:rFonts w:eastAsia="Times New Roman" w:cs="Arial"/>
          <w:color w:val="222222"/>
          <w:shd w:val="clear" w:color="auto" w:fill="FFFFFF"/>
        </w:rPr>
        <w:t xml:space="preserve">g/mL treatment, respectively. Necrotic </w:t>
      </w:r>
      <w:r w:rsidR="00FC7E8A">
        <w:rPr>
          <w:rFonts w:eastAsia="Times New Roman" w:cs="Arial"/>
          <w:color w:val="222222"/>
          <w:shd w:val="clear" w:color="auto" w:fill="FFFFFF"/>
        </w:rPr>
        <w:lastRenderedPageBreak/>
        <w:t>cells were from 1.0% (untreated) to 1.4% and 1.8</w:t>
      </w:r>
      <w:r>
        <w:rPr>
          <w:rFonts w:eastAsia="Times New Roman" w:cs="Arial"/>
          <w:color w:val="222222"/>
          <w:shd w:val="clear" w:color="auto" w:fill="FFFFFF"/>
        </w:rPr>
        <w:t xml:space="preserve">% for 125 </w:t>
      </w:r>
      <w:r w:rsidRPr="00273E32">
        <w:rPr>
          <w:rFonts w:eastAsia="Times New Roman" w:cs="Arial"/>
          <w:color w:val="222222"/>
          <w:shd w:val="clear" w:color="auto" w:fill="FFFFFF"/>
        </w:rPr>
        <w:t>μ</w:t>
      </w:r>
      <w:r>
        <w:rPr>
          <w:rFonts w:eastAsia="Times New Roman" w:cs="Arial"/>
          <w:color w:val="222222"/>
          <w:shd w:val="clear" w:color="auto" w:fill="FFFFFF"/>
        </w:rPr>
        <w:t xml:space="preserve">g/mL and 250 </w:t>
      </w:r>
      <w:r w:rsidRPr="00273E32">
        <w:rPr>
          <w:rFonts w:eastAsia="Times New Roman" w:cs="Arial"/>
          <w:color w:val="222222"/>
          <w:shd w:val="clear" w:color="auto" w:fill="FFFFFF"/>
        </w:rPr>
        <w:t>μ</w:t>
      </w:r>
      <w:r>
        <w:rPr>
          <w:rFonts w:eastAsia="Times New Roman" w:cs="Arial"/>
          <w:color w:val="222222"/>
          <w:shd w:val="clear" w:color="auto" w:fill="FFFFFF"/>
        </w:rPr>
        <w:t xml:space="preserve">g/mL treatment, respectively. </w:t>
      </w:r>
      <w:r>
        <w:t>Mean values represented as bars with different letter(s) are statistically different from each other (P</w:t>
      </w:r>
      <w:r w:rsidR="00FC7E8A">
        <w:t xml:space="preserve"> </w:t>
      </w:r>
      <w:r>
        <w:t>&lt;</w:t>
      </w:r>
      <w:r w:rsidR="00FC7E8A">
        <w:t xml:space="preserve"> </w:t>
      </w:r>
      <w:r>
        <w:t>0.</w:t>
      </w:r>
      <w:r w:rsidR="00FC7E8A">
        <w:t xml:space="preserve"> </w:t>
      </w:r>
      <w:r>
        <w:t>05, n=2).</w:t>
      </w:r>
    </w:p>
    <w:p w:rsidR="001E3811" w:rsidRPr="00643788" w:rsidRDefault="001E3811" w:rsidP="00D846F3"/>
    <w:sectPr w:rsidR="001E3811" w:rsidRPr="00643788" w:rsidSect="00786D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45A6"/>
    <w:multiLevelType w:val="hybridMultilevel"/>
    <w:tmpl w:val="4E8A5E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12477AA"/>
    <w:multiLevelType w:val="hybridMultilevel"/>
    <w:tmpl w:val="2B8E3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0D7"/>
    <w:rsid w:val="000B3E36"/>
    <w:rsid w:val="000D7259"/>
    <w:rsid w:val="000F3B8A"/>
    <w:rsid w:val="001148C9"/>
    <w:rsid w:val="00123E06"/>
    <w:rsid w:val="001369AE"/>
    <w:rsid w:val="0016724C"/>
    <w:rsid w:val="00173550"/>
    <w:rsid w:val="001914BC"/>
    <w:rsid w:val="001B6311"/>
    <w:rsid w:val="001B68DC"/>
    <w:rsid w:val="001D0B9F"/>
    <w:rsid w:val="001E3811"/>
    <w:rsid w:val="00203B19"/>
    <w:rsid w:val="002057B6"/>
    <w:rsid w:val="0021524D"/>
    <w:rsid w:val="0023690A"/>
    <w:rsid w:val="002405FE"/>
    <w:rsid w:val="00245A52"/>
    <w:rsid w:val="00273E32"/>
    <w:rsid w:val="00277FC9"/>
    <w:rsid w:val="0032462C"/>
    <w:rsid w:val="00327F2C"/>
    <w:rsid w:val="003361D4"/>
    <w:rsid w:val="0035436B"/>
    <w:rsid w:val="00356CF9"/>
    <w:rsid w:val="00363136"/>
    <w:rsid w:val="00364EA3"/>
    <w:rsid w:val="00392C3F"/>
    <w:rsid w:val="003A7221"/>
    <w:rsid w:val="003B7606"/>
    <w:rsid w:val="00400E2E"/>
    <w:rsid w:val="00406E26"/>
    <w:rsid w:val="00413E24"/>
    <w:rsid w:val="00436A4F"/>
    <w:rsid w:val="00446ADD"/>
    <w:rsid w:val="00463CB8"/>
    <w:rsid w:val="004942EC"/>
    <w:rsid w:val="004B09CC"/>
    <w:rsid w:val="00551075"/>
    <w:rsid w:val="00560AC5"/>
    <w:rsid w:val="00585DDD"/>
    <w:rsid w:val="005B7AEE"/>
    <w:rsid w:val="00643788"/>
    <w:rsid w:val="00650B14"/>
    <w:rsid w:val="00652BC2"/>
    <w:rsid w:val="00684816"/>
    <w:rsid w:val="006A70D7"/>
    <w:rsid w:val="006B0301"/>
    <w:rsid w:val="006D2BBF"/>
    <w:rsid w:val="006D6E17"/>
    <w:rsid w:val="006F4AB8"/>
    <w:rsid w:val="00736C5D"/>
    <w:rsid w:val="007451A4"/>
    <w:rsid w:val="00786D99"/>
    <w:rsid w:val="007D6F98"/>
    <w:rsid w:val="007E5F62"/>
    <w:rsid w:val="0082207D"/>
    <w:rsid w:val="00841A22"/>
    <w:rsid w:val="008579BE"/>
    <w:rsid w:val="00886CD3"/>
    <w:rsid w:val="00925455"/>
    <w:rsid w:val="00955F8D"/>
    <w:rsid w:val="009838E7"/>
    <w:rsid w:val="009D0266"/>
    <w:rsid w:val="009D7735"/>
    <w:rsid w:val="00A4750B"/>
    <w:rsid w:val="00A504EF"/>
    <w:rsid w:val="00A6584F"/>
    <w:rsid w:val="00B03FD9"/>
    <w:rsid w:val="00B3351C"/>
    <w:rsid w:val="00B54B23"/>
    <w:rsid w:val="00B557DA"/>
    <w:rsid w:val="00B716DC"/>
    <w:rsid w:val="00BD684A"/>
    <w:rsid w:val="00BE707B"/>
    <w:rsid w:val="00C12C64"/>
    <w:rsid w:val="00C44153"/>
    <w:rsid w:val="00C64CE6"/>
    <w:rsid w:val="00C844FB"/>
    <w:rsid w:val="00C93B3C"/>
    <w:rsid w:val="00C9696C"/>
    <w:rsid w:val="00CB3514"/>
    <w:rsid w:val="00D22933"/>
    <w:rsid w:val="00D37AD4"/>
    <w:rsid w:val="00D846F3"/>
    <w:rsid w:val="00D87F17"/>
    <w:rsid w:val="00D9225A"/>
    <w:rsid w:val="00DB34B5"/>
    <w:rsid w:val="00DC3E56"/>
    <w:rsid w:val="00DC6ED0"/>
    <w:rsid w:val="00E26889"/>
    <w:rsid w:val="00E31029"/>
    <w:rsid w:val="00E52A62"/>
    <w:rsid w:val="00E62FFF"/>
    <w:rsid w:val="00E66BDF"/>
    <w:rsid w:val="00E752C7"/>
    <w:rsid w:val="00EF1045"/>
    <w:rsid w:val="00F975B4"/>
    <w:rsid w:val="00FA70EB"/>
    <w:rsid w:val="00FA7726"/>
    <w:rsid w:val="00FC5B14"/>
    <w:rsid w:val="00FC7E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F8D"/>
    <w:rPr>
      <w:sz w:val="18"/>
      <w:szCs w:val="18"/>
    </w:rPr>
  </w:style>
  <w:style w:type="paragraph" w:styleId="CommentText">
    <w:name w:val="annotation text"/>
    <w:basedOn w:val="Normal"/>
    <w:link w:val="CommentTextChar"/>
    <w:uiPriority w:val="99"/>
    <w:semiHidden/>
    <w:unhideWhenUsed/>
    <w:rsid w:val="00955F8D"/>
  </w:style>
  <w:style w:type="character" w:customStyle="1" w:styleId="CommentTextChar">
    <w:name w:val="Comment Text Char"/>
    <w:basedOn w:val="DefaultParagraphFont"/>
    <w:link w:val="CommentText"/>
    <w:uiPriority w:val="99"/>
    <w:semiHidden/>
    <w:rsid w:val="00955F8D"/>
  </w:style>
  <w:style w:type="paragraph" w:styleId="CommentSubject">
    <w:name w:val="annotation subject"/>
    <w:basedOn w:val="CommentText"/>
    <w:next w:val="CommentText"/>
    <w:link w:val="CommentSubjectChar"/>
    <w:uiPriority w:val="99"/>
    <w:semiHidden/>
    <w:unhideWhenUsed/>
    <w:rsid w:val="00955F8D"/>
    <w:rPr>
      <w:b/>
      <w:bCs/>
      <w:sz w:val="20"/>
      <w:szCs w:val="20"/>
    </w:rPr>
  </w:style>
  <w:style w:type="character" w:customStyle="1" w:styleId="CommentSubjectChar">
    <w:name w:val="Comment Subject Char"/>
    <w:basedOn w:val="CommentTextChar"/>
    <w:link w:val="CommentSubject"/>
    <w:uiPriority w:val="99"/>
    <w:semiHidden/>
    <w:rsid w:val="00955F8D"/>
    <w:rPr>
      <w:b/>
      <w:bCs/>
      <w:sz w:val="20"/>
      <w:szCs w:val="20"/>
    </w:rPr>
  </w:style>
  <w:style w:type="paragraph" w:styleId="BalloonText">
    <w:name w:val="Balloon Text"/>
    <w:basedOn w:val="Normal"/>
    <w:link w:val="BalloonTextChar"/>
    <w:uiPriority w:val="99"/>
    <w:semiHidden/>
    <w:unhideWhenUsed/>
    <w:rsid w:val="00955F8D"/>
    <w:rPr>
      <w:rFonts w:ascii="Lucida Grande" w:hAnsi="Lucida Grande"/>
      <w:sz w:val="18"/>
      <w:szCs w:val="18"/>
    </w:rPr>
  </w:style>
  <w:style w:type="character" w:customStyle="1" w:styleId="BalloonTextChar">
    <w:name w:val="Balloon Text Char"/>
    <w:basedOn w:val="DefaultParagraphFont"/>
    <w:link w:val="BalloonText"/>
    <w:uiPriority w:val="99"/>
    <w:semiHidden/>
    <w:rsid w:val="00955F8D"/>
    <w:rPr>
      <w:rFonts w:ascii="Lucida Grande" w:hAnsi="Lucida Grande"/>
      <w:sz w:val="18"/>
      <w:szCs w:val="18"/>
    </w:rPr>
  </w:style>
  <w:style w:type="paragraph" w:styleId="ListParagraph">
    <w:name w:val="List Paragraph"/>
    <w:basedOn w:val="Normal"/>
    <w:uiPriority w:val="34"/>
    <w:qFormat/>
    <w:rsid w:val="00C93B3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5F8D"/>
    <w:rPr>
      <w:sz w:val="18"/>
      <w:szCs w:val="18"/>
    </w:rPr>
  </w:style>
  <w:style w:type="paragraph" w:styleId="CommentText">
    <w:name w:val="annotation text"/>
    <w:basedOn w:val="Normal"/>
    <w:link w:val="CommentTextChar"/>
    <w:uiPriority w:val="99"/>
    <w:semiHidden/>
    <w:unhideWhenUsed/>
    <w:rsid w:val="00955F8D"/>
  </w:style>
  <w:style w:type="character" w:customStyle="1" w:styleId="CommentTextChar">
    <w:name w:val="Comment Text Char"/>
    <w:basedOn w:val="DefaultParagraphFont"/>
    <w:link w:val="CommentText"/>
    <w:uiPriority w:val="99"/>
    <w:semiHidden/>
    <w:rsid w:val="00955F8D"/>
  </w:style>
  <w:style w:type="paragraph" w:styleId="CommentSubject">
    <w:name w:val="annotation subject"/>
    <w:basedOn w:val="CommentText"/>
    <w:next w:val="CommentText"/>
    <w:link w:val="CommentSubjectChar"/>
    <w:uiPriority w:val="99"/>
    <w:semiHidden/>
    <w:unhideWhenUsed/>
    <w:rsid w:val="00955F8D"/>
    <w:rPr>
      <w:b/>
      <w:bCs/>
      <w:sz w:val="20"/>
      <w:szCs w:val="20"/>
    </w:rPr>
  </w:style>
  <w:style w:type="character" w:customStyle="1" w:styleId="CommentSubjectChar">
    <w:name w:val="Comment Subject Char"/>
    <w:basedOn w:val="CommentTextChar"/>
    <w:link w:val="CommentSubject"/>
    <w:uiPriority w:val="99"/>
    <w:semiHidden/>
    <w:rsid w:val="00955F8D"/>
    <w:rPr>
      <w:b/>
      <w:bCs/>
      <w:sz w:val="20"/>
      <w:szCs w:val="20"/>
    </w:rPr>
  </w:style>
  <w:style w:type="paragraph" w:styleId="BalloonText">
    <w:name w:val="Balloon Text"/>
    <w:basedOn w:val="Normal"/>
    <w:link w:val="BalloonTextChar"/>
    <w:uiPriority w:val="99"/>
    <w:semiHidden/>
    <w:unhideWhenUsed/>
    <w:rsid w:val="00955F8D"/>
    <w:rPr>
      <w:rFonts w:ascii="Lucida Grande" w:hAnsi="Lucida Grande"/>
      <w:sz w:val="18"/>
      <w:szCs w:val="18"/>
    </w:rPr>
  </w:style>
  <w:style w:type="character" w:customStyle="1" w:styleId="BalloonTextChar">
    <w:name w:val="Balloon Text Char"/>
    <w:basedOn w:val="DefaultParagraphFont"/>
    <w:link w:val="BalloonText"/>
    <w:uiPriority w:val="99"/>
    <w:semiHidden/>
    <w:rsid w:val="00955F8D"/>
    <w:rPr>
      <w:rFonts w:ascii="Lucida Grande" w:hAnsi="Lucida Grande"/>
      <w:sz w:val="18"/>
      <w:szCs w:val="18"/>
    </w:rPr>
  </w:style>
  <w:style w:type="paragraph" w:styleId="ListParagraph">
    <w:name w:val="List Paragraph"/>
    <w:basedOn w:val="Normal"/>
    <w:uiPriority w:val="34"/>
    <w:qFormat/>
    <w:rsid w:val="00C93B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064127">
      <w:bodyDiv w:val="1"/>
      <w:marLeft w:val="0"/>
      <w:marRight w:val="0"/>
      <w:marTop w:val="0"/>
      <w:marBottom w:val="0"/>
      <w:divBdr>
        <w:top w:val="none" w:sz="0" w:space="0" w:color="auto"/>
        <w:left w:val="none" w:sz="0" w:space="0" w:color="auto"/>
        <w:bottom w:val="none" w:sz="0" w:space="0" w:color="auto"/>
        <w:right w:val="none" w:sz="0" w:space="0" w:color="auto"/>
      </w:divBdr>
    </w:div>
    <w:div w:id="12493403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chart" Target="charts/chart3.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chart" Target="charts/chart1.xml"/><Relationship Id="rId7" Type="http://schemas.openxmlformats.org/officeDocument/2006/relationships/chart" Target="charts/chart2.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E:\BG4\aSHLEY\8_31_17COV3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dia\Desktop\BG-4\Ashley\Copy%20of%2002_08_181AP_cytotoxicity_48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BG-4</a:t>
            </a:r>
            <a:r>
              <a:rPr lang="en-US" baseline="0"/>
              <a:t> affects the viability of COV318 ovarian cancer cells</a:t>
            </a:r>
            <a:endParaRPr 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0"/>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0"/>
                  <c:y val="-0.0416666666666667"/>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0"/>
                  <c:y val="-0.0370370370370371"/>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Sheet1!$H$25:$M$25</c:f>
                <c:numCache>
                  <c:formatCode>General</c:formatCode>
                  <c:ptCount val="6"/>
                  <c:pt idx="0">
                    <c:v>4.829174719148424</c:v>
                  </c:pt>
                  <c:pt idx="1">
                    <c:v>0.793614693889571</c:v>
                  </c:pt>
                  <c:pt idx="2">
                    <c:v>6.095569775665359</c:v>
                  </c:pt>
                  <c:pt idx="3">
                    <c:v>8.037597947230566</c:v>
                  </c:pt>
                  <c:pt idx="4">
                    <c:v>3.006201273702824</c:v>
                  </c:pt>
                  <c:pt idx="5">
                    <c:v>2.76319162407028</c:v>
                  </c:pt>
                </c:numCache>
              </c:numRef>
            </c:plus>
            <c:minus>
              <c:numRef>
                <c:f>Sheet1!$H$25:$M$25</c:f>
                <c:numCache>
                  <c:formatCode>General</c:formatCode>
                  <c:ptCount val="6"/>
                  <c:pt idx="0">
                    <c:v>4.829174719148424</c:v>
                  </c:pt>
                  <c:pt idx="1">
                    <c:v>0.793614693889571</c:v>
                  </c:pt>
                  <c:pt idx="2">
                    <c:v>6.095569775665359</c:v>
                  </c:pt>
                  <c:pt idx="3">
                    <c:v>8.037597947230566</c:v>
                  </c:pt>
                  <c:pt idx="4">
                    <c:v>3.006201273702824</c:v>
                  </c:pt>
                  <c:pt idx="5">
                    <c:v>2.76319162407028</c:v>
                  </c:pt>
                </c:numCache>
              </c:numRef>
            </c:minus>
            <c:spPr>
              <a:noFill/>
              <a:ln w="9525" cap="flat" cmpd="sng" algn="ctr">
                <a:solidFill>
                  <a:schemeClr val="tx1">
                    <a:lumMod val="65000"/>
                    <a:lumOff val="35000"/>
                  </a:schemeClr>
                </a:solidFill>
                <a:round/>
              </a:ln>
              <a:effectLst/>
            </c:spPr>
          </c:errBars>
          <c:cat>
            <c:numRef>
              <c:f>Sheet1!$H$23:$M$23</c:f>
              <c:numCache>
                <c:formatCode>General</c:formatCode>
                <c:ptCount val="6"/>
                <c:pt idx="0">
                  <c:v>0.0</c:v>
                </c:pt>
                <c:pt idx="1">
                  <c:v>62.5</c:v>
                </c:pt>
                <c:pt idx="2">
                  <c:v>125.0</c:v>
                </c:pt>
                <c:pt idx="3">
                  <c:v>250.0</c:v>
                </c:pt>
                <c:pt idx="4">
                  <c:v>500.0</c:v>
                </c:pt>
                <c:pt idx="5">
                  <c:v>1000.0</c:v>
                </c:pt>
              </c:numCache>
            </c:numRef>
          </c:cat>
          <c:val>
            <c:numRef>
              <c:f>Sheet1!$H$24:$M$24</c:f>
              <c:numCache>
                <c:formatCode>General</c:formatCode>
                <c:ptCount val="6"/>
                <c:pt idx="0">
                  <c:v>100.0</c:v>
                </c:pt>
                <c:pt idx="1">
                  <c:v>89.86479404674561</c:v>
                </c:pt>
                <c:pt idx="2">
                  <c:v>85.36841001991405</c:v>
                </c:pt>
                <c:pt idx="3">
                  <c:v>80.24316109422491</c:v>
                </c:pt>
                <c:pt idx="4">
                  <c:v>61.94319253746986</c:v>
                </c:pt>
                <c:pt idx="5">
                  <c:v>4.863221884498477</c:v>
                </c:pt>
              </c:numCache>
            </c:numRef>
          </c:val>
        </c:ser>
        <c:dLbls>
          <c:showLegendKey val="0"/>
          <c:showVal val="0"/>
          <c:showCatName val="0"/>
          <c:showSerName val="0"/>
          <c:showPercent val="0"/>
          <c:showBubbleSize val="0"/>
        </c:dLbls>
        <c:gapWidth val="219"/>
        <c:overlap val="-27"/>
        <c:axId val="2107459192"/>
        <c:axId val="2044988392"/>
      </c:barChart>
      <c:catAx>
        <c:axId val="2107459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BG-4, µg/mL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4988392"/>
        <c:crosses val="autoZero"/>
        <c:auto val="1"/>
        <c:lblAlgn val="ctr"/>
        <c:lblOffset val="100"/>
        <c:noMultiLvlLbl val="0"/>
      </c:catAx>
      <c:valAx>
        <c:axId val="20449883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Viable cells</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4591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BG-4 affects cell viability of 1AP ovarian cancer cells</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0"/>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0.0"/>
                  <c:y val="-0.0787037037037038"/>
                </c:manualLayout>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0.0"/>
                  <c:y val="-0.0833333333333333"/>
                </c:manualLayout>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Sheet1!$B$41:$G$41</c:f>
                <c:numCache>
                  <c:formatCode>General</c:formatCode>
                  <c:ptCount val="6"/>
                  <c:pt idx="0">
                    <c:v>6.78656339303752</c:v>
                  </c:pt>
                  <c:pt idx="1">
                    <c:v>6.140608029634721</c:v>
                  </c:pt>
                  <c:pt idx="2">
                    <c:v>13.33552236523434</c:v>
                  </c:pt>
                  <c:pt idx="3">
                    <c:v>9.9638882704548</c:v>
                  </c:pt>
                  <c:pt idx="4">
                    <c:v>1.910139974175454</c:v>
                  </c:pt>
                  <c:pt idx="5">
                    <c:v>2.018772008466647</c:v>
                  </c:pt>
                </c:numCache>
              </c:numRef>
            </c:plus>
            <c:minus>
              <c:numRef>
                <c:f>Sheet1!$B$41:$G$41</c:f>
                <c:numCache>
                  <c:formatCode>General</c:formatCode>
                  <c:ptCount val="6"/>
                  <c:pt idx="0">
                    <c:v>6.78656339303752</c:v>
                  </c:pt>
                  <c:pt idx="1">
                    <c:v>6.140608029634721</c:v>
                  </c:pt>
                  <c:pt idx="2">
                    <c:v>13.33552236523434</c:v>
                  </c:pt>
                  <c:pt idx="3">
                    <c:v>9.9638882704548</c:v>
                  </c:pt>
                  <c:pt idx="4">
                    <c:v>1.910139974175454</c:v>
                  </c:pt>
                  <c:pt idx="5">
                    <c:v>2.018772008466647</c:v>
                  </c:pt>
                </c:numCache>
              </c:numRef>
            </c:minus>
            <c:spPr>
              <a:noFill/>
              <a:ln w="9525" cap="flat" cmpd="sng" algn="ctr">
                <a:solidFill>
                  <a:schemeClr val="tx1">
                    <a:lumMod val="65000"/>
                    <a:lumOff val="35000"/>
                  </a:schemeClr>
                </a:solidFill>
                <a:round/>
              </a:ln>
              <a:effectLst/>
            </c:spPr>
          </c:errBars>
          <c:cat>
            <c:numRef>
              <c:f>Sheet1!$B$24:$G$24</c:f>
              <c:numCache>
                <c:formatCode>General</c:formatCode>
                <c:ptCount val="6"/>
                <c:pt idx="0">
                  <c:v>0.0</c:v>
                </c:pt>
                <c:pt idx="1">
                  <c:v>62.5</c:v>
                </c:pt>
                <c:pt idx="2">
                  <c:v>125.0</c:v>
                </c:pt>
                <c:pt idx="3">
                  <c:v>250.0</c:v>
                </c:pt>
                <c:pt idx="4">
                  <c:v>500.0</c:v>
                </c:pt>
                <c:pt idx="5">
                  <c:v>1000.0</c:v>
                </c:pt>
              </c:numCache>
            </c:numRef>
          </c:cat>
          <c:val>
            <c:numRef>
              <c:f>Sheet1!$B$40:$G$40</c:f>
              <c:numCache>
                <c:formatCode>General</c:formatCode>
                <c:ptCount val="6"/>
                <c:pt idx="0">
                  <c:v>100.0</c:v>
                </c:pt>
                <c:pt idx="1">
                  <c:v>91.13604590400254</c:v>
                </c:pt>
                <c:pt idx="2">
                  <c:v>84.4291746887323</c:v>
                </c:pt>
                <c:pt idx="3">
                  <c:v>34.91385167390591</c:v>
                </c:pt>
                <c:pt idx="4">
                  <c:v>1.121621904348992</c:v>
                </c:pt>
                <c:pt idx="5">
                  <c:v>0.618233164854823</c:v>
                </c:pt>
              </c:numCache>
            </c:numRef>
          </c:val>
        </c:ser>
        <c:dLbls>
          <c:showLegendKey val="0"/>
          <c:showVal val="0"/>
          <c:showCatName val="0"/>
          <c:showSerName val="0"/>
          <c:showPercent val="0"/>
          <c:showBubbleSize val="0"/>
        </c:dLbls>
        <c:gapWidth val="219"/>
        <c:overlap val="-27"/>
        <c:axId val="2107578312"/>
        <c:axId val="2119426792"/>
      </c:barChart>
      <c:catAx>
        <c:axId val="21075783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BG-4, µg/mL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426792"/>
        <c:crosses val="autoZero"/>
        <c:auto val="1"/>
        <c:lblAlgn val="ctr"/>
        <c:lblOffset val="100"/>
        <c:noMultiLvlLbl val="0"/>
      </c:catAx>
      <c:valAx>
        <c:axId val="21194267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Viable cells</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7578312"/>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BG-4</a:t>
            </a:r>
            <a:r>
              <a:rPr lang="en-US" baseline="0"/>
              <a:t> promoted apoptosis in ovarian cancer cells</a:t>
            </a:r>
            <a:r>
              <a:rPr lang="en-US"/>
              <a:t> </a:t>
            </a:r>
          </a:p>
        </c:rich>
      </c:tx>
      <c:layout/>
      <c:overlay val="0"/>
      <c:spPr>
        <a:noFill/>
        <a:ln>
          <a:noFill/>
        </a:ln>
        <a:effectLst/>
      </c:spPr>
    </c:title>
    <c:autoTitleDeleted val="0"/>
    <c:plotArea>
      <c:layout/>
      <c:barChart>
        <c:barDir val="col"/>
        <c:grouping val="clustered"/>
        <c:varyColors val="0"/>
        <c:ser>
          <c:idx val="0"/>
          <c:order val="0"/>
          <c:tx>
            <c:v>Live cells</c:v>
          </c:tx>
          <c:spPr>
            <a:solidFill>
              <a:schemeClr val="accent1"/>
            </a:solidFill>
            <a:ln>
              <a:noFill/>
            </a:ln>
            <a:effectLst/>
          </c:spPr>
          <c:invertIfNegative val="0"/>
          <c:dLbls>
            <c:dLbl>
              <c:idx val="0"/>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Sheet1!$B$13:$D$13</c:f>
                <c:numCache>
                  <c:formatCode>General</c:formatCode>
                  <c:ptCount val="3"/>
                  <c:pt idx="0">
                    <c:v>0.609581823876009</c:v>
                  </c:pt>
                  <c:pt idx="1">
                    <c:v>2.948614081225279</c:v>
                  </c:pt>
                  <c:pt idx="2">
                    <c:v>3.70907820234504</c:v>
                  </c:pt>
                </c:numCache>
              </c:numRef>
            </c:plus>
            <c:minus>
              <c:numRef>
                <c:f>Sheet1!$B$13:$D$13</c:f>
                <c:numCache>
                  <c:formatCode>General</c:formatCode>
                  <c:ptCount val="3"/>
                  <c:pt idx="0">
                    <c:v>0.609581823876009</c:v>
                  </c:pt>
                  <c:pt idx="1">
                    <c:v>2.948614081225279</c:v>
                  </c:pt>
                  <c:pt idx="2">
                    <c:v>3.70907820234504</c:v>
                  </c:pt>
                </c:numCache>
              </c:numRef>
            </c:minus>
            <c:spPr>
              <a:noFill/>
              <a:ln w="9525" cap="flat" cmpd="sng" algn="ctr">
                <a:solidFill>
                  <a:schemeClr val="tx1">
                    <a:lumMod val="65000"/>
                    <a:lumOff val="35000"/>
                  </a:schemeClr>
                </a:solidFill>
                <a:round/>
              </a:ln>
              <a:effectLst/>
            </c:spPr>
          </c:errBars>
          <c:cat>
            <c:numRef>
              <c:f>Sheet1!$B$2:$D$2</c:f>
              <c:numCache>
                <c:formatCode>General</c:formatCode>
                <c:ptCount val="3"/>
                <c:pt idx="0">
                  <c:v>0.0</c:v>
                </c:pt>
                <c:pt idx="1">
                  <c:v>125.0</c:v>
                </c:pt>
                <c:pt idx="2">
                  <c:v>250.0</c:v>
                </c:pt>
              </c:numCache>
            </c:numRef>
          </c:cat>
          <c:val>
            <c:numRef>
              <c:f>Sheet1!$B$12:$D$12</c:f>
              <c:numCache>
                <c:formatCode>General</c:formatCode>
                <c:ptCount val="3"/>
                <c:pt idx="0">
                  <c:v>89.95500000000001</c:v>
                </c:pt>
                <c:pt idx="1">
                  <c:v>73.92000000000001</c:v>
                </c:pt>
                <c:pt idx="2">
                  <c:v>68.83888888888845</c:v>
                </c:pt>
              </c:numCache>
            </c:numRef>
          </c:val>
        </c:ser>
        <c:ser>
          <c:idx val="1"/>
          <c:order val="1"/>
          <c:tx>
            <c:v>Early apoptotic cells</c:v>
          </c:tx>
          <c:spPr>
            <a:solidFill>
              <a:schemeClr val="accent2"/>
            </a:solidFill>
            <a:ln>
              <a:noFill/>
            </a:ln>
            <a:effectLst/>
          </c:spPr>
          <c:invertIfNegative val="0"/>
          <c:dLbls>
            <c:dLbl>
              <c:idx val="0"/>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Sheet1!$E$13:$G$13</c:f>
                <c:numCache>
                  <c:formatCode>General</c:formatCode>
                  <c:ptCount val="3"/>
                  <c:pt idx="0">
                    <c:v>0.42437797618004</c:v>
                  </c:pt>
                  <c:pt idx="1">
                    <c:v>2.187007087322764</c:v>
                  </c:pt>
                  <c:pt idx="2">
                    <c:v>2.637683642895803</c:v>
                  </c:pt>
                </c:numCache>
              </c:numRef>
            </c:plus>
            <c:minus>
              <c:numRef>
                <c:f>Sheet1!$E$13:$G$13</c:f>
                <c:numCache>
                  <c:formatCode>General</c:formatCode>
                  <c:ptCount val="3"/>
                  <c:pt idx="0">
                    <c:v>0.42437797618004</c:v>
                  </c:pt>
                  <c:pt idx="1">
                    <c:v>2.187007087322764</c:v>
                  </c:pt>
                  <c:pt idx="2">
                    <c:v>2.637683642895803</c:v>
                  </c:pt>
                </c:numCache>
              </c:numRef>
            </c:minus>
            <c:spPr>
              <a:noFill/>
              <a:ln w="9525" cap="flat" cmpd="sng" algn="ctr">
                <a:solidFill>
                  <a:schemeClr val="tx1">
                    <a:lumMod val="65000"/>
                    <a:lumOff val="35000"/>
                  </a:schemeClr>
                </a:solidFill>
                <a:round/>
              </a:ln>
              <a:effectLst/>
            </c:spPr>
          </c:errBars>
          <c:val>
            <c:numRef>
              <c:f>Sheet1!$E$12:$G$12</c:f>
              <c:numCache>
                <c:formatCode>General</c:formatCode>
                <c:ptCount val="3"/>
                <c:pt idx="0">
                  <c:v>7.101666666666667</c:v>
                </c:pt>
                <c:pt idx="1">
                  <c:v>20.99333333333315</c:v>
                </c:pt>
                <c:pt idx="2">
                  <c:v>23.95333333333315</c:v>
                </c:pt>
              </c:numCache>
            </c:numRef>
          </c:val>
        </c:ser>
        <c:ser>
          <c:idx val="2"/>
          <c:order val="2"/>
          <c:tx>
            <c:v>Late apoptotic cells</c:v>
          </c:tx>
          <c:spPr>
            <a:solidFill>
              <a:schemeClr val="accent3"/>
            </a:solidFill>
            <a:ln>
              <a:noFill/>
            </a:ln>
            <a:effectLst/>
          </c:spPr>
          <c:invertIfNegative val="0"/>
          <c:dLbls>
            <c:dLbl>
              <c:idx val="0"/>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Sheet1!$H$13:$J$13</c:f>
                <c:numCache>
                  <c:formatCode>General</c:formatCode>
                  <c:ptCount val="3"/>
                  <c:pt idx="0">
                    <c:v>0.253673017879317</c:v>
                  </c:pt>
                  <c:pt idx="1">
                    <c:v>0.810171449619016</c:v>
                  </c:pt>
                  <c:pt idx="2">
                    <c:v>1.265106495297708</c:v>
                  </c:pt>
                </c:numCache>
              </c:numRef>
            </c:plus>
            <c:minus>
              <c:numRef>
                <c:f>Sheet1!$H$13:$J$13</c:f>
                <c:numCache>
                  <c:formatCode>General</c:formatCode>
                  <c:ptCount val="3"/>
                  <c:pt idx="0">
                    <c:v>0.253673017879317</c:v>
                  </c:pt>
                  <c:pt idx="1">
                    <c:v>0.810171449619016</c:v>
                  </c:pt>
                  <c:pt idx="2">
                    <c:v>1.265106495297708</c:v>
                  </c:pt>
                </c:numCache>
              </c:numRef>
            </c:minus>
            <c:spPr>
              <a:noFill/>
              <a:ln w="9525" cap="flat" cmpd="sng" algn="ctr">
                <a:solidFill>
                  <a:schemeClr val="tx1">
                    <a:lumMod val="65000"/>
                    <a:lumOff val="35000"/>
                  </a:schemeClr>
                </a:solidFill>
                <a:round/>
              </a:ln>
              <a:effectLst/>
            </c:spPr>
          </c:errBars>
          <c:val>
            <c:numRef>
              <c:f>Sheet1!$H$12:$J$12</c:f>
              <c:numCache>
                <c:formatCode>General</c:formatCode>
                <c:ptCount val="3"/>
                <c:pt idx="0">
                  <c:v>1.965</c:v>
                </c:pt>
                <c:pt idx="1">
                  <c:v>3.724444444444444</c:v>
                </c:pt>
                <c:pt idx="2">
                  <c:v>5.367777777777755</c:v>
                </c:pt>
              </c:numCache>
            </c:numRef>
          </c:val>
        </c:ser>
        <c:ser>
          <c:idx val="3"/>
          <c:order val="3"/>
          <c:tx>
            <c:v>Necrotic cells</c:v>
          </c:tx>
          <c:spPr>
            <a:solidFill>
              <a:schemeClr val="accent4"/>
            </a:solidFill>
            <a:ln>
              <a:noFill/>
            </a:ln>
            <a:effectLst/>
          </c:spPr>
          <c:invertIfNegative val="0"/>
          <c:dLbls>
            <c:dLbl>
              <c:idx val="0"/>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ab</a:t>
                    </a:r>
                  </a:p>
                </c:rich>
              </c:tx>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Sheet1!$K$13:$M$13</c:f>
                <c:numCache>
                  <c:formatCode>General</c:formatCode>
                  <c:ptCount val="3"/>
                  <c:pt idx="0">
                    <c:v>0.437329014206314</c:v>
                  </c:pt>
                  <c:pt idx="1">
                    <c:v>0.274944438831637</c:v>
                  </c:pt>
                  <c:pt idx="2">
                    <c:v>0.630801958709001</c:v>
                  </c:pt>
                </c:numCache>
              </c:numRef>
            </c:plus>
            <c:minus>
              <c:numRef>
                <c:f>Sheet1!$K$13:$M$13</c:f>
                <c:numCache>
                  <c:formatCode>General</c:formatCode>
                  <c:ptCount val="3"/>
                  <c:pt idx="0">
                    <c:v>0.437329014206314</c:v>
                  </c:pt>
                  <c:pt idx="1">
                    <c:v>0.274944438831637</c:v>
                  </c:pt>
                  <c:pt idx="2">
                    <c:v>0.630801958709001</c:v>
                  </c:pt>
                </c:numCache>
              </c:numRef>
            </c:minus>
            <c:spPr>
              <a:noFill/>
              <a:ln w="9525" cap="flat" cmpd="sng" algn="ctr">
                <a:solidFill>
                  <a:schemeClr val="tx1">
                    <a:lumMod val="65000"/>
                    <a:lumOff val="35000"/>
                  </a:schemeClr>
                </a:solidFill>
                <a:round/>
              </a:ln>
              <a:effectLst/>
            </c:spPr>
          </c:errBars>
          <c:val>
            <c:numRef>
              <c:f>Sheet1!$K$12:$M$12</c:f>
              <c:numCache>
                <c:formatCode>General</c:formatCode>
                <c:ptCount val="3"/>
                <c:pt idx="0">
                  <c:v>0.981666666666667</c:v>
                </c:pt>
                <c:pt idx="1">
                  <c:v>1.362222222222222</c:v>
                </c:pt>
                <c:pt idx="2">
                  <c:v>1.811111111111111</c:v>
                </c:pt>
              </c:numCache>
            </c:numRef>
          </c:val>
        </c:ser>
        <c:dLbls>
          <c:showLegendKey val="0"/>
          <c:showVal val="0"/>
          <c:showCatName val="0"/>
          <c:showSerName val="0"/>
          <c:showPercent val="0"/>
          <c:showBubbleSize val="0"/>
        </c:dLbls>
        <c:gapWidth val="219"/>
        <c:overlap val="-27"/>
        <c:axId val="2121345032"/>
        <c:axId val="2121764392"/>
      </c:barChart>
      <c:catAx>
        <c:axId val="2121345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BG-4, µg/mL</a:t>
                </a:r>
              </a:p>
            </c:rich>
          </c:tx>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1764392"/>
        <c:crosses val="autoZero"/>
        <c:auto val="1"/>
        <c:lblAlgn val="ctr"/>
        <c:lblOffset val="100"/>
        <c:noMultiLvlLbl val="0"/>
      </c:catAx>
      <c:valAx>
        <c:axId val="21217643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cells</a:t>
                </a:r>
              </a:p>
            </c:rich>
          </c:tx>
          <c:layout/>
          <c:overlay val="0"/>
          <c:spPr>
            <a:noFill/>
            <a:ln>
              <a:noFill/>
            </a:ln>
            <a:effectLst/>
          </c:sp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134503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3220</Words>
  <Characters>18357</Characters>
  <Application>Microsoft Macintosh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Tennessee Knoxville</Company>
  <LinksUpToDate>false</LinksUpToDate>
  <CharactersWithSpaces>21534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Bloom</dc:creator>
  <cp:keywords/>
  <dc:description/>
  <cp:lastModifiedBy>Ashley Bloom</cp:lastModifiedBy>
  <cp:revision>2</cp:revision>
  <cp:lastPrinted>2018-03-25T20:28:00Z</cp:lastPrinted>
  <dcterms:created xsi:type="dcterms:W3CDTF">2018-04-30T18:56:00Z</dcterms:created>
  <dcterms:modified xsi:type="dcterms:W3CDTF">2018-04-30T18:56:00Z</dcterms:modified>
</cp:coreProperties>
</file>