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4D122" w14:textId="77777777" w:rsidR="00574F5C" w:rsidRPr="009B59C1" w:rsidRDefault="00574F5C" w:rsidP="009D540E">
      <w:pPr>
        <w:spacing w:before="120" w:after="120"/>
        <w:ind w:firstLine="0"/>
        <w:rPr>
          <w:rFonts w:cs="Times New Roman"/>
        </w:rPr>
      </w:pPr>
    </w:p>
    <w:p w14:paraId="5AF7EAF4" w14:textId="56723F10" w:rsidR="007A2FAD" w:rsidRPr="009B59C1" w:rsidRDefault="007A2FAD" w:rsidP="009D540E">
      <w:pPr>
        <w:spacing w:before="120" w:after="120"/>
        <w:jc w:val="center"/>
        <w:rPr>
          <w:rFonts w:cs="Times New Roman"/>
          <w:b/>
          <w:sz w:val="32"/>
          <w:szCs w:val="40"/>
        </w:rPr>
      </w:pPr>
      <w:r w:rsidRPr="009B59C1">
        <w:rPr>
          <w:rFonts w:cs="Times New Roman"/>
          <w:b/>
          <w:sz w:val="32"/>
          <w:szCs w:val="40"/>
        </w:rPr>
        <w:t xml:space="preserve">Removal of </w:t>
      </w:r>
      <w:r w:rsidR="003A20C7" w:rsidRPr="009B59C1">
        <w:rPr>
          <w:rFonts w:cs="Times New Roman"/>
          <w:b/>
          <w:sz w:val="32"/>
          <w:szCs w:val="40"/>
        </w:rPr>
        <w:t xml:space="preserve">Trace Organic Compounds in Domestic </w:t>
      </w:r>
      <w:r w:rsidRPr="009B59C1">
        <w:rPr>
          <w:rFonts w:cs="Times New Roman"/>
          <w:b/>
          <w:sz w:val="32"/>
          <w:szCs w:val="40"/>
        </w:rPr>
        <w:t xml:space="preserve">Wastewater </w:t>
      </w:r>
      <w:r w:rsidR="00C61EE5">
        <w:rPr>
          <w:rFonts w:cs="Times New Roman"/>
          <w:b/>
          <w:sz w:val="32"/>
          <w:szCs w:val="40"/>
        </w:rPr>
        <w:t>using</w:t>
      </w:r>
      <w:r w:rsidRPr="009B59C1">
        <w:rPr>
          <w:rFonts w:cs="Times New Roman"/>
          <w:b/>
          <w:sz w:val="32"/>
          <w:szCs w:val="40"/>
        </w:rPr>
        <w:t xml:space="preserve"> Recirculating Packed-Bed Media Filters</w:t>
      </w:r>
    </w:p>
    <w:p w14:paraId="73FD782A" w14:textId="77777777" w:rsidR="00596962" w:rsidRPr="009B59C1" w:rsidRDefault="00596962" w:rsidP="009D540E">
      <w:pPr>
        <w:spacing w:before="120" w:after="120"/>
        <w:ind w:firstLine="0"/>
        <w:jc w:val="left"/>
        <w:rPr>
          <w:rFonts w:cs="Times New Roman"/>
          <w:b/>
          <w:sz w:val="40"/>
          <w:szCs w:val="40"/>
        </w:rPr>
      </w:pPr>
    </w:p>
    <w:p w14:paraId="5DF7E82E" w14:textId="77777777" w:rsidR="0022097C" w:rsidRPr="009B59C1" w:rsidRDefault="0022097C" w:rsidP="009D540E">
      <w:pPr>
        <w:spacing w:before="120" w:after="120"/>
        <w:ind w:firstLine="0"/>
        <w:jc w:val="left"/>
        <w:rPr>
          <w:rFonts w:cs="Times New Roman"/>
          <w:b/>
          <w:sz w:val="40"/>
          <w:szCs w:val="40"/>
        </w:rPr>
      </w:pPr>
    </w:p>
    <w:p w14:paraId="0A930F8C" w14:textId="77777777" w:rsidR="00574F5C" w:rsidRPr="009B59C1" w:rsidRDefault="00675668" w:rsidP="009D540E">
      <w:pPr>
        <w:spacing w:before="120" w:after="120"/>
        <w:jc w:val="center"/>
        <w:rPr>
          <w:rFonts w:cs="Times New Roman"/>
          <w:b/>
          <w:sz w:val="32"/>
          <w:szCs w:val="32"/>
        </w:rPr>
      </w:pPr>
      <w:r w:rsidRPr="009B59C1">
        <w:rPr>
          <w:rFonts w:cs="Times New Roman"/>
          <w:sz w:val="32"/>
          <w:szCs w:val="32"/>
        </w:rPr>
        <w:t>A Thesis Presented for the</w:t>
      </w:r>
      <w:r w:rsidRPr="009B59C1">
        <w:rPr>
          <w:rFonts w:cs="Times New Roman"/>
          <w:sz w:val="32"/>
          <w:szCs w:val="32"/>
        </w:rPr>
        <w:br/>
        <w:t>Master of Science</w:t>
      </w:r>
      <w:r w:rsidRPr="009B59C1">
        <w:rPr>
          <w:rFonts w:cs="Times New Roman"/>
          <w:sz w:val="32"/>
          <w:szCs w:val="32"/>
        </w:rPr>
        <w:br/>
        <w:t>Degree</w:t>
      </w:r>
      <w:r w:rsidRPr="009B59C1">
        <w:rPr>
          <w:rFonts w:cs="Times New Roman"/>
          <w:sz w:val="32"/>
          <w:szCs w:val="32"/>
        </w:rPr>
        <w:br/>
      </w:r>
      <w:proofErr w:type="gramStart"/>
      <w:r w:rsidRPr="009B59C1">
        <w:rPr>
          <w:rFonts w:cs="Times New Roman"/>
          <w:sz w:val="32"/>
          <w:szCs w:val="32"/>
        </w:rPr>
        <w:t>The</w:t>
      </w:r>
      <w:proofErr w:type="gramEnd"/>
      <w:r w:rsidRPr="009B59C1">
        <w:rPr>
          <w:rFonts w:cs="Times New Roman"/>
          <w:sz w:val="32"/>
          <w:szCs w:val="32"/>
        </w:rPr>
        <w:t xml:space="preserve"> University of Tennessee, Knoxville</w:t>
      </w:r>
    </w:p>
    <w:p w14:paraId="46C81160" w14:textId="77777777" w:rsidR="0022097C" w:rsidRPr="009B59C1" w:rsidRDefault="0022097C" w:rsidP="009D540E">
      <w:pPr>
        <w:spacing w:before="120" w:after="120"/>
        <w:jc w:val="center"/>
        <w:rPr>
          <w:rFonts w:cs="Times New Roman"/>
          <w:b/>
          <w:sz w:val="36"/>
          <w:szCs w:val="40"/>
        </w:rPr>
      </w:pPr>
    </w:p>
    <w:p w14:paraId="044F6D77" w14:textId="77777777" w:rsidR="0022097C" w:rsidRPr="009B59C1" w:rsidRDefault="0022097C" w:rsidP="009D540E">
      <w:pPr>
        <w:spacing w:before="120" w:after="120"/>
        <w:jc w:val="center"/>
        <w:rPr>
          <w:rFonts w:cs="Times New Roman"/>
          <w:b/>
          <w:sz w:val="36"/>
          <w:szCs w:val="40"/>
        </w:rPr>
      </w:pPr>
    </w:p>
    <w:p w14:paraId="76271CAF" w14:textId="77777777" w:rsidR="0022097C" w:rsidRDefault="0022097C" w:rsidP="009D540E">
      <w:pPr>
        <w:spacing w:before="120" w:after="120"/>
        <w:jc w:val="center"/>
        <w:rPr>
          <w:rFonts w:cs="Times New Roman"/>
          <w:b/>
          <w:sz w:val="36"/>
          <w:szCs w:val="40"/>
        </w:rPr>
      </w:pPr>
    </w:p>
    <w:p w14:paraId="55845717" w14:textId="77777777" w:rsidR="00EF0801" w:rsidRPr="009B59C1" w:rsidRDefault="00EF0801" w:rsidP="009D540E">
      <w:pPr>
        <w:spacing w:before="120" w:after="120"/>
        <w:jc w:val="center"/>
        <w:rPr>
          <w:rFonts w:cs="Times New Roman"/>
          <w:b/>
          <w:sz w:val="36"/>
          <w:szCs w:val="40"/>
        </w:rPr>
      </w:pPr>
    </w:p>
    <w:p w14:paraId="510DEE63" w14:textId="77777777" w:rsidR="00574F5C" w:rsidRPr="009B59C1" w:rsidRDefault="00675668" w:rsidP="009D540E">
      <w:pPr>
        <w:spacing w:before="120" w:after="120"/>
        <w:jc w:val="center"/>
        <w:rPr>
          <w:rFonts w:cs="Times New Roman"/>
          <w:sz w:val="32"/>
          <w:szCs w:val="40"/>
        </w:rPr>
      </w:pPr>
      <w:r w:rsidRPr="009B59C1">
        <w:rPr>
          <w:rFonts w:cs="Times New Roman"/>
          <w:sz w:val="32"/>
          <w:szCs w:val="40"/>
        </w:rPr>
        <w:t>Brittani Nikole</w:t>
      </w:r>
      <w:r w:rsidR="00574F5C" w:rsidRPr="009B59C1">
        <w:rPr>
          <w:rFonts w:cs="Times New Roman"/>
          <w:sz w:val="32"/>
          <w:szCs w:val="40"/>
        </w:rPr>
        <w:t xml:space="preserve"> Perez</w:t>
      </w:r>
    </w:p>
    <w:p w14:paraId="1E7F2E6C" w14:textId="17546EAD" w:rsidR="000A770C" w:rsidRPr="009B59C1" w:rsidRDefault="00CA228B" w:rsidP="000A770C">
      <w:pPr>
        <w:spacing w:before="120" w:after="120"/>
        <w:jc w:val="center"/>
        <w:rPr>
          <w:rFonts w:cs="Times New Roman"/>
          <w:sz w:val="32"/>
          <w:szCs w:val="40"/>
        </w:rPr>
      </w:pPr>
      <w:r>
        <w:rPr>
          <w:rFonts w:cs="Times New Roman"/>
          <w:sz w:val="32"/>
          <w:szCs w:val="40"/>
        </w:rPr>
        <w:t>December</w:t>
      </w:r>
      <w:r w:rsidR="00574F5C" w:rsidRPr="009B59C1">
        <w:rPr>
          <w:rFonts w:cs="Times New Roman"/>
          <w:sz w:val="32"/>
          <w:szCs w:val="40"/>
        </w:rPr>
        <w:t xml:space="preserve"> 2015</w:t>
      </w:r>
    </w:p>
    <w:p w14:paraId="1024B2A3" w14:textId="77777777" w:rsidR="000A770C" w:rsidRPr="009B59C1" w:rsidRDefault="000A770C" w:rsidP="00EF0801">
      <w:pPr>
        <w:spacing w:before="120" w:after="120"/>
        <w:rPr>
          <w:rFonts w:cs="Times New Roman"/>
          <w:b/>
          <w:sz w:val="28"/>
          <w:szCs w:val="28"/>
        </w:rPr>
        <w:sectPr w:rsidR="000A770C" w:rsidRPr="009B59C1" w:rsidSect="000A770C">
          <w:headerReference w:type="default" r:id="rId8"/>
          <w:footerReference w:type="default" r:id="rId9"/>
          <w:headerReference w:type="first" r:id="rId10"/>
          <w:footerReference w:type="first" r:id="rId11"/>
          <w:pgSz w:w="12240" w:h="15840"/>
          <w:pgMar w:top="1440" w:right="1440" w:bottom="1440" w:left="1440" w:header="720" w:footer="720" w:gutter="0"/>
          <w:pgNumType w:fmt="lowerRoman" w:start="1"/>
          <w:cols w:space="720"/>
          <w:titlePg/>
          <w:docGrid w:linePitch="360"/>
        </w:sectPr>
      </w:pPr>
    </w:p>
    <w:p w14:paraId="6AE5E30A" w14:textId="77777777" w:rsidR="00675668" w:rsidRPr="009B59C1" w:rsidRDefault="00675668" w:rsidP="00675668">
      <w:pPr>
        <w:spacing w:before="120" w:after="120" w:line="360" w:lineRule="auto"/>
        <w:ind w:firstLine="0"/>
        <w:rPr>
          <w:rFonts w:cs="Times New Roman"/>
          <w:b/>
          <w:sz w:val="28"/>
          <w:szCs w:val="28"/>
        </w:rPr>
      </w:pPr>
    </w:p>
    <w:p w14:paraId="1043EFF2" w14:textId="77777777" w:rsidR="00675668" w:rsidRPr="009B59C1" w:rsidRDefault="00675668" w:rsidP="00675668">
      <w:pPr>
        <w:spacing w:before="120" w:after="120" w:line="360" w:lineRule="auto"/>
        <w:ind w:firstLine="0"/>
        <w:rPr>
          <w:rFonts w:cs="Times New Roman"/>
          <w:b/>
          <w:sz w:val="28"/>
          <w:szCs w:val="28"/>
        </w:rPr>
      </w:pPr>
    </w:p>
    <w:p w14:paraId="1958CD64" w14:textId="77777777" w:rsidR="00675668" w:rsidRPr="009B59C1" w:rsidRDefault="00675668" w:rsidP="00675668">
      <w:pPr>
        <w:spacing w:before="120" w:after="120" w:line="360" w:lineRule="auto"/>
        <w:ind w:firstLine="0"/>
        <w:rPr>
          <w:rFonts w:cs="Times New Roman"/>
          <w:b/>
          <w:sz w:val="28"/>
          <w:szCs w:val="28"/>
        </w:rPr>
      </w:pPr>
    </w:p>
    <w:p w14:paraId="7ECC2AD3" w14:textId="77777777" w:rsidR="00675668" w:rsidRPr="009B59C1" w:rsidRDefault="00675668" w:rsidP="00675668">
      <w:pPr>
        <w:spacing w:before="120" w:after="120" w:line="360" w:lineRule="auto"/>
        <w:ind w:firstLine="0"/>
        <w:rPr>
          <w:rFonts w:cs="Times New Roman"/>
          <w:b/>
          <w:sz w:val="28"/>
          <w:szCs w:val="28"/>
        </w:rPr>
      </w:pPr>
    </w:p>
    <w:p w14:paraId="7993D503" w14:textId="77777777" w:rsidR="00675668" w:rsidRPr="009B59C1" w:rsidRDefault="00675668" w:rsidP="00675668">
      <w:pPr>
        <w:spacing w:before="120" w:after="120" w:line="360" w:lineRule="auto"/>
        <w:ind w:firstLine="0"/>
        <w:rPr>
          <w:rFonts w:cs="Times New Roman"/>
          <w:b/>
          <w:sz w:val="28"/>
          <w:szCs w:val="28"/>
        </w:rPr>
      </w:pPr>
    </w:p>
    <w:p w14:paraId="375FD7BD" w14:textId="77777777" w:rsidR="00675668" w:rsidRPr="009B59C1" w:rsidRDefault="00675668" w:rsidP="00675668">
      <w:pPr>
        <w:spacing w:before="120" w:after="120" w:line="360" w:lineRule="auto"/>
        <w:ind w:firstLine="0"/>
        <w:rPr>
          <w:rFonts w:cs="Times New Roman"/>
          <w:b/>
          <w:sz w:val="28"/>
          <w:szCs w:val="28"/>
        </w:rPr>
      </w:pPr>
    </w:p>
    <w:p w14:paraId="72E44D0B" w14:textId="77777777" w:rsidR="00675668" w:rsidRPr="009B59C1" w:rsidRDefault="00675668" w:rsidP="00675668">
      <w:pPr>
        <w:spacing w:before="120" w:after="120" w:line="360" w:lineRule="auto"/>
        <w:ind w:firstLine="0"/>
        <w:rPr>
          <w:rFonts w:cs="Times New Roman"/>
          <w:b/>
          <w:sz w:val="28"/>
          <w:szCs w:val="28"/>
        </w:rPr>
      </w:pPr>
    </w:p>
    <w:p w14:paraId="3B6C819A" w14:textId="77777777" w:rsidR="00675668" w:rsidRPr="009B59C1" w:rsidRDefault="00675668" w:rsidP="00675668">
      <w:pPr>
        <w:spacing w:before="120" w:after="120" w:line="360" w:lineRule="auto"/>
        <w:ind w:firstLine="0"/>
        <w:rPr>
          <w:rFonts w:cs="Times New Roman"/>
          <w:b/>
          <w:sz w:val="28"/>
          <w:szCs w:val="28"/>
        </w:rPr>
      </w:pPr>
    </w:p>
    <w:p w14:paraId="4CB4CC48" w14:textId="77777777" w:rsidR="00675668" w:rsidRPr="009B59C1" w:rsidRDefault="00675668" w:rsidP="00675668">
      <w:pPr>
        <w:spacing w:before="120" w:after="120" w:line="360" w:lineRule="auto"/>
        <w:ind w:firstLine="0"/>
        <w:rPr>
          <w:rFonts w:cs="Times New Roman"/>
          <w:b/>
          <w:sz w:val="28"/>
          <w:szCs w:val="28"/>
        </w:rPr>
      </w:pPr>
    </w:p>
    <w:p w14:paraId="4F0DD01B" w14:textId="77777777" w:rsidR="00675668" w:rsidRPr="009B59C1" w:rsidRDefault="00675668" w:rsidP="00675668">
      <w:pPr>
        <w:spacing w:before="120" w:after="120" w:line="360" w:lineRule="auto"/>
        <w:ind w:firstLine="0"/>
        <w:rPr>
          <w:rFonts w:cs="Times New Roman"/>
          <w:b/>
          <w:sz w:val="28"/>
          <w:szCs w:val="28"/>
        </w:rPr>
      </w:pPr>
    </w:p>
    <w:p w14:paraId="5FF56F80" w14:textId="77777777" w:rsidR="00675668" w:rsidRPr="009B59C1" w:rsidRDefault="00675668" w:rsidP="00675668">
      <w:pPr>
        <w:spacing w:before="120" w:after="120" w:line="360" w:lineRule="auto"/>
        <w:ind w:firstLine="0"/>
        <w:rPr>
          <w:rFonts w:cs="Times New Roman"/>
          <w:b/>
          <w:sz w:val="28"/>
          <w:szCs w:val="28"/>
        </w:rPr>
      </w:pPr>
    </w:p>
    <w:p w14:paraId="65C37D94" w14:textId="77777777" w:rsidR="00675668" w:rsidRPr="009B59C1" w:rsidRDefault="00675668" w:rsidP="00675668">
      <w:pPr>
        <w:spacing w:before="120" w:after="120" w:line="360" w:lineRule="auto"/>
        <w:ind w:firstLine="0"/>
        <w:rPr>
          <w:rFonts w:cs="Times New Roman"/>
          <w:b/>
          <w:sz w:val="28"/>
          <w:szCs w:val="28"/>
        </w:rPr>
      </w:pPr>
    </w:p>
    <w:p w14:paraId="17B58F2E" w14:textId="77777777" w:rsidR="00675668" w:rsidRPr="009B59C1" w:rsidRDefault="00675668" w:rsidP="00675668">
      <w:pPr>
        <w:spacing w:before="120" w:after="120" w:line="360" w:lineRule="auto"/>
        <w:ind w:firstLine="0"/>
        <w:rPr>
          <w:rFonts w:cs="Times New Roman"/>
          <w:b/>
          <w:sz w:val="28"/>
          <w:szCs w:val="28"/>
        </w:rPr>
      </w:pPr>
    </w:p>
    <w:p w14:paraId="2B428738" w14:textId="77777777" w:rsidR="00675668" w:rsidRPr="009B59C1" w:rsidRDefault="00675668" w:rsidP="00675668">
      <w:pPr>
        <w:spacing w:before="120" w:after="120" w:line="360" w:lineRule="auto"/>
        <w:ind w:firstLine="0"/>
        <w:rPr>
          <w:rFonts w:cs="Times New Roman"/>
          <w:b/>
          <w:sz w:val="28"/>
          <w:szCs w:val="28"/>
        </w:rPr>
      </w:pPr>
    </w:p>
    <w:p w14:paraId="324A28F7" w14:textId="77777777" w:rsidR="00675668" w:rsidRPr="009B59C1" w:rsidRDefault="00675668" w:rsidP="00675668">
      <w:pPr>
        <w:spacing w:before="120" w:after="120" w:line="360" w:lineRule="auto"/>
        <w:ind w:firstLine="0"/>
        <w:rPr>
          <w:rFonts w:cs="Times New Roman"/>
          <w:b/>
          <w:sz w:val="28"/>
          <w:szCs w:val="28"/>
        </w:rPr>
      </w:pPr>
    </w:p>
    <w:p w14:paraId="6212595B" w14:textId="77777777" w:rsidR="00675668" w:rsidRPr="009B59C1" w:rsidRDefault="00675668" w:rsidP="00675668">
      <w:pPr>
        <w:spacing w:before="120" w:after="120" w:line="360" w:lineRule="auto"/>
        <w:ind w:firstLine="0"/>
        <w:rPr>
          <w:rFonts w:cs="Times New Roman"/>
          <w:b/>
          <w:sz w:val="28"/>
          <w:szCs w:val="28"/>
        </w:rPr>
      </w:pPr>
    </w:p>
    <w:p w14:paraId="74FAD8CA" w14:textId="77777777" w:rsidR="00675668" w:rsidRDefault="00675668" w:rsidP="00A320CB">
      <w:pPr>
        <w:tabs>
          <w:tab w:val="left" w:pos="8080"/>
        </w:tabs>
        <w:spacing w:before="120" w:after="120" w:line="360" w:lineRule="auto"/>
        <w:ind w:firstLine="0"/>
        <w:rPr>
          <w:rFonts w:cs="Times New Roman"/>
          <w:b/>
          <w:sz w:val="28"/>
          <w:szCs w:val="28"/>
        </w:rPr>
      </w:pPr>
    </w:p>
    <w:p w14:paraId="565BAA54" w14:textId="77777777" w:rsidR="00EF0801" w:rsidRDefault="00EF0801" w:rsidP="00A320CB">
      <w:pPr>
        <w:tabs>
          <w:tab w:val="left" w:pos="8080"/>
        </w:tabs>
        <w:spacing w:before="120" w:after="120" w:line="360" w:lineRule="auto"/>
        <w:ind w:firstLine="0"/>
        <w:rPr>
          <w:rFonts w:cs="Times New Roman"/>
          <w:b/>
          <w:sz w:val="28"/>
          <w:szCs w:val="28"/>
        </w:rPr>
      </w:pPr>
    </w:p>
    <w:p w14:paraId="15A2368E" w14:textId="77777777" w:rsidR="00EF0801" w:rsidRPr="009B59C1" w:rsidRDefault="00EF0801" w:rsidP="00A320CB">
      <w:pPr>
        <w:tabs>
          <w:tab w:val="left" w:pos="8080"/>
        </w:tabs>
        <w:spacing w:before="120" w:after="120" w:line="360" w:lineRule="auto"/>
        <w:ind w:firstLine="0"/>
        <w:rPr>
          <w:rFonts w:cs="Times New Roman"/>
          <w:b/>
          <w:sz w:val="28"/>
          <w:szCs w:val="28"/>
        </w:rPr>
      </w:pPr>
    </w:p>
    <w:p w14:paraId="0B13977E" w14:textId="77777777" w:rsidR="00675668" w:rsidRPr="009B59C1" w:rsidRDefault="00675668" w:rsidP="00675668">
      <w:pPr>
        <w:spacing w:before="120" w:after="120"/>
        <w:jc w:val="center"/>
        <w:rPr>
          <w:rFonts w:cs="Times New Roman"/>
          <w:sz w:val="28"/>
          <w:szCs w:val="28"/>
        </w:rPr>
      </w:pPr>
      <w:r w:rsidRPr="009B59C1">
        <w:rPr>
          <w:rFonts w:cs="Times New Roman"/>
          <w:sz w:val="28"/>
          <w:szCs w:val="28"/>
        </w:rPr>
        <w:t>Copyright © 2015 by Brittani N. Perez</w:t>
      </w:r>
    </w:p>
    <w:p w14:paraId="09A76F34" w14:textId="77777777" w:rsidR="00675668" w:rsidRPr="009B59C1" w:rsidRDefault="00675668" w:rsidP="00675668">
      <w:pPr>
        <w:spacing w:before="120" w:after="120"/>
        <w:jc w:val="center"/>
        <w:rPr>
          <w:rFonts w:cs="Times New Roman"/>
          <w:sz w:val="28"/>
          <w:szCs w:val="28"/>
        </w:rPr>
      </w:pPr>
      <w:r w:rsidRPr="009B59C1">
        <w:rPr>
          <w:rFonts w:cs="Times New Roman"/>
          <w:sz w:val="28"/>
          <w:szCs w:val="28"/>
        </w:rPr>
        <w:t>All rights reserved.</w:t>
      </w:r>
    </w:p>
    <w:p w14:paraId="7761DABB" w14:textId="77777777" w:rsidR="00574F5C" w:rsidRPr="009B59C1" w:rsidRDefault="00EF0801" w:rsidP="000441D1">
      <w:pPr>
        <w:pStyle w:val="TOCHeading"/>
      </w:pPr>
      <w:bookmarkStart w:id="0" w:name="_Toc412808055"/>
      <w:bookmarkStart w:id="1" w:name="_Toc412837215"/>
      <w:bookmarkStart w:id="2" w:name="_Toc413091963"/>
      <w:bookmarkStart w:id="3" w:name="_Toc413228156"/>
      <w:bookmarkStart w:id="4" w:name="_Toc413343911"/>
      <w:bookmarkStart w:id="5" w:name="_Toc417643597"/>
      <w:bookmarkStart w:id="6" w:name="_Toc419872519"/>
      <w:bookmarkStart w:id="7" w:name="_Toc419872576"/>
      <w:bookmarkStart w:id="8" w:name="_Toc419878903"/>
      <w:bookmarkStart w:id="9" w:name="_Toc419879052"/>
      <w:bookmarkStart w:id="10" w:name="_Toc420477539"/>
      <w:bookmarkStart w:id="11" w:name="_Toc421601403"/>
      <w:bookmarkStart w:id="12" w:name="_Toc421804163"/>
      <w:bookmarkStart w:id="13" w:name="_Toc422236600"/>
      <w:bookmarkStart w:id="14" w:name="_Toc430748695"/>
      <w:r>
        <w:lastRenderedPageBreak/>
        <w:t>ACKNOWLEDGEMENTS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001124A9" w14:textId="77777777" w:rsidR="00574F5C" w:rsidRPr="009B59C1" w:rsidRDefault="000B5421" w:rsidP="00A320CB">
      <w:pPr>
        <w:spacing w:line="276" w:lineRule="auto"/>
        <w:ind w:firstLine="0"/>
        <w:jc w:val="left"/>
        <w:rPr>
          <w:rFonts w:cs="Times New Roman"/>
          <w:szCs w:val="24"/>
        </w:rPr>
      </w:pPr>
      <w:r w:rsidRPr="009B59C1">
        <w:rPr>
          <w:rFonts w:cs="Times New Roman"/>
          <w:szCs w:val="24"/>
        </w:rPr>
        <w:br w:type="page"/>
      </w:r>
      <w:bookmarkStart w:id="15" w:name="_Toc372272735"/>
    </w:p>
    <w:p w14:paraId="2CB80A16" w14:textId="77777777" w:rsidR="00574F5C" w:rsidRPr="009B59C1" w:rsidRDefault="00574F5C" w:rsidP="000441D1">
      <w:pPr>
        <w:pStyle w:val="TOCHeading"/>
      </w:pPr>
      <w:bookmarkStart w:id="16" w:name="_Toc391892828"/>
      <w:bookmarkStart w:id="17" w:name="_Toc391892977"/>
      <w:bookmarkStart w:id="18" w:name="_Toc391896008"/>
      <w:bookmarkStart w:id="19" w:name="_Toc391896534"/>
      <w:bookmarkStart w:id="20" w:name="_Toc391896735"/>
      <w:bookmarkStart w:id="21" w:name="_Toc391897046"/>
      <w:bookmarkStart w:id="22" w:name="_Toc399404643"/>
      <w:bookmarkStart w:id="23" w:name="_Toc402189319"/>
      <w:bookmarkStart w:id="24" w:name="_Toc402190121"/>
      <w:bookmarkStart w:id="25" w:name="_Toc402190232"/>
      <w:bookmarkStart w:id="26" w:name="_Toc404076655"/>
      <w:bookmarkStart w:id="27" w:name="_Toc404076793"/>
      <w:bookmarkStart w:id="28" w:name="_Toc412808056"/>
      <w:bookmarkStart w:id="29" w:name="_Toc412837216"/>
      <w:bookmarkStart w:id="30" w:name="_Toc413091964"/>
      <w:bookmarkStart w:id="31" w:name="_Toc413228157"/>
      <w:bookmarkStart w:id="32" w:name="_Toc413343912"/>
      <w:bookmarkStart w:id="33" w:name="_Toc417643598"/>
      <w:bookmarkStart w:id="34" w:name="_Toc419872520"/>
      <w:bookmarkStart w:id="35" w:name="_Toc419872577"/>
      <w:bookmarkStart w:id="36" w:name="_Toc419878904"/>
      <w:bookmarkStart w:id="37" w:name="_Toc419879053"/>
      <w:bookmarkStart w:id="38" w:name="_Toc420477540"/>
      <w:bookmarkStart w:id="39" w:name="_Toc421601404"/>
      <w:bookmarkStart w:id="40" w:name="_Toc421804164"/>
      <w:bookmarkStart w:id="41" w:name="_Toc422236601"/>
      <w:bookmarkStart w:id="42" w:name="_Toc430748696"/>
      <w:r w:rsidRPr="009B59C1">
        <w:lastRenderedPageBreak/>
        <w:t>ABSTRACT</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6104DF59" w14:textId="77777777" w:rsidR="00791E18" w:rsidRDefault="00791E18" w:rsidP="00791E18">
      <w:pPr>
        <w:spacing w:line="360" w:lineRule="auto"/>
      </w:pPr>
      <w:bookmarkStart w:id="43" w:name="_Toc360523241"/>
      <w:r w:rsidRPr="004F26B8">
        <w:t xml:space="preserve">Pharmaceuticals and personal care products (PPCPs) are </w:t>
      </w:r>
      <w:r>
        <w:t xml:space="preserve">commonly detected in the environment resulting from their survival from conventional wastewater treatment systems. More information is needed about </w:t>
      </w:r>
      <w:r w:rsidRPr="004F26B8">
        <w:t>the fate and transfer o</w:t>
      </w:r>
      <w:r>
        <w:t>f these trace organic compounds in domestic wastewater and their associated risks so that</w:t>
      </w:r>
      <w:r w:rsidRPr="004F26B8">
        <w:t xml:space="preserve"> efficient strategies for their removal</w:t>
      </w:r>
      <w:r>
        <w:t xml:space="preserve"> can be developed for both large/small scale treatment systems</w:t>
      </w:r>
      <w:r w:rsidRPr="004F26B8">
        <w:t xml:space="preserve">. </w:t>
      </w:r>
      <w:r>
        <w:t>This study aimed to determine whether onsite wastewater treatment systems were capable of providing PPCP removal in addition to quantifying different forms of removal (biodegradation/sorption). A column study was constructed to determine the removal efficiencies of 3 target PPCPs, endocrine disrupting compound</w:t>
      </w:r>
      <w:r w:rsidRPr="004F26B8">
        <w:t xml:space="preserve"> </w:t>
      </w:r>
      <w:proofErr w:type="spellStart"/>
      <w:r w:rsidRPr="004F26B8">
        <w:t>triclosan</w:t>
      </w:r>
      <w:proofErr w:type="spellEnd"/>
      <w:r w:rsidRPr="004F26B8">
        <w:t xml:space="preserve"> </w:t>
      </w:r>
      <w:r>
        <w:t xml:space="preserve">(TRI) </w:t>
      </w:r>
      <w:r w:rsidRPr="004F26B8">
        <w:t>and non-ste</w:t>
      </w:r>
      <w:r>
        <w:t xml:space="preserve">roidal anti-inflammatory drugs </w:t>
      </w:r>
      <w:r w:rsidRPr="004F26B8">
        <w:t>ibuprofen</w:t>
      </w:r>
      <w:r>
        <w:t xml:space="preserve"> (IBU) </w:t>
      </w:r>
      <w:r w:rsidRPr="004F26B8">
        <w:t>and naproxen</w:t>
      </w:r>
      <w:r>
        <w:t xml:space="preserve"> (NAP), in a small-scale recirculating media filter. To ensure bioreactor productivity the pH, chemical oxygen demand (COD), total organic carbon (TOC), and total nitrogen (TN) of the influent and effluent were analyzed. All columns showed consistent neutralization of pH, coupled with a large removal of COD and TOC (&gt;98%). Nitrifying/denitrifying conditions were attained, presenting removal of TN between 35-85% in all columns. Spiked experimental columns with the target PPCPs were compared to one controlled column. Averaged total removal of the trace organics were moderately high; IBU (71.8%), NAP (78.9%), and TRI (82.3%). Sorption of the PPCPs onto biofilm was determined; TRI experienced the highest sorption (2.4%), followed by IBU and NAP (both 0.4%). Therefore, calculated degradation percentages of parent compounds for IBU, NAP, and TRI were 71.4%, 78.5%, and 79.9%, respectively. DNA extraction and qPCR analysis was performed on the biofilm to quantify both nitrifying and denitrifying bacteria. No significant differences of populations were seen between columns (P=0.17), however differences in column depth were (P&gt;0.01). Although relative abundances of </w:t>
      </w:r>
      <w:proofErr w:type="spellStart"/>
      <w:r w:rsidRPr="00316BB6">
        <w:rPr>
          <w:i/>
        </w:rPr>
        <w:t>amoA</w:t>
      </w:r>
      <w:proofErr w:type="spellEnd"/>
      <w:r>
        <w:t xml:space="preserve"> and </w:t>
      </w:r>
      <w:proofErr w:type="spellStart"/>
      <w:r w:rsidRPr="00316BB6">
        <w:rPr>
          <w:i/>
        </w:rPr>
        <w:t>nirS</w:t>
      </w:r>
      <w:proofErr w:type="spellEnd"/>
      <w:r>
        <w:t xml:space="preserve"> genes showed the system’s capability of both nitrification and denitrification, no links could be made to PPCP biodegradation.</w:t>
      </w:r>
    </w:p>
    <w:p w14:paraId="10FCBA00" w14:textId="0F961A28" w:rsidR="00456088" w:rsidRPr="004E4DC5" w:rsidRDefault="004E4DC5" w:rsidP="009100FA">
      <w:pPr>
        <w:pStyle w:val="ListParagraph"/>
        <w:ind w:firstLine="0"/>
      </w:pPr>
      <w:r>
        <w:br w:type="page"/>
      </w:r>
    </w:p>
    <w:sdt>
      <w:sdtPr>
        <w:rPr>
          <w:rFonts w:eastAsiaTheme="minorHAnsi" w:cstheme="minorBidi"/>
          <w:b w:val="0"/>
          <w:bCs w:val="0"/>
          <w:sz w:val="24"/>
          <w:szCs w:val="22"/>
          <w:lang w:eastAsia="en-US"/>
        </w:rPr>
        <w:id w:val="-833447315"/>
        <w:docPartObj>
          <w:docPartGallery w:val="Table of Contents"/>
          <w:docPartUnique/>
        </w:docPartObj>
      </w:sdtPr>
      <w:sdtEndPr>
        <w:rPr>
          <w:noProof/>
        </w:rPr>
      </w:sdtEndPr>
      <w:sdtContent>
        <w:p w14:paraId="17405F93" w14:textId="7F1C1A04" w:rsidR="00503603" w:rsidRDefault="00D234BF" w:rsidP="00A85DD4">
          <w:pPr>
            <w:pStyle w:val="TOCHeading"/>
            <w:tabs>
              <w:tab w:val="left" w:pos="3660"/>
              <w:tab w:val="center" w:pos="4860"/>
            </w:tabs>
            <w:spacing w:before="120" w:after="120" w:line="240" w:lineRule="auto"/>
            <w:ind w:firstLine="0"/>
          </w:pPr>
          <w:r w:rsidRPr="001E7D15">
            <w:t>TABLE OF CONTENTS</w:t>
          </w:r>
        </w:p>
        <w:p w14:paraId="36704526" w14:textId="77777777" w:rsidR="00C27249" w:rsidRPr="00503603" w:rsidRDefault="00C27249" w:rsidP="00A85DD4">
          <w:pPr>
            <w:spacing w:before="120" w:after="120" w:line="240" w:lineRule="auto"/>
            <w:rPr>
              <w:lang w:eastAsia="ja-JP"/>
            </w:rPr>
          </w:pPr>
        </w:p>
        <w:p w14:paraId="4BB25058" w14:textId="77777777" w:rsidR="00F7472F" w:rsidRDefault="009E5F56" w:rsidP="00F7472F">
          <w:pPr>
            <w:pStyle w:val="TOC1"/>
            <w:spacing w:before="100" w:after="100" w:line="240" w:lineRule="auto"/>
            <w:rPr>
              <w:rFonts w:asciiTheme="minorHAnsi" w:eastAsiaTheme="minorEastAsia" w:hAnsiTheme="minorHAnsi"/>
              <w:b w:val="0"/>
              <w:sz w:val="22"/>
            </w:rPr>
          </w:pPr>
          <w:r>
            <w:rPr>
              <w:bCs/>
            </w:rPr>
            <w:fldChar w:fldCharType="begin"/>
          </w:r>
          <w:r w:rsidR="004F26B8">
            <w:instrText xml:space="preserve"> TOC \o "1-3" \h \z \u </w:instrText>
          </w:r>
          <w:r>
            <w:rPr>
              <w:bCs/>
            </w:rPr>
            <w:fldChar w:fldCharType="separate"/>
          </w:r>
          <w:hyperlink w:anchor="_Toc434871628" w:history="1">
            <w:r w:rsidR="00F7472F" w:rsidRPr="00121B9D">
              <w:rPr>
                <w:rStyle w:val="Hyperlink"/>
                <w:rFonts w:cs="Times New Roman"/>
              </w:rPr>
              <w:t>CHAPTER I: Introduction and Literature Review</w:t>
            </w:r>
            <w:r w:rsidR="00F7472F">
              <w:rPr>
                <w:webHidden/>
              </w:rPr>
              <w:tab/>
            </w:r>
            <w:r w:rsidR="00F7472F">
              <w:rPr>
                <w:webHidden/>
              </w:rPr>
              <w:fldChar w:fldCharType="begin"/>
            </w:r>
            <w:r w:rsidR="00F7472F">
              <w:rPr>
                <w:webHidden/>
              </w:rPr>
              <w:instrText xml:space="preserve"> PAGEREF _Toc434871628 \h </w:instrText>
            </w:r>
            <w:r w:rsidR="00F7472F">
              <w:rPr>
                <w:webHidden/>
              </w:rPr>
            </w:r>
            <w:r w:rsidR="00F7472F">
              <w:rPr>
                <w:webHidden/>
              </w:rPr>
              <w:fldChar w:fldCharType="separate"/>
            </w:r>
            <w:r w:rsidR="00F7472F">
              <w:rPr>
                <w:webHidden/>
              </w:rPr>
              <w:t>1</w:t>
            </w:r>
            <w:r w:rsidR="00F7472F">
              <w:rPr>
                <w:webHidden/>
              </w:rPr>
              <w:fldChar w:fldCharType="end"/>
            </w:r>
          </w:hyperlink>
        </w:p>
        <w:p w14:paraId="12C12B7E"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29" w:history="1">
            <w:r w:rsidR="00F7472F" w:rsidRPr="00121B9D">
              <w:rPr>
                <w:rStyle w:val="Hyperlink"/>
                <w:noProof/>
              </w:rPr>
              <w:t>Background</w:t>
            </w:r>
            <w:r w:rsidR="00F7472F">
              <w:rPr>
                <w:noProof/>
                <w:webHidden/>
              </w:rPr>
              <w:tab/>
            </w:r>
            <w:r w:rsidR="00F7472F">
              <w:rPr>
                <w:noProof/>
                <w:webHidden/>
              </w:rPr>
              <w:fldChar w:fldCharType="begin"/>
            </w:r>
            <w:r w:rsidR="00F7472F">
              <w:rPr>
                <w:noProof/>
                <w:webHidden/>
              </w:rPr>
              <w:instrText xml:space="preserve"> PAGEREF _Toc434871629 \h </w:instrText>
            </w:r>
            <w:r w:rsidR="00F7472F">
              <w:rPr>
                <w:noProof/>
                <w:webHidden/>
              </w:rPr>
            </w:r>
            <w:r w:rsidR="00F7472F">
              <w:rPr>
                <w:noProof/>
                <w:webHidden/>
              </w:rPr>
              <w:fldChar w:fldCharType="separate"/>
            </w:r>
            <w:r w:rsidR="00F7472F">
              <w:rPr>
                <w:noProof/>
                <w:webHidden/>
              </w:rPr>
              <w:t>1</w:t>
            </w:r>
            <w:r w:rsidR="00F7472F">
              <w:rPr>
                <w:noProof/>
                <w:webHidden/>
              </w:rPr>
              <w:fldChar w:fldCharType="end"/>
            </w:r>
          </w:hyperlink>
        </w:p>
        <w:p w14:paraId="17AE4D5A"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30" w:history="1">
            <w:r w:rsidR="00F7472F" w:rsidRPr="00121B9D">
              <w:rPr>
                <w:rStyle w:val="Hyperlink"/>
                <w:noProof/>
              </w:rPr>
              <w:t>Source, Occurrence, and Threat of PPCPs</w:t>
            </w:r>
            <w:r w:rsidR="00F7472F">
              <w:rPr>
                <w:noProof/>
                <w:webHidden/>
              </w:rPr>
              <w:tab/>
            </w:r>
            <w:r w:rsidR="00F7472F">
              <w:rPr>
                <w:noProof/>
                <w:webHidden/>
              </w:rPr>
              <w:fldChar w:fldCharType="begin"/>
            </w:r>
            <w:r w:rsidR="00F7472F">
              <w:rPr>
                <w:noProof/>
                <w:webHidden/>
              </w:rPr>
              <w:instrText xml:space="preserve"> PAGEREF _Toc434871630 \h </w:instrText>
            </w:r>
            <w:r w:rsidR="00F7472F">
              <w:rPr>
                <w:noProof/>
                <w:webHidden/>
              </w:rPr>
            </w:r>
            <w:r w:rsidR="00F7472F">
              <w:rPr>
                <w:noProof/>
                <w:webHidden/>
              </w:rPr>
              <w:fldChar w:fldCharType="separate"/>
            </w:r>
            <w:r w:rsidR="00F7472F">
              <w:rPr>
                <w:noProof/>
                <w:webHidden/>
              </w:rPr>
              <w:t>1</w:t>
            </w:r>
            <w:r w:rsidR="00F7472F">
              <w:rPr>
                <w:noProof/>
                <w:webHidden/>
              </w:rPr>
              <w:fldChar w:fldCharType="end"/>
            </w:r>
          </w:hyperlink>
        </w:p>
        <w:p w14:paraId="14DA419A"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31" w:history="1">
            <w:r w:rsidR="00F7472F" w:rsidRPr="00121B9D">
              <w:rPr>
                <w:rStyle w:val="Hyperlink"/>
                <w:noProof/>
              </w:rPr>
              <w:t>PPCPs and Wastewater Treatment</w:t>
            </w:r>
            <w:r w:rsidR="00F7472F">
              <w:rPr>
                <w:noProof/>
                <w:webHidden/>
              </w:rPr>
              <w:tab/>
            </w:r>
            <w:r w:rsidR="00F7472F">
              <w:rPr>
                <w:noProof/>
                <w:webHidden/>
              </w:rPr>
              <w:fldChar w:fldCharType="begin"/>
            </w:r>
            <w:r w:rsidR="00F7472F">
              <w:rPr>
                <w:noProof/>
                <w:webHidden/>
              </w:rPr>
              <w:instrText xml:space="preserve"> PAGEREF _Toc434871631 \h </w:instrText>
            </w:r>
            <w:r w:rsidR="00F7472F">
              <w:rPr>
                <w:noProof/>
                <w:webHidden/>
              </w:rPr>
            </w:r>
            <w:r w:rsidR="00F7472F">
              <w:rPr>
                <w:noProof/>
                <w:webHidden/>
              </w:rPr>
              <w:fldChar w:fldCharType="separate"/>
            </w:r>
            <w:r w:rsidR="00F7472F">
              <w:rPr>
                <w:noProof/>
                <w:webHidden/>
              </w:rPr>
              <w:t>5</w:t>
            </w:r>
            <w:r w:rsidR="00F7472F">
              <w:rPr>
                <w:noProof/>
                <w:webHidden/>
              </w:rPr>
              <w:fldChar w:fldCharType="end"/>
            </w:r>
          </w:hyperlink>
        </w:p>
        <w:p w14:paraId="14136480" w14:textId="77777777" w:rsidR="00F7472F" w:rsidRDefault="00F16019" w:rsidP="00F7472F">
          <w:pPr>
            <w:pStyle w:val="TOC3"/>
            <w:spacing w:before="100" w:after="100"/>
            <w:rPr>
              <w:rFonts w:asciiTheme="minorHAnsi" w:eastAsiaTheme="minorEastAsia" w:hAnsiTheme="minorHAnsi"/>
              <w:sz w:val="22"/>
            </w:rPr>
          </w:pPr>
          <w:hyperlink w:anchor="_Toc434871632" w:history="1">
            <w:r w:rsidR="00F7472F" w:rsidRPr="00121B9D">
              <w:rPr>
                <w:rStyle w:val="Hyperlink"/>
              </w:rPr>
              <w:t>Large Scale Treatment</w:t>
            </w:r>
            <w:r w:rsidR="00F7472F">
              <w:rPr>
                <w:webHidden/>
              </w:rPr>
              <w:tab/>
            </w:r>
            <w:r w:rsidR="00F7472F">
              <w:rPr>
                <w:webHidden/>
              </w:rPr>
              <w:fldChar w:fldCharType="begin"/>
            </w:r>
            <w:r w:rsidR="00F7472F">
              <w:rPr>
                <w:webHidden/>
              </w:rPr>
              <w:instrText xml:space="preserve"> PAGEREF _Toc434871632 \h </w:instrText>
            </w:r>
            <w:r w:rsidR="00F7472F">
              <w:rPr>
                <w:webHidden/>
              </w:rPr>
            </w:r>
            <w:r w:rsidR="00F7472F">
              <w:rPr>
                <w:webHidden/>
              </w:rPr>
              <w:fldChar w:fldCharType="separate"/>
            </w:r>
            <w:r w:rsidR="00F7472F">
              <w:rPr>
                <w:webHidden/>
              </w:rPr>
              <w:t>5</w:t>
            </w:r>
            <w:r w:rsidR="00F7472F">
              <w:rPr>
                <w:webHidden/>
              </w:rPr>
              <w:fldChar w:fldCharType="end"/>
            </w:r>
          </w:hyperlink>
        </w:p>
        <w:p w14:paraId="470334C7" w14:textId="77777777" w:rsidR="00F7472F" w:rsidRDefault="00F16019" w:rsidP="00F7472F">
          <w:pPr>
            <w:pStyle w:val="TOC3"/>
            <w:spacing w:before="100" w:after="100"/>
            <w:rPr>
              <w:rFonts w:asciiTheme="minorHAnsi" w:eastAsiaTheme="minorEastAsia" w:hAnsiTheme="minorHAnsi"/>
              <w:sz w:val="22"/>
            </w:rPr>
          </w:pPr>
          <w:hyperlink w:anchor="_Toc434871633" w:history="1">
            <w:r w:rsidR="00F7472F" w:rsidRPr="00121B9D">
              <w:rPr>
                <w:rStyle w:val="Hyperlink"/>
              </w:rPr>
              <w:t>Small Scale Treatment</w:t>
            </w:r>
            <w:r w:rsidR="00F7472F">
              <w:rPr>
                <w:webHidden/>
              </w:rPr>
              <w:tab/>
            </w:r>
            <w:r w:rsidR="00F7472F">
              <w:rPr>
                <w:webHidden/>
              </w:rPr>
              <w:fldChar w:fldCharType="begin"/>
            </w:r>
            <w:r w:rsidR="00F7472F">
              <w:rPr>
                <w:webHidden/>
              </w:rPr>
              <w:instrText xml:space="preserve"> PAGEREF _Toc434871633 \h </w:instrText>
            </w:r>
            <w:r w:rsidR="00F7472F">
              <w:rPr>
                <w:webHidden/>
              </w:rPr>
            </w:r>
            <w:r w:rsidR="00F7472F">
              <w:rPr>
                <w:webHidden/>
              </w:rPr>
              <w:fldChar w:fldCharType="separate"/>
            </w:r>
            <w:r w:rsidR="00F7472F">
              <w:rPr>
                <w:webHidden/>
              </w:rPr>
              <w:t>10</w:t>
            </w:r>
            <w:r w:rsidR="00F7472F">
              <w:rPr>
                <w:webHidden/>
              </w:rPr>
              <w:fldChar w:fldCharType="end"/>
            </w:r>
          </w:hyperlink>
        </w:p>
        <w:p w14:paraId="610C8B8F" w14:textId="77777777" w:rsidR="00F7472F" w:rsidRDefault="00F16019" w:rsidP="00F7472F">
          <w:pPr>
            <w:pStyle w:val="TOC3"/>
            <w:spacing w:before="100" w:after="100"/>
            <w:rPr>
              <w:rFonts w:asciiTheme="minorHAnsi" w:eastAsiaTheme="minorEastAsia" w:hAnsiTheme="minorHAnsi"/>
              <w:sz w:val="22"/>
            </w:rPr>
          </w:pPr>
          <w:hyperlink w:anchor="_Toc434871634" w:history="1">
            <w:r w:rsidR="00F7472F" w:rsidRPr="00121B9D">
              <w:rPr>
                <w:rStyle w:val="Hyperlink"/>
              </w:rPr>
              <w:t>Recirculating Media Filters (RMFs)</w:t>
            </w:r>
            <w:r w:rsidR="00F7472F">
              <w:rPr>
                <w:webHidden/>
              </w:rPr>
              <w:tab/>
            </w:r>
            <w:r w:rsidR="00F7472F">
              <w:rPr>
                <w:webHidden/>
              </w:rPr>
              <w:fldChar w:fldCharType="begin"/>
            </w:r>
            <w:r w:rsidR="00F7472F">
              <w:rPr>
                <w:webHidden/>
              </w:rPr>
              <w:instrText xml:space="preserve"> PAGEREF _Toc434871634 \h </w:instrText>
            </w:r>
            <w:r w:rsidR="00F7472F">
              <w:rPr>
                <w:webHidden/>
              </w:rPr>
            </w:r>
            <w:r w:rsidR="00F7472F">
              <w:rPr>
                <w:webHidden/>
              </w:rPr>
              <w:fldChar w:fldCharType="separate"/>
            </w:r>
            <w:r w:rsidR="00F7472F">
              <w:rPr>
                <w:webHidden/>
              </w:rPr>
              <w:t>12</w:t>
            </w:r>
            <w:r w:rsidR="00F7472F">
              <w:rPr>
                <w:webHidden/>
              </w:rPr>
              <w:fldChar w:fldCharType="end"/>
            </w:r>
          </w:hyperlink>
        </w:p>
        <w:p w14:paraId="3952E1EA" w14:textId="77777777" w:rsidR="00F7472F" w:rsidRDefault="00F16019" w:rsidP="00F7472F">
          <w:pPr>
            <w:pStyle w:val="TOC3"/>
            <w:spacing w:before="100" w:after="100"/>
            <w:rPr>
              <w:rFonts w:asciiTheme="minorHAnsi" w:eastAsiaTheme="minorEastAsia" w:hAnsiTheme="minorHAnsi"/>
              <w:sz w:val="22"/>
            </w:rPr>
          </w:pPr>
          <w:hyperlink w:anchor="_Toc434871635" w:history="1">
            <w:r w:rsidR="00F7472F" w:rsidRPr="00121B9D">
              <w:rPr>
                <w:rStyle w:val="Hyperlink"/>
              </w:rPr>
              <w:t>PPCP Removal Studies from OWTSs</w:t>
            </w:r>
            <w:r w:rsidR="00F7472F">
              <w:rPr>
                <w:webHidden/>
              </w:rPr>
              <w:tab/>
            </w:r>
            <w:r w:rsidR="00F7472F">
              <w:rPr>
                <w:webHidden/>
              </w:rPr>
              <w:fldChar w:fldCharType="begin"/>
            </w:r>
            <w:r w:rsidR="00F7472F">
              <w:rPr>
                <w:webHidden/>
              </w:rPr>
              <w:instrText xml:space="preserve"> PAGEREF _Toc434871635 \h </w:instrText>
            </w:r>
            <w:r w:rsidR="00F7472F">
              <w:rPr>
                <w:webHidden/>
              </w:rPr>
            </w:r>
            <w:r w:rsidR="00F7472F">
              <w:rPr>
                <w:webHidden/>
              </w:rPr>
              <w:fldChar w:fldCharType="separate"/>
            </w:r>
            <w:r w:rsidR="00F7472F">
              <w:rPr>
                <w:webHidden/>
              </w:rPr>
              <w:t>15</w:t>
            </w:r>
            <w:r w:rsidR="00F7472F">
              <w:rPr>
                <w:webHidden/>
              </w:rPr>
              <w:fldChar w:fldCharType="end"/>
            </w:r>
          </w:hyperlink>
        </w:p>
        <w:p w14:paraId="3BB1963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36" w:history="1">
            <w:r w:rsidR="00F7472F" w:rsidRPr="00121B9D">
              <w:rPr>
                <w:rStyle w:val="Hyperlink"/>
                <w:noProof/>
              </w:rPr>
              <w:t>PPCP Fate and Transfer</w:t>
            </w:r>
            <w:r w:rsidR="00F7472F">
              <w:rPr>
                <w:noProof/>
                <w:webHidden/>
              </w:rPr>
              <w:tab/>
            </w:r>
            <w:r w:rsidR="00F7472F">
              <w:rPr>
                <w:noProof/>
                <w:webHidden/>
              </w:rPr>
              <w:fldChar w:fldCharType="begin"/>
            </w:r>
            <w:r w:rsidR="00F7472F">
              <w:rPr>
                <w:noProof/>
                <w:webHidden/>
              </w:rPr>
              <w:instrText xml:space="preserve"> PAGEREF _Toc434871636 \h </w:instrText>
            </w:r>
            <w:r w:rsidR="00F7472F">
              <w:rPr>
                <w:noProof/>
                <w:webHidden/>
              </w:rPr>
            </w:r>
            <w:r w:rsidR="00F7472F">
              <w:rPr>
                <w:noProof/>
                <w:webHidden/>
              </w:rPr>
              <w:fldChar w:fldCharType="separate"/>
            </w:r>
            <w:r w:rsidR="00F7472F">
              <w:rPr>
                <w:noProof/>
                <w:webHidden/>
              </w:rPr>
              <w:t>16</w:t>
            </w:r>
            <w:r w:rsidR="00F7472F">
              <w:rPr>
                <w:noProof/>
                <w:webHidden/>
              </w:rPr>
              <w:fldChar w:fldCharType="end"/>
            </w:r>
          </w:hyperlink>
        </w:p>
        <w:p w14:paraId="26DD7FE6" w14:textId="77777777" w:rsidR="00F7472F" w:rsidRDefault="00F16019" w:rsidP="00F7472F">
          <w:pPr>
            <w:pStyle w:val="TOC3"/>
            <w:spacing w:before="100" w:after="100"/>
            <w:rPr>
              <w:rFonts w:asciiTheme="minorHAnsi" w:eastAsiaTheme="minorEastAsia" w:hAnsiTheme="minorHAnsi"/>
              <w:sz w:val="22"/>
            </w:rPr>
          </w:pPr>
          <w:hyperlink w:anchor="_Toc434871637" w:history="1">
            <w:r w:rsidR="00F7472F" w:rsidRPr="00121B9D">
              <w:rPr>
                <w:rStyle w:val="Hyperlink"/>
              </w:rPr>
              <w:t>Fate in WWTPs</w:t>
            </w:r>
            <w:r w:rsidR="00F7472F">
              <w:rPr>
                <w:webHidden/>
              </w:rPr>
              <w:tab/>
            </w:r>
            <w:r w:rsidR="00F7472F">
              <w:rPr>
                <w:webHidden/>
              </w:rPr>
              <w:fldChar w:fldCharType="begin"/>
            </w:r>
            <w:r w:rsidR="00F7472F">
              <w:rPr>
                <w:webHidden/>
              </w:rPr>
              <w:instrText xml:space="preserve"> PAGEREF _Toc434871637 \h </w:instrText>
            </w:r>
            <w:r w:rsidR="00F7472F">
              <w:rPr>
                <w:webHidden/>
              </w:rPr>
            </w:r>
            <w:r w:rsidR="00F7472F">
              <w:rPr>
                <w:webHidden/>
              </w:rPr>
              <w:fldChar w:fldCharType="separate"/>
            </w:r>
            <w:r w:rsidR="00F7472F">
              <w:rPr>
                <w:webHidden/>
              </w:rPr>
              <w:t>16</w:t>
            </w:r>
            <w:r w:rsidR="00F7472F">
              <w:rPr>
                <w:webHidden/>
              </w:rPr>
              <w:fldChar w:fldCharType="end"/>
            </w:r>
          </w:hyperlink>
        </w:p>
        <w:p w14:paraId="1A8056F3" w14:textId="77777777" w:rsidR="00F7472F" w:rsidRDefault="00F16019" w:rsidP="00F7472F">
          <w:pPr>
            <w:pStyle w:val="TOC3"/>
            <w:spacing w:before="100" w:after="100"/>
            <w:rPr>
              <w:rFonts w:asciiTheme="minorHAnsi" w:eastAsiaTheme="minorEastAsia" w:hAnsiTheme="minorHAnsi"/>
              <w:sz w:val="22"/>
            </w:rPr>
          </w:pPr>
          <w:hyperlink w:anchor="_Toc434871638" w:history="1">
            <w:r w:rsidR="00F7472F" w:rsidRPr="00121B9D">
              <w:rPr>
                <w:rStyle w:val="Hyperlink"/>
              </w:rPr>
              <w:t>PPCP Sorption</w:t>
            </w:r>
            <w:r w:rsidR="00F7472F">
              <w:rPr>
                <w:webHidden/>
              </w:rPr>
              <w:tab/>
            </w:r>
            <w:r w:rsidR="00F7472F">
              <w:rPr>
                <w:webHidden/>
              </w:rPr>
              <w:fldChar w:fldCharType="begin"/>
            </w:r>
            <w:r w:rsidR="00F7472F">
              <w:rPr>
                <w:webHidden/>
              </w:rPr>
              <w:instrText xml:space="preserve"> PAGEREF _Toc434871638 \h </w:instrText>
            </w:r>
            <w:r w:rsidR="00F7472F">
              <w:rPr>
                <w:webHidden/>
              </w:rPr>
            </w:r>
            <w:r w:rsidR="00F7472F">
              <w:rPr>
                <w:webHidden/>
              </w:rPr>
              <w:fldChar w:fldCharType="separate"/>
            </w:r>
            <w:r w:rsidR="00F7472F">
              <w:rPr>
                <w:webHidden/>
              </w:rPr>
              <w:t>16</w:t>
            </w:r>
            <w:r w:rsidR="00F7472F">
              <w:rPr>
                <w:webHidden/>
              </w:rPr>
              <w:fldChar w:fldCharType="end"/>
            </w:r>
          </w:hyperlink>
        </w:p>
        <w:p w14:paraId="48946B30" w14:textId="77777777" w:rsidR="00F7472F" w:rsidRDefault="00F16019" w:rsidP="00F7472F">
          <w:pPr>
            <w:pStyle w:val="TOC3"/>
            <w:spacing w:before="100" w:after="100"/>
            <w:rPr>
              <w:rFonts w:asciiTheme="minorHAnsi" w:eastAsiaTheme="minorEastAsia" w:hAnsiTheme="minorHAnsi"/>
              <w:sz w:val="22"/>
            </w:rPr>
          </w:pPr>
          <w:hyperlink w:anchor="_Toc434871639" w:history="1">
            <w:r w:rsidR="00F7472F" w:rsidRPr="00121B9D">
              <w:rPr>
                <w:rStyle w:val="Hyperlink"/>
              </w:rPr>
              <w:t>PPCP Degradation</w:t>
            </w:r>
            <w:r w:rsidR="00F7472F">
              <w:rPr>
                <w:webHidden/>
              </w:rPr>
              <w:tab/>
            </w:r>
            <w:r w:rsidR="00F7472F">
              <w:rPr>
                <w:webHidden/>
              </w:rPr>
              <w:fldChar w:fldCharType="begin"/>
            </w:r>
            <w:r w:rsidR="00F7472F">
              <w:rPr>
                <w:webHidden/>
              </w:rPr>
              <w:instrText xml:space="preserve"> PAGEREF _Toc434871639 \h </w:instrText>
            </w:r>
            <w:r w:rsidR="00F7472F">
              <w:rPr>
                <w:webHidden/>
              </w:rPr>
            </w:r>
            <w:r w:rsidR="00F7472F">
              <w:rPr>
                <w:webHidden/>
              </w:rPr>
              <w:fldChar w:fldCharType="separate"/>
            </w:r>
            <w:r w:rsidR="00F7472F">
              <w:rPr>
                <w:webHidden/>
              </w:rPr>
              <w:t>18</w:t>
            </w:r>
            <w:r w:rsidR="00F7472F">
              <w:rPr>
                <w:webHidden/>
              </w:rPr>
              <w:fldChar w:fldCharType="end"/>
            </w:r>
          </w:hyperlink>
        </w:p>
        <w:p w14:paraId="00E0F226"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0" w:history="1">
            <w:r w:rsidR="00F7472F" w:rsidRPr="00121B9D">
              <w:rPr>
                <w:rStyle w:val="Hyperlink"/>
                <w:noProof/>
              </w:rPr>
              <w:t>Quantifying PPCPs in Wastewater Samples</w:t>
            </w:r>
            <w:r w:rsidR="00F7472F">
              <w:rPr>
                <w:noProof/>
                <w:webHidden/>
              </w:rPr>
              <w:tab/>
            </w:r>
            <w:r w:rsidR="00F7472F">
              <w:rPr>
                <w:noProof/>
                <w:webHidden/>
              </w:rPr>
              <w:fldChar w:fldCharType="begin"/>
            </w:r>
            <w:r w:rsidR="00F7472F">
              <w:rPr>
                <w:noProof/>
                <w:webHidden/>
              </w:rPr>
              <w:instrText xml:space="preserve"> PAGEREF _Toc434871640 \h </w:instrText>
            </w:r>
            <w:r w:rsidR="00F7472F">
              <w:rPr>
                <w:noProof/>
                <w:webHidden/>
              </w:rPr>
            </w:r>
            <w:r w:rsidR="00F7472F">
              <w:rPr>
                <w:noProof/>
                <w:webHidden/>
              </w:rPr>
              <w:fldChar w:fldCharType="separate"/>
            </w:r>
            <w:r w:rsidR="00F7472F">
              <w:rPr>
                <w:noProof/>
                <w:webHidden/>
              </w:rPr>
              <w:t>21</w:t>
            </w:r>
            <w:r w:rsidR="00F7472F">
              <w:rPr>
                <w:noProof/>
                <w:webHidden/>
              </w:rPr>
              <w:fldChar w:fldCharType="end"/>
            </w:r>
          </w:hyperlink>
        </w:p>
        <w:p w14:paraId="50B649E3" w14:textId="77777777" w:rsidR="00F7472F" w:rsidRDefault="00F16019" w:rsidP="00F7472F">
          <w:pPr>
            <w:pStyle w:val="TOC3"/>
            <w:spacing w:before="100" w:after="100"/>
            <w:rPr>
              <w:rFonts w:asciiTheme="minorHAnsi" w:eastAsiaTheme="minorEastAsia" w:hAnsiTheme="minorHAnsi"/>
              <w:sz w:val="22"/>
            </w:rPr>
          </w:pPr>
          <w:hyperlink w:anchor="_Toc434871641" w:history="1">
            <w:r w:rsidR="00F7472F" w:rsidRPr="00121B9D">
              <w:rPr>
                <w:rStyle w:val="Hyperlink"/>
              </w:rPr>
              <w:t>Extraction Methods</w:t>
            </w:r>
            <w:r w:rsidR="00F7472F">
              <w:rPr>
                <w:webHidden/>
              </w:rPr>
              <w:tab/>
            </w:r>
            <w:r w:rsidR="00F7472F">
              <w:rPr>
                <w:webHidden/>
              </w:rPr>
              <w:fldChar w:fldCharType="begin"/>
            </w:r>
            <w:r w:rsidR="00F7472F">
              <w:rPr>
                <w:webHidden/>
              </w:rPr>
              <w:instrText xml:space="preserve"> PAGEREF _Toc434871641 \h </w:instrText>
            </w:r>
            <w:r w:rsidR="00F7472F">
              <w:rPr>
                <w:webHidden/>
              </w:rPr>
            </w:r>
            <w:r w:rsidR="00F7472F">
              <w:rPr>
                <w:webHidden/>
              </w:rPr>
              <w:fldChar w:fldCharType="separate"/>
            </w:r>
            <w:r w:rsidR="00F7472F">
              <w:rPr>
                <w:webHidden/>
              </w:rPr>
              <w:t>21</w:t>
            </w:r>
            <w:r w:rsidR="00F7472F">
              <w:rPr>
                <w:webHidden/>
              </w:rPr>
              <w:fldChar w:fldCharType="end"/>
            </w:r>
          </w:hyperlink>
        </w:p>
        <w:p w14:paraId="7C3D5823" w14:textId="77777777" w:rsidR="00F7472F" w:rsidRDefault="00F16019" w:rsidP="00F7472F">
          <w:pPr>
            <w:pStyle w:val="TOC3"/>
            <w:spacing w:before="100" w:after="100"/>
            <w:rPr>
              <w:rFonts w:asciiTheme="minorHAnsi" w:eastAsiaTheme="minorEastAsia" w:hAnsiTheme="minorHAnsi"/>
              <w:sz w:val="22"/>
            </w:rPr>
          </w:pPr>
          <w:hyperlink w:anchor="_Toc434871642" w:history="1">
            <w:r w:rsidR="00F7472F" w:rsidRPr="00121B9D">
              <w:rPr>
                <w:rStyle w:val="Hyperlink"/>
              </w:rPr>
              <w:t>Detection Methods</w:t>
            </w:r>
            <w:r w:rsidR="00F7472F">
              <w:rPr>
                <w:webHidden/>
              </w:rPr>
              <w:tab/>
            </w:r>
            <w:r w:rsidR="00F7472F">
              <w:rPr>
                <w:webHidden/>
              </w:rPr>
              <w:fldChar w:fldCharType="begin"/>
            </w:r>
            <w:r w:rsidR="00F7472F">
              <w:rPr>
                <w:webHidden/>
              </w:rPr>
              <w:instrText xml:space="preserve"> PAGEREF _Toc434871642 \h </w:instrText>
            </w:r>
            <w:r w:rsidR="00F7472F">
              <w:rPr>
                <w:webHidden/>
              </w:rPr>
            </w:r>
            <w:r w:rsidR="00F7472F">
              <w:rPr>
                <w:webHidden/>
              </w:rPr>
              <w:fldChar w:fldCharType="separate"/>
            </w:r>
            <w:r w:rsidR="00F7472F">
              <w:rPr>
                <w:webHidden/>
              </w:rPr>
              <w:t>23</w:t>
            </w:r>
            <w:r w:rsidR="00F7472F">
              <w:rPr>
                <w:webHidden/>
              </w:rPr>
              <w:fldChar w:fldCharType="end"/>
            </w:r>
          </w:hyperlink>
        </w:p>
        <w:p w14:paraId="586B37B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3" w:history="1">
            <w:r w:rsidR="00F7472F" w:rsidRPr="00121B9D">
              <w:rPr>
                <w:rStyle w:val="Hyperlink"/>
                <w:noProof/>
              </w:rPr>
              <w:t>Literature Review for PPCP Removal from Wastewater</w:t>
            </w:r>
            <w:r w:rsidR="00F7472F">
              <w:rPr>
                <w:noProof/>
                <w:webHidden/>
              </w:rPr>
              <w:tab/>
            </w:r>
            <w:r w:rsidR="00F7472F">
              <w:rPr>
                <w:noProof/>
                <w:webHidden/>
              </w:rPr>
              <w:fldChar w:fldCharType="begin"/>
            </w:r>
            <w:r w:rsidR="00F7472F">
              <w:rPr>
                <w:noProof/>
                <w:webHidden/>
              </w:rPr>
              <w:instrText xml:space="preserve"> PAGEREF _Toc434871643 \h </w:instrText>
            </w:r>
            <w:r w:rsidR="00F7472F">
              <w:rPr>
                <w:noProof/>
                <w:webHidden/>
              </w:rPr>
            </w:r>
            <w:r w:rsidR="00F7472F">
              <w:rPr>
                <w:noProof/>
                <w:webHidden/>
              </w:rPr>
              <w:fldChar w:fldCharType="separate"/>
            </w:r>
            <w:r w:rsidR="00F7472F">
              <w:rPr>
                <w:noProof/>
                <w:webHidden/>
              </w:rPr>
              <w:t>24</w:t>
            </w:r>
            <w:r w:rsidR="00F7472F">
              <w:rPr>
                <w:noProof/>
                <w:webHidden/>
              </w:rPr>
              <w:fldChar w:fldCharType="end"/>
            </w:r>
          </w:hyperlink>
        </w:p>
        <w:p w14:paraId="244645C6"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4" w:history="1">
            <w:r w:rsidR="00F7472F" w:rsidRPr="00121B9D">
              <w:rPr>
                <w:rStyle w:val="Hyperlink"/>
                <w:noProof/>
              </w:rPr>
              <w:t>Literature Review for PPCP Microbial Degradation</w:t>
            </w:r>
            <w:r w:rsidR="00F7472F">
              <w:rPr>
                <w:noProof/>
                <w:webHidden/>
              </w:rPr>
              <w:tab/>
            </w:r>
            <w:r w:rsidR="00F7472F">
              <w:rPr>
                <w:noProof/>
                <w:webHidden/>
              </w:rPr>
              <w:fldChar w:fldCharType="begin"/>
            </w:r>
            <w:r w:rsidR="00F7472F">
              <w:rPr>
                <w:noProof/>
                <w:webHidden/>
              </w:rPr>
              <w:instrText xml:space="preserve"> PAGEREF _Toc434871644 \h </w:instrText>
            </w:r>
            <w:r w:rsidR="00F7472F">
              <w:rPr>
                <w:noProof/>
                <w:webHidden/>
              </w:rPr>
            </w:r>
            <w:r w:rsidR="00F7472F">
              <w:rPr>
                <w:noProof/>
                <w:webHidden/>
              </w:rPr>
              <w:fldChar w:fldCharType="separate"/>
            </w:r>
            <w:r w:rsidR="00F7472F">
              <w:rPr>
                <w:noProof/>
                <w:webHidden/>
              </w:rPr>
              <w:t>26</w:t>
            </w:r>
            <w:r w:rsidR="00F7472F">
              <w:rPr>
                <w:noProof/>
                <w:webHidden/>
              </w:rPr>
              <w:fldChar w:fldCharType="end"/>
            </w:r>
          </w:hyperlink>
        </w:p>
        <w:p w14:paraId="36EF76E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5" w:history="1">
            <w:r w:rsidR="00F7472F" w:rsidRPr="00121B9D">
              <w:rPr>
                <w:rStyle w:val="Hyperlink"/>
                <w:noProof/>
              </w:rPr>
              <w:t>Research Hypothesis and Goals</w:t>
            </w:r>
            <w:r w:rsidR="00F7472F">
              <w:rPr>
                <w:noProof/>
                <w:webHidden/>
              </w:rPr>
              <w:tab/>
            </w:r>
            <w:r w:rsidR="00F7472F">
              <w:rPr>
                <w:noProof/>
                <w:webHidden/>
              </w:rPr>
              <w:fldChar w:fldCharType="begin"/>
            </w:r>
            <w:r w:rsidR="00F7472F">
              <w:rPr>
                <w:noProof/>
                <w:webHidden/>
              </w:rPr>
              <w:instrText xml:space="preserve"> PAGEREF _Toc434871645 \h </w:instrText>
            </w:r>
            <w:r w:rsidR="00F7472F">
              <w:rPr>
                <w:noProof/>
                <w:webHidden/>
              </w:rPr>
            </w:r>
            <w:r w:rsidR="00F7472F">
              <w:rPr>
                <w:noProof/>
                <w:webHidden/>
              </w:rPr>
              <w:fldChar w:fldCharType="separate"/>
            </w:r>
            <w:r w:rsidR="00F7472F">
              <w:rPr>
                <w:noProof/>
                <w:webHidden/>
              </w:rPr>
              <w:t>27</w:t>
            </w:r>
            <w:r w:rsidR="00F7472F">
              <w:rPr>
                <w:noProof/>
                <w:webHidden/>
              </w:rPr>
              <w:fldChar w:fldCharType="end"/>
            </w:r>
          </w:hyperlink>
        </w:p>
        <w:p w14:paraId="5F854769" w14:textId="77777777" w:rsidR="00F7472F" w:rsidRDefault="00F7472F" w:rsidP="00F7472F">
          <w:pPr>
            <w:pStyle w:val="TOC1"/>
            <w:spacing w:before="100" w:after="100" w:line="240" w:lineRule="auto"/>
            <w:rPr>
              <w:rStyle w:val="Hyperlink"/>
            </w:rPr>
          </w:pPr>
        </w:p>
        <w:p w14:paraId="1BB22C34"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46" w:history="1">
            <w:r w:rsidR="00F7472F" w:rsidRPr="00121B9D">
              <w:rPr>
                <w:rStyle w:val="Hyperlink"/>
              </w:rPr>
              <w:t>CHAPTER II: Target Compounds</w:t>
            </w:r>
            <w:r w:rsidR="00F7472F">
              <w:rPr>
                <w:webHidden/>
              </w:rPr>
              <w:tab/>
            </w:r>
            <w:r w:rsidR="00F7472F">
              <w:rPr>
                <w:webHidden/>
              </w:rPr>
              <w:fldChar w:fldCharType="begin"/>
            </w:r>
            <w:r w:rsidR="00F7472F">
              <w:rPr>
                <w:webHidden/>
              </w:rPr>
              <w:instrText xml:space="preserve"> PAGEREF _Toc434871646 \h </w:instrText>
            </w:r>
            <w:r w:rsidR="00F7472F">
              <w:rPr>
                <w:webHidden/>
              </w:rPr>
            </w:r>
            <w:r w:rsidR="00F7472F">
              <w:rPr>
                <w:webHidden/>
              </w:rPr>
              <w:fldChar w:fldCharType="separate"/>
            </w:r>
            <w:r w:rsidR="00F7472F">
              <w:rPr>
                <w:webHidden/>
              </w:rPr>
              <w:t>28</w:t>
            </w:r>
            <w:r w:rsidR="00F7472F">
              <w:rPr>
                <w:webHidden/>
              </w:rPr>
              <w:fldChar w:fldCharType="end"/>
            </w:r>
          </w:hyperlink>
        </w:p>
        <w:p w14:paraId="1D569305"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7" w:history="1">
            <w:r w:rsidR="00F7472F" w:rsidRPr="00121B9D">
              <w:rPr>
                <w:rStyle w:val="Hyperlink"/>
                <w:noProof/>
              </w:rPr>
              <w:t>Compound Introductions</w:t>
            </w:r>
            <w:r w:rsidR="00F7472F">
              <w:rPr>
                <w:noProof/>
                <w:webHidden/>
              </w:rPr>
              <w:tab/>
            </w:r>
            <w:r w:rsidR="00F7472F">
              <w:rPr>
                <w:noProof/>
                <w:webHidden/>
              </w:rPr>
              <w:fldChar w:fldCharType="begin"/>
            </w:r>
            <w:r w:rsidR="00F7472F">
              <w:rPr>
                <w:noProof/>
                <w:webHidden/>
              </w:rPr>
              <w:instrText xml:space="preserve"> PAGEREF _Toc434871647 \h </w:instrText>
            </w:r>
            <w:r w:rsidR="00F7472F">
              <w:rPr>
                <w:noProof/>
                <w:webHidden/>
              </w:rPr>
            </w:r>
            <w:r w:rsidR="00F7472F">
              <w:rPr>
                <w:noProof/>
                <w:webHidden/>
              </w:rPr>
              <w:fldChar w:fldCharType="separate"/>
            </w:r>
            <w:r w:rsidR="00F7472F">
              <w:rPr>
                <w:noProof/>
                <w:webHidden/>
              </w:rPr>
              <w:t>28</w:t>
            </w:r>
            <w:r w:rsidR="00F7472F">
              <w:rPr>
                <w:noProof/>
                <w:webHidden/>
              </w:rPr>
              <w:fldChar w:fldCharType="end"/>
            </w:r>
          </w:hyperlink>
        </w:p>
        <w:p w14:paraId="1D52EF46"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48" w:history="1">
            <w:r w:rsidR="00F7472F" w:rsidRPr="00121B9D">
              <w:rPr>
                <w:rStyle w:val="Hyperlink"/>
                <w:noProof/>
              </w:rPr>
              <w:t>Non-Steroidal Anti-Inflammatory Drugs</w:t>
            </w:r>
            <w:r w:rsidR="00F7472F">
              <w:rPr>
                <w:noProof/>
                <w:webHidden/>
              </w:rPr>
              <w:tab/>
            </w:r>
            <w:r w:rsidR="00F7472F">
              <w:rPr>
                <w:noProof/>
                <w:webHidden/>
              </w:rPr>
              <w:fldChar w:fldCharType="begin"/>
            </w:r>
            <w:r w:rsidR="00F7472F">
              <w:rPr>
                <w:noProof/>
                <w:webHidden/>
              </w:rPr>
              <w:instrText xml:space="preserve"> PAGEREF _Toc434871648 \h </w:instrText>
            </w:r>
            <w:r w:rsidR="00F7472F">
              <w:rPr>
                <w:noProof/>
                <w:webHidden/>
              </w:rPr>
            </w:r>
            <w:r w:rsidR="00F7472F">
              <w:rPr>
                <w:noProof/>
                <w:webHidden/>
              </w:rPr>
              <w:fldChar w:fldCharType="separate"/>
            </w:r>
            <w:r w:rsidR="00F7472F">
              <w:rPr>
                <w:noProof/>
                <w:webHidden/>
              </w:rPr>
              <w:t>29</w:t>
            </w:r>
            <w:r w:rsidR="00F7472F">
              <w:rPr>
                <w:noProof/>
                <w:webHidden/>
              </w:rPr>
              <w:fldChar w:fldCharType="end"/>
            </w:r>
          </w:hyperlink>
        </w:p>
        <w:p w14:paraId="11B21CB6" w14:textId="77777777" w:rsidR="00F7472F" w:rsidRDefault="00F16019" w:rsidP="00F7472F">
          <w:pPr>
            <w:pStyle w:val="TOC3"/>
            <w:spacing w:before="100" w:after="100"/>
            <w:rPr>
              <w:rFonts w:asciiTheme="minorHAnsi" w:eastAsiaTheme="minorEastAsia" w:hAnsiTheme="minorHAnsi"/>
              <w:sz w:val="22"/>
            </w:rPr>
          </w:pPr>
          <w:hyperlink w:anchor="_Toc434871649" w:history="1">
            <w:r w:rsidR="00F7472F" w:rsidRPr="00121B9D">
              <w:rPr>
                <w:rStyle w:val="Hyperlink"/>
                <w:shd w:val="clear" w:color="auto" w:fill="FFFFFF"/>
              </w:rPr>
              <w:t>2-(4-isobutylphenyl)propanoic acid</w:t>
            </w:r>
            <w:r w:rsidR="00F7472F">
              <w:rPr>
                <w:webHidden/>
              </w:rPr>
              <w:tab/>
            </w:r>
            <w:r w:rsidR="00F7472F">
              <w:rPr>
                <w:webHidden/>
              </w:rPr>
              <w:fldChar w:fldCharType="begin"/>
            </w:r>
            <w:r w:rsidR="00F7472F">
              <w:rPr>
                <w:webHidden/>
              </w:rPr>
              <w:instrText xml:space="preserve"> PAGEREF _Toc434871649 \h </w:instrText>
            </w:r>
            <w:r w:rsidR="00F7472F">
              <w:rPr>
                <w:webHidden/>
              </w:rPr>
            </w:r>
            <w:r w:rsidR="00F7472F">
              <w:rPr>
                <w:webHidden/>
              </w:rPr>
              <w:fldChar w:fldCharType="separate"/>
            </w:r>
            <w:r w:rsidR="00F7472F">
              <w:rPr>
                <w:webHidden/>
              </w:rPr>
              <w:t>30</w:t>
            </w:r>
            <w:r w:rsidR="00F7472F">
              <w:rPr>
                <w:webHidden/>
              </w:rPr>
              <w:fldChar w:fldCharType="end"/>
            </w:r>
          </w:hyperlink>
        </w:p>
        <w:p w14:paraId="79042225" w14:textId="77777777" w:rsidR="00F7472F" w:rsidRDefault="00F16019" w:rsidP="00F7472F">
          <w:pPr>
            <w:pStyle w:val="TOC3"/>
            <w:spacing w:before="100" w:after="100"/>
            <w:rPr>
              <w:rFonts w:asciiTheme="minorHAnsi" w:eastAsiaTheme="minorEastAsia" w:hAnsiTheme="minorHAnsi"/>
              <w:sz w:val="22"/>
            </w:rPr>
          </w:pPr>
          <w:hyperlink w:anchor="_Toc434871650" w:history="1">
            <w:r w:rsidR="00F7472F" w:rsidRPr="00121B9D">
              <w:rPr>
                <w:rStyle w:val="Hyperlink"/>
                <w:shd w:val="clear" w:color="auto" w:fill="FFFFFF"/>
              </w:rPr>
              <w:t>(2S)-2-(6-methoxynaphthalen-2-yl)propanoic acid</w:t>
            </w:r>
            <w:r w:rsidR="00F7472F">
              <w:rPr>
                <w:webHidden/>
              </w:rPr>
              <w:tab/>
            </w:r>
            <w:r w:rsidR="00F7472F">
              <w:rPr>
                <w:webHidden/>
              </w:rPr>
              <w:fldChar w:fldCharType="begin"/>
            </w:r>
            <w:r w:rsidR="00F7472F">
              <w:rPr>
                <w:webHidden/>
              </w:rPr>
              <w:instrText xml:space="preserve"> PAGEREF _Toc434871650 \h </w:instrText>
            </w:r>
            <w:r w:rsidR="00F7472F">
              <w:rPr>
                <w:webHidden/>
              </w:rPr>
            </w:r>
            <w:r w:rsidR="00F7472F">
              <w:rPr>
                <w:webHidden/>
              </w:rPr>
              <w:fldChar w:fldCharType="separate"/>
            </w:r>
            <w:r w:rsidR="00F7472F">
              <w:rPr>
                <w:webHidden/>
              </w:rPr>
              <w:t>32</w:t>
            </w:r>
            <w:r w:rsidR="00F7472F">
              <w:rPr>
                <w:webHidden/>
              </w:rPr>
              <w:fldChar w:fldCharType="end"/>
            </w:r>
          </w:hyperlink>
        </w:p>
        <w:p w14:paraId="2E9ECFD7"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51" w:history="1">
            <w:r w:rsidR="00F7472F" w:rsidRPr="00121B9D">
              <w:rPr>
                <w:rStyle w:val="Hyperlink"/>
                <w:noProof/>
              </w:rPr>
              <w:t>Endocrine Disrupting Compounds</w:t>
            </w:r>
            <w:r w:rsidR="00F7472F">
              <w:rPr>
                <w:noProof/>
                <w:webHidden/>
              </w:rPr>
              <w:tab/>
            </w:r>
            <w:r w:rsidR="00F7472F">
              <w:rPr>
                <w:noProof/>
                <w:webHidden/>
              </w:rPr>
              <w:fldChar w:fldCharType="begin"/>
            </w:r>
            <w:r w:rsidR="00F7472F">
              <w:rPr>
                <w:noProof/>
                <w:webHidden/>
              </w:rPr>
              <w:instrText xml:space="preserve"> PAGEREF _Toc434871651 \h </w:instrText>
            </w:r>
            <w:r w:rsidR="00F7472F">
              <w:rPr>
                <w:noProof/>
                <w:webHidden/>
              </w:rPr>
            </w:r>
            <w:r w:rsidR="00F7472F">
              <w:rPr>
                <w:noProof/>
                <w:webHidden/>
              </w:rPr>
              <w:fldChar w:fldCharType="separate"/>
            </w:r>
            <w:r w:rsidR="00F7472F">
              <w:rPr>
                <w:noProof/>
                <w:webHidden/>
              </w:rPr>
              <w:t>34</w:t>
            </w:r>
            <w:r w:rsidR="00F7472F">
              <w:rPr>
                <w:noProof/>
                <w:webHidden/>
              </w:rPr>
              <w:fldChar w:fldCharType="end"/>
            </w:r>
          </w:hyperlink>
        </w:p>
        <w:p w14:paraId="1D984240" w14:textId="77777777" w:rsidR="00F7472F" w:rsidRDefault="00F16019" w:rsidP="00F7472F">
          <w:pPr>
            <w:pStyle w:val="TOC3"/>
            <w:spacing w:before="100" w:after="100"/>
            <w:rPr>
              <w:rFonts w:asciiTheme="minorHAnsi" w:eastAsiaTheme="minorEastAsia" w:hAnsiTheme="minorHAnsi"/>
              <w:sz w:val="22"/>
            </w:rPr>
          </w:pPr>
          <w:hyperlink w:anchor="_Toc434871652" w:history="1">
            <w:r w:rsidR="00F7472F" w:rsidRPr="00121B9D">
              <w:rPr>
                <w:rStyle w:val="Hyperlink"/>
              </w:rPr>
              <w:t>5-chloro-2-(2,4dichlorophenoxy)phenol</w:t>
            </w:r>
            <w:r w:rsidR="00F7472F">
              <w:rPr>
                <w:webHidden/>
              </w:rPr>
              <w:tab/>
            </w:r>
            <w:r w:rsidR="00F7472F">
              <w:rPr>
                <w:webHidden/>
              </w:rPr>
              <w:fldChar w:fldCharType="begin"/>
            </w:r>
            <w:r w:rsidR="00F7472F">
              <w:rPr>
                <w:webHidden/>
              </w:rPr>
              <w:instrText xml:space="preserve"> PAGEREF _Toc434871652 \h </w:instrText>
            </w:r>
            <w:r w:rsidR="00F7472F">
              <w:rPr>
                <w:webHidden/>
              </w:rPr>
            </w:r>
            <w:r w:rsidR="00F7472F">
              <w:rPr>
                <w:webHidden/>
              </w:rPr>
              <w:fldChar w:fldCharType="separate"/>
            </w:r>
            <w:r w:rsidR="00F7472F">
              <w:rPr>
                <w:webHidden/>
              </w:rPr>
              <w:t>35</w:t>
            </w:r>
            <w:r w:rsidR="00F7472F">
              <w:rPr>
                <w:webHidden/>
              </w:rPr>
              <w:fldChar w:fldCharType="end"/>
            </w:r>
          </w:hyperlink>
        </w:p>
        <w:p w14:paraId="75324E3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53" w:history="1">
            <w:r w:rsidR="00F7472F" w:rsidRPr="00121B9D">
              <w:rPr>
                <w:rStyle w:val="Hyperlink"/>
                <w:noProof/>
              </w:rPr>
              <w:t>Metabolite Research</w:t>
            </w:r>
            <w:r w:rsidR="00F7472F">
              <w:rPr>
                <w:noProof/>
                <w:webHidden/>
              </w:rPr>
              <w:tab/>
            </w:r>
            <w:r w:rsidR="00F7472F">
              <w:rPr>
                <w:noProof/>
                <w:webHidden/>
              </w:rPr>
              <w:fldChar w:fldCharType="begin"/>
            </w:r>
            <w:r w:rsidR="00F7472F">
              <w:rPr>
                <w:noProof/>
                <w:webHidden/>
              </w:rPr>
              <w:instrText xml:space="preserve"> PAGEREF _Toc434871653 \h </w:instrText>
            </w:r>
            <w:r w:rsidR="00F7472F">
              <w:rPr>
                <w:noProof/>
                <w:webHidden/>
              </w:rPr>
            </w:r>
            <w:r w:rsidR="00F7472F">
              <w:rPr>
                <w:noProof/>
                <w:webHidden/>
              </w:rPr>
              <w:fldChar w:fldCharType="separate"/>
            </w:r>
            <w:r w:rsidR="00F7472F">
              <w:rPr>
                <w:noProof/>
                <w:webHidden/>
              </w:rPr>
              <w:t>37</w:t>
            </w:r>
            <w:r w:rsidR="00F7472F">
              <w:rPr>
                <w:noProof/>
                <w:webHidden/>
              </w:rPr>
              <w:fldChar w:fldCharType="end"/>
            </w:r>
          </w:hyperlink>
        </w:p>
        <w:p w14:paraId="17117E95" w14:textId="77777777" w:rsidR="00F7472F" w:rsidRDefault="00F7472F" w:rsidP="00F7472F">
          <w:pPr>
            <w:pStyle w:val="TOC1"/>
            <w:spacing w:before="100" w:after="100" w:line="240" w:lineRule="auto"/>
            <w:rPr>
              <w:rStyle w:val="Hyperlink"/>
            </w:rPr>
          </w:pPr>
        </w:p>
        <w:p w14:paraId="25F074D2"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54" w:history="1">
            <w:r w:rsidR="00F7472F" w:rsidRPr="00121B9D">
              <w:rPr>
                <w:rStyle w:val="Hyperlink"/>
              </w:rPr>
              <w:t>CHAPTER III: Materials and Methods</w:t>
            </w:r>
            <w:r w:rsidR="00F7472F">
              <w:rPr>
                <w:webHidden/>
              </w:rPr>
              <w:tab/>
            </w:r>
            <w:r w:rsidR="00F7472F">
              <w:rPr>
                <w:webHidden/>
              </w:rPr>
              <w:fldChar w:fldCharType="begin"/>
            </w:r>
            <w:r w:rsidR="00F7472F">
              <w:rPr>
                <w:webHidden/>
              </w:rPr>
              <w:instrText xml:space="preserve"> PAGEREF _Toc434871654 \h </w:instrText>
            </w:r>
            <w:r w:rsidR="00F7472F">
              <w:rPr>
                <w:webHidden/>
              </w:rPr>
            </w:r>
            <w:r w:rsidR="00F7472F">
              <w:rPr>
                <w:webHidden/>
              </w:rPr>
              <w:fldChar w:fldCharType="separate"/>
            </w:r>
            <w:r w:rsidR="00F7472F">
              <w:rPr>
                <w:webHidden/>
              </w:rPr>
              <w:t>39</w:t>
            </w:r>
            <w:r w:rsidR="00F7472F">
              <w:rPr>
                <w:webHidden/>
              </w:rPr>
              <w:fldChar w:fldCharType="end"/>
            </w:r>
          </w:hyperlink>
        </w:p>
        <w:p w14:paraId="14BE5D1B"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55" w:history="1">
            <w:r w:rsidR="00F7472F" w:rsidRPr="00121B9D">
              <w:rPr>
                <w:rStyle w:val="Hyperlink"/>
                <w:noProof/>
              </w:rPr>
              <w:t>Chemicals and Working Standards</w:t>
            </w:r>
            <w:r w:rsidR="00F7472F">
              <w:rPr>
                <w:noProof/>
                <w:webHidden/>
              </w:rPr>
              <w:tab/>
            </w:r>
            <w:r w:rsidR="00F7472F">
              <w:rPr>
                <w:noProof/>
                <w:webHidden/>
              </w:rPr>
              <w:fldChar w:fldCharType="begin"/>
            </w:r>
            <w:r w:rsidR="00F7472F">
              <w:rPr>
                <w:noProof/>
                <w:webHidden/>
              </w:rPr>
              <w:instrText xml:space="preserve"> PAGEREF _Toc434871655 \h </w:instrText>
            </w:r>
            <w:r w:rsidR="00F7472F">
              <w:rPr>
                <w:noProof/>
                <w:webHidden/>
              </w:rPr>
            </w:r>
            <w:r w:rsidR="00F7472F">
              <w:rPr>
                <w:noProof/>
                <w:webHidden/>
              </w:rPr>
              <w:fldChar w:fldCharType="separate"/>
            </w:r>
            <w:r w:rsidR="00F7472F">
              <w:rPr>
                <w:noProof/>
                <w:webHidden/>
              </w:rPr>
              <w:t>39</w:t>
            </w:r>
            <w:r w:rsidR="00F7472F">
              <w:rPr>
                <w:noProof/>
                <w:webHidden/>
              </w:rPr>
              <w:fldChar w:fldCharType="end"/>
            </w:r>
          </w:hyperlink>
        </w:p>
        <w:p w14:paraId="66068CDA"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56" w:history="1">
            <w:r w:rsidR="00F7472F" w:rsidRPr="00121B9D">
              <w:rPr>
                <w:rStyle w:val="Hyperlink"/>
                <w:noProof/>
              </w:rPr>
              <w:t>Wastewater Source</w:t>
            </w:r>
            <w:r w:rsidR="00F7472F">
              <w:rPr>
                <w:noProof/>
                <w:webHidden/>
              </w:rPr>
              <w:tab/>
            </w:r>
            <w:r w:rsidR="00F7472F">
              <w:rPr>
                <w:noProof/>
                <w:webHidden/>
              </w:rPr>
              <w:fldChar w:fldCharType="begin"/>
            </w:r>
            <w:r w:rsidR="00F7472F">
              <w:rPr>
                <w:noProof/>
                <w:webHidden/>
              </w:rPr>
              <w:instrText xml:space="preserve"> PAGEREF _Toc434871656 \h </w:instrText>
            </w:r>
            <w:r w:rsidR="00F7472F">
              <w:rPr>
                <w:noProof/>
                <w:webHidden/>
              </w:rPr>
            </w:r>
            <w:r w:rsidR="00F7472F">
              <w:rPr>
                <w:noProof/>
                <w:webHidden/>
              </w:rPr>
              <w:fldChar w:fldCharType="separate"/>
            </w:r>
            <w:r w:rsidR="00F7472F">
              <w:rPr>
                <w:noProof/>
                <w:webHidden/>
              </w:rPr>
              <w:t>39</w:t>
            </w:r>
            <w:r w:rsidR="00F7472F">
              <w:rPr>
                <w:noProof/>
                <w:webHidden/>
              </w:rPr>
              <w:fldChar w:fldCharType="end"/>
            </w:r>
          </w:hyperlink>
        </w:p>
        <w:p w14:paraId="2456824E"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57" w:history="1">
            <w:r w:rsidR="00F7472F" w:rsidRPr="00121B9D">
              <w:rPr>
                <w:rStyle w:val="Hyperlink"/>
                <w:noProof/>
              </w:rPr>
              <w:t>Project Description and Design</w:t>
            </w:r>
            <w:r w:rsidR="00F7472F">
              <w:rPr>
                <w:noProof/>
                <w:webHidden/>
              </w:rPr>
              <w:tab/>
            </w:r>
            <w:r w:rsidR="00F7472F">
              <w:rPr>
                <w:noProof/>
                <w:webHidden/>
              </w:rPr>
              <w:fldChar w:fldCharType="begin"/>
            </w:r>
            <w:r w:rsidR="00F7472F">
              <w:rPr>
                <w:noProof/>
                <w:webHidden/>
              </w:rPr>
              <w:instrText xml:space="preserve"> PAGEREF _Toc434871657 \h </w:instrText>
            </w:r>
            <w:r w:rsidR="00F7472F">
              <w:rPr>
                <w:noProof/>
                <w:webHidden/>
              </w:rPr>
            </w:r>
            <w:r w:rsidR="00F7472F">
              <w:rPr>
                <w:noProof/>
                <w:webHidden/>
              </w:rPr>
              <w:fldChar w:fldCharType="separate"/>
            </w:r>
            <w:r w:rsidR="00F7472F">
              <w:rPr>
                <w:noProof/>
                <w:webHidden/>
              </w:rPr>
              <w:t>41</w:t>
            </w:r>
            <w:r w:rsidR="00F7472F">
              <w:rPr>
                <w:noProof/>
                <w:webHidden/>
              </w:rPr>
              <w:fldChar w:fldCharType="end"/>
            </w:r>
          </w:hyperlink>
        </w:p>
        <w:p w14:paraId="25D1AE86" w14:textId="77777777" w:rsidR="00F7472F" w:rsidRDefault="00F16019" w:rsidP="00F7472F">
          <w:pPr>
            <w:pStyle w:val="TOC3"/>
            <w:spacing w:before="100" w:after="100"/>
            <w:rPr>
              <w:rFonts w:asciiTheme="minorHAnsi" w:eastAsiaTheme="minorEastAsia" w:hAnsiTheme="minorHAnsi"/>
              <w:sz w:val="22"/>
            </w:rPr>
          </w:pPr>
          <w:hyperlink w:anchor="_Toc434871658" w:history="1">
            <w:r w:rsidR="00F7472F" w:rsidRPr="00121B9D">
              <w:rPr>
                <w:rStyle w:val="Hyperlink"/>
              </w:rPr>
              <w:t>Materials and Construction</w:t>
            </w:r>
            <w:r w:rsidR="00F7472F">
              <w:rPr>
                <w:webHidden/>
              </w:rPr>
              <w:tab/>
            </w:r>
            <w:r w:rsidR="00F7472F">
              <w:rPr>
                <w:webHidden/>
              </w:rPr>
              <w:fldChar w:fldCharType="begin"/>
            </w:r>
            <w:r w:rsidR="00F7472F">
              <w:rPr>
                <w:webHidden/>
              </w:rPr>
              <w:instrText xml:space="preserve"> PAGEREF _Toc434871658 \h </w:instrText>
            </w:r>
            <w:r w:rsidR="00F7472F">
              <w:rPr>
                <w:webHidden/>
              </w:rPr>
            </w:r>
            <w:r w:rsidR="00F7472F">
              <w:rPr>
                <w:webHidden/>
              </w:rPr>
              <w:fldChar w:fldCharType="separate"/>
            </w:r>
            <w:r w:rsidR="00F7472F">
              <w:rPr>
                <w:webHidden/>
              </w:rPr>
              <w:t>41</w:t>
            </w:r>
            <w:r w:rsidR="00F7472F">
              <w:rPr>
                <w:webHidden/>
              </w:rPr>
              <w:fldChar w:fldCharType="end"/>
            </w:r>
          </w:hyperlink>
        </w:p>
        <w:p w14:paraId="78210964" w14:textId="77777777" w:rsidR="00F7472F" w:rsidRDefault="00F16019" w:rsidP="00F7472F">
          <w:pPr>
            <w:pStyle w:val="TOC3"/>
            <w:spacing w:before="100" w:after="100"/>
            <w:rPr>
              <w:rFonts w:asciiTheme="minorHAnsi" w:eastAsiaTheme="minorEastAsia" w:hAnsiTheme="minorHAnsi"/>
              <w:sz w:val="22"/>
            </w:rPr>
          </w:pPr>
          <w:hyperlink w:anchor="_Toc434871659" w:history="1">
            <w:r w:rsidR="00F7472F" w:rsidRPr="00121B9D">
              <w:rPr>
                <w:rStyle w:val="Hyperlink"/>
              </w:rPr>
              <w:t>System Operation</w:t>
            </w:r>
            <w:r w:rsidR="00F7472F">
              <w:rPr>
                <w:webHidden/>
              </w:rPr>
              <w:tab/>
            </w:r>
            <w:r w:rsidR="00F7472F">
              <w:rPr>
                <w:webHidden/>
              </w:rPr>
              <w:fldChar w:fldCharType="begin"/>
            </w:r>
            <w:r w:rsidR="00F7472F">
              <w:rPr>
                <w:webHidden/>
              </w:rPr>
              <w:instrText xml:space="preserve"> PAGEREF _Toc434871659 \h </w:instrText>
            </w:r>
            <w:r w:rsidR="00F7472F">
              <w:rPr>
                <w:webHidden/>
              </w:rPr>
            </w:r>
            <w:r w:rsidR="00F7472F">
              <w:rPr>
                <w:webHidden/>
              </w:rPr>
              <w:fldChar w:fldCharType="separate"/>
            </w:r>
            <w:r w:rsidR="00F7472F">
              <w:rPr>
                <w:webHidden/>
              </w:rPr>
              <w:t>41</w:t>
            </w:r>
            <w:r w:rsidR="00F7472F">
              <w:rPr>
                <w:webHidden/>
              </w:rPr>
              <w:fldChar w:fldCharType="end"/>
            </w:r>
          </w:hyperlink>
        </w:p>
        <w:p w14:paraId="267242CE" w14:textId="77777777" w:rsidR="00F7472F" w:rsidRDefault="00F16019" w:rsidP="00F7472F">
          <w:pPr>
            <w:pStyle w:val="TOC3"/>
            <w:spacing w:before="100" w:after="100"/>
            <w:rPr>
              <w:rFonts w:asciiTheme="minorHAnsi" w:eastAsiaTheme="minorEastAsia" w:hAnsiTheme="minorHAnsi"/>
              <w:sz w:val="22"/>
            </w:rPr>
          </w:pPr>
          <w:hyperlink w:anchor="_Toc434871660" w:history="1">
            <w:r w:rsidR="00F7472F" w:rsidRPr="00121B9D">
              <w:rPr>
                <w:rStyle w:val="Hyperlink"/>
              </w:rPr>
              <w:t>Hydraulic/Organic Loading Rates</w:t>
            </w:r>
            <w:r w:rsidR="00F7472F">
              <w:rPr>
                <w:webHidden/>
              </w:rPr>
              <w:tab/>
            </w:r>
            <w:r w:rsidR="00F7472F">
              <w:rPr>
                <w:webHidden/>
              </w:rPr>
              <w:fldChar w:fldCharType="begin"/>
            </w:r>
            <w:r w:rsidR="00F7472F">
              <w:rPr>
                <w:webHidden/>
              </w:rPr>
              <w:instrText xml:space="preserve"> PAGEREF _Toc434871660 \h </w:instrText>
            </w:r>
            <w:r w:rsidR="00F7472F">
              <w:rPr>
                <w:webHidden/>
              </w:rPr>
            </w:r>
            <w:r w:rsidR="00F7472F">
              <w:rPr>
                <w:webHidden/>
              </w:rPr>
              <w:fldChar w:fldCharType="separate"/>
            </w:r>
            <w:r w:rsidR="00F7472F">
              <w:rPr>
                <w:webHidden/>
              </w:rPr>
              <w:t>44</w:t>
            </w:r>
            <w:r w:rsidR="00F7472F">
              <w:rPr>
                <w:webHidden/>
              </w:rPr>
              <w:fldChar w:fldCharType="end"/>
            </w:r>
          </w:hyperlink>
        </w:p>
        <w:p w14:paraId="0879ADE2"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61" w:history="1">
            <w:r w:rsidR="00F7472F" w:rsidRPr="00121B9D">
              <w:rPr>
                <w:rStyle w:val="Hyperlink"/>
                <w:noProof/>
              </w:rPr>
              <w:t>Sampling Procedures</w:t>
            </w:r>
            <w:r w:rsidR="00F7472F">
              <w:rPr>
                <w:noProof/>
                <w:webHidden/>
              </w:rPr>
              <w:tab/>
            </w:r>
            <w:r w:rsidR="00F7472F">
              <w:rPr>
                <w:noProof/>
                <w:webHidden/>
              </w:rPr>
              <w:fldChar w:fldCharType="begin"/>
            </w:r>
            <w:r w:rsidR="00F7472F">
              <w:rPr>
                <w:noProof/>
                <w:webHidden/>
              </w:rPr>
              <w:instrText xml:space="preserve"> PAGEREF _Toc434871661 \h </w:instrText>
            </w:r>
            <w:r w:rsidR="00F7472F">
              <w:rPr>
                <w:noProof/>
                <w:webHidden/>
              </w:rPr>
            </w:r>
            <w:r w:rsidR="00F7472F">
              <w:rPr>
                <w:noProof/>
                <w:webHidden/>
              </w:rPr>
              <w:fldChar w:fldCharType="separate"/>
            </w:r>
            <w:r w:rsidR="00F7472F">
              <w:rPr>
                <w:noProof/>
                <w:webHidden/>
              </w:rPr>
              <w:t>47</w:t>
            </w:r>
            <w:r w:rsidR="00F7472F">
              <w:rPr>
                <w:noProof/>
                <w:webHidden/>
              </w:rPr>
              <w:fldChar w:fldCharType="end"/>
            </w:r>
          </w:hyperlink>
        </w:p>
        <w:p w14:paraId="3F1070CC" w14:textId="77777777" w:rsidR="00F7472F" w:rsidRDefault="00F16019" w:rsidP="00F7472F">
          <w:pPr>
            <w:pStyle w:val="TOC3"/>
            <w:spacing w:before="100" w:after="100"/>
            <w:rPr>
              <w:rFonts w:asciiTheme="minorHAnsi" w:eastAsiaTheme="minorEastAsia" w:hAnsiTheme="minorHAnsi"/>
              <w:sz w:val="22"/>
            </w:rPr>
          </w:pPr>
          <w:hyperlink w:anchor="_Toc434871662" w:history="1">
            <w:r w:rsidR="00F7472F" w:rsidRPr="00121B9D">
              <w:rPr>
                <w:rStyle w:val="Hyperlink"/>
              </w:rPr>
              <w:t>Collection</w:t>
            </w:r>
            <w:r w:rsidR="00F7472F">
              <w:rPr>
                <w:webHidden/>
              </w:rPr>
              <w:tab/>
            </w:r>
            <w:r w:rsidR="00F7472F">
              <w:rPr>
                <w:webHidden/>
              </w:rPr>
              <w:fldChar w:fldCharType="begin"/>
            </w:r>
            <w:r w:rsidR="00F7472F">
              <w:rPr>
                <w:webHidden/>
              </w:rPr>
              <w:instrText xml:space="preserve"> PAGEREF _Toc434871662 \h </w:instrText>
            </w:r>
            <w:r w:rsidR="00F7472F">
              <w:rPr>
                <w:webHidden/>
              </w:rPr>
            </w:r>
            <w:r w:rsidR="00F7472F">
              <w:rPr>
                <w:webHidden/>
              </w:rPr>
              <w:fldChar w:fldCharType="separate"/>
            </w:r>
            <w:r w:rsidR="00F7472F">
              <w:rPr>
                <w:webHidden/>
              </w:rPr>
              <w:t>47</w:t>
            </w:r>
            <w:r w:rsidR="00F7472F">
              <w:rPr>
                <w:webHidden/>
              </w:rPr>
              <w:fldChar w:fldCharType="end"/>
            </w:r>
          </w:hyperlink>
        </w:p>
        <w:p w14:paraId="74C416B3" w14:textId="77777777" w:rsidR="00F7472F" w:rsidRDefault="00F16019" w:rsidP="00F7472F">
          <w:pPr>
            <w:pStyle w:val="TOC3"/>
            <w:spacing w:before="100" w:after="100"/>
            <w:rPr>
              <w:rFonts w:asciiTheme="minorHAnsi" w:eastAsiaTheme="minorEastAsia" w:hAnsiTheme="minorHAnsi"/>
              <w:sz w:val="22"/>
            </w:rPr>
          </w:pPr>
          <w:hyperlink w:anchor="_Toc434871663" w:history="1">
            <w:r w:rsidR="00F7472F" w:rsidRPr="00121B9D">
              <w:rPr>
                <w:rStyle w:val="Hyperlink"/>
                <w:rFonts w:cs="Times New Roman"/>
              </w:rPr>
              <w:t>Storage</w:t>
            </w:r>
            <w:r w:rsidR="00F7472F">
              <w:rPr>
                <w:webHidden/>
              </w:rPr>
              <w:tab/>
            </w:r>
            <w:r w:rsidR="00F7472F">
              <w:rPr>
                <w:webHidden/>
              </w:rPr>
              <w:fldChar w:fldCharType="begin"/>
            </w:r>
            <w:r w:rsidR="00F7472F">
              <w:rPr>
                <w:webHidden/>
              </w:rPr>
              <w:instrText xml:space="preserve"> PAGEREF _Toc434871663 \h </w:instrText>
            </w:r>
            <w:r w:rsidR="00F7472F">
              <w:rPr>
                <w:webHidden/>
              </w:rPr>
            </w:r>
            <w:r w:rsidR="00F7472F">
              <w:rPr>
                <w:webHidden/>
              </w:rPr>
              <w:fldChar w:fldCharType="separate"/>
            </w:r>
            <w:r w:rsidR="00F7472F">
              <w:rPr>
                <w:webHidden/>
              </w:rPr>
              <w:t>47</w:t>
            </w:r>
            <w:r w:rsidR="00F7472F">
              <w:rPr>
                <w:webHidden/>
              </w:rPr>
              <w:fldChar w:fldCharType="end"/>
            </w:r>
          </w:hyperlink>
        </w:p>
        <w:p w14:paraId="21A7D401" w14:textId="77777777" w:rsidR="00F7472F" w:rsidRDefault="00F16019" w:rsidP="00F7472F">
          <w:pPr>
            <w:pStyle w:val="TOC3"/>
            <w:spacing w:before="100" w:after="100"/>
            <w:rPr>
              <w:rFonts w:asciiTheme="minorHAnsi" w:eastAsiaTheme="minorEastAsia" w:hAnsiTheme="minorHAnsi"/>
              <w:sz w:val="22"/>
            </w:rPr>
          </w:pPr>
          <w:hyperlink w:anchor="_Toc434871664" w:history="1">
            <w:r w:rsidR="00F7472F" w:rsidRPr="00121B9D">
              <w:rPr>
                <w:rStyle w:val="Hyperlink"/>
                <w:rFonts w:cs="Times New Roman"/>
              </w:rPr>
              <w:t>Preparation</w:t>
            </w:r>
            <w:r w:rsidR="00F7472F">
              <w:rPr>
                <w:webHidden/>
              </w:rPr>
              <w:tab/>
            </w:r>
            <w:r w:rsidR="00F7472F">
              <w:rPr>
                <w:webHidden/>
              </w:rPr>
              <w:fldChar w:fldCharType="begin"/>
            </w:r>
            <w:r w:rsidR="00F7472F">
              <w:rPr>
                <w:webHidden/>
              </w:rPr>
              <w:instrText xml:space="preserve"> PAGEREF _Toc434871664 \h </w:instrText>
            </w:r>
            <w:r w:rsidR="00F7472F">
              <w:rPr>
                <w:webHidden/>
              </w:rPr>
            </w:r>
            <w:r w:rsidR="00F7472F">
              <w:rPr>
                <w:webHidden/>
              </w:rPr>
              <w:fldChar w:fldCharType="separate"/>
            </w:r>
            <w:r w:rsidR="00F7472F">
              <w:rPr>
                <w:webHidden/>
              </w:rPr>
              <w:t>47</w:t>
            </w:r>
            <w:r w:rsidR="00F7472F">
              <w:rPr>
                <w:webHidden/>
              </w:rPr>
              <w:fldChar w:fldCharType="end"/>
            </w:r>
          </w:hyperlink>
        </w:p>
        <w:p w14:paraId="3E7CF152"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65" w:history="1">
            <w:r w:rsidR="00F7472F" w:rsidRPr="00121B9D">
              <w:rPr>
                <w:rStyle w:val="Hyperlink"/>
                <w:noProof/>
              </w:rPr>
              <w:t>Effluent Analysis</w:t>
            </w:r>
            <w:r w:rsidR="00F7472F">
              <w:rPr>
                <w:noProof/>
                <w:webHidden/>
              </w:rPr>
              <w:tab/>
            </w:r>
            <w:r w:rsidR="00F7472F">
              <w:rPr>
                <w:noProof/>
                <w:webHidden/>
              </w:rPr>
              <w:fldChar w:fldCharType="begin"/>
            </w:r>
            <w:r w:rsidR="00F7472F">
              <w:rPr>
                <w:noProof/>
                <w:webHidden/>
              </w:rPr>
              <w:instrText xml:space="preserve"> PAGEREF _Toc434871665 \h </w:instrText>
            </w:r>
            <w:r w:rsidR="00F7472F">
              <w:rPr>
                <w:noProof/>
                <w:webHidden/>
              </w:rPr>
            </w:r>
            <w:r w:rsidR="00F7472F">
              <w:rPr>
                <w:noProof/>
                <w:webHidden/>
              </w:rPr>
              <w:fldChar w:fldCharType="separate"/>
            </w:r>
            <w:r w:rsidR="00F7472F">
              <w:rPr>
                <w:noProof/>
                <w:webHidden/>
              </w:rPr>
              <w:t>48</w:t>
            </w:r>
            <w:r w:rsidR="00F7472F">
              <w:rPr>
                <w:noProof/>
                <w:webHidden/>
              </w:rPr>
              <w:fldChar w:fldCharType="end"/>
            </w:r>
          </w:hyperlink>
        </w:p>
        <w:p w14:paraId="5A42B127" w14:textId="77777777" w:rsidR="00F7472F" w:rsidRDefault="00F16019" w:rsidP="00F7472F">
          <w:pPr>
            <w:pStyle w:val="TOC3"/>
            <w:spacing w:before="100" w:after="100"/>
            <w:rPr>
              <w:rFonts w:asciiTheme="minorHAnsi" w:eastAsiaTheme="minorEastAsia" w:hAnsiTheme="minorHAnsi"/>
              <w:sz w:val="22"/>
            </w:rPr>
          </w:pPr>
          <w:hyperlink w:anchor="_Toc434871666" w:history="1">
            <w:r w:rsidR="00F7472F" w:rsidRPr="00121B9D">
              <w:rPr>
                <w:rStyle w:val="Hyperlink"/>
              </w:rPr>
              <w:t>Water Quality</w:t>
            </w:r>
            <w:r w:rsidR="00F7472F">
              <w:rPr>
                <w:webHidden/>
              </w:rPr>
              <w:tab/>
            </w:r>
            <w:r w:rsidR="00F7472F">
              <w:rPr>
                <w:webHidden/>
              </w:rPr>
              <w:fldChar w:fldCharType="begin"/>
            </w:r>
            <w:r w:rsidR="00F7472F">
              <w:rPr>
                <w:webHidden/>
              </w:rPr>
              <w:instrText xml:space="preserve"> PAGEREF _Toc434871666 \h </w:instrText>
            </w:r>
            <w:r w:rsidR="00F7472F">
              <w:rPr>
                <w:webHidden/>
              </w:rPr>
            </w:r>
            <w:r w:rsidR="00F7472F">
              <w:rPr>
                <w:webHidden/>
              </w:rPr>
              <w:fldChar w:fldCharType="separate"/>
            </w:r>
            <w:r w:rsidR="00F7472F">
              <w:rPr>
                <w:webHidden/>
              </w:rPr>
              <w:t>48</w:t>
            </w:r>
            <w:r w:rsidR="00F7472F">
              <w:rPr>
                <w:webHidden/>
              </w:rPr>
              <w:fldChar w:fldCharType="end"/>
            </w:r>
          </w:hyperlink>
        </w:p>
        <w:p w14:paraId="4B930141" w14:textId="77777777" w:rsidR="00F7472F" w:rsidRDefault="00F16019" w:rsidP="00F7472F">
          <w:pPr>
            <w:pStyle w:val="TOC3"/>
            <w:spacing w:before="100" w:after="100"/>
            <w:rPr>
              <w:rFonts w:asciiTheme="minorHAnsi" w:eastAsiaTheme="minorEastAsia" w:hAnsiTheme="minorHAnsi"/>
              <w:sz w:val="22"/>
            </w:rPr>
          </w:pPr>
          <w:hyperlink w:anchor="_Toc434871667" w:history="1">
            <w:r w:rsidR="00F7472F" w:rsidRPr="00121B9D">
              <w:rPr>
                <w:rStyle w:val="Hyperlink"/>
                <w:rFonts w:cs="Times New Roman"/>
              </w:rPr>
              <w:t>Quantifying PPCP Release</w:t>
            </w:r>
            <w:r w:rsidR="00F7472F">
              <w:rPr>
                <w:webHidden/>
              </w:rPr>
              <w:tab/>
            </w:r>
            <w:r w:rsidR="00F7472F">
              <w:rPr>
                <w:webHidden/>
              </w:rPr>
              <w:fldChar w:fldCharType="begin"/>
            </w:r>
            <w:r w:rsidR="00F7472F">
              <w:rPr>
                <w:webHidden/>
              </w:rPr>
              <w:instrText xml:space="preserve"> PAGEREF _Toc434871667 \h </w:instrText>
            </w:r>
            <w:r w:rsidR="00F7472F">
              <w:rPr>
                <w:webHidden/>
              </w:rPr>
            </w:r>
            <w:r w:rsidR="00F7472F">
              <w:rPr>
                <w:webHidden/>
              </w:rPr>
              <w:fldChar w:fldCharType="separate"/>
            </w:r>
            <w:r w:rsidR="00F7472F">
              <w:rPr>
                <w:webHidden/>
              </w:rPr>
              <w:t>48</w:t>
            </w:r>
            <w:r w:rsidR="00F7472F">
              <w:rPr>
                <w:webHidden/>
              </w:rPr>
              <w:fldChar w:fldCharType="end"/>
            </w:r>
          </w:hyperlink>
        </w:p>
        <w:p w14:paraId="61A3FD84"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68" w:history="1">
            <w:r w:rsidR="00F7472F" w:rsidRPr="00121B9D">
              <w:rPr>
                <w:rStyle w:val="Hyperlink"/>
                <w:noProof/>
              </w:rPr>
              <w:t>Biofilm Analysis</w:t>
            </w:r>
            <w:r w:rsidR="00F7472F">
              <w:rPr>
                <w:noProof/>
                <w:webHidden/>
              </w:rPr>
              <w:tab/>
            </w:r>
            <w:r w:rsidR="00F7472F">
              <w:rPr>
                <w:noProof/>
                <w:webHidden/>
              </w:rPr>
              <w:fldChar w:fldCharType="begin"/>
            </w:r>
            <w:r w:rsidR="00F7472F">
              <w:rPr>
                <w:noProof/>
                <w:webHidden/>
              </w:rPr>
              <w:instrText xml:space="preserve"> PAGEREF _Toc434871668 \h </w:instrText>
            </w:r>
            <w:r w:rsidR="00F7472F">
              <w:rPr>
                <w:noProof/>
                <w:webHidden/>
              </w:rPr>
            </w:r>
            <w:r w:rsidR="00F7472F">
              <w:rPr>
                <w:noProof/>
                <w:webHidden/>
              </w:rPr>
              <w:fldChar w:fldCharType="separate"/>
            </w:r>
            <w:r w:rsidR="00F7472F">
              <w:rPr>
                <w:noProof/>
                <w:webHidden/>
              </w:rPr>
              <w:t>50</w:t>
            </w:r>
            <w:r w:rsidR="00F7472F">
              <w:rPr>
                <w:noProof/>
                <w:webHidden/>
              </w:rPr>
              <w:fldChar w:fldCharType="end"/>
            </w:r>
          </w:hyperlink>
        </w:p>
        <w:p w14:paraId="6B41A829" w14:textId="77777777" w:rsidR="00F7472F" w:rsidRDefault="00F16019" w:rsidP="00F7472F">
          <w:pPr>
            <w:pStyle w:val="TOC3"/>
            <w:spacing w:before="100" w:after="100"/>
            <w:rPr>
              <w:rFonts w:asciiTheme="minorHAnsi" w:eastAsiaTheme="minorEastAsia" w:hAnsiTheme="minorHAnsi"/>
              <w:sz w:val="22"/>
            </w:rPr>
          </w:pPr>
          <w:hyperlink w:anchor="_Toc434871669" w:history="1">
            <w:r w:rsidR="00F7472F" w:rsidRPr="00121B9D">
              <w:rPr>
                <w:rStyle w:val="Hyperlink"/>
              </w:rPr>
              <w:t>Quantifying PPCP Sorption</w:t>
            </w:r>
            <w:r w:rsidR="00F7472F">
              <w:rPr>
                <w:webHidden/>
              </w:rPr>
              <w:tab/>
            </w:r>
            <w:r w:rsidR="00F7472F">
              <w:rPr>
                <w:webHidden/>
              </w:rPr>
              <w:fldChar w:fldCharType="begin"/>
            </w:r>
            <w:r w:rsidR="00F7472F">
              <w:rPr>
                <w:webHidden/>
              </w:rPr>
              <w:instrText xml:space="preserve"> PAGEREF _Toc434871669 \h </w:instrText>
            </w:r>
            <w:r w:rsidR="00F7472F">
              <w:rPr>
                <w:webHidden/>
              </w:rPr>
            </w:r>
            <w:r w:rsidR="00F7472F">
              <w:rPr>
                <w:webHidden/>
              </w:rPr>
              <w:fldChar w:fldCharType="separate"/>
            </w:r>
            <w:r w:rsidR="00F7472F">
              <w:rPr>
                <w:webHidden/>
              </w:rPr>
              <w:t>50</w:t>
            </w:r>
            <w:r w:rsidR="00F7472F">
              <w:rPr>
                <w:webHidden/>
              </w:rPr>
              <w:fldChar w:fldCharType="end"/>
            </w:r>
          </w:hyperlink>
        </w:p>
        <w:p w14:paraId="50DD2CB9" w14:textId="77777777" w:rsidR="00F7472F" w:rsidRDefault="00F16019" w:rsidP="00F7472F">
          <w:pPr>
            <w:pStyle w:val="TOC3"/>
            <w:spacing w:before="100" w:after="100"/>
            <w:rPr>
              <w:rFonts w:asciiTheme="minorHAnsi" w:eastAsiaTheme="minorEastAsia" w:hAnsiTheme="minorHAnsi"/>
              <w:sz w:val="22"/>
            </w:rPr>
          </w:pPr>
          <w:hyperlink w:anchor="_Toc434871670" w:history="1">
            <w:r w:rsidR="00F7472F" w:rsidRPr="00121B9D">
              <w:rPr>
                <w:rStyle w:val="Hyperlink"/>
                <w:rFonts w:cs="Times New Roman"/>
              </w:rPr>
              <w:t>DNA Extraction of Biofilm</w:t>
            </w:r>
            <w:r w:rsidR="00F7472F">
              <w:rPr>
                <w:webHidden/>
              </w:rPr>
              <w:tab/>
            </w:r>
            <w:r w:rsidR="00F7472F">
              <w:rPr>
                <w:webHidden/>
              </w:rPr>
              <w:fldChar w:fldCharType="begin"/>
            </w:r>
            <w:r w:rsidR="00F7472F">
              <w:rPr>
                <w:webHidden/>
              </w:rPr>
              <w:instrText xml:space="preserve"> PAGEREF _Toc434871670 \h </w:instrText>
            </w:r>
            <w:r w:rsidR="00F7472F">
              <w:rPr>
                <w:webHidden/>
              </w:rPr>
            </w:r>
            <w:r w:rsidR="00F7472F">
              <w:rPr>
                <w:webHidden/>
              </w:rPr>
              <w:fldChar w:fldCharType="separate"/>
            </w:r>
            <w:r w:rsidR="00F7472F">
              <w:rPr>
                <w:webHidden/>
              </w:rPr>
              <w:t>50</w:t>
            </w:r>
            <w:r w:rsidR="00F7472F">
              <w:rPr>
                <w:webHidden/>
              </w:rPr>
              <w:fldChar w:fldCharType="end"/>
            </w:r>
          </w:hyperlink>
        </w:p>
        <w:p w14:paraId="50098A8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71" w:history="1">
            <w:r w:rsidR="00F7472F" w:rsidRPr="00121B9D">
              <w:rPr>
                <w:rStyle w:val="Hyperlink"/>
                <w:noProof/>
              </w:rPr>
              <w:t>qPCR Analysis</w:t>
            </w:r>
            <w:r w:rsidR="00F7472F">
              <w:rPr>
                <w:noProof/>
                <w:webHidden/>
              </w:rPr>
              <w:tab/>
            </w:r>
            <w:r w:rsidR="00F7472F">
              <w:rPr>
                <w:noProof/>
                <w:webHidden/>
              </w:rPr>
              <w:fldChar w:fldCharType="begin"/>
            </w:r>
            <w:r w:rsidR="00F7472F">
              <w:rPr>
                <w:noProof/>
                <w:webHidden/>
              </w:rPr>
              <w:instrText xml:space="preserve"> PAGEREF _Toc434871671 \h </w:instrText>
            </w:r>
            <w:r w:rsidR="00F7472F">
              <w:rPr>
                <w:noProof/>
                <w:webHidden/>
              </w:rPr>
            </w:r>
            <w:r w:rsidR="00F7472F">
              <w:rPr>
                <w:noProof/>
                <w:webHidden/>
              </w:rPr>
              <w:fldChar w:fldCharType="separate"/>
            </w:r>
            <w:r w:rsidR="00F7472F">
              <w:rPr>
                <w:noProof/>
                <w:webHidden/>
              </w:rPr>
              <w:t>51</w:t>
            </w:r>
            <w:r w:rsidR="00F7472F">
              <w:rPr>
                <w:noProof/>
                <w:webHidden/>
              </w:rPr>
              <w:fldChar w:fldCharType="end"/>
            </w:r>
          </w:hyperlink>
        </w:p>
        <w:p w14:paraId="191518CB"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72" w:history="1">
            <w:r w:rsidR="00F7472F" w:rsidRPr="00121B9D">
              <w:rPr>
                <w:rStyle w:val="Hyperlink"/>
                <w:noProof/>
              </w:rPr>
              <w:t>Facilities and Equipment</w:t>
            </w:r>
            <w:r w:rsidR="00F7472F">
              <w:rPr>
                <w:noProof/>
                <w:webHidden/>
              </w:rPr>
              <w:tab/>
            </w:r>
            <w:r w:rsidR="00F7472F">
              <w:rPr>
                <w:noProof/>
                <w:webHidden/>
              </w:rPr>
              <w:fldChar w:fldCharType="begin"/>
            </w:r>
            <w:r w:rsidR="00F7472F">
              <w:rPr>
                <w:noProof/>
                <w:webHidden/>
              </w:rPr>
              <w:instrText xml:space="preserve"> PAGEREF _Toc434871672 \h </w:instrText>
            </w:r>
            <w:r w:rsidR="00F7472F">
              <w:rPr>
                <w:noProof/>
                <w:webHidden/>
              </w:rPr>
            </w:r>
            <w:r w:rsidR="00F7472F">
              <w:rPr>
                <w:noProof/>
                <w:webHidden/>
              </w:rPr>
              <w:fldChar w:fldCharType="separate"/>
            </w:r>
            <w:r w:rsidR="00F7472F">
              <w:rPr>
                <w:noProof/>
                <w:webHidden/>
              </w:rPr>
              <w:t>52</w:t>
            </w:r>
            <w:r w:rsidR="00F7472F">
              <w:rPr>
                <w:noProof/>
                <w:webHidden/>
              </w:rPr>
              <w:fldChar w:fldCharType="end"/>
            </w:r>
          </w:hyperlink>
        </w:p>
        <w:p w14:paraId="1531E223" w14:textId="77777777" w:rsidR="00F7472F" w:rsidRDefault="00F7472F" w:rsidP="00F7472F">
          <w:pPr>
            <w:pStyle w:val="TOC1"/>
            <w:spacing w:before="100" w:after="100" w:line="240" w:lineRule="auto"/>
            <w:rPr>
              <w:rStyle w:val="Hyperlink"/>
            </w:rPr>
          </w:pPr>
        </w:p>
        <w:p w14:paraId="5964E7DB"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73" w:history="1">
            <w:r w:rsidR="00F7472F" w:rsidRPr="00121B9D">
              <w:rPr>
                <w:rStyle w:val="Hyperlink"/>
                <w:rFonts w:cs="Times New Roman"/>
              </w:rPr>
              <w:t>CHAPTER IV: Results</w:t>
            </w:r>
            <w:r w:rsidR="00F7472F">
              <w:rPr>
                <w:webHidden/>
              </w:rPr>
              <w:tab/>
            </w:r>
            <w:r w:rsidR="00F7472F">
              <w:rPr>
                <w:webHidden/>
              </w:rPr>
              <w:fldChar w:fldCharType="begin"/>
            </w:r>
            <w:r w:rsidR="00F7472F">
              <w:rPr>
                <w:webHidden/>
              </w:rPr>
              <w:instrText xml:space="preserve"> PAGEREF _Toc434871673 \h </w:instrText>
            </w:r>
            <w:r w:rsidR="00F7472F">
              <w:rPr>
                <w:webHidden/>
              </w:rPr>
            </w:r>
            <w:r w:rsidR="00F7472F">
              <w:rPr>
                <w:webHidden/>
              </w:rPr>
              <w:fldChar w:fldCharType="separate"/>
            </w:r>
            <w:r w:rsidR="00F7472F">
              <w:rPr>
                <w:webHidden/>
              </w:rPr>
              <w:t>53</w:t>
            </w:r>
            <w:r w:rsidR="00F7472F">
              <w:rPr>
                <w:webHidden/>
              </w:rPr>
              <w:fldChar w:fldCharType="end"/>
            </w:r>
          </w:hyperlink>
        </w:p>
        <w:p w14:paraId="0F1F9AAC"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74" w:history="1">
            <w:r w:rsidR="00F7472F" w:rsidRPr="00121B9D">
              <w:rPr>
                <w:rStyle w:val="Hyperlink"/>
                <w:noProof/>
              </w:rPr>
              <w:t>Preliminary Testing of Experimental Apparatus</w:t>
            </w:r>
            <w:r w:rsidR="00F7472F">
              <w:rPr>
                <w:noProof/>
                <w:webHidden/>
              </w:rPr>
              <w:tab/>
            </w:r>
            <w:r w:rsidR="00F7472F">
              <w:rPr>
                <w:noProof/>
                <w:webHidden/>
              </w:rPr>
              <w:fldChar w:fldCharType="begin"/>
            </w:r>
            <w:r w:rsidR="00F7472F">
              <w:rPr>
                <w:noProof/>
                <w:webHidden/>
              </w:rPr>
              <w:instrText xml:space="preserve"> PAGEREF _Toc434871674 \h </w:instrText>
            </w:r>
            <w:r w:rsidR="00F7472F">
              <w:rPr>
                <w:noProof/>
                <w:webHidden/>
              </w:rPr>
            </w:r>
            <w:r w:rsidR="00F7472F">
              <w:rPr>
                <w:noProof/>
                <w:webHidden/>
              </w:rPr>
              <w:fldChar w:fldCharType="separate"/>
            </w:r>
            <w:r w:rsidR="00F7472F">
              <w:rPr>
                <w:noProof/>
                <w:webHidden/>
              </w:rPr>
              <w:t>53</w:t>
            </w:r>
            <w:r w:rsidR="00F7472F">
              <w:rPr>
                <w:noProof/>
                <w:webHidden/>
              </w:rPr>
              <w:fldChar w:fldCharType="end"/>
            </w:r>
          </w:hyperlink>
        </w:p>
        <w:p w14:paraId="4A7D715B"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75" w:history="1">
            <w:r w:rsidR="00F7472F" w:rsidRPr="00121B9D">
              <w:rPr>
                <w:rStyle w:val="Hyperlink"/>
                <w:rFonts w:cs="Times New Roman"/>
                <w:noProof/>
              </w:rPr>
              <w:t>PPCP Compound Extraction and Detection</w:t>
            </w:r>
            <w:r w:rsidR="00F7472F">
              <w:rPr>
                <w:noProof/>
                <w:webHidden/>
              </w:rPr>
              <w:tab/>
            </w:r>
            <w:r w:rsidR="00F7472F">
              <w:rPr>
                <w:noProof/>
                <w:webHidden/>
              </w:rPr>
              <w:fldChar w:fldCharType="begin"/>
            </w:r>
            <w:r w:rsidR="00F7472F">
              <w:rPr>
                <w:noProof/>
                <w:webHidden/>
              </w:rPr>
              <w:instrText xml:space="preserve"> PAGEREF _Toc434871675 \h </w:instrText>
            </w:r>
            <w:r w:rsidR="00F7472F">
              <w:rPr>
                <w:noProof/>
                <w:webHidden/>
              </w:rPr>
            </w:r>
            <w:r w:rsidR="00F7472F">
              <w:rPr>
                <w:noProof/>
                <w:webHidden/>
              </w:rPr>
              <w:fldChar w:fldCharType="separate"/>
            </w:r>
            <w:r w:rsidR="00F7472F">
              <w:rPr>
                <w:noProof/>
                <w:webHidden/>
              </w:rPr>
              <w:t>62</w:t>
            </w:r>
            <w:r w:rsidR="00F7472F">
              <w:rPr>
                <w:noProof/>
                <w:webHidden/>
              </w:rPr>
              <w:fldChar w:fldCharType="end"/>
            </w:r>
          </w:hyperlink>
        </w:p>
        <w:p w14:paraId="497284BA" w14:textId="77777777" w:rsidR="00F7472F" w:rsidRDefault="00F16019" w:rsidP="00F7472F">
          <w:pPr>
            <w:pStyle w:val="TOC3"/>
            <w:spacing w:before="100" w:after="100"/>
            <w:rPr>
              <w:rFonts w:asciiTheme="minorHAnsi" w:eastAsiaTheme="minorEastAsia" w:hAnsiTheme="minorHAnsi"/>
              <w:sz w:val="22"/>
            </w:rPr>
          </w:pPr>
          <w:hyperlink w:anchor="_Toc434871676" w:history="1">
            <w:r w:rsidR="00F7472F" w:rsidRPr="00121B9D">
              <w:rPr>
                <w:rStyle w:val="Hyperlink"/>
              </w:rPr>
              <w:t>Qualitative Methods of SPE and GC-MS Analysis</w:t>
            </w:r>
            <w:r w:rsidR="00F7472F">
              <w:rPr>
                <w:webHidden/>
              </w:rPr>
              <w:tab/>
            </w:r>
            <w:r w:rsidR="00F7472F">
              <w:rPr>
                <w:webHidden/>
              </w:rPr>
              <w:fldChar w:fldCharType="begin"/>
            </w:r>
            <w:r w:rsidR="00F7472F">
              <w:rPr>
                <w:webHidden/>
              </w:rPr>
              <w:instrText xml:space="preserve"> PAGEREF _Toc434871676 \h </w:instrText>
            </w:r>
            <w:r w:rsidR="00F7472F">
              <w:rPr>
                <w:webHidden/>
              </w:rPr>
            </w:r>
            <w:r w:rsidR="00F7472F">
              <w:rPr>
                <w:webHidden/>
              </w:rPr>
              <w:fldChar w:fldCharType="separate"/>
            </w:r>
            <w:r w:rsidR="00F7472F">
              <w:rPr>
                <w:webHidden/>
              </w:rPr>
              <w:t>62</w:t>
            </w:r>
            <w:r w:rsidR="00F7472F">
              <w:rPr>
                <w:webHidden/>
              </w:rPr>
              <w:fldChar w:fldCharType="end"/>
            </w:r>
          </w:hyperlink>
        </w:p>
        <w:p w14:paraId="495AB726"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77" w:history="1">
            <w:r w:rsidR="00F7472F" w:rsidRPr="00121B9D">
              <w:rPr>
                <w:rStyle w:val="Hyperlink"/>
                <w:rFonts w:cs="Times New Roman"/>
                <w:noProof/>
              </w:rPr>
              <w:t>Traditional Water Quality Analysis</w:t>
            </w:r>
            <w:r w:rsidR="00F7472F">
              <w:rPr>
                <w:noProof/>
                <w:webHidden/>
              </w:rPr>
              <w:tab/>
            </w:r>
            <w:r w:rsidR="00F7472F">
              <w:rPr>
                <w:noProof/>
                <w:webHidden/>
              </w:rPr>
              <w:fldChar w:fldCharType="begin"/>
            </w:r>
            <w:r w:rsidR="00F7472F">
              <w:rPr>
                <w:noProof/>
                <w:webHidden/>
              </w:rPr>
              <w:instrText xml:space="preserve"> PAGEREF _Toc434871677 \h </w:instrText>
            </w:r>
            <w:r w:rsidR="00F7472F">
              <w:rPr>
                <w:noProof/>
                <w:webHidden/>
              </w:rPr>
            </w:r>
            <w:r w:rsidR="00F7472F">
              <w:rPr>
                <w:noProof/>
                <w:webHidden/>
              </w:rPr>
              <w:fldChar w:fldCharType="separate"/>
            </w:r>
            <w:r w:rsidR="00F7472F">
              <w:rPr>
                <w:noProof/>
                <w:webHidden/>
              </w:rPr>
              <w:t>67</w:t>
            </w:r>
            <w:r w:rsidR="00F7472F">
              <w:rPr>
                <w:noProof/>
                <w:webHidden/>
              </w:rPr>
              <w:fldChar w:fldCharType="end"/>
            </w:r>
          </w:hyperlink>
        </w:p>
        <w:p w14:paraId="38311601" w14:textId="77777777" w:rsidR="00F7472F" w:rsidRDefault="00F16019" w:rsidP="00F7472F">
          <w:pPr>
            <w:pStyle w:val="TOC3"/>
            <w:spacing w:before="100" w:after="100"/>
            <w:rPr>
              <w:rFonts w:asciiTheme="minorHAnsi" w:eastAsiaTheme="minorEastAsia" w:hAnsiTheme="minorHAnsi"/>
              <w:sz w:val="22"/>
            </w:rPr>
          </w:pPr>
          <w:hyperlink w:anchor="_Toc434871678" w:history="1">
            <w:r w:rsidR="00F7472F" w:rsidRPr="00121B9D">
              <w:rPr>
                <w:rStyle w:val="Hyperlink"/>
              </w:rPr>
              <w:t>pH Stabilization</w:t>
            </w:r>
            <w:r w:rsidR="00F7472F">
              <w:rPr>
                <w:webHidden/>
              </w:rPr>
              <w:tab/>
            </w:r>
            <w:r w:rsidR="00F7472F">
              <w:rPr>
                <w:webHidden/>
              </w:rPr>
              <w:fldChar w:fldCharType="begin"/>
            </w:r>
            <w:r w:rsidR="00F7472F">
              <w:rPr>
                <w:webHidden/>
              </w:rPr>
              <w:instrText xml:space="preserve"> PAGEREF _Toc434871678 \h </w:instrText>
            </w:r>
            <w:r w:rsidR="00F7472F">
              <w:rPr>
                <w:webHidden/>
              </w:rPr>
            </w:r>
            <w:r w:rsidR="00F7472F">
              <w:rPr>
                <w:webHidden/>
              </w:rPr>
              <w:fldChar w:fldCharType="separate"/>
            </w:r>
            <w:r w:rsidR="00F7472F">
              <w:rPr>
                <w:webHidden/>
              </w:rPr>
              <w:t>67</w:t>
            </w:r>
            <w:r w:rsidR="00F7472F">
              <w:rPr>
                <w:webHidden/>
              </w:rPr>
              <w:fldChar w:fldCharType="end"/>
            </w:r>
          </w:hyperlink>
        </w:p>
        <w:p w14:paraId="4E25FF1A" w14:textId="77777777" w:rsidR="00F7472F" w:rsidRDefault="00F16019" w:rsidP="00F7472F">
          <w:pPr>
            <w:pStyle w:val="TOC3"/>
            <w:spacing w:before="100" w:after="100"/>
            <w:rPr>
              <w:rFonts w:asciiTheme="minorHAnsi" w:eastAsiaTheme="minorEastAsia" w:hAnsiTheme="minorHAnsi"/>
              <w:sz w:val="22"/>
            </w:rPr>
          </w:pPr>
          <w:hyperlink w:anchor="_Toc434871679" w:history="1">
            <w:r w:rsidR="00F7472F" w:rsidRPr="00121B9D">
              <w:rPr>
                <w:rStyle w:val="Hyperlink"/>
              </w:rPr>
              <w:t>COD and TOC Reduction</w:t>
            </w:r>
            <w:r w:rsidR="00F7472F">
              <w:rPr>
                <w:webHidden/>
              </w:rPr>
              <w:tab/>
            </w:r>
            <w:r w:rsidR="00F7472F">
              <w:rPr>
                <w:webHidden/>
              </w:rPr>
              <w:fldChar w:fldCharType="begin"/>
            </w:r>
            <w:r w:rsidR="00F7472F">
              <w:rPr>
                <w:webHidden/>
              </w:rPr>
              <w:instrText xml:space="preserve"> PAGEREF _Toc434871679 \h </w:instrText>
            </w:r>
            <w:r w:rsidR="00F7472F">
              <w:rPr>
                <w:webHidden/>
              </w:rPr>
            </w:r>
            <w:r w:rsidR="00F7472F">
              <w:rPr>
                <w:webHidden/>
              </w:rPr>
              <w:fldChar w:fldCharType="separate"/>
            </w:r>
            <w:r w:rsidR="00F7472F">
              <w:rPr>
                <w:webHidden/>
              </w:rPr>
              <w:t>68</w:t>
            </w:r>
            <w:r w:rsidR="00F7472F">
              <w:rPr>
                <w:webHidden/>
              </w:rPr>
              <w:fldChar w:fldCharType="end"/>
            </w:r>
          </w:hyperlink>
        </w:p>
        <w:p w14:paraId="22B86103" w14:textId="77777777" w:rsidR="00F7472F" w:rsidRDefault="00F16019" w:rsidP="00F7472F">
          <w:pPr>
            <w:pStyle w:val="TOC3"/>
            <w:spacing w:before="100" w:after="100"/>
            <w:rPr>
              <w:rFonts w:asciiTheme="minorHAnsi" w:eastAsiaTheme="minorEastAsia" w:hAnsiTheme="minorHAnsi"/>
              <w:sz w:val="22"/>
            </w:rPr>
          </w:pPr>
          <w:hyperlink w:anchor="_Toc434871680" w:history="1">
            <w:r w:rsidR="00F7472F" w:rsidRPr="00121B9D">
              <w:rPr>
                <w:rStyle w:val="Hyperlink"/>
              </w:rPr>
              <w:t>TN Reduction</w:t>
            </w:r>
            <w:r w:rsidR="00F7472F">
              <w:rPr>
                <w:webHidden/>
              </w:rPr>
              <w:tab/>
            </w:r>
            <w:r w:rsidR="00F7472F">
              <w:rPr>
                <w:webHidden/>
              </w:rPr>
              <w:fldChar w:fldCharType="begin"/>
            </w:r>
            <w:r w:rsidR="00F7472F">
              <w:rPr>
                <w:webHidden/>
              </w:rPr>
              <w:instrText xml:space="preserve"> PAGEREF _Toc434871680 \h </w:instrText>
            </w:r>
            <w:r w:rsidR="00F7472F">
              <w:rPr>
                <w:webHidden/>
              </w:rPr>
            </w:r>
            <w:r w:rsidR="00F7472F">
              <w:rPr>
                <w:webHidden/>
              </w:rPr>
              <w:fldChar w:fldCharType="separate"/>
            </w:r>
            <w:r w:rsidR="00F7472F">
              <w:rPr>
                <w:webHidden/>
              </w:rPr>
              <w:t>70</w:t>
            </w:r>
            <w:r w:rsidR="00F7472F">
              <w:rPr>
                <w:webHidden/>
              </w:rPr>
              <w:fldChar w:fldCharType="end"/>
            </w:r>
          </w:hyperlink>
        </w:p>
        <w:p w14:paraId="166E7E65"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81" w:history="1">
            <w:r w:rsidR="00F7472F" w:rsidRPr="00121B9D">
              <w:rPr>
                <w:rStyle w:val="Hyperlink"/>
                <w:noProof/>
              </w:rPr>
              <w:t>PPCP Removal Analysis</w:t>
            </w:r>
            <w:r w:rsidR="00F7472F">
              <w:rPr>
                <w:noProof/>
                <w:webHidden/>
              </w:rPr>
              <w:tab/>
            </w:r>
            <w:r w:rsidR="00F7472F">
              <w:rPr>
                <w:noProof/>
                <w:webHidden/>
              </w:rPr>
              <w:fldChar w:fldCharType="begin"/>
            </w:r>
            <w:r w:rsidR="00F7472F">
              <w:rPr>
                <w:noProof/>
                <w:webHidden/>
              </w:rPr>
              <w:instrText xml:space="preserve"> PAGEREF _Toc434871681 \h </w:instrText>
            </w:r>
            <w:r w:rsidR="00F7472F">
              <w:rPr>
                <w:noProof/>
                <w:webHidden/>
              </w:rPr>
            </w:r>
            <w:r w:rsidR="00F7472F">
              <w:rPr>
                <w:noProof/>
                <w:webHidden/>
              </w:rPr>
              <w:fldChar w:fldCharType="separate"/>
            </w:r>
            <w:r w:rsidR="00F7472F">
              <w:rPr>
                <w:noProof/>
                <w:webHidden/>
              </w:rPr>
              <w:t>72</w:t>
            </w:r>
            <w:r w:rsidR="00F7472F">
              <w:rPr>
                <w:noProof/>
                <w:webHidden/>
              </w:rPr>
              <w:fldChar w:fldCharType="end"/>
            </w:r>
          </w:hyperlink>
        </w:p>
        <w:p w14:paraId="27F3950D" w14:textId="77777777" w:rsidR="00F7472F" w:rsidRDefault="00F16019" w:rsidP="00F7472F">
          <w:pPr>
            <w:pStyle w:val="TOC3"/>
            <w:spacing w:before="100" w:after="100"/>
            <w:rPr>
              <w:rFonts w:asciiTheme="minorHAnsi" w:eastAsiaTheme="minorEastAsia" w:hAnsiTheme="minorHAnsi"/>
              <w:sz w:val="22"/>
            </w:rPr>
          </w:pPr>
          <w:hyperlink w:anchor="_Toc434871682" w:history="1">
            <w:r w:rsidR="00F7472F" w:rsidRPr="00121B9D">
              <w:rPr>
                <w:rStyle w:val="Hyperlink"/>
              </w:rPr>
              <w:t>PPCP Effluent Release</w:t>
            </w:r>
            <w:r w:rsidR="00F7472F">
              <w:rPr>
                <w:webHidden/>
              </w:rPr>
              <w:tab/>
            </w:r>
            <w:r w:rsidR="00F7472F">
              <w:rPr>
                <w:webHidden/>
              </w:rPr>
              <w:fldChar w:fldCharType="begin"/>
            </w:r>
            <w:r w:rsidR="00F7472F">
              <w:rPr>
                <w:webHidden/>
              </w:rPr>
              <w:instrText xml:space="preserve"> PAGEREF _Toc434871682 \h </w:instrText>
            </w:r>
            <w:r w:rsidR="00F7472F">
              <w:rPr>
                <w:webHidden/>
              </w:rPr>
            </w:r>
            <w:r w:rsidR="00F7472F">
              <w:rPr>
                <w:webHidden/>
              </w:rPr>
              <w:fldChar w:fldCharType="separate"/>
            </w:r>
            <w:r w:rsidR="00F7472F">
              <w:rPr>
                <w:webHidden/>
              </w:rPr>
              <w:t>73</w:t>
            </w:r>
            <w:r w:rsidR="00F7472F">
              <w:rPr>
                <w:webHidden/>
              </w:rPr>
              <w:fldChar w:fldCharType="end"/>
            </w:r>
          </w:hyperlink>
        </w:p>
        <w:p w14:paraId="46A9DB94" w14:textId="77777777" w:rsidR="00F7472F" w:rsidRDefault="00F16019" w:rsidP="00F7472F">
          <w:pPr>
            <w:pStyle w:val="TOC3"/>
            <w:spacing w:before="100" w:after="100"/>
            <w:rPr>
              <w:rFonts w:asciiTheme="minorHAnsi" w:eastAsiaTheme="minorEastAsia" w:hAnsiTheme="minorHAnsi"/>
              <w:sz w:val="22"/>
            </w:rPr>
          </w:pPr>
          <w:hyperlink w:anchor="_Toc434871683" w:history="1">
            <w:r w:rsidR="00F7472F" w:rsidRPr="00121B9D">
              <w:rPr>
                <w:rStyle w:val="Hyperlink"/>
              </w:rPr>
              <w:t>PPCP Adsorption to Biofilm</w:t>
            </w:r>
            <w:r w:rsidR="00F7472F">
              <w:rPr>
                <w:webHidden/>
              </w:rPr>
              <w:tab/>
            </w:r>
            <w:r w:rsidR="00F7472F">
              <w:rPr>
                <w:webHidden/>
              </w:rPr>
              <w:fldChar w:fldCharType="begin"/>
            </w:r>
            <w:r w:rsidR="00F7472F">
              <w:rPr>
                <w:webHidden/>
              </w:rPr>
              <w:instrText xml:space="preserve"> PAGEREF _Toc434871683 \h </w:instrText>
            </w:r>
            <w:r w:rsidR="00F7472F">
              <w:rPr>
                <w:webHidden/>
              </w:rPr>
            </w:r>
            <w:r w:rsidR="00F7472F">
              <w:rPr>
                <w:webHidden/>
              </w:rPr>
              <w:fldChar w:fldCharType="separate"/>
            </w:r>
            <w:r w:rsidR="00F7472F">
              <w:rPr>
                <w:webHidden/>
              </w:rPr>
              <w:t>78</w:t>
            </w:r>
            <w:r w:rsidR="00F7472F">
              <w:rPr>
                <w:webHidden/>
              </w:rPr>
              <w:fldChar w:fldCharType="end"/>
            </w:r>
          </w:hyperlink>
        </w:p>
        <w:p w14:paraId="7D599E05" w14:textId="77777777" w:rsidR="00F7472F" w:rsidRDefault="00F16019" w:rsidP="00F7472F">
          <w:pPr>
            <w:pStyle w:val="TOC3"/>
            <w:spacing w:before="100" w:after="100"/>
            <w:rPr>
              <w:rFonts w:asciiTheme="minorHAnsi" w:eastAsiaTheme="minorEastAsia" w:hAnsiTheme="minorHAnsi"/>
              <w:sz w:val="22"/>
            </w:rPr>
          </w:pPr>
          <w:hyperlink w:anchor="_Toc434871684" w:history="1">
            <w:r w:rsidR="00F7472F" w:rsidRPr="00121B9D">
              <w:rPr>
                <w:rStyle w:val="Hyperlink"/>
              </w:rPr>
              <w:t>PPCP Microbial Degradation</w:t>
            </w:r>
            <w:r w:rsidR="00F7472F">
              <w:rPr>
                <w:webHidden/>
              </w:rPr>
              <w:tab/>
            </w:r>
            <w:r w:rsidR="00F7472F">
              <w:rPr>
                <w:webHidden/>
              </w:rPr>
              <w:fldChar w:fldCharType="begin"/>
            </w:r>
            <w:r w:rsidR="00F7472F">
              <w:rPr>
                <w:webHidden/>
              </w:rPr>
              <w:instrText xml:space="preserve"> PAGEREF _Toc434871684 \h </w:instrText>
            </w:r>
            <w:r w:rsidR="00F7472F">
              <w:rPr>
                <w:webHidden/>
              </w:rPr>
            </w:r>
            <w:r w:rsidR="00F7472F">
              <w:rPr>
                <w:webHidden/>
              </w:rPr>
              <w:fldChar w:fldCharType="separate"/>
            </w:r>
            <w:r w:rsidR="00F7472F">
              <w:rPr>
                <w:webHidden/>
              </w:rPr>
              <w:t>80</w:t>
            </w:r>
            <w:r w:rsidR="00F7472F">
              <w:rPr>
                <w:webHidden/>
              </w:rPr>
              <w:fldChar w:fldCharType="end"/>
            </w:r>
          </w:hyperlink>
        </w:p>
        <w:p w14:paraId="72101D2D"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85" w:history="1">
            <w:r w:rsidR="00F7472F" w:rsidRPr="00121B9D">
              <w:rPr>
                <w:rStyle w:val="Hyperlink"/>
                <w:noProof/>
              </w:rPr>
              <w:t>Biofilm qPCR Analysis</w:t>
            </w:r>
            <w:r w:rsidR="00F7472F">
              <w:rPr>
                <w:noProof/>
                <w:webHidden/>
              </w:rPr>
              <w:tab/>
            </w:r>
            <w:r w:rsidR="00F7472F">
              <w:rPr>
                <w:noProof/>
                <w:webHidden/>
              </w:rPr>
              <w:fldChar w:fldCharType="begin"/>
            </w:r>
            <w:r w:rsidR="00F7472F">
              <w:rPr>
                <w:noProof/>
                <w:webHidden/>
              </w:rPr>
              <w:instrText xml:space="preserve"> PAGEREF _Toc434871685 \h </w:instrText>
            </w:r>
            <w:r w:rsidR="00F7472F">
              <w:rPr>
                <w:noProof/>
                <w:webHidden/>
              </w:rPr>
            </w:r>
            <w:r w:rsidR="00F7472F">
              <w:rPr>
                <w:noProof/>
                <w:webHidden/>
              </w:rPr>
              <w:fldChar w:fldCharType="separate"/>
            </w:r>
            <w:r w:rsidR="00F7472F">
              <w:rPr>
                <w:noProof/>
                <w:webHidden/>
              </w:rPr>
              <w:t>80</w:t>
            </w:r>
            <w:r w:rsidR="00F7472F">
              <w:rPr>
                <w:noProof/>
                <w:webHidden/>
              </w:rPr>
              <w:fldChar w:fldCharType="end"/>
            </w:r>
          </w:hyperlink>
        </w:p>
        <w:p w14:paraId="6F3C2ED2" w14:textId="77777777" w:rsidR="00F7472F" w:rsidRDefault="00F16019" w:rsidP="00F7472F">
          <w:pPr>
            <w:pStyle w:val="TOC3"/>
            <w:spacing w:before="100" w:after="100"/>
            <w:rPr>
              <w:rFonts w:asciiTheme="minorHAnsi" w:eastAsiaTheme="minorEastAsia" w:hAnsiTheme="minorHAnsi"/>
              <w:sz w:val="22"/>
            </w:rPr>
          </w:pPr>
          <w:hyperlink w:anchor="_Toc434871686" w:history="1">
            <w:r w:rsidR="00F7472F" w:rsidRPr="00121B9D">
              <w:rPr>
                <w:rStyle w:val="Hyperlink"/>
              </w:rPr>
              <w:t>Quantification of amoA genes</w:t>
            </w:r>
            <w:r w:rsidR="00F7472F">
              <w:rPr>
                <w:webHidden/>
              </w:rPr>
              <w:tab/>
            </w:r>
            <w:r w:rsidR="00F7472F">
              <w:rPr>
                <w:webHidden/>
              </w:rPr>
              <w:fldChar w:fldCharType="begin"/>
            </w:r>
            <w:r w:rsidR="00F7472F">
              <w:rPr>
                <w:webHidden/>
              </w:rPr>
              <w:instrText xml:space="preserve"> PAGEREF _Toc434871686 \h </w:instrText>
            </w:r>
            <w:r w:rsidR="00F7472F">
              <w:rPr>
                <w:webHidden/>
              </w:rPr>
            </w:r>
            <w:r w:rsidR="00F7472F">
              <w:rPr>
                <w:webHidden/>
              </w:rPr>
              <w:fldChar w:fldCharType="separate"/>
            </w:r>
            <w:r w:rsidR="00F7472F">
              <w:rPr>
                <w:webHidden/>
              </w:rPr>
              <w:t>80</w:t>
            </w:r>
            <w:r w:rsidR="00F7472F">
              <w:rPr>
                <w:webHidden/>
              </w:rPr>
              <w:fldChar w:fldCharType="end"/>
            </w:r>
          </w:hyperlink>
        </w:p>
        <w:p w14:paraId="72DD28A5" w14:textId="77777777" w:rsidR="00F7472F" w:rsidRDefault="00F16019" w:rsidP="00F7472F">
          <w:pPr>
            <w:pStyle w:val="TOC3"/>
            <w:spacing w:before="100" w:after="100"/>
            <w:rPr>
              <w:rFonts w:asciiTheme="minorHAnsi" w:eastAsiaTheme="minorEastAsia" w:hAnsiTheme="minorHAnsi"/>
              <w:sz w:val="22"/>
            </w:rPr>
          </w:pPr>
          <w:hyperlink w:anchor="_Toc434871687" w:history="1">
            <w:r w:rsidR="00F7472F" w:rsidRPr="00121B9D">
              <w:rPr>
                <w:rStyle w:val="Hyperlink"/>
              </w:rPr>
              <w:t>Quantification of nirS genes</w:t>
            </w:r>
            <w:r w:rsidR="00F7472F">
              <w:rPr>
                <w:webHidden/>
              </w:rPr>
              <w:tab/>
            </w:r>
            <w:r w:rsidR="00F7472F">
              <w:rPr>
                <w:webHidden/>
              </w:rPr>
              <w:fldChar w:fldCharType="begin"/>
            </w:r>
            <w:r w:rsidR="00F7472F">
              <w:rPr>
                <w:webHidden/>
              </w:rPr>
              <w:instrText xml:space="preserve"> PAGEREF _Toc434871687 \h </w:instrText>
            </w:r>
            <w:r w:rsidR="00F7472F">
              <w:rPr>
                <w:webHidden/>
              </w:rPr>
            </w:r>
            <w:r w:rsidR="00F7472F">
              <w:rPr>
                <w:webHidden/>
              </w:rPr>
              <w:fldChar w:fldCharType="separate"/>
            </w:r>
            <w:r w:rsidR="00F7472F">
              <w:rPr>
                <w:webHidden/>
              </w:rPr>
              <w:t>82</w:t>
            </w:r>
            <w:r w:rsidR="00F7472F">
              <w:rPr>
                <w:webHidden/>
              </w:rPr>
              <w:fldChar w:fldCharType="end"/>
            </w:r>
          </w:hyperlink>
        </w:p>
        <w:p w14:paraId="35BD218C" w14:textId="77777777" w:rsidR="00F7472F" w:rsidRDefault="00F7472F" w:rsidP="00F7472F">
          <w:pPr>
            <w:pStyle w:val="TOC1"/>
            <w:spacing w:before="100" w:after="100" w:line="240" w:lineRule="auto"/>
            <w:rPr>
              <w:rStyle w:val="Hyperlink"/>
            </w:rPr>
          </w:pPr>
        </w:p>
        <w:p w14:paraId="296D339C"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88" w:history="1">
            <w:r w:rsidR="00F7472F" w:rsidRPr="00121B9D">
              <w:rPr>
                <w:rStyle w:val="Hyperlink"/>
                <w:rFonts w:cs="Times New Roman"/>
              </w:rPr>
              <w:t>CHAPTER V: Discussion</w:t>
            </w:r>
            <w:r w:rsidR="00F7472F">
              <w:rPr>
                <w:webHidden/>
              </w:rPr>
              <w:tab/>
            </w:r>
            <w:r w:rsidR="00F7472F">
              <w:rPr>
                <w:webHidden/>
              </w:rPr>
              <w:fldChar w:fldCharType="begin"/>
            </w:r>
            <w:r w:rsidR="00F7472F">
              <w:rPr>
                <w:webHidden/>
              </w:rPr>
              <w:instrText xml:space="preserve"> PAGEREF _Toc434871688 \h </w:instrText>
            </w:r>
            <w:r w:rsidR="00F7472F">
              <w:rPr>
                <w:webHidden/>
              </w:rPr>
            </w:r>
            <w:r w:rsidR="00F7472F">
              <w:rPr>
                <w:webHidden/>
              </w:rPr>
              <w:fldChar w:fldCharType="separate"/>
            </w:r>
            <w:r w:rsidR="00F7472F">
              <w:rPr>
                <w:webHidden/>
              </w:rPr>
              <w:t>85</w:t>
            </w:r>
            <w:r w:rsidR="00F7472F">
              <w:rPr>
                <w:webHidden/>
              </w:rPr>
              <w:fldChar w:fldCharType="end"/>
            </w:r>
          </w:hyperlink>
        </w:p>
        <w:p w14:paraId="5D61B047"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89" w:history="1">
            <w:r w:rsidR="00F7472F" w:rsidRPr="00121B9D">
              <w:rPr>
                <w:rStyle w:val="Hyperlink"/>
                <w:rFonts w:cs="Times New Roman"/>
                <w:noProof/>
              </w:rPr>
              <w:t>RMF Effluent Quality</w:t>
            </w:r>
            <w:r w:rsidR="00F7472F">
              <w:rPr>
                <w:noProof/>
                <w:webHidden/>
              </w:rPr>
              <w:tab/>
            </w:r>
            <w:r w:rsidR="00F7472F">
              <w:rPr>
                <w:noProof/>
                <w:webHidden/>
              </w:rPr>
              <w:fldChar w:fldCharType="begin"/>
            </w:r>
            <w:r w:rsidR="00F7472F">
              <w:rPr>
                <w:noProof/>
                <w:webHidden/>
              </w:rPr>
              <w:instrText xml:space="preserve"> PAGEREF _Toc434871689 \h </w:instrText>
            </w:r>
            <w:r w:rsidR="00F7472F">
              <w:rPr>
                <w:noProof/>
                <w:webHidden/>
              </w:rPr>
            </w:r>
            <w:r w:rsidR="00F7472F">
              <w:rPr>
                <w:noProof/>
                <w:webHidden/>
              </w:rPr>
              <w:fldChar w:fldCharType="separate"/>
            </w:r>
            <w:r w:rsidR="00F7472F">
              <w:rPr>
                <w:noProof/>
                <w:webHidden/>
              </w:rPr>
              <w:t>85</w:t>
            </w:r>
            <w:r w:rsidR="00F7472F">
              <w:rPr>
                <w:noProof/>
                <w:webHidden/>
              </w:rPr>
              <w:fldChar w:fldCharType="end"/>
            </w:r>
          </w:hyperlink>
        </w:p>
        <w:p w14:paraId="07B46E03"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90" w:history="1">
            <w:r w:rsidR="00F7472F" w:rsidRPr="00121B9D">
              <w:rPr>
                <w:rStyle w:val="Hyperlink"/>
                <w:noProof/>
              </w:rPr>
              <w:t>PPCP Removal</w:t>
            </w:r>
            <w:r w:rsidR="00F7472F">
              <w:rPr>
                <w:noProof/>
                <w:webHidden/>
              </w:rPr>
              <w:tab/>
            </w:r>
            <w:r w:rsidR="00F7472F">
              <w:rPr>
                <w:noProof/>
                <w:webHidden/>
              </w:rPr>
              <w:fldChar w:fldCharType="begin"/>
            </w:r>
            <w:r w:rsidR="00F7472F">
              <w:rPr>
                <w:noProof/>
                <w:webHidden/>
              </w:rPr>
              <w:instrText xml:space="preserve"> PAGEREF _Toc434871690 \h </w:instrText>
            </w:r>
            <w:r w:rsidR="00F7472F">
              <w:rPr>
                <w:noProof/>
                <w:webHidden/>
              </w:rPr>
            </w:r>
            <w:r w:rsidR="00F7472F">
              <w:rPr>
                <w:noProof/>
                <w:webHidden/>
              </w:rPr>
              <w:fldChar w:fldCharType="separate"/>
            </w:r>
            <w:r w:rsidR="00F7472F">
              <w:rPr>
                <w:noProof/>
                <w:webHidden/>
              </w:rPr>
              <w:t>85</w:t>
            </w:r>
            <w:r w:rsidR="00F7472F">
              <w:rPr>
                <w:noProof/>
                <w:webHidden/>
              </w:rPr>
              <w:fldChar w:fldCharType="end"/>
            </w:r>
          </w:hyperlink>
        </w:p>
        <w:p w14:paraId="2FED10E1" w14:textId="77777777" w:rsidR="00F7472F" w:rsidRDefault="00F16019" w:rsidP="00F7472F">
          <w:pPr>
            <w:pStyle w:val="TOC3"/>
            <w:spacing w:before="100" w:after="100"/>
            <w:rPr>
              <w:rFonts w:asciiTheme="minorHAnsi" w:eastAsiaTheme="minorEastAsia" w:hAnsiTheme="minorHAnsi"/>
              <w:sz w:val="22"/>
            </w:rPr>
          </w:pPr>
          <w:hyperlink w:anchor="_Toc434871691" w:history="1">
            <w:r w:rsidR="00F7472F" w:rsidRPr="00121B9D">
              <w:rPr>
                <w:rStyle w:val="Hyperlink"/>
                <w:rFonts w:cs="Times New Roman"/>
              </w:rPr>
              <w:t>Total Reductions</w:t>
            </w:r>
            <w:r w:rsidR="00F7472F">
              <w:rPr>
                <w:webHidden/>
              </w:rPr>
              <w:tab/>
            </w:r>
            <w:r w:rsidR="00F7472F">
              <w:rPr>
                <w:webHidden/>
              </w:rPr>
              <w:fldChar w:fldCharType="begin"/>
            </w:r>
            <w:r w:rsidR="00F7472F">
              <w:rPr>
                <w:webHidden/>
              </w:rPr>
              <w:instrText xml:space="preserve"> PAGEREF _Toc434871691 \h </w:instrText>
            </w:r>
            <w:r w:rsidR="00F7472F">
              <w:rPr>
                <w:webHidden/>
              </w:rPr>
            </w:r>
            <w:r w:rsidR="00F7472F">
              <w:rPr>
                <w:webHidden/>
              </w:rPr>
              <w:fldChar w:fldCharType="separate"/>
            </w:r>
            <w:r w:rsidR="00F7472F">
              <w:rPr>
                <w:webHidden/>
              </w:rPr>
              <w:t>85</w:t>
            </w:r>
            <w:r w:rsidR="00F7472F">
              <w:rPr>
                <w:webHidden/>
              </w:rPr>
              <w:fldChar w:fldCharType="end"/>
            </w:r>
          </w:hyperlink>
        </w:p>
        <w:p w14:paraId="34AD4C86" w14:textId="77777777" w:rsidR="00F7472F" w:rsidRDefault="00F16019" w:rsidP="00F7472F">
          <w:pPr>
            <w:pStyle w:val="TOC3"/>
            <w:spacing w:before="100" w:after="100"/>
            <w:rPr>
              <w:rFonts w:asciiTheme="minorHAnsi" w:eastAsiaTheme="minorEastAsia" w:hAnsiTheme="minorHAnsi"/>
              <w:sz w:val="22"/>
            </w:rPr>
          </w:pPr>
          <w:hyperlink w:anchor="_Toc434871692" w:history="1">
            <w:r w:rsidR="00F7472F" w:rsidRPr="00121B9D">
              <w:rPr>
                <w:rStyle w:val="Hyperlink"/>
              </w:rPr>
              <w:t>Negative Mass Balances</w:t>
            </w:r>
            <w:r w:rsidR="00F7472F">
              <w:rPr>
                <w:webHidden/>
              </w:rPr>
              <w:tab/>
            </w:r>
            <w:r w:rsidR="00F7472F">
              <w:rPr>
                <w:webHidden/>
              </w:rPr>
              <w:fldChar w:fldCharType="begin"/>
            </w:r>
            <w:r w:rsidR="00F7472F">
              <w:rPr>
                <w:webHidden/>
              </w:rPr>
              <w:instrText xml:space="preserve"> PAGEREF _Toc434871692 \h </w:instrText>
            </w:r>
            <w:r w:rsidR="00F7472F">
              <w:rPr>
                <w:webHidden/>
              </w:rPr>
            </w:r>
            <w:r w:rsidR="00F7472F">
              <w:rPr>
                <w:webHidden/>
              </w:rPr>
              <w:fldChar w:fldCharType="separate"/>
            </w:r>
            <w:r w:rsidR="00F7472F">
              <w:rPr>
                <w:webHidden/>
              </w:rPr>
              <w:t>86</w:t>
            </w:r>
            <w:r w:rsidR="00F7472F">
              <w:rPr>
                <w:webHidden/>
              </w:rPr>
              <w:fldChar w:fldCharType="end"/>
            </w:r>
          </w:hyperlink>
        </w:p>
        <w:p w14:paraId="775D80C6"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93" w:history="1">
            <w:r w:rsidR="00F7472F" w:rsidRPr="00121B9D">
              <w:rPr>
                <w:rStyle w:val="Hyperlink"/>
                <w:rFonts w:cs="Times New Roman"/>
                <w:noProof/>
              </w:rPr>
              <w:t>Biofilm qPCR Analysis</w:t>
            </w:r>
            <w:r w:rsidR="00F7472F">
              <w:rPr>
                <w:noProof/>
                <w:webHidden/>
              </w:rPr>
              <w:tab/>
            </w:r>
            <w:r w:rsidR="00F7472F">
              <w:rPr>
                <w:noProof/>
                <w:webHidden/>
              </w:rPr>
              <w:fldChar w:fldCharType="begin"/>
            </w:r>
            <w:r w:rsidR="00F7472F">
              <w:rPr>
                <w:noProof/>
                <w:webHidden/>
              </w:rPr>
              <w:instrText xml:space="preserve"> PAGEREF _Toc434871693 \h </w:instrText>
            </w:r>
            <w:r w:rsidR="00F7472F">
              <w:rPr>
                <w:noProof/>
                <w:webHidden/>
              </w:rPr>
            </w:r>
            <w:r w:rsidR="00F7472F">
              <w:rPr>
                <w:noProof/>
                <w:webHidden/>
              </w:rPr>
              <w:fldChar w:fldCharType="separate"/>
            </w:r>
            <w:r w:rsidR="00F7472F">
              <w:rPr>
                <w:noProof/>
                <w:webHidden/>
              </w:rPr>
              <w:t>87</w:t>
            </w:r>
            <w:r w:rsidR="00F7472F">
              <w:rPr>
                <w:noProof/>
                <w:webHidden/>
              </w:rPr>
              <w:fldChar w:fldCharType="end"/>
            </w:r>
          </w:hyperlink>
        </w:p>
        <w:p w14:paraId="33BCC09E" w14:textId="77777777" w:rsidR="00F7472F" w:rsidRDefault="00F7472F" w:rsidP="00F7472F">
          <w:pPr>
            <w:pStyle w:val="TOC1"/>
            <w:spacing w:before="100" w:after="100" w:line="240" w:lineRule="auto"/>
            <w:rPr>
              <w:rStyle w:val="Hyperlink"/>
            </w:rPr>
          </w:pPr>
        </w:p>
        <w:p w14:paraId="592232CD"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94" w:history="1">
            <w:r w:rsidR="00F7472F" w:rsidRPr="00121B9D">
              <w:rPr>
                <w:rStyle w:val="Hyperlink"/>
                <w:rFonts w:cs="Times New Roman"/>
              </w:rPr>
              <w:t>CHAPTER VI: Conclusions</w:t>
            </w:r>
            <w:r w:rsidR="00F7472F">
              <w:rPr>
                <w:webHidden/>
              </w:rPr>
              <w:tab/>
            </w:r>
            <w:r w:rsidR="00F7472F">
              <w:rPr>
                <w:webHidden/>
              </w:rPr>
              <w:fldChar w:fldCharType="begin"/>
            </w:r>
            <w:r w:rsidR="00F7472F">
              <w:rPr>
                <w:webHidden/>
              </w:rPr>
              <w:instrText xml:space="preserve"> PAGEREF _Toc434871694 \h </w:instrText>
            </w:r>
            <w:r w:rsidR="00F7472F">
              <w:rPr>
                <w:webHidden/>
              </w:rPr>
            </w:r>
            <w:r w:rsidR="00F7472F">
              <w:rPr>
                <w:webHidden/>
              </w:rPr>
              <w:fldChar w:fldCharType="separate"/>
            </w:r>
            <w:r w:rsidR="00F7472F">
              <w:rPr>
                <w:webHidden/>
              </w:rPr>
              <w:t>89</w:t>
            </w:r>
            <w:r w:rsidR="00F7472F">
              <w:rPr>
                <w:webHidden/>
              </w:rPr>
              <w:fldChar w:fldCharType="end"/>
            </w:r>
          </w:hyperlink>
        </w:p>
        <w:p w14:paraId="1003BA84" w14:textId="77777777" w:rsidR="00F7472F" w:rsidRDefault="00F16019" w:rsidP="00F7472F">
          <w:pPr>
            <w:pStyle w:val="TOC2"/>
            <w:tabs>
              <w:tab w:val="right" w:leader="dot" w:pos="9350"/>
            </w:tabs>
            <w:spacing w:before="100" w:line="240" w:lineRule="auto"/>
            <w:rPr>
              <w:rFonts w:asciiTheme="minorHAnsi" w:eastAsiaTheme="minorEastAsia" w:hAnsiTheme="minorHAnsi"/>
              <w:noProof/>
              <w:sz w:val="22"/>
            </w:rPr>
          </w:pPr>
          <w:hyperlink w:anchor="_Toc434871695" w:history="1">
            <w:r w:rsidR="00F7472F" w:rsidRPr="00121B9D">
              <w:rPr>
                <w:rStyle w:val="Hyperlink"/>
                <w:rFonts w:cs="Times New Roman"/>
                <w:noProof/>
              </w:rPr>
              <w:t>Conclusions</w:t>
            </w:r>
            <w:r w:rsidR="00F7472F">
              <w:rPr>
                <w:noProof/>
                <w:webHidden/>
              </w:rPr>
              <w:tab/>
            </w:r>
            <w:r w:rsidR="00F7472F">
              <w:rPr>
                <w:noProof/>
                <w:webHidden/>
              </w:rPr>
              <w:fldChar w:fldCharType="begin"/>
            </w:r>
            <w:r w:rsidR="00F7472F">
              <w:rPr>
                <w:noProof/>
                <w:webHidden/>
              </w:rPr>
              <w:instrText xml:space="preserve"> PAGEREF _Toc434871695 \h </w:instrText>
            </w:r>
            <w:r w:rsidR="00F7472F">
              <w:rPr>
                <w:noProof/>
                <w:webHidden/>
              </w:rPr>
            </w:r>
            <w:r w:rsidR="00F7472F">
              <w:rPr>
                <w:noProof/>
                <w:webHidden/>
              </w:rPr>
              <w:fldChar w:fldCharType="separate"/>
            </w:r>
            <w:r w:rsidR="00F7472F">
              <w:rPr>
                <w:noProof/>
                <w:webHidden/>
              </w:rPr>
              <w:t>89</w:t>
            </w:r>
            <w:r w:rsidR="00F7472F">
              <w:rPr>
                <w:noProof/>
                <w:webHidden/>
              </w:rPr>
              <w:fldChar w:fldCharType="end"/>
            </w:r>
          </w:hyperlink>
        </w:p>
        <w:p w14:paraId="6B362F2F" w14:textId="77777777" w:rsidR="00F7472F" w:rsidRDefault="00F7472F" w:rsidP="00F7472F">
          <w:pPr>
            <w:pStyle w:val="TOC1"/>
            <w:spacing w:before="100" w:after="100" w:line="240" w:lineRule="auto"/>
            <w:rPr>
              <w:rStyle w:val="Hyperlink"/>
            </w:rPr>
          </w:pPr>
        </w:p>
        <w:p w14:paraId="7A171DD6"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96" w:history="1">
            <w:r w:rsidR="00F7472F" w:rsidRPr="00121B9D">
              <w:rPr>
                <w:rStyle w:val="Hyperlink"/>
              </w:rPr>
              <w:t>LIST OF REFERENCES</w:t>
            </w:r>
            <w:r w:rsidR="00F7472F">
              <w:rPr>
                <w:webHidden/>
              </w:rPr>
              <w:tab/>
            </w:r>
            <w:r w:rsidR="00F7472F">
              <w:rPr>
                <w:webHidden/>
              </w:rPr>
              <w:fldChar w:fldCharType="begin"/>
            </w:r>
            <w:r w:rsidR="00F7472F">
              <w:rPr>
                <w:webHidden/>
              </w:rPr>
              <w:instrText xml:space="preserve"> PAGEREF _Toc434871696 \h </w:instrText>
            </w:r>
            <w:r w:rsidR="00F7472F">
              <w:rPr>
                <w:webHidden/>
              </w:rPr>
            </w:r>
            <w:r w:rsidR="00F7472F">
              <w:rPr>
                <w:webHidden/>
              </w:rPr>
              <w:fldChar w:fldCharType="separate"/>
            </w:r>
            <w:r w:rsidR="00F7472F">
              <w:rPr>
                <w:webHidden/>
              </w:rPr>
              <w:t>91</w:t>
            </w:r>
            <w:r w:rsidR="00F7472F">
              <w:rPr>
                <w:webHidden/>
              </w:rPr>
              <w:fldChar w:fldCharType="end"/>
            </w:r>
          </w:hyperlink>
        </w:p>
        <w:p w14:paraId="63E08A4F"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97" w:history="1">
            <w:r w:rsidR="00F7472F" w:rsidRPr="00121B9D">
              <w:rPr>
                <w:rStyle w:val="Hyperlink"/>
                <w:rFonts w:cs="Times New Roman"/>
              </w:rPr>
              <w:t>APPENDIX</w:t>
            </w:r>
            <w:r w:rsidR="00F7472F">
              <w:rPr>
                <w:webHidden/>
              </w:rPr>
              <w:tab/>
            </w:r>
            <w:r w:rsidR="00F7472F">
              <w:rPr>
                <w:webHidden/>
              </w:rPr>
              <w:fldChar w:fldCharType="begin"/>
            </w:r>
            <w:r w:rsidR="00F7472F">
              <w:rPr>
                <w:webHidden/>
              </w:rPr>
              <w:instrText xml:space="preserve"> PAGEREF _Toc434871697 \h </w:instrText>
            </w:r>
            <w:r w:rsidR="00F7472F">
              <w:rPr>
                <w:webHidden/>
              </w:rPr>
            </w:r>
            <w:r w:rsidR="00F7472F">
              <w:rPr>
                <w:webHidden/>
              </w:rPr>
              <w:fldChar w:fldCharType="separate"/>
            </w:r>
            <w:r w:rsidR="00F7472F">
              <w:rPr>
                <w:webHidden/>
              </w:rPr>
              <w:t>98</w:t>
            </w:r>
            <w:r w:rsidR="00F7472F">
              <w:rPr>
                <w:webHidden/>
              </w:rPr>
              <w:fldChar w:fldCharType="end"/>
            </w:r>
          </w:hyperlink>
        </w:p>
        <w:p w14:paraId="3826E45F" w14:textId="77777777" w:rsidR="00F7472F" w:rsidRDefault="00F16019" w:rsidP="00F7472F">
          <w:pPr>
            <w:pStyle w:val="TOC1"/>
            <w:spacing w:before="100" w:after="100" w:line="240" w:lineRule="auto"/>
            <w:rPr>
              <w:rFonts w:asciiTheme="minorHAnsi" w:eastAsiaTheme="minorEastAsia" w:hAnsiTheme="minorHAnsi"/>
              <w:b w:val="0"/>
              <w:sz w:val="22"/>
            </w:rPr>
          </w:pPr>
          <w:hyperlink w:anchor="_Toc434871698" w:history="1">
            <w:r w:rsidR="00F7472F" w:rsidRPr="00121B9D">
              <w:rPr>
                <w:rStyle w:val="Hyperlink"/>
                <w:rFonts w:cs="Times New Roman"/>
              </w:rPr>
              <w:t>VITA</w:t>
            </w:r>
            <w:r w:rsidR="00F7472F">
              <w:rPr>
                <w:webHidden/>
              </w:rPr>
              <w:tab/>
            </w:r>
            <w:r w:rsidR="00F7472F">
              <w:rPr>
                <w:webHidden/>
              </w:rPr>
              <w:fldChar w:fldCharType="begin"/>
            </w:r>
            <w:r w:rsidR="00F7472F">
              <w:rPr>
                <w:webHidden/>
              </w:rPr>
              <w:instrText xml:space="preserve"> PAGEREF _Toc434871698 \h </w:instrText>
            </w:r>
            <w:r w:rsidR="00F7472F">
              <w:rPr>
                <w:webHidden/>
              </w:rPr>
            </w:r>
            <w:r w:rsidR="00F7472F">
              <w:rPr>
                <w:webHidden/>
              </w:rPr>
              <w:fldChar w:fldCharType="separate"/>
            </w:r>
            <w:r w:rsidR="00F7472F">
              <w:rPr>
                <w:webHidden/>
              </w:rPr>
              <w:t>99</w:t>
            </w:r>
            <w:r w:rsidR="00F7472F">
              <w:rPr>
                <w:webHidden/>
              </w:rPr>
              <w:fldChar w:fldCharType="end"/>
            </w:r>
          </w:hyperlink>
        </w:p>
        <w:p w14:paraId="6A391FAD" w14:textId="77777777" w:rsidR="00EC5AAE" w:rsidRPr="001E7D15" w:rsidRDefault="009E5F56" w:rsidP="00F7472F">
          <w:pPr>
            <w:spacing w:before="100" w:after="100" w:line="240" w:lineRule="auto"/>
            <w:sectPr w:rsidR="00EC5AAE" w:rsidRPr="001E7D15" w:rsidSect="00F7472F">
              <w:footerReference w:type="default" r:id="rId12"/>
              <w:pgSz w:w="12240" w:h="15840"/>
              <w:pgMar w:top="1440" w:right="1440" w:bottom="1440" w:left="1440" w:header="720" w:footer="720" w:gutter="0"/>
              <w:pgNumType w:fmt="lowerRoman" w:start="2"/>
              <w:cols w:space="720"/>
              <w:docGrid w:linePitch="360"/>
            </w:sectPr>
          </w:pPr>
          <w:r>
            <w:rPr>
              <w:b/>
              <w:bCs/>
              <w:noProof/>
            </w:rPr>
            <w:fldChar w:fldCharType="end"/>
          </w:r>
        </w:p>
      </w:sdtContent>
    </w:sdt>
    <w:bookmarkEnd w:id="43"/>
    <w:p w14:paraId="05753414" w14:textId="77777777" w:rsidR="00F7472F" w:rsidRDefault="00F7472F">
      <w:pPr>
        <w:spacing w:line="276" w:lineRule="auto"/>
        <w:ind w:firstLine="0"/>
        <w:jc w:val="left"/>
        <w:rPr>
          <w:rFonts w:eastAsiaTheme="majorEastAsia" w:cstheme="majorBidi"/>
          <w:b/>
          <w:bCs/>
          <w:sz w:val="28"/>
          <w:szCs w:val="28"/>
          <w:lang w:eastAsia="ja-JP"/>
        </w:rPr>
      </w:pPr>
      <w:r>
        <w:br w:type="page"/>
      </w:r>
    </w:p>
    <w:p w14:paraId="0A411035" w14:textId="5CB0CB54" w:rsidR="007F2182" w:rsidRPr="009B59C1" w:rsidRDefault="00EF0801" w:rsidP="000441D1">
      <w:pPr>
        <w:pStyle w:val="TOCHeading"/>
      </w:pPr>
      <w:r>
        <w:t>LIST OF TABLES</w:t>
      </w:r>
    </w:p>
    <w:p w14:paraId="21E65F75" w14:textId="77777777" w:rsidR="00F7472F" w:rsidRDefault="009E5F56">
      <w:pPr>
        <w:pStyle w:val="TableofFigures"/>
        <w:tabs>
          <w:tab w:val="right" w:leader="dot" w:pos="9350"/>
        </w:tabs>
        <w:rPr>
          <w:rFonts w:asciiTheme="minorHAnsi" w:eastAsiaTheme="minorEastAsia" w:hAnsiTheme="minorHAnsi"/>
          <w:smallCaps w:val="0"/>
          <w:noProof/>
          <w:sz w:val="22"/>
          <w:szCs w:val="22"/>
        </w:rPr>
      </w:pPr>
      <w:r w:rsidRPr="00A633A1">
        <w:rPr>
          <w:rFonts w:cs="Times New Roman"/>
          <w:smallCaps w:val="0"/>
        </w:rPr>
        <w:fldChar w:fldCharType="begin"/>
      </w:r>
      <w:r w:rsidR="007F2182" w:rsidRPr="00A633A1">
        <w:rPr>
          <w:rFonts w:cs="Times New Roman"/>
          <w:smallCaps w:val="0"/>
        </w:rPr>
        <w:instrText xml:space="preserve"> TOC \h \z \t "Subtitle,Tables" \c </w:instrText>
      </w:r>
      <w:r w:rsidRPr="00A633A1">
        <w:rPr>
          <w:rFonts w:cs="Times New Roman"/>
          <w:smallCaps w:val="0"/>
        </w:rPr>
        <w:fldChar w:fldCharType="separate"/>
      </w:r>
      <w:hyperlink w:anchor="_Toc434871699" w:history="1">
        <w:r w:rsidR="00F7472F" w:rsidRPr="007D5B05">
          <w:rPr>
            <w:rStyle w:val="Hyperlink"/>
            <w:rFonts w:eastAsia="Times New Roman"/>
            <w:noProof/>
          </w:rPr>
          <w:t>Table 1. Detection frequency of PPCPs in streams.</w:t>
        </w:r>
        <w:r w:rsidR="00F7472F">
          <w:rPr>
            <w:noProof/>
            <w:webHidden/>
          </w:rPr>
          <w:tab/>
        </w:r>
        <w:r w:rsidR="00F7472F">
          <w:rPr>
            <w:noProof/>
            <w:webHidden/>
          </w:rPr>
          <w:fldChar w:fldCharType="begin"/>
        </w:r>
        <w:r w:rsidR="00F7472F">
          <w:rPr>
            <w:noProof/>
            <w:webHidden/>
          </w:rPr>
          <w:instrText xml:space="preserve"> PAGEREF _Toc434871699 \h </w:instrText>
        </w:r>
        <w:r w:rsidR="00F7472F">
          <w:rPr>
            <w:noProof/>
            <w:webHidden/>
          </w:rPr>
        </w:r>
        <w:r w:rsidR="00F7472F">
          <w:rPr>
            <w:noProof/>
            <w:webHidden/>
          </w:rPr>
          <w:fldChar w:fldCharType="separate"/>
        </w:r>
        <w:r w:rsidR="00C53136">
          <w:rPr>
            <w:noProof/>
            <w:webHidden/>
          </w:rPr>
          <w:t>4</w:t>
        </w:r>
        <w:r w:rsidR="00F7472F">
          <w:rPr>
            <w:noProof/>
            <w:webHidden/>
          </w:rPr>
          <w:fldChar w:fldCharType="end"/>
        </w:r>
      </w:hyperlink>
    </w:p>
    <w:p w14:paraId="1DE8C87F"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0" w:history="1">
        <w:r w:rsidR="00F7472F" w:rsidRPr="007D5B05">
          <w:rPr>
            <w:rStyle w:val="Hyperlink"/>
            <w:rFonts w:cs="Times New Roman"/>
            <w:noProof/>
          </w:rPr>
          <w:t>Table 2. List of removal effectiveness on PPCPs through selected wastewater treatment processes.</w:t>
        </w:r>
        <w:r w:rsidR="00F7472F">
          <w:rPr>
            <w:noProof/>
            <w:webHidden/>
          </w:rPr>
          <w:tab/>
        </w:r>
        <w:r w:rsidR="00F7472F">
          <w:rPr>
            <w:noProof/>
            <w:webHidden/>
          </w:rPr>
          <w:fldChar w:fldCharType="begin"/>
        </w:r>
        <w:r w:rsidR="00F7472F">
          <w:rPr>
            <w:noProof/>
            <w:webHidden/>
          </w:rPr>
          <w:instrText xml:space="preserve"> PAGEREF _Toc434871700 \h </w:instrText>
        </w:r>
        <w:r w:rsidR="00F7472F">
          <w:rPr>
            <w:noProof/>
            <w:webHidden/>
          </w:rPr>
        </w:r>
        <w:r w:rsidR="00F7472F">
          <w:rPr>
            <w:noProof/>
            <w:webHidden/>
          </w:rPr>
          <w:fldChar w:fldCharType="separate"/>
        </w:r>
        <w:r w:rsidR="00C53136">
          <w:rPr>
            <w:noProof/>
            <w:webHidden/>
          </w:rPr>
          <w:t>10</w:t>
        </w:r>
        <w:r w:rsidR="00F7472F">
          <w:rPr>
            <w:noProof/>
            <w:webHidden/>
          </w:rPr>
          <w:fldChar w:fldCharType="end"/>
        </w:r>
      </w:hyperlink>
    </w:p>
    <w:p w14:paraId="0660846F"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1" w:history="1">
        <w:r w:rsidR="00F7472F" w:rsidRPr="007D5B05">
          <w:rPr>
            <w:rStyle w:val="Hyperlink"/>
            <w:noProof/>
          </w:rPr>
          <w:t>Table 3. Typical effluent quality values from properly designed RMFs.</w:t>
        </w:r>
        <w:r w:rsidR="00F7472F">
          <w:rPr>
            <w:noProof/>
            <w:webHidden/>
          </w:rPr>
          <w:tab/>
        </w:r>
        <w:r w:rsidR="00F7472F">
          <w:rPr>
            <w:noProof/>
            <w:webHidden/>
          </w:rPr>
          <w:fldChar w:fldCharType="begin"/>
        </w:r>
        <w:r w:rsidR="00F7472F">
          <w:rPr>
            <w:noProof/>
            <w:webHidden/>
          </w:rPr>
          <w:instrText xml:space="preserve"> PAGEREF _Toc434871701 \h </w:instrText>
        </w:r>
        <w:r w:rsidR="00F7472F">
          <w:rPr>
            <w:noProof/>
            <w:webHidden/>
          </w:rPr>
        </w:r>
        <w:r w:rsidR="00F7472F">
          <w:rPr>
            <w:noProof/>
            <w:webHidden/>
          </w:rPr>
          <w:fldChar w:fldCharType="separate"/>
        </w:r>
        <w:r w:rsidR="00C53136">
          <w:rPr>
            <w:noProof/>
            <w:webHidden/>
          </w:rPr>
          <w:t>13</w:t>
        </w:r>
        <w:r w:rsidR="00F7472F">
          <w:rPr>
            <w:noProof/>
            <w:webHidden/>
          </w:rPr>
          <w:fldChar w:fldCharType="end"/>
        </w:r>
      </w:hyperlink>
    </w:p>
    <w:p w14:paraId="3FC55710"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2" w:history="1">
        <w:r w:rsidR="00F7472F" w:rsidRPr="007D5B05">
          <w:rPr>
            <w:rStyle w:val="Hyperlink"/>
            <w:noProof/>
          </w:rPr>
          <w:t>Table 4. Comparison of average extraction efficiencies of Oasis HLF and c18 cartridges for both acidic and phenolic PPCPs.</w:t>
        </w:r>
        <w:r w:rsidR="00F7472F">
          <w:rPr>
            <w:noProof/>
            <w:webHidden/>
          </w:rPr>
          <w:tab/>
        </w:r>
        <w:r w:rsidR="00F7472F">
          <w:rPr>
            <w:noProof/>
            <w:webHidden/>
          </w:rPr>
          <w:fldChar w:fldCharType="begin"/>
        </w:r>
        <w:r w:rsidR="00F7472F">
          <w:rPr>
            <w:noProof/>
            <w:webHidden/>
          </w:rPr>
          <w:instrText xml:space="preserve"> PAGEREF _Toc434871702 \h </w:instrText>
        </w:r>
        <w:r w:rsidR="00F7472F">
          <w:rPr>
            <w:noProof/>
            <w:webHidden/>
          </w:rPr>
        </w:r>
        <w:r w:rsidR="00F7472F">
          <w:rPr>
            <w:noProof/>
            <w:webHidden/>
          </w:rPr>
          <w:fldChar w:fldCharType="separate"/>
        </w:r>
        <w:r w:rsidR="00C53136">
          <w:rPr>
            <w:noProof/>
            <w:webHidden/>
          </w:rPr>
          <w:t>24</w:t>
        </w:r>
        <w:r w:rsidR="00F7472F">
          <w:rPr>
            <w:noProof/>
            <w:webHidden/>
          </w:rPr>
          <w:fldChar w:fldCharType="end"/>
        </w:r>
      </w:hyperlink>
    </w:p>
    <w:p w14:paraId="10A9D842"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3" w:history="1">
        <w:r w:rsidR="00F7472F" w:rsidRPr="007D5B05">
          <w:rPr>
            <w:rStyle w:val="Hyperlink"/>
            <w:noProof/>
          </w:rPr>
          <w:t>Table 5. Detection frequency and average concentration of PPCPs in influent and effluent from WWTP secondary treatment.</w:t>
        </w:r>
        <w:r w:rsidR="00F7472F">
          <w:rPr>
            <w:noProof/>
            <w:webHidden/>
          </w:rPr>
          <w:tab/>
        </w:r>
        <w:r w:rsidR="00F7472F">
          <w:rPr>
            <w:noProof/>
            <w:webHidden/>
          </w:rPr>
          <w:fldChar w:fldCharType="begin"/>
        </w:r>
        <w:r w:rsidR="00F7472F">
          <w:rPr>
            <w:noProof/>
            <w:webHidden/>
          </w:rPr>
          <w:instrText xml:space="preserve"> PAGEREF _Toc434871703 \h </w:instrText>
        </w:r>
        <w:r w:rsidR="00F7472F">
          <w:rPr>
            <w:noProof/>
            <w:webHidden/>
          </w:rPr>
        </w:r>
        <w:r w:rsidR="00F7472F">
          <w:rPr>
            <w:noProof/>
            <w:webHidden/>
          </w:rPr>
          <w:fldChar w:fldCharType="separate"/>
        </w:r>
        <w:r w:rsidR="00C53136">
          <w:rPr>
            <w:noProof/>
            <w:webHidden/>
          </w:rPr>
          <w:t>29</w:t>
        </w:r>
        <w:r w:rsidR="00F7472F">
          <w:rPr>
            <w:noProof/>
            <w:webHidden/>
          </w:rPr>
          <w:fldChar w:fldCharType="end"/>
        </w:r>
      </w:hyperlink>
    </w:p>
    <w:p w14:paraId="5EDA0E7A"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4" w:history="1">
        <w:r w:rsidR="00F7472F" w:rsidRPr="007D5B05">
          <w:rPr>
            <w:rStyle w:val="Hyperlink"/>
            <w:noProof/>
          </w:rPr>
          <w:t>Table 6. Various chemical properties of the target compounds.</w:t>
        </w:r>
        <w:r w:rsidR="00F7472F">
          <w:rPr>
            <w:noProof/>
            <w:webHidden/>
          </w:rPr>
          <w:tab/>
        </w:r>
        <w:r w:rsidR="00F7472F">
          <w:rPr>
            <w:noProof/>
            <w:webHidden/>
          </w:rPr>
          <w:fldChar w:fldCharType="begin"/>
        </w:r>
        <w:r w:rsidR="00F7472F">
          <w:rPr>
            <w:noProof/>
            <w:webHidden/>
          </w:rPr>
          <w:instrText xml:space="preserve"> PAGEREF _Toc434871704 \h </w:instrText>
        </w:r>
        <w:r w:rsidR="00F7472F">
          <w:rPr>
            <w:noProof/>
            <w:webHidden/>
          </w:rPr>
        </w:r>
        <w:r w:rsidR="00F7472F">
          <w:rPr>
            <w:noProof/>
            <w:webHidden/>
          </w:rPr>
          <w:fldChar w:fldCharType="separate"/>
        </w:r>
        <w:r w:rsidR="00C53136">
          <w:rPr>
            <w:noProof/>
            <w:webHidden/>
          </w:rPr>
          <w:t>30</w:t>
        </w:r>
        <w:r w:rsidR="00F7472F">
          <w:rPr>
            <w:noProof/>
            <w:webHidden/>
          </w:rPr>
          <w:fldChar w:fldCharType="end"/>
        </w:r>
      </w:hyperlink>
    </w:p>
    <w:p w14:paraId="6E6A487E"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5" w:history="1">
        <w:r w:rsidR="00F7472F" w:rsidRPr="007D5B05">
          <w:rPr>
            <w:rStyle w:val="Hyperlink"/>
            <w:noProof/>
          </w:rPr>
          <w:t>Table 7. Commonly used NSAIDs and their delivered dosing.</w:t>
        </w:r>
        <w:r w:rsidR="00F7472F">
          <w:rPr>
            <w:noProof/>
            <w:webHidden/>
          </w:rPr>
          <w:tab/>
        </w:r>
        <w:r w:rsidR="00F7472F">
          <w:rPr>
            <w:noProof/>
            <w:webHidden/>
          </w:rPr>
          <w:fldChar w:fldCharType="begin"/>
        </w:r>
        <w:r w:rsidR="00F7472F">
          <w:rPr>
            <w:noProof/>
            <w:webHidden/>
          </w:rPr>
          <w:instrText xml:space="preserve"> PAGEREF _Toc434871705 \h </w:instrText>
        </w:r>
        <w:r w:rsidR="00F7472F">
          <w:rPr>
            <w:noProof/>
            <w:webHidden/>
          </w:rPr>
        </w:r>
        <w:r w:rsidR="00F7472F">
          <w:rPr>
            <w:noProof/>
            <w:webHidden/>
          </w:rPr>
          <w:fldChar w:fldCharType="separate"/>
        </w:r>
        <w:r w:rsidR="00C53136">
          <w:rPr>
            <w:noProof/>
            <w:webHidden/>
          </w:rPr>
          <w:t>31</w:t>
        </w:r>
        <w:r w:rsidR="00F7472F">
          <w:rPr>
            <w:noProof/>
            <w:webHidden/>
          </w:rPr>
          <w:fldChar w:fldCharType="end"/>
        </w:r>
      </w:hyperlink>
    </w:p>
    <w:p w14:paraId="7E6BF25F"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6" w:history="1">
        <w:r w:rsidR="00F7472F" w:rsidRPr="007D5B05">
          <w:rPr>
            <w:rStyle w:val="Hyperlink"/>
            <w:noProof/>
          </w:rPr>
          <w:t>Table 8. Commonly found EDCs and corresponding applications.</w:t>
        </w:r>
        <w:r w:rsidR="00F7472F">
          <w:rPr>
            <w:noProof/>
            <w:webHidden/>
          </w:rPr>
          <w:tab/>
        </w:r>
        <w:r w:rsidR="00F7472F">
          <w:rPr>
            <w:noProof/>
            <w:webHidden/>
          </w:rPr>
          <w:fldChar w:fldCharType="begin"/>
        </w:r>
        <w:r w:rsidR="00F7472F">
          <w:rPr>
            <w:noProof/>
            <w:webHidden/>
          </w:rPr>
          <w:instrText xml:space="preserve"> PAGEREF _Toc434871706 \h </w:instrText>
        </w:r>
        <w:r w:rsidR="00F7472F">
          <w:rPr>
            <w:noProof/>
            <w:webHidden/>
          </w:rPr>
        </w:r>
        <w:r w:rsidR="00F7472F">
          <w:rPr>
            <w:noProof/>
            <w:webHidden/>
          </w:rPr>
          <w:fldChar w:fldCharType="separate"/>
        </w:r>
        <w:r w:rsidR="00C53136">
          <w:rPr>
            <w:noProof/>
            <w:webHidden/>
          </w:rPr>
          <w:t>36</w:t>
        </w:r>
        <w:r w:rsidR="00F7472F">
          <w:rPr>
            <w:noProof/>
            <w:webHidden/>
          </w:rPr>
          <w:fldChar w:fldCharType="end"/>
        </w:r>
      </w:hyperlink>
    </w:p>
    <w:p w14:paraId="0E3E163C"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7" w:history="1">
        <w:r w:rsidR="00F7472F" w:rsidRPr="007D5B05">
          <w:rPr>
            <w:rStyle w:val="Hyperlink"/>
            <w:noProof/>
          </w:rPr>
          <w:t>Table 9. A list of toxic byproducts of triclosan after undergoing photodegradation.</w:t>
        </w:r>
        <w:r w:rsidR="00F7472F">
          <w:rPr>
            <w:noProof/>
            <w:webHidden/>
          </w:rPr>
          <w:tab/>
        </w:r>
        <w:r w:rsidR="00F7472F">
          <w:rPr>
            <w:noProof/>
            <w:webHidden/>
          </w:rPr>
          <w:fldChar w:fldCharType="begin"/>
        </w:r>
        <w:r w:rsidR="00F7472F">
          <w:rPr>
            <w:noProof/>
            <w:webHidden/>
          </w:rPr>
          <w:instrText xml:space="preserve"> PAGEREF _Toc434871707 \h </w:instrText>
        </w:r>
        <w:r w:rsidR="00F7472F">
          <w:rPr>
            <w:noProof/>
            <w:webHidden/>
          </w:rPr>
        </w:r>
        <w:r w:rsidR="00F7472F">
          <w:rPr>
            <w:noProof/>
            <w:webHidden/>
          </w:rPr>
          <w:fldChar w:fldCharType="separate"/>
        </w:r>
        <w:r w:rsidR="00C53136">
          <w:rPr>
            <w:noProof/>
            <w:webHidden/>
          </w:rPr>
          <w:t>37</w:t>
        </w:r>
        <w:r w:rsidR="00F7472F">
          <w:rPr>
            <w:noProof/>
            <w:webHidden/>
          </w:rPr>
          <w:fldChar w:fldCharType="end"/>
        </w:r>
      </w:hyperlink>
    </w:p>
    <w:p w14:paraId="7EE7A8AD"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8" w:history="1">
        <w:r w:rsidR="00F7472F" w:rsidRPr="007D5B05">
          <w:rPr>
            <w:rStyle w:val="Hyperlink"/>
            <w:noProof/>
          </w:rPr>
          <w:t>Table 10. WQ results of untreated domestic wastewater before the addition of methanol standard.</w:t>
        </w:r>
        <w:r w:rsidR="00F7472F">
          <w:rPr>
            <w:noProof/>
            <w:webHidden/>
          </w:rPr>
          <w:tab/>
        </w:r>
        <w:r w:rsidR="00F7472F">
          <w:rPr>
            <w:noProof/>
            <w:webHidden/>
          </w:rPr>
          <w:fldChar w:fldCharType="begin"/>
        </w:r>
        <w:r w:rsidR="00F7472F">
          <w:rPr>
            <w:noProof/>
            <w:webHidden/>
          </w:rPr>
          <w:instrText xml:space="preserve"> PAGEREF _Toc434871708 \h </w:instrText>
        </w:r>
        <w:r w:rsidR="00F7472F">
          <w:rPr>
            <w:noProof/>
            <w:webHidden/>
          </w:rPr>
        </w:r>
        <w:r w:rsidR="00F7472F">
          <w:rPr>
            <w:noProof/>
            <w:webHidden/>
          </w:rPr>
          <w:fldChar w:fldCharType="separate"/>
        </w:r>
        <w:r w:rsidR="00C53136">
          <w:rPr>
            <w:noProof/>
            <w:webHidden/>
          </w:rPr>
          <w:t>54</w:t>
        </w:r>
        <w:r w:rsidR="00F7472F">
          <w:rPr>
            <w:noProof/>
            <w:webHidden/>
          </w:rPr>
          <w:fldChar w:fldCharType="end"/>
        </w:r>
      </w:hyperlink>
    </w:p>
    <w:p w14:paraId="183EED7C"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09" w:history="1">
        <w:r w:rsidR="00F7472F" w:rsidRPr="007D5B05">
          <w:rPr>
            <w:rStyle w:val="Hyperlink"/>
            <w:noProof/>
          </w:rPr>
          <w:t>Table 11. Average extraction efficiency of SPE procedures at varying concentrations of standard additions.</w:t>
        </w:r>
        <w:r w:rsidR="00F7472F">
          <w:rPr>
            <w:noProof/>
            <w:webHidden/>
          </w:rPr>
          <w:tab/>
        </w:r>
        <w:r w:rsidR="00F7472F">
          <w:rPr>
            <w:noProof/>
            <w:webHidden/>
          </w:rPr>
          <w:fldChar w:fldCharType="begin"/>
        </w:r>
        <w:r w:rsidR="00F7472F">
          <w:rPr>
            <w:noProof/>
            <w:webHidden/>
          </w:rPr>
          <w:instrText xml:space="preserve"> PAGEREF _Toc434871709 \h </w:instrText>
        </w:r>
        <w:r w:rsidR="00F7472F">
          <w:rPr>
            <w:noProof/>
            <w:webHidden/>
          </w:rPr>
        </w:r>
        <w:r w:rsidR="00F7472F">
          <w:rPr>
            <w:noProof/>
            <w:webHidden/>
          </w:rPr>
          <w:fldChar w:fldCharType="separate"/>
        </w:r>
        <w:r w:rsidR="00C53136">
          <w:rPr>
            <w:noProof/>
            <w:webHidden/>
          </w:rPr>
          <w:t>65</w:t>
        </w:r>
        <w:r w:rsidR="00F7472F">
          <w:rPr>
            <w:noProof/>
            <w:webHidden/>
          </w:rPr>
          <w:fldChar w:fldCharType="end"/>
        </w:r>
      </w:hyperlink>
    </w:p>
    <w:p w14:paraId="4129729B" w14:textId="77777777" w:rsidR="00F7472F" w:rsidRDefault="00F16019">
      <w:pPr>
        <w:pStyle w:val="TableofFigures"/>
        <w:tabs>
          <w:tab w:val="right" w:leader="dot" w:pos="9350"/>
        </w:tabs>
        <w:rPr>
          <w:rFonts w:asciiTheme="minorHAnsi" w:eastAsiaTheme="minorEastAsia" w:hAnsiTheme="minorHAnsi"/>
          <w:smallCaps w:val="0"/>
          <w:noProof/>
          <w:sz w:val="22"/>
          <w:szCs w:val="22"/>
        </w:rPr>
      </w:pPr>
      <w:hyperlink w:anchor="_Toc434871710" w:history="1">
        <w:r w:rsidR="00F7472F" w:rsidRPr="007D5B05">
          <w:rPr>
            <w:rStyle w:val="Hyperlink"/>
            <w:rFonts w:eastAsia="Times New Roman"/>
            <w:noProof/>
          </w:rPr>
          <w:t>Table 12. Corresponding retention times of the target compounds.</w:t>
        </w:r>
        <w:r w:rsidR="00F7472F">
          <w:rPr>
            <w:noProof/>
            <w:webHidden/>
          </w:rPr>
          <w:tab/>
        </w:r>
        <w:r w:rsidR="00F7472F">
          <w:rPr>
            <w:noProof/>
            <w:webHidden/>
          </w:rPr>
          <w:fldChar w:fldCharType="begin"/>
        </w:r>
        <w:r w:rsidR="00F7472F">
          <w:rPr>
            <w:noProof/>
            <w:webHidden/>
          </w:rPr>
          <w:instrText xml:space="preserve"> PAGEREF _Toc434871710 \h </w:instrText>
        </w:r>
        <w:r w:rsidR="00F7472F">
          <w:rPr>
            <w:noProof/>
            <w:webHidden/>
          </w:rPr>
        </w:r>
        <w:r w:rsidR="00F7472F">
          <w:rPr>
            <w:noProof/>
            <w:webHidden/>
          </w:rPr>
          <w:fldChar w:fldCharType="separate"/>
        </w:r>
        <w:r w:rsidR="00C53136">
          <w:rPr>
            <w:noProof/>
            <w:webHidden/>
          </w:rPr>
          <w:t>69</w:t>
        </w:r>
        <w:r w:rsidR="00F7472F">
          <w:rPr>
            <w:noProof/>
            <w:webHidden/>
          </w:rPr>
          <w:fldChar w:fldCharType="end"/>
        </w:r>
      </w:hyperlink>
    </w:p>
    <w:p w14:paraId="6352385C" w14:textId="77777777" w:rsidR="00C27249" w:rsidRDefault="009E5F56" w:rsidP="00C27249">
      <w:pPr>
        <w:spacing w:before="120" w:after="120"/>
        <w:ind w:firstLine="0"/>
        <w:rPr>
          <w:rFonts w:cs="Times New Roman"/>
        </w:rPr>
      </w:pPr>
      <w:r w:rsidRPr="00A633A1">
        <w:rPr>
          <w:rFonts w:cs="Times New Roman"/>
        </w:rPr>
        <w:fldChar w:fldCharType="end"/>
      </w:r>
    </w:p>
    <w:p w14:paraId="2CB37D80" w14:textId="77777777" w:rsidR="00C27249" w:rsidRDefault="00C27249">
      <w:pPr>
        <w:spacing w:line="276" w:lineRule="auto"/>
        <w:ind w:firstLine="0"/>
        <w:jc w:val="left"/>
        <w:rPr>
          <w:rFonts w:cs="Times New Roman"/>
        </w:rPr>
      </w:pPr>
      <w:r>
        <w:rPr>
          <w:rFonts w:cs="Times New Roman"/>
        </w:rPr>
        <w:br w:type="page"/>
      </w:r>
    </w:p>
    <w:p w14:paraId="15D82FFC" w14:textId="5FADE192" w:rsidR="007F2182" w:rsidRPr="00C27249" w:rsidRDefault="00EF0801" w:rsidP="000441D1">
      <w:pPr>
        <w:pStyle w:val="TOCHeading"/>
      </w:pPr>
      <w:r>
        <w:t>LIST OF FIGURES</w:t>
      </w:r>
    </w:p>
    <w:p w14:paraId="3B19FC6E" w14:textId="77777777" w:rsidR="00F11672" w:rsidRDefault="009E5F56">
      <w:pPr>
        <w:pStyle w:val="TableofFigures"/>
        <w:tabs>
          <w:tab w:val="right" w:leader="dot" w:pos="9350"/>
        </w:tabs>
        <w:rPr>
          <w:rFonts w:asciiTheme="minorHAnsi" w:eastAsiaTheme="minorEastAsia" w:hAnsiTheme="minorHAnsi"/>
          <w:smallCaps w:val="0"/>
          <w:noProof/>
          <w:sz w:val="22"/>
          <w:szCs w:val="22"/>
        </w:rPr>
      </w:pPr>
      <w:r w:rsidRPr="00312D1E">
        <w:rPr>
          <w:rFonts w:cs="Times New Roman"/>
          <w:smallCaps w:val="0"/>
        </w:rPr>
        <w:fldChar w:fldCharType="begin"/>
      </w:r>
      <w:r w:rsidR="007F2182" w:rsidRPr="00312D1E">
        <w:rPr>
          <w:rFonts w:cs="Times New Roman"/>
          <w:smallCaps w:val="0"/>
        </w:rPr>
        <w:instrText xml:space="preserve"> TOC \h \z \t "Figure Style" \c "Figure" </w:instrText>
      </w:r>
      <w:r w:rsidRPr="00312D1E">
        <w:rPr>
          <w:rFonts w:cs="Times New Roman"/>
          <w:smallCaps w:val="0"/>
        </w:rPr>
        <w:fldChar w:fldCharType="separate"/>
      </w:r>
      <w:hyperlink w:anchor="_Toc434923787" w:history="1">
        <w:r w:rsidR="00F11672" w:rsidRPr="007E3261">
          <w:rPr>
            <w:rStyle w:val="Hyperlink"/>
            <w:noProof/>
          </w:rPr>
          <w:t>Figure 1. Sources of PPCPs and their transfer into the environment.</w:t>
        </w:r>
        <w:r w:rsidR="00F11672">
          <w:rPr>
            <w:noProof/>
            <w:webHidden/>
          </w:rPr>
          <w:tab/>
        </w:r>
        <w:r w:rsidR="00F11672">
          <w:rPr>
            <w:noProof/>
            <w:webHidden/>
          </w:rPr>
          <w:fldChar w:fldCharType="begin"/>
        </w:r>
        <w:r w:rsidR="00F11672">
          <w:rPr>
            <w:noProof/>
            <w:webHidden/>
          </w:rPr>
          <w:instrText xml:space="preserve"> PAGEREF _Toc434923787 \h </w:instrText>
        </w:r>
        <w:r w:rsidR="00F11672">
          <w:rPr>
            <w:noProof/>
            <w:webHidden/>
          </w:rPr>
        </w:r>
        <w:r w:rsidR="00F11672">
          <w:rPr>
            <w:noProof/>
            <w:webHidden/>
          </w:rPr>
          <w:fldChar w:fldCharType="separate"/>
        </w:r>
        <w:r w:rsidR="00F11672">
          <w:rPr>
            <w:noProof/>
            <w:webHidden/>
          </w:rPr>
          <w:t>2</w:t>
        </w:r>
        <w:r w:rsidR="00F11672">
          <w:rPr>
            <w:noProof/>
            <w:webHidden/>
          </w:rPr>
          <w:fldChar w:fldCharType="end"/>
        </w:r>
      </w:hyperlink>
    </w:p>
    <w:p w14:paraId="6EF5EDF0"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88" w:history="1">
        <w:r w:rsidR="00F11672" w:rsidRPr="007E3261">
          <w:rPr>
            <w:rStyle w:val="Hyperlink"/>
            <w:noProof/>
          </w:rPr>
          <w:t>Figure 2. Primary clarifier tank at Hill Canyon WWTP in Ventura County, California.</w:t>
        </w:r>
        <w:r w:rsidR="00F11672">
          <w:rPr>
            <w:noProof/>
            <w:webHidden/>
          </w:rPr>
          <w:tab/>
        </w:r>
        <w:r w:rsidR="00F11672">
          <w:rPr>
            <w:noProof/>
            <w:webHidden/>
          </w:rPr>
          <w:fldChar w:fldCharType="begin"/>
        </w:r>
        <w:r w:rsidR="00F11672">
          <w:rPr>
            <w:noProof/>
            <w:webHidden/>
          </w:rPr>
          <w:instrText xml:space="preserve"> PAGEREF _Toc434923788 \h </w:instrText>
        </w:r>
        <w:r w:rsidR="00F11672">
          <w:rPr>
            <w:noProof/>
            <w:webHidden/>
          </w:rPr>
        </w:r>
        <w:r w:rsidR="00F11672">
          <w:rPr>
            <w:noProof/>
            <w:webHidden/>
          </w:rPr>
          <w:fldChar w:fldCharType="separate"/>
        </w:r>
        <w:r w:rsidR="00F11672">
          <w:rPr>
            <w:noProof/>
            <w:webHidden/>
          </w:rPr>
          <w:t>5</w:t>
        </w:r>
        <w:r w:rsidR="00F11672">
          <w:rPr>
            <w:noProof/>
            <w:webHidden/>
          </w:rPr>
          <w:fldChar w:fldCharType="end"/>
        </w:r>
      </w:hyperlink>
    </w:p>
    <w:p w14:paraId="6BB5F231"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89" w:history="1">
        <w:r w:rsidR="00F11672" w:rsidRPr="007E3261">
          <w:rPr>
            <w:rStyle w:val="Hyperlink"/>
            <w:noProof/>
          </w:rPr>
          <w:t>Figure 3. Aeration tanks promoting the growth of activated sludge</w:t>
        </w:r>
        <w:r w:rsidR="00F11672">
          <w:rPr>
            <w:noProof/>
            <w:webHidden/>
          </w:rPr>
          <w:tab/>
        </w:r>
        <w:r w:rsidR="00F11672">
          <w:rPr>
            <w:noProof/>
            <w:webHidden/>
          </w:rPr>
          <w:fldChar w:fldCharType="begin"/>
        </w:r>
        <w:r w:rsidR="00F11672">
          <w:rPr>
            <w:noProof/>
            <w:webHidden/>
          </w:rPr>
          <w:instrText xml:space="preserve"> PAGEREF _Toc434923789 \h </w:instrText>
        </w:r>
        <w:r w:rsidR="00F11672">
          <w:rPr>
            <w:noProof/>
            <w:webHidden/>
          </w:rPr>
        </w:r>
        <w:r w:rsidR="00F11672">
          <w:rPr>
            <w:noProof/>
            <w:webHidden/>
          </w:rPr>
          <w:fldChar w:fldCharType="separate"/>
        </w:r>
        <w:r w:rsidR="00F11672">
          <w:rPr>
            <w:noProof/>
            <w:webHidden/>
          </w:rPr>
          <w:t>7</w:t>
        </w:r>
        <w:r w:rsidR="00F11672">
          <w:rPr>
            <w:noProof/>
            <w:webHidden/>
          </w:rPr>
          <w:fldChar w:fldCharType="end"/>
        </w:r>
      </w:hyperlink>
    </w:p>
    <w:p w14:paraId="3E19321E"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0" w:history="1">
        <w:r w:rsidR="00F11672" w:rsidRPr="007E3261">
          <w:rPr>
            <w:rStyle w:val="Hyperlink"/>
            <w:noProof/>
          </w:rPr>
          <w:t>Figure 4. A trickling filter that is evenly discharging wastewater over medium.</w:t>
        </w:r>
        <w:r w:rsidR="00F11672">
          <w:rPr>
            <w:noProof/>
            <w:webHidden/>
          </w:rPr>
          <w:tab/>
        </w:r>
        <w:r w:rsidR="00F11672">
          <w:rPr>
            <w:noProof/>
            <w:webHidden/>
          </w:rPr>
          <w:fldChar w:fldCharType="begin"/>
        </w:r>
        <w:r w:rsidR="00F11672">
          <w:rPr>
            <w:noProof/>
            <w:webHidden/>
          </w:rPr>
          <w:instrText xml:space="preserve"> PAGEREF _Toc434923790 \h </w:instrText>
        </w:r>
        <w:r w:rsidR="00F11672">
          <w:rPr>
            <w:noProof/>
            <w:webHidden/>
          </w:rPr>
        </w:r>
        <w:r w:rsidR="00F11672">
          <w:rPr>
            <w:noProof/>
            <w:webHidden/>
          </w:rPr>
          <w:fldChar w:fldCharType="separate"/>
        </w:r>
        <w:r w:rsidR="00F11672">
          <w:rPr>
            <w:noProof/>
            <w:webHidden/>
          </w:rPr>
          <w:t>7</w:t>
        </w:r>
        <w:r w:rsidR="00F11672">
          <w:rPr>
            <w:noProof/>
            <w:webHidden/>
          </w:rPr>
          <w:fldChar w:fldCharType="end"/>
        </w:r>
      </w:hyperlink>
    </w:p>
    <w:p w14:paraId="67A48D86"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1" w:history="1">
        <w:r w:rsidR="00F11672" w:rsidRPr="007E3261">
          <w:rPr>
            <w:rStyle w:val="Hyperlink"/>
            <w:noProof/>
          </w:rPr>
          <w:t>Figure 5. Shown above is an image of the world’s largest reverse osmosis desalination plant, located in Hadera, Isreal. Photo credit: Slate Magazine.</w:t>
        </w:r>
        <w:r w:rsidR="00F11672">
          <w:rPr>
            <w:noProof/>
            <w:webHidden/>
          </w:rPr>
          <w:tab/>
        </w:r>
        <w:r w:rsidR="00F11672">
          <w:rPr>
            <w:noProof/>
            <w:webHidden/>
          </w:rPr>
          <w:fldChar w:fldCharType="begin"/>
        </w:r>
        <w:r w:rsidR="00F11672">
          <w:rPr>
            <w:noProof/>
            <w:webHidden/>
          </w:rPr>
          <w:instrText xml:space="preserve"> PAGEREF _Toc434923791 \h </w:instrText>
        </w:r>
        <w:r w:rsidR="00F11672">
          <w:rPr>
            <w:noProof/>
            <w:webHidden/>
          </w:rPr>
        </w:r>
        <w:r w:rsidR="00F11672">
          <w:rPr>
            <w:noProof/>
            <w:webHidden/>
          </w:rPr>
          <w:fldChar w:fldCharType="separate"/>
        </w:r>
        <w:r w:rsidR="00F11672">
          <w:rPr>
            <w:noProof/>
            <w:webHidden/>
          </w:rPr>
          <w:t>8</w:t>
        </w:r>
        <w:r w:rsidR="00F11672">
          <w:rPr>
            <w:noProof/>
            <w:webHidden/>
          </w:rPr>
          <w:fldChar w:fldCharType="end"/>
        </w:r>
      </w:hyperlink>
    </w:p>
    <w:p w14:paraId="2ED64BB6"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2" w:history="1">
        <w:r w:rsidR="00F11672" w:rsidRPr="007E3261">
          <w:rPr>
            <w:rStyle w:val="Hyperlink"/>
            <w:noProof/>
          </w:rPr>
          <w:t>Figure 6. Components of an onsite wastewater treatment system.</w:t>
        </w:r>
        <w:r w:rsidR="00F11672">
          <w:rPr>
            <w:noProof/>
            <w:webHidden/>
          </w:rPr>
          <w:tab/>
        </w:r>
        <w:r w:rsidR="00F11672">
          <w:rPr>
            <w:noProof/>
            <w:webHidden/>
          </w:rPr>
          <w:fldChar w:fldCharType="begin"/>
        </w:r>
        <w:r w:rsidR="00F11672">
          <w:rPr>
            <w:noProof/>
            <w:webHidden/>
          </w:rPr>
          <w:instrText xml:space="preserve"> PAGEREF _Toc434923792 \h </w:instrText>
        </w:r>
        <w:r w:rsidR="00F11672">
          <w:rPr>
            <w:noProof/>
            <w:webHidden/>
          </w:rPr>
        </w:r>
        <w:r w:rsidR="00F11672">
          <w:rPr>
            <w:noProof/>
            <w:webHidden/>
          </w:rPr>
          <w:fldChar w:fldCharType="separate"/>
        </w:r>
        <w:r w:rsidR="00F11672">
          <w:rPr>
            <w:noProof/>
            <w:webHidden/>
          </w:rPr>
          <w:t>12</w:t>
        </w:r>
        <w:r w:rsidR="00F11672">
          <w:rPr>
            <w:noProof/>
            <w:webHidden/>
          </w:rPr>
          <w:fldChar w:fldCharType="end"/>
        </w:r>
      </w:hyperlink>
    </w:p>
    <w:p w14:paraId="6E234C85"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3" w:history="1">
        <w:r w:rsidR="00F11672" w:rsidRPr="007E3261">
          <w:rPr>
            <w:rStyle w:val="Hyperlink"/>
            <w:noProof/>
          </w:rPr>
          <w:t>Figure 7. Shown above is an example of an RMS. This site is located at Murfreesboro, Tennessee and it sees typically 30,000 GPD.</w:t>
        </w:r>
        <w:r w:rsidR="00F11672">
          <w:rPr>
            <w:noProof/>
            <w:webHidden/>
          </w:rPr>
          <w:tab/>
        </w:r>
        <w:r w:rsidR="00F11672">
          <w:rPr>
            <w:noProof/>
            <w:webHidden/>
          </w:rPr>
          <w:fldChar w:fldCharType="begin"/>
        </w:r>
        <w:r w:rsidR="00F11672">
          <w:rPr>
            <w:noProof/>
            <w:webHidden/>
          </w:rPr>
          <w:instrText xml:space="preserve"> PAGEREF _Toc434923793 \h </w:instrText>
        </w:r>
        <w:r w:rsidR="00F11672">
          <w:rPr>
            <w:noProof/>
            <w:webHidden/>
          </w:rPr>
        </w:r>
        <w:r w:rsidR="00F11672">
          <w:rPr>
            <w:noProof/>
            <w:webHidden/>
          </w:rPr>
          <w:fldChar w:fldCharType="separate"/>
        </w:r>
        <w:r w:rsidR="00F11672">
          <w:rPr>
            <w:noProof/>
            <w:webHidden/>
          </w:rPr>
          <w:t>14</w:t>
        </w:r>
        <w:r w:rsidR="00F11672">
          <w:rPr>
            <w:noProof/>
            <w:webHidden/>
          </w:rPr>
          <w:fldChar w:fldCharType="end"/>
        </w:r>
      </w:hyperlink>
    </w:p>
    <w:p w14:paraId="5B3B8E7D"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4" w:history="1">
        <w:r w:rsidR="00F11672" w:rsidRPr="007E3261">
          <w:rPr>
            <w:rStyle w:val="Hyperlink"/>
            <w:noProof/>
          </w:rPr>
          <w:t>Figure 8. Cross sectional area of the RSF shown in Figure 7.</w:t>
        </w:r>
        <w:r w:rsidR="00F11672">
          <w:rPr>
            <w:noProof/>
            <w:webHidden/>
          </w:rPr>
          <w:tab/>
        </w:r>
        <w:r w:rsidR="00F11672">
          <w:rPr>
            <w:noProof/>
            <w:webHidden/>
          </w:rPr>
          <w:fldChar w:fldCharType="begin"/>
        </w:r>
        <w:r w:rsidR="00F11672">
          <w:rPr>
            <w:noProof/>
            <w:webHidden/>
          </w:rPr>
          <w:instrText xml:space="preserve"> PAGEREF _Toc434923794 \h </w:instrText>
        </w:r>
        <w:r w:rsidR="00F11672">
          <w:rPr>
            <w:noProof/>
            <w:webHidden/>
          </w:rPr>
        </w:r>
        <w:r w:rsidR="00F11672">
          <w:rPr>
            <w:noProof/>
            <w:webHidden/>
          </w:rPr>
          <w:fldChar w:fldCharType="separate"/>
        </w:r>
        <w:r w:rsidR="00F11672">
          <w:rPr>
            <w:noProof/>
            <w:webHidden/>
          </w:rPr>
          <w:t>15</w:t>
        </w:r>
        <w:r w:rsidR="00F11672">
          <w:rPr>
            <w:noProof/>
            <w:webHidden/>
          </w:rPr>
          <w:fldChar w:fldCharType="end"/>
        </w:r>
      </w:hyperlink>
    </w:p>
    <w:p w14:paraId="16D63B23"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5" w:history="1">
        <w:r w:rsidR="00F11672" w:rsidRPr="007E3261">
          <w:rPr>
            <w:rStyle w:val="Hyperlink"/>
            <w:noProof/>
          </w:rPr>
          <w:t>Figure 9. Experimental data showing a positive correlation between log K</w:t>
        </w:r>
        <w:r w:rsidR="00F11672" w:rsidRPr="007E3261">
          <w:rPr>
            <w:rStyle w:val="Hyperlink"/>
            <w:noProof/>
            <w:vertAlign w:val="subscript"/>
          </w:rPr>
          <w:t>ow</w:t>
        </w:r>
        <w:r w:rsidR="00F11672" w:rsidRPr="007E3261">
          <w:rPr>
            <w:rStyle w:val="Hyperlink"/>
            <w:noProof/>
          </w:rPr>
          <w:t xml:space="preserve"> coefficient of trace organic compounds and their sorption onto sewage sludge.</w:t>
        </w:r>
        <w:r w:rsidR="00F11672">
          <w:rPr>
            <w:noProof/>
            <w:webHidden/>
          </w:rPr>
          <w:tab/>
        </w:r>
        <w:r w:rsidR="00F11672">
          <w:rPr>
            <w:noProof/>
            <w:webHidden/>
          </w:rPr>
          <w:fldChar w:fldCharType="begin"/>
        </w:r>
        <w:r w:rsidR="00F11672">
          <w:rPr>
            <w:noProof/>
            <w:webHidden/>
          </w:rPr>
          <w:instrText xml:space="preserve"> PAGEREF _Toc434923795 \h </w:instrText>
        </w:r>
        <w:r w:rsidR="00F11672">
          <w:rPr>
            <w:noProof/>
            <w:webHidden/>
          </w:rPr>
        </w:r>
        <w:r w:rsidR="00F11672">
          <w:rPr>
            <w:noProof/>
            <w:webHidden/>
          </w:rPr>
          <w:fldChar w:fldCharType="separate"/>
        </w:r>
        <w:r w:rsidR="00F11672">
          <w:rPr>
            <w:noProof/>
            <w:webHidden/>
          </w:rPr>
          <w:t>18</w:t>
        </w:r>
        <w:r w:rsidR="00F11672">
          <w:rPr>
            <w:noProof/>
            <w:webHidden/>
          </w:rPr>
          <w:fldChar w:fldCharType="end"/>
        </w:r>
      </w:hyperlink>
    </w:p>
    <w:p w14:paraId="33A76C81"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6" w:history="1">
        <w:r w:rsidR="00F11672" w:rsidRPr="007E3261">
          <w:rPr>
            <w:rStyle w:val="Hyperlink"/>
            <w:noProof/>
          </w:rPr>
          <w:t>Figure 10. 12-port vacuum system for solid phase extraction; GL Sciences.</w:t>
        </w:r>
        <w:r w:rsidR="00F11672">
          <w:rPr>
            <w:noProof/>
            <w:webHidden/>
          </w:rPr>
          <w:tab/>
        </w:r>
        <w:r w:rsidR="00F11672">
          <w:rPr>
            <w:noProof/>
            <w:webHidden/>
          </w:rPr>
          <w:fldChar w:fldCharType="begin"/>
        </w:r>
        <w:r w:rsidR="00F11672">
          <w:rPr>
            <w:noProof/>
            <w:webHidden/>
          </w:rPr>
          <w:instrText xml:space="preserve"> PAGEREF _Toc434923796 \h </w:instrText>
        </w:r>
        <w:r w:rsidR="00F11672">
          <w:rPr>
            <w:noProof/>
            <w:webHidden/>
          </w:rPr>
        </w:r>
        <w:r w:rsidR="00F11672">
          <w:rPr>
            <w:noProof/>
            <w:webHidden/>
          </w:rPr>
          <w:fldChar w:fldCharType="separate"/>
        </w:r>
        <w:r w:rsidR="00F11672">
          <w:rPr>
            <w:noProof/>
            <w:webHidden/>
          </w:rPr>
          <w:t>23</w:t>
        </w:r>
        <w:r w:rsidR="00F11672">
          <w:rPr>
            <w:noProof/>
            <w:webHidden/>
          </w:rPr>
          <w:fldChar w:fldCharType="end"/>
        </w:r>
      </w:hyperlink>
    </w:p>
    <w:p w14:paraId="38FA72F2"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7" w:history="1">
        <w:r w:rsidR="00F11672" w:rsidRPr="007E3261">
          <w:rPr>
            <w:rStyle w:val="Hyperlink"/>
            <w:noProof/>
          </w:rPr>
          <w:t>Figure 11. Chemical structures of parent compound ibuprofen and major metabolites hydroxy ibuprofen and carboxy ibuprofen.</w:t>
        </w:r>
        <w:r w:rsidR="00F11672">
          <w:rPr>
            <w:noProof/>
            <w:webHidden/>
          </w:rPr>
          <w:tab/>
        </w:r>
        <w:r w:rsidR="00F11672">
          <w:rPr>
            <w:noProof/>
            <w:webHidden/>
          </w:rPr>
          <w:fldChar w:fldCharType="begin"/>
        </w:r>
        <w:r w:rsidR="00F11672">
          <w:rPr>
            <w:noProof/>
            <w:webHidden/>
          </w:rPr>
          <w:instrText xml:space="preserve"> PAGEREF _Toc434923797 \h </w:instrText>
        </w:r>
        <w:r w:rsidR="00F11672">
          <w:rPr>
            <w:noProof/>
            <w:webHidden/>
          </w:rPr>
        </w:r>
        <w:r w:rsidR="00F11672">
          <w:rPr>
            <w:noProof/>
            <w:webHidden/>
          </w:rPr>
          <w:fldChar w:fldCharType="separate"/>
        </w:r>
        <w:r w:rsidR="00F11672">
          <w:rPr>
            <w:noProof/>
            <w:webHidden/>
          </w:rPr>
          <w:t>33</w:t>
        </w:r>
        <w:r w:rsidR="00F11672">
          <w:rPr>
            <w:noProof/>
            <w:webHidden/>
          </w:rPr>
          <w:fldChar w:fldCharType="end"/>
        </w:r>
      </w:hyperlink>
    </w:p>
    <w:p w14:paraId="7B187ED5"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8" w:history="1">
        <w:r w:rsidR="00F11672" w:rsidRPr="007E3261">
          <w:rPr>
            <w:rStyle w:val="Hyperlink"/>
            <w:noProof/>
          </w:rPr>
          <w:t>Figure 12. Chemical structures of parent compound naproxen and metabolites naproxen acyglucuronide and 6</w:t>
        </w:r>
        <w:r w:rsidR="00F11672" w:rsidRPr="007E3261">
          <w:rPr>
            <w:rStyle w:val="Hyperlink"/>
            <w:rFonts w:ascii="Cambria Math" w:hAnsi="Cambria Math" w:cs="Cambria Math"/>
            <w:noProof/>
          </w:rPr>
          <w:t>-</w:t>
        </w:r>
        <w:r w:rsidR="00F11672" w:rsidRPr="007E3261">
          <w:rPr>
            <w:rStyle w:val="Hyperlink"/>
            <w:noProof/>
          </w:rPr>
          <w:t>O</w:t>
        </w:r>
        <w:r w:rsidR="00F11672" w:rsidRPr="007E3261">
          <w:rPr>
            <w:rStyle w:val="Hyperlink"/>
            <w:rFonts w:ascii="Cambria Math" w:hAnsi="Cambria Math" w:cs="Cambria Math"/>
            <w:noProof/>
          </w:rPr>
          <w:t>-</w:t>
        </w:r>
        <w:r w:rsidR="00F11672" w:rsidRPr="007E3261">
          <w:rPr>
            <w:rStyle w:val="Hyperlink"/>
            <w:noProof/>
          </w:rPr>
          <w:t>desmethylnaproxen acylglucuronide.</w:t>
        </w:r>
        <w:r w:rsidR="00F11672">
          <w:rPr>
            <w:noProof/>
            <w:webHidden/>
          </w:rPr>
          <w:tab/>
        </w:r>
        <w:r w:rsidR="00F11672">
          <w:rPr>
            <w:noProof/>
            <w:webHidden/>
          </w:rPr>
          <w:fldChar w:fldCharType="begin"/>
        </w:r>
        <w:r w:rsidR="00F11672">
          <w:rPr>
            <w:noProof/>
            <w:webHidden/>
          </w:rPr>
          <w:instrText xml:space="preserve"> PAGEREF _Toc434923798 \h </w:instrText>
        </w:r>
        <w:r w:rsidR="00F11672">
          <w:rPr>
            <w:noProof/>
            <w:webHidden/>
          </w:rPr>
        </w:r>
        <w:r w:rsidR="00F11672">
          <w:rPr>
            <w:noProof/>
            <w:webHidden/>
          </w:rPr>
          <w:fldChar w:fldCharType="separate"/>
        </w:r>
        <w:r w:rsidR="00F11672">
          <w:rPr>
            <w:noProof/>
            <w:webHidden/>
          </w:rPr>
          <w:t>34</w:t>
        </w:r>
        <w:r w:rsidR="00F11672">
          <w:rPr>
            <w:noProof/>
            <w:webHidden/>
          </w:rPr>
          <w:fldChar w:fldCharType="end"/>
        </w:r>
      </w:hyperlink>
    </w:p>
    <w:p w14:paraId="75C6B82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799" w:history="1">
        <w:r w:rsidR="00F11672" w:rsidRPr="007E3261">
          <w:rPr>
            <w:rStyle w:val="Hyperlink"/>
            <w:noProof/>
          </w:rPr>
          <w:t>Figure 13. Chemical structures of parent compound triclosan and metabolites 2,8-dichlorodibenzo-p-dioxin, 2,4-dichlorophenol, 2,4,6-trichlorophenoland methyl triclosan.</w:t>
        </w:r>
        <w:r w:rsidR="00F11672">
          <w:rPr>
            <w:noProof/>
            <w:webHidden/>
          </w:rPr>
          <w:tab/>
        </w:r>
        <w:r w:rsidR="00F11672">
          <w:rPr>
            <w:noProof/>
            <w:webHidden/>
          </w:rPr>
          <w:fldChar w:fldCharType="begin"/>
        </w:r>
        <w:r w:rsidR="00F11672">
          <w:rPr>
            <w:noProof/>
            <w:webHidden/>
          </w:rPr>
          <w:instrText xml:space="preserve"> PAGEREF _Toc434923799 \h </w:instrText>
        </w:r>
        <w:r w:rsidR="00F11672">
          <w:rPr>
            <w:noProof/>
            <w:webHidden/>
          </w:rPr>
        </w:r>
        <w:r w:rsidR="00F11672">
          <w:rPr>
            <w:noProof/>
            <w:webHidden/>
          </w:rPr>
          <w:fldChar w:fldCharType="separate"/>
        </w:r>
        <w:r w:rsidR="00F11672">
          <w:rPr>
            <w:noProof/>
            <w:webHidden/>
          </w:rPr>
          <w:t>38</w:t>
        </w:r>
        <w:r w:rsidR="00F11672">
          <w:rPr>
            <w:noProof/>
            <w:webHidden/>
          </w:rPr>
          <w:fldChar w:fldCharType="end"/>
        </w:r>
      </w:hyperlink>
    </w:p>
    <w:p w14:paraId="6394677E"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0" w:history="1">
        <w:r w:rsidR="00F11672" w:rsidRPr="007E3261">
          <w:rPr>
            <w:rStyle w:val="Hyperlink"/>
            <w:noProof/>
          </w:rPr>
          <w:t>Figure 14. Collection site of wastewater and contributing homes.</w:t>
        </w:r>
        <w:r w:rsidR="00F11672">
          <w:rPr>
            <w:noProof/>
            <w:webHidden/>
          </w:rPr>
          <w:tab/>
        </w:r>
        <w:r w:rsidR="00F11672">
          <w:rPr>
            <w:noProof/>
            <w:webHidden/>
          </w:rPr>
          <w:fldChar w:fldCharType="begin"/>
        </w:r>
        <w:r w:rsidR="00F11672">
          <w:rPr>
            <w:noProof/>
            <w:webHidden/>
          </w:rPr>
          <w:instrText xml:space="preserve"> PAGEREF _Toc434923800 \h </w:instrText>
        </w:r>
        <w:r w:rsidR="00F11672">
          <w:rPr>
            <w:noProof/>
            <w:webHidden/>
          </w:rPr>
        </w:r>
        <w:r w:rsidR="00F11672">
          <w:rPr>
            <w:noProof/>
            <w:webHidden/>
          </w:rPr>
          <w:fldChar w:fldCharType="separate"/>
        </w:r>
        <w:r w:rsidR="00F11672">
          <w:rPr>
            <w:noProof/>
            <w:webHidden/>
          </w:rPr>
          <w:t>41</w:t>
        </w:r>
        <w:r w:rsidR="00F11672">
          <w:rPr>
            <w:noProof/>
            <w:webHidden/>
          </w:rPr>
          <w:fldChar w:fldCharType="end"/>
        </w:r>
      </w:hyperlink>
    </w:p>
    <w:p w14:paraId="4F53422F"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1" w:history="1">
        <w:r w:rsidR="00F11672" w:rsidRPr="007E3261">
          <w:rPr>
            <w:rStyle w:val="Hyperlink"/>
            <w:noProof/>
          </w:rPr>
          <w:t>Figure 15. RSF configuration with (a) media column, (b) 5L supply tank, (c) effluent collection, (d) recirculated collection, (e) three-way valve, and (f) two-way valve.</w:t>
        </w:r>
        <w:r w:rsidR="00F11672">
          <w:rPr>
            <w:noProof/>
            <w:webHidden/>
          </w:rPr>
          <w:tab/>
        </w:r>
        <w:r w:rsidR="00F11672">
          <w:rPr>
            <w:noProof/>
            <w:webHidden/>
          </w:rPr>
          <w:fldChar w:fldCharType="begin"/>
        </w:r>
        <w:r w:rsidR="00F11672">
          <w:rPr>
            <w:noProof/>
            <w:webHidden/>
          </w:rPr>
          <w:instrText xml:space="preserve"> PAGEREF _Toc434923801 \h </w:instrText>
        </w:r>
        <w:r w:rsidR="00F11672">
          <w:rPr>
            <w:noProof/>
            <w:webHidden/>
          </w:rPr>
        </w:r>
        <w:r w:rsidR="00F11672">
          <w:rPr>
            <w:noProof/>
            <w:webHidden/>
          </w:rPr>
          <w:fldChar w:fldCharType="separate"/>
        </w:r>
        <w:r w:rsidR="00F11672">
          <w:rPr>
            <w:noProof/>
            <w:webHidden/>
          </w:rPr>
          <w:t>43</w:t>
        </w:r>
        <w:r w:rsidR="00F11672">
          <w:rPr>
            <w:noProof/>
            <w:webHidden/>
          </w:rPr>
          <w:fldChar w:fldCharType="end"/>
        </w:r>
      </w:hyperlink>
    </w:p>
    <w:p w14:paraId="481EF71D"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2" w:history="1">
        <w:r w:rsidR="00F11672" w:rsidRPr="007E3261">
          <w:rPr>
            <w:rStyle w:val="Hyperlink"/>
            <w:noProof/>
          </w:rPr>
          <w:t>Figure 16. Schematic of experimental design.</w:t>
        </w:r>
        <w:r w:rsidR="00F11672">
          <w:rPr>
            <w:noProof/>
            <w:webHidden/>
          </w:rPr>
          <w:tab/>
        </w:r>
        <w:r w:rsidR="00F11672">
          <w:rPr>
            <w:noProof/>
            <w:webHidden/>
          </w:rPr>
          <w:fldChar w:fldCharType="begin"/>
        </w:r>
        <w:r w:rsidR="00F11672">
          <w:rPr>
            <w:noProof/>
            <w:webHidden/>
          </w:rPr>
          <w:instrText xml:space="preserve"> PAGEREF _Toc434923802 \h </w:instrText>
        </w:r>
        <w:r w:rsidR="00F11672">
          <w:rPr>
            <w:noProof/>
            <w:webHidden/>
          </w:rPr>
        </w:r>
        <w:r w:rsidR="00F11672">
          <w:rPr>
            <w:noProof/>
            <w:webHidden/>
          </w:rPr>
          <w:fldChar w:fldCharType="separate"/>
        </w:r>
        <w:r w:rsidR="00F11672">
          <w:rPr>
            <w:noProof/>
            <w:webHidden/>
          </w:rPr>
          <w:t>44</w:t>
        </w:r>
        <w:r w:rsidR="00F11672">
          <w:rPr>
            <w:noProof/>
            <w:webHidden/>
          </w:rPr>
          <w:fldChar w:fldCharType="end"/>
        </w:r>
      </w:hyperlink>
    </w:p>
    <w:p w14:paraId="66FAFEE8"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3" w:history="1">
        <w:r w:rsidR="00F11672" w:rsidRPr="007E3261">
          <w:rPr>
            <w:rStyle w:val="Hyperlink"/>
            <w:noProof/>
          </w:rPr>
          <w:t>Figure 17. pH during preliminary weeks of monitoring; n = 2 weeks. Day 0 represents the sampling of the supply jugs after the methanol addition. Day 1, 2, 3, respectively represent sampling from the effluent collected after column treatment. Two-way ANOVA analysis showed no significant differences between columns and weeks (P=0.433, alpha=0.05).</w:t>
        </w:r>
        <w:r w:rsidR="00F11672">
          <w:rPr>
            <w:noProof/>
            <w:webHidden/>
          </w:rPr>
          <w:tab/>
        </w:r>
        <w:r w:rsidR="00F11672">
          <w:rPr>
            <w:noProof/>
            <w:webHidden/>
          </w:rPr>
          <w:fldChar w:fldCharType="begin"/>
        </w:r>
        <w:r w:rsidR="00F11672">
          <w:rPr>
            <w:noProof/>
            <w:webHidden/>
          </w:rPr>
          <w:instrText xml:space="preserve"> PAGEREF _Toc434923803 \h </w:instrText>
        </w:r>
        <w:r w:rsidR="00F11672">
          <w:rPr>
            <w:noProof/>
            <w:webHidden/>
          </w:rPr>
        </w:r>
        <w:r w:rsidR="00F11672">
          <w:rPr>
            <w:noProof/>
            <w:webHidden/>
          </w:rPr>
          <w:fldChar w:fldCharType="separate"/>
        </w:r>
        <w:r w:rsidR="00F11672">
          <w:rPr>
            <w:noProof/>
            <w:webHidden/>
          </w:rPr>
          <w:t>55</w:t>
        </w:r>
        <w:r w:rsidR="00F11672">
          <w:rPr>
            <w:noProof/>
            <w:webHidden/>
          </w:rPr>
          <w:fldChar w:fldCharType="end"/>
        </w:r>
      </w:hyperlink>
    </w:p>
    <w:p w14:paraId="4611EF49"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4" w:history="1">
        <w:r w:rsidR="00F11672" w:rsidRPr="007E3261">
          <w:rPr>
            <w:rStyle w:val="Hyperlink"/>
            <w:noProof/>
          </w:rPr>
          <w:t>Figure 18. COD during preliminary weeks of monitoring; n = 2 weeks. Day 0 represents the sampling of the supply jugs after the methanol addition. Day 1, 2, 3, respectively represent sampling from the effluent collected after column treatment. Two-way ANOVA analysis showed no significant differences between columns and weeks (P=0.988, alpha=0.05).</w:t>
        </w:r>
        <w:r w:rsidR="00F11672">
          <w:rPr>
            <w:noProof/>
            <w:webHidden/>
          </w:rPr>
          <w:tab/>
        </w:r>
        <w:r w:rsidR="00F11672">
          <w:rPr>
            <w:noProof/>
            <w:webHidden/>
          </w:rPr>
          <w:fldChar w:fldCharType="begin"/>
        </w:r>
        <w:r w:rsidR="00F11672">
          <w:rPr>
            <w:noProof/>
            <w:webHidden/>
          </w:rPr>
          <w:instrText xml:space="preserve"> PAGEREF _Toc434923804 \h </w:instrText>
        </w:r>
        <w:r w:rsidR="00F11672">
          <w:rPr>
            <w:noProof/>
            <w:webHidden/>
          </w:rPr>
        </w:r>
        <w:r w:rsidR="00F11672">
          <w:rPr>
            <w:noProof/>
            <w:webHidden/>
          </w:rPr>
          <w:fldChar w:fldCharType="separate"/>
        </w:r>
        <w:r w:rsidR="00F11672">
          <w:rPr>
            <w:noProof/>
            <w:webHidden/>
          </w:rPr>
          <w:t>57</w:t>
        </w:r>
        <w:r w:rsidR="00F11672">
          <w:rPr>
            <w:noProof/>
            <w:webHidden/>
          </w:rPr>
          <w:fldChar w:fldCharType="end"/>
        </w:r>
      </w:hyperlink>
    </w:p>
    <w:p w14:paraId="391597AA"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5" w:history="1">
        <w:r w:rsidR="00F11672" w:rsidRPr="007E3261">
          <w:rPr>
            <w:rStyle w:val="Hyperlink"/>
            <w:noProof/>
          </w:rPr>
          <w:t>Figure 19. TOC during preliminary weeks of monitoring; n = 2 weeks. Day 0 represents the sampling of the supply jugs after the methanol addition. Day 1, 2, 3, respectively represent sampling from the effluent collected after column treatment. Two-way ANOVA analysis showed no significant differences between columns and weeks (P=0.861, alpha=0.05).</w:t>
        </w:r>
        <w:r w:rsidR="00F11672">
          <w:rPr>
            <w:noProof/>
            <w:webHidden/>
          </w:rPr>
          <w:tab/>
        </w:r>
        <w:r w:rsidR="00F11672">
          <w:rPr>
            <w:noProof/>
            <w:webHidden/>
          </w:rPr>
          <w:fldChar w:fldCharType="begin"/>
        </w:r>
        <w:r w:rsidR="00F11672">
          <w:rPr>
            <w:noProof/>
            <w:webHidden/>
          </w:rPr>
          <w:instrText xml:space="preserve"> PAGEREF _Toc434923805 \h </w:instrText>
        </w:r>
        <w:r w:rsidR="00F11672">
          <w:rPr>
            <w:noProof/>
            <w:webHidden/>
          </w:rPr>
        </w:r>
        <w:r w:rsidR="00F11672">
          <w:rPr>
            <w:noProof/>
            <w:webHidden/>
          </w:rPr>
          <w:fldChar w:fldCharType="separate"/>
        </w:r>
        <w:r w:rsidR="00F11672">
          <w:rPr>
            <w:noProof/>
            <w:webHidden/>
          </w:rPr>
          <w:t>58</w:t>
        </w:r>
        <w:r w:rsidR="00F11672">
          <w:rPr>
            <w:noProof/>
            <w:webHidden/>
          </w:rPr>
          <w:fldChar w:fldCharType="end"/>
        </w:r>
      </w:hyperlink>
    </w:p>
    <w:p w14:paraId="0C682DED"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6" w:history="1">
        <w:r w:rsidR="00F11672" w:rsidRPr="007E3261">
          <w:rPr>
            <w:rStyle w:val="Hyperlink"/>
            <w:noProof/>
          </w:rPr>
          <w:t>Figure 20. External wastewater supply containers.</w:t>
        </w:r>
        <w:r w:rsidR="00F11672">
          <w:rPr>
            <w:noProof/>
            <w:webHidden/>
          </w:rPr>
          <w:tab/>
        </w:r>
        <w:r w:rsidR="00F11672">
          <w:rPr>
            <w:noProof/>
            <w:webHidden/>
          </w:rPr>
          <w:fldChar w:fldCharType="begin"/>
        </w:r>
        <w:r w:rsidR="00F11672">
          <w:rPr>
            <w:noProof/>
            <w:webHidden/>
          </w:rPr>
          <w:instrText xml:space="preserve"> PAGEREF _Toc434923806 \h </w:instrText>
        </w:r>
        <w:r w:rsidR="00F11672">
          <w:rPr>
            <w:noProof/>
            <w:webHidden/>
          </w:rPr>
        </w:r>
        <w:r w:rsidR="00F11672">
          <w:rPr>
            <w:noProof/>
            <w:webHidden/>
          </w:rPr>
          <w:fldChar w:fldCharType="separate"/>
        </w:r>
        <w:r w:rsidR="00F11672">
          <w:rPr>
            <w:noProof/>
            <w:webHidden/>
          </w:rPr>
          <w:t>59</w:t>
        </w:r>
        <w:r w:rsidR="00F11672">
          <w:rPr>
            <w:noProof/>
            <w:webHidden/>
          </w:rPr>
          <w:fldChar w:fldCharType="end"/>
        </w:r>
      </w:hyperlink>
    </w:p>
    <w:p w14:paraId="13B6966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7" w:history="1">
        <w:r w:rsidR="00F11672" w:rsidRPr="007E3261">
          <w:rPr>
            <w:rStyle w:val="Hyperlink"/>
            <w:noProof/>
          </w:rPr>
          <w:t>Figure 21. pH within the RMF supply over a 5 day period after methanol solution addition; n = 2 weeks. Two-way ANOVA analysis showed no significant changes in pH (P=0.77, alpha=0.05), maintaining a mean pH of 7.32</w:t>
        </w:r>
        <w:r w:rsidR="00F11672" w:rsidRPr="007E3261">
          <w:rPr>
            <w:rStyle w:val="Hyperlink"/>
            <w:rFonts w:cs="Times New Roman"/>
            <w:noProof/>
          </w:rPr>
          <w:t>±</w:t>
        </w:r>
        <w:r w:rsidR="00F11672" w:rsidRPr="007E3261">
          <w:rPr>
            <w:rStyle w:val="Hyperlink"/>
            <w:noProof/>
          </w:rPr>
          <w:t>0.07.</w:t>
        </w:r>
        <w:r w:rsidR="00F11672">
          <w:rPr>
            <w:noProof/>
            <w:webHidden/>
          </w:rPr>
          <w:tab/>
        </w:r>
        <w:r w:rsidR="00F11672">
          <w:rPr>
            <w:noProof/>
            <w:webHidden/>
          </w:rPr>
          <w:fldChar w:fldCharType="begin"/>
        </w:r>
        <w:r w:rsidR="00F11672">
          <w:rPr>
            <w:noProof/>
            <w:webHidden/>
          </w:rPr>
          <w:instrText xml:space="preserve"> PAGEREF _Toc434923807 \h </w:instrText>
        </w:r>
        <w:r w:rsidR="00F11672">
          <w:rPr>
            <w:noProof/>
            <w:webHidden/>
          </w:rPr>
        </w:r>
        <w:r w:rsidR="00F11672">
          <w:rPr>
            <w:noProof/>
            <w:webHidden/>
          </w:rPr>
          <w:fldChar w:fldCharType="separate"/>
        </w:r>
        <w:r w:rsidR="00F11672">
          <w:rPr>
            <w:noProof/>
            <w:webHidden/>
          </w:rPr>
          <w:t>60</w:t>
        </w:r>
        <w:r w:rsidR="00F11672">
          <w:rPr>
            <w:noProof/>
            <w:webHidden/>
          </w:rPr>
          <w:fldChar w:fldCharType="end"/>
        </w:r>
      </w:hyperlink>
    </w:p>
    <w:p w14:paraId="5EB55EF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8" w:history="1">
        <w:r w:rsidR="00F11672" w:rsidRPr="007E3261">
          <w:rPr>
            <w:rStyle w:val="Hyperlink"/>
            <w:noProof/>
          </w:rPr>
          <w:t>Figure 22. COD within the RMF supply over a 5 day period after methanol solution addition; n = 2 weeks. Two-way ANOVA analysis showed no significant changes in COD (P=0.45, alpha=0.05), maintaining a mean COD of 191</w:t>
        </w:r>
        <w:r w:rsidR="00F11672" w:rsidRPr="007E3261">
          <w:rPr>
            <w:rStyle w:val="Hyperlink"/>
            <w:rFonts w:cs="Times New Roman"/>
            <w:noProof/>
          </w:rPr>
          <w:t>±</w:t>
        </w:r>
        <w:r w:rsidR="00F11672" w:rsidRPr="007E3261">
          <w:rPr>
            <w:rStyle w:val="Hyperlink"/>
            <w:noProof/>
          </w:rPr>
          <w:t>18.1.</w:t>
        </w:r>
        <w:r w:rsidR="00F11672">
          <w:rPr>
            <w:noProof/>
            <w:webHidden/>
          </w:rPr>
          <w:tab/>
        </w:r>
        <w:r w:rsidR="00F11672">
          <w:rPr>
            <w:noProof/>
            <w:webHidden/>
          </w:rPr>
          <w:fldChar w:fldCharType="begin"/>
        </w:r>
        <w:r w:rsidR="00F11672">
          <w:rPr>
            <w:noProof/>
            <w:webHidden/>
          </w:rPr>
          <w:instrText xml:space="preserve"> PAGEREF _Toc434923808 \h </w:instrText>
        </w:r>
        <w:r w:rsidR="00F11672">
          <w:rPr>
            <w:noProof/>
            <w:webHidden/>
          </w:rPr>
        </w:r>
        <w:r w:rsidR="00F11672">
          <w:rPr>
            <w:noProof/>
            <w:webHidden/>
          </w:rPr>
          <w:fldChar w:fldCharType="separate"/>
        </w:r>
        <w:r w:rsidR="00F11672">
          <w:rPr>
            <w:noProof/>
            <w:webHidden/>
          </w:rPr>
          <w:t>60</w:t>
        </w:r>
        <w:r w:rsidR="00F11672">
          <w:rPr>
            <w:noProof/>
            <w:webHidden/>
          </w:rPr>
          <w:fldChar w:fldCharType="end"/>
        </w:r>
      </w:hyperlink>
    </w:p>
    <w:p w14:paraId="6F09DAC3"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09" w:history="1">
        <w:r w:rsidR="00F11672" w:rsidRPr="007E3261">
          <w:rPr>
            <w:rStyle w:val="Hyperlink"/>
            <w:noProof/>
          </w:rPr>
          <w:t>Figure 23. TOC within the RMF supply over a 5 day period after methanol solution addition; n = 2 weeks. Two-way ANOVA analysis showed no significant changes in TOC (P=0.85, alpha=0.05), maintaining a mean TOC of 120</w:t>
        </w:r>
        <w:r w:rsidR="00F11672" w:rsidRPr="007E3261">
          <w:rPr>
            <w:rStyle w:val="Hyperlink"/>
            <w:rFonts w:cs="Times New Roman"/>
            <w:noProof/>
          </w:rPr>
          <w:t>±</w:t>
        </w:r>
        <w:r w:rsidR="00F11672" w:rsidRPr="007E3261">
          <w:rPr>
            <w:rStyle w:val="Hyperlink"/>
            <w:noProof/>
          </w:rPr>
          <w:t>11.7.</w:t>
        </w:r>
        <w:r w:rsidR="00F11672">
          <w:rPr>
            <w:noProof/>
            <w:webHidden/>
          </w:rPr>
          <w:tab/>
        </w:r>
        <w:r w:rsidR="00F11672">
          <w:rPr>
            <w:noProof/>
            <w:webHidden/>
          </w:rPr>
          <w:fldChar w:fldCharType="begin"/>
        </w:r>
        <w:r w:rsidR="00F11672">
          <w:rPr>
            <w:noProof/>
            <w:webHidden/>
          </w:rPr>
          <w:instrText xml:space="preserve"> PAGEREF _Toc434923809 \h </w:instrText>
        </w:r>
        <w:r w:rsidR="00F11672">
          <w:rPr>
            <w:noProof/>
            <w:webHidden/>
          </w:rPr>
        </w:r>
        <w:r w:rsidR="00F11672">
          <w:rPr>
            <w:noProof/>
            <w:webHidden/>
          </w:rPr>
          <w:fldChar w:fldCharType="separate"/>
        </w:r>
        <w:r w:rsidR="00F11672">
          <w:rPr>
            <w:noProof/>
            <w:webHidden/>
          </w:rPr>
          <w:t>61</w:t>
        </w:r>
        <w:r w:rsidR="00F11672">
          <w:rPr>
            <w:noProof/>
            <w:webHidden/>
          </w:rPr>
          <w:fldChar w:fldCharType="end"/>
        </w:r>
      </w:hyperlink>
    </w:p>
    <w:p w14:paraId="681A5649"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0" w:history="1">
        <w:r w:rsidR="00F11672" w:rsidRPr="007E3261">
          <w:rPr>
            <w:rStyle w:val="Hyperlink"/>
            <w:noProof/>
          </w:rPr>
          <w:t>Figure 24. pH within the external wastewater supply over a 7 day period; n = 2 weeks. Two-way ANOVA analysis showed no significant changes in pH (P=0.78, alpha=0.05), maintaining a mean pH 7.21</w:t>
        </w:r>
        <w:r w:rsidR="00F11672" w:rsidRPr="007E3261">
          <w:rPr>
            <w:rStyle w:val="Hyperlink"/>
            <w:rFonts w:cs="Times New Roman"/>
            <w:noProof/>
          </w:rPr>
          <w:t>±</w:t>
        </w:r>
        <w:r w:rsidR="00F11672" w:rsidRPr="007E3261">
          <w:rPr>
            <w:rStyle w:val="Hyperlink"/>
            <w:noProof/>
          </w:rPr>
          <w:t>0.11.</w:t>
        </w:r>
        <w:r w:rsidR="00F11672">
          <w:rPr>
            <w:noProof/>
            <w:webHidden/>
          </w:rPr>
          <w:tab/>
        </w:r>
        <w:r w:rsidR="00F11672">
          <w:rPr>
            <w:noProof/>
            <w:webHidden/>
          </w:rPr>
          <w:fldChar w:fldCharType="begin"/>
        </w:r>
        <w:r w:rsidR="00F11672">
          <w:rPr>
            <w:noProof/>
            <w:webHidden/>
          </w:rPr>
          <w:instrText xml:space="preserve"> PAGEREF _Toc434923810 \h </w:instrText>
        </w:r>
        <w:r w:rsidR="00F11672">
          <w:rPr>
            <w:noProof/>
            <w:webHidden/>
          </w:rPr>
        </w:r>
        <w:r w:rsidR="00F11672">
          <w:rPr>
            <w:noProof/>
            <w:webHidden/>
          </w:rPr>
          <w:fldChar w:fldCharType="separate"/>
        </w:r>
        <w:r w:rsidR="00F11672">
          <w:rPr>
            <w:noProof/>
            <w:webHidden/>
          </w:rPr>
          <w:t>61</w:t>
        </w:r>
        <w:r w:rsidR="00F11672">
          <w:rPr>
            <w:noProof/>
            <w:webHidden/>
          </w:rPr>
          <w:fldChar w:fldCharType="end"/>
        </w:r>
      </w:hyperlink>
    </w:p>
    <w:p w14:paraId="556D1AA4"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1" w:history="1">
        <w:r w:rsidR="00F11672" w:rsidRPr="007E3261">
          <w:rPr>
            <w:rStyle w:val="Hyperlink"/>
            <w:noProof/>
          </w:rPr>
          <w:t>Figure 25. COD within the external wastewater supply over a 7 day period; n = 2 weeks. Two-way ANOVA analysis showed no significant changes in COD (P=0.99, alpha=0.05), maintaining a mean COD of 106</w:t>
        </w:r>
        <w:r w:rsidR="00F11672" w:rsidRPr="007E3261">
          <w:rPr>
            <w:rStyle w:val="Hyperlink"/>
            <w:rFonts w:cs="Times New Roman"/>
            <w:noProof/>
          </w:rPr>
          <w:t>±</w:t>
        </w:r>
        <w:r w:rsidR="00F11672" w:rsidRPr="007E3261">
          <w:rPr>
            <w:rStyle w:val="Hyperlink"/>
            <w:noProof/>
          </w:rPr>
          <w:t>9.31.</w:t>
        </w:r>
        <w:r w:rsidR="00F11672">
          <w:rPr>
            <w:noProof/>
            <w:webHidden/>
          </w:rPr>
          <w:tab/>
        </w:r>
        <w:r w:rsidR="00F11672">
          <w:rPr>
            <w:noProof/>
            <w:webHidden/>
          </w:rPr>
          <w:fldChar w:fldCharType="begin"/>
        </w:r>
        <w:r w:rsidR="00F11672">
          <w:rPr>
            <w:noProof/>
            <w:webHidden/>
          </w:rPr>
          <w:instrText xml:space="preserve"> PAGEREF _Toc434923811 \h </w:instrText>
        </w:r>
        <w:r w:rsidR="00F11672">
          <w:rPr>
            <w:noProof/>
            <w:webHidden/>
          </w:rPr>
        </w:r>
        <w:r w:rsidR="00F11672">
          <w:rPr>
            <w:noProof/>
            <w:webHidden/>
          </w:rPr>
          <w:fldChar w:fldCharType="separate"/>
        </w:r>
        <w:r w:rsidR="00F11672">
          <w:rPr>
            <w:noProof/>
            <w:webHidden/>
          </w:rPr>
          <w:t>62</w:t>
        </w:r>
        <w:r w:rsidR="00F11672">
          <w:rPr>
            <w:noProof/>
            <w:webHidden/>
          </w:rPr>
          <w:fldChar w:fldCharType="end"/>
        </w:r>
      </w:hyperlink>
    </w:p>
    <w:p w14:paraId="55A3E38A"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2" w:history="1">
        <w:r w:rsidR="00F11672" w:rsidRPr="007E3261">
          <w:rPr>
            <w:rStyle w:val="Hyperlink"/>
            <w:noProof/>
          </w:rPr>
          <w:t>Figure 26. TOC within the external wastewater supply over a7 day period; n = 2 weeks. Two-way ANOVA analysis showed no significant changes in TOC (P=0.54, alpha=0.05), maintaining a mean TOC of 43.6</w:t>
        </w:r>
        <w:r w:rsidR="00F11672" w:rsidRPr="007E3261">
          <w:rPr>
            <w:rStyle w:val="Hyperlink"/>
            <w:rFonts w:cs="Times New Roman"/>
            <w:noProof/>
          </w:rPr>
          <w:t>±</w:t>
        </w:r>
        <w:r w:rsidR="00F11672" w:rsidRPr="007E3261">
          <w:rPr>
            <w:rStyle w:val="Hyperlink"/>
            <w:noProof/>
          </w:rPr>
          <w:t>1.77.</w:t>
        </w:r>
        <w:r w:rsidR="00F11672">
          <w:rPr>
            <w:noProof/>
            <w:webHidden/>
          </w:rPr>
          <w:tab/>
        </w:r>
        <w:r w:rsidR="00F11672">
          <w:rPr>
            <w:noProof/>
            <w:webHidden/>
          </w:rPr>
          <w:fldChar w:fldCharType="begin"/>
        </w:r>
        <w:r w:rsidR="00F11672">
          <w:rPr>
            <w:noProof/>
            <w:webHidden/>
          </w:rPr>
          <w:instrText xml:space="preserve"> PAGEREF _Toc434923812 \h </w:instrText>
        </w:r>
        <w:r w:rsidR="00F11672">
          <w:rPr>
            <w:noProof/>
            <w:webHidden/>
          </w:rPr>
        </w:r>
        <w:r w:rsidR="00F11672">
          <w:rPr>
            <w:noProof/>
            <w:webHidden/>
          </w:rPr>
          <w:fldChar w:fldCharType="separate"/>
        </w:r>
        <w:r w:rsidR="00F11672">
          <w:rPr>
            <w:noProof/>
            <w:webHidden/>
          </w:rPr>
          <w:t>62</w:t>
        </w:r>
        <w:r w:rsidR="00F11672">
          <w:rPr>
            <w:noProof/>
            <w:webHidden/>
          </w:rPr>
          <w:fldChar w:fldCharType="end"/>
        </w:r>
      </w:hyperlink>
    </w:p>
    <w:p w14:paraId="0B5CF66F"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3" w:history="1">
        <w:r w:rsidR="00F11672" w:rsidRPr="007E3261">
          <w:rPr>
            <w:rStyle w:val="Hyperlink"/>
            <w:noProof/>
          </w:rPr>
          <w:t>Figure 27. Calibration curves of target compounds; points 1, 2, 3, and 4 are concentrations at 0.4, 0.8, 2.0, and 4.0 respectively.</w:t>
        </w:r>
        <w:r w:rsidR="00F11672">
          <w:rPr>
            <w:noProof/>
            <w:webHidden/>
          </w:rPr>
          <w:tab/>
        </w:r>
        <w:r w:rsidR="00F11672">
          <w:rPr>
            <w:noProof/>
            <w:webHidden/>
          </w:rPr>
          <w:fldChar w:fldCharType="begin"/>
        </w:r>
        <w:r w:rsidR="00F11672">
          <w:rPr>
            <w:noProof/>
            <w:webHidden/>
          </w:rPr>
          <w:instrText xml:space="preserve"> PAGEREF _Toc434923813 \h </w:instrText>
        </w:r>
        <w:r w:rsidR="00F11672">
          <w:rPr>
            <w:noProof/>
            <w:webHidden/>
          </w:rPr>
        </w:r>
        <w:r w:rsidR="00F11672">
          <w:rPr>
            <w:noProof/>
            <w:webHidden/>
          </w:rPr>
          <w:fldChar w:fldCharType="separate"/>
        </w:r>
        <w:r w:rsidR="00F11672">
          <w:rPr>
            <w:noProof/>
            <w:webHidden/>
          </w:rPr>
          <w:t>67</w:t>
        </w:r>
        <w:r w:rsidR="00F11672">
          <w:rPr>
            <w:noProof/>
            <w:webHidden/>
          </w:rPr>
          <w:fldChar w:fldCharType="end"/>
        </w:r>
      </w:hyperlink>
    </w:p>
    <w:p w14:paraId="0866B6E0"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4" w:history="1">
        <w:r w:rsidR="00F11672" w:rsidRPr="007E3261">
          <w:rPr>
            <w:rStyle w:val="Hyperlink"/>
            <w:noProof/>
          </w:rPr>
          <w:t>Figure 28. Corresponding retention times of the target PPCPs at different concentrations (1.0 ppm and 2.0 ppm). Top to bottom: IBU, NAP, TRI.</w:t>
        </w:r>
        <w:r w:rsidR="00F11672">
          <w:rPr>
            <w:noProof/>
            <w:webHidden/>
          </w:rPr>
          <w:tab/>
        </w:r>
        <w:r w:rsidR="00F11672">
          <w:rPr>
            <w:noProof/>
            <w:webHidden/>
          </w:rPr>
          <w:fldChar w:fldCharType="begin"/>
        </w:r>
        <w:r w:rsidR="00F11672">
          <w:rPr>
            <w:noProof/>
            <w:webHidden/>
          </w:rPr>
          <w:instrText xml:space="preserve"> PAGEREF _Toc434923814 \h </w:instrText>
        </w:r>
        <w:r w:rsidR="00F11672">
          <w:rPr>
            <w:noProof/>
            <w:webHidden/>
          </w:rPr>
        </w:r>
        <w:r w:rsidR="00F11672">
          <w:rPr>
            <w:noProof/>
            <w:webHidden/>
          </w:rPr>
          <w:fldChar w:fldCharType="separate"/>
        </w:r>
        <w:r w:rsidR="00F11672">
          <w:rPr>
            <w:noProof/>
            <w:webHidden/>
          </w:rPr>
          <w:t>68</w:t>
        </w:r>
        <w:r w:rsidR="00F11672">
          <w:rPr>
            <w:noProof/>
            <w:webHidden/>
          </w:rPr>
          <w:fldChar w:fldCharType="end"/>
        </w:r>
      </w:hyperlink>
    </w:p>
    <w:p w14:paraId="67826BD7"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5" w:history="1">
        <w:r w:rsidR="00F11672" w:rsidRPr="007E3261">
          <w:rPr>
            <w:rStyle w:val="Hyperlink"/>
            <w:noProof/>
          </w:rPr>
          <w:t>Figure 29. pH in each column throughout the length of study. Minimum, maximum, median, and 1</w:t>
        </w:r>
        <w:r w:rsidR="00F11672" w:rsidRPr="007E3261">
          <w:rPr>
            <w:rStyle w:val="Hyperlink"/>
            <w:noProof/>
            <w:vertAlign w:val="superscript"/>
          </w:rPr>
          <w:t>st</w:t>
        </w:r>
        <w:r w:rsidR="00F11672" w:rsidRPr="007E3261">
          <w:rPr>
            <w:rStyle w:val="Hyperlink"/>
            <w:noProof/>
          </w:rPr>
          <w:t xml:space="preserve"> - 3</w:t>
        </w:r>
        <w:r w:rsidR="00F11672" w:rsidRPr="007E3261">
          <w:rPr>
            <w:rStyle w:val="Hyperlink"/>
            <w:noProof/>
            <w:vertAlign w:val="superscript"/>
          </w:rPr>
          <w:t>rd</w:t>
        </w:r>
        <w:r w:rsidR="00F11672" w:rsidRPr="007E3261">
          <w:rPr>
            <w:rStyle w:val="Hyperlink"/>
            <w:noProof/>
          </w:rPr>
          <w:t xml:space="preserve"> quartiles shown; sample size n = 8 weeks. No significant changes were seen between the columns and days (P=0.99).</w:t>
        </w:r>
        <w:r w:rsidR="00F11672">
          <w:rPr>
            <w:noProof/>
            <w:webHidden/>
          </w:rPr>
          <w:tab/>
        </w:r>
        <w:r w:rsidR="00F11672">
          <w:rPr>
            <w:noProof/>
            <w:webHidden/>
          </w:rPr>
          <w:fldChar w:fldCharType="begin"/>
        </w:r>
        <w:r w:rsidR="00F11672">
          <w:rPr>
            <w:noProof/>
            <w:webHidden/>
          </w:rPr>
          <w:instrText xml:space="preserve"> PAGEREF _Toc434923815 \h </w:instrText>
        </w:r>
        <w:r w:rsidR="00F11672">
          <w:rPr>
            <w:noProof/>
            <w:webHidden/>
          </w:rPr>
        </w:r>
        <w:r w:rsidR="00F11672">
          <w:rPr>
            <w:noProof/>
            <w:webHidden/>
          </w:rPr>
          <w:fldChar w:fldCharType="separate"/>
        </w:r>
        <w:r w:rsidR="00F11672">
          <w:rPr>
            <w:noProof/>
            <w:webHidden/>
          </w:rPr>
          <w:t>71</w:t>
        </w:r>
        <w:r w:rsidR="00F11672">
          <w:rPr>
            <w:noProof/>
            <w:webHidden/>
          </w:rPr>
          <w:fldChar w:fldCharType="end"/>
        </w:r>
      </w:hyperlink>
    </w:p>
    <w:p w14:paraId="1170075A"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6" w:history="1">
        <w:r w:rsidR="00F11672" w:rsidRPr="007E3261">
          <w:rPr>
            <w:rStyle w:val="Hyperlink"/>
            <w:noProof/>
          </w:rPr>
          <w:t>Figure 30. Means of pH of effluent for each week; n = 7 days. No significant changes were seen between columns and weeks (P=0.37, P=0.96) with a mean effluent pH of 7.03</w:t>
        </w:r>
        <w:r w:rsidR="00F11672" w:rsidRPr="007E3261">
          <w:rPr>
            <w:rStyle w:val="Hyperlink"/>
            <w:rFonts w:cs="Times New Roman"/>
            <w:noProof/>
          </w:rPr>
          <w:t>±</w:t>
        </w:r>
        <w:r w:rsidR="00F11672" w:rsidRPr="007E3261">
          <w:rPr>
            <w:rStyle w:val="Hyperlink"/>
            <w:noProof/>
          </w:rPr>
          <w:t>0.21.</w:t>
        </w:r>
        <w:r w:rsidR="00F11672">
          <w:rPr>
            <w:noProof/>
            <w:webHidden/>
          </w:rPr>
          <w:tab/>
        </w:r>
        <w:r w:rsidR="00F11672">
          <w:rPr>
            <w:noProof/>
            <w:webHidden/>
          </w:rPr>
          <w:fldChar w:fldCharType="begin"/>
        </w:r>
        <w:r w:rsidR="00F11672">
          <w:rPr>
            <w:noProof/>
            <w:webHidden/>
          </w:rPr>
          <w:instrText xml:space="preserve"> PAGEREF _Toc434923816 \h </w:instrText>
        </w:r>
        <w:r w:rsidR="00F11672">
          <w:rPr>
            <w:noProof/>
            <w:webHidden/>
          </w:rPr>
        </w:r>
        <w:r w:rsidR="00F11672">
          <w:rPr>
            <w:noProof/>
            <w:webHidden/>
          </w:rPr>
          <w:fldChar w:fldCharType="separate"/>
        </w:r>
        <w:r w:rsidR="00F11672">
          <w:rPr>
            <w:noProof/>
            <w:webHidden/>
          </w:rPr>
          <w:t>71</w:t>
        </w:r>
        <w:r w:rsidR="00F11672">
          <w:rPr>
            <w:noProof/>
            <w:webHidden/>
          </w:rPr>
          <w:fldChar w:fldCharType="end"/>
        </w:r>
      </w:hyperlink>
    </w:p>
    <w:p w14:paraId="11D6BEE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7" w:history="1">
        <w:r w:rsidR="00F11672" w:rsidRPr="007E3261">
          <w:rPr>
            <w:rStyle w:val="Hyperlink"/>
            <w:noProof/>
          </w:rPr>
          <w:t>Figure 31. COD concentrations in each column throughout the length of study. Minimum, maximum, median, and 1</w:t>
        </w:r>
        <w:r w:rsidR="00F11672" w:rsidRPr="007E3261">
          <w:rPr>
            <w:rStyle w:val="Hyperlink"/>
            <w:noProof/>
            <w:vertAlign w:val="superscript"/>
          </w:rPr>
          <w:t>st</w:t>
        </w:r>
        <w:r w:rsidR="00F11672" w:rsidRPr="007E3261">
          <w:rPr>
            <w:rStyle w:val="Hyperlink"/>
            <w:noProof/>
          </w:rPr>
          <w:t xml:space="preserve"> - 3</w:t>
        </w:r>
        <w:r w:rsidR="00F11672" w:rsidRPr="007E3261">
          <w:rPr>
            <w:rStyle w:val="Hyperlink"/>
            <w:noProof/>
            <w:vertAlign w:val="superscript"/>
          </w:rPr>
          <w:t>rd</w:t>
        </w:r>
        <w:r w:rsidR="00F11672" w:rsidRPr="007E3261">
          <w:rPr>
            <w:rStyle w:val="Hyperlink"/>
            <w:noProof/>
          </w:rPr>
          <w:t xml:space="preserve"> quartiles shown; sample size n = 8 weeks. Significant changes were seen over the days (P&gt;0.01), but none between columns (P=0.98)</w:t>
        </w:r>
        <w:r w:rsidR="00F11672">
          <w:rPr>
            <w:noProof/>
            <w:webHidden/>
          </w:rPr>
          <w:tab/>
        </w:r>
        <w:r w:rsidR="00F11672">
          <w:rPr>
            <w:noProof/>
            <w:webHidden/>
          </w:rPr>
          <w:fldChar w:fldCharType="begin"/>
        </w:r>
        <w:r w:rsidR="00F11672">
          <w:rPr>
            <w:noProof/>
            <w:webHidden/>
          </w:rPr>
          <w:instrText xml:space="preserve"> PAGEREF _Toc434923817 \h </w:instrText>
        </w:r>
        <w:r w:rsidR="00F11672">
          <w:rPr>
            <w:noProof/>
            <w:webHidden/>
          </w:rPr>
        </w:r>
        <w:r w:rsidR="00F11672">
          <w:rPr>
            <w:noProof/>
            <w:webHidden/>
          </w:rPr>
          <w:fldChar w:fldCharType="separate"/>
        </w:r>
        <w:r w:rsidR="00F11672">
          <w:rPr>
            <w:noProof/>
            <w:webHidden/>
          </w:rPr>
          <w:t>72</w:t>
        </w:r>
        <w:r w:rsidR="00F11672">
          <w:rPr>
            <w:noProof/>
            <w:webHidden/>
          </w:rPr>
          <w:fldChar w:fldCharType="end"/>
        </w:r>
      </w:hyperlink>
    </w:p>
    <w:p w14:paraId="76671230"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8" w:history="1">
        <w:r w:rsidR="00F11672" w:rsidRPr="007E3261">
          <w:rPr>
            <w:rStyle w:val="Hyperlink"/>
            <w:noProof/>
          </w:rPr>
          <w:t>Figure 32. Means of COD of effluent for each week; n = 7 days. No significant changes were seen between columns (P=0.98), but were slightly significant between weeks (P=0.06). Mean effluent COD of 65.5</w:t>
        </w:r>
        <w:r w:rsidR="00F11672" w:rsidRPr="007E3261">
          <w:rPr>
            <w:rStyle w:val="Hyperlink"/>
            <w:rFonts w:cs="Times New Roman"/>
            <w:noProof/>
          </w:rPr>
          <w:t>±</w:t>
        </w:r>
        <w:r w:rsidR="00F11672" w:rsidRPr="007E3261">
          <w:rPr>
            <w:rStyle w:val="Hyperlink"/>
            <w:noProof/>
          </w:rPr>
          <w:t>36.4 mg/L.</w:t>
        </w:r>
        <w:r w:rsidR="00F11672">
          <w:rPr>
            <w:noProof/>
            <w:webHidden/>
          </w:rPr>
          <w:tab/>
        </w:r>
        <w:r w:rsidR="00F11672">
          <w:rPr>
            <w:noProof/>
            <w:webHidden/>
          </w:rPr>
          <w:fldChar w:fldCharType="begin"/>
        </w:r>
        <w:r w:rsidR="00F11672">
          <w:rPr>
            <w:noProof/>
            <w:webHidden/>
          </w:rPr>
          <w:instrText xml:space="preserve"> PAGEREF _Toc434923818 \h </w:instrText>
        </w:r>
        <w:r w:rsidR="00F11672">
          <w:rPr>
            <w:noProof/>
            <w:webHidden/>
          </w:rPr>
        </w:r>
        <w:r w:rsidR="00F11672">
          <w:rPr>
            <w:noProof/>
            <w:webHidden/>
          </w:rPr>
          <w:fldChar w:fldCharType="separate"/>
        </w:r>
        <w:r w:rsidR="00F11672">
          <w:rPr>
            <w:noProof/>
            <w:webHidden/>
          </w:rPr>
          <w:t>72</w:t>
        </w:r>
        <w:r w:rsidR="00F11672">
          <w:rPr>
            <w:noProof/>
            <w:webHidden/>
          </w:rPr>
          <w:fldChar w:fldCharType="end"/>
        </w:r>
      </w:hyperlink>
    </w:p>
    <w:p w14:paraId="6B31ACF4"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19" w:history="1">
        <w:r w:rsidR="00F11672" w:rsidRPr="007E3261">
          <w:rPr>
            <w:rStyle w:val="Hyperlink"/>
            <w:noProof/>
          </w:rPr>
          <w:t>Figure 33. TOC concentrations in each column throughout the length of study. Minimum, maximum, median, and 1</w:t>
        </w:r>
        <w:r w:rsidR="00F11672" w:rsidRPr="007E3261">
          <w:rPr>
            <w:rStyle w:val="Hyperlink"/>
            <w:noProof/>
            <w:vertAlign w:val="superscript"/>
          </w:rPr>
          <w:t>st</w:t>
        </w:r>
        <w:r w:rsidR="00F11672" w:rsidRPr="007E3261">
          <w:rPr>
            <w:rStyle w:val="Hyperlink"/>
            <w:noProof/>
          </w:rPr>
          <w:t>, 2</w:t>
        </w:r>
        <w:r w:rsidR="00F11672" w:rsidRPr="007E3261">
          <w:rPr>
            <w:rStyle w:val="Hyperlink"/>
            <w:noProof/>
            <w:vertAlign w:val="superscript"/>
          </w:rPr>
          <w:t>nd</w:t>
        </w:r>
        <w:r w:rsidR="00F11672" w:rsidRPr="007E3261">
          <w:rPr>
            <w:rStyle w:val="Hyperlink"/>
            <w:noProof/>
          </w:rPr>
          <w:t>, and 3</w:t>
        </w:r>
        <w:r w:rsidR="00F11672" w:rsidRPr="007E3261">
          <w:rPr>
            <w:rStyle w:val="Hyperlink"/>
            <w:noProof/>
            <w:vertAlign w:val="superscript"/>
          </w:rPr>
          <w:t>rd</w:t>
        </w:r>
        <w:r w:rsidR="00F11672" w:rsidRPr="007E3261">
          <w:rPr>
            <w:rStyle w:val="Hyperlink"/>
            <w:noProof/>
          </w:rPr>
          <w:t xml:space="preserve"> quartiles shown; sample size n = 8 weeks. Significant changes were seen over the days (P&gt;0.01), but none between columns (P=0.33)</w:t>
        </w:r>
        <w:r w:rsidR="00F11672">
          <w:rPr>
            <w:noProof/>
            <w:webHidden/>
          </w:rPr>
          <w:tab/>
        </w:r>
        <w:r w:rsidR="00F11672">
          <w:rPr>
            <w:noProof/>
            <w:webHidden/>
          </w:rPr>
          <w:fldChar w:fldCharType="begin"/>
        </w:r>
        <w:r w:rsidR="00F11672">
          <w:rPr>
            <w:noProof/>
            <w:webHidden/>
          </w:rPr>
          <w:instrText xml:space="preserve"> PAGEREF _Toc434923819 \h </w:instrText>
        </w:r>
        <w:r w:rsidR="00F11672">
          <w:rPr>
            <w:noProof/>
            <w:webHidden/>
          </w:rPr>
        </w:r>
        <w:r w:rsidR="00F11672">
          <w:rPr>
            <w:noProof/>
            <w:webHidden/>
          </w:rPr>
          <w:fldChar w:fldCharType="separate"/>
        </w:r>
        <w:r w:rsidR="00F11672">
          <w:rPr>
            <w:noProof/>
            <w:webHidden/>
          </w:rPr>
          <w:t>73</w:t>
        </w:r>
        <w:r w:rsidR="00F11672">
          <w:rPr>
            <w:noProof/>
            <w:webHidden/>
          </w:rPr>
          <w:fldChar w:fldCharType="end"/>
        </w:r>
      </w:hyperlink>
    </w:p>
    <w:p w14:paraId="6BC4EDA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0" w:history="1">
        <w:r w:rsidR="00F11672" w:rsidRPr="007E3261">
          <w:rPr>
            <w:rStyle w:val="Hyperlink"/>
            <w:noProof/>
          </w:rPr>
          <w:t>Figure 34. Means of TOC of effluent for each week; n = 7 days. No significant changes were seen between columns (P=0.39), and significant between weeks (P=0.03). Mean effluent TOC of 12.6</w:t>
        </w:r>
        <w:r w:rsidR="00F11672" w:rsidRPr="007E3261">
          <w:rPr>
            <w:rStyle w:val="Hyperlink"/>
            <w:rFonts w:cs="Times New Roman"/>
            <w:noProof/>
          </w:rPr>
          <w:t>±</w:t>
        </w:r>
        <w:r w:rsidR="00F11672" w:rsidRPr="007E3261">
          <w:rPr>
            <w:rStyle w:val="Hyperlink"/>
            <w:noProof/>
          </w:rPr>
          <w:t>8.38 mg/L.</w:t>
        </w:r>
        <w:r w:rsidR="00F11672">
          <w:rPr>
            <w:noProof/>
            <w:webHidden/>
          </w:rPr>
          <w:tab/>
        </w:r>
        <w:r w:rsidR="00F11672">
          <w:rPr>
            <w:noProof/>
            <w:webHidden/>
          </w:rPr>
          <w:fldChar w:fldCharType="begin"/>
        </w:r>
        <w:r w:rsidR="00F11672">
          <w:rPr>
            <w:noProof/>
            <w:webHidden/>
          </w:rPr>
          <w:instrText xml:space="preserve"> PAGEREF _Toc434923820 \h </w:instrText>
        </w:r>
        <w:r w:rsidR="00F11672">
          <w:rPr>
            <w:noProof/>
            <w:webHidden/>
          </w:rPr>
        </w:r>
        <w:r w:rsidR="00F11672">
          <w:rPr>
            <w:noProof/>
            <w:webHidden/>
          </w:rPr>
          <w:fldChar w:fldCharType="separate"/>
        </w:r>
        <w:r w:rsidR="00F11672">
          <w:rPr>
            <w:noProof/>
            <w:webHidden/>
          </w:rPr>
          <w:t>73</w:t>
        </w:r>
        <w:r w:rsidR="00F11672">
          <w:rPr>
            <w:noProof/>
            <w:webHidden/>
          </w:rPr>
          <w:fldChar w:fldCharType="end"/>
        </w:r>
      </w:hyperlink>
    </w:p>
    <w:p w14:paraId="7CDEC203"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1" w:history="1">
        <w:r w:rsidR="00F11672" w:rsidRPr="007E3261">
          <w:rPr>
            <w:rStyle w:val="Hyperlink"/>
            <w:noProof/>
          </w:rPr>
          <w:t>Figure 35. TN concentration in each column for the last four weeks of study. Minimum, maximum, median, and 1</w:t>
        </w:r>
        <w:r w:rsidR="00F11672" w:rsidRPr="007E3261">
          <w:rPr>
            <w:rStyle w:val="Hyperlink"/>
            <w:noProof/>
            <w:vertAlign w:val="superscript"/>
          </w:rPr>
          <w:t>st</w:t>
        </w:r>
        <w:r w:rsidR="00F11672" w:rsidRPr="007E3261">
          <w:rPr>
            <w:rStyle w:val="Hyperlink"/>
            <w:noProof/>
          </w:rPr>
          <w:t>, 2</w:t>
        </w:r>
        <w:r w:rsidR="00F11672" w:rsidRPr="007E3261">
          <w:rPr>
            <w:rStyle w:val="Hyperlink"/>
            <w:noProof/>
            <w:vertAlign w:val="superscript"/>
          </w:rPr>
          <w:t>nd</w:t>
        </w:r>
        <w:r w:rsidR="00F11672" w:rsidRPr="007E3261">
          <w:rPr>
            <w:rStyle w:val="Hyperlink"/>
            <w:noProof/>
          </w:rPr>
          <w:t>, and 3</w:t>
        </w:r>
        <w:r w:rsidR="00F11672" w:rsidRPr="007E3261">
          <w:rPr>
            <w:rStyle w:val="Hyperlink"/>
            <w:noProof/>
            <w:vertAlign w:val="superscript"/>
          </w:rPr>
          <w:t>rd</w:t>
        </w:r>
        <w:r w:rsidR="00F11672" w:rsidRPr="007E3261">
          <w:rPr>
            <w:rStyle w:val="Hyperlink"/>
            <w:noProof/>
          </w:rPr>
          <w:t xml:space="preserve"> quartiles shown; sample size n = 4 weeks. Significant changes were seen over the days (P=0.09), a well as between weeks (P=0.92).</w:t>
        </w:r>
        <w:r w:rsidR="00F11672">
          <w:rPr>
            <w:noProof/>
            <w:webHidden/>
          </w:rPr>
          <w:tab/>
        </w:r>
        <w:r w:rsidR="00F11672">
          <w:rPr>
            <w:noProof/>
            <w:webHidden/>
          </w:rPr>
          <w:fldChar w:fldCharType="begin"/>
        </w:r>
        <w:r w:rsidR="00F11672">
          <w:rPr>
            <w:noProof/>
            <w:webHidden/>
          </w:rPr>
          <w:instrText xml:space="preserve"> PAGEREF _Toc434923821 \h </w:instrText>
        </w:r>
        <w:r w:rsidR="00F11672">
          <w:rPr>
            <w:noProof/>
            <w:webHidden/>
          </w:rPr>
        </w:r>
        <w:r w:rsidR="00F11672">
          <w:rPr>
            <w:noProof/>
            <w:webHidden/>
          </w:rPr>
          <w:fldChar w:fldCharType="separate"/>
        </w:r>
        <w:r w:rsidR="00F11672">
          <w:rPr>
            <w:noProof/>
            <w:webHidden/>
          </w:rPr>
          <w:t>75</w:t>
        </w:r>
        <w:r w:rsidR="00F11672">
          <w:rPr>
            <w:noProof/>
            <w:webHidden/>
          </w:rPr>
          <w:fldChar w:fldCharType="end"/>
        </w:r>
      </w:hyperlink>
    </w:p>
    <w:p w14:paraId="08C5E7E7"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2" w:history="1">
        <w:r w:rsidR="00F11672" w:rsidRPr="007E3261">
          <w:rPr>
            <w:rStyle w:val="Hyperlink"/>
            <w:noProof/>
          </w:rPr>
          <w:t>Figure 36. Means of TN of effluent for each week; n = 7 days. Significant changes were seen between columns and weeks (P&gt;0.01). Mean effluent TOC of 15.2±5.93 mg/L.</w:t>
        </w:r>
        <w:r w:rsidR="00F11672">
          <w:rPr>
            <w:noProof/>
            <w:webHidden/>
          </w:rPr>
          <w:tab/>
        </w:r>
        <w:r w:rsidR="00F11672">
          <w:rPr>
            <w:noProof/>
            <w:webHidden/>
          </w:rPr>
          <w:fldChar w:fldCharType="begin"/>
        </w:r>
        <w:r w:rsidR="00F11672">
          <w:rPr>
            <w:noProof/>
            <w:webHidden/>
          </w:rPr>
          <w:instrText xml:space="preserve"> PAGEREF _Toc434923822 \h </w:instrText>
        </w:r>
        <w:r w:rsidR="00F11672">
          <w:rPr>
            <w:noProof/>
            <w:webHidden/>
          </w:rPr>
        </w:r>
        <w:r w:rsidR="00F11672">
          <w:rPr>
            <w:noProof/>
            <w:webHidden/>
          </w:rPr>
          <w:fldChar w:fldCharType="separate"/>
        </w:r>
        <w:r w:rsidR="00F11672">
          <w:rPr>
            <w:noProof/>
            <w:webHidden/>
          </w:rPr>
          <w:t>75</w:t>
        </w:r>
        <w:r w:rsidR="00F11672">
          <w:rPr>
            <w:noProof/>
            <w:webHidden/>
          </w:rPr>
          <w:fldChar w:fldCharType="end"/>
        </w:r>
      </w:hyperlink>
    </w:p>
    <w:p w14:paraId="2B5E314E"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3" w:history="1">
        <w:r w:rsidR="00F11672" w:rsidRPr="007E3261">
          <w:rPr>
            <w:rStyle w:val="Hyperlink"/>
            <w:noProof/>
          </w:rPr>
          <w:t>Figure 37. Third week of PPCP concentrations from collected water samples for each of the columns: Original wastewater (WW), after standard addition (after spike), and days after treatment</w:t>
        </w:r>
        <w:r w:rsidR="00F11672">
          <w:rPr>
            <w:noProof/>
            <w:webHidden/>
          </w:rPr>
          <w:tab/>
        </w:r>
        <w:r w:rsidR="00F11672">
          <w:rPr>
            <w:noProof/>
            <w:webHidden/>
          </w:rPr>
          <w:fldChar w:fldCharType="begin"/>
        </w:r>
        <w:r w:rsidR="00F11672">
          <w:rPr>
            <w:noProof/>
            <w:webHidden/>
          </w:rPr>
          <w:instrText xml:space="preserve"> PAGEREF _Toc434923823 \h </w:instrText>
        </w:r>
        <w:r w:rsidR="00F11672">
          <w:rPr>
            <w:noProof/>
            <w:webHidden/>
          </w:rPr>
        </w:r>
        <w:r w:rsidR="00F11672">
          <w:rPr>
            <w:noProof/>
            <w:webHidden/>
          </w:rPr>
          <w:fldChar w:fldCharType="separate"/>
        </w:r>
        <w:r w:rsidR="00F11672">
          <w:rPr>
            <w:noProof/>
            <w:webHidden/>
          </w:rPr>
          <w:t>78</w:t>
        </w:r>
        <w:r w:rsidR="00F11672">
          <w:rPr>
            <w:noProof/>
            <w:webHidden/>
          </w:rPr>
          <w:fldChar w:fldCharType="end"/>
        </w:r>
      </w:hyperlink>
    </w:p>
    <w:p w14:paraId="57965381"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4" w:history="1">
        <w:r w:rsidR="00F11672" w:rsidRPr="007E3261">
          <w:rPr>
            <w:rStyle w:val="Hyperlink"/>
            <w:noProof/>
          </w:rPr>
          <w:t>Figure 38. Seventh week of PPCP concentrations from collected water samples for each of the columns: Original wastewater (WW), after standard addition (after spike), and days after treatment</w:t>
        </w:r>
        <w:r w:rsidR="00F11672">
          <w:rPr>
            <w:noProof/>
            <w:webHidden/>
          </w:rPr>
          <w:tab/>
        </w:r>
        <w:r w:rsidR="00F11672">
          <w:rPr>
            <w:noProof/>
            <w:webHidden/>
          </w:rPr>
          <w:fldChar w:fldCharType="begin"/>
        </w:r>
        <w:r w:rsidR="00F11672">
          <w:rPr>
            <w:noProof/>
            <w:webHidden/>
          </w:rPr>
          <w:instrText xml:space="preserve"> PAGEREF _Toc434923824 \h </w:instrText>
        </w:r>
        <w:r w:rsidR="00F11672">
          <w:rPr>
            <w:noProof/>
            <w:webHidden/>
          </w:rPr>
        </w:r>
        <w:r w:rsidR="00F11672">
          <w:rPr>
            <w:noProof/>
            <w:webHidden/>
          </w:rPr>
          <w:fldChar w:fldCharType="separate"/>
        </w:r>
        <w:r w:rsidR="00F11672">
          <w:rPr>
            <w:noProof/>
            <w:webHidden/>
          </w:rPr>
          <w:t>79</w:t>
        </w:r>
        <w:r w:rsidR="00F11672">
          <w:rPr>
            <w:noProof/>
            <w:webHidden/>
          </w:rPr>
          <w:fldChar w:fldCharType="end"/>
        </w:r>
      </w:hyperlink>
    </w:p>
    <w:p w14:paraId="3D0E515B"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5" w:history="1">
        <w:r w:rsidR="00F11672" w:rsidRPr="007E3261">
          <w:rPr>
            <w:rStyle w:val="Hyperlink"/>
            <w:noProof/>
          </w:rPr>
          <w:t>Figure 39. Total averaged removal rates from 8 weeks of treatment within each of the columns</w:t>
        </w:r>
        <w:r w:rsidR="00F11672">
          <w:rPr>
            <w:noProof/>
            <w:webHidden/>
          </w:rPr>
          <w:tab/>
        </w:r>
        <w:r w:rsidR="00F11672">
          <w:rPr>
            <w:noProof/>
            <w:webHidden/>
          </w:rPr>
          <w:fldChar w:fldCharType="begin"/>
        </w:r>
        <w:r w:rsidR="00F11672">
          <w:rPr>
            <w:noProof/>
            <w:webHidden/>
          </w:rPr>
          <w:instrText xml:space="preserve"> PAGEREF _Toc434923825 \h </w:instrText>
        </w:r>
        <w:r w:rsidR="00F11672">
          <w:rPr>
            <w:noProof/>
            <w:webHidden/>
          </w:rPr>
        </w:r>
        <w:r w:rsidR="00F11672">
          <w:rPr>
            <w:noProof/>
            <w:webHidden/>
          </w:rPr>
          <w:fldChar w:fldCharType="separate"/>
        </w:r>
        <w:r w:rsidR="00F11672">
          <w:rPr>
            <w:noProof/>
            <w:webHidden/>
          </w:rPr>
          <w:t>80</w:t>
        </w:r>
        <w:r w:rsidR="00F11672">
          <w:rPr>
            <w:noProof/>
            <w:webHidden/>
          </w:rPr>
          <w:fldChar w:fldCharType="end"/>
        </w:r>
      </w:hyperlink>
    </w:p>
    <w:p w14:paraId="6953F390"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6" w:history="1">
        <w:r w:rsidR="00F11672" w:rsidRPr="007E3261">
          <w:rPr>
            <w:rStyle w:val="Hyperlink"/>
            <w:noProof/>
          </w:rPr>
          <w:t>Figure 40. Total averaged removal rates from 8 weeks of treatment within each of the columns</w:t>
        </w:r>
        <w:r w:rsidR="00F11672">
          <w:rPr>
            <w:noProof/>
            <w:webHidden/>
          </w:rPr>
          <w:tab/>
        </w:r>
        <w:r w:rsidR="00F11672">
          <w:rPr>
            <w:noProof/>
            <w:webHidden/>
          </w:rPr>
          <w:fldChar w:fldCharType="begin"/>
        </w:r>
        <w:r w:rsidR="00F11672">
          <w:rPr>
            <w:noProof/>
            <w:webHidden/>
          </w:rPr>
          <w:instrText xml:space="preserve"> PAGEREF _Toc434923826 \h </w:instrText>
        </w:r>
        <w:r w:rsidR="00F11672">
          <w:rPr>
            <w:noProof/>
            <w:webHidden/>
          </w:rPr>
        </w:r>
        <w:r w:rsidR="00F11672">
          <w:rPr>
            <w:noProof/>
            <w:webHidden/>
          </w:rPr>
          <w:fldChar w:fldCharType="separate"/>
        </w:r>
        <w:r w:rsidR="00F11672">
          <w:rPr>
            <w:noProof/>
            <w:webHidden/>
          </w:rPr>
          <w:t>81</w:t>
        </w:r>
        <w:r w:rsidR="00F11672">
          <w:rPr>
            <w:noProof/>
            <w:webHidden/>
          </w:rPr>
          <w:fldChar w:fldCharType="end"/>
        </w:r>
      </w:hyperlink>
    </w:p>
    <w:p w14:paraId="54B3BD8B"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7" w:history="1">
        <w:r w:rsidR="00F11672" w:rsidRPr="007E3261">
          <w:rPr>
            <w:rStyle w:val="Hyperlink"/>
            <w:noProof/>
          </w:rPr>
          <w:t>Figure 41. Differences in means of total removal for all of the columns between Weeks 1-4 and Weeks 5-8, n=4 weeks.</w:t>
        </w:r>
        <w:r w:rsidR="00F11672">
          <w:rPr>
            <w:noProof/>
            <w:webHidden/>
          </w:rPr>
          <w:tab/>
        </w:r>
        <w:r w:rsidR="00F11672">
          <w:rPr>
            <w:noProof/>
            <w:webHidden/>
          </w:rPr>
          <w:fldChar w:fldCharType="begin"/>
        </w:r>
        <w:r w:rsidR="00F11672">
          <w:rPr>
            <w:noProof/>
            <w:webHidden/>
          </w:rPr>
          <w:instrText xml:space="preserve"> PAGEREF _Toc434923827 \h </w:instrText>
        </w:r>
        <w:r w:rsidR="00F11672">
          <w:rPr>
            <w:noProof/>
            <w:webHidden/>
          </w:rPr>
        </w:r>
        <w:r w:rsidR="00F11672">
          <w:rPr>
            <w:noProof/>
            <w:webHidden/>
          </w:rPr>
          <w:fldChar w:fldCharType="separate"/>
        </w:r>
        <w:r w:rsidR="00F11672">
          <w:rPr>
            <w:noProof/>
            <w:webHidden/>
          </w:rPr>
          <w:t>82</w:t>
        </w:r>
        <w:r w:rsidR="00F11672">
          <w:rPr>
            <w:noProof/>
            <w:webHidden/>
          </w:rPr>
          <w:fldChar w:fldCharType="end"/>
        </w:r>
      </w:hyperlink>
    </w:p>
    <w:p w14:paraId="0E7B5C5C"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8" w:history="1">
        <w:r w:rsidR="00F11672" w:rsidRPr="007E3261">
          <w:rPr>
            <w:rStyle w:val="Hyperlink"/>
            <w:noProof/>
          </w:rPr>
          <w:t>Figure 42. Percentage of organics present within each of the layers of each columns; n = 3. ANOVA std. of columns are: 0.2% control, 0.5% ibuprofen, 0.07% naproxen, and 0.06% triclosan.</w:t>
        </w:r>
        <w:r w:rsidR="00F11672">
          <w:rPr>
            <w:noProof/>
            <w:webHidden/>
          </w:rPr>
          <w:tab/>
        </w:r>
        <w:r w:rsidR="00F11672">
          <w:rPr>
            <w:noProof/>
            <w:webHidden/>
          </w:rPr>
          <w:fldChar w:fldCharType="begin"/>
        </w:r>
        <w:r w:rsidR="00F11672">
          <w:rPr>
            <w:noProof/>
            <w:webHidden/>
          </w:rPr>
          <w:instrText xml:space="preserve"> PAGEREF _Toc434923828 \h </w:instrText>
        </w:r>
        <w:r w:rsidR="00F11672">
          <w:rPr>
            <w:noProof/>
            <w:webHidden/>
          </w:rPr>
        </w:r>
        <w:r w:rsidR="00F11672">
          <w:rPr>
            <w:noProof/>
            <w:webHidden/>
          </w:rPr>
          <w:fldChar w:fldCharType="separate"/>
        </w:r>
        <w:r w:rsidR="00F11672">
          <w:rPr>
            <w:noProof/>
            <w:webHidden/>
          </w:rPr>
          <w:t>83</w:t>
        </w:r>
        <w:r w:rsidR="00F11672">
          <w:rPr>
            <w:noProof/>
            <w:webHidden/>
          </w:rPr>
          <w:fldChar w:fldCharType="end"/>
        </w:r>
      </w:hyperlink>
    </w:p>
    <w:p w14:paraId="2D92E740"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29" w:history="1">
        <w:r w:rsidR="00F11672" w:rsidRPr="007E3261">
          <w:rPr>
            <w:rStyle w:val="Hyperlink"/>
            <w:noProof/>
          </w:rPr>
          <w:t>Figure 43. Mean trace organic concentrations per gram of media for each of the columns at varying locations (top, middle, bottom layers); n = 2.</w:t>
        </w:r>
        <w:r w:rsidR="00F11672">
          <w:rPr>
            <w:noProof/>
            <w:webHidden/>
          </w:rPr>
          <w:tab/>
        </w:r>
        <w:r w:rsidR="00F11672">
          <w:rPr>
            <w:noProof/>
            <w:webHidden/>
          </w:rPr>
          <w:fldChar w:fldCharType="begin"/>
        </w:r>
        <w:r w:rsidR="00F11672">
          <w:rPr>
            <w:noProof/>
            <w:webHidden/>
          </w:rPr>
          <w:instrText xml:space="preserve"> PAGEREF _Toc434923829 \h </w:instrText>
        </w:r>
        <w:r w:rsidR="00F11672">
          <w:rPr>
            <w:noProof/>
            <w:webHidden/>
          </w:rPr>
        </w:r>
        <w:r w:rsidR="00F11672">
          <w:rPr>
            <w:noProof/>
            <w:webHidden/>
          </w:rPr>
          <w:fldChar w:fldCharType="separate"/>
        </w:r>
        <w:r w:rsidR="00F11672">
          <w:rPr>
            <w:noProof/>
            <w:webHidden/>
          </w:rPr>
          <w:t>84</w:t>
        </w:r>
        <w:r w:rsidR="00F11672">
          <w:rPr>
            <w:noProof/>
            <w:webHidden/>
          </w:rPr>
          <w:fldChar w:fldCharType="end"/>
        </w:r>
      </w:hyperlink>
    </w:p>
    <w:p w14:paraId="77BE5412"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30" w:history="1">
        <w:r w:rsidR="00F11672" w:rsidRPr="007E3261">
          <w:rPr>
            <w:rStyle w:val="Hyperlink"/>
            <w:noProof/>
          </w:rPr>
          <w:t xml:space="preserve">Figure 44. Normalized </w:t>
        </w:r>
        <w:r w:rsidR="00F11672" w:rsidRPr="007E3261">
          <w:rPr>
            <w:rStyle w:val="Hyperlink"/>
            <w:i/>
            <w:noProof/>
          </w:rPr>
          <w:t>amoA</w:t>
        </w:r>
        <w:r w:rsidR="00F11672" w:rsidRPr="007E3261">
          <w:rPr>
            <w:rStyle w:val="Hyperlink"/>
            <w:noProof/>
          </w:rPr>
          <w:t xml:space="preserve"> populations (cells/g) of columns, separated by location (top, middle, bottom layers)</w:t>
        </w:r>
        <w:r w:rsidR="00F11672">
          <w:rPr>
            <w:noProof/>
            <w:webHidden/>
          </w:rPr>
          <w:tab/>
        </w:r>
        <w:r w:rsidR="00F11672">
          <w:rPr>
            <w:noProof/>
            <w:webHidden/>
          </w:rPr>
          <w:fldChar w:fldCharType="begin"/>
        </w:r>
        <w:r w:rsidR="00F11672">
          <w:rPr>
            <w:noProof/>
            <w:webHidden/>
          </w:rPr>
          <w:instrText xml:space="preserve"> PAGEREF _Toc434923830 \h </w:instrText>
        </w:r>
        <w:r w:rsidR="00F11672">
          <w:rPr>
            <w:noProof/>
            <w:webHidden/>
          </w:rPr>
        </w:r>
        <w:r w:rsidR="00F11672">
          <w:rPr>
            <w:noProof/>
            <w:webHidden/>
          </w:rPr>
          <w:fldChar w:fldCharType="separate"/>
        </w:r>
        <w:r w:rsidR="00F11672">
          <w:rPr>
            <w:noProof/>
            <w:webHidden/>
          </w:rPr>
          <w:t>86</w:t>
        </w:r>
        <w:r w:rsidR="00F11672">
          <w:rPr>
            <w:noProof/>
            <w:webHidden/>
          </w:rPr>
          <w:fldChar w:fldCharType="end"/>
        </w:r>
      </w:hyperlink>
    </w:p>
    <w:p w14:paraId="5BAC1DDD"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31" w:history="1">
        <w:r w:rsidR="00F11672" w:rsidRPr="007E3261">
          <w:rPr>
            <w:rStyle w:val="Hyperlink"/>
            <w:noProof/>
          </w:rPr>
          <w:t xml:space="preserve">Figure 45. Normalized </w:t>
        </w:r>
        <w:r w:rsidR="00F11672" w:rsidRPr="007E3261">
          <w:rPr>
            <w:rStyle w:val="Hyperlink"/>
            <w:i/>
            <w:noProof/>
          </w:rPr>
          <w:t xml:space="preserve">nirS </w:t>
        </w:r>
        <w:r w:rsidR="00F11672" w:rsidRPr="007E3261">
          <w:rPr>
            <w:rStyle w:val="Hyperlink"/>
            <w:noProof/>
          </w:rPr>
          <w:t>populations (cells/g) of columns, separated by location (top, middle, bottom layers)</w:t>
        </w:r>
        <w:r w:rsidR="00F11672">
          <w:rPr>
            <w:noProof/>
            <w:webHidden/>
          </w:rPr>
          <w:tab/>
        </w:r>
        <w:r w:rsidR="00F11672">
          <w:rPr>
            <w:noProof/>
            <w:webHidden/>
          </w:rPr>
          <w:fldChar w:fldCharType="begin"/>
        </w:r>
        <w:r w:rsidR="00F11672">
          <w:rPr>
            <w:noProof/>
            <w:webHidden/>
          </w:rPr>
          <w:instrText xml:space="preserve"> PAGEREF _Toc434923831 \h </w:instrText>
        </w:r>
        <w:r w:rsidR="00F11672">
          <w:rPr>
            <w:noProof/>
            <w:webHidden/>
          </w:rPr>
        </w:r>
        <w:r w:rsidR="00F11672">
          <w:rPr>
            <w:noProof/>
            <w:webHidden/>
          </w:rPr>
          <w:fldChar w:fldCharType="separate"/>
        </w:r>
        <w:r w:rsidR="00F11672">
          <w:rPr>
            <w:noProof/>
            <w:webHidden/>
          </w:rPr>
          <w:t>87</w:t>
        </w:r>
        <w:r w:rsidR="00F11672">
          <w:rPr>
            <w:noProof/>
            <w:webHidden/>
          </w:rPr>
          <w:fldChar w:fldCharType="end"/>
        </w:r>
      </w:hyperlink>
    </w:p>
    <w:p w14:paraId="750293B4" w14:textId="77777777" w:rsidR="00F11672" w:rsidRDefault="00F16019">
      <w:pPr>
        <w:pStyle w:val="TableofFigures"/>
        <w:tabs>
          <w:tab w:val="right" w:leader="dot" w:pos="9350"/>
        </w:tabs>
        <w:rPr>
          <w:rFonts w:asciiTheme="minorHAnsi" w:eastAsiaTheme="minorEastAsia" w:hAnsiTheme="minorHAnsi"/>
          <w:smallCaps w:val="0"/>
          <w:noProof/>
          <w:sz w:val="22"/>
          <w:szCs w:val="22"/>
        </w:rPr>
      </w:pPr>
      <w:hyperlink w:anchor="_Toc434923832" w:history="1">
        <w:r w:rsidR="00F11672" w:rsidRPr="007E3261">
          <w:rPr>
            <w:rStyle w:val="Hyperlink"/>
            <w:noProof/>
          </w:rPr>
          <w:t xml:space="preserve">Figure 46. Mean column comparisons of population counts (cells/gram of media) between the targeted </w:t>
        </w:r>
        <w:r w:rsidR="00F11672" w:rsidRPr="007E3261">
          <w:rPr>
            <w:rStyle w:val="Hyperlink"/>
            <w:i/>
            <w:noProof/>
          </w:rPr>
          <w:t>amoA</w:t>
        </w:r>
        <w:r w:rsidR="00F11672" w:rsidRPr="007E3261">
          <w:rPr>
            <w:rStyle w:val="Hyperlink"/>
            <w:noProof/>
          </w:rPr>
          <w:t xml:space="preserve"> and </w:t>
        </w:r>
        <w:r w:rsidR="00F11672" w:rsidRPr="007E3261">
          <w:rPr>
            <w:rStyle w:val="Hyperlink"/>
            <w:i/>
            <w:noProof/>
          </w:rPr>
          <w:t>nirS</w:t>
        </w:r>
        <w:r w:rsidR="00F11672" w:rsidRPr="007E3261">
          <w:rPr>
            <w:rStyle w:val="Hyperlink"/>
            <w:noProof/>
          </w:rPr>
          <w:t xml:space="preserve"> genes, n=4 columns.</w:t>
        </w:r>
        <w:r w:rsidR="00F11672">
          <w:rPr>
            <w:noProof/>
            <w:webHidden/>
          </w:rPr>
          <w:tab/>
        </w:r>
        <w:r w:rsidR="00F11672">
          <w:rPr>
            <w:noProof/>
            <w:webHidden/>
          </w:rPr>
          <w:fldChar w:fldCharType="begin"/>
        </w:r>
        <w:r w:rsidR="00F11672">
          <w:rPr>
            <w:noProof/>
            <w:webHidden/>
          </w:rPr>
          <w:instrText xml:space="preserve"> PAGEREF _Toc434923832 \h </w:instrText>
        </w:r>
        <w:r w:rsidR="00F11672">
          <w:rPr>
            <w:noProof/>
            <w:webHidden/>
          </w:rPr>
        </w:r>
        <w:r w:rsidR="00F11672">
          <w:rPr>
            <w:noProof/>
            <w:webHidden/>
          </w:rPr>
          <w:fldChar w:fldCharType="separate"/>
        </w:r>
        <w:r w:rsidR="00F11672">
          <w:rPr>
            <w:noProof/>
            <w:webHidden/>
          </w:rPr>
          <w:t>88</w:t>
        </w:r>
        <w:r w:rsidR="00F11672">
          <w:rPr>
            <w:noProof/>
            <w:webHidden/>
          </w:rPr>
          <w:fldChar w:fldCharType="end"/>
        </w:r>
      </w:hyperlink>
    </w:p>
    <w:p w14:paraId="21FA6F91" w14:textId="77777777" w:rsidR="00C27249" w:rsidRDefault="009E5F56" w:rsidP="00C27249">
      <w:pPr>
        <w:spacing w:before="120" w:after="120"/>
        <w:ind w:firstLine="0"/>
        <w:rPr>
          <w:rFonts w:cs="Times New Roman"/>
        </w:rPr>
      </w:pPr>
      <w:r w:rsidRPr="00312D1E">
        <w:rPr>
          <w:rFonts w:cs="Times New Roman"/>
        </w:rPr>
        <w:fldChar w:fldCharType="end"/>
      </w:r>
      <w:bookmarkStart w:id="44" w:name="_Toc412808057"/>
      <w:bookmarkStart w:id="45" w:name="_Toc412837217"/>
      <w:bookmarkStart w:id="46" w:name="_Toc413091965"/>
      <w:bookmarkStart w:id="47" w:name="_Toc413228158"/>
      <w:bookmarkStart w:id="48" w:name="_Toc413343913"/>
      <w:bookmarkStart w:id="49" w:name="_Toc417643599"/>
      <w:bookmarkStart w:id="50" w:name="_Toc419872521"/>
      <w:bookmarkStart w:id="51" w:name="_Toc419872578"/>
      <w:bookmarkStart w:id="52" w:name="_Toc419878905"/>
      <w:bookmarkStart w:id="53" w:name="_Toc419879054"/>
      <w:bookmarkStart w:id="54" w:name="_Toc420477541"/>
      <w:bookmarkStart w:id="55" w:name="_Toc421601405"/>
    </w:p>
    <w:p w14:paraId="58A5AE07" w14:textId="77777777" w:rsidR="00C27249" w:rsidRDefault="00C27249">
      <w:pPr>
        <w:spacing w:line="276" w:lineRule="auto"/>
        <w:ind w:firstLine="0"/>
        <w:jc w:val="left"/>
        <w:rPr>
          <w:rFonts w:cs="Times New Roman"/>
        </w:rPr>
      </w:pPr>
      <w:r>
        <w:rPr>
          <w:rFonts w:cs="Times New Roman"/>
        </w:rPr>
        <w:br w:type="page"/>
      </w:r>
    </w:p>
    <w:p w14:paraId="55B8BF28" w14:textId="760C805F" w:rsidR="00AC47C7" w:rsidRPr="00C27249" w:rsidRDefault="00EF0801" w:rsidP="000441D1">
      <w:pPr>
        <w:pStyle w:val="TOCHeading"/>
      </w:pPr>
      <w:r w:rsidRPr="00C27249">
        <w:t>LIST OF ABBREVIATIONS</w:t>
      </w:r>
      <w:bookmarkEnd w:id="44"/>
      <w:bookmarkEnd w:id="45"/>
      <w:bookmarkEnd w:id="46"/>
      <w:bookmarkEnd w:id="47"/>
      <w:bookmarkEnd w:id="48"/>
      <w:bookmarkEnd w:id="49"/>
      <w:bookmarkEnd w:id="50"/>
      <w:bookmarkEnd w:id="51"/>
      <w:bookmarkEnd w:id="52"/>
      <w:bookmarkEnd w:id="53"/>
      <w:bookmarkEnd w:id="54"/>
      <w:bookmarkEnd w:id="55"/>
    </w:p>
    <w:p w14:paraId="6EE264D7" w14:textId="7B881CA0" w:rsidR="00A67C0F" w:rsidRDefault="00A67C0F" w:rsidP="000A770C">
      <w:pPr>
        <w:spacing w:after="0" w:line="360" w:lineRule="auto"/>
        <w:rPr>
          <w:rFonts w:cs="Times New Roman"/>
        </w:rPr>
      </w:pPr>
      <w:r>
        <w:rPr>
          <w:rFonts w:cs="Times New Roman"/>
        </w:rPr>
        <w:t>AOB</w:t>
      </w:r>
      <w:r>
        <w:rPr>
          <w:rFonts w:cs="Times New Roman"/>
        </w:rPr>
        <w:tab/>
      </w:r>
      <w:r>
        <w:rPr>
          <w:rFonts w:cs="Times New Roman"/>
        </w:rPr>
        <w:tab/>
        <w:t>Ammonia Oxidizing Bacteria</w:t>
      </w:r>
    </w:p>
    <w:p w14:paraId="2B8A3AFF" w14:textId="77777777" w:rsidR="000A770C" w:rsidRPr="009B59C1" w:rsidRDefault="000A770C" w:rsidP="000A770C">
      <w:pPr>
        <w:spacing w:after="0" w:line="360" w:lineRule="auto"/>
        <w:rPr>
          <w:rFonts w:cs="Times New Roman"/>
        </w:rPr>
      </w:pPr>
      <w:r w:rsidRPr="009B59C1">
        <w:rPr>
          <w:rFonts w:cs="Times New Roman"/>
        </w:rPr>
        <w:t>IBU</w:t>
      </w:r>
      <w:r w:rsidRPr="009B59C1">
        <w:rPr>
          <w:rFonts w:cs="Times New Roman"/>
        </w:rPr>
        <w:tab/>
      </w:r>
      <w:r w:rsidRPr="009B59C1">
        <w:rPr>
          <w:rFonts w:cs="Times New Roman"/>
        </w:rPr>
        <w:tab/>
        <w:t>Ibuprofen</w:t>
      </w:r>
    </w:p>
    <w:p w14:paraId="71061DD4" w14:textId="77777777" w:rsidR="000A770C" w:rsidRPr="009B59C1" w:rsidRDefault="000A770C" w:rsidP="000A770C">
      <w:pPr>
        <w:spacing w:after="0" w:line="360" w:lineRule="auto"/>
        <w:rPr>
          <w:rFonts w:cs="Times New Roman"/>
        </w:rPr>
      </w:pPr>
      <w:r w:rsidRPr="009B59C1">
        <w:rPr>
          <w:rFonts w:cs="Times New Roman"/>
        </w:rPr>
        <w:t>COD</w:t>
      </w:r>
      <w:r w:rsidRPr="009B59C1">
        <w:rPr>
          <w:rFonts w:cs="Times New Roman"/>
        </w:rPr>
        <w:tab/>
      </w:r>
      <w:r w:rsidRPr="009B59C1">
        <w:rPr>
          <w:rFonts w:cs="Times New Roman"/>
        </w:rPr>
        <w:tab/>
        <w:t>Chemical Oxygen Demand</w:t>
      </w:r>
    </w:p>
    <w:p w14:paraId="12B33C03" w14:textId="77777777" w:rsidR="000A770C" w:rsidRPr="009B59C1" w:rsidRDefault="000A770C" w:rsidP="000A770C">
      <w:pPr>
        <w:spacing w:after="0" w:line="360" w:lineRule="auto"/>
        <w:rPr>
          <w:rFonts w:cs="Times New Roman"/>
        </w:rPr>
      </w:pPr>
      <w:r w:rsidRPr="009B59C1">
        <w:rPr>
          <w:rFonts w:cs="Times New Roman"/>
        </w:rPr>
        <w:t>DO</w:t>
      </w:r>
      <w:r w:rsidRPr="009B59C1">
        <w:rPr>
          <w:rFonts w:cs="Times New Roman"/>
        </w:rPr>
        <w:tab/>
      </w:r>
      <w:r w:rsidRPr="009B59C1">
        <w:rPr>
          <w:rFonts w:cs="Times New Roman"/>
        </w:rPr>
        <w:tab/>
      </w:r>
      <w:r w:rsidRPr="009B59C1">
        <w:rPr>
          <w:rFonts w:cs="Times New Roman"/>
        </w:rPr>
        <w:tab/>
        <w:t>Dissolved Oxygen</w:t>
      </w:r>
    </w:p>
    <w:p w14:paraId="01120B72" w14:textId="77777777" w:rsidR="000A770C" w:rsidRPr="009B59C1" w:rsidRDefault="000E634C" w:rsidP="000A770C">
      <w:pPr>
        <w:spacing w:after="0" w:line="360" w:lineRule="auto"/>
        <w:rPr>
          <w:rFonts w:cs="Times New Roman"/>
        </w:rPr>
      </w:pPr>
      <w:r w:rsidRPr="009B59C1">
        <w:rPr>
          <w:rFonts w:cs="Times New Roman"/>
        </w:rPr>
        <w:t>EDC</w:t>
      </w:r>
      <w:r w:rsidRPr="009B59C1">
        <w:rPr>
          <w:rFonts w:cs="Times New Roman"/>
        </w:rPr>
        <w:tab/>
      </w:r>
      <w:r w:rsidRPr="009B59C1">
        <w:rPr>
          <w:rFonts w:cs="Times New Roman"/>
        </w:rPr>
        <w:tab/>
        <w:t>Endocrine Disrupting Compound</w:t>
      </w:r>
    </w:p>
    <w:p w14:paraId="2C4DCB6A" w14:textId="214E8BEA" w:rsidR="000A770C" w:rsidRPr="009B59C1" w:rsidRDefault="000A770C" w:rsidP="000A770C">
      <w:pPr>
        <w:spacing w:after="0" w:line="360" w:lineRule="auto"/>
        <w:rPr>
          <w:rFonts w:cs="Times New Roman"/>
        </w:rPr>
      </w:pPr>
      <w:r w:rsidRPr="009B59C1">
        <w:rPr>
          <w:rFonts w:cs="Times New Roman"/>
        </w:rPr>
        <w:t>GAC</w:t>
      </w:r>
      <w:r w:rsidRPr="009B59C1">
        <w:rPr>
          <w:rFonts w:cs="Times New Roman"/>
        </w:rPr>
        <w:tab/>
      </w:r>
      <w:r w:rsidRPr="009B59C1">
        <w:rPr>
          <w:rFonts w:cs="Times New Roman"/>
        </w:rPr>
        <w:tab/>
        <w:t xml:space="preserve">Granular Activated </w:t>
      </w:r>
      <w:r w:rsidR="00797FF5" w:rsidRPr="009B59C1">
        <w:rPr>
          <w:rFonts w:cs="Times New Roman"/>
        </w:rPr>
        <w:t>Carbon</w:t>
      </w:r>
    </w:p>
    <w:p w14:paraId="3F81616C" w14:textId="77777777" w:rsidR="000A770C" w:rsidRDefault="000A770C" w:rsidP="000A770C">
      <w:pPr>
        <w:spacing w:after="0" w:line="360" w:lineRule="auto"/>
        <w:rPr>
          <w:rFonts w:cs="Times New Roman"/>
        </w:rPr>
      </w:pPr>
      <w:r w:rsidRPr="009B59C1">
        <w:rPr>
          <w:rFonts w:cs="Times New Roman"/>
        </w:rPr>
        <w:t>GCMS</w:t>
      </w:r>
      <w:r w:rsidRPr="009B59C1">
        <w:rPr>
          <w:rFonts w:cs="Times New Roman"/>
        </w:rPr>
        <w:tab/>
      </w:r>
      <w:r w:rsidRPr="009B59C1">
        <w:rPr>
          <w:rFonts w:cs="Times New Roman"/>
        </w:rPr>
        <w:tab/>
        <w:t>Gas Chromatography Mass Spectrometry</w:t>
      </w:r>
    </w:p>
    <w:p w14:paraId="6B4C2637" w14:textId="6363000B" w:rsidR="002B0DDA" w:rsidRPr="009B59C1" w:rsidRDefault="002B0DDA" w:rsidP="000A770C">
      <w:pPr>
        <w:spacing w:after="0" w:line="360" w:lineRule="auto"/>
        <w:rPr>
          <w:rFonts w:cs="Times New Roman"/>
        </w:rPr>
      </w:pPr>
      <w:r>
        <w:rPr>
          <w:rFonts w:cs="Times New Roman"/>
        </w:rPr>
        <w:t>HLR</w:t>
      </w:r>
      <w:r>
        <w:rPr>
          <w:rFonts w:cs="Times New Roman"/>
        </w:rPr>
        <w:tab/>
      </w:r>
      <w:r>
        <w:rPr>
          <w:rFonts w:cs="Times New Roman"/>
        </w:rPr>
        <w:tab/>
        <w:t>Hydraulic Loading Rate</w:t>
      </w:r>
    </w:p>
    <w:p w14:paraId="61834F40" w14:textId="77777777" w:rsidR="000A770C" w:rsidRPr="009B59C1" w:rsidRDefault="000A770C" w:rsidP="000A770C">
      <w:pPr>
        <w:spacing w:after="0" w:line="360" w:lineRule="auto"/>
        <w:rPr>
          <w:rFonts w:cs="Times New Roman"/>
        </w:rPr>
      </w:pPr>
      <w:r w:rsidRPr="009B59C1">
        <w:rPr>
          <w:rFonts w:cs="Times New Roman"/>
        </w:rPr>
        <w:t>HRT</w:t>
      </w:r>
      <w:r w:rsidRPr="009B59C1">
        <w:rPr>
          <w:rFonts w:cs="Times New Roman"/>
        </w:rPr>
        <w:tab/>
      </w:r>
      <w:r w:rsidRPr="009B59C1">
        <w:rPr>
          <w:rFonts w:cs="Times New Roman"/>
        </w:rPr>
        <w:tab/>
        <w:t>Hydraulic Retention Time</w:t>
      </w:r>
    </w:p>
    <w:p w14:paraId="058438B3" w14:textId="77777777" w:rsidR="000A770C" w:rsidRPr="009B59C1" w:rsidRDefault="000A770C" w:rsidP="000A770C">
      <w:pPr>
        <w:spacing w:after="0" w:line="360" w:lineRule="auto"/>
        <w:rPr>
          <w:rFonts w:cs="Times New Roman"/>
        </w:rPr>
      </w:pPr>
      <w:r w:rsidRPr="009B59C1">
        <w:rPr>
          <w:rFonts w:cs="Times New Roman"/>
        </w:rPr>
        <w:t>NAP</w:t>
      </w:r>
      <w:r w:rsidRPr="009B59C1">
        <w:rPr>
          <w:rFonts w:cs="Times New Roman"/>
        </w:rPr>
        <w:tab/>
      </w:r>
      <w:r w:rsidRPr="009B59C1">
        <w:rPr>
          <w:rFonts w:cs="Times New Roman"/>
        </w:rPr>
        <w:tab/>
        <w:t>Naproxen</w:t>
      </w:r>
    </w:p>
    <w:p w14:paraId="3C7FD477" w14:textId="77777777" w:rsidR="000A770C" w:rsidRDefault="000E634C" w:rsidP="000A770C">
      <w:pPr>
        <w:spacing w:after="0" w:line="360" w:lineRule="auto"/>
        <w:rPr>
          <w:rFonts w:cs="Times New Roman"/>
        </w:rPr>
      </w:pPr>
      <w:r w:rsidRPr="009B59C1">
        <w:rPr>
          <w:rFonts w:cs="Times New Roman"/>
        </w:rPr>
        <w:t>NSAID</w:t>
      </w:r>
      <w:r w:rsidR="000A770C" w:rsidRPr="009B59C1">
        <w:rPr>
          <w:rFonts w:cs="Times New Roman"/>
        </w:rPr>
        <w:tab/>
      </w:r>
      <w:r w:rsidR="000A770C" w:rsidRPr="009B59C1">
        <w:rPr>
          <w:rFonts w:cs="Times New Roman"/>
        </w:rPr>
        <w:tab/>
        <w:t>Non-S</w:t>
      </w:r>
      <w:r w:rsidRPr="009B59C1">
        <w:rPr>
          <w:rFonts w:cs="Times New Roman"/>
        </w:rPr>
        <w:t>teroidal Anti-Inflammatory Drug</w:t>
      </w:r>
    </w:p>
    <w:p w14:paraId="74FC307E" w14:textId="09DD410C" w:rsidR="002B0DDA" w:rsidRPr="009B59C1" w:rsidRDefault="002B0DDA" w:rsidP="000A770C">
      <w:pPr>
        <w:spacing w:after="0" w:line="360" w:lineRule="auto"/>
        <w:rPr>
          <w:rFonts w:cs="Times New Roman"/>
        </w:rPr>
      </w:pPr>
      <w:r>
        <w:rPr>
          <w:rFonts w:cs="Times New Roman"/>
        </w:rPr>
        <w:t>OLR</w:t>
      </w:r>
      <w:r>
        <w:rPr>
          <w:rFonts w:cs="Times New Roman"/>
        </w:rPr>
        <w:tab/>
      </w:r>
      <w:r>
        <w:rPr>
          <w:rFonts w:cs="Times New Roman"/>
        </w:rPr>
        <w:tab/>
        <w:t>Organic Loading Rate</w:t>
      </w:r>
    </w:p>
    <w:p w14:paraId="0F069DDE" w14:textId="77777777" w:rsidR="000A770C" w:rsidRDefault="000A770C" w:rsidP="000A770C">
      <w:pPr>
        <w:spacing w:after="0" w:line="360" w:lineRule="auto"/>
        <w:rPr>
          <w:rFonts w:cs="Times New Roman"/>
        </w:rPr>
      </w:pPr>
      <w:r w:rsidRPr="009B59C1">
        <w:rPr>
          <w:rFonts w:cs="Times New Roman"/>
        </w:rPr>
        <w:t>OWTS</w:t>
      </w:r>
      <w:r w:rsidRPr="009B59C1">
        <w:rPr>
          <w:rFonts w:cs="Times New Roman"/>
        </w:rPr>
        <w:tab/>
      </w:r>
      <w:r w:rsidRPr="009B59C1">
        <w:rPr>
          <w:rFonts w:cs="Times New Roman"/>
        </w:rPr>
        <w:tab/>
        <w:t>Onsite Wastewater Treatment System</w:t>
      </w:r>
    </w:p>
    <w:p w14:paraId="5E34A5E3" w14:textId="61142B2D" w:rsidR="009E2FD8" w:rsidRPr="009B59C1" w:rsidRDefault="009E2FD8" w:rsidP="000A770C">
      <w:pPr>
        <w:spacing w:after="0" w:line="360" w:lineRule="auto"/>
        <w:rPr>
          <w:rFonts w:cs="Times New Roman"/>
        </w:rPr>
      </w:pPr>
      <w:r>
        <w:rPr>
          <w:rFonts w:cs="Times New Roman"/>
        </w:rPr>
        <w:t>PBMF</w:t>
      </w:r>
      <w:r>
        <w:rPr>
          <w:rFonts w:cs="Times New Roman"/>
        </w:rPr>
        <w:tab/>
      </w:r>
      <w:r>
        <w:rPr>
          <w:rFonts w:cs="Times New Roman"/>
        </w:rPr>
        <w:tab/>
        <w:t>Packed-Bed Media Filter</w:t>
      </w:r>
    </w:p>
    <w:p w14:paraId="0BE30FD0" w14:textId="77777777" w:rsidR="00AC47C7" w:rsidRPr="009B59C1" w:rsidRDefault="000A770C" w:rsidP="000A770C">
      <w:pPr>
        <w:spacing w:after="0" w:line="360" w:lineRule="auto"/>
        <w:rPr>
          <w:rFonts w:cs="Times New Roman"/>
        </w:rPr>
      </w:pPr>
      <w:r w:rsidRPr="009B59C1">
        <w:rPr>
          <w:rFonts w:cs="Times New Roman"/>
        </w:rPr>
        <w:t>PPCP</w:t>
      </w:r>
      <w:r w:rsidRPr="009B59C1">
        <w:rPr>
          <w:rFonts w:cs="Times New Roman"/>
        </w:rPr>
        <w:tab/>
      </w:r>
      <w:r w:rsidRPr="009B59C1">
        <w:rPr>
          <w:rFonts w:cs="Times New Roman"/>
        </w:rPr>
        <w:tab/>
        <w:t>Pharmaceuticals and Personal Care Products</w:t>
      </w:r>
    </w:p>
    <w:p w14:paraId="20E260F4" w14:textId="77777777" w:rsidR="00FC748F" w:rsidRPr="009B59C1" w:rsidRDefault="00FC748F" w:rsidP="000A770C">
      <w:pPr>
        <w:spacing w:after="0" w:line="360" w:lineRule="auto"/>
        <w:rPr>
          <w:rFonts w:cs="Times New Roman"/>
        </w:rPr>
      </w:pPr>
      <w:r w:rsidRPr="009B59C1">
        <w:rPr>
          <w:rFonts w:cs="Times New Roman"/>
        </w:rPr>
        <w:t>RSF</w:t>
      </w:r>
      <w:r w:rsidRPr="009B59C1">
        <w:rPr>
          <w:rFonts w:cs="Times New Roman"/>
        </w:rPr>
        <w:tab/>
      </w:r>
      <w:r w:rsidR="00A43486" w:rsidRPr="009B59C1">
        <w:rPr>
          <w:rFonts w:cs="Times New Roman"/>
        </w:rPr>
        <w:tab/>
      </w:r>
      <w:r w:rsidRPr="009B59C1">
        <w:rPr>
          <w:rFonts w:cs="Times New Roman"/>
        </w:rPr>
        <w:t>Recirculating Sand Filter</w:t>
      </w:r>
    </w:p>
    <w:p w14:paraId="27AE2192" w14:textId="77777777" w:rsidR="000A770C" w:rsidRPr="009B59C1" w:rsidRDefault="000A770C" w:rsidP="000A770C">
      <w:pPr>
        <w:spacing w:after="0" w:line="360" w:lineRule="auto"/>
        <w:rPr>
          <w:rFonts w:cs="Times New Roman"/>
        </w:rPr>
      </w:pPr>
      <w:r w:rsidRPr="009B59C1">
        <w:rPr>
          <w:rFonts w:cs="Times New Roman"/>
        </w:rPr>
        <w:t>SPE</w:t>
      </w:r>
      <w:r w:rsidRPr="009B59C1">
        <w:rPr>
          <w:rFonts w:cs="Times New Roman"/>
        </w:rPr>
        <w:tab/>
      </w:r>
      <w:r w:rsidRPr="009B59C1">
        <w:rPr>
          <w:rFonts w:cs="Times New Roman"/>
        </w:rPr>
        <w:tab/>
        <w:t>Solid Phase Extraction</w:t>
      </w:r>
    </w:p>
    <w:p w14:paraId="5E4AA8F7" w14:textId="77777777" w:rsidR="000A770C" w:rsidRPr="009B59C1" w:rsidRDefault="000A770C" w:rsidP="000A770C">
      <w:pPr>
        <w:spacing w:after="0" w:line="360" w:lineRule="auto"/>
        <w:rPr>
          <w:rFonts w:cs="Times New Roman"/>
        </w:rPr>
      </w:pPr>
      <w:r w:rsidRPr="009B59C1">
        <w:rPr>
          <w:rFonts w:cs="Times New Roman"/>
        </w:rPr>
        <w:t>SRT</w:t>
      </w:r>
      <w:r w:rsidRPr="009B59C1">
        <w:rPr>
          <w:rFonts w:cs="Times New Roman"/>
        </w:rPr>
        <w:tab/>
      </w:r>
      <w:r w:rsidRPr="009B59C1">
        <w:rPr>
          <w:rFonts w:cs="Times New Roman"/>
        </w:rPr>
        <w:tab/>
        <w:t>Solids Retention Time</w:t>
      </w:r>
    </w:p>
    <w:p w14:paraId="7140FE25" w14:textId="77777777" w:rsidR="000A770C" w:rsidRPr="009B59C1" w:rsidRDefault="000A770C" w:rsidP="000A770C">
      <w:pPr>
        <w:spacing w:after="0" w:line="360" w:lineRule="auto"/>
        <w:rPr>
          <w:rFonts w:cs="Times New Roman"/>
        </w:rPr>
      </w:pPr>
      <w:r w:rsidRPr="009B59C1">
        <w:rPr>
          <w:rFonts w:cs="Times New Roman"/>
        </w:rPr>
        <w:t>TN</w:t>
      </w:r>
      <w:r w:rsidRPr="009B59C1">
        <w:rPr>
          <w:rFonts w:cs="Times New Roman"/>
        </w:rPr>
        <w:tab/>
      </w:r>
      <w:r w:rsidRPr="009B59C1">
        <w:rPr>
          <w:rFonts w:cs="Times New Roman"/>
        </w:rPr>
        <w:tab/>
      </w:r>
      <w:r w:rsidRPr="009B59C1">
        <w:rPr>
          <w:rFonts w:cs="Times New Roman"/>
        </w:rPr>
        <w:tab/>
        <w:t>Total Nitrogen</w:t>
      </w:r>
    </w:p>
    <w:p w14:paraId="6562B94A" w14:textId="77777777" w:rsidR="000A770C" w:rsidRPr="009B59C1" w:rsidRDefault="000A770C" w:rsidP="000A770C">
      <w:pPr>
        <w:spacing w:after="0" w:line="360" w:lineRule="auto"/>
        <w:rPr>
          <w:rFonts w:cs="Times New Roman"/>
        </w:rPr>
      </w:pPr>
      <w:r w:rsidRPr="009B59C1">
        <w:rPr>
          <w:rFonts w:cs="Times New Roman"/>
        </w:rPr>
        <w:t>TOC</w:t>
      </w:r>
      <w:r w:rsidRPr="009B59C1">
        <w:rPr>
          <w:rFonts w:cs="Times New Roman"/>
        </w:rPr>
        <w:tab/>
      </w:r>
      <w:r w:rsidRPr="009B59C1">
        <w:rPr>
          <w:rFonts w:cs="Times New Roman"/>
        </w:rPr>
        <w:tab/>
        <w:t>Total Organic Carbon</w:t>
      </w:r>
    </w:p>
    <w:p w14:paraId="176B42CC" w14:textId="77777777" w:rsidR="00FC748F" w:rsidRPr="009B59C1" w:rsidRDefault="00CF5E8E" w:rsidP="00CF5E8E">
      <w:pPr>
        <w:spacing w:after="0" w:line="360" w:lineRule="auto"/>
        <w:rPr>
          <w:rFonts w:cs="Times New Roman"/>
        </w:rPr>
      </w:pPr>
      <w:r>
        <w:rPr>
          <w:rFonts w:cs="Times New Roman"/>
        </w:rPr>
        <w:t>TRI</w:t>
      </w:r>
      <w:r>
        <w:rPr>
          <w:rFonts w:cs="Times New Roman"/>
        </w:rPr>
        <w:tab/>
      </w:r>
      <w:r>
        <w:rPr>
          <w:rFonts w:cs="Times New Roman"/>
        </w:rPr>
        <w:tab/>
      </w:r>
      <w:proofErr w:type="spellStart"/>
      <w:r>
        <w:rPr>
          <w:rFonts w:cs="Times New Roman"/>
        </w:rPr>
        <w:t>Triclosan</w:t>
      </w:r>
      <w:proofErr w:type="spellEnd"/>
    </w:p>
    <w:p w14:paraId="08EE49B4" w14:textId="77777777" w:rsidR="000A770C" w:rsidRPr="009B59C1" w:rsidRDefault="000E634C" w:rsidP="000A770C">
      <w:pPr>
        <w:spacing w:after="0" w:line="360" w:lineRule="auto"/>
        <w:rPr>
          <w:rFonts w:cs="Times New Roman"/>
        </w:rPr>
      </w:pPr>
      <w:r w:rsidRPr="009B59C1">
        <w:rPr>
          <w:rFonts w:cs="Times New Roman"/>
        </w:rPr>
        <w:t>WWTP</w:t>
      </w:r>
      <w:r w:rsidRPr="009B59C1">
        <w:rPr>
          <w:rFonts w:cs="Times New Roman"/>
        </w:rPr>
        <w:tab/>
      </w:r>
      <w:r w:rsidRPr="009B59C1">
        <w:rPr>
          <w:rFonts w:cs="Times New Roman"/>
        </w:rPr>
        <w:tab/>
        <w:t>Waste Water Treatment Plant</w:t>
      </w:r>
    </w:p>
    <w:p w14:paraId="388E3DB5" w14:textId="77777777" w:rsidR="00AC47C7" w:rsidRPr="009B59C1" w:rsidRDefault="00AC47C7" w:rsidP="000A770C">
      <w:pPr>
        <w:ind w:firstLine="0"/>
        <w:rPr>
          <w:rFonts w:cs="Times New Roman"/>
        </w:rPr>
        <w:sectPr w:rsidR="00AC47C7" w:rsidRPr="009B59C1" w:rsidSect="00F7472F">
          <w:headerReference w:type="default" r:id="rId13"/>
          <w:type w:val="continuous"/>
          <w:pgSz w:w="12240" w:h="15840"/>
          <w:pgMar w:top="1440" w:right="1440" w:bottom="1440" w:left="1440" w:header="720" w:footer="720" w:gutter="0"/>
          <w:pgNumType w:fmt="lowerRoman"/>
          <w:cols w:space="720"/>
          <w:titlePg/>
          <w:docGrid w:linePitch="360"/>
        </w:sectPr>
      </w:pPr>
    </w:p>
    <w:p w14:paraId="69F775A4" w14:textId="77777777" w:rsidR="00A67C0F" w:rsidRPr="009B59C1" w:rsidRDefault="00A67C0F" w:rsidP="00A67C0F">
      <w:pPr>
        <w:pStyle w:val="Heading1"/>
        <w:spacing w:before="120" w:after="120"/>
        <w:rPr>
          <w:rFonts w:cs="Times New Roman"/>
        </w:rPr>
      </w:pPr>
      <w:bookmarkStart w:id="56" w:name="_Toc434871628"/>
      <w:r w:rsidRPr="009B59C1">
        <w:rPr>
          <w:rFonts w:cs="Times New Roman"/>
        </w:rPr>
        <w:t>CHAPTER I: Introduction and Literature Review</w:t>
      </w:r>
      <w:bookmarkEnd w:id="56"/>
    </w:p>
    <w:p w14:paraId="55690B30" w14:textId="77777777" w:rsidR="00A67C0F" w:rsidRPr="00BB5CF1" w:rsidRDefault="00A67C0F" w:rsidP="00A67C0F">
      <w:pPr>
        <w:pStyle w:val="Heading2"/>
      </w:pPr>
      <w:bookmarkStart w:id="57" w:name="_Toc434871629"/>
      <w:r w:rsidRPr="00BB5CF1">
        <w:t>Background</w:t>
      </w:r>
      <w:bookmarkEnd w:id="57"/>
    </w:p>
    <w:p w14:paraId="39DF1EE2" w14:textId="105A5527" w:rsidR="00A67C0F" w:rsidRDefault="00A67C0F" w:rsidP="00A67C0F">
      <w:pPr>
        <w:spacing w:before="120" w:after="120"/>
        <w:rPr>
          <w:rFonts w:cs="Times New Roman"/>
        </w:rPr>
      </w:pPr>
      <w:r>
        <w:rPr>
          <w:rFonts w:cs="Times New Roman"/>
        </w:rPr>
        <w:t>In the</w:t>
      </w:r>
      <w:r w:rsidRPr="009B59C1">
        <w:rPr>
          <w:rFonts w:cs="Times New Roman"/>
        </w:rPr>
        <w:t xml:space="preserve"> world today </w:t>
      </w:r>
      <w:r>
        <w:rPr>
          <w:rFonts w:cs="Times New Roman"/>
        </w:rPr>
        <w:t>many human and animal maladies</w:t>
      </w:r>
      <w:r w:rsidRPr="009B59C1">
        <w:rPr>
          <w:rFonts w:cs="Times New Roman"/>
        </w:rPr>
        <w:t xml:space="preserve"> can be alleviated or cured </w:t>
      </w:r>
      <w:r>
        <w:rPr>
          <w:rFonts w:cs="Times New Roman"/>
        </w:rPr>
        <w:t>from</w:t>
      </w:r>
      <w:r w:rsidRPr="009B59C1">
        <w:rPr>
          <w:rFonts w:cs="Times New Roman"/>
        </w:rPr>
        <w:t xml:space="preserve"> the consumption of pharmaceutical</w:t>
      </w:r>
      <w:r>
        <w:rPr>
          <w:rFonts w:cs="Times New Roman"/>
        </w:rPr>
        <w:t>s.</w:t>
      </w:r>
      <w:r w:rsidRPr="009B59C1">
        <w:rPr>
          <w:rFonts w:cs="Times New Roman"/>
        </w:rPr>
        <w:t xml:space="preserve"> According to an ongoing study since 2007, ove</w:t>
      </w:r>
      <w:r>
        <w:rPr>
          <w:rFonts w:cs="Times New Roman"/>
        </w:rPr>
        <w:t>r 50% of Americans use</w:t>
      </w:r>
      <w:r w:rsidRPr="009B59C1">
        <w:rPr>
          <w:rFonts w:cs="Times New Roman"/>
        </w:rPr>
        <w:t xml:space="preserve"> at least one or two prescription drugs </w:t>
      </w:r>
      <w:r>
        <w:rPr>
          <w:rFonts w:cs="Times New Roman"/>
        </w:rPr>
        <w:t>per month</w:t>
      </w:r>
      <w:r w:rsidRPr="009B59C1">
        <w:rPr>
          <w:rFonts w:cs="Times New Roman"/>
        </w:rPr>
        <w:t xml:space="preserve"> (CDC, 2013). </w:t>
      </w:r>
      <w:r>
        <w:rPr>
          <w:rFonts w:cs="Times New Roman"/>
        </w:rPr>
        <w:t>While there are</w:t>
      </w:r>
      <w:r w:rsidRPr="009B59C1">
        <w:rPr>
          <w:rFonts w:cs="Times New Roman"/>
        </w:rPr>
        <w:t xml:space="preserve"> </w:t>
      </w:r>
      <w:r>
        <w:rPr>
          <w:rFonts w:cs="Times New Roman"/>
        </w:rPr>
        <w:t>people</w:t>
      </w:r>
      <w:r w:rsidRPr="009B59C1">
        <w:rPr>
          <w:rFonts w:cs="Times New Roman"/>
        </w:rPr>
        <w:t xml:space="preserve"> </w:t>
      </w:r>
      <w:r>
        <w:rPr>
          <w:rFonts w:cs="Times New Roman"/>
        </w:rPr>
        <w:t xml:space="preserve">who </w:t>
      </w:r>
      <w:r w:rsidRPr="009B59C1">
        <w:rPr>
          <w:rFonts w:cs="Times New Roman"/>
        </w:rPr>
        <w:t xml:space="preserve">do question the </w:t>
      </w:r>
      <w:r>
        <w:rPr>
          <w:rFonts w:cs="Times New Roman"/>
        </w:rPr>
        <w:t>potential overuse of</w:t>
      </w:r>
      <w:r w:rsidRPr="009B59C1">
        <w:rPr>
          <w:rFonts w:cs="Times New Roman"/>
        </w:rPr>
        <w:t xml:space="preserve"> pharmaceutical</w:t>
      </w:r>
      <w:r>
        <w:rPr>
          <w:rFonts w:cs="Times New Roman"/>
        </w:rPr>
        <w:t>s, the concern is more focused on</w:t>
      </w:r>
      <w:r w:rsidRPr="009B59C1">
        <w:rPr>
          <w:rFonts w:cs="Times New Roman"/>
        </w:rPr>
        <w:t xml:space="preserve"> personal safety rather than environmental safety. </w:t>
      </w:r>
      <w:r>
        <w:rPr>
          <w:rFonts w:cs="Times New Roman"/>
        </w:rPr>
        <w:t xml:space="preserve">Some </w:t>
      </w:r>
      <w:r w:rsidRPr="009B59C1">
        <w:rPr>
          <w:rFonts w:cs="Times New Roman"/>
        </w:rPr>
        <w:t>pharmaceuticals present a real danger towards the environment</w:t>
      </w:r>
      <w:r>
        <w:rPr>
          <w:rFonts w:cs="Times New Roman"/>
        </w:rPr>
        <w:t>; however</w:t>
      </w:r>
      <w:r w:rsidRPr="009B59C1">
        <w:rPr>
          <w:rFonts w:cs="Times New Roman"/>
        </w:rPr>
        <w:t xml:space="preserve"> they are not the only concern</w:t>
      </w:r>
      <w:r>
        <w:rPr>
          <w:rFonts w:cs="Times New Roman"/>
        </w:rPr>
        <w:t xml:space="preserve">. Active ingredients </w:t>
      </w:r>
      <w:r w:rsidRPr="009B59C1">
        <w:rPr>
          <w:rFonts w:cs="Times New Roman"/>
        </w:rPr>
        <w:t>found in personal care products such as soaps, detergents, lip balm, deodorant, and fragrances</w:t>
      </w:r>
      <w:r>
        <w:rPr>
          <w:rFonts w:cs="Times New Roman"/>
        </w:rPr>
        <w:t>,</w:t>
      </w:r>
      <w:r w:rsidRPr="009B59C1">
        <w:rPr>
          <w:rFonts w:cs="Times New Roman"/>
        </w:rPr>
        <w:t xml:space="preserve"> are also being detected</w:t>
      </w:r>
      <w:r>
        <w:rPr>
          <w:rFonts w:cs="Times New Roman"/>
        </w:rPr>
        <w:t xml:space="preserve"> in the environment.</w:t>
      </w:r>
      <w:r w:rsidRPr="009B59C1">
        <w:rPr>
          <w:rFonts w:cs="Times New Roman"/>
        </w:rPr>
        <w:t xml:space="preserve"> </w:t>
      </w:r>
      <w:r>
        <w:rPr>
          <w:rFonts w:cs="Times New Roman"/>
        </w:rPr>
        <w:t xml:space="preserve">Further, there are other groups of compounds that have the ability to mimic hormones of the endocrine system, </w:t>
      </w:r>
      <w:r w:rsidRPr="009B59C1">
        <w:rPr>
          <w:rFonts w:cs="Times New Roman"/>
        </w:rPr>
        <w:t>known as endocrine-disrupting compounds (EDCs)</w:t>
      </w:r>
      <w:r>
        <w:rPr>
          <w:rFonts w:cs="Times New Roman"/>
        </w:rPr>
        <w:t xml:space="preserve">, </w:t>
      </w:r>
      <w:r w:rsidRPr="009B59C1">
        <w:rPr>
          <w:rFonts w:cs="Times New Roman"/>
        </w:rPr>
        <w:t xml:space="preserve">and have been </w:t>
      </w:r>
      <w:r>
        <w:rPr>
          <w:rFonts w:cs="Times New Roman"/>
        </w:rPr>
        <w:t xml:space="preserve">documented as having </w:t>
      </w:r>
      <w:r w:rsidRPr="009B59C1">
        <w:rPr>
          <w:rFonts w:cs="Times New Roman"/>
        </w:rPr>
        <w:t>adverse effects on both humans and animals (Snyder</w:t>
      </w:r>
      <w:r w:rsidR="00D7513B">
        <w:rPr>
          <w:rFonts w:cs="Times New Roman"/>
        </w:rPr>
        <w:t xml:space="preserve"> et al., </w:t>
      </w:r>
      <w:r w:rsidRPr="009B59C1">
        <w:rPr>
          <w:rFonts w:cs="Times New Roman"/>
        </w:rPr>
        <w:t>2003)</w:t>
      </w:r>
      <w:r>
        <w:rPr>
          <w:rFonts w:cs="Times New Roman"/>
        </w:rPr>
        <w:t xml:space="preserve">. Together, these trace organics are termed </w:t>
      </w:r>
      <w:r w:rsidRPr="009B59C1">
        <w:rPr>
          <w:rFonts w:cs="Times New Roman"/>
        </w:rPr>
        <w:t>pharmaceuticals and personal care products (PPCPs)</w:t>
      </w:r>
      <w:r>
        <w:rPr>
          <w:rFonts w:cs="Times New Roman"/>
        </w:rPr>
        <w:t xml:space="preserve"> and they</w:t>
      </w:r>
      <w:r w:rsidRPr="009B59C1">
        <w:rPr>
          <w:rFonts w:cs="Times New Roman"/>
        </w:rPr>
        <w:t xml:space="preserve"> </w:t>
      </w:r>
      <w:r>
        <w:rPr>
          <w:rFonts w:cs="Times New Roman"/>
        </w:rPr>
        <w:t xml:space="preserve">are listed as </w:t>
      </w:r>
      <w:r w:rsidRPr="009B59C1">
        <w:rPr>
          <w:rFonts w:cs="Times New Roman"/>
        </w:rPr>
        <w:t xml:space="preserve">“emerging contaminants” </w:t>
      </w:r>
      <w:r>
        <w:rPr>
          <w:rFonts w:cs="Times New Roman"/>
        </w:rPr>
        <w:t>due to</w:t>
      </w:r>
      <w:r w:rsidRPr="009B59C1">
        <w:rPr>
          <w:rFonts w:cs="Times New Roman"/>
        </w:rPr>
        <w:t xml:space="preserve"> their recent detection in </w:t>
      </w:r>
      <w:r>
        <w:rPr>
          <w:rFonts w:cs="Times New Roman"/>
        </w:rPr>
        <w:t>the environment</w:t>
      </w:r>
      <w:r w:rsidRPr="009B59C1">
        <w:rPr>
          <w:rFonts w:cs="Times New Roman"/>
        </w:rPr>
        <w:t xml:space="preserve">. </w:t>
      </w:r>
      <w:r>
        <w:rPr>
          <w:rFonts w:cs="Times New Roman"/>
        </w:rPr>
        <w:t>I</w:t>
      </w:r>
      <w:r w:rsidRPr="009B59C1">
        <w:rPr>
          <w:rFonts w:cs="Times New Roman"/>
        </w:rPr>
        <w:t>t should be noted</w:t>
      </w:r>
      <w:r>
        <w:rPr>
          <w:rFonts w:cs="Times New Roman"/>
        </w:rPr>
        <w:t>, however,</w:t>
      </w:r>
      <w:r w:rsidRPr="009B59C1">
        <w:rPr>
          <w:rFonts w:cs="Times New Roman"/>
        </w:rPr>
        <w:t xml:space="preserve"> that </w:t>
      </w:r>
      <w:r>
        <w:rPr>
          <w:rFonts w:cs="Times New Roman"/>
        </w:rPr>
        <w:t xml:space="preserve">‘emerging’ </w:t>
      </w:r>
      <w:r w:rsidRPr="009B59C1">
        <w:rPr>
          <w:rFonts w:cs="Times New Roman"/>
        </w:rPr>
        <w:t xml:space="preserve">is a misleading title because these compounds have been present in our nation’s waters for as long as they have been designed, but their detection at has only become possible until recently. </w:t>
      </w:r>
    </w:p>
    <w:p w14:paraId="3FB093E7" w14:textId="77777777" w:rsidR="00A67C0F" w:rsidRDefault="00A67C0F" w:rsidP="00A67C0F">
      <w:pPr>
        <w:pStyle w:val="Heading2"/>
      </w:pPr>
      <w:bookmarkStart w:id="58" w:name="_Toc434871630"/>
      <w:r>
        <w:t>Source, Occurrence, and Threat of PPCPs</w:t>
      </w:r>
      <w:bookmarkEnd w:id="58"/>
    </w:p>
    <w:p w14:paraId="0F0F0EC0" w14:textId="0EF4FE19" w:rsidR="00A67C0F" w:rsidRDefault="00A67C0F" w:rsidP="00F7472F">
      <w:r>
        <w:t>There is a multitude of ways that trace organic compounds enter into the environment. Figure 1 (</w:t>
      </w:r>
      <w:proofErr w:type="spellStart"/>
      <w:r>
        <w:t>Halford</w:t>
      </w:r>
      <w:proofErr w:type="spellEnd"/>
      <w:r>
        <w:t xml:space="preserve"> 2008) accurately depicts many sources, including wastewater treatment effluent, septic systems, </w:t>
      </w:r>
      <w:proofErr w:type="spellStart"/>
      <w:r>
        <w:t>stormwater</w:t>
      </w:r>
      <w:proofErr w:type="spellEnd"/>
      <w:r>
        <w:t xml:space="preserve"> and agricultural runoff, leaching from landfills, and illegal or improper disposal. </w:t>
      </w:r>
    </w:p>
    <w:p w14:paraId="4FB59E36" w14:textId="77777777" w:rsidR="00A67C0F" w:rsidRDefault="00A67C0F" w:rsidP="00A67C0F">
      <w:pPr>
        <w:jc w:val="center"/>
      </w:pPr>
      <w:r>
        <w:rPr>
          <w:noProof/>
        </w:rPr>
        <w:drawing>
          <wp:inline distT="0" distB="0" distL="0" distR="0" wp14:anchorId="3D7915B9" wp14:editId="28A054AB">
            <wp:extent cx="4762500" cy="2802309"/>
            <wp:effectExtent l="0" t="0" r="0" b="0"/>
            <wp:docPr id="21" name="Picture 1" descr="http://www.eusem.com/images/CE/CH3/CH3_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usem.com/images/CE/CH3/CH3_fig1.jpg"/>
                    <pic:cNvPicPr>
                      <a:picLocks noChangeAspect="1" noChangeArrowheads="1"/>
                    </pic:cNvPicPr>
                  </pic:nvPicPr>
                  <pic:blipFill>
                    <a:blip r:embed="rId14" cstate="print"/>
                    <a:srcRect/>
                    <a:stretch>
                      <a:fillRect/>
                    </a:stretch>
                  </pic:blipFill>
                  <pic:spPr bwMode="auto">
                    <a:xfrm>
                      <a:off x="0" y="0"/>
                      <a:ext cx="4778812" cy="2811907"/>
                    </a:xfrm>
                    <a:prstGeom prst="rect">
                      <a:avLst/>
                    </a:prstGeom>
                    <a:noFill/>
                    <a:ln w="9525">
                      <a:noFill/>
                      <a:miter lim="800000"/>
                      <a:headEnd/>
                      <a:tailEnd/>
                    </a:ln>
                  </pic:spPr>
                </pic:pic>
              </a:graphicData>
            </a:graphic>
          </wp:inline>
        </w:drawing>
      </w:r>
    </w:p>
    <w:p w14:paraId="05835BE2" w14:textId="77777777" w:rsidR="00A67C0F" w:rsidRPr="006A33F2" w:rsidRDefault="00A67C0F" w:rsidP="006A33F2">
      <w:pPr>
        <w:pStyle w:val="FigureStyle"/>
        <w:rPr>
          <w:rStyle w:val="SubtleEmphasis"/>
          <w:b/>
          <w:iCs w:val="0"/>
          <w:sz w:val="24"/>
        </w:rPr>
      </w:pPr>
      <w:bookmarkStart w:id="59" w:name="_Toc428283028"/>
      <w:bookmarkStart w:id="60" w:name="_Toc434923787"/>
      <w:r w:rsidRPr="006A33F2">
        <w:rPr>
          <w:rStyle w:val="SubtleEmphasis"/>
          <w:b/>
          <w:iCs w:val="0"/>
          <w:sz w:val="24"/>
        </w:rPr>
        <w:t>Figure 1. Sources of PPCPs and their transfer into the environment.</w:t>
      </w:r>
      <w:bookmarkEnd w:id="59"/>
      <w:bookmarkEnd w:id="60"/>
    </w:p>
    <w:p w14:paraId="1B688D8C" w14:textId="77777777" w:rsidR="00A67C0F" w:rsidRPr="00BF4C86" w:rsidRDefault="00A67C0F" w:rsidP="00AB392D">
      <w:pPr>
        <w:pStyle w:val="FigureStyle"/>
      </w:pPr>
    </w:p>
    <w:p w14:paraId="150B004A" w14:textId="1BCD7666" w:rsidR="00A67C0F" w:rsidRPr="009A747D" w:rsidRDefault="00A67C0F" w:rsidP="00A67C0F">
      <w:r>
        <w:t xml:space="preserve">Most compounds are carried into the environment after being dissolved in water, but some have the ability to adsorb onto other materials, such as sludge or soil. </w:t>
      </w:r>
      <w:r w:rsidRPr="00E626F5">
        <w:t>However, the most significant source is from wastewater treatment plant effluent</w:t>
      </w:r>
      <w:r>
        <w:t xml:space="preserve"> (</w:t>
      </w:r>
      <w:proofErr w:type="spellStart"/>
      <w:r>
        <w:t>Halford</w:t>
      </w:r>
      <w:proofErr w:type="spellEnd"/>
      <w:r>
        <w:t xml:space="preserve"> 2008)</w:t>
      </w:r>
      <w:r w:rsidRPr="00E626F5">
        <w:t xml:space="preserve">. </w:t>
      </w:r>
      <w:r w:rsidRPr="009A747D">
        <w:t>While conventional wastewater treatment plants (WWTPs) provide an excellent job of removing many contaminants</w:t>
      </w:r>
      <w:r>
        <w:t xml:space="preserve"> from domestic and municipal wastewater</w:t>
      </w:r>
      <w:r w:rsidRPr="009A747D">
        <w:t>, they were not designed with PPCP removal in mind</w:t>
      </w:r>
      <w:r>
        <w:t>.</w:t>
      </w:r>
      <w:r w:rsidRPr="009A747D">
        <w:t xml:space="preserve"> </w:t>
      </w:r>
      <w:r>
        <w:t>T</w:t>
      </w:r>
      <w:r w:rsidRPr="009A747D">
        <w:t xml:space="preserve">here are almost no regulations that </w:t>
      </w:r>
      <w:r>
        <w:t xml:space="preserve">limit the </w:t>
      </w:r>
      <w:r w:rsidRPr="009A747D">
        <w:t>release of these</w:t>
      </w:r>
      <w:r>
        <w:t xml:space="preserve"> compounds into receiving streams</w:t>
      </w:r>
      <w:r w:rsidRPr="009A747D">
        <w:t xml:space="preserve"> (</w:t>
      </w:r>
      <w:proofErr w:type="spellStart"/>
      <w:r w:rsidRPr="009A747D">
        <w:t>Pasquini</w:t>
      </w:r>
      <w:proofErr w:type="spellEnd"/>
      <w:r w:rsidRPr="009A747D">
        <w:t xml:space="preserve"> </w:t>
      </w:r>
      <w:r w:rsidR="00595297">
        <w:t xml:space="preserve">et al. </w:t>
      </w:r>
      <w:r w:rsidRPr="009A747D">
        <w:t>2014)</w:t>
      </w:r>
      <w:r>
        <w:t xml:space="preserve">, </w:t>
      </w:r>
      <w:commentRangeStart w:id="61"/>
      <w:r>
        <w:t>however, many projects are underway to update current treatment plants</w:t>
      </w:r>
      <w:r w:rsidRPr="009A747D">
        <w:t xml:space="preserve">. </w:t>
      </w:r>
      <w:commentRangeEnd w:id="61"/>
      <w:r>
        <w:rPr>
          <w:rStyle w:val="CommentReference"/>
        </w:rPr>
        <w:commentReference w:id="61"/>
      </w:r>
      <w:r w:rsidRPr="009A747D">
        <w:t>It is a discouraging fact that no single treatment is able to completely removal all compounds down to a non-detectable level (</w:t>
      </w:r>
      <w:proofErr w:type="spellStart"/>
      <w:r w:rsidRPr="009A747D">
        <w:t>Kummerer</w:t>
      </w:r>
      <w:proofErr w:type="spellEnd"/>
      <w:r w:rsidRPr="009A747D">
        <w:t xml:space="preserve"> 2009). </w:t>
      </w:r>
      <w:r>
        <w:t xml:space="preserve">It is well documented that </w:t>
      </w:r>
      <w:r w:rsidRPr="009A747D">
        <w:t xml:space="preserve">WWTPS are only effective at removing trace compounds that are readily biodegradable. Most treatment processes are able to degrade </w:t>
      </w:r>
      <w:r>
        <w:t xml:space="preserve">many </w:t>
      </w:r>
      <w:r w:rsidRPr="009A747D">
        <w:t>trace compounds down to nearl</w:t>
      </w:r>
      <w:r>
        <w:t>y non-detectable concentrations;</w:t>
      </w:r>
      <w:r w:rsidRPr="009A747D">
        <w:t xml:space="preserve"> </w:t>
      </w:r>
      <w:r>
        <w:t>although, there</w:t>
      </w:r>
      <w:r w:rsidRPr="009A747D">
        <w:t xml:space="preserve"> are some </w:t>
      </w:r>
      <w:r>
        <w:t xml:space="preserve">compounds </w:t>
      </w:r>
      <w:r w:rsidRPr="009A747D">
        <w:t xml:space="preserve">that remain persistent. A few compounds that have been known to survive </w:t>
      </w:r>
      <w:r>
        <w:t>municipal</w:t>
      </w:r>
      <w:r w:rsidRPr="009A747D">
        <w:t xml:space="preserve"> wastewater treatment systems include, but are not limited to, carbamazepine, fluoxetine, </w:t>
      </w:r>
      <w:proofErr w:type="spellStart"/>
      <w:r w:rsidRPr="009A747D">
        <w:t>clofibric</w:t>
      </w:r>
      <w:proofErr w:type="spellEnd"/>
      <w:r w:rsidRPr="009A747D">
        <w:t xml:space="preserve"> acid, </w:t>
      </w:r>
      <w:proofErr w:type="spellStart"/>
      <w:r w:rsidRPr="009A747D">
        <w:t>mefenamic</w:t>
      </w:r>
      <w:proofErr w:type="spellEnd"/>
      <w:r w:rsidRPr="009A747D">
        <w:t xml:space="preserve"> acid, </w:t>
      </w:r>
      <w:proofErr w:type="spellStart"/>
      <w:r w:rsidRPr="009A747D">
        <w:t>phenazone</w:t>
      </w:r>
      <w:proofErr w:type="spellEnd"/>
      <w:r w:rsidRPr="009A747D">
        <w:t xml:space="preserve">, diclofenac, and </w:t>
      </w:r>
      <w:proofErr w:type="spellStart"/>
      <w:r w:rsidRPr="009A747D">
        <w:t>dimethylaminophenazone</w:t>
      </w:r>
      <w:proofErr w:type="spellEnd"/>
      <w:r w:rsidRPr="009A747D">
        <w:t xml:space="preserve">. </w:t>
      </w:r>
    </w:p>
    <w:p w14:paraId="40C80D11" w14:textId="0434F8A7" w:rsidR="00A67C0F" w:rsidRDefault="00A67C0F" w:rsidP="00F7472F">
      <w:pPr>
        <w:rPr>
          <w:rFonts w:cs="Times New Roman"/>
        </w:rPr>
      </w:pPr>
      <w:r w:rsidRPr="009B59C1">
        <w:rPr>
          <w:rFonts w:cs="Times New Roman"/>
        </w:rPr>
        <w:t xml:space="preserve">There are over 10,500 different chemicals used in personal care products, but unfortunately only 11% have been tested for human health safety, while even less for environmental safety </w:t>
      </w:r>
      <w:r w:rsidR="00805F0E">
        <w:rPr>
          <w:rFonts w:cs="Times New Roman"/>
        </w:rPr>
        <w:t>(</w:t>
      </w:r>
      <w:proofErr w:type="spellStart"/>
      <w:r w:rsidR="00805F0E" w:rsidRPr="009B59C1">
        <w:rPr>
          <w:rFonts w:cs="Times New Roman"/>
        </w:rPr>
        <w:t>Lubliner</w:t>
      </w:r>
      <w:proofErr w:type="spellEnd"/>
      <w:r w:rsidR="00DB0C10">
        <w:rPr>
          <w:rFonts w:cs="Times New Roman"/>
        </w:rPr>
        <w:t xml:space="preserve"> et al.</w:t>
      </w:r>
      <w:r w:rsidRPr="009B59C1">
        <w:rPr>
          <w:rFonts w:cs="Times New Roman"/>
        </w:rPr>
        <w:t xml:space="preserve"> 2010). Pharmaceutical occurrences in the environment are largely becoming a concern to many scientists because of their frequent detection in surface water, groundwater, drinking water, and sediment samples</w:t>
      </w:r>
      <w:r w:rsidR="00DA1F34">
        <w:rPr>
          <w:rFonts w:cs="Times New Roman"/>
        </w:rPr>
        <w:t>, as shown in t</w:t>
      </w:r>
      <w:r>
        <w:rPr>
          <w:rFonts w:cs="Times New Roman"/>
        </w:rPr>
        <w:t>able 1 (</w:t>
      </w:r>
      <w:proofErr w:type="spellStart"/>
      <w:r>
        <w:rPr>
          <w:rFonts w:cs="Times New Roman"/>
        </w:rPr>
        <w:t>Daughton</w:t>
      </w:r>
      <w:proofErr w:type="spellEnd"/>
      <w:r>
        <w:rPr>
          <w:rFonts w:cs="Times New Roman"/>
        </w:rPr>
        <w:t xml:space="preserve"> </w:t>
      </w:r>
      <w:r w:rsidR="00D7513B">
        <w:rPr>
          <w:rFonts w:cs="Times New Roman"/>
        </w:rPr>
        <w:t>and Jones-</w:t>
      </w:r>
      <w:proofErr w:type="spellStart"/>
      <w:r w:rsidR="00D7513B">
        <w:rPr>
          <w:rFonts w:cs="Times New Roman"/>
        </w:rPr>
        <w:t>Lepp</w:t>
      </w:r>
      <w:proofErr w:type="spellEnd"/>
      <w:r w:rsidR="00D7513B">
        <w:rPr>
          <w:rFonts w:cs="Times New Roman"/>
        </w:rPr>
        <w:t xml:space="preserve">, </w:t>
      </w:r>
      <w:r>
        <w:rPr>
          <w:rFonts w:cs="Times New Roman"/>
        </w:rPr>
        <w:t>2001)</w:t>
      </w:r>
      <w:r w:rsidRPr="009B59C1">
        <w:rPr>
          <w:rFonts w:cs="Times New Roman"/>
        </w:rPr>
        <w:t>. Numerous pharmaceuticals have been detected in water samples at concentrati</w:t>
      </w:r>
      <w:r>
        <w:rPr>
          <w:rFonts w:cs="Times New Roman"/>
        </w:rPr>
        <w:t xml:space="preserve">ons as low as in the ng/L range. </w:t>
      </w:r>
      <w:r w:rsidRPr="009B59C1">
        <w:rPr>
          <w:rFonts w:cs="Times New Roman"/>
        </w:rPr>
        <w:t>(Xia</w:t>
      </w:r>
      <w:r w:rsidR="00595297">
        <w:rPr>
          <w:rFonts w:cs="Times New Roman"/>
        </w:rPr>
        <w:t xml:space="preserve"> et al.,</w:t>
      </w:r>
      <w:r w:rsidRPr="009B59C1">
        <w:rPr>
          <w:rFonts w:cs="Times New Roman"/>
        </w:rPr>
        <w:t xml:space="preserve"> 2005).</w:t>
      </w:r>
    </w:p>
    <w:p w14:paraId="55AA2AA1" w14:textId="512C0CB2" w:rsidR="00F7472F" w:rsidRDefault="00A67C0F" w:rsidP="00A67C0F">
      <w:pPr>
        <w:spacing w:before="120" w:after="120"/>
        <w:rPr>
          <w:rFonts w:cs="Times New Roman"/>
        </w:rPr>
      </w:pPr>
      <w:r w:rsidRPr="009B59C1">
        <w:rPr>
          <w:rFonts w:cs="Times New Roman"/>
        </w:rPr>
        <w:t xml:space="preserve">The frequent detection of PPCPs are a rising concern because </w:t>
      </w:r>
      <w:r>
        <w:rPr>
          <w:rFonts w:cs="Times New Roman"/>
        </w:rPr>
        <w:t>of the potential adverse effects on the environment</w:t>
      </w:r>
      <w:r w:rsidRPr="009B59C1">
        <w:rPr>
          <w:rFonts w:cs="Times New Roman"/>
        </w:rPr>
        <w:t xml:space="preserve">. </w:t>
      </w:r>
      <w:r>
        <w:rPr>
          <w:rFonts w:cs="Times New Roman"/>
        </w:rPr>
        <w:t>Side effects</w:t>
      </w:r>
      <w:r w:rsidRPr="009B59C1">
        <w:rPr>
          <w:rFonts w:cs="Times New Roman"/>
        </w:rPr>
        <w:t xml:space="preserve"> </w:t>
      </w:r>
      <w:r>
        <w:rPr>
          <w:rFonts w:cs="Times New Roman"/>
        </w:rPr>
        <w:t>on</w:t>
      </w:r>
      <w:r w:rsidRPr="009B59C1">
        <w:rPr>
          <w:rFonts w:cs="Times New Roman"/>
        </w:rPr>
        <w:t xml:space="preserve"> aquatic</w:t>
      </w:r>
      <w:r>
        <w:rPr>
          <w:rFonts w:cs="Times New Roman"/>
        </w:rPr>
        <w:t xml:space="preserve"> life have already been documented in multiple studies. For example, </w:t>
      </w:r>
      <w:proofErr w:type="spellStart"/>
      <w:r>
        <w:rPr>
          <w:rFonts w:cs="Times New Roman"/>
        </w:rPr>
        <w:t>Vajda</w:t>
      </w:r>
      <w:proofErr w:type="spellEnd"/>
      <w:r>
        <w:rPr>
          <w:rFonts w:cs="Times New Roman"/>
        </w:rPr>
        <w:t xml:space="preserve"> et al. (200</w:t>
      </w:r>
      <w:r w:rsidR="00D744F9">
        <w:rPr>
          <w:rFonts w:cs="Times New Roman"/>
        </w:rPr>
        <w:t>8</w:t>
      </w:r>
      <w:r>
        <w:rPr>
          <w:rFonts w:cs="Times New Roman"/>
        </w:rPr>
        <w:t xml:space="preserve">) analyzed effluent coming from a WWTP outfall and found high concentrations of </w:t>
      </w:r>
      <w:proofErr w:type="spellStart"/>
      <w:r w:rsidRPr="00CB1A11">
        <w:rPr>
          <w:rFonts w:cs="Times New Roman"/>
        </w:rPr>
        <w:t>alkylphenols</w:t>
      </w:r>
      <w:proofErr w:type="spellEnd"/>
      <w:r>
        <w:rPr>
          <w:rFonts w:cs="Times New Roman"/>
        </w:rPr>
        <w:t>, bisphenol-A, and reproductive steroids. Collecting fish from both upstream and downstream of the outfall, they found noticeable differences in the male to female ratios: upstream was roughly equal, while downstream was 90% female and 10% male. Further, most of the remaining males had severely abnormal reproductive organs. The study concluded that the released compounds from the incoming wastewater effluent were causing sexual disruption and reproductive failure among the native fish.</w:t>
      </w:r>
    </w:p>
    <w:p w14:paraId="21EFE98C" w14:textId="77777777" w:rsidR="00F7472F" w:rsidRDefault="00F7472F">
      <w:pPr>
        <w:spacing w:line="276" w:lineRule="auto"/>
        <w:ind w:firstLine="0"/>
        <w:jc w:val="left"/>
        <w:rPr>
          <w:rFonts w:cs="Times New Roman"/>
        </w:rPr>
      </w:pPr>
      <w:r>
        <w:rPr>
          <w:rFonts w:cs="Times New Roman"/>
        </w:rPr>
        <w:br w:type="page"/>
      </w:r>
    </w:p>
    <w:p w14:paraId="22C50FC3" w14:textId="77777777" w:rsidR="00F7472F" w:rsidRDefault="00F7472F" w:rsidP="00A67C0F">
      <w:pPr>
        <w:spacing w:before="120" w:after="120"/>
        <w:rPr>
          <w:rFonts w:cs="Times New Roman"/>
        </w:rPr>
      </w:pPr>
    </w:p>
    <w:p w14:paraId="118B9DEF" w14:textId="77777777" w:rsidR="00B4292A" w:rsidRDefault="00B4292A" w:rsidP="00A67C0F">
      <w:pPr>
        <w:spacing w:before="120" w:after="120"/>
        <w:rPr>
          <w:rFonts w:cs="Times New Roman"/>
        </w:rPr>
      </w:pPr>
    </w:p>
    <w:p w14:paraId="70FD35B2" w14:textId="77777777" w:rsidR="00F7472F" w:rsidRDefault="00F7472F" w:rsidP="00A67C0F">
      <w:pPr>
        <w:spacing w:before="120" w:after="120"/>
        <w:rPr>
          <w:rFonts w:cs="Times New Roman"/>
        </w:rPr>
      </w:pPr>
    </w:p>
    <w:tbl>
      <w:tblPr>
        <w:tblStyle w:val="PlainTable51"/>
        <w:tblW w:w="7785" w:type="dxa"/>
        <w:jc w:val="center"/>
        <w:tblLook w:val="0420" w:firstRow="1" w:lastRow="0" w:firstColumn="0" w:lastColumn="0" w:noHBand="0" w:noVBand="1"/>
      </w:tblPr>
      <w:tblGrid>
        <w:gridCol w:w="3150"/>
        <w:gridCol w:w="90"/>
        <w:gridCol w:w="2136"/>
        <w:gridCol w:w="2409"/>
      </w:tblGrid>
      <w:tr w:rsidR="00F7472F" w:rsidRPr="000441D1" w14:paraId="42B4C22E" w14:textId="77777777" w:rsidTr="00F7472F">
        <w:trPr>
          <w:cnfStyle w:val="100000000000" w:firstRow="1" w:lastRow="0" w:firstColumn="0" w:lastColumn="0" w:oddVBand="0" w:evenVBand="0" w:oddHBand="0" w:evenHBand="0" w:firstRowFirstColumn="0" w:firstRowLastColumn="0" w:lastRowFirstColumn="0" w:lastRowLastColumn="0"/>
          <w:trHeight w:val="576"/>
          <w:jc w:val="center"/>
        </w:trPr>
        <w:tc>
          <w:tcPr>
            <w:tcW w:w="7785" w:type="dxa"/>
            <w:gridSpan w:val="4"/>
            <w:tcBorders>
              <w:bottom w:val="single" w:sz="12" w:space="0" w:color="auto"/>
            </w:tcBorders>
            <w:vAlign w:val="center"/>
          </w:tcPr>
          <w:p w14:paraId="049E29C3" w14:textId="77777777" w:rsidR="00F7472F" w:rsidRPr="00595297" w:rsidRDefault="00F7472F" w:rsidP="00F7472F">
            <w:pPr>
              <w:pStyle w:val="Subtitle"/>
              <w:rPr>
                <w:rFonts w:eastAsia="Times New Roman"/>
                <w:sz w:val="24"/>
                <w:szCs w:val="24"/>
              </w:rPr>
            </w:pPr>
            <w:bookmarkStart w:id="62" w:name="_Toc428283087"/>
            <w:bookmarkStart w:id="63" w:name="_Toc434871699"/>
            <w:r w:rsidRPr="00595297">
              <w:rPr>
                <w:rFonts w:eastAsia="Times New Roman"/>
                <w:sz w:val="24"/>
                <w:szCs w:val="24"/>
              </w:rPr>
              <w:t>Table 1. Detection frequency of PPCPs in streams.</w:t>
            </w:r>
            <w:bookmarkEnd w:id="62"/>
            <w:bookmarkEnd w:id="63"/>
            <w:r w:rsidRPr="00595297">
              <w:rPr>
                <w:rFonts w:eastAsia="Times New Roman"/>
                <w:sz w:val="24"/>
                <w:szCs w:val="24"/>
              </w:rPr>
              <w:t xml:space="preserve"> </w:t>
            </w:r>
          </w:p>
        </w:tc>
      </w:tr>
      <w:tr w:rsidR="00F7472F" w:rsidRPr="000441D1" w14:paraId="05E0D871" w14:textId="77777777" w:rsidTr="00F7472F">
        <w:trPr>
          <w:cnfStyle w:val="000000100000" w:firstRow="0" w:lastRow="0" w:firstColumn="0" w:lastColumn="0" w:oddVBand="0" w:evenVBand="0" w:oddHBand="1" w:evenHBand="0" w:firstRowFirstColumn="0" w:firstRowLastColumn="0" w:lastRowFirstColumn="0" w:lastRowLastColumn="0"/>
          <w:trHeight w:val="576"/>
          <w:jc w:val="center"/>
        </w:trPr>
        <w:tc>
          <w:tcPr>
            <w:tcW w:w="3150" w:type="dxa"/>
            <w:tcBorders>
              <w:top w:val="single" w:sz="12" w:space="0" w:color="auto"/>
              <w:bottom w:val="single" w:sz="4" w:space="0" w:color="auto"/>
            </w:tcBorders>
            <w:shd w:val="clear" w:color="auto" w:fill="FFFFFF" w:themeFill="background1"/>
            <w:vAlign w:val="center"/>
            <w:hideMark/>
          </w:tcPr>
          <w:p w14:paraId="2B8A3C39" w14:textId="77777777" w:rsidR="00F7472F" w:rsidRPr="00595297" w:rsidRDefault="00F7472F" w:rsidP="00F7472F">
            <w:pPr>
              <w:spacing w:line="240" w:lineRule="auto"/>
              <w:ind w:firstLine="0"/>
              <w:jc w:val="center"/>
              <w:rPr>
                <w:rFonts w:eastAsia="Times New Roman" w:cs="Times New Roman"/>
                <w:szCs w:val="24"/>
              </w:rPr>
            </w:pPr>
            <w:r w:rsidRPr="00595297">
              <w:rPr>
                <w:rFonts w:eastAsia="Times New Roman" w:cs="Times New Roman"/>
                <w:bCs/>
                <w:kern w:val="24"/>
                <w:szCs w:val="24"/>
              </w:rPr>
              <w:t>PPCPs (mean conc.,</w:t>
            </w:r>
            <w:r>
              <w:rPr>
                <w:rFonts w:eastAsia="Times New Roman" w:cs="Times New Roman"/>
                <w:bCs/>
                <w:kern w:val="24"/>
                <w:szCs w:val="24"/>
              </w:rPr>
              <w:t xml:space="preserve"> ppm</w:t>
            </w:r>
            <w:r w:rsidRPr="00595297">
              <w:rPr>
                <w:rFonts w:eastAsia="Times New Roman" w:cs="Times New Roman"/>
                <w:bCs/>
                <w:kern w:val="24"/>
                <w:szCs w:val="24"/>
              </w:rPr>
              <w:t>)</w:t>
            </w:r>
          </w:p>
        </w:tc>
        <w:tc>
          <w:tcPr>
            <w:tcW w:w="2226" w:type="dxa"/>
            <w:gridSpan w:val="2"/>
            <w:tcBorders>
              <w:top w:val="single" w:sz="12" w:space="0" w:color="auto"/>
              <w:bottom w:val="single" w:sz="4" w:space="0" w:color="auto"/>
            </w:tcBorders>
            <w:shd w:val="clear" w:color="auto" w:fill="FFFFFF" w:themeFill="background1"/>
            <w:vAlign w:val="center"/>
            <w:hideMark/>
          </w:tcPr>
          <w:p w14:paraId="7135248E" w14:textId="77777777" w:rsidR="00F7472F" w:rsidRPr="00595297" w:rsidRDefault="00F7472F" w:rsidP="00F7472F">
            <w:pPr>
              <w:spacing w:line="240" w:lineRule="auto"/>
              <w:ind w:firstLine="0"/>
              <w:jc w:val="center"/>
              <w:rPr>
                <w:rFonts w:eastAsia="Times New Roman" w:cs="Times New Roman"/>
                <w:szCs w:val="24"/>
              </w:rPr>
            </w:pPr>
            <w:r w:rsidRPr="00595297">
              <w:rPr>
                <w:rFonts w:eastAsia="Times New Roman" w:cs="Times New Roman"/>
                <w:bCs/>
                <w:kern w:val="24"/>
                <w:szCs w:val="24"/>
              </w:rPr>
              <w:t>Category</w:t>
            </w:r>
          </w:p>
        </w:tc>
        <w:tc>
          <w:tcPr>
            <w:tcW w:w="2409" w:type="dxa"/>
            <w:tcBorders>
              <w:top w:val="single" w:sz="12" w:space="0" w:color="auto"/>
              <w:bottom w:val="single" w:sz="4" w:space="0" w:color="auto"/>
            </w:tcBorders>
            <w:shd w:val="clear" w:color="auto" w:fill="FFFFFF" w:themeFill="background1"/>
            <w:vAlign w:val="center"/>
          </w:tcPr>
          <w:p w14:paraId="1EC8513A" w14:textId="77777777" w:rsidR="00F7472F" w:rsidRPr="00595297" w:rsidRDefault="00F7472F" w:rsidP="00F7472F">
            <w:pPr>
              <w:spacing w:line="240" w:lineRule="auto"/>
              <w:ind w:firstLine="0"/>
              <w:jc w:val="center"/>
              <w:rPr>
                <w:rFonts w:eastAsia="Times New Roman" w:cs="Times New Roman"/>
                <w:szCs w:val="24"/>
              </w:rPr>
            </w:pPr>
            <w:r>
              <w:rPr>
                <w:rFonts w:eastAsia="Times New Roman" w:cs="Times New Roman"/>
                <w:szCs w:val="24"/>
              </w:rPr>
              <w:t>Detection Frequency</w:t>
            </w:r>
          </w:p>
        </w:tc>
      </w:tr>
      <w:tr w:rsidR="00F7472F" w:rsidRPr="000441D1" w14:paraId="5A7C1BF1" w14:textId="77777777" w:rsidTr="00F7472F">
        <w:trPr>
          <w:trHeight w:val="864"/>
          <w:jc w:val="center"/>
        </w:trPr>
        <w:tc>
          <w:tcPr>
            <w:tcW w:w="3240" w:type="dxa"/>
            <w:gridSpan w:val="2"/>
            <w:tcBorders>
              <w:top w:val="single" w:sz="4" w:space="0" w:color="auto"/>
            </w:tcBorders>
            <w:shd w:val="clear" w:color="auto" w:fill="FFFFFF" w:themeFill="background1"/>
            <w:vAlign w:val="center"/>
          </w:tcPr>
          <w:p w14:paraId="1DDC2DA3" w14:textId="77777777" w:rsidR="00F7472F" w:rsidRPr="00595297" w:rsidRDefault="00F7472F" w:rsidP="00F7472F">
            <w:pPr>
              <w:spacing w:line="240" w:lineRule="auto"/>
              <w:ind w:firstLine="0"/>
              <w:jc w:val="left"/>
              <w:rPr>
                <w:rFonts w:eastAsia="Times New Roman" w:cs="Times New Roman"/>
                <w:color w:val="000000"/>
                <w:kern w:val="24"/>
                <w:szCs w:val="24"/>
              </w:rPr>
            </w:pPr>
            <w:proofErr w:type="spellStart"/>
            <w:r w:rsidRPr="00595297">
              <w:rPr>
                <w:rFonts w:eastAsia="Times New Roman" w:cs="Times New Roman"/>
                <w:color w:val="000000"/>
                <w:kern w:val="24"/>
                <w:szCs w:val="24"/>
              </w:rPr>
              <w:t>Triclosan</w:t>
            </w:r>
            <w:proofErr w:type="spellEnd"/>
            <w:r w:rsidRPr="00595297">
              <w:rPr>
                <w:rFonts w:eastAsia="Times New Roman" w:cs="Times New Roman"/>
                <w:color w:val="000000"/>
                <w:kern w:val="24"/>
                <w:szCs w:val="24"/>
              </w:rPr>
              <w:t xml:space="preserve"> (0.03)</w:t>
            </w:r>
            <w:r w:rsidRPr="00595297">
              <w:rPr>
                <w:rFonts w:eastAsia="Times New Roman" w:cs="Times New Roman"/>
                <w:color w:val="000000"/>
                <w:kern w:val="24"/>
                <w:szCs w:val="24"/>
              </w:rPr>
              <w:br/>
              <w:t>Phenol (0.04)</w:t>
            </w:r>
          </w:p>
        </w:tc>
        <w:tc>
          <w:tcPr>
            <w:tcW w:w="2136" w:type="dxa"/>
            <w:tcBorders>
              <w:top w:val="single" w:sz="4" w:space="0" w:color="auto"/>
            </w:tcBorders>
            <w:shd w:val="clear" w:color="auto" w:fill="FFFFFF" w:themeFill="background1"/>
            <w:vAlign w:val="center"/>
          </w:tcPr>
          <w:p w14:paraId="22CF7DBD"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Disinfectant</w:t>
            </w:r>
          </w:p>
        </w:tc>
        <w:tc>
          <w:tcPr>
            <w:tcW w:w="2409" w:type="dxa"/>
            <w:tcBorders>
              <w:top w:val="single" w:sz="4" w:space="0" w:color="auto"/>
            </w:tcBorders>
            <w:shd w:val="clear" w:color="auto" w:fill="FFFFFF" w:themeFill="background1"/>
            <w:vAlign w:val="center"/>
          </w:tcPr>
          <w:p w14:paraId="0D1785FE" w14:textId="77777777" w:rsidR="00F7472F" w:rsidRPr="00595297" w:rsidRDefault="00F7472F" w:rsidP="00F7472F">
            <w:pPr>
              <w:spacing w:line="240" w:lineRule="auto"/>
              <w:ind w:firstLine="0"/>
              <w:jc w:val="center"/>
              <w:rPr>
                <w:rFonts w:eastAsia="Times New Roman" w:cs="Times New Roman"/>
                <w:color w:val="000000"/>
                <w:kern w:val="24"/>
                <w:szCs w:val="24"/>
              </w:rPr>
            </w:pPr>
            <w:r w:rsidRPr="00595297">
              <w:rPr>
                <w:rFonts w:eastAsia="Times New Roman" w:cs="Times New Roman"/>
                <w:color w:val="000000"/>
                <w:kern w:val="24"/>
                <w:szCs w:val="24"/>
              </w:rPr>
              <w:t>&gt;90%</w:t>
            </w:r>
          </w:p>
        </w:tc>
      </w:tr>
      <w:tr w:rsidR="00F7472F" w:rsidRPr="000441D1" w14:paraId="604B42DF" w14:textId="77777777" w:rsidTr="00F7472F">
        <w:trPr>
          <w:cnfStyle w:val="000000100000" w:firstRow="0" w:lastRow="0" w:firstColumn="0" w:lastColumn="0" w:oddVBand="0" w:evenVBand="0" w:oddHBand="1" w:evenHBand="0" w:firstRowFirstColumn="0" w:firstRowLastColumn="0" w:lastRowFirstColumn="0" w:lastRowLastColumn="0"/>
          <w:trHeight w:val="864"/>
          <w:jc w:val="center"/>
        </w:trPr>
        <w:tc>
          <w:tcPr>
            <w:tcW w:w="3240" w:type="dxa"/>
            <w:gridSpan w:val="2"/>
            <w:shd w:val="clear" w:color="auto" w:fill="FFFFFF" w:themeFill="background1"/>
            <w:vAlign w:val="center"/>
            <w:hideMark/>
          </w:tcPr>
          <w:p w14:paraId="6648CF01" w14:textId="77777777" w:rsidR="00F7472F" w:rsidRPr="00595297" w:rsidRDefault="00F7472F" w:rsidP="00F7472F">
            <w:pPr>
              <w:spacing w:line="240" w:lineRule="auto"/>
              <w:ind w:firstLine="0"/>
              <w:jc w:val="left"/>
              <w:rPr>
                <w:rFonts w:eastAsia="Times New Roman" w:cs="Times New Roman"/>
                <w:szCs w:val="24"/>
              </w:rPr>
            </w:pPr>
            <w:r w:rsidRPr="00595297">
              <w:rPr>
                <w:rFonts w:eastAsia="Times New Roman" w:cs="Times New Roman"/>
                <w:color w:val="000000"/>
                <w:kern w:val="24"/>
                <w:szCs w:val="24"/>
              </w:rPr>
              <w:t>Cholesterol (0.83)</w:t>
            </w:r>
            <w:r w:rsidRPr="00595297">
              <w:rPr>
                <w:rFonts w:eastAsia="Times New Roman" w:cs="Times New Roman"/>
                <w:color w:val="000000"/>
                <w:kern w:val="24"/>
                <w:szCs w:val="24"/>
              </w:rPr>
              <w:br/>
            </w:r>
            <w:proofErr w:type="spellStart"/>
            <w:r w:rsidRPr="00595297">
              <w:rPr>
                <w:rFonts w:eastAsia="Times New Roman" w:cs="Times New Roman"/>
                <w:color w:val="000000"/>
                <w:kern w:val="24"/>
                <w:szCs w:val="24"/>
              </w:rPr>
              <w:t>Coprostanol</w:t>
            </w:r>
            <w:proofErr w:type="spellEnd"/>
            <w:r w:rsidRPr="00595297">
              <w:rPr>
                <w:rFonts w:eastAsia="Times New Roman" w:cs="Times New Roman"/>
                <w:color w:val="000000"/>
                <w:kern w:val="24"/>
                <w:szCs w:val="24"/>
              </w:rPr>
              <w:t xml:space="preserve"> (0.88)</w:t>
            </w:r>
          </w:p>
        </w:tc>
        <w:tc>
          <w:tcPr>
            <w:tcW w:w="2136" w:type="dxa"/>
            <w:shd w:val="clear" w:color="auto" w:fill="FFFFFF" w:themeFill="background1"/>
            <w:vAlign w:val="center"/>
            <w:hideMark/>
          </w:tcPr>
          <w:p w14:paraId="123A4D21" w14:textId="77777777" w:rsidR="00F7472F" w:rsidRPr="00595297" w:rsidRDefault="00F7472F" w:rsidP="00F7472F">
            <w:pPr>
              <w:spacing w:line="240" w:lineRule="auto"/>
              <w:ind w:firstLine="0"/>
              <w:jc w:val="left"/>
              <w:rPr>
                <w:rFonts w:eastAsia="Times New Roman" w:cs="Times New Roman"/>
                <w:szCs w:val="24"/>
              </w:rPr>
            </w:pPr>
            <w:proofErr w:type="spellStart"/>
            <w:r w:rsidRPr="00595297">
              <w:rPr>
                <w:rFonts w:eastAsia="Times New Roman" w:cs="Times New Roman"/>
                <w:color w:val="000000"/>
                <w:kern w:val="24"/>
                <w:szCs w:val="24"/>
              </w:rPr>
              <w:t>Steriods</w:t>
            </w:r>
            <w:proofErr w:type="spellEnd"/>
          </w:p>
        </w:tc>
        <w:tc>
          <w:tcPr>
            <w:tcW w:w="2409" w:type="dxa"/>
            <w:shd w:val="clear" w:color="auto" w:fill="FFFFFF" w:themeFill="background1"/>
            <w:vAlign w:val="center"/>
            <w:hideMark/>
          </w:tcPr>
          <w:p w14:paraId="61ADB6D0" w14:textId="77777777" w:rsidR="00F7472F" w:rsidRPr="00595297" w:rsidRDefault="00F7472F" w:rsidP="00F7472F">
            <w:pPr>
              <w:spacing w:line="240" w:lineRule="auto"/>
              <w:ind w:firstLine="0"/>
              <w:jc w:val="center"/>
              <w:rPr>
                <w:rFonts w:eastAsia="Times New Roman" w:cs="Times New Roman"/>
                <w:szCs w:val="24"/>
              </w:rPr>
            </w:pPr>
            <w:r w:rsidRPr="00595297">
              <w:rPr>
                <w:rFonts w:eastAsia="Times New Roman" w:cs="Times New Roman"/>
                <w:color w:val="000000"/>
                <w:kern w:val="24"/>
                <w:szCs w:val="24"/>
              </w:rPr>
              <w:t>89%</w:t>
            </w:r>
          </w:p>
        </w:tc>
      </w:tr>
      <w:tr w:rsidR="00F7472F" w:rsidRPr="000441D1" w14:paraId="212BFDC5" w14:textId="77777777" w:rsidTr="00F7472F">
        <w:trPr>
          <w:trHeight w:val="864"/>
          <w:jc w:val="center"/>
        </w:trPr>
        <w:tc>
          <w:tcPr>
            <w:tcW w:w="3240" w:type="dxa"/>
            <w:gridSpan w:val="2"/>
            <w:shd w:val="clear" w:color="auto" w:fill="FFFFFF" w:themeFill="background1"/>
            <w:vAlign w:val="center"/>
            <w:hideMark/>
          </w:tcPr>
          <w:p w14:paraId="425141C6"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Acetaminophen (0.11)</w:t>
            </w:r>
            <w:r w:rsidRPr="00595297">
              <w:rPr>
                <w:rFonts w:eastAsia="Times New Roman" w:cs="Times New Roman"/>
                <w:color w:val="000000"/>
                <w:kern w:val="24"/>
                <w:szCs w:val="24"/>
              </w:rPr>
              <w:br/>
              <w:t>Caffeine (0.081)</w:t>
            </w:r>
            <w:r w:rsidRPr="00595297">
              <w:rPr>
                <w:rFonts w:eastAsia="Times New Roman" w:cs="Times New Roman"/>
                <w:color w:val="000000"/>
                <w:kern w:val="24"/>
                <w:szCs w:val="24"/>
              </w:rPr>
              <w:br/>
              <w:t>Ibuprofen (0.2)</w:t>
            </w:r>
            <w:r w:rsidRPr="00595297">
              <w:rPr>
                <w:rFonts w:eastAsia="Times New Roman" w:cs="Times New Roman"/>
                <w:color w:val="000000"/>
                <w:kern w:val="24"/>
                <w:szCs w:val="24"/>
              </w:rPr>
              <w:br/>
              <w:t>Cotinine (0.05)</w:t>
            </w:r>
          </w:p>
        </w:tc>
        <w:tc>
          <w:tcPr>
            <w:tcW w:w="2136" w:type="dxa"/>
            <w:shd w:val="clear" w:color="auto" w:fill="FFFFFF" w:themeFill="background1"/>
            <w:vAlign w:val="center"/>
            <w:hideMark/>
          </w:tcPr>
          <w:p w14:paraId="42551DD3" w14:textId="77777777" w:rsidR="00F7472F" w:rsidRPr="00595297" w:rsidRDefault="00F7472F" w:rsidP="00F7472F">
            <w:pPr>
              <w:spacing w:line="240" w:lineRule="auto"/>
              <w:ind w:firstLine="0"/>
              <w:jc w:val="left"/>
              <w:rPr>
                <w:rFonts w:eastAsia="Times New Roman" w:cs="Times New Roman"/>
                <w:szCs w:val="24"/>
              </w:rPr>
            </w:pPr>
            <w:r w:rsidRPr="00595297">
              <w:rPr>
                <w:rFonts w:eastAsia="Times New Roman" w:cs="Times New Roman"/>
                <w:color w:val="000000"/>
                <w:kern w:val="24"/>
                <w:szCs w:val="24"/>
              </w:rPr>
              <w:t>Nonprescription Drugs</w:t>
            </w:r>
          </w:p>
        </w:tc>
        <w:tc>
          <w:tcPr>
            <w:tcW w:w="2409" w:type="dxa"/>
            <w:shd w:val="clear" w:color="auto" w:fill="FFFFFF" w:themeFill="background1"/>
            <w:vAlign w:val="center"/>
            <w:hideMark/>
          </w:tcPr>
          <w:p w14:paraId="5665F9C6" w14:textId="77777777" w:rsidR="00F7472F" w:rsidRPr="00595297" w:rsidRDefault="00F7472F" w:rsidP="00F7472F">
            <w:pPr>
              <w:spacing w:line="240" w:lineRule="auto"/>
              <w:ind w:firstLine="0"/>
              <w:jc w:val="center"/>
              <w:rPr>
                <w:rFonts w:eastAsia="Times New Roman" w:cs="Times New Roman"/>
                <w:szCs w:val="24"/>
              </w:rPr>
            </w:pPr>
            <w:r w:rsidRPr="00595297">
              <w:rPr>
                <w:rFonts w:eastAsia="Times New Roman" w:cs="Times New Roman"/>
                <w:color w:val="000000"/>
                <w:kern w:val="24"/>
                <w:szCs w:val="24"/>
              </w:rPr>
              <w:t>81%</w:t>
            </w:r>
          </w:p>
        </w:tc>
      </w:tr>
      <w:tr w:rsidR="00F7472F" w:rsidRPr="000441D1" w14:paraId="2362F34B" w14:textId="77777777" w:rsidTr="00F7472F">
        <w:trPr>
          <w:cnfStyle w:val="000000100000" w:firstRow="0" w:lastRow="0" w:firstColumn="0" w:lastColumn="0" w:oddVBand="0" w:evenVBand="0" w:oddHBand="1" w:evenHBand="0" w:firstRowFirstColumn="0" w:firstRowLastColumn="0" w:lastRowFirstColumn="0" w:lastRowLastColumn="0"/>
          <w:trHeight w:val="864"/>
          <w:jc w:val="center"/>
        </w:trPr>
        <w:tc>
          <w:tcPr>
            <w:tcW w:w="3240" w:type="dxa"/>
            <w:gridSpan w:val="2"/>
            <w:shd w:val="clear" w:color="auto" w:fill="FFFFFF" w:themeFill="background1"/>
            <w:vAlign w:val="center"/>
          </w:tcPr>
          <w:p w14:paraId="2FB32411"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DEET (0.06)</w:t>
            </w:r>
          </w:p>
        </w:tc>
        <w:tc>
          <w:tcPr>
            <w:tcW w:w="2136" w:type="dxa"/>
            <w:shd w:val="clear" w:color="auto" w:fill="FFFFFF" w:themeFill="background1"/>
            <w:vAlign w:val="center"/>
          </w:tcPr>
          <w:p w14:paraId="067B6E2E"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Insect Repellent</w:t>
            </w:r>
          </w:p>
        </w:tc>
        <w:tc>
          <w:tcPr>
            <w:tcW w:w="2409" w:type="dxa"/>
            <w:shd w:val="clear" w:color="auto" w:fill="FFFFFF" w:themeFill="background1"/>
            <w:vAlign w:val="center"/>
          </w:tcPr>
          <w:p w14:paraId="483E918F" w14:textId="77777777" w:rsidR="00F7472F" w:rsidRPr="00595297" w:rsidRDefault="00F7472F" w:rsidP="00F7472F">
            <w:pPr>
              <w:spacing w:line="240" w:lineRule="auto"/>
              <w:ind w:firstLine="0"/>
              <w:jc w:val="center"/>
              <w:rPr>
                <w:rFonts w:eastAsia="Times New Roman" w:cs="Times New Roman"/>
                <w:color w:val="000000"/>
                <w:kern w:val="24"/>
                <w:szCs w:val="24"/>
              </w:rPr>
            </w:pPr>
            <w:r w:rsidRPr="00595297">
              <w:rPr>
                <w:rFonts w:eastAsia="Times New Roman" w:cs="Times New Roman"/>
                <w:color w:val="000000"/>
                <w:kern w:val="24"/>
                <w:szCs w:val="24"/>
              </w:rPr>
              <w:t>66%</w:t>
            </w:r>
          </w:p>
        </w:tc>
      </w:tr>
      <w:tr w:rsidR="00F7472F" w:rsidRPr="000441D1" w14:paraId="3E4A9A3B" w14:textId="77777777" w:rsidTr="00F7472F">
        <w:trPr>
          <w:trHeight w:val="864"/>
          <w:jc w:val="center"/>
        </w:trPr>
        <w:tc>
          <w:tcPr>
            <w:tcW w:w="3240" w:type="dxa"/>
            <w:gridSpan w:val="2"/>
            <w:shd w:val="clear" w:color="auto" w:fill="FFFFFF" w:themeFill="background1"/>
            <w:vAlign w:val="center"/>
          </w:tcPr>
          <w:p w14:paraId="261C3DA5"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Erythromycin (0.1)</w:t>
            </w:r>
            <w:r w:rsidRPr="00595297">
              <w:rPr>
                <w:rFonts w:eastAsia="Times New Roman" w:cs="Times New Roman"/>
                <w:color w:val="000000"/>
                <w:kern w:val="24"/>
                <w:szCs w:val="24"/>
              </w:rPr>
              <w:br/>
            </w:r>
            <w:proofErr w:type="spellStart"/>
            <w:r w:rsidRPr="00595297">
              <w:rPr>
                <w:rFonts w:eastAsia="Times New Roman" w:cs="Times New Roman"/>
                <w:color w:val="000000"/>
                <w:kern w:val="24"/>
                <w:szCs w:val="24"/>
              </w:rPr>
              <w:t>Ciproflaxin</w:t>
            </w:r>
            <w:proofErr w:type="spellEnd"/>
            <w:r w:rsidRPr="00595297">
              <w:rPr>
                <w:rFonts w:eastAsia="Times New Roman" w:cs="Times New Roman"/>
                <w:color w:val="000000"/>
                <w:kern w:val="24"/>
                <w:szCs w:val="24"/>
              </w:rPr>
              <w:t xml:space="preserve"> (0.02)</w:t>
            </w:r>
            <w:r w:rsidRPr="00595297">
              <w:rPr>
                <w:rFonts w:eastAsia="Times New Roman" w:cs="Times New Roman"/>
                <w:color w:val="000000"/>
                <w:kern w:val="24"/>
                <w:szCs w:val="24"/>
              </w:rPr>
              <w:br/>
              <w:t>Sulfamethoxazole (0.15)</w:t>
            </w:r>
          </w:p>
        </w:tc>
        <w:tc>
          <w:tcPr>
            <w:tcW w:w="2136" w:type="dxa"/>
            <w:shd w:val="clear" w:color="auto" w:fill="FFFFFF" w:themeFill="background1"/>
            <w:vAlign w:val="center"/>
          </w:tcPr>
          <w:p w14:paraId="24759BAA"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Antibiotics</w:t>
            </w:r>
          </w:p>
        </w:tc>
        <w:tc>
          <w:tcPr>
            <w:tcW w:w="2409" w:type="dxa"/>
            <w:shd w:val="clear" w:color="auto" w:fill="FFFFFF" w:themeFill="background1"/>
            <w:vAlign w:val="center"/>
          </w:tcPr>
          <w:p w14:paraId="4EE18F7D" w14:textId="77777777" w:rsidR="00F7472F" w:rsidRPr="00595297" w:rsidRDefault="00F7472F" w:rsidP="00F7472F">
            <w:pPr>
              <w:spacing w:line="240" w:lineRule="auto"/>
              <w:ind w:firstLine="0"/>
              <w:jc w:val="center"/>
              <w:rPr>
                <w:rFonts w:eastAsia="Times New Roman" w:cs="Times New Roman"/>
                <w:color w:val="000000"/>
                <w:kern w:val="24"/>
                <w:szCs w:val="24"/>
              </w:rPr>
            </w:pPr>
            <w:r w:rsidRPr="00595297">
              <w:rPr>
                <w:rFonts w:eastAsia="Times New Roman" w:cs="Times New Roman"/>
                <w:color w:val="000000"/>
                <w:kern w:val="24"/>
                <w:szCs w:val="24"/>
              </w:rPr>
              <w:t>48%</w:t>
            </w:r>
          </w:p>
        </w:tc>
      </w:tr>
      <w:tr w:rsidR="00F7472F" w:rsidRPr="000441D1" w14:paraId="56C93381" w14:textId="77777777" w:rsidTr="00F7472F">
        <w:trPr>
          <w:cnfStyle w:val="000000100000" w:firstRow="0" w:lastRow="0" w:firstColumn="0" w:lastColumn="0" w:oddVBand="0" w:evenVBand="0" w:oddHBand="1" w:evenHBand="0" w:firstRowFirstColumn="0" w:firstRowLastColumn="0" w:lastRowFirstColumn="0" w:lastRowLastColumn="0"/>
          <w:trHeight w:val="864"/>
          <w:jc w:val="center"/>
        </w:trPr>
        <w:tc>
          <w:tcPr>
            <w:tcW w:w="3240" w:type="dxa"/>
            <w:gridSpan w:val="2"/>
            <w:shd w:val="clear" w:color="auto" w:fill="FFFFFF" w:themeFill="background1"/>
            <w:vAlign w:val="center"/>
          </w:tcPr>
          <w:p w14:paraId="4F0BB1E2"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17α-</w:t>
            </w:r>
            <w:proofErr w:type="spellStart"/>
            <w:r w:rsidRPr="00595297">
              <w:rPr>
                <w:rFonts w:eastAsia="Times New Roman" w:cs="Times New Roman"/>
                <w:color w:val="000000"/>
                <w:kern w:val="24"/>
                <w:szCs w:val="24"/>
              </w:rPr>
              <w:t>ethinly</w:t>
            </w:r>
            <w:proofErr w:type="spellEnd"/>
            <w:r w:rsidRPr="00595297">
              <w:rPr>
                <w:rFonts w:eastAsia="Times New Roman" w:cs="Times New Roman"/>
                <w:color w:val="000000"/>
                <w:kern w:val="24"/>
                <w:szCs w:val="24"/>
              </w:rPr>
              <w:t xml:space="preserve"> estradiol (0.073)</w:t>
            </w:r>
            <w:r w:rsidRPr="00595297">
              <w:rPr>
                <w:rFonts w:eastAsia="Times New Roman" w:cs="Times New Roman"/>
                <w:color w:val="000000"/>
                <w:kern w:val="24"/>
                <w:szCs w:val="24"/>
              </w:rPr>
              <w:br/>
            </w:r>
            <w:proofErr w:type="spellStart"/>
            <w:r w:rsidRPr="00595297">
              <w:rPr>
                <w:rFonts w:eastAsia="Times New Roman" w:cs="Times New Roman"/>
                <w:color w:val="000000"/>
                <w:kern w:val="24"/>
                <w:szCs w:val="24"/>
              </w:rPr>
              <w:t>Estrone</w:t>
            </w:r>
            <w:proofErr w:type="spellEnd"/>
            <w:r w:rsidRPr="00595297">
              <w:rPr>
                <w:rFonts w:eastAsia="Times New Roman" w:cs="Times New Roman"/>
                <w:color w:val="000000"/>
                <w:kern w:val="24"/>
                <w:szCs w:val="24"/>
              </w:rPr>
              <w:t xml:space="preserve"> (0.027)</w:t>
            </w:r>
          </w:p>
        </w:tc>
        <w:tc>
          <w:tcPr>
            <w:tcW w:w="2136" w:type="dxa"/>
            <w:shd w:val="clear" w:color="auto" w:fill="FFFFFF" w:themeFill="background1"/>
            <w:vAlign w:val="center"/>
          </w:tcPr>
          <w:p w14:paraId="0EB40CE3"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Reproductive hormones</w:t>
            </w:r>
          </w:p>
        </w:tc>
        <w:tc>
          <w:tcPr>
            <w:tcW w:w="2409" w:type="dxa"/>
            <w:shd w:val="clear" w:color="auto" w:fill="FFFFFF" w:themeFill="background1"/>
            <w:vAlign w:val="center"/>
          </w:tcPr>
          <w:p w14:paraId="2C5F1584" w14:textId="77777777" w:rsidR="00F7472F" w:rsidRPr="00595297" w:rsidRDefault="00F7472F" w:rsidP="00F7472F">
            <w:pPr>
              <w:spacing w:line="240" w:lineRule="auto"/>
              <w:ind w:firstLine="0"/>
              <w:jc w:val="center"/>
              <w:rPr>
                <w:rFonts w:eastAsia="Times New Roman" w:cs="Times New Roman"/>
                <w:color w:val="000000"/>
                <w:kern w:val="24"/>
                <w:szCs w:val="24"/>
              </w:rPr>
            </w:pPr>
            <w:r w:rsidRPr="00595297">
              <w:rPr>
                <w:rFonts w:eastAsia="Times New Roman" w:cs="Times New Roman"/>
                <w:color w:val="000000"/>
                <w:kern w:val="24"/>
                <w:szCs w:val="24"/>
              </w:rPr>
              <w:t>37%</w:t>
            </w:r>
          </w:p>
        </w:tc>
      </w:tr>
      <w:tr w:rsidR="00F7472F" w:rsidRPr="000441D1" w14:paraId="733AC419" w14:textId="77777777" w:rsidTr="00F7472F">
        <w:trPr>
          <w:trHeight w:val="864"/>
          <w:jc w:val="center"/>
        </w:trPr>
        <w:tc>
          <w:tcPr>
            <w:tcW w:w="3240" w:type="dxa"/>
            <w:gridSpan w:val="2"/>
            <w:shd w:val="clear" w:color="auto" w:fill="FFFFFF" w:themeFill="background1"/>
            <w:vAlign w:val="center"/>
          </w:tcPr>
          <w:p w14:paraId="7FC9D1CC"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Codeine (0.012)</w:t>
            </w:r>
            <w:r w:rsidRPr="00595297">
              <w:rPr>
                <w:rFonts w:eastAsia="Times New Roman" w:cs="Times New Roman"/>
                <w:color w:val="000000"/>
                <w:kern w:val="24"/>
                <w:szCs w:val="24"/>
              </w:rPr>
              <w:br/>
              <w:t>Diltiazem (0.021)</w:t>
            </w:r>
            <w:r w:rsidRPr="00595297">
              <w:rPr>
                <w:rFonts w:eastAsia="Times New Roman" w:cs="Times New Roman"/>
                <w:color w:val="000000"/>
                <w:kern w:val="24"/>
                <w:szCs w:val="24"/>
              </w:rPr>
              <w:br/>
            </w:r>
            <w:proofErr w:type="spellStart"/>
            <w:r w:rsidRPr="00595297">
              <w:rPr>
                <w:rFonts w:eastAsia="Times New Roman" w:cs="Times New Roman"/>
                <w:color w:val="000000"/>
                <w:kern w:val="24"/>
                <w:szCs w:val="24"/>
              </w:rPr>
              <w:t>Fluooxetine</w:t>
            </w:r>
            <w:proofErr w:type="spellEnd"/>
            <w:r w:rsidRPr="00595297">
              <w:rPr>
                <w:rFonts w:eastAsia="Times New Roman" w:cs="Times New Roman"/>
                <w:color w:val="000000"/>
                <w:kern w:val="24"/>
                <w:szCs w:val="24"/>
              </w:rPr>
              <w:t xml:space="preserve"> (0.012)</w:t>
            </w:r>
          </w:p>
        </w:tc>
        <w:tc>
          <w:tcPr>
            <w:tcW w:w="2136" w:type="dxa"/>
            <w:shd w:val="clear" w:color="auto" w:fill="FFFFFF" w:themeFill="background1"/>
            <w:vAlign w:val="center"/>
          </w:tcPr>
          <w:p w14:paraId="7C827B90" w14:textId="77777777" w:rsidR="00F7472F" w:rsidRPr="00595297" w:rsidRDefault="00F7472F" w:rsidP="00F7472F">
            <w:pPr>
              <w:spacing w:line="240" w:lineRule="auto"/>
              <w:ind w:firstLine="0"/>
              <w:jc w:val="left"/>
              <w:rPr>
                <w:rFonts w:eastAsia="Times New Roman" w:cs="Times New Roman"/>
                <w:color w:val="000000"/>
                <w:kern w:val="24"/>
                <w:szCs w:val="24"/>
              </w:rPr>
            </w:pPr>
            <w:r w:rsidRPr="00595297">
              <w:rPr>
                <w:rFonts w:eastAsia="Times New Roman" w:cs="Times New Roman"/>
                <w:color w:val="000000"/>
                <w:kern w:val="24"/>
                <w:szCs w:val="24"/>
              </w:rPr>
              <w:t>Other prescription drugs</w:t>
            </w:r>
          </w:p>
        </w:tc>
        <w:tc>
          <w:tcPr>
            <w:tcW w:w="2409" w:type="dxa"/>
            <w:shd w:val="clear" w:color="auto" w:fill="FFFFFF" w:themeFill="background1"/>
            <w:vAlign w:val="center"/>
          </w:tcPr>
          <w:p w14:paraId="34CB3847" w14:textId="77777777" w:rsidR="00F7472F" w:rsidRPr="00595297" w:rsidRDefault="00F7472F" w:rsidP="00F7472F">
            <w:pPr>
              <w:spacing w:line="240" w:lineRule="auto"/>
              <w:ind w:firstLine="0"/>
              <w:jc w:val="center"/>
              <w:rPr>
                <w:rFonts w:eastAsia="Times New Roman" w:cs="Times New Roman"/>
                <w:color w:val="000000"/>
                <w:kern w:val="24"/>
                <w:szCs w:val="24"/>
              </w:rPr>
            </w:pPr>
            <w:r w:rsidRPr="00595297">
              <w:rPr>
                <w:rFonts w:eastAsia="Times New Roman" w:cs="Times New Roman"/>
                <w:color w:val="000000"/>
                <w:kern w:val="24"/>
                <w:szCs w:val="24"/>
              </w:rPr>
              <w:t>32%</w:t>
            </w:r>
          </w:p>
        </w:tc>
      </w:tr>
      <w:tr w:rsidR="00F7472F" w:rsidRPr="000441D1" w14:paraId="058C099E" w14:textId="77777777" w:rsidTr="00F7472F">
        <w:trPr>
          <w:cnfStyle w:val="000000100000" w:firstRow="0" w:lastRow="0" w:firstColumn="0" w:lastColumn="0" w:oddVBand="0" w:evenVBand="0" w:oddHBand="1" w:evenHBand="0" w:firstRowFirstColumn="0" w:firstRowLastColumn="0" w:lastRowFirstColumn="0" w:lastRowLastColumn="0"/>
          <w:trHeight w:val="864"/>
          <w:jc w:val="center"/>
        </w:trPr>
        <w:tc>
          <w:tcPr>
            <w:tcW w:w="3240" w:type="dxa"/>
            <w:gridSpan w:val="2"/>
            <w:tcBorders>
              <w:bottom w:val="single" w:sz="4" w:space="0" w:color="auto"/>
            </w:tcBorders>
            <w:shd w:val="clear" w:color="auto" w:fill="FFFFFF" w:themeFill="background1"/>
            <w:vAlign w:val="center"/>
            <w:hideMark/>
          </w:tcPr>
          <w:p w14:paraId="3081D7C9" w14:textId="77777777" w:rsidR="00F7472F" w:rsidRPr="00595297" w:rsidRDefault="00F7472F" w:rsidP="00F7472F">
            <w:pPr>
              <w:spacing w:line="240" w:lineRule="auto"/>
              <w:ind w:firstLine="0"/>
              <w:jc w:val="left"/>
              <w:rPr>
                <w:rFonts w:eastAsia="Times New Roman" w:cs="Times New Roman"/>
                <w:szCs w:val="24"/>
              </w:rPr>
            </w:pPr>
            <w:proofErr w:type="spellStart"/>
            <w:r w:rsidRPr="00595297">
              <w:rPr>
                <w:rFonts w:eastAsia="Times New Roman" w:cs="Times New Roman"/>
                <w:color w:val="000000"/>
                <w:kern w:val="24"/>
                <w:szCs w:val="24"/>
              </w:rPr>
              <w:t>Acetophenone</w:t>
            </w:r>
            <w:proofErr w:type="spellEnd"/>
            <w:r w:rsidRPr="00595297">
              <w:rPr>
                <w:rFonts w:eastAsia="Times New Roman" w:cs="Times New Roman"/>
                <w:color w:val="000000"/>
                <w:kern w:val="24"/>
                <w:szCs w:val="24"/>
              </w:rPr>
              <w:t xml:space="preserve"> (0.15)</w:t>
            </w:r>
          </w:p>
        </w:tc>
        <w:tc>
          <w:tcPr>
            <w:tcW w:w="2136" w:type="dxa"/>
            <w:tcBorders>
              <w:bottom w:val="single" w:sz="4" w:space="0" w:color="auto"/>
            </w:tcBorders>
            <w:shd w:val="clear" w:color="auto" w:fill="FFFFFF" w:themeFill="background1"/>
            <w:vAlign w:val="center"/>
            <w:hideMark/>
          </w:tcPr>
          <w:p w14:paraId="004018A8" w14:textId="77777777" w:rsidR="00F7472F" w:rsidRPr="00595297" w:rsidRDefault="00F7472F" w:rsidP="00F7472F">
            <w:pPr>
              <w:spacing w:line="240" w:lineRule="auto"/>
              <w:ind w:firstLine="0"/>
              <w:jc w:val="left"/>
              <w:rPr>
                <w:rFonts w:eastAsia="Times New Roman" w:cs="Times New Roman"/>
                <w:szCs w:val="24"/>
              </w:rPr>
            </w:pPr>
            <w:r w:rsidRPr="00595297">
              <w:rPr>
                <w:rFonts w:eastAsia="Times New Roman" w:cs="Times New Roman"/>
                <w:color w:val="000000"/>
                <w:kern w:val="24"/>
                <w:szCs w:val="24"/>
              </w:rPr>
              <w:t>Fragrances</w:t>
            </w:r>
          </w:p>
        </w:tc>
        <w:tc>
          <w:tcPr>
            <w:tcW w:w="2409" w:type="dxa"/>
            <w:tcBorders>
              <w:bottom w:val="single" w:sz="4" w:space="0" w:color="auto"/>
            </w:tcBorders>
            <w:shd w:val="clear" w:color="auto" w:fill="FFFFFF" w:themeFill="background1"/>
            <w:vAlign w:val="center"/>
            <w:hideMark/>
          </w:tcPr>
          <w:p w14:paraId="35FEA851" w14:textId="77777777" w:rsidR="00F7472F" w:rsidRPr="00595297" w:rsidRDefault="00F7472F" w:rsidP="00F7472F">
            <w:pPr>
              <w:spacing w:line="240" w:lineRule="auto"/>
              <w:ind w:firstLine="0"/>
              <w:jc w:val="center"/>
              <w:rPr>
                <w:rFonts w:eastAsia="Times New Roman" w:cs="Times New Roman"/>
                <w:szCs w:val="24"/>
              </w:rPr>
            </w:pPr>
            <w:r w:rsidRPr="00595297">
              <w:rPr>
                <w:rFonts w:eastAsia="Times New Roman" w:cs="Times New Roman"/>
                <w:szCs w:val="24"/>
              </w:rPr>
              <w:t>27%</w:t>
            </w:r>
          </w:p>
        </w:tc>
      </w:tr>
    </w:tbl>
    <w:p w14:paraId="7F33E326" w14:textId="77777777" w:rsidR="00F7472F" w:rsidRDefault="00F7472F" w:rsidP="00A67C0F">
      <w:pPr>
        <w:spacing w:before="120" w:after="120"/>
        <w:rPr>
          <w:rFonts w:cs="Times New Roman"/>
        </w:rPr>
      </w:pPr>
    </w:p>
    <w:p w14:paraId="0EEC855E" w14:textId="77777777" w:rsidR="00F7472F" w:rsidRDefault="00F7472F">
      <w:pPr>
        <w:spacing w:line="276" w:lineRule="auto"/>
        <w:ind w:firstLine="0"/>
        <w:jc w:val="left"/>
        <w:rPr>
          <w:rFonts w:eastAsiaTheme="majorEastAsia" w:cstheme="majorBidi"/>
          <w:b/>
          <w:bCs/>
          <w:szCs w:val="26"/>
        </w:rPr>
      </w:pPr>
      <w:bookmarkStart w:id="64" w:name="_Toc434871631"/>
      <w:r>
        <w:br w:type="page"/>
      </w:r>
    </w:p>
    <w:p w14:paraId="7C323A13" w14:textId="3D01F3A3" w:rsidR="00A67C0F" w:rsidRPr="005E358D" w:rsidRDefault="00A67C0F" w:rsidP="00A67C0F">
      <w:pPr>
        <w:pStyle w:val="Heading2"/>
        <w:rPr>
          <w:rFonts w:cs="Times New Roman"/>
        </w:rPr>
      </w:pPr>
      <w:r>
        <w:t>PPCPs and Wastewater Treatment</w:t>
      </w:r>
      <w:bookmarkEnd w:id="64"/>
    </w:p>
    <w:p w14:paraId="2DEAF812" w14:textId="77777777" w:rsidR="00A67C0F" w:rsidRDefault="00A67C0F" w:rsidP="00A67C0F">
      <w:pPr>
        <w:pStyle w:val="Heading3"/>
      </w:pPr>
      <w:bookmarkStart w:id="65" w:name="_Toc434871632"/>
      <w:r>
        <w:t>Large Scale Treatment</w:t>
      </w:r>
      <w:bookmarkEnd w:id="65"/>
    </w:p>
    <w:p w14:paraId="2A3B861C" w14:textId="3BD93D09" w:rsidR="00A67C0F" w:rsidRDefault="00A67C0F" w:rsidP="00A67C0F">
      <w:r>
        <w:t xml:space="preserve">Treating wastewater is important because it is not only a matter of caring for our environment, but public health as well. The purpose of a </w:t>
      </w:r>
      <w:r w:rsidR="00E17EA6">
        <w:t>wastewater treatment plant (</w:t>
      </w:r>
      <w:r>
        <w:t>WTTP</w:t>
      </w:r>
      <w:r w:rsidR="00E17EA6">
        <w:t>)</w:t>
      </w:r>
      <w:r>
        <w:t xml:space="preserve"> is to reduce the amount </w:t>
      </w:r>
      <w:r w:rsidR="00E17EA6">
        <w:t>of pollutants within wastewater before releasing</w:t>
      </w:r>
      <w:r>
        <w:t xml:space="preserve"> back into the environment. These pollutants can be anything from suspended solids, biodegradable organics, pathogens, and nutrients. This is done by implementing three different levels of treatment called primary, secondary, and tertiary treatment (World Bank Group 2015).</w:t>
      </w:r>
    </w:p>
    <w:p w14:paraId="4894A328" w14:textId="77777777" w:rsidR="00A67C0F" w:rsidRDefault="00A67C0F" w:rsidP="00A67C0F">
      <w:r>
        <w:t xml:space="preserve">Primary treatment is where suspended and floating solids are removed either through screening or sedimentation by gravity.  </w:t>
      </w:r>
      <w:commentRangeStart w:id="66"/>
      <w:commentRangeStart w:id="67"/>
      <w:r>
        <w:t xml:space="preserve">The level has also been called physical treatment because there is a mechanical system that catches floating solids, however sometimes chemicals are added instead. Once the trash is removed, sludge is collected at the bottom of the tank and sent to a digestion tank where it can be properly managed and disposed. </w:t>
      </w:r>
      <w:commentRangeEnd w:id="66"/>
      <w:r>
        <w:rPr>
          <w:rStyle w:val="CommentReference"/>
        </w:rPr>
        <w:commentReference w:id="66"/>
      </w:r>
      <w:commentRangeEnd w:id="67"/>
      <w:r>
        <w:rPr>
          <w:rStyle w:val="CommentReference"/>
        </w:rPr>
        <w:commentReference w:id="67"/>
      </w:r>
    </w:p>
    <w:p w14:paraId="09441E36" w14:textId="77777777" w:rsidR="00A67C0F" w:rsidRDefault="00A67C0F" w:rsidP="00A67C0F">
      <w:pPr>
        <w:ind w:firstLine="0"/>
        <w:jc w:val="center"/>
      </w:pPr>
      <w:r>
        <w:rPr>
          <w:noProof/>
        </w:rPr>
        <w:drawing>
          <wp:inline distT="0" distB="0" distL="0" distR="0" wp14:anchorId="5186E9A9" wp14:editId="50DE85C2">
            <wp:extent cx="3657600" cy="2225253"/>
            <wp:effectExtent l="0" t="0" r="0" b="3810"/>
            <wp:docPr id="32" name="Picture 32" descr="Primary Clarifier, Hill Canyon Wastewater Treatment Plant, Camarillo, Ventura County, California,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ary Clarifier, Hill Canyon Wastewater Treatment Plant, Camarillo, Ventura County, California, USA"/>
                    <pic:cNvPicPr>
                      <a:picLocks noChangeAspect="1" noChangeArrowheads="1"/>
                    </pic:cNvPicPr>
                  </pic:nvPicPr>
                  <pic:blipFill rotWithShape="1">
                    <a:blip r:embed="rId17">
                      <a:extLst>
                        <a:ext uri="{28A0092B-C50C-407E-A947-70E740481C1C}">
                          <a14:useLocalDpi xmlns:a14="http://schemas.microsoft.com/office/drawing/2010/main" val="0"/>
                        </a:ext>
                      </a:extLst>
                    </a:blip>
                    <a:srcRect b="8098"/>
                    <a:stretch/>
                  </pic:blipFill>
                  <pic:spPr bwMode="auto">
                    <a:xfrm>
                      <a:off x="0" y="0"/>
                      <a:ext cx="3657600" cy="2225253"/>
                    </a:xfrm>
                    <a:prstGeom prst="rect">
                      <a:avLst/>
                    </a:prstGeom>
                    <a:noFill/>
                    <a:ln>
                      <a:noFill/>
                    </a:ln>
                    <a:extLst>
                      <a:ext uri="{53640926-AAD7-44D8-BBD7-CCE9431645EC}">
                        <a14:shadowObscured xmlns:a14="http://schemas.microsoft.com/office/drawing/2010/main"/>
                      </a:ext>
                    </a:extLst>
                  </pic:spPr>
                </pic:pic>
              </a:graphicData>
            </a:graphic>
          </wp:inline>
        </w:drawing>
      </w:r>
    </w:p>
    <w:p w14:paraId="78F4A7D0" w14:textId="3EEB0BCD" w:rsidR="00A67C0F" w:rsidRDefault="00A67C0F" w:rsidP="00F7472F">
      <w:pPr>
        <w:pStyle w:val="FigureStyle"/>
      </w:pPr>
      <w:bookmarkStart w:id="68" w:name="_Toc428283029"/>
      <w:bookmarkStart w:id="69" w:name="_Toc434923788"/>
      <w:r>
        <w:t>Figure 2. Primary clarifier tank at Hill Canyon WWTP in Ventura County, California.</w:t>
      </w:r>
      <w:bookmarkEnd w:id="68"/>
      <w:bookmarkEnd w:id="69"/>
    </w:p>
    <w:p w14:paraId="5CD6C89A" w14:textId="77777777" w:rsidR="00A67C0F" w:rsidRDefault="00A67C0F" w:rsidP="00A67C0F">
      <w:r>
        <w:tab/>
        <w:t>While primary treatment is able to remove trash and larger solids from wastewater, it is only successful at removing about 50-60% of suspended solids and is not able to remove the dissolve organic material. Therefore, secondary treatment is required to remove most of these constituents that pass through primary treatment. Using biological processes, secondary treatment utilizes active microorganisms within the wastewater to appropriately degrade the biodegradable organic matter. These microorganisms break down organic compounds as a food/energy source and converts them into water, CO</w:t>
      </w:r>
      <w:r>
        <w:rPr>
          <w:vertAlign w:val="subscript"/>
        </w:rPr>
        <w:t>2</w:t>
      </w:r>
      <w:r>
        <w:t xml:space="preserve">, and new cells. The organic matter that is broken down promotes the growth of more microbial life, and therefore aeration within the tanks is needed to satisfy the growing oxygen demand. In addition, this growth generates the formation of biological flocs, called activated sludge, which is collected during clarification and sent for further treatment. This level of treatment is very successful and </w:t>
      </w:r>
      <w:commentRangeStart w:id="70"/>
      <w:commentRangeStart w:id="71"/>
      <w:r>
        <w:t xml:space="preserve">is able to degrade over 80% </w:t>
      </w:r>
      <w:commentRangeEnd w:id="70"/>
      <w:r>
        <w:rPr>
          <w:rStyle w:val="CommentReference"/>
        </w:rPr>
        <w:commentReference w:id="70"/>
      </w:r>
      <w:commentRangeEnd w:id="71"/>
      <w:r>
        <w:rPr>
          <w:rStyle w:val="CommentReference"/>
        </w:rPr>
        <w:commentReference w:id="71"/>
      </w:r>
      <w:r>
        <w:t xml:space="preserve">of the suspended solids and organic matter within the wastewater. Two more common methods of utilizing microorganisms for wastewater treatment are suspended growth and fixed film systems. </w:t>
      </w:r>
    </w:p>
    <w:p w14:paraId="36DAA778" w14:textId="188CEF8C" w:rsidR="00A67C0F" w:rsidRDefault="00A67C0F" w:rsidP="00A67C0F">
      <w:r>
        <w:t xml:space="preserve">Suspended growth systems are a type of treatment process where the microorganisms are suspended by turbulence within the containment. In contrast, fixed-film systems, or sometimes called attached-growth systems, use </w:t>
      </w:r>
      <w:r w:rsidR="00E17EA6">
        <w:t xml:space="preserve">some sort of </w:t>
      </w:r>
      <w:r>
        <w:t>medium</w:t>
      </w:r>
      <w:r w:rsidR="00C4632C">
        <w:t xml:space="preserve"> (gravel, sand, synthetic material)</w:t>
      </w:r>
      <w:r>
        <w:t xml:space="preserve"> for the microorganisms to bind and grow on rather than freely moving. One example of this is called a trickling filter. A trickling filter consists of a fixed bed of media where the wastewater trickles through, and forms a biological film on the media. As wastewater passes through this film the active bacteria continually breakdown organic material, leaving treated wastewater to exit at the bottom. There are pros and cons to each type of treatment, but generally suspended growth systems are for urban facilities that process large wastewater volumes on limited land resources, whereas fixed film systems are for smaller communities, as land is more available. </w:t>
      </w:r>
    </w:p>
    <w:p w14:paraId="7D57732B" w14:textId="7EF98EDE" w:rsidR="00A67C0F" w:rsidRDefault="00A67C0F" w:rsidP="00A67C0F">
      <w:pPr>
        <w:ind w:firstLine="0"/>
        <w:jc w:val="center"/>
      </w:pPr>
      <w:r>
        <w:rPr>
          <w:noProof/>
        </w:rPr>
        <w:drawing>
          <wp:inline distT="0" distB="0" distL="0" distR="0" wp14:anchorId="187423E0" wp14:editId="46E7D2A0">
            <wp:extent cx="3657600" cy="2739405"/>
            <wp:effectExtent l="0" t="0" r="0" b="3810"/>
            <wp:docPr id="40" name="Picture 40" descr="http://www.gpsd.dst.il.us/secondary%20ae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psd.dst.il.us/secondary%20aerati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7600" cy="2739405"/>
                    </a:xfrm>
                    <a:prstGeom prst="rect">
                      <a:avLst/>
                    </a:prstGeom>
                    <a:noFill/>
                    <a:ln>
                      <a:noFill/>
                    </a:ln>
                  </pic:spPr>
                </pic:pic>
              </a:graphicData>
            </a:graphic>
          </wp:inline>
        </w:drawing>
      </w:r>
    </w:p>
    <w:p w14:paraId="14F07470" w14:textId="1D6DAA5C" w:rsidR="00F7472F" w:rsidRPr="00F7472F" w:rsidRDefault="00F7472F" w:rsidP="00F7472F">
      <w:pPr>
        <w:pStyle w:val="FigureStyle"/>
      </w:pPr>
      <w:bookmarkStart w:id="72" w:name="_Toc434923789"/>
      <w:bookmarkStart w:id="73" w:name="_Toc428283030"/>
      <w:r w:rsidRPr="00F7472F">
        <w:t>Figure 3</w:t>
      </w:r>
      <w:r w:rsidR="00A67C0F" w:rsidRPr="00F7472F">
        <w:t xml:space="preserve">. Aeration tanks promoting </w:t>
      </w:r>
      <w:r w:rsidRPr="00F7472F">
        <w:t>the growth of activated sludge</w:t>
      </w:r>
      <w:bookmarkEnd w:id="72"/>
    </w:p>
    <w:p w14:paraId="2B3A6010" w14:textId="77777777" w:rsidR="00F7472F" w:rsidRDefault="00F7472F" w:rsidP="00F7472F"/>
    <w:p w14:paraId="20A26B0E" w14:textId="77777777" w:rsidR="00B4292A" w:rsidRDefault="00B4292A" w:rsidP="00F7472F"/>
    <w:p w14:paraId="379ED430" w14:textId="77777777" w:rsidR="00F7472F" w:rsidRDefault="00F7472F" w:rsidP="00B4292A">
      <w:pPr>
        <w:ind w:firstLine="0"/>
        <w:jc w:val="center"/>
      </w:pPr>
      <w:r>
        <w:rPr>
          <w:noProof/>
        </w:rPr>
        <w:drawing>
          <wp:inline distT="0" distB="0" distL="0" distR="0" wp14:anchorId="05D8015B" wp14:editId="2DEE0E2C">
            <wp:extent cx="3657600" cy="2743200"/>
            <wp:effectExtent l="0" t="0" r="0" b="0"/>
            <wp:docPr id="41" name="Picture 41" descr="http://purewatergazette.net/blog/wp-content/uploads/2013/06/trickling-filter-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urewatergazette.net/blog/wp-content/uploads/2013/06/trickling-filter-600-x-45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14:paraId="2312C2FA" w14:textId="77777777" w:rsidR="00F7472F" w:rsidRDefault="00F7472F" w:rsidP="00AB392D">
      <w:pPr>
        <w:pStyle w:val="FigureStyle"/>
      </w:pPr>
    </w:p>
    <w:p w14:paraId="2FBF1B8A" w14:textId="132D3FF3" w:rsidR="00A67C0F" w:rsidRPr="00F7472F" w:rsidRDefault="00F7472F" w:rsidP="00F7472F">
      <w:pPr>
        <w:pStyle w:val="FigureStyle"/>
      </w:pPr>
      <w:bookmarkStart w:id="74" w:name="_Toc434923790"/>
      <w:r w:rsidRPr="00F7472F">
        <w:t xml:space="preserve">Figure 4. A </w:t>
      </w:r>
      <w:r w:rsidR="00A67C0F" w:rsidRPr="00F7472F">
        <w:t>trickling filter that is evenly discharging wastewater over medium.</w:t>
      </w:r>
      <w:bookmarkEnd w:id="73"/>
      <w:bookmarkEnd w:id="74"/>
    </w:p>
    <w:p w14:paraId="1FAB559D" w14:textId="77777777" w:rsidR="00A67C0F" w:rsidRDefault="00A67C0F" w:rsidP="00A67C0F"/>
    <w:p w14:paraId="187C2075" w14:textId="77777777" w:rsidR="00A67C0F" w:rsidRDefault="00A67C0F" w:rsidP="00A67C0F">
      <w:r>
        <w:t xml:space="preserve">Although primary and secondary treatment work well at removing most of the pollutants from wastewater, there are some compounds that are more persistent and require further treatment. The tertiary treatment of wastewater, often called an “effluent polishing”, is focused on further improving the effluent quality through filtration, disinfection or nutrient removal, and is able to remove almost 99% of impurities. This allows the production of an effluent that is almost drinking water quality (Malik 2014). While immensely successful, these treatments are very expensive and require a large amount of energy and management to ensure proper treatment. Final treatment can be accomplished through a number of different methods such as filtration, reverse osmosis, and extended secondary treatment (nutrient removal). </w:t>
      </w:r>
    </w:p>
    <w:p w14:paraId="6CF5E1BF" w14:textId="77777777" w:rsidR="00A67C0F" w:rsidRDefault="00A67C0F" w:rsidP="00A67C0F">
      <w:pPr>
        <w:ind w:firstLine="0"/>
        <w:jc w:val="center"/>
      </w:pPr>
      <w:r>
        <w:rPr>
          <w:noProof/>
        </w:rPr>
        <w:drawing>
          <wp:inline distT="0" distB="0" distL="0" distR="0" wp14:anchorId="5EE64BED" wp14:editId="44002C99">
            <wp:extent cx="3657600" cy="2609916"/>
            <wp:effectExtent l="0" t="0" r="0" b="0"/>
            <wp:docPr id="42" name="Picture 42" descr="http://www.slate.com/content/dam/slate/articles/health_and_science/science/2014/06/RTR2DYT1.jpg.CROP.promo-medium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late.com/content/dam/slate/articles/health_and_science/science/2014/06/RTR2DYT1.jpg.CROP.promo-mediumlarg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2609916"/>
                    </a:xfrm>
                    <a:prstGeom prst="rect">
                      <a:avLst/>
                    </a:prstGeom>
                    <a:noFill/>
                    <a:ln>
                      <a:noFill/>
                    </a:ln>
                  </pic:spPr>
                </pic:pic>
              </a:graphicData>
            </a:graphic>
          </wp:inline>
        </w:drawing>
      </w:r>
    </w:p>
    <w:p w14:paraId="2FE253E6" w14:textId="71CE81A2" w:rsidR="00A67C0F" w:rsidRDefault="00A67C0F" w:rsidP="00AB392D">
      <w:pPr>
        <w:pStyle w:val="FigureStyle"/>
      </w:pPr>
      <w:bookmarkStart w:id="75" w:name="_Toc428283031"/>
      <w:bookmarkStart w:id="76" w:name="_Toc434923791"/>
      <w:r>
        <w:t xml:space="preserve">Figure 5. Shown above is an image of the world’s largest reverse osmosis desalination plant, located in </w:t>
      </w:r>
      <w:proofErr w:type="spellStart"/>
      <w:r>
        <w:t>Hadera</w:t>
      </w:r>
      <w:proofErr w:type="spellEnd"/>
      <w:r>
        <w:t xml:space="preserve">, </w:t>
      </w:r>
      <w:proofErr w:type="spellStart"/>
      <w:r>
        <w:t>Isreal</w:t>
      </w:r>
      <w:bookmarkEnd w:id="75"/>
      <w:proofErr w:type="spellEnd"/>
      <w:r>
        <w:t>.</w:t>
      </w:r>
      <w:r w:rsidR="00C4632C">
        <w:t xml:space="preserve"> Photo credit: Slate Magazine.</w:t>
      </w:r>
      <w:bookmarkEnd w:id="76"/>
    </w:p>
    <w:p w14:paraId="18B96D9B" w14:textId="77777777" w:rsidR="00A67C0F" w:rsidRDefault="00A67C0F" w:rsidP="00A67C0F"/>
    <w:p w14:paraId="2319D8C9" w14:textId="31D7A438" w:rsidR="00A67C0F" w:rsidRDefault="00A67C0F" w:rsidP="00F7472F">
      <w:r>
        <w:t>Unfortunately, even with the wide variety of treatment processes that are applied, trace amounts of PPCPs are still able to survive WWTPs and exit with the treated effluent. It is argued that one of the main reasons</w:t>
      </w:r>
      <w:r w:rsidRPr="00DD6C94">
        <w:t xml:space="preserve"> for their survival is that PPCPs </w:t>
      </w:r>
      <w:r>
        <w:t>were</w:t>
      </w:r>
      <w:r w:rsidRPr="00DD6C94">
        <w:t xml:space="preserve"> designed to be biologically active at low concentrations (</w:t>
      </w:r>
      <w:proofErr w:type="spellStart"/>
      <w:r w:rsidRPr="00DD6C94">
        <w:t>Grenni</w:t>
      </w:r>
      <w:proofErr w:type="spellEnd"/>
      <w:r w:rsidR="00924878">
        <w:t xml:space="preserve"> et al.</w:t>
      </w:r>
      <w:r w:rsidRPr="00DD6C94">
        <w:t xml:space="preserve"> 2013)</w:t>
      </w:r>
      <w:r>
        <w:t xml:space="preserve">. Different treatments have been shown to break down certain PPCPs, but as it was mentioned before, there is no single process that has been successful in removing all. Many </w:t>
      </w:r>
      <w:r w:rsidR="00C4632C">
        <w:t>researchers</w:t>
      </w:r>
      <w:r>
        <w:t xml:space="preserve"> have experimented with different styles of treatment, to see what works best or not at all. </w:t>
      </w:r>
    </w:p>
    <w:p w14:paraId="319E5DC1" w14:textId="77777777" w:rsidR="00A67C0F" w:rsidRDefault="00A67C0F" w:rsidP="00A67C0F">
      <w:r>
        <w:t>Lee et al. (2009) evaluated over 20 research articles and summarized their findings as shown in table 2. This report lists</w:t>
      </w:r>
      <w:r w:rsidRPr="009B59C1">
        <w:t xml:space="preserve"> granular activated carbon (GAC), </w:t>
      </w:r>
      <w:proofErr w:type="spellStart"/>
      <w:r w:rsidRPr="009B59C1">
        <w:t>nanofiltration</w:t>
      </w:r>
      <w:proofErr w:type="spellEnd"/>
      <w:r w:rsidRPr="009B59C1">
        <w:t xml:space="preserve">, and reverse osmosis </w:t>
      </w:r>
      <w:r>
        <w:t xml:space="preserve">as </w:t>
      </w:r>
      <w:r w:rsidRPr="009B59C1">
        <w:t xml:space="preserve">the three treatment processes that experienced the highest </w:t>
      </w:r>
      <w:r>
        <w:t xml:space="preserve">PPCP </w:t>
      </w:r>
      <w:r w:rsidRPr="009B59C1">
        <w:t>removal rates</w:t>
      </w:r>
      <w:r>
        <w:t>.</w:t>
      </w:r>
      <w:r w:rsidRPr="009B59C1">
        <w:t xml:space="preserve"> </w:t>
      </w:r>
      <w:r>
        <w:t>It</w:t>
      </w:r>
      <w:r w:rsidRPr="009B59C1">
        <w:t xml:space="preserve"> is important to note that GAC is an excellent adsorbent that is used to remove many dissolved compou</w:t>
      </w:r>
      <w:r>
        <w:t>nds from water; t</w:t>
      </w:r>
      <w:r w:rsidRPr="009B59C1">
        <w:t>here is little degradation that is occ</w:t>
      </w:r>
      <w:r>
        <w:t xml:space="preserve">urring in this type of process because </w:t>
      </w:r>
      <w:r w:rsidRPr="009B59C1">
        <w:t xml:space="preserve">the compounds are simply being transferred from one source of media to another. On another note, </w:t>
      </w:r>
      <w:proofErr w:type="spellStart"/>
      <w:r w:rsidRPr="009B59C1">
        <w:t>nanofiltration</w:t>
      </w:r>
      <w:proofErr w:type="spellEnd"/>
      <w:r w:rsidRPr="009B59C1">
        <w:t xml:space="preserve"> and reverse osmosis are typically types of </w:t>
      </w:r>
      <w:r>
        <w:t xml:space="preserve">potable </w:t>
      </w:r>
      <w:r w:rsidRPr="009B59C1">
        <w:t>water treatment processes, not necessarily wastewater treatment processe</w:t>
      </w:r>
      <w:r>
        <w:t>s</w:t>
      </w:r>
      <w:r w:rsidRPr="009B59C1">
        <w:t xml:space="preserve">. But as the data shows, these can be applied to wastewater treatment </w:t>
      </w:r>
      <w:r>
        <w:t xml:space="preserve">as well </w:t>
      </w:r>
      <w:r w:rsidRPr="009B59C1">
        <w:t xml:space="preserve">and </w:t>
      </w:r>
      <w:r>
        <w:t xml:space="preserve">do </w:t>
      </w:r>
      <w:r w:rsidRPr="009B59C1">
        <w:t xml:space="preserve">show promise for contaminant removal. </w:t>
      </w:r>
    </w:p>
    <w:p w14:paraId="3D5C4CA9" w14:textId="62DA6799" w:rsidR="00F7472F" w:rsidRDefault="00BE4651" w:rsidP="00F7472F">
      <w:r>
        <w:t xml:space="preserve">Research is underway to help update current treatment plants so that they may be able to better remove PPCPs from </w:t>
      </w:r>
      <w:r w:rsidR="00251AA8">
        <w:t>wastewater influent and effluent</w:t>
      </w:r>
      <w:r>
        <w:t xml:space="preserve">. </w:t>
      </w:r>
      <w:r w:rsidR="004F3E55">
        <w:t>Many</w:t>
      </w:r>
      <w:r>
        <w:t xml:space="preserve"> European studies</w:t>
      </w:r>
      <w:r w:rsidR="004F3E55">
        <w:t xml:space="preserve">, </w:t>
      </w:r>
      <w:r w:rsidR="00251AA8">
        <w:t xml:space="preserve">such as </w:t>
      </w:r>
      <w:r w:rsidR="004F3E55">
        <w:t>Germany, Switzerland, and the Netherlands,</w:t>
      </w:r>
      <w:r>
        <w:t xml:space="preserve"> have tried to find differ</w:t>
      </w:r>
      <w:r w:rsidR="00251AA8">
        <w:t xml:space="preserve">ent pharmaceutical “cocktails”, which is </w:t>
      </w:r>
      <w:r>
        <w:t>a mix of differ</w:t>
      </w:r>
      <w:r w:rsidR="00251AA8">
        <w:t xml:space="preserve">ent advanced treatment systems </w:t>
      </w:r>
      <w:r>
        <w:t xml:space="preserve">to determine which provides the best elimination. </w:t>
      </w:r>
      <w:r w:rsidR="004F3E55">
        <w:t>It</w:t>
      </w:r>
      <w:r>
        <w:t xml:space="preserve"> is expected that WWTPs</w:t>
      </w:r>
      <w:r w:rsidR="004F3E55">
        <w:t xml:space="preserve"> with</w:t>
      </w:r>
      <w:r>
        <w:t xml:space="preserve"> multiple advanced treatments will increase the costs substantially</w:t>
      </w:r>
      <w:r w:rsidR="004F3E55">
        <w:t>, and that is why they are not fully implemented to other facilities</w:t>
      </w:r>
      <w:r w:rsidR="00924878">
        <w:t xml:space="preserve"> (Hernandez 2010)</w:t>
      </w:r>
      <w:r>
        <w:t xml:space="preserve">. </w:t>
      </w:r>
      <w:bookmarkStart w:id="77" w:name="_Toc434871633"/>
    </w:p>
    <w:p w14:paraId="6CBD648F" w14:textId="77777777" w:rsidR="00F7472F" w:rsidRDefault="00F7472F" w:rsidP="00F7472F"/>
    <w:p w14:paraId="491EAE25" w14:textId="77777777" w:rsidR="00F7472F" w:rsidRDefault="00F7472F" w:rsidP="00F7472F"/>
    <w:p w14:paraId="0ACFE7AC" w14:textId="77777777" w:rsidR="00F7472F" w:rsidRDefault="00F7472F" w:rsidP="00F7472F"/>
    <w:p w14:paraId="217CC168" w14:textId="77777777" w:rsidR="00F11672" w:rsidRDefault="00F11672" w:rsidP="00F7472F"/>
    <w:p w14:paraId="4A147FBB" w14:textId="77777777" w:rsidR="00F11672" w:rsidRDefault="00F11672" w:rsidP="00F7472F"/>
    <w:p w14:paraId="0F7517AE" w14:textId="77777777" w:rsidR="00F11672" w:rsidRDefault="00F11672" w:rsidP="00F7472F"/>
    <w:p w14:paraId="1A1A3386" w14:textId="77777777" w:rsidR="00F11672" w:rsidRPr="00F7472F" w:rsidRDefault="00F11672" w:rsidP="00F7472F"/>
    <w:tbl>
      <w:tblPr>
        <w:tblStyle w:val="PlainTable51"/>
        <w:tblW w:w="8640" w:type="dxa"/>
        <w:jc w:val="center"/>
        <w:tblLook w:val="0420" w:firstRow="1" w:lastRow="0" w:firstColumn="0" w:lastColumn="0" w:noHBand="0" w:noVBand="1"/>
      </w:tblPr>
      <w:tblGrid>
        <w:gridCol w:w="2042"/>
        <w:gridCol w:w="923"/>
        <w:gridCol w:w="1437"/>
        <w:gridCol w:w="1421"/>
        <w:gridCol w:w="1408"/>
        <w:gridCol w:w="1409"/>
      </w:tblGrid>
      <w:tr w:rsidR="00F7472F" w:rsidRPr="00BB6D2B" w14:paraId="1FBE15AE" w14:textId="77777777" w:rsidTr="00F7472F">
        <w:trPr>
          <w:cnfStyle w:val="100000000000" w:firstRow="1" w:lastRow="0" w:firstColumn="0" w:lastColumn="0" w:oddVBand="0" w:evenVBand="0" w:oddHBand="0" w:evenHBand="0" w:firstRowFirstColumn="0" w:firstRowLastColumn="0" w:lastRowFirstColumn="0" w:lastRowLastColumn="0"/>
          <w:trHeight w:val="576"/>
          <w:jc w:val="center"/>
        </w:trPr>
        <w:tc>
          <w:tcPr>
            <w:tcW w:w="8640" w:type="dxa"/>
            <w:gridSpan w:val="6"/>
            <w:tcBorders>
              <w:bottom w:val="single" w:sz="12" w:space="0" w:color="auto"/>
            </w:tcBorders>
            <w:vAlign w:val="center"/>
          </w:tcPr>
          <w:p w14:paraId="30F0C4E3" w14:textId="77777777" w:rsidR="00F7472F" w:rsidRPr="00BB6D2B" w:rsidRDefault="00F7472F" w:rsidP="00F7472F">
            <w:pPr>
              <w:pStyle w:val="Subtitle"/>
              <w:rPr>
                <w:rFonts w:cs="Times New Roman"/>
                <w:sz w:val="24"/>
                <w:szCs w:val="24"/>
              </w:rPr>
            </w:pPr>
            <w:bookmarkStart w:id="78" w:name="_Toc404073724"/>
            <w:bookmarkStart w:id="79" w:name="_Toc428283088"/>
            <w:bookmarkStart w:id="80" w:name="_Toc434871700"/>
            <w:r w:rsidRPr="00BB6D2B">
              <w:rPr>
                <w:rFonts w:cs="Times New Roman"/>
                <w:sz w:val="24"/>
                <w:szCs w:val="24"/>
              </w:rPr>
              <w:t>Table 2. List of removal effectiveness on PPCPs through selected wastewater treatment processes</w:t>
            </w:r>
            <w:bookmarkEnd w:id="78"/>
            <w:r w:rsidRPr="00BB6D2B">
              <w:rPr>
                <w:rFonts w:cs="Times New Roman"/>
                <w:sz w:val="24"/>
                <w:szCs w:val="24"/>
              </w:rPr>
              <w:t>.</w:t>
            </w:r>
            <w:bookmarkEnd w:id="79"/>
            <w:bookmarkEnd w:id="80"/>
          </w:p>
        </w:tc>
      </w:tr>
      <w:tr w:rsidR="00F7472F" w:rsidRPr="00BB6D2B" w14:paraId="4EC1F201" w14:textId="77777777" w:rsidTr="00F7472F">
        <w:trPr>
          <w:cnfStyle w:val="000000100000" w:firstRow="0" w:lastRow="0" w:firstColumn="0" w:lastColumn="0" w:oddVBand="0" w:evenVBand="0" w:oddHBand="1" w:evenHBand="0" w:firstRowFirstColumn="0" w:firstRowLastColumn="0" w:lastRowFirstColumn="0" w:lastRowLastColumn="0"/>
          <w:trHeight w:val="576"/>
          <w:jc w:val="center"/>
        </w:trPr>
        <w:tc>
          <w:tcPr>
            <w:tcW w:w="2070" w:type="dxa"/>
            <w:tcBorders>
              <w:top w:val="single" w:sz="12" w:space="0" w:color="auto"/>
            </w:tcBorders>
            <w:shd w:val="clear" w:color="auto" w:fill="FFFFFF" w:themeFill="background1"/>
            <w:vAlign w:val="center"/>
          </w:tcPr>
          <w:p w14:paraId="5A526630" w14:textId="77777777" w:rsidR="00F7472F" w:rsidRPr="00BB6D2B" w:rsidRDefault="00F7472F" w:rsidP="00F7472F">
            <w:pPr>
              <w:spacing w:line="240" w:lineRule="auto"/>
              <w:ind w:firstLine="0"/>
              <w:jc w:val="center"/>
              <w:rPr>
                <w:rFonts w:eastAsia="Times New Roman" w:cs="Times New Roman"/>
                <w:bCs/>
                <w:kern w:val="24"/>
                <w:szCs w:val="24"/>
              </w:rPr>
            </w:pPr>
          </w:p>
        </w:tc>
        <w:tc>
          <w:tcPr>
            <w:tcW w:w="810" w:type="dxa"/>
            <w:tcBorders>
              <w:top w:val="single" w:sz="12" w:space="0" w:color="auto"/>
            </w:tcBorders>
            <w:shd w:val="clear" w:color="auto" w:fill="FFFFFF" w:themeFill="background1"/>
            <w:vAlign w:val="center"/>
          </w:tcPr>
          <w:p w14:paraId="26271F33" w14:textId="77777777" w:rsidR="00F7472F" w:rsidRPr="00BB6D2B" w:rsidRDefault="00F7472F" w:rsidP="00F7472F">
            <w:pPr>
              <w:spacing w:line="240" w:lineRule="auto"/>
              <w:ind w:firstLine="0"/>
              <w:jc w:val="center"/>
              <w:rPr>
                <w:rFonts w:eastAsia="Times New Roman" w:cs="Times New Roman"/>
                <w:bCs/>
                <w:kern w:val="24"/>
                <w:szCs w:val="24"/>
              </w:rPr>
            </w:pPr>
          </w:p>
        </w:tc>
        <w:tc>
          <w:tcPr>
            <w:tcW w:w="1440" w:type="dxa"/>
            <w:tcBorders>
              <w:top w:val="single" w:sz="12" w:space="0" w:color="auto"/>
            </w:tcBorders>
            <w:shd w:val="clear" w:color="auto" w:fill="FFFFFF" w:themeFill="background1"/>
            <w:vAlign w:val="center"/>
          </w:tcPr>
          <w:p w14:paraId="45E4A03F" w14:textId="77777777" w:rsidR="00F7472F" w:rsidRPr="00BB6D2B" w:rsidRDefault="00F7472F" w:rsidP="00F7472F">
            <w:pPr>
              <w:spacing w:line="240" w:lineRule="auto"/>
              <w:ind w:firstLine="0"/>
              <w:jc w:val="center"/>
              <w:rPr>
                <w:rFonts w:eastAsia="Times New Roman" w:cs="Times New Roman"/>
                <w:bCs/>
                <w:kern w:val="24"/>
                <w:szCs w:val="24"/>
              </w:rPr>
            </w:pPr>
          </w:p>
        </w:tc>
        <w:tc>
          <w:tcPr>
            <w:tcW w:w="4320" w:type="dxa"/>
            <w:gridSpan w:val="3"/>
            <w:tcBorders>
              <w:top w:val="single" w:sz="12" w:space="0" w:color="auto"/>
              <w:bottom w:val="single" w:sz="4" w:space="0" w:color="auto"/>
            </w:tcBorders>
            <w:shd w:val="clear" w:color="auto" w:fill="FFFFFF" w:themeFill="background1"/>
            <w:vAlign w:val="center"/>
          </w:tcPr>
          <w:p w14:paraId="6EE47DFB" w14:textId="77777777" w:rsidR="00F7472F" w:rsidRPr="00BB6D2B" w:rsidRDefault="00F7472F" w:rsidP="00F7472F">
            <w:pPr>
              <w:spacing w:line="240" w:lineRule="auto"/>
              <w:ind w:firstLine="0"/>
              <w:jc w:val="center"/>
              <w:rPr>
                <w:rFonts w:eastAsia="Times New Roman" w:cs="Times New Roman"/>
                <w:bCs/>
                <w:kern w:val="24"/>
                <w:szCs w:val="24"/>
              </w:rPr>
            </w:pPr>
            <w:r>
              <w:rPr>
                <w:rFonts w:eastAsia="Times New Roman" w:cs="Times New Roman"/>
                <w:bCs/>
                <w:kern w:val="24"/>
                <w:szCs w:val="24"/>
              </w:rPr>
              <w:t>Average Removal of PPCPs</w:t>
            </w:r>
          </w:p>
        </w:tc>
      </w:tr>
      <w:tr w:rsidR="00F7472F" w:rsidRPr="00BB6D2B" w14:paraId="75F4D506" w14:textId="77777777" w:rsidTr="00F7472F">
        <w:trPr>
          <w:trHeight w:val="576"/>
          <w:jc w:val="center"/>
        </w:trPr>
        <w:tc>
          <w:tcPr>
            <w:tcW w:w="2070" w:type="dxa"/>
            <w:tcBorders>
              <w:bottom w:val="single" w:sz="4" w:space="0" w:color="auto"/>
            </w:tcBorders>
            <w:shd w:val="clear" w:color="auto" w:fill="FFFFFF" w:themeFill="background1"/>
            <w:vAlign w:val="center"/>
            <w:hideMark/>
          </w:tcPr>
          <w:p w14:paraId="016DF8E4"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Process</w:t>
            </w:r>
          </w:p>
        </w:tc>
        <w:tc>
          <w:tcPr>
            <w:tcW w:w="810" w:type="dxa"/>
            <w:tcBorders>
              <w:bottom w:val="single" w:sz="4" w:space="0" w:color="auto"/>
            </w:tcBorders>
            <w:shd w:val="clear" w:color="auto" w:fill="FFFFFF" w:themeFill="background1"/>
            <w:vAlign w:val="center"/>
            <w:hideMark/>
          </w:tcPr>
          <w:p w14:paraId="72F20536"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Studies</w:t>
            </w:r>
          </w:p>
        </w:tc>
        <w:tc>
          <w:tcPr>
            <w:tcW w:w="1440" w:type="dxa"/>
            <w:tcBorders>
              <w:bottom w:val="single" w:sz="4" w:space="0" w:color="auto"/>
            </w:tcBorders>
            <w:shd w:val="clear" w:color="auto" w:fill="FFFFFF" w:themeFill="background1"/>
            <w:vAlign w:val="center"/>
            <w:hideMark/>
          </w:tcPr>
          <w:p w14:paraId="49BEE646"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Compounds</w:t>
            </w:r>
          </w:p>
        </w:tc>
        <w:tc>
          <w:tcPr>
            <w:tcW w:w="1440" w:type="dxa"/>
            <w:tcBorders>
              <w:top w:val="single" w:sz="4" w:space="0" w:color="auto"/>
              <w:bottom w:val="single" w:sz="4" w:space="0" w:color="auto"/>
            </w:tcBorders>
            <w:shd w:val="clear" w:color="auto" w:fill="FFFFFF" w:themeFill="background1"/>
            <w:vAlign w:val="center"/>
            <w:hideMark/>
          </w:tcPr>
          <w:p w14:paraId="3B94E1F9"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No Removal</w:t>
            </w:r>
          </w:p>
        </w:tc>
        <w:tc>
          <w:tcPr>
            <w:tcW w:w="1440" w:type="dxa"/>
            <w:tcBorders>
              <w:top w:val="single" w:sz="4" w:space="0" w:color="auto"/>
              <w:bottom w:val="single" w:sz="4" w:space="0" w:color="auto"/>
            </w:tcBorders>
            <w:shd w:val="clear" w:color="auto" w:fill="FFFFFF" w:themeFill="background1"/>
            <w:vAlign w:val="center"/>
            <w:hideMark/>
          </w:tcPr>
          <w:p w14:paraId="59ADDF6D"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Below 50%</w:t>
            </w:r>
          </w:p>
        </w:tc>
        <w:tc>
          <w:tcPr>
            <w:tcW w:w="1440" w:type="dxa"/>
            <w:tcBorders>
              <w:top w:val="single" w:sz="4" w:space="0" w:color="auto"/>
              <w:bottom w:val="single" w:sz="4" w:space="0" w:color="auto"/>
            </w:tcBorders>
            <w:shd w:val="clear" w:color="auto" w:fill="FFFFFF" w:themeFill="background1"/>
            <w:vAlign w:val="center"/>
            <w:hideMark/>
          </w:tcPr>
          <w:p w14:paraId="7E614DDB"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Above 90%</w:t>
            </w:r>
          </w:p>
        </w:tc>
      </w:tr>
      <w:tr w:rsidR="00F7472F" w:rsidRPr="00BB6D2B" w14:paraId="21E0C9DA"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tcBorders>
              <w:top w:val="single" w:sz="4" w:space="0" w:color="auto"/>
            </w:tcBorders>
            <w:shd w:val="clear" w:color="auto" w:fill="FFFFFF" w:themeFill="background1"/>
            <w:vAlign w:val="center"/>
            <w:hideMark/>
          </w:tcPr>
          <w:p w14:paraId="4C9D3ACB"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Membrane Bioreactor</w:t>
            </w:r>
          </w:p>
        </w:tc>
        <w:tc>
          <w:tcPr>
            <w:tcW w:w="810" w:type="dxa"/>
            <w:tcBorders>
              <w:top w:val="single" w:sz="4" w:space="0" w:color="auto"/>
            </w:tcBorders>
            <w:shd w:val="clear" w:color="auto" w:fill="FFFFFF" w:themeFill="background1"/>
            <w:vAlign w:val="center"/>
            <w:hideMark/>
          </w:tcPr>
          <w:p w14:paraId="46E56213"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12</w:t>
            </w:r>
          </w:p>
        </w:tc>
        <w:tc>
          <w:tcPr>
            <w:tcW w:w="1440" w:type="dxa"/>
            <w:tcBorders>
              <w:top w:val="single" w:sz="4" w:space="0" w:color="auto"/>
            </w:tcBorders>
            <w:shd w:val="clear" w:color="auto" w:fill="FFFFFF" w:themeFill="background1"/>
            <w:vAlign w:val="center"/>
            <w:hideMark/>
          </w:tcPr>
          <w:p w14:paraId="68F0550E"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49</w:t>
            </w:r>
          </w:p>
        </w:tc>
        <w:tc>
          <w:tcPr>
            <w:tcW w:w="1440" w:type="dxa"/>
            <w:tcBorders>
              <w:top w:val="single" w:sz="4" w:space="0" w:color="auto"/>
            </w:tcBorders>
            <w:shd w:val="clear" w:color="auto" w:fill="FFFFFF" w:themeFill="background1"/>
            <w:vAlign w:val="center"/>
            <w:hideMark/>
          </w:tcPr>
          <w:p w14:paraId="66FBF857"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14</w:t>
            </w:r>
          </w:p>
        </w:tc>
        <w:tc>
          <w:tcPr>
            <w:tcW w:w="1440" w:type="dxa"/>
            <w:tcBorders>
              <w:top w:val="single" w:sz="4" w:space="0" w:color="auto"/>
            </w:tcBorders>
            <w:shd w:val="clear" w:color="auto" w:fill="FFFFFF" w:themeFill="background1"/>
            <w:vAlign w:val="center"/>
            <w:hideMark/>
          </w:tcPr>
          <w:p w14:paraId="6B72FDEA"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33</w:t>
            </w:r>
          </w:p>
        </w:tc>
        <w:tc>
          <w:tcPr>
            <w:tcW w:w="1440" w:type="dxa"/>
            <w:tcBorders>
              <w:top w:val="single" w:sz="4" w:space="0" w:color="auto"/>
            </w:tcBorders>
            <w:shd w:val="clear" w:color="auto" w:fill="FFFFFF" w:themeFill="background1"/>
            <w:vAlign w:val="center"/>
            <w:hideMark/>
          </w:tcPr>
          <w:p w14:paraId="3583F1D2"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39</w:t>
            </w:r>
          </w:p>
        </w:tc>
      </w:tr>
      <w:tr w:rsidR="00F7472F" w:rsidRPr="00BB6D2B" w14:paraId="08A31DB7" w14:textId="77777777" w:rsidTr="00F7472F">
        <w:trPr>
          <w:trHeight w:val="720"/>
          <w:jc w:val="center"/>
        </w:trPr>
        <w:tc>
          <w:tcPr>
            <w:tcW w:w="2070" w:type="dxa"/>
            <w:shd w:val="clear" w:color="auto" w:fill="FFFFFF" w:themeFill="background1"/>
            <w:vAlign w:val="center"/>
            <w:hideMark/>
          </w:tcPr>
          <w:p w14:paraId="47AC6B63"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Activated Sludge</w:t>
            </w:r>
          </w:p>
        </w:tc>
        <w:tc>
          <w:tcPr>
            <w:tcW w:w="810" w:type="dxa"/>
            <w:shd w:val="clear" w:color="auto" w:fill="FFFFFF" w:themeFill="background1"/>
            <w:vAlign w:val="center"/>
            <w:hideMark/>
          </w:tcPr>
          <w:p w14:paraId="3CA0A1D6"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12</w:t>
            </w:r>
          </w:p>
        </w:tc>
        <w:tc>
          <w:tcPr>
            <w:tcW w:w="1440" w:type="dxa"/>
            <w:shd w:val="clear" w:color="auto" w:fill="FFFFFF" w:themeFill="background1"/>
            <w:vAlign w:val="center"/>
            <w:hideMark/>
          </w:tcPr>
          <w:p w14:paraId="796D65A8"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33</w:t>
            </w:r>
          </w:p>
        </w:tc>
        <w:tc>
          <w:tcPr>
            <w:tcW w:w="1440" w:type="dxa"/>
            <w:shd w:val="clear" w:color="auto" w:fill="FFFFFF" w:themeFill="background1"/>
            <w:vAlign w:val="center"/>
            <w:hideMark/>
          </w:tcPr>
          <w:p w14:paraId="74E1D2D7"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9</w:t>
            </w:r>
          </w:p>
        </w:tc>
        <w:tc>
          <w:tcPr>
            <w:tcW w:w="1440" w:type="dxa"/>
            <w:shd w:val="clear" w:color="auto" w:fill="FFFFFF" w:themeFill="background1"/>
            <w:vAlign w:val="center"/>
            <w:hideMark/>
          </w:tcPr>
          <w:p w14:paraId="16628934"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64</w:t>
            </w:r>
          </w:p>
        </w:tc>
        <w:tc>
          <w:tcPr>
            <w:tcW w:w="1440" w:type="dxa"/>
            <w:shd w:val="clear" w:color="auto" w:fill="FFFFFF" w:themeFill="background1"/>
            <w:vAlign w:val="center"/>
            <w:hideMark/>
          </w:tcPr>
          <w:p w14:paraId="5D36568C"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27</w:t>
            </w:r>
          </w:p>
        </w:tc>
      </w:tr>
      <w:tr w:rsidR="00F7472F" w:rsidRPr="00BB6D2B" w14:paraId="00963ECA"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shd w:val="clear" w:color="auto" w:fill="FFFFFF" w:themeFill="background1"/>
            <w:vAlign w:val="center"/>
            <w:hideMark/>
          </w:tcPr>
          <w:p w14:paraId="74B7BBAF" w14:textId="77777777" w:rsidR="00F7472F" w:rsidRPr="00BB6D2B" w:rsidRDefault="00F7472F" w:rsidP="00F7472F">
            <w:pPr>
              <w:spacing w:line="240" w:lineRule="auto"/>
              <w:ind w:firstLine="0"/>
              <w:jc w:val="left"/>
              <w:rPr>
                <w:rFonts w:eastAsia="Times New Roman" w:cs="Times New Roman"/>
                <w:szCs w:val="24"/>
              </w:rPr>
            </w:pPr>
            <w:proofErr w:type="spellStart"/>
            <w:r w:rsidRPr="00BB6D2B">
              <w:rPr>
                <w:rFonts w:eastAsia="Times New Roman" w:cs="Times New Roman"/>
                <w:color w:val="000000"/>
                <w:kern w:val="24"/>
                <w:szCs w:val="24"/>
              </w:rPr>
              <w:t>Nanofiltration</w:t>
            </w:r>
            <w:proofErr w:type="spellEnd"/>
          </w:p>
        </w:tc>
        <w:tc>
          <w:tcPr>
            <w:tcW w:w="810" w:type="dxa"/>
            <w:shd w:val="clear" w:color="auto" w:fill="FFFFFF" w:themeFill="background1"/>
            <w:vAlign w:val="center"/>
            <w:hideMark/>
          </w:tcPr>
          <w:p w14:paraId="47A83058"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15</w:t>
            </w:r>
          </w:p>
        </w:tc>
        <w:tc>
          <w:tcPr>
            <w:tcW w:w="1440" w:type="dxa"/>
            <w:shd w:val="clear" w:color="auto" w:fill="FFFFFF" w:themeFill="background1"/>
            <w:vAlign w:val="center"/>
            <w:hideMark/>
          </w:tcPr>
          <w:p w14:paraId="1A537EE8"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57</w:t>
            </w:r>
          </w:p>
        </w:tc>
        <w:tc>
          <w:tcPr>
            <w:tcW w:w="1440" w:type="dxa"/>
            <w:shd w:val="clear" w:color="auto" w:fill="FFFFFF" w:themeFill="background1"/>
            <w:vAlign w:val="center"/>
            <w:hideMark/>
          </w:tcPr>
          <w:p w14:paraId="10384315"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w:t>
            </w:r>
          </w:p>
        </w:tc>
        <w:tc>
          <w:tcPr>
            <w:tcW w:w="1440" w:type="dxa"/>
            <w:shd w:val="clear" w:color="auto" w:fill="FFFFFF" w:themeFill="background1"/>
            <w:vAlign w:val="center"/>
            <w:hideMark/>
          </w:tcPr>
          <w:p w14:paraId="597223F7"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17</w:t>
            </w:r>
          </w:p>
        </w:tc>
        <w:tc>
          <w:tcPr>
            <w:tcW w:w="1440" w:type="dxa"/>
            <w:shd w:val="clear" w:color="auto" w:fill="FFFFFF" w:themeFill="background1"/>
            <w:vAlign w:val="center"/>
            <w:hideMark/>
          </w:tcPr>
          <w:p w14:paraId="0ADAA26F"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82</w:t>
            </w:r>
          </w:p>
        </w:tc>
      </w:tr>
      <w:tr w:rsidR="00F7472F" w:rsidRPr="00BB6D2B" w14:paraId="59D8C029" w14:textId="77777777" w:rsidTr="00F7472F">
        <w:trPr>
          <w:trHeight w:val="720"/>
          <w:jc w:val="center"/>
        </w:trPr>
        <w:tc>
          <w:tcPr>
            <w:tcW w:w="2070" w:type="dxa"/>
            <w:shd w:val="clear" w:color="auto" w:fill="FFFFFF" w:themeFill="background1"/>
            <w:vAlign w:val="center"/>
            <w:hideMark/>
          </w:tcPr>
          <w:p w14:paraId="1EF38348"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Reverse Osmosis</w:t>
            </w:r>
          </w:p>
        </w:tc>
        <w:tc>
          <w:tcPr>
            <w:tcW w:w="810" w:type="dxa"/>
            <w:shd w:val="clear" w:color="auto" w:fill="FFFFFF" w:themeFill="background1"/>
            <w:vAlign w:val="center"/>
            <w:hideMark/>
          </w:tcPr>
          <w:p w14:paraId="7F0027F6"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15</w:t>
            </w:r>
          </w:p>
        </w:tc>
        <w:tc>
          <w:tcPr>
            <w:tcW w:w="1440" w:type="dxa"/>
            <w:shd w:val="clear" w:color="auto" w:fill="FFFFFF" w:themeFill="background1"/>
            <w:vAlign w:val="center"/>
            <w:hideMark/>
          </w:tcPr>
          <w:p w14:paraId="440A06A9"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60</w:t>
            </w:r>
          </w:p>
        </w:tc>
        <w:tc>
          <w:tcPr>
            <w:tcW w:w="1440" w:type="dxa"/>
            <w:shd w:val="clear" w:color="auto" w:fill="FFFFFF" w:themeFill="background1"/>
            <w:vAlign w:val="center"/>
            <w:hideMark/>
          </w:tcPr>
          <w:p w14:paraId="4FAE4E0C"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w:t>
            </w:r>
          </w:p>
        </w:tc>
        <w:tc>
          <w:tcPr>
            <w:tcW w:w="1440" w:type="dxa"/>
            <w:shd w:val="clear" w:color="auto" w:fill="FFFFFF" w:themeFill="background1"/>
            <w:vAlign w:val="center"/>
            <w:hideMark/>
          </w:tcPr>
          <w:p w14:paraId="6CF4F53A"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12</w:t>
            </w:r>
          </w:p>
        </w:tc>
        <w:tc>
          <w:tcPr>
            <w:tcW w:w="1440" w:type="dxa"/>
            <w:shd w:val="clear" w:color="auto" w:fill="FFFFFF" w:themeFill="background1"/>
            <w:vAlign w:val="center"/>
            <w:hideMark/>
          </w:tcPr>
          <w:p w14:paraId="0C70AE3B"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82</w:t>
            </w:r>
          </w:p>
        </w:tc>
      </w:tr>
      <w:tr w:rsidR="00F7472F" w:rsidRPr="00BB6D2B" w14:paraId="79C3FDA7"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shd w:val="clear" w:color="auto" w:fill="FFFFFF" w:themeFill="background1"/>
            <w:vAlign w:val="center"/>
            <w:hideMark/>
          </w:tcPr>
          <w:p w14:paraId="6B50BD9B"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Granular Activated Carbon</w:t>
            </w:r>
          </w:p>
        </w:tc>
        <w:tc>
          <w:tcPr>
            <w:tcW w:w="810" w:type="dxa"/>
            <w:shd w:val="clear" w:color="auto" w:fill="FFFFFF" w:themeFill="background1"/>
            <w:vAlign w:val="center"/>
            <w:hideMark/>
          </w:tcPr>
          <w:p w14:paraId="1386E5E9"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10</w:t>
            </w:r>
          </w:p>
        </w:tc>
        <w:tc>
          <w:tcPr>
            <w:tcW w:w="1440" w:type="dxa"/>
            <w:shd w:val="clear" w:color="auto" w:fill="FFFFFF" w:themeFill="background1"/>
            <w:vAlign w:val="center"/>
            <w:hideMark/>
          </w:tcPr>
          <w:p w14:paraId="392EE633"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29</w:t>
            </w:r>
          </w:p>
        </w:tc>
        <w:tc>
          <w:tcPr>
            <w:tcW w:w="1440" w:type="dxa"/>
            <w:shd w:val="clear" w:color="auto" w:fill="FFFFFF" w:themeFill="background1"/>
            <w:vAlign w:val="center"/>
            <w:hideMark/>
          </w:tcPr>
          <w:p w14:paraId="5742021A"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w:t>
            </w:r>
          </w:p>
        </w:tc>
        <w:tc>
          <w:tcPr>
            <w:tcW w:w="1440" w:type="dxa"/>
            <w:shd w:val="clear" w:color="auto" w:fill="FFFFFF" w:themeFill="background1"/>
            <w:vAlign w:val="center"/>
            <w:hideMark/>
          </w:tcPr>
          <w:p w14:paraId="1A57758A"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w:t>
            </w:r>
          </w:p>
        </w:tc>
        <w:tc>
          <w:tcPr>
            <w:tcW w:w="1440" w:type="dxa"/>
            <w:shd w:val="clear" w:color="auto" w:fill="FFFFFF" w:themeFill="background1"/>
            <w:vAlign w:val="center"/>
            <w:hideMark/>
          </w:tcPr>
          <w:p w14:paraId="2844FDA9"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97</w:t>
            </w:r>
          </w:p>
        </w:tc>
      </w:tr>
      <w:tr w:rsidR="00F7472F" w:rsidRPr="00BB6D2B" w14:paraId="7F3A52BA" w14:textId="77777777" w:rsidTr="00F7472F">
        <w:trPr>
          <w:trHeight w:val="720"/>
          <w:jc w:val="center"/>
        </w:trPr>
        <w:tc>
          <w:tcPr>
            <w:tcW w:w="2070" w:type="dxa"/>
            <w:tcBorders>
              <w:bottom w:val="single" w:sz="12" w:space="0" w:color="auto"/>
            </w:tcBorders>
            <w:shd w:val="clear" w:color="auto" w:fill="FFFFFF" w:themeFill="background1"/>
            <w:vAlign w:val="center"/>
            <w:hideMark/>
          </w:tcPr>
          <w:p w14:paraId="6EE6F7E3"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Powdered Activated Carbon</w:t>
            </w:r>
          </w:p>
        </w:tc>
        <w:tc>
          <w:tcPr>
            <w:tcW w:w="810" w:type="dxa"/>
            <w:tcBorders>
              <w:bottom w:val="single" w:sz="12" w:space="0" w:color="auto"/>
            </w:tcBorders>
            <w:shd w:val="clear" w:color="auto" w:fill="FFFFFF" w:themeFill="background1"/>
            <w:vAlign w:val="center"/>
            <w:hideMark/>
          </w:tcPr>
          <w:p w14:paraId="2DC0A1FF"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10</w:t>
            </w:r>
          </w:p>
        </w:tc>
        <w:tc>
          <w:tcPr>
            <w:tcW w:w="1440" w:type="dxa"/>
            <w:tcBorders>
              <w:bottom w:val="single" w:sz="12" w:space="0" w:color="auto"/>
            </w:tcBorders>
            <w:shd w:val="clear" w:color="auto" w:fill="FFFFFF" w:themeFill="background1"/>
            <w:vAlign w:val="center"/>
            <w:hideMark/>
          </w:tcPr>
          <w:p w14:paraId="52138815"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71</w:t>
            </w:r>
          </w:p>
        </w:tc>
        <w:tc>
          <w:tcPr>
            <w:tcW w:w="1440" w:type="dxa"/>
            <w:tcBorders>
              <w:bottom w:val="single" w:sz="12" w:space="0" w:color="auto"/>
            </w:tcBorders>
            <w:shd w:val="clear" w:color="auto" w:fill="FFFFFF" w:themeFill="background1"/>
            <w:vAlign w:val="center"/>
            <w:hideMark/>
          </w:tcPr>
          <w:p w14:paraId="52585C4E"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6</w:t>
            </w:r>
          </w:p>
        </w:tc>
        <w:tc>
          <w:tcPr>
            <w:tcW w:w="1440" w:type="dxa"/>
            <w:tcBorders>
              <w:bottom w:val="single" w:sz="12" w:space="0" w:color="auto"/>
            </w:tcBorders>
            <w:shd w:val="clear" w:color="auto" w:fill="FFFFFF" w:themeFill="background1"/>
            <w:vAlign w:val="center"/>
            <w:hideMark/>
          </w:tcPr>
          <w:p w14:paraId="22D9EB8A"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31</w:t>
            </w:r>
          </w:p>
        </w:tc>
        <w:tc>
          <w:tcPr>
            <w:tcW w:w="1440" w:type="dxa"/>
            <w:tcBorders>
              <w:bottom w:val="single" w:sz="12" w:space="0" w:color="auto"/>
            </w:tcBorders>
            <w:shd w:val="clear" w:color="auto" w:fill="FFFFFF" w:themeFill="background1"/>
            <w:vAlign w:val="center"/>
            <w:hideMark/>
          </w:tcPr>
          <w:p w14:paraId="1D2DC063"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color w:val="000000"/>
                <w:kern w:val="24"/>
                <w:szCs w:val="24"/>
              </w:rPr>
              <w:t>41</w:t>
            </w:r>
          </w:p>
        </w:tc>
      </w:tr>
    </w:tbl>
    <w:p w14:paraId="270DC1CB" w14:textId="55D03E3E" w:rsidR="00F7472F" w:rsidRDefault="00F7472F">
      <w:pPr>
        <w:spacing w:line="276" w:lineRule="auto"/>
        <w:ind w:firstLine="0"/>
        <w:jc w:val="left"/>
        <w:rPr>
          <w:rFonts w:eastAsiaTheme="majorEastAsia" w:cstheme="majorBidi"/>
          <w:b/>
          <w:bCs/>
          <w:i/>
        </w:rPr>
      </w:pPr>
    </w:p>
    <w:p w14:paraId="0195A6CB" w14:textId="77777777" w:rsidR="00F7472F" w:rsidRDefault="00F7472F">
      <w:pPr>
        <w:spacing w:line="276" w:lineRule="auto"/>
        <w:ind w:firstLine="0"/>
        <w:jc w:val="left"/>
        <w:rPr>
          <w:rFonts w:eastAsiaTheme="majorEastAsia" w:cstheme="majorBidi"/>
          <w:b/>
          <w:bCs/>
          <w:i/>
        </w:rPr>
      </w:pPr>
      <w:r>
        <w:br w:type="page"/>
      </w:r>
    </w:p>
    <w:p w14:paraId="237F7A93" w14:textId="64F762C9" w:rsidR="00A67C0F" w:rsidRPr="00BB5CF1" w:rsidRDefault="00A67C0F" w:rsidP="00A67C0F">
      <w:pPr>
        <w:pStyle w:val="Heading3"/>
      </w:pPr>
      <w:r w:rsidRPr="00BB5CF1">
        <w:t>Small Scale Treatment</w:t>
      </w:r>
      <w:bookmarkEnd w:id="77"/>
    </w:p>
    <w:p w14:paraId="6C8E1B7D" w14:textId="5553642D" w:rsidR="00A67C0F" w:rsidRDefault="00A67C0F" w:rsidP="00A67C0F">
      <w:pPr>
        <w:spacing w:before="120" w:after="120"/>
        <w:rPr>
          <w:rFonts w:cs="Times New Roman"/>
        </w:rPr>
      </w:pPr>
      <w:r w:rsidRPr="009B59C1">
        <w:rPr>
          <w:rFonts w:cs="Times New Roman"/>
        </w:rPr>
        <w:t>Although diffe</w:t>
      </w:r>
      <w:r>
        <w:rPr>
          <w:rFonts w:cs="Times New Roman"/>
        </w:rPr>
        <w:t>rent options on PPCP removal have</w:t>
      </w:r>
      <w:r w:rsidRPr="009B59C1">
        <w:rPr>
          <w:rFonts w:cs="Times New Roman"/>
        </w:rPr>
        <w:t xml:space="preserve"> been </w:t>
      </w:r>
      <w:r>
        <w:rPr>
          <w:rFonts w:cs="Times New Roman"/>
        </w:rPr>
        <w:t>extensively researched</w:t>
      </w:r>
      <w:r w:rsidRPr="009B59C1">
        <w:rPr>
          <w:rFonts w:cs="Times New Roman"/>
        </w:rPr>
        <w:t>, m</w:t>
      </w:r>
      <w:r>
        <w:rPr>
          <w:rFonts w:cs="Times New Roman"/>
        </w:rPr>
        <w:t>ost</w:t>
      </w:r>
      <w:r w:rsidRPr="009B59C1">
        <w:rPr>
          <w:rFonts w:cs="Times New Roman"/>
        </w:rPr>
        <w:t xml:space="preserve"> studies </w:t>
      </w:r>
      <w:r>
        <w:rPr>
          <w:rFonts w:cs="Times New Roman"/>
        </w:rPr>
        <w:t xml:space="preserve">only focus on </w:t>
      </w:r>
      <w:r w:rsidRPr="009B59C1">
        <w:rPr>
          <w:rFonts w:cs="Times New Roman"/>
        </w:rPr>
        <w:t xml:space="preserve">large-scale treatment plants, </w:t>
      </w:r>
      <w:r>
        <w:rPr>
          <w:rFonts w:cs="Times New Roman"/>
        </w:rPr>
        <w:t xml:space="preserve">while very </w:t>
      </w:r>
      <w:r w:rsidRPr="009B59C1">
        <w:rPr>
          <w:rFonts w:cs="Times New Roman"/>
        </w:rPr>
        <w:t xml:space="preserve">few exist on decentralized small-scale treatment systems. </w:t>
      </w:r>
      <w:r>
        <w:rPr>
          <w:rFonts w:cs="Times New Roman"/>
        </w:rPr>
        <w:t>This is important to note, because almost 25</w:t>
      </w:r>
      <w:r w:rsidRPr="009B59C1">
        <w:rPr>
          <w:rFonts w:cs="Times New Roman"/>
        </w:rPr>
        <w:t>% of the estimated 115 million occupied homes in the United States are served by some type of onsite wastewa</w:t>
      </w:r>
      <w:r>
        <w:rPr>
          <w:rFonts w:cs="Times New Roman"/>
        </w:rPr>
        <w:t>ter treatment systems (OWTSs).</w:t>
      </w:r>
      <w:r w:rsidRPr="009B59C1">
        <w:rPr>
          <w:rFonts w:cs="Times New Roman"/>
        </w:rPr>
        <w:t xml:space="preserve"> </w:t>
      </w:r>
      <w:r>
        <w:rPr>
          <w:rFonts w:cs="Times New Roman"/>
        </w:rPr>
        <w:t xml:space="preserve"> </w:t>
      </w:r>
      <w:r w:rsidRPr="009B59C1">
        <w:rPr>
          <w:rFonts w:cs="Times New Roman"/>
        </w:rPr>
        <w:t>New Hampshire and Maine both report that almost half of all the</w:t>
      </w:r>
      <w:r>
        <w:rPr>
          <w:rFonts w:cs="Times New Roman"/>
        </w:rPr>
        <w:t>ir</w:t>
      </w:r>
      <w:r w:rsidRPr="009B59C1">
        <w:rPr>
          <w:rFonts w:cs="Times New Roman"/>
        </w:rPr>
        <w:t xml:space="preserve"> homes are served by individual </w:t>
      </w:r>
      <w:r>
        <w:rPr>
          <w:rFonts w:cs="Times New Roman"/>
        </w:rPr>
        <w:t xml:space="preserve">treatment systems </w:t>
      </w:r>
      <w:r w:rsidRPr="009B59C1">
        <w:rPr>
          <w:rFonts w:cs="Times New Roman"/>
        </w:rPr>
        <w:t>(Wayland</w:t>
      </w:r>
      <w:r w:rsidR="00595297">
        <w:rPr>
          <w:rFonts w:cs="Times New Roman"/>
        </w:rPr>
        <w:t xml:space="preserve"> and </w:t>
      </w:r>
      <w:proofErr w:type="spellStart"/>
      <w:r w:rsidR="00595297">
        <w:rPr>
          <w:rFonts w:cs="Times New Roman"/>
        </w:rPr>
        <w:t>Opellet</w:t>
      </w:r>
      <w:proofErr w:type="spellEnd"/>
      <w:r w:rsidRPr="009B59C1">
        <w:rPr>
          <w:rFonts w:cs="Times New Roman"/>
        </w:rPr>
        <w:t xml:space="preserve"> 2003). OWTSs are used to treat wastewater discharged from individual homes and/or small communities, typically seeing no more than 100,000 gallons per day of influent. Figure </w:t>
      </w:r>
      <w:r w:rsidR="00DA1F34">
        <w:rPr>
          <w:rFonts w:cs="Times New Roman"/>
        </w:rPr>
        <w:t>6</w:t>
      </w:r>
      <w:r w:rsidRPr="009B59C1">
        <w:rPr>
          <w:rFonts w:cs="Times New Roman"/>
        </w:rPr>
        <w:t xml:space="preserve"> shows </w:t>
      </w:r>
      <w:r>
        <w:rPr>
          <w:rFonts w:cs="Times New Roman"/>
        </w:rPr>
        <w:t xml:space="preserve">a single-origin septic system </w:t>
      </w:r>
      <w:r w:rsidRPr="009B59C1">
        <w:rPr>
          <w:rFonts w:cs="Times New Roman"/>
        </w:rPr>
        <w:t xml:space="preserve">that </w:t>
      </w:r>
      <w:r>
        <w:rPr>
          <w:rFonts w:cs="Times New Roman"/>
        </w:rPr>
        <w:t>collects wastewater</w:t>
      </w:r>
      <w:r w:rsidRPr="009B59C1">
        <w:rPr>
          <w:rFonts w:cs="Times New Roman"/>
        </w:rPr>
        <w:t xml:space="preserve"> through a series of underground plumbing that eventually will extend to a pretreatment component</w:t>
      </w:r>
      <w:r>
        <w:rPr>
          <w:rFonts w:cs="Times New Roman"/>
        </w:rPr>
        <w:t xml:space="preserve"> before release</w:t>
      </w:r>
      <w:r w:rsidRPr="009B59C1">
        <w:rPr>
          <w:rFonts w:cs="Times New Roman"/>
        </w:rPr>
        <w:t xml:space="preserve"> into the environment</w:t>
      </w:r>
      <w:r>
        <w:rPr>
          <w:rFonts w:cs="Times New Roman"/>
        </w:rPr>
        <w:t xml:space="preserve"> (</w:t>
      </w:r>
      <w:proofErr w:type="spellStart"/>
      <w:r w:rsidR="00D744F9">
        <w:rPr>
          <w:rFonts w:cs="Times New Roman"/>
        </w:rPr>
        <w:t>Lesikar</w:t>
      </w:r>
      <w:proofErr w:type="spellEnd"/>
      <w:r w:rsidR="00D744F9">
        <w:rPr>
          <w:rFonts w:cs="Times New Roman"/>
        </w:rPr>
        <w:t xml:space="preserve"> </w:t>
      </w:r>
      <w:r w:rsidR="00DB0C10">
        <w:rPr>
          <w:rFonts w:cs="Times New Roman"/>
        </w:rPr>
        <w:t xml:space="preserve">et al. </w:t>
      </w:r>
      <w:r w:rsidR="00D744F9">
        <w:rPr>
          <w:rFonts w:cs="Times New Roman"/>
        </w:rPr>
        <w:t>2015</w:t>
      </w:r>
      <w:r>
        <w:rPr>
          <w:rFonts w:cs="Times New Roman"/>
        </w:rPr>
        <w:t>)</w:t>
      </w:r>
      <w:r w:rsidRPr="009B59C1">
        <w:rPr>
          <w:rFonts w:cs="Times New Roman"/>
        </w:rPr>
        <w:t xml:space="preserve">. </w:t>
      </w:r>
    </w:p>
    <w:p w14:paraId="22C16C32" w14:textId="77777777" w:rsidR="00A67C0F" w:rsidRDefault="00A67C0F" w:rsidP="00A67C0F">
      <w:pPr>
        <w:spacing w:before="120" w:after="120"/>
        <w:rPr>
          <w:rFonts w:cs="Times New Roman"/>
        </w:rPr>
      </w:pPr>
      <w:r>
        <w:rPr>
          <w:rFonts w:cs="Times New Roman"/>
        </w:rPr>
        <w:t>However, a single septic system should not be confused with a decentralized system. A decentralized system is an OWST that collects wastewater originating from a small group of homes/businesses to one common system, where it will then be treated and released.</w:t>
      </w:r>
    </w:p>
    <w:p w14:paraId="0896AF8D" w14:textId="77777777" w:rsidR="00F7472F" w:rsidRDefault="00F7472F" w:rsidP="00F7472F">
      <w:pPr>
        <w:spacing w:before="120" w:after="120"/>
        <w:rPr>
          <w:rFonts w:cs="Times New Roman"/>
          <w:b/>
          <w:color w:val="FF0000"/>
        </w:rPr>
      </w:pPr>
      <w:r w:rsidRPr="009B59C1">
        <w:rPr>
          <w:rFonts w:cs="Times New Roman"/>
        </w:rPr>
        <w:t xml:space="preserve">The pretreatment components of OWTSs </w:t>
      </w:r>
      <w:r>
        <w:rPr>
          <w:rFonts w:cs="Times New Roman"/>
        </w:rPr>
        <w:t xml:space="preserve">can provide secondary treatment and </w:t>
      </w:r>
      <w:r w:rsidRPr="009B59C1">
        <w:rPr>
          <w:rFonts w:cs="Times New Roman"/>
        </w:rPr>
        <w:t>remove many contaminants that reside in wastewater or are</w:t>
      </w:r>
      <w:r>
        <w:rPr>
          <w:rFonts w:cs="Times New Roman"/>
        </w:rPr>
        <w:t xml:space="preserve"> at least</w:t>
      </w:r>
      <w:r w:rsidRPr="009B59C1">
        <w:rPr>
          <w:rFonts w:cs="Times New Roman"/>
        </w:rPr>
        <w:t xml:space="preserve"> able to remove </w:t>
      </w:r>
      <w:r>
        <w:rPr>
          <w:rFonts w:cs="Times New Roman"/>
        </w:rPr>
        <w:t xml:space="preserve">them </w:t>
      </w:r>
      <w:r w:rsidRPr="009B59C1">
        <w:rPr>
          <w:rFonts w:cs="Times New Roman"/>
        </w:rPr>
        <w:t xml:space="preserve">down to a low enough concentration that is acceptable for environmental treatment. These types of treatment systems are </w:t>
      </w:r>
      <w:r>
        <w:rPr>
          <w:rFonts w:cs="Times New Roman"/>
        </w:rPr>
        <w:t>a good option</w:t>
      </w:r>
      <w:r w:rsidRPr="009B59C1">
        <w:rPr>
          <w:rFonts w:cs="Times New Roman"/>
        </w:rPr>
        <w:t xml:space="preserve"> for </w:t>
      </w:r>
      <w:r>
        <w:rPr>
          <w:rFonts w:cs="Times New Roman"/>
        </w:rPr>
        <w:t>low</w:t>
      </w:r>
      <w:r w:rsidRPr="009B59C1">
        <w:rPr>
          <w:rFonts w:cs="Times New Roman"/>
        </w:rPr>
        <w:t xml:space="preserve"> </w:t>
      </w:r>
      <w:r>
        <w:rPr>
          <w:rFonts w:cs="Times New Roman"/>
        </w:rPr>
        <w:t xml:space="preserve">population </w:t>
      </w:r>
      <w:r w:rsidRPr="009B59C1">
        <w:rPr>
          <w:rFonts w:cs="Times New Roman"/>
        </w:rPr>
        <w:t>areas because t</w:t>
      </w:r>
      <w:r>
        <w:rPr>
          <w:rFonts w:cs="Times New Roman"/>
        </w:rPr>
        <w:t xml:space="preserve">hey are low-cost </w:t>
      </w:r>
      <w:r w:rsidRPr="009B59C1">
        <w:rPr>
          <w:rFonts w:cs="Times New Roman"/>
        </w:rPr>
        <w:t>and are able to pro</w:t>
      </w:r>
      <w:r>
        <w:rPr>
          <w:rFonts w:cs="Times New Roman"/>
        </w:rPr>
        <w:t>vide</w:t>
      </w:r>
      <w:r w:rsidRPr="009B59C1">
        <w:rPr>
          <w:rFonts w:cs="Times New Roman"/>
        </w:rPr>
        <w:t xml:space="preserve"> results comparable to that of a large-scale treatment facility. </w:t>
      </w:r>
    </w:p>
    <w:p w14:paraId="1634F48E" w14:textId="77777777" w:rsidR="00F7472F" w:rsidRPr="009B59C1" w:rsidRDefault="00F7472F" w:rsidP="00A67C0F">
      <w:pPr>
        <w:spacing w:before="120" w:after="120"/>
        <w:rPr>
          <w:rFonts w:cs="Times New Roman"/>
        </w:rPr>
      </w:pPr>
    </w:p>
    <w:p w14:paraId="71606F49" w14:textId="77777777" w:rsidR="00A67C0F" w:rsidRPr="009B59C1" w:rsidRDefault="00A67C0F" w:rsidP="00A67C0F">
      <w:pPr>
        <w:spacing w:before="120" w:after="120"/>
        <w:ind w:firstLine="0"/>
        <w:jc w:val="center"/>
        <w:rPr>
          <w:rFonts w:cs="Times New Roman"/>
        </w:rPr>
      </w:pPr>
      <w:r>
        <w:rPr>
          <w:rFonts w:cs="Times New Roman"/>
          <w:noProof/>
        </w:rPr>
        <w:drawing>
          <wp:inline distT="0" distB="0" distL="0" distR="0" wp14:anchorId="28B1BE7D" wp14:editId="1A16F655">
            <wp:extent cx="5000625" cy="2335563"/>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628" cy="2340235"/>
                    </a:xfrm>
                    <a:prstGeom prst="rect">
                      <a:avLst/>
                    </a:prstGeom>
                    <a:noFill/>
                    <a:ln>
                      <a:noFill/>
                    </a:ln>
                  </pic:spPr>
                </pic:pic>
              </a:graphicData>
            </a:graphic>
          </wp:inline>
        </w:drawing>
      </w:r>
    </w:p>
    <w:p w14:paraId="1B9A3B68" w14:textId="2D84AB8A" w:rsidR="00A67C0F" w:rsidRDefault="00A67C0F" w:rsidP="00AB392D">
      <w:pPr>
        <w:pStyle w:val="FigureStyle"/>
      </w:pPr>
      <w:bookmarkStart w:id="81" w:name="_Toc428283032"/>
      <w:bookmarkStart w:id="82" w:name="_Toc434923792"/>
      <w:r w:rsidRPr="00665DCE">
        <w:t xml:space="preserve">Figure </w:t>
      </w:r>
      <w:r w:rsidR="00DA1F34">
        <w:t>6</w:t>
      </w:r>
      <w:r w:rsidRPr="00665DCE">
        <w:t>. Components of an onsite wastewater treatment system</w:t>
      </w:r>
      <w:r>
        <w:t>.</w:t>
      </w:r>
      <w:bookmarkEnd w:id="81"/>
      <w:bookmarkEnd w:id="82"/>
    </w:p>
    <w:p w14:paraId="06E5D03D" w14:textId="77777777" w:rsidR="00A67C0F" w:rsidRPr="00516D52" w:rsidRDefault="00A67C0F" w:rsidP="00A67C0F"/>
    <w:p w14:paraId="747D4FB4" w14:textId="77777777" w:rsidR="00A67C0F" w:rsidRPr="009B59C1" w:rsidRDefault="00A67C0F" w:rsidP="00A67C0F">
      <w:bookmarkStart w:id="83" w:name="_Toc420477548"/>
      <w:bookmarkStart w:id="84" w:name="_Toc421601412"/>
      <w:r>
        <w:t xml:space="preserve">Scientists and engineers have been able to develop diverse OWTSs with their own unique way of pollutant removal, and that can be applied anywhere. Septic systems are generally the more common OWTS to be found, however the use of recirculating media filters have been slowly growing in popularity. </w:t>
      </w:r>
    </w:p>
    <w:p w14:paraId="0667A5C7" w14:textId="77777777" w:rsidR="00A67C0F" w:rsidRDefault="00A67C0F" w:rsidP="00A67C0F">
      <w:pPr>
        <w:pStyle w:val="Heading3"/>
      </w:pPr>
      <w:bookmarkStart w:id="85" w:name="_Toc434871634"/>
      <w:bookmarkEnd w:id="83"/>
      <w:bookmarkEnd w:id="84"/>
      <w:r>
        <w:t>Recirculating Media Filters (RMFs)</w:t>
      </w:r>
      <w:bookmarkEnd w:id="85"/>
    </w:p>
    <w:p w14:paraId="20CB8473" w14:textId="2656D3F9" w:rsidR="00BB6D2B" w:rsidRDefault="00A67C0F" w:rsidP="00F7472F">
      <w:pPr>
        <w:rPr>
          <w:rFonts w:cs="Times New Roman"/>
        </w:rPr>
      </w:pPr>
      <w:r w:rsidRPr="00183946">
        <w:rPr>
          <w:rFonts w:cs="Times New Roman"/>
        </w:rPr>
        <w:t xml:space="preserve">Much like a </w:t>
      </w:r>
      <w:r>
        <w:rPr>
          <w:rFonts w:cs="Times New Roman"/>
        </w:rPr>
        <w:t xml:space="preserve">municipal </w:t>
      </w:r>
      <w:r w:rsidRPr="00183946">
        <w:rPr>
          <w:rFonts w:cs="Times New Roman"/>
        </w:rPr>
        <w:t>t</w:t>
      </w:r>
      <w:r>
        <w:rPr>
          <w:rFonts w:cs="Times New Roman"/>
        </w:rPr>
        <w:t>rickling filter, recirculating media</w:t>
      </w:r>
      <w:r w:rsidRPr="00183946">
        <w:rPr>
          <w:rFonts w:cs="Times New Roman"/>
        </w:rPr>
        <w:t xml:space="preserve"> filters are aerobic, fixed-film bioreactors that provide advanced secondary treatment of the wastewater. </w:t>
      </w:r>
      <w:r>
        <w:rPr>
          <w:rFonts w:cs="Times New Roman"/>
        </w:rPr>
        <w:t>Media</w:t>
      </w:r>
      <w:r w:rsidRPr="00183946">
        <w:rPr>
          <w:rFonts w:cs="Times New Roman"/>
        </w:rPr>
        <w:t xml:space="preserve"> filters are some of the oldest onsite wastewater treatme</w:t>
      </w:r>
      <w:r>
        <w:rPr>
          <w:rFonts w:cs="Times New Roman"/>
        </w:rPr>
        <w:t xml:space="preserve">nt technologies known. </w:t>
      </w:r>
      <w:r w:rsidRPr="00183946">
        <w:rPr>
          <w:rFonts w:cs="Times New Roman"/>
        </w:rPr>
        <w:t>If properly design</w:t>
      </w:r>
      <w:r>
        <w:rPr>
          <w:rFonts w:cs="Times New Roman"/>
        </w:rPr>
        <w:t>ed, constructed, and maintained,</w:t>
      </w:r>
      <w:r w:rsidRPr="00183946">
        <w:rPr>
          <w:rFonts w:cs="Times New Roman"/>
        </w:rPr>
        <w:t xml:space="preserve"> a </w:t>
      </w:r>
      <w:r>
        <w:rPr>
          <w:rFonts w:cs="Times New Roman"/>
        </w:rPr>
        <w:t>RMF</w:t>
      </w:r>
      <w:r w:rsidRPr="00183946">
        <w:rPr>
          <w:rFonts w:cs="Times New Roman"/>
        </w:rPr>
        <w:t xml:space="preserve"> can produce a ver</w:t>
      </w:r>
      <w:r>
        <w:rPr>
          <w:rFonts w:cs="Times New Roman"/>
        </w:rPr>
        <w:t>y high quality effluent (</w:t>
      </w:r>
      <w:proofErr w:type="spellStart"/>
      <w:r>
        <w:rPr>
          <w:rFonts w:cs="Times New Roman"/>
        </w:rPr>
        <w:t>Gerlich</w:t>
      </w:r>
      <w:proofErr w:type="spellEnd"/>
      <w:r>
        <w:rPr>
          <w:rFonts w:cs="Times New Roman"/>
        </w:rPr>
        <w:t xml:space="preserve"> 2013), providing removal values as shown in table 3 (</w:t>
      </w:r>
      <w:proofErr w:type="spellStart"/>
      <w:r>
        <w:rPr>
          <w:rFonts w:cs="Times New Roman"/>
        </w:rPr>
        <w:t>Hantzch</w:t>
      </w:r>
      <w:proofErr w:type="spellEnd"/>
      <w:r>
        <w:rPr>
          <w:rFonts w:cs="Times New Roman"/>
        </w:rPr>
        <w:t xml:space="preserve"> 2007).</w:t>
      </w:r>
    </w:p>
    <w:p w14:paraId="7641AD4E" w14:textId="029732A7" w:rsidR="00E96BEB" w:rsidRDefault="00E96BEB" w:rsidP="00E96BEB">
      <w:r>
        <w:t xml:space="preserve">An added bonus of these treatment systems are that they are able to provide both nitrification and denitrification. Nitrification is a two-step process that involves the biological oxidation of ammonia or ammonium to nitrite, performed by ammonia oxidizing bacteria (AOB) and ammonia oxidizing archaea (AOA), and then followed by the oxidation of nitrite to nitrate, performed by nitrite-oxidizing bacteria (NOB). </w:t>
      </w:r>
      <w:r w:rsidR="00927618">
        <w:t xml:space="preserve">The first step of nitrification is generally represented by the </w:t>
      </w:r>
      <w:proofErr w:type="spellStart"/>
      <w:r w:rsidR="00927618">
        <w:rPr>
          <w:i/>
        </w:rPr>
        <w:t>Nitrosimonas</w:t>
      </w:r>
      <w:proofErr w:type="spellEnd"/>
      <w:r w:rsidR="00927618">
        <w:t xml:space="preserve"> species, while the second is represented by the </w:t>
      </w:r>
      <w:proofErr w:type="spellStart"/>
      <w:r w:rsidR="00927618">
        <w:rPr>
          <w:i/>
        </w:rPr>
        <w:t>Nitrobacter</w:t>
      </w:r>
      <w:proofErr w:type="spellEnd"/>
      <w:r w:rsidR="00927618">
        <w:rPr>
          <w:i/>
        </w:rPr>
        <w:t xml:space="preserve"> </w:t>
      </w:r>
      <w:r w:rsidR="00927618">
        <w:t xml:space="preserve">species. Unbalanced chemical equations of both steps are shown below in equations 1 and 2. </w:t>
      </w:r>
    </w:p>
    <w:p w14:paraId="17D95E09" w14:textId="77777777" w:rsidR="00F7472F" w:rsidRDefault="00F7472F" w:rsidP="00F7472F">
      <w:pPr>
        <w:ind w:firstLine="0"/>
      </w:pPr>
    </w:p>
    <w:tbl>
      <w:tblPr>
        <w:tblStyle w:val="PlainTable51"/>
        <w:tblW w:w="6973" w:type="dxa"/>
        <w:jc w:val="center"/>
        <w:tblLook w:val="0420" w:firstRow="1" w:lastRow="0" w:firstColumn="0" w:lastColumn="0" w:noHBand="0" w:noVBand="1"/>
      </w:tblPr>
      <w:tblGrid>
        <w:gridCol w:w="3168"/>
        <w:gridCol w:w="1083"/>
        <w:gridCol w:w="1378"/>
        <w:gridCol w:w="1278"/>
        <w:gridCol w:w="66"/>
      </w:tblGrid>
      <w:tr w:rsidR="00F7472F" w:rsidRPr="00BB6D2B" w14:paraId="06588F24" w14:textId="77777777" w:rsidTr="00F7472F">
        <w:trPr>
          <w:gridAfter w:val="1"/>
          <w:cnfStyle w:val="100000000000" w:firstRow="1" w:lastRow="0" w:firstColumn="0" w:lastColumn="0" w:oddVBand="0" w:evenVBand="0" w:oddHBand="0" w:evenHBand="0" w:firstRowFirstColumn="0" w:firstRowLastColumn="0" w:lastRowFirstColumn="0" w:lastRowLastColumn="0"/>
          <w:wAfter w:w="66" w:type="dxa"/>
          <w:trHeight w:val="576"/>
          <w:jc w:val="center"/>
        </w:trPr>
        <w:tc>
          <w:tcPr>
            <w:tcW w:w="6907" w:type="dxa"/>
            <w:gridSpan w:val="4"/>
            <w:tcBorders>
              <w:bottom w:val="single" w:sz="12" w:space="0" w:color="auto"/>
            </w:tcBorders>
            <w:vAlign w:val="center"/>
          </w:tcPr>
          <w:p w14:paraId="2E2CC399" w14:textId="77777777" w:rsidR="00F7472F" w:rsidRPr="00BB6D2B" w:rsidRDefault="00F7472F" w:rsidP="00F7472F">
            <w:pPr>
              <w:pStyle w:val="Subtitle"/>
              <w:rPr>
                <w:sz w:val="24"/>
                <w:szCs w:val="24"/>
              </w:rPr>
            </w:pPr>
            <w:bookmarkStart w:id="86" w:name="_Toc428283089"/>
            <w:bookmarkStart w:id="87" w:name="_Toc434871701"/>
            <w:r w:rsidRPr="00BB6D2B">
              <w:rPr>
                <w:sz w:val="24"/>
                <w:szCs w:val="24"/>
              </w:rPr>
              <w:t>Table 3. Typical effluent quality values from properly designed RMFs.</w:t>
            </w:r>
            <w:bookmarkEnd w:id="86"/>
            <w:bookmarkEnd w:id="87"/>
          </w:p>
        </w:tc>
      </w:tr>
      <w:tr w:rsidR="00F7472F" w:rsidRPr="00BB6D2B" w14:paraId="51BF7998" w14:textId="77777777" w:rsidTr="00F7472F">
        <w:trPr>
          <w:cnfStyle w:val="000000100000" w:firstRow="0" w:lastRow="0" w:firstColumn="0" w:lastColumn="0" w:oddVBand="0" w:evenVBand="0" w:oddHBand="1" w:evenHBand="0" w:firstRowFirstColumn="0" w:firstRowLastColumn="0" w:lastRowFirstColumn="0" w:lastRowLastColumn="0"/>
          <w:trHeight w:val="576"/>
          <w:jc w:val="center"/>
        </w:trPr>
        <w:tc>
          <w:tcPr>
            <w:tcW w:w="3168" w:type="dxa"/>
            <w:tcBorders>
              <w:top w:val="single" w:sz="12" w:space="0" w:color="auto"/>
            </w:tcBorders>
            <w:shd w:val="clear" w:color="auto" w:fill="FFFFFF" w:themeFill="background1"/>
            <w:vAlign w:val="center"/>
          </w:tcPr>
          <w:p w14:paraId="0E78014B" w14:textId="77777777" w:rsidR="00F7472F" w:rsidRPr="00BB6D2B" w:rsidRDefault="00F7472F" w:rsidP="00F7472F">
            <w:pPr>
              <w:spacing w:line="240" w:lineRule="auto"/>
              <w:ind w:firstLine="0"/>
              <w:jc w:val="center"/>
              <w:rPr>
                <w:rFonts w:eastAsia="Times New Roman" w:cs="Times New Roman"/>
                <w:bCs/>
                <w:kern w:val="24"/>
                <w:szCs w:val="24"/>
              </w:rPr>
            </w:pPr>
          </w:p>
        </w:tc>
        <w:tc>
          <w:tcPr>
            <w:tcW w:w="1083" w:type="dxa"/>
            <w:tcBorders>
              <w:top w:val="single" w:sz="12" w:space="0" w:color="auto"/>
            </w:tcBorders>
            <w:shd w:val="clear" w:color="auto" w:fill="FFFFFF" w:themeFill="background1"/>
            <w:vAlign w:val="center"/>
          </w:tcPr>
          <w:p w14:paraId="2CD649FA" w14:textId="77777777" w:rsidR="00F7472F" w:rsidRPr="00BB6D2B" w:rsidRDefault="00F7472F" w:rsidP="00F7472F">
            <w:pPr>
              <w:spacing w:line="240" w:lineRule="auto"/>
              <w:ind w:firstLine="0"/>
              <w:jc w:val="center"/>
              <w:rPr>
                <w:rFonts w:eastAsia="Times New Roman" w:cs="Times New Roman"/>
                <w:bCs/>
                <w:kern w:val="24"/>
                <w:szCs w:val="24"/>
              </w:rPr>
            </w:pPr>
          </w:p>
        </w:tc>
        <w:tc>
          <w:tcPr>
            <w:tcW w:w="2722" w:type="dxa"/>
            <w:gridSpan w:val="3"/>
            <w:tcBorders>
              <w:top w:val="single" w:sz="12" w:space="0" w:color="auto"/>
              <w:bottom w:val="single" w:sz="4" w:space="0" w:color="auto"/>
            </w:tcBorders>
            <w:shd w:val="clear" w:color="auto" w:fill="FFFFFF" w:themeFill="background1"/>
            <w:vAlign w:val="center"/>
          </w:tcPr>
          <w:p w14:paraId="33E0CA59" w14:textId="77777777" w:rsidR="00F7472F" w:rsidRPr="00EE2B38" w:rsidRDefault="00F7472F" w:rsidP="00F7472F">
            <w:pPr>
              <w:spacing w:line="240" w:lineRule="auto"/>
              <w:ind w:firstLine="0"/>
              <w:jc w:val="center"/>
              <w:rPr>
                <w:szCs w:val="24"/>
              </w:rPr>
            </w:pPr>
            <w:r w:rsidRPr="00EE2B38">
              <w:rPr>
                <w:szCs w:val="24"/>
              </w:rPr>
              <w:t>Typical Effluent Conc</w:t>
            </w:r>
            <w:r w:rsidRPr="00EE2B38">
              <w:rPr>
                <w:rFonts w:eastAsia="Times New Roman"/>
                <w:szCs w:val="24"/>
              </w:rPr>
              <w:t>.</w:t>
            </w:r>
            <w:r w:rsidRPr="00EE2B38">
              <w:rPr>
                <w:szCs w:val="24"/>
              </w:rPr>
              <w:t xml:space="preserve"> (ppm)</w:t>
            </w:r>
          </w:p>
        </w:tc>
      </w:tr>
      <w:tr w:rsidR="00F7472F" w:rsidRPr="00BB6D2B" w14:paraId="7DF0DE6C" w14:textId="77777777" w:rsidTr="00F7472F">
        <w:trPr>
          <w:trHeight w:val="576"/>
          <w:jc w:val="center"/>
        </w:trPr>
        <w:tc>
          <w:tcPr>
            <w:tcW w:w="3168" w:type="dxa"/>
            <w:tcBorders>
              <w:bottom w:val="single" w:sz="4" w:space="0" w:color="auto"/>
            </w:tcBorders>
            <w:shd w:val="clear" w:color="auto" w:fill="FFFFFF" w:themeFill="background1"/>
            <w:vAlign w:val="center"/>
            <w:hideMark/>
          </w:tcPr>
          <w:p w14:paraId="39A89E13"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Tested Parameter</w:t>
            </w:r>
          </w:p>
        </w:tc>
        <w:tc>
          <w:tcPr>
            <w:tcW w:w="1083" w:type="dxa"/>
            <w:tcBorders>
              <w:bottom w:val="single" w:sz="4" w:space="0" w:color="auto"/>
            </w:tcBorders>
            <w:shd w:val="clear" w:color="auto" w:fill="FFFFFF" w:themeFill="background1"/>
            <w:vAlign w:val="center"/>
            <w:hideMark/>
          </w:tcPr>
          <w:p w14:paraId="14C52149"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Average Removal</w:t>
            </w:r>
          </w:p>
        </w:tc>
        <w:tc>
          <w:tcPr>
            <w:tcW w:w="1378" w:type="dxa"/>
            <w:tcBorders>
              <w:top w:val="single" w:sz="4" w:space="0" w:color="auto"/>
              <w:bottom w:val="single" w:sz="4" w:space="0" w:color="auto"/>
            </w:tcBorders>
            <w:shd w:val="clear" w:color="auto" w:fill="FFFFFF" w:themeFill="background1"/>
            <w:vAlign w:val="center"/>
            <w:hideMark/>
          </w:tcPr>
          <w:p w14:paraId="699AB3F3"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Summer</w:t>
            </w:r>
          </w:p>
        </w:tc>
        <w:tc>
          <w:tcPr>
            <w:tcW w:w="1344" w:type="dxa"/>
            <w:gridSpan w:val="2"/>
            <w:tcBorders>
              <w:top w:val="single" w:sz="4" w:space="0" w:color="auto"/>
              <w:bottom w:val="single" w:sz="4" w:space="0" w:color="auto"/>
            </w:tcBorders>
            <w:shd w:val="clear" w:color="auto" w:fill="FFFFFF" w:themeFill="background1"/>
            <w:vAlign w:val="center"/>
            <w:hideMark/>
          </w:tcPr>
          <w:p w14:paraId="6EF66796" w14:textId="77777777" w:rsidR="00F7472F" w:rsidRPr="00BB6D2B" w:rsidRDefault="00F7472F" w:rsidP="00F7472F">
            <w:pPr>
              <w:spacing w:line="240" w:lineRule="auto"/>
              <w:ind w:firstLine="0"/>
              <w:jc w:val="center"/>
              <w:rPr>
                <w:rFonts w:eastAsia="Times New Roman" w:cs="Times New Roman"/>
                <w:szCs w:val="24"/>
              </w:rPr>
            </w:pPr>
            <w:r w:rsidRPr="00BB6D2B">
              <w:rPr>
                <w:rFonts w:eastAsia="Times New Roman" w:cs="Times New Roman"/>
                <w:bCs/>
                <w:kern w:val="24"/>
                <w:szCs w:val="24"/>
              </w:rPr>
              <w:t>Winter</w:t>
            </w:r>
          </w:p>
        </w:tc>
      </w:tr>
      <w:tr w:rsidR="00F7472F" w:rsidRPr="00BB6D2B" w14:paraId="50D9F7CF"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3168" w:type="dxa"/>
            <w:tcBorders>
              <w:top w:val="single" w:sz="4" w:space="0" w:color="auto"/>
            </w:tcBorders>
            <w:shd w:val="clear" w:color="auto" w:fill="FFFFFF" w:themeFill="background1"/>
            <w:vAlign w:val="center"/>
            <w:hideMark/>
          </w:tcPr>
          <w:p w14:paraId="1C91DC08"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Biochemical Oxygen Demand (BOD)</w:t>
            </w:r>
          </w:p>
        </w:tc>
        <w:tc>
          <w:tcPr>
            <w:tcW w:w="1083" w:type="dxa"/>
            <w:tcBorders>
              <w:top w:val="single" w:sz="4" w:space="0" w:color="auto"/>
            </w:tcBorders>
            <w:shd w:val="clear" w:color="auto" w:fill="FFFFFF" w:themeFill="background1"/>
            <w:vAlign w:val="center"/>
            <w:hideMark/>
          </w:tcPr>
          <w:p w14:paraId="22B2F00E"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96%</w:t>
            </w:r>
          </w:p>
        </w:tc>
        <w:tc>
          <w:tcPr>
            <w:tcW w:w="1378" w:type="dxa"/>
            <w:tcBorders>
              <w:top w:val="single" w:sz="4" w:space="0" w:color="auto"/>
            </w:tcBorders>
            <w:shd w:val="clear" w:color="auto" w:fill="FFFFFF" w:themeFill="background1"/>
            <w:vAlign w:val="center"/>
            <w:hideMark/>
          </w:tcPr>
          <w:p w14:paraId="45B0180F"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2</w:t>
            </w:r>
            <w:r>
              <w:rPr>
                <w:rFonts w:eastAsia="Times New Roman" w:cs="Times New Roman"/>
                <w:color w:val="000000"/>
                <w:kern w:val="24"/>
                <w:szCs w:val="24"/>
              </w:rPr>
              <w:t xml:space="preserve"> </w:t>
            </w:r>
            <w:r w:rsidRPr="00BB6D2B">
              <w:rPr>
                <w:rFonts w:eastAsia="Times New Roman" w:cs="Times New Roman"/>
                <w:color w:val="000000"/>
                <w:kern w:val="24"/>
                <w:szCs w:val="24"/>
              </w:rPr>
              <w:t>-</w:t>
            </w:r>
            <w:r>
              <w:rPr>
                <w:rFonts w:eastAsia="Times New Roman" w:cs="Times New Roman"/>
                <w:color w:val="000000"/>
                <w:kern w:val="24"/>
                <w:szCs w:val="24"/>
              </w:rPr>
              <w:t xml:space="preserve"> </w:t>
            </w:r>
            <w:r w:rsidRPr="00BB6D2B">
              <w:rPr>
                <w:rFonts w:eastAsia="Times New Roman" w:cs="Times New Roman"/>
                <w:color w:val="000000"/>
                <w:kern w:val="24"/>
                <w:szCs w:val="24"/>
              </w:rPr>
              <w:t>10</w:t>
            </w:r>
          </w:p>
        </w:tc>
        <w:tc>
          <w:tcPr>
            <w:tcW w:w="1344" w:type="dxa"/>
            <w:gridSpan w:val="2"/>
            <w:tcBorders>
              <w:top w:val="single" w:sz="4" w:space="0" w:color="auto"/>
            </w:tcBorders>
            <w:shd w:val="clear" w:color="auto" w:fill="FFFFFF" w:themeFill="background1"/>
            <w:vAlign w:val="center"/>
            <w:hideMark/>
          </w:tcPr>
          <w:p w14:paraId="0F97E286"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3</w:t>
            </w:r>
            <w:r>
              <w:rPr>
                <w:rFonts w:eastAsia="Times New Roman" w:cs="Times New Roman"/>
                <w:color w:val="000000"/>
                <w:kern w:val="24"/>
                <w:szCs w:val="24"/>
              </w:rPr>
              <w:t xml:space="preserve"> </w:t>
            </w:r>
            <w:r w:rsidRPr="00BB6D2B">
              <w:rPr>
                <w:rFonts w:eastAsia="Times New Roman" w:cs="Times New Roman"/>
                <w:color w:val="000000"/>
                <w:kern w:val="24"/>
                <w:szCs w:val="24"/>
              </w:rPr>
              <w:t>-</w:t>
            </w:r>
            <w:r>
              <w:rPr>
                <w:rFonts w:eastAsia="Times New Roman" w:cs="Times New Roman"/>
                <w:color w:val="000000"/>
                <w:kern w:val="24"/>
                <w:szCs w:val="24"/>
              </w:rPr>
              <w:t xml:space="preserve"> </w:t>
            </w:r>
            <w:r w:rsidRPr="00BB6D2B">
              <w:rPr>
                <w:rFonts w:eastAsia="Times New Roman" w:cs="Times New Roman"/>
                <w:color w:val="000000"/>
                <w:kern w:val="24"/>
                <w:szCs w:val="24"/>
              </w:rPr>
              <w:t>15</w:t>
            </w:r>
          </w:p>
        </w:tc>
      </w:tr>
      <w:tr w:rsidR="00F7472F" w:rsidRPr="00BB6D2B" w14:paraId="53C93BFF" w14:textId="77777777" w:rsidTr="00F7472F">
        <w:trPr>
          <w:trHeight w:val="720"/>
          <w:jc w:val="center"/>
        </w:trPr>
        <w:tc>
          <w:tcPr>
            <w:tcW w:w="3168" w:type="dxa"/>
            <w:shd w:val="clear" w:color="auto" w:fill="FFFFFF" w:themeFill="background1"/>
            <w:vAlign w:val="center"/>
            <w:hideMark/>
          </w:tcPr>
          <w:p w14:paraId="5504A4D4"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Total Suspended Solids (TSS)</w:t>
            </w:r>
          </w:p>
        </w:tc>
        <w:tc>
          <w:tcPr>
            <w:tcW w:w="1083" w:type="dxa"/>
            <w:shd w:val="clear" w:color="auto" w:fill="FFFFFF" w:themeFill="background1"/>
            <w:vAlign w:val="center"/>
            <w:hideMark/>
          </w:tcPr>
          <w:p w14:paraId="2E3430AF"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96%</w:t>
            </w:r>
          </w:p>
        </w:tc>
        <w:tc>
          <w:tcPr>
            <w:tcW w:w="1378" w:type="dxa"/>
            <w:shd w:val="clear" w:color="auto" w:fill="FFFFFF" w:themeFill="background1"/>
            <w:vAlign w:val="center"/>
            <w:hideMark/>
          </w:tcPr>
          <w:p w14:paraId="233C70FC"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2 – 10</w:t>
            </w:r>
          </w:p>
        </w:tc>
        <w:tc>
          <w:tcPr>
            <w:tcW w:w="1344" w:type="dxa"/>
            <w:gridSpan w:val="2"/>
            <w:shd w:val="clear" w:color="auto" w:fill="FFFFFF" w:themeFill="background1"/>
            <w:vAlign w:val="center"/>
            <w:hideMark/>
          </w:tcPr>
          <w:p w14:paraId="60C72AFE"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2 – 10</w:t>
            </w:r>
          </w:p>
        </w:tc>
      </w:tr>
      <w:tr w:rsidR="00F7472F" w:rsidRPr="00BB6D2B" w14:paraId="78648004"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3168" w:type="dxa"/>
            <w:shd w:val="clear" w:color="auto" w:fill="FFFFFF" w:themeFill="background1"/>
            <w:vAlign w:val="center"/>
            <w:hideMark/>
          </w:tcPr>
          <w:p w14:paraId="6A0F8ACA"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Ammonia (NH</w:t>
            </w:r>
            <w:r w:rsidRPr="00BB6D2B">
              <w:rPr>
                <w:rFonts w:eastAsia="Times New Roman" w:cs="Times New Roman"/>
                <w:color w:val="000000"/>
                <w:kern w:val="24"/>
                <w:szCs w:val="24"/>
                <w:vertAlign w:val="subscript"/>
              </w:rPr>
              <w:t>3</w:t>
            </w:r>
            <w:r w:rsidRPr="00BB6D2B">
              <w:rPr>
                <w:rFonts w:eastAsia="Times New Roman" w:cs="Times New Roman"/>
                <w:color w:val="000000"/>
                <w:kern w:val="24"/>
                <w:szCs w:val="24"/>
              </w:rPr>
              <w:t>)</w:t>
            </w:r>
          </w:p>
        </w:tc>
        <w:tc>
          <w:tcPr>
            <w:tcW w:w="1083" w:type="dxa"/>
            <w:shd w:val="clear" w:color="auto" w:fill="FFFFFF" w:themeFill="background1"/>
            <w:vAlign w:val="center"/>
            <w:hideMark/>
          </w:tcPr>
          <w:p w14:paraId="714C4976"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87%</w:t>
            </w:r>
          </w:p>
        </w:tc>
        <w:tc>
          <w:tcPr>
            <w:tcW w:w="1378" w:type="dxa"/>
            <w:shd w:val="clear" w:color="auto" w:fill="FFFFFF" w:themeFill="background1"/>
            <w:vAlign w:val="center"/>
            <w:hideMark/>
          </w:tcPr>
          <w:p w14:paraId="16AB2B28"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ND – 5</w:t>
            </w:r>
          </w:p>
        </w:tc>
        <w:tc>
          <w:tcPr>
            <w:tcW w:w="1344" w:type="dxa"/>
            <w:gridSpan w:val="2"/>
            <w:shd w:val="clear" w:color="auto" w:fill="FFFFFF" w:themeFill="background1"/>
            <w:vAlign w:val="center"/>
            <w:hideMark/>
          </w:tcPr>
          <w:p w14:paraId="3FA3579A"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1 – 20</w:t>
            </w:r>
          </w:p>
        </w:tc>
      </w:tr>
      <w:tr w:rsidR="00F7472F" w:rsidRPr="00BB6D2B" w14:paraId="150FEF3D" w14:textId="77777777" w:rsidTr="00F7472F">
        <w:trPr>
          <w:trHeight w:val="720"/>
          <w:jc w:val="center"/>
        </w:trPr>
        <w:tc>
          <w:tcPr>
            <w:tcW w:w="3168" w:type="dxa"/>
            <w:shd w:val="clear" w:color="auto" w:fill="FFFFFF" w:themeFill="background1"/>
            <w:vAlign w:val="center"/>
            <w:hideMark/>
          </w:tcPr>
          <w:p w14:paraId="429007D3"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Phosphorus (P)</w:t>
            </w:r>
          </w:p>
        </w:tc>
        <w:tc>
          <w:tcPr>
            <w:tcW w:w="1083" w:type="dxa"/>
            <w:shd w:val="clear" w:color="auto" w:fill="FFFFFF" w:themeFill="background1"/>
            <w:vAlign w:val="center"/>
            <w:hideMark/>
          </w:tcPr>
          <w:p w14:paraId="2A88F28F"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50%</w:t>
            </w:r>
          </w:p>
        </w:tc>
        <w:tc>
          <w:tcPr>
            <w:tcW w:w="1378" w:type="dxa"/>
            <w:shd w:val="clear" w:color="auto" w:fill="FFFFFF" w:themeFill="background1"/>
            <w:vAlign w:val="center"/>
            <w:hideMark/>
          </w:tcPr>
          <w:p w14:paraId="62CE27AC"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3 – 5</w:t>
            </w:r>
          </w:p>
        </w:tc>
        <w:tc>
          <w:tcPr>
            <w:tcW w:w="1344" w:type="dxa"/>
            <w:gridSpan w:val="2"/>
            <w:shd w:val="clear" w:color="auto" w:fill="FFFFFF" w:themeFill="background1"/>
            <w:vAlign w:val="center"/>
            <w:hideMark/>
          </w:tcPr>
          <w:p w14:paraId="19D4D584"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3 – 5</w:t>
            </w:r>
          </w:p>
        </w:tc>
      </w:tr>
      <w:tr w:rsidR="00F7472F" w:rsidRPr="00BB6D2B" w14:paraId="3FF3685C" w14:textId="77777777" w:rsidTr="00F7472F">
        <w:trPr>
          <w:cnfStyle w:val="000000100000" w:firstRow="0" w:lastRow="0" w:firstColumn="0" w:lastColumn="0" w:oddVBand="0" w:evenVBand="0" w:oddHBand="1" w:evenHBand="0" w:firstRowFirstColumn="0" w:firstRowLastColumn="0" w:lastRowFirstColumn="0" w:lastRowLastColumn="0"/>
          <w:trHeight w:val="720"/>
          <w:jc w:val="center"/>
        </w:trPr>
        <w:tc>
          <w:tcPr>
            <w:tcW w:w="3168" w:type="dxa"/>
            <w:tcBorders>
              <w:bottom w:val="single" w:sz="12" w:space="0" w:color="auto"/>
            </w:tcBorders>
            <w:shd w:val="clear" w:color="auto" w:fill="FFFFFF" w:themeFill="background1"/>
            <w:vAlign w:val="center"/>
            <w:hideMark/>
          </w:tcPr>
          <w:p w14:paraId="1F59B92D"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Dissolved Oxygen (DO)</w:t>
            </w:r>
          </w:p>
        </w:tc>
        <w:tc>
          <w:tcPr>
            <w:tcW w:w="1083" w:type="dxa"/>
            <w:tcBorders>
              <w:bottom w:val="single" w:sz="12" w:space="0" w:color="auto"/>
            </w:tcBorders>
            <w:shd w:val="clear" w:color="auto" w:fill="FFFFFF" w:themeFill="background1"/>
            <w:vAlign w:val="center"/>
            <w:hideMark/>
          </w:tcPr>
          <w:p w14:paraId="5021A7CC"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n/a</w:t>
            </w:r>
          </w:p>
        </w:tc>
        <w:tc>
          <w:tcPr>
            <w:tcW w:w="1378" w:type="dxa"/>
            <w:tcBorders>
              <w:bottom w:val="single" w:sz="12" w:space="0" w:color="auto"/>
            </w:tcBorders>
            <w:shd w:val="clear" w:color="auto" w:fill="FFFFFF" w:themeFill="background1"/>
            <w:vAlign w:val="center"/>
            <w:hideMark/>
          </w:tcPr>
          <w:p w14:paraId="362F1CA5"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3 - 5</w:t>
            </w:r>
          </w:p>
        </w:tc>
        <w:tc>
          <w:tcPr>
            <w:tcW w:w="1344" w:type="dxa"/>
            <w:gridSpan w:val="2"/>
            <w:tcBorders>
              <w:bottom w:val="single" w:sz="12" w:space="0" w:color="auto"/>
            </w:tcBorders>
            <w:shd w:val="clear" w:color="auto" w:fill="FFFFFF" w:themeFill="background1"/>
            <w:vAlign w:val="center"/>
            <w:hideMark/>
          </w:tcPr>
          <w:p w14:paraId="486AB01F" w14:textId="77777777" w:rsidR="00F7472F" w:rsidRPr="00BB6D2B" w:rsidRDefault="00F7472F" w:rsidP="00F7472F">
            <w:pPr>
              <w:spacing w:line="240" w:lineRule="auto"/>
              <w:ind w:firstLine="0"/>
              <w:jc w:val="left"/>
              <w:rPr>
                <w:rFonts w:eastAsia="Times New Roman" w:cs="Times New Roman"/>
                <w:szCs w:val="24"/>
              </w:rPr>
            </w:pPr>
            <w:r w:rsidRPr="00BB6D2B">
              <w:rPr>
                <w:rFonts w:eastAsia="Times New Roman" w:cs="Times New Roman"/>
                <w:color w:val="000000"/>
                <w:kern w:val="24"/>
                <w:szCs w:val="24"/>
              </w:rPr>
              <w:t xml:space="preserve">6 </w:t>
            </w:r>
            <w:r>
              <w:rPr>
                <w:rFonts w:eastAsia="Times New Roman" w:cs="Times New Roman"/>
                <w:color w:val="000000"/>
                <w:kern w:val="24"/>
                <w:szCs w:val="24"/>
              </w:rPr>
              <w:t>–</w:t>
            </w:r>
            <w:r w:rsidRPr="00BB6D2B">
              <w:rPr>
                <w:rFonts w:eastAsia="Times New Roman" w:cs="Times New Roman"/>
                <w:color w:val="000000"/>
                <w:kern w:val="24"/>
                <w:szCs w:val="24"/>
              </w:rPr>
              <w:t xml:space="preserve"> 12</w:t>
            </w:r>
          </w:p>
        </w:tc>
      </w:tr>
    </w:tbl>
    <w:p w14:paraId="77F755C1" w14:textId="77777777" w:rsidR="00F7472F" w:rsidRDefault="00F7472F" w:rsidP="00F7472F">
      <w:pPr>
        <w:ind w:firstLine="0"/>
      </w:pPr>
    </w:p>
    <w:p w14:paraId="5984AFF0" w14:textId="77777777" w:rsidR="00F7472F" w:rsidRDefault="00F7472F" w:rsidP="00F7472F">
      <w:pPr>
        <w:ind w:firstLine="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B4292A" w14:paraId="6A7FB63D" w14:textId="77777777" w:rsidTr="00B4292A">
        <w:tc>
          <w:tcPr>
            <w:tcW w:w="4250" w:type="pct"/>
            <w:shd w:val="clear" w:color="auto" w:fill="auto"/>
            <w:vAlign w:val="center"/>
          </w:tcPr>
          <w:p w14:paraId="0C6A2D3E" w14:textId="1BE8BDE8" w:rsidR="00B4292A" w:rsidRPr="00927618" w:rsidRDefault="00F16019" w:rsidP="00B4292A">
            <w:pPr>
              <w:keepNext/>
              <w:ind w:firstLine="0"/>
              <w:jc w:val="left"/>
              <w:rPr>
                <w:rFonts w:eastAsiaTheme="minorEastAsia"/>
                <w:bCs/>
                <w:iCs/>
              </w:rPr>
            </w:pPr>
            <m:oMathPara>
              <m:oMathParaPr>
                <m:jc m:val="center"/>
              </m:oMathParaPr>
              <m:oMath>
                <m:sSub>
                  <m:sSubPr>
                    <m:ctrlPr>
                      <w:rPr>
                        <w:rFonts w:ascii="Cambria Math" w:eastAsiaTheme="minorEastAsia" w:hAnsi="Cambria Math"/>
                        <w:bCs/>
                        <w:i/>
                        <w:iCs/>
                      </w:rPr>
                    </m:ctrlPr>
                  </m:sSubPr>
                  <m:e>
                    <m:r>
                      <w:rPr>
                        <w:rFonts w:ascii="Cambria Math" w:eastAsiaTheme="minorEastAsia" w:hAnsi="Cambria Math"/>
                      </w:rPr>
                      <m:t>NH</m:t>
                    </m:r>
                  </m:e>
                  <m:sub>
                    <m:r>
                      <w:rPr>
                        <w:rFonts w:ascii="Cambria Math" w:eastAsiaTheme="minorEastAsia" w:hAnsi="Cambria Math"/>
                      </w:rPr>
                      <m:t>4</m:t>
                    </m:r>
                  </m:sub>
                </m:sSub>
                <m:r>
                  <w:rPr>
                    <w:rFonts w:ascii="Cambria Math" w:eastAsiaTheme="minorEastAsia" w:hAnsi="Cambria Math"/>
                  </w:rPr>
                  <m:t xml:space="preserve">+ </m:t>
                </m:r>
                <m:sSub>
                  <m:sSubPr>
                    <m:ctrlPr>
                      <w:rPr>
                        <w:rFonts w:ascii="Cambria Math" w:eastAsiaTheme="minorEastAsia" w:hAnsi="Cambria Math"/>
                        <w:bCs/>
                        <w:i/>
                        <w:iCs/>
                      </w:rPr>
                    </m:ctrlPr>
                  </m:sSubPr>
                  <m:e>
                    <m:r>
                      <w:rPr>
                        <w:rFonts w:ascii="Cambria Math" w:eastAsiaTheme="minorEastAsia" w:hAnsi="Cambria Math"/>
                      </w:rPr>
                      <m:t>O</m:t>
                    </m:r>
                  </m:e>
                  <m:sub>
                    <m:r>
                      <w:rPr>
                        <w:rFonts w:ascii="Cambria Math" w:eastAsiaTheme="minorEastAsia" w:hAnsi="Cambria Math"/>
                      </w:rPr>
                      <m:t>2</m:t>
                    </m:r>
                  </m:sub>
                </m:sSub>
                <m:box>
                  <m:boxPr>
                    <m:opEmu m:val="1"/>
                    <m:ctrlPr>
                      <w:rPr>
                        <w:rFonts w:ascii="Cambria Math" w:eastAsiaTheme="minorEastAsia" w:hAnsi="Cambria Math"/>
                        <w:bCs/>
                        <w:i/>
                        <w:iCs/>
                      </w:rPr>
                    </m:ctrlPr>
                  </m:boxPr>
                  <m:e>
                    <m:groupChr>
                      <m:groupChrPr>
                        <m:chr m:val="→"/>
                        <m:vertJc m:val="bot"/>
                        <m:ctrlPr>
                          <w:rPr>
                            <w:rFonts w:ascii="Cambria Math" w:eastAsiaTheme="minorEastAsia" w:hAnsi="Cambria Math"/>
                            <w:bCs/>
                            <w:i/>
                            <w:iCs/>
                          </w:rPr>
                        </m:ctrlPr>
                      </m:groupChrPr>
                      <m:e>
                        <m:r>
                          <w:rPr>
                            <w:rFonts w:ascii="Cambria Math" w:eastAsiaTheme="minorEastAsia" w:hAnsi="Cambria Math"/>
                          </w:rPr>
                          <m:t xml:space="preserve">        NItrosimonas        </m:t>
                        </m:r>
                      </m:e>
                    </m:groupChr>
                    <m:r>
                      <w:rPr>
                        <w:rFonts w:ascii="Cambria Math" w:eastAsiaTheme="minorEastAsia" w:hAnsi="Cambria Math"/>
                      </w:rPr>
                      <m:t xml:space="preserve"> </m:t>
                    </m:r>
                    <m:sSup>
                      <m:sSupPr>
                        <m:ctrlPr>
                          <w:rPr>
                            <w:rFonts w:ascii="Cambria Math" w:eastAsiaTheme="minorEastAsia" w:hAnsi="Cambria Math"/>
                            <w:bCs/>
                            <w:i/>
                            <w:iCs/>
                          </w:rPr>
                        </m:ctrlPr>
                      </m:sSupPr>
                      <m:e>
                        <m:r>
                          <w:rPr>
                            <w:rFonts w:ascii="Cambria Math" w:eastAsiaTheme="minorEastAsia" w:hAnsi="Cambria Math"/>
                          </w:rPr>
                          <m:t>H</m:t>
                        </m:r>
                      </m:e>
                      <m:sup>
                        <m:r>
                          <w:rPr>
                            <w:rFonts w:ascii="Cambria Math" w:eastAsiaTheme="minorEastAsia" w:hAnsi="Cambria Math"/>
                          </w:rPr>
                          <m:t>+</m:t>
                        </m:r>
                      </m:sup>
                    </m:sSup>
                    <m:r>
                      <w:rPr>
                        <w:rFonts w:ascii="Cambria Math" w:eastAsiaTheme="minorEastAsia" w:hAnsi="Cambria Math"/>
                      </w:rPr>
                      <m:t xml:space="preserve">+ </m:t>
                    </m:r>
                    <m:sSub>
                      <m:sSubPr>
                        <m:ctrlPr>
                          <w:rPr>
                            <w:rFonts w:ascii="Cambria Math" w:eastAsiaTheme="minorEastAsia" w:hAnsi="Cambria Math"/>
                            <w:bCs/>
                            <w:i/>
                            <w:iCs/>
                          </w:rPr>
                        </m:ctrlPr>
                      </m:sSubPr>
                      <m:e>
                        <m:r>
                          <w:rPr>
                            <w:rFonts w:ascii="Cambria Math" w:eastAsiaTheme="minorEastAsia" w:hAnsi="Cambria Math"/>
                          </w:rPr>
                          <m:t>NO</m:t>
                        </m:r>
                      </m:e>
                      <m:sub>
                        <m:r>
                          <w:rPr>
                            <w:rFonts w:ascii="Cambria Math" w:eastAsiaTheme="minorEastAsia" w:hAnsi="Cambria Math"/>
                          </w:rPr>
                          <m:t>2</m:t>
                        </m:r>
                      </m:sub>
                    </m:sSub>
                    <m:r>
                      <w:rPr>
                        <w:rFonts w:ascii="Cambria Math" w:eastAsiaTheme="minorEastAsia" w:hAnsi="Cambria Math"/>
                      </w:rPr>
                      <m:t xml:space="preserve">+ </m:t>
                    </m:r>
                    <m:sSub>
                      <m:sSubPr>
                        <m:ctrlPr>
                          <w:rPr>
                            <w:rFonts w:ascii="Cambria Math" w:eastAsiaTheme="minorEastAsia" w:hAnsi="Cambria Math"/>
                            <w:bCs/>
                            <w:i/>
                            <w:iCs/>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O+new cells</m:t>
                    </m:r>
                  </m:e>
                </m:box>
              </m:oMath>
            </m:oMathPara>
          </w:p>
        </w:tc>
        <w:tc>
          <w:tcPr>
            <w:tcW w:w="750" w:type="pct"/>
            <w:shd w:val="clear" w:color="auto" w:fill="auto"/>
            <w:vAlign w:val="center"/>
          </w:tcPr>
          <w:p w14:paraId="60565174" w14:textId="77777777" w:rsidR="00B4292A" w:rsidRDefault="00B4292A" w:rsidP="008C58E8">
            <w:pPr>
              <w:rPr>
                <w:rFonts w:eastAsiaTheme="minorEastAsia"/>
                <w:bCs/>
                <w:iCs/>
              </w:rPr>
            </w:pPr>
            <w:r>
              <w:t xml:space="preserve">(Eq. </w:t>
            </w:r>
            <w:fldSimple w:instr=" SEQ Equation \* ARABIC ">
              <w:r>
                <w:rPr>
                  <w:noProof/>
                </w:rPr>
                <w:t>1</w:t>
              </w:r>
            </w:fldSimple>
            <w:r>
              <w:t>)</w:t>
            </w:r>
          </w:p>
        </w:tc>
      </w:tr>
      <w:tr w:rsidR="00B4292A" w14:paraId="299F2901" w14:textId="77777777" w:rsidTr="00B4292A">
        <w:tc>
          <w:tcPr>
            <w:tcW w:w="5000" w:type="pct"/>
            <w:gridSpan w:val="2"/>
            <w:shd w:val="clear" w:color="auto" w:fill="auto"/>
            <w:vAlign w:val="center"/>
          </w:tcPr>
          <w:p w14:paraId="79541464" w14:textId="77777777" w:rsidR="00B4292A" w:rsidRDefault="00B4292A" w:rsidP="00B4292A">
            <w:pPr>
              <w:keepNext/>
              <w:ind w:firstLine="0"/>
              <w:jc w:val="left"/>
            </w:pPr>
          </w:p>
        </w:tc>
      </w:tr>
      <w:tr w:rsidR="00B4292A" w14:paraId="76D159A8" w14:textId="77777777" w:rsidTr="00B4292A">
        <w:tc>
          <w:tcPr>
            <w:tcW w:w="4250" w:type="pct"/>
            <w:shd w:val="clear" w:color="auto" w:fill="auto"/>
            <w:vAlign w:val="center"/>
          </w:tcPr>
          <w:p w14:paraId="0377C87B" w14:textId="0DDAC5BB" w:rsidR="00B4292A" w:rsidRPr="006A33F2" w:rsidRDefault="00F16019" w:rsidP="00B4292A">
            <w:pPr>
              <w:keepNext/>
              <w:ind w:firstLine="0"/>
              <w:jc w:val="left"/>
              <w:rPr>
                <w:rFonts w:eastAsia="Times New Roman" w:cs="Times New Roman"/>
                <w:bCs/>
                <w:iCs/>
                <w:sz w:val="22"/>
              </w:rPr>
            </w:pPr>
            <m:oMathPara>
              <m:oMath>
                <m:sSub>
                  <m:sSubPr>
                    <m:ctrlPr>
                      <w:rPr>
                        <w:rFonts w:ascii="Cambria Math" w:eastAsiaTheme="minorEastAsia" w:hAnsi="Cambria Math"/>
                        <w:bCs/>
                        <w:i/>
                        <w:iCs/>
                      </w:rPr>
                    </m:ctrlPr>
                  </m:sSubPr>
                  <m:e>
                    <m:r>
                      <w:rPr>
                        <w:rFonts w:ascii="Cambria Math" w:eastAsiaTheme="minorEastAsia" w:hAnsi="Cambria Math"/>
                      </w:rPr>
                      <m:t>NO</m:t>
                    </m:r>
                  </m:e>
                  <m:sub>
                    <m:r>
                      <w:rPr>
                        <w:rFonts w:ascii="Cambria Math" w:eastAsiaTheme="minorEastAsia" w:hAnsi="Cambria Math"/>
                      </w:rPr>
                      <m:t>2</m:t>
                    </m:r>
                  </m:sub>
                </m:sSub>
                <m:r>
                  <w:rPr>
                    <w:rFonts w:ascii="Cambria Math" w:eastAsiaTheme="minorEastAsia" w:hAnsi="Cambria Math"/>
                  </w:rPr>
                  <m:t xml:space="preserve">+ </m:t>
                </m:r>
                <m:sSub>
                  <m:sSubPr>
                    <m:ctrlPr>
                      <w:rPr>
                        <w:rFonts w:ascii="Cambria Math" w:eastAsiaTheme="minorEastAsia" w:hAnsi="Cambria Math"/>
                        <w:bCs/>
                        <w:i/>
                        <w:iCs/>
                      </w:rPr>
                    </m:ctrlPr>
                  </m:sSubPr>
                  <m:e>
                    <m:r>
                      <w:rPr>
                        <w:rFonts w:ascii="Cambria Math" w:eastAsiaTheme="minorEastAsia" w:hAnsi="Cambria Math"/>
                      </w:rPr>
                      <m:t>O</m:t>
                    </m:r>
                  </m:e>
                  <m:sub>
                    <m:r>
                      <w:rPr>
                        <w:rFonts w:ascii="Cambria Math" w:eastAsiaTheme="minorEastAsia" w:hAnsi="Cambria Math"/>
                      </w:rPr>
                      <m:t>2</m:t>
                    </m:r>
                  </m:sub>
                </m:sSub>
                <m:box>
                  <m:boxPr>
                    <m:opEmu m:val="1"/>
                    <m:ctrlPr>
                      <w:rPr>
                        <w:rFonts w:ascii="Cambria Math" w:eastAsiaTheme="minorEastAsia" w:hAnsi="Cambria Math"/>
                        <w:bCs/>
                        <w:i/>
                        <w:iCs/>
                      </w:rPr>
                    </m:ctrlPr>
                  </m:boxPr>
                  <m:e>
                    <m:groupChr>
                      <m:groupChrPr>
                        <m:chr m:val="→"/>
                        <m:vertJc m:val="bot"/>
                        <m:ctrlPr>
                          <w:rPr>
                            <w:rFonts w:ascii="Cambria Math" w:eastAsiaTheme="minorEastAsia" w:hAnsi="Cambria Math"/>
                            <w:bCs/>
                            <w:i/>
                            <w:iCs/>
                          </w:rPr>
                        </m:ctrlPr>
                      </m:groupChrPr>
                      <m:e>
                        <m:r>
                          <w:rPr>
                            <w:rFonts w:ascii="Cambria Math" w:eastAsiaTheme="minorEastAsia" w:hAnsi="Cambria Math"/>
                          </w:rPr>
                          <m:t xml:space="preserve">        Nitrobacter         </m:t>
                        </m:r>
                      </m:e>
                    </m:groupChr>
                    <m:r>
                      <w:rPr>
                        <w:rFonts w:ascii="Cambria Math" w:eastAsiaTheme="minorEastAsia" w:hAnsi="Cambria Math"/>
                      </w:rPr>
                      <m:t xml:space="preserve"> </m:t>
                    </m:r>
                    <m:sSub>
                      <m:sSubPr>
                        <m:ctrlPr>
                          <w:rPr>
                            <w:rFonts w:ascii="Cambria Math" w:eastAsiaTheme="minorEastAsia" w:hAnsi="Cambria Math"/>
                            <w:bCs/>
                            <w:i/>
                            <w:iCs/>
                          </w:rPr>
                        </m:ctrlPr>
                      </m:sSubPr>
                      <m:e>
                        <m:r>
                          <w:rPr>
                            <w:rFonts w:ascii="Cambria Math" w:eastAsiaTheme="minorEastAsia" w:hAnsi="Cambria Math"/>
                          </w:rPr>
                          <m:t>NO</m:t>
                        </m:r>
                      </m:e>
                      <m:sub>
                        <m:r>
                          <w:rPr>
                            <w:rFonts w:ascii="Cambria Math" w:eastAsiaTheme="minorEastAsia" w:hAnsi="Cambria Math"/>
                          </w:rPr>
                          <m:t>3</m:t>
                        </m:r>
                      </m:sub>
                    </m:sSub>
                    <m:r>
                      <w:rPr>
                        <w:rFonts w:ascii="Cambria Math" w:eastAsiaTheme="minorEastAsia" w:hAnsi="Cambria Math"/>
                      </w:rPr>
                      <m:t>+ new cells</m:t>
                    </m:r>
                  </m:e>
                </m:box>
              </m:oMath>
            </m:oMathPara>
          </w:p>
        </w:tc>
        <w:tc>
          <w:tcPr>
            <w:tcW w:w="750" w:type="pct"/>
            <w:shd w:val="clear" w:color="auto" w:fill="auto"/>
            <w:vAlign w:val="center"/>
          </w:tcPr>
          <w:p w14:paraId="2552DC12" w14:textId="77777777" w:rsidR="00B4292A" w:rsidRDefault="00B4292A" w:rsidP="00927618">
            <w:r>
              <w:t>(Eq. 2)</w:t>
            </w:r>
          </w:p>
        </w:tc>
      </w:tr>
    </w:tbl>
    <w:p w14:paraId="621D2980" w14:textId="7AEA6561" w:rsidR="004B1DC8" w:rsidRDefault="004B1DC8" w:rsidP="004B1DC8">
      <w:pPr>
        <w:ind w:firstLine="0"/>
      </w:pPr>
    </w:p>
    <w:p w14:paraId="048C0690" w14:textId="1BA42B65" w:rsidR="00F11672" w:rsidRDefault="00F7472F" w:rsidP="00B4292A">
      <w:r>
        <w:br w:type="page"/>
      </w:r>
      <w:r w:rsidR="004B1DC8">
        <w:t>Likewise, RMFs are also capable of providing denitrification, however this is typically not as easily achieved as nitrification. Denitrification depends on nitrogen present in the form of nitrates, a relative amount of organic carbon for an energy source, and an anaerobic environment because this process is mainly driven by large groups of heterotrophic facultative anaerobic bacteria (Yang and Zhang 1996). Denitrification can be tricky to achieve within these systems because there must be definite anoxic conditions present. The concentration of the dissolved oxygen (DO) will control whether the denitrifying bacteria use nitrate or oxygen as the electron acceptor; if DO levels are too high the bacteria will instead oxidize the organic matter pr</w:t>
      </w:r>
      <w:r w:rsidR="00DA5D73">
        <w:t xml:space="preserve">esent, rather than the nitrate (Buchanan 2011). The need for a proper anaerobic environment, coupled with the fact that nitrification is environmentally sensitive (pH, temperature, DO, loading rates, </w:t>
      </w:r>
      <w:proofErr w:type="spellStart"/>
      <w:proofErr w:type="gramStart"/>
      <w:r w:rsidR="00DA5D73">
        <w:t>ect</w:t>
      </w:r>
      <w:proofErr w:type="spellEnd"/>
      <w:proofErr w:type="gramEnd"/>
      <w:r w:rsidR="00DA5D73">
        <w:t>…), nitrogen removal percentages from RMFs are variable, typically between 40 – 80% removal.</w:t>
      </w:r>
    </w:p>
    <w:p w14:paraId="042183EF" w14:textId="77777777" w:rsidR="00B4292A" w:rsidRPr="00C80551" w:rsidRDefault="00B4292A" w:rsidP="00B4292A"/>
    <w:p w14:paraId="0031E113" w14:textId="77777777" w:rsidR="00A67C0F" w:rsidRPr="009B59C1" w:rsidRDefault="00A67C0F" w:rsidP="00A67C0F">
      <w:pPr>
        <w:spacing w:before="120" w:after="120"/>
        <w:ind w:firstLine="0"/>
        <w:jc w:val="center"/>
        <w:rPr>
          <w:rFonts w:cs="Times New Roman"/>
        </w:rPr>
      </w:pPr>
      <w:r w:rsidRPr="009B59C1">
        <w:rPr>
          <w:rFonts w:cs="Times New Roman"/>
          <w:noProof/>
        </w:rPr>
        <w:drawing>
          <wp:inline distT="0" distB="0" distL="0" distR="0" wp14:anchorId="1114FF5F" wp14:editId="1E46C299">
            <wp:extent cx="3657600" cy="27448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744801"/>
                    </a:xfrm>
                    <a:prstGeom prst="rect">
                      <a:avLst/>
                    </a:prstGeom>
                    <a:noFill/>
                  </pic:spPr>
                </pic:pic>
              </a:graphicData>
            </a:graphic>
          </wp:inline>
        </w:drawing>
      </w:r>
    </w:p>
    <w:p w14:paraId="149453B9" w14:textId="3310246F" w:rsidR="00A67C0F" w:rsidRDefault="00A67C0F" w:rsidP="00AB392D">
      <w:pPr>
        <w:pStyle w:val="FigureStyle"/>
      </w:pPr>
      <w:bookmarkStart w:id="88" w:name="_Toc428283033"/>
      <w:bookmarkStart w:id="89" w:name="_Toc434923793"/>
      <w:r w:rsidRPr="009B59C1">
        <w:t xml:space="preserve">Figure </w:t>
      </w:r>
      <w:r w:rsidR="00DA1F34">
        <w:t>7</w:t>
      </w:r>
      <w:r w:rsidRPr="009B59C1">
        <w:t>. Shown above is an example of an R</w:t>
      </w:r>
      <w:r>
        <w:t>M</w:t>
      </w:r>
      <w:r w:rsidRPr="009B59C1">
        <w:t>S. This site is located at Murfreesboro, Tennessee and it sees typically 30,000 GPD</w:t>
      </w:r>
      <w:r>
        <w:t>.</w:t>
      </w:r>
      <w:bookmarkEnd w:id="88"/>
      <w:bookmarkEnd w:id="89"/>
    </w:p>
    <w:p w14:paraId="195C8E11" w14:textId="77777777" w:rsidR="00A67C0F" w:rsidRPr="00183946" w:rsidRDefault="00A67C0F" w:rsidP="00A67C0F">
      <w:pPr>
        <w:ind w:firstLine="0"/>
      </w:pPr>
    </w:p>
    <w:p w14:paraId="0EC2EA51" w14:textId="77777777" w:rsidR="00A67C0F" w:rsidRPr="009B59C1" w:rsidRDefault="00A67C0F" w:rsidP="00A67C0F">
      <w:pPr>
        <w:spacing w:before="120" w:after="120"/>
        <w:ind w:firstLine="0"/>
        <w:jc w:val="center"/>
        <w:rPr>
          <w:rFonts w:cs="Times New Roman"/>
        </w:rPr>
      </w:pPr>
      <w:r>
        <w:rPr>
          <w:rFonts w:cs="Times New Roman"/>
          <w:noProof/>
        </w:rPr>
        <w:drawing>
          <wp:inline distT="0" distB="0" distL="0" distR="0" wp14:anchorId="1CC7B602" wp14:editId="63BD595B">
            <wp:extent cx="5276140" cy="2108200"/>
            <wp:effectExtent l="0" t="0" r="127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6431" cy="2132291"/>
                    </a:xfrm>
                    <a:prstGeom prst="rect">
                      <a:avLst/>
                    </a:prstGeom>
                    <a:noFill/>
                    <a:ln>
                      <a:noFill/>
                    </a:ln>
                  </pic:spPr>
                </pic:pic>
              </a:graphicData>
            </a:graphic>
          </wp:inline>
        </w:drawing>
      </w:r>
    </w:p>
    <w:p w14:paraId="66A3DDAD" w14:textId="6CAD5D36" w:rsidR="00A67C0F" w:rsidRDefault="00A67C0F" w:rsidP="00AB392D">
      <w:pPr>
        <w:pStyle w:val="FigureStyle"/>
      </w:pPr>
      <w:bookmarkStart w:id="90" w:name="_Toc428283034"/>
      <w:bookmarkStart w:id="91" w:name="_Toc434923794"/>
      <w:r w:rsidRPr="009B59C1">
        <w:t xml:space="preserve">Figure </w:t>
      </w:r>
      <w:r w:rsidR="00DA1F34">
        <w:t>8</w:t>
      </w:r>
      <w:r w:rsidRPr="009B59C1">
        <w:t>. Cross sect</w:t>
      </w:r>
      <w:r>
        <w:t>ional area of the RSF shown in F</w:t>
      </w:r>
      <w:r w:rsidRPr="009B59C1">
        <w:t xml:space="preserve">igure </w:t>
      </w:r>
      <w:r w:rsidR="00DA1F34">
        <w:t>7</w:t>
      </w:r>
      <w:r>
        <w:t>.</w:t>
      </w:r>
      <w:bookmarkEnd w:id="90"/>
      <w:bookmarkEnd w:id="91"/>
    </w:p>
    <w:p w14:paraId="377C2759" w14:textId="77777777" w:rsidR="00A67C0F" w:rsidRDefault="00A67C0F" w:rsidP="00A67C0F"/>
    <w:p w14:paraId="4AF815C9" w14:textId="2A68A134" w:rsidR="008D6225" w:rsidRDefault="00A67C0F" w:rsidP="008D6225">
      <w:pPr>
        <w:rPr>
          <w:rFonts w:cs="Times New Roman"/>
        </w:rPr>
      </w:pPr>
      <w:r>
        <w:rPr>
          <w:rFonts w:cs="Times New Roman"/>
        </w:rPr>
        <w:t xml:space="preserve">In a RSF, </w:t>
      </w:r>
      <w:r w:rsidRPr="00183946">
        <w:rPr>
          <w:rFonts w:cs="Times New Roman"/>
        </w:rPr>
        <w:t xml:space="preserve">wastewater </w:t>
      </w:r>
      <w:r>
        <w:rPr>
          <w:rFonts w:cs="Times New Roman"/>
        </w:rPr>
        <w:t>trickles downwards</w:t>
      </w:r>
      <w:r w:rsidRPr="00183946">
        <w:rPr>
          <w:rFonts w:cs="Times New Roman"/>
        </w:rPr>
        <w:t xml:space="preserve"> through the </w:t>
      </w:r>
      <w:r>
        <w:rPr>
          <w:rFonts w:cs="Times New Roman"/>
        </w:rPr>
        <w:t>media and is collected at the bottom where a large fraction of the flow is recycled</w:t>
      </w:r>
      <w:r w:rsidRPr="00183946">
        <w:rPr>
          <w:rFonts w:cs="Times New Roman"/>
        </w:rPr>
        <w:t xml:space="preserve"> </w:t>
      </w:r>
      <w:r>
        <w:rPr>
          <w:rFonts w:cs="Times New Roman"/>
        </w:rPr>
        <w:t xml:space="preserve">back (recirculation) to the media filter </w:t>
      </w:r>
      <w:r w:rsidRPr="00183946">
        <w:rPr>
          <w:rFonts w:cs="Times New Roman"/>
        </w:rPr>
        <w:t>(Wayland</w:t>
      </w:r>
      <w:r w:rsidR="00E30E62">
        <w:rPr>
          <w:rFonts w:cs="Times New Roman"/>
        </w:rPr>
        <w:t xml:space="preserve"> III</w:t>
      </w:r>
      <w:r w:rsidRPr="00183946">
        <w:rPr>
          <w:rFonts w:cs="Times New Roman"/>
        </w:rPr>
        <w:t xml:space="preserve"> 200</w:t>
      </w:r>
      <w:r w:rsidR="00E30E62">
        <w:rPr>
          <w:rFonts w:cs="Times New Roman"/>
        </w:rPr>
        <w:t>2</w:t>
      </w:r>
      <w:r w:rsidRPr="00183946">
        <w:rPr>
          <w:rFonts w:cs="Times New Roman"/>
        </w:rPr>
        <w:t xml:space="preserve">). </w:t>
      </w:r>
      <w:r>
        <w:rPr>
          <w:rFonts w:cs="Times New Roman"/>
        </w:rPr>
        <w:t>Dosing frequencies onto these filter beds vary, but typical treatment is aro</w:t>
      </w:r>
      <w:r w:rsidR="00DB0C10">
        <w:rPr>
          <w:rFonts w:cs="Times New Roman"/>
        </w:rPr>
        <w:t>und 1-3 times per hour (</w:t>
      </w:r>
      <w:proofErr w:type="spellStart"/>
      <w:r w:rsidR="00DB0C10">
        <w:rPr>
          <w:rFonts w:cs="Times New Roman"/>
        </w:rPr>
        <w:t>Krkosek</w:t>
      </w:r>
      <w:proofErr w:type="spellEnd"/>
      <w:r w:rsidR="00DB0C10">
        <w:rPr>
          <w:rFonts w:cs="Times New Roman"/>
        </w:rPr>
        <w:t xml:space="preserve">-Payne and Gagnon </w:t>
      </w:r>
      <w:r>
        <w:rPr>
          <w:rFonts w:cs="Times New Roman"/>
        </w:rPr>
        <w:t>2014). Another factor, the</w:t>
      </w:r>
      <w:r w:rsidRPr="00183946">
        <w:rPr>
          <w:rFonts w:cs="Times New Roman"/>
        </w:rPr>
        <w:t xml:space="preserve"> recirculation ratio</w:t>
      </w:r>
      <w:r>
        <w:rPr>
          <w:rFonts w:cs="Times New Roman"/>
        </w:rPr>
        <w:t xml:space="preserve">, </w:t>
      </w:r>
      <w:r w:rsidRPr="00183946">
        <w:rPr>
          <w:rFonts w:cs="Times New Roman"/>
        </w:rPr>
        <w:t xml:space="preserve">is the amount of wastewater that flows through the media filter divided by the amount of wastewater that is sent to the final treatment and dispersal component. Recirculation ratios </w:t>
      </w:r>
      <w:r>
        <w:rPr>
          <w:rFonts w:cs="Times New Roman"/>
        </w:rPr>
        <w:t>are usually between 3:1 and 5:1</w:t>
      </w:r>
      <w:r w:rsidRPr="00183946">
        <w:rPr>
          <w:rFonts w:cs="Times New Roman"/>
        </w:rPr>
        <w:t xml:space="preserve"> and can be changed depending on the desired level of treatment.</w:t>
      </w:r>
      <w:r>
        <w:rPr>
          <w:rFonts w:cs="Times New Roman"/>
        </w:rPr>
        <w:t xml:space="preserve"> Typical d</w:t>
      </w:r>
      <w:r w:rsidRPr="00183946">
        <w:rPr>
          <w:rFonts w:cs="Times New Roman"/>
        </w:rPr>
        <w:t xml:space="preserve">esign criteria for these type of treatment systems </w:t>
      </w:r>
      <w:r>
        <w:rPr>
          <w:rFonts w:cs="Times New Roman"/>
        </w:rPr>
        <w:t>are</w:t>
      </w:r>
      <w:r w:rsidRPr="00183946">
        <w:rPr>
          <w:rFonts w:cs="Times New Roman"/>
        </w:rPr>
        <w:t xml:space="preserve"> that the media depth </w:t>
      </w:r>
      <w:r>
        <w:rPr>
          <w:rFonts w:cs="Times New Roman"/>
        </w:rPr>
        <w:t xml:space="preserve">is </w:t>
      </w:r>
      <w:r w:rsidRPr="00183946">
        <w:rPr>
          <w:rFonts w:cs="Times New Roman"/>
        </w:rPr>
        <w:t xml:space="preserve">at least </w:t>
      </w:r>
      <w:r>
        <w:rPr>
          <w:rFonts w:cs="Times New Roman"/>
        </w:rPr>
        <w:t>60 cm (24 in)</w:t>
      </w:r>
      <w:r w:rsidRPr="00183946">
        <w:rPr>
          <w:rFonts w:cs="Times New Roman"/>
        </w:rPr>
        <w:t xml:space="preserve"> in depth</w:t>
      </w:r>
      <w:r>
        <w:rPr>
          <w:rFonts w:cs="Times New Roman"/>
        </w:rPr>
        <w:t>, contains some sort of durable, inert media, and has a hydraulic loading rate less than 0.203 m/day (</w:t>
      </w:r>
      <w:commentRangeStart w:id="92"/>
      <w:commentRangeStart w:id="93"/>
      <w:r>
        <w:rPr>
          <w:rFonts w:cs="Times New Roman"/>
        </w:rPr>
        <w:t xml:space="preserve">5.00 </w:t>
      </w:r>
      <w:proofErr w:type="spellStart"/>
      <w:r>
        <w:rPr>
          <w:rFonts w:cs="Times New Roman"/>
        </w:rPr>
        <w:t>gpd</w:t>
      </w:r>
      <w:proofErr w:type="spellEnd"/>
      <w:r>
        <w:rPr>
          <w:rFonts w:cs="Times New Roman"/>
        </w:rPr>
        <w:t>/ft</w:t>
      </w:r>
      <w:r>
        <w:rPr>
          <w:rFonts w:cs="Times New Roman"/>
          <w:vertAlign w:val="superscript"/>
        </w:rPr>
        <w:t>2</w:t>
      </w:r>
      <w:r>
        <w:rPr>
          <w:rFonts w:cs="Times New Roman"/>
        </w:rPr>
        <w:t>) and an organic loading rate of 0.026 - 0.107 g/m</w:t>
      </w:r>
      <w:r w:rsidRPr="007C13EB">
        <w:rPr>
          <w:rFonts w:cs="Times New Roman"/>
          <w:vertAlign w:val="superscript"/>
        </w:rPr>
        <w:t>2</w:t>
      </w:r>
      <w:r>
        <w:rPr>
          <w:rFonts w:cs="Times New Roman"/>
        </w:rPr>
        <w:t xml:space="preserve">/day (0.002 - 0.0080 </w:t>
      </w:r>
      <w:proofErr w:type="spellStart"/>
      <w:r>
        <w:rPr>
          <w:rFonts w:cs="Times New Roman"/>
        </w:rPr>
        <w:t>lb</w:t>
      </w:r>
      <w:proofErr w:type="spellEnd"/>
      <w:r>
        <w:rPr>
          <w:rFonts w:cs="Times New Roman"/>
        </w:rPr>
        <w:t xml:space="preserve"> BOD</w:t>
      </w:r>
      <w:r>
        <w:rPr>
          <w:rFonts w:cs="Times New Roman"/>
          <w:vertAlign w:val="subscript"/>
        </w:rPr>
        <w:t>5</w:t>
      </w:r>
      <w:r>
        <w:rPr>
          <w:rFonts w:cs="Times New Roman"/>
        </w:rPr>
        <w:t>/ft</w:t>
      </w:r>
      <w:r>
        <w:rPr>
          <w:rFonts w:cs="Times New Roman"/>
          <w:vertAlign w:val="superscript"/>
        </w:rPr>
        <w:t>2</w:t>
      </w:r>
      <w:commentRangeEnd w:id="92"/>
      <w:r>
        <w:rPr>
          <w:rStyle w:val="CommentReference"/>
        </w:rPr>
        <w:commentReference w:id="92"/>
      </w:r>
      <w:commentRangeEnd w:id="93"/>
      <w:r>
        <w:rPr>
          <w:rStyle w:val="CommentReference"/>
        </w:rPr>
        <w:commentReference w:id="93"/>
      </w:r>
      <w:r>
        <w:rPr>
          <w:rFonts w:cs="Times New Roman"/>
        </w:rPr>
        <w:t>/day) (Solomon</w:t>
      </w:r>
      <w:r w:rsidR="00595297">
        <w:rPr>
          <w:rFonts w:cs="Times New Roman"/>
        </w:rPr>
        <w:t xml:space="preserve"> et al.,</w:t>
      </w:r>
      <w:r>
        <w:rPr>
          <w:rFonts w:cs="Times New Roman"/>
        </w:rPr>
        <w:t xml:space="preserve"> 1998)</w:t>
      </w:r>
      <w:r w:rsidRPr="00183946">
        <w:rPr>
          <w:rFonts w:cs="Times New Roman"/>
        </w:rPr>
        <w:t xml:space="preserve">. </w:t>
      </w:r>
    </w:p>
    <w:p w14:paraId="0AFD11EC" w14:textId="111D0E21" w:rsidR="008D6225" w:rsidRDefault="008D6225" w:rsidP="008D6225">
      <w:pPr>
        <w:pStyle w:val="Heading3"/>
      </w:pPr>
      <w:bookmarkStart w:id="94" w:name="_Toc434871635"/>
      <w:r>
        <w:t>PPCP Removal Studies from OWTSs</w:t>
      </w:r>
      <w:bookmarkEnd w:id="94"/>
    </w:p>
    <w:p w14:paraId="22B3B300" w14:textId="1D786F59" w:rsidR="008D6225" w:rsidRDefault="008D6225" w:rsidP="008D6225">
      <w:r>
        <w:t>As mentioned before, not much focus has been placed o</w:t>
      </w:r>
      <w:r w:rsidR="00136E8F">
        <w:t xml:space="preserve">n the capabilities of OWTSs removing PPCPs from wastewater, but there are a select few that have done small experiments. For example, one study compared the effluent from several different OWTSs after one day of treatment to determine the removal of selected organic wastewater contaminants (OWCs) and PPCPs. 7 different OWTs were studied: single-pass media filter bed, a standard septic system, an aerobic treatment unit, a peat treatment system, an absorbent synthetic porous foam media bed, a sulfur denitrification system, and a recirculating media filter. Though concentrations were not provided, there were 13 confirmed OWCs and PPCPs in the untreated wastewater used. After treatment, it was found that the standard septic systems had the highest removal (3 confirmed OWCs and PPCPs), and the </w:t>
      </w:r>
      <w:proofErr w:type="spellStart"/>
      <w:r w:rsidR="00136E8F">
        <w:t>sulfure</w:t>
      </w:r>
      <w:proofErr w:type="spellEnd"/>
      <w:r w:rsidR="00136E8F">
        <w:t xml:space="preserve"> denitrification system has the lowest removal (10 </w:t>
      </w:r>
      <w:r w:rsidR="001B7C2D">
        <w:t>confirmed</w:t>
      </w:r>
      <w:r w:rsidR="00136E8F">
        <w:t xml:space="preserve"> OWCs and PPCPs). Likewise, final concentrations were not</w:t>
      </w:r>
      <w:r w:rsidR="001B7C2D">
        <w:t xml:space="preserve"> provided. </w:t>
      </w:r>
    </w:p>
    <w:p w14:paraId="30546547" w14:textId="25505506" w:rsidR="001B7C2D" w:rsidRPr="00136E8F" w:rsidRDefault="001B7C2D" w:rsidP="008D6225">
      <w:pPr>
        <w:rPr>
          <w:b/>
        </w:rPr>
      </w:pPr>
      <w:r>
        <w:tab/>
        <w:t xml:space="preserve">Another study compared 13 different small scale systems, mainly biological sand filters, compact </w:t>
      </w:r>
      <w:proofErr w:type="spellStart"/>
      <w:r>
        <w:t>biofilters</w:t>
      </w:r>
      <w:proofErr w:type="spellEnd"/>
      <w:r>
        <w:t>, and vertical/horizontal flow constructed wetlands</w:t>
      </w:r>
      <w:r w:rsidR="006D7A6D">
        <w:t xml:space="preserve"> (Matamoros 2008)</w:t>
      </w:r>
      <w:r>
        <w:t xml:space="preserve">. While all systems were able to degrade over 80% of the identified PPCPs within the untreated wastewater, vertical flow constructed wetlands showed to </w:t>
      </w:r>
      <w:r w:rsidR="006D7A6D">
        <w:t>consistently</w:t>
      </w:r>
      <w:r>
        <w:t xml:space="preserve"> perfo</w:t>
      </w:r>
      <w:r w:rsidR="006D7A6D">
        <w:t>rm better for PPCP removal</w:t>
      </w:r>
      <w:r>
        <w:t>, hypothesized to be from the unsaturated flow (better oxygenation)</w:t>
      </w:r>
      <w:r w:rsidR="006D7A6D">
        <w:t>. Although, they did conclude that while the vertical flow systems performed better, all options were deemed feasible technologies for the removal of a wide variety of PPCPs.</w:t>
      </w:r>
    </w:p>
    <w:p w14:paraId="12DC9089" w14:textId="77777777" w:rsidR="00A67C0F" w:rsidRDefault="00A67C0F" w:rsidP="00A67C0F">
      <w:pPr>
        <w:pStyle w:val="Heading2"/>
      </w:pPr>
      <w:bookmarkStart w:id="95" w:name="_Toc434871636"/>
      <w:r>
        <w:t>PPCP Fate and Transfer</w:t>
      </w:r>
      <w:bookmarkEnd w:id="95"/>
    </w:p>
    <w:p w14:paraId="32A1A433" w14:textId="77777777" w:rsidR="00A67C0F" w:rsidRPr="00EA6FC8" w:rsidRDefault="00A67C0F" w:rsidP="00A67C0F">
      <w:pPr>
        <w:pStyle w:val="Heading3"/>
      </w:pPr>
      <w:bookmarkStart w:id="96" w:name="_Toc434871637"/>
      <w:r>
        <w:t>Fate in WWTPs</w:t>
      </w:r>
      <w:bookmarkEnd w:id="96"/>
    </w:p>
    <w:p w14:paraId="7E24F67D" w14:textId="02C15B4C" w:rsidR="00A67C0F" w:rsidRDefault="00C4632C" w:rsidP="00A67C0F">
      <w:r>
        <w:t>WWTP</w:t>
      </w:r>
      <w:r w:rsidR="00A67C0F">
        <w:t xml:space="preserve"> dischar</w:t>
      </w:r>
      <w:r>
        <w:t xml:space="preserve">ge is the primary route for </w:t>
      </w:r>
      <w:r w:rsidR="00A67C0F">
        <w:t>PPCP</w:t>
      </w:r>
      <w:r>
        <w:t xml:space="preserve"> introduction</w:t>
      </w:r>
      <w:r w:rsidR="00A67C0F">
        <w:t xml:space="preserve"> into the environment. Because WWTPs were not designed with PPCP removal in mind, most of these trace compounds are removed in unintentional methods, resulting in variable elimination. The topic of how PPCPs survive/degrade and move through the wastewater treatment process and environment is not a simple, mainly because no </w:t>
      </w:r>
      <w:r>
        <w:t xml:space="preserve">two compounds are alike. </w:t>
      </w:r>
      <w:r w:rsidR="004574F1">
        <w:t xml:space="preserve">The majority of </w:t>
      </w:r>
      <w:r w:rsidR="00A67C0F">
        <w:t>PPCPs react differently once they enter into the wastewa</w:t>
      </w:r>
      <w:r w:rsidR="004574F1">
        <w:t xml:space="preserve">ter system; some are </w:t>
      </w:r>
      <w:r w:rsidR="00A67C0F">
        <w:t>degraded easily, some remain completely unchanged, and others can be transformed prior to human excretion, only to be re-transformed back into the parent compound duri</w:t>
      </w:r>
      <w:r w:rsidR="00595297">
        <w:t>ng treatment (</w:t>
      </w:r>
      <w:proofErr w:type="spellStart"/>
      <w:r w:rsidR="00595297">
        <w:t>Karnjanapiboonwong</w:t>
      </w:r>
      <w:proofErr w:type="spellEnd"/>
      <w:r w:rsidR="00595297">
        <w:t xml:space="preserve"> et al., </w:t>
      </w:r>
      <w:r w:rsidR="00A67C0F">
        <w:t xml:space="preserve">2010). </w:t>
      </w:r>
    </w:p>
    <w:p w14:paraId="2A0B7300" w14:textId="77777777" w:rsidR="00976054" w:rsidRPr="009A67BF" w:rsidRDefault="00976054" w:rsidP="00976054">
      <w:pPr>
        <w:pStyle w:val="Heading3"/>
      </w:pPr>
      <w:bookmarkStart w:id="97" w:name="_Toc434871638"/>
      <w:r>
        <w:t>PPCP Sorption</w:t>
      </w:r>
      <w:bookmarkEnd w:id="97"/>
    </w:p>
    <w:p w14:paraId="1447A02B" w14:textId="3C10C6A7" w:rsidR="00976054" w:rsidRDefault="00976054" w:rsidP="00976054">
      <w:pPr>
        <w:spacing w:before="120" w:after="120"/>
        <w:rPr>
          <w:rFonts w:cs="Times New Roman"/>
        </w:rPr>
      </w:pPr>
      <w:r>
        <w:rPr>
          <w:rFonts w:cs="Times New Roman"/>
        </w:rPr>
        <w:t xml:space="preserve">Sorption </w:t>
      </w:r>
      <w:r w:rsidR="004574F1">
        <w:rPr>
          <w:rFonts w:cs="Times New Roman"/>
        </w:rPr>
        <w:t>is an important pathway of PPCP</w:t>
      </w:r>
      <w:r>
        <w:rPr>
          <w:rFonts w:cs="Times New Roman"/>
        </w:rPr>
        <w:t xml:space="preserve"> removal within wastewater systems. Sewage sludge is frequently separated during wastewater treatment, and after further treatment on the sludge, </w:t>
      </w:r>
      <w:r w:rsidR="004574F1">
        <w:rPr>
          <w:rFonts w:cs="Times New Roman"/>
        </w:rPr>
        <w:t xml:space="preserve">the resulting </w:t>
      </w:r>
      <w:proofErr w:type="spellStart"/>
      <w:r w:rsidR="004574F1">
        <w:rPr>
          <w:rFonts w:cs="Times New Roman"/>
        </w:rPr>
        <w:t>biosolids</w:t>
      </w:r>
      <w:proofErr w:type="spellEnd"/>
      <w:r w:rsidR="004574F1">
        <w:rPr>
          <w:rFonts w:cs="Times New Roman"/>
        </w:rPr>
        <w:t xml:space="preserve"> are EPA-approved for land application. </w:t>
      </w:r>
      <w:r>
        <w:rPr>
          <w:rFonts w:cs="Times New Roman"/>
        </w:rPr>
        <w:t xml:space="preserve">Many WWTPs allow portions of the </w:t>
      </w:r>
      <w:proofErr w:type="spellStart"/>
      <w:r>
        <w:rPr>
          <w:rFonts w:cs="Times New Roman"/>
        </w:rPr>
        <w:t>biosolids</w:t>
      </w:r>
      <w:proofErr w:type="spellEnd"/>
      <w:r>
        <w:rPr>
          <w:rFonts w:cs="Times New Roman"/>
        </w:rPr>
        <w:t xml:space="preserve"> to be sent to farmers as a source of nutrition for their non-food crops. Unfortunately, many PPCPs in wastewater adsorb onto sewage sludge and onto the treated </w:t>
      </w:r>
      <w:proofErr w:type="spellStart"/>
      <w:r>
        <w:rPr>
          <w:rFonts w:cs="Times New Roman"/>
        </w:rPr>
        <w:t>biosolids</w:t>
      </w:r>
      <w:proofErr w:type="spellEnd"/>
      <w:r>
        <w:rPr>
          <w:rFonts w:cs="Times New Roman"/>
        </w:rPr>
        <w:t>. The binding of these compounds typically causes a loss is detectability, which only further make it more difficult to analyze. This uninterrupted pathway into the environment allows PPCPs to potentially travel through agricultural runoff into receiving streams or leaching into the groundwater.</w:t>
      </w:r>
      <w:r w:rsidRPr="009A67BF">
        <w:rPr>
          <w:rFonts w:cs="Times New Roman"/>
        </w:rPr>
        <w:t xml:space="preserve"> </w:t>
      </w:r>
    </w:p>
    <w:p w14:paraId="76BFD7AA" w14:textId="7C1014A3" w:rsidR="00976054" w:rsidRDefault="00976054" w:rsidP="006D7A6D">
      <w:r>
        <w:t>It’s important to know that each class of PPCPs are extremely complex with their own chemical properties. For example, one property is the octanol-water partition coefficient (</w:t>
      </w:r>
      <w:proofErr w:type="spellStart"/>
      <w:r>
        <w:t>K</w:t>
      </w:r>
      <w:r>
        <w:rPr>
          <w:vertAlign w:val="subscript"/>
        </w:rPr>
        <w:t>ow</w:t>
      </w:r>
      <w:proofErr w:type="spellEnd"/>
      <w:r>
        <w:t xml:space="preserve">) on </w:t>
      </w:r>
      <w:proofErr w:type="spellStart"/>
      <w:r>
        <w:t>pH.</w:t>
      </w:r>
      <w:proofErr w:type="spellEnd"/>
      <w:r>
        <w:t xml:space="preserve"> Smith et al. (1988) defined </w:t>
      </w:r>
      <w:proofErr w:type="spellStart"/>
      <w:r>
        <w:t>K</w:t>
      </w:r>
      <w:r w:rsidRPr="00AF1A77">
        <w:rPr>
          <w:vertAlign w:val="subscript"/>
        </w:rPr>
        <w:t>ow</w:t>
      </w:r>
      <w:proofErr w:type="spellEnd"/>
      <w:r>
        <w:t xml:space="preserve"> as “the ratio of the compound's concentration in a known volume of n-octanol to its concentration in a known volume of water after the octanol and water have reached equilibrium.” This concept is important because many PPCPs are known to have low to moderately low </w:t>
      </w:r>
      <w:proofErr w:type="spellStart"/>
      <w:r>
        <w:t>K</w:t>
      </w:r>
      <w:r>
        <w:rPr>
          <w:vertAlign w:val="subscript"/>
        </w:rPr>
        <w:t>ow</w:t>
      </w:r>
      <w:proofErr w:type="spellEnd"/>
      <w:r>
        <w:t xml:space="preserve"> values and studies have shown that the likeliness of compound sorption onto sewage sludge from secondary treatment correlated positively with their log </w:t>
      </w:r>
      <w:proofErr w:type="spellStart"/>
      <w:r>
        <w:t>K</w:t>
      </w:r>
      <w:r>
        <w:rPr>
          <w:vertAlign w:val="subscript"/>
        </w:rPr>
        <w:t>ow</w:t>
      </w:r>
      <w:proofErr w:type="spellEnd"/>
      <w:r>
        <w:t xml:space="preserve">. This said relationship was documented (Dobbs </w:t>
      </w:r>
      <w:r w:rsidR="00DB0C10">
        <w:t xml:space="preserve">et al. </w:t>
      </w:r>
      <w:r>
        <w:t>1</w:t>
      </w:r>
      <w:r w:rsidR="006D7A6D">
        <w:t xml:space="preserve">989) and is shown in figure 9. </w:t>
      </w:r>
    </w:p>
    <w:p w14:paraId="7F3C4BAF" w14:textId="77777777" w:rsidR="001C1A28" w:rsidRDefault="001C1A28" w:rsidP="00976054">
      <w:pPr>
        <w:ind w:firstLine="0"/>
        <w:jc w:val="center"/>
      </w:pPr>
    </w:p>
    <w:p w14:paraId="4730727C" w14:textId="77777777" w:rsidR="001C1A28" w:rsidRDefault="001C1A28" w:rsidP="00976054">
      <w:pPr>
        <w:ind w:firstLine="0"/>
        <w:jc w:val="center"/>
      </w:pPr>
    </w:p>
    <w:p w14:paraId="28A4C6E8" w14:textId="77777777" w:rsidR="001C1A28" w:rsidRDefault="001C1A28" w:rsidP="00976054">
      <w:pPr>
        <w:ind w:firstLine="0"/>
        <w:jc w:val="center"/>
      </w:pPr>
    </w:p>
    <w:p w14:paraId="546F6D2D" w14:textId="77777777" w:rsidR="001C1A28" w:rsidRDefault="001C1A28" w:rsidP="00976054">
      <w:pPr>
        <w:ind w:firstLine="0"/>
        <w:jc w:val="center"/>
      </w:pPr>
    </w:p>
    <w:p w14:paraId="38C185FA" w14:textId="77777777" w:rsidR="00976054" w:rsidRDefault="00976054" w:rsidP="00976054">
      <w:pPr>
        <w:ind w:firstLine="0"/>
        <w:jc w:val="center"/>
      </w:pPr>
      <w:r>
        <w:rPr>
          <w:noProof/>
        </w:rPr>
        <w:drawing>
          <wp:inline distT="0" distB="0" distL="0" distR="0" wp14:anchorId="1B5645C3" wp14:editId="4A08F44E">
            <wp:extent cx="4495800" cy="3780560"/>
            <wp:effectExtent l="0" t="0" r="0" b="0"/>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33201" cy="3896101"/>
                    </a:xfrm>
                    <a:prstGeom prst="rect">
                      <a:avLst/>
                    </a:prstGeom>
                    <a:noFill/>
                    <a:ln>
                      <a:noFill/>
                    </a:ln>
                  </pic:spPr>
                </pic:pic>
              </a:graphicData>
            </a:graphic>
          </wp:inline>
        </w:drawing>
      </w:r>
    </w:p>
    <w:p w14:paraId="733D8CFA" w14:textId="77777777" w:rsidR="00976054" w:rsidRDefault="00976054" w:rsidP="00976054">
      <w:pPr>
        <w:pStyle w:val="FigureStyle"/>
      </w:pPr>
      <w:bookmarkStart w:id="98" w:name="_Toc428283035"/>
      <w:bookmarkStart w:id="99" w:name="_Toc434923795"/>
      <w:r>
        <w:t xml:space="preserve">Figure 9. Experimental data showing a positive correlation between </w:t>
      </w:r>
      <w:proofErr w:type="gramStart"/>
      <w:r>
        <w:t>log</w:t>
      </w:r>
      <w:proofErr w:type="gramEnd"/>
      <w:r>
        <w:t xml:space="preserve"> </w:t>
      </w:r>
      <w:proofErr w:type="spellStart"/>
      <w:r>
        <w:t>K</w:t>
      </w:r>
      <w:r w:rsidRPr="00086CE4">
        <w:rPr>
          <w:vertAlign w:val="subscript"/>
        </w:rPr>
        <w:t>ow</w:t>
      </w:r>
      <w:proofErr w:type="spellEnd"/>
      <w:r>
        <w:t xml:space="preserve"> coefficient of trace organic compounds and their sorption onto sewage sludge.</w:t>
      </w:r>
      <w:bookmarkEnd w:id="98"/>
      <w:bookmarkEnd w:id="99"/>
    </w:p>
    <w:p w14:paraId="484C1697" w14:textId="77777777" w:rsidR="00976054" w:rsidRPr="00B458C5" w:rsidRDefault="00976054" w:rsidP="00A67C0F"/>
    <w:p w14:paraId="3081D104" w14:textId="77777777" w:rsidR="001C1A28" w:rsidRDefault="001C1A28">
      <w:pPr>
        <w:spacing w:line="276" w:lineRule="auto"/>
        <w:ind w:firstLine="0"/>
        <w:jc w:val="left"/>
        <w:rPr>
          <w:rFonts w:eastAsiaTheme="majorEastAsia" w:cstheme="majorBidi"/>
          <w:b/>
          <w:bCs/>
          <w:i/>
        </w:rPr>
      </w:pPr>
      <w:bookmarkStart w:id="100" w:name="_Toc434871639"/>
      <w:r>
        <w:br w:type="page"/>
      </w:r>
    </w:p>
    <w:p w14:paraId="0B8874C8" w14:textId="0AAD2C1B" w:rsidR="00976054" w:rsidRPr="0057526B" w:rsidRDefault="00A67C0F" w:rsidP="0057526B">
      <w:pPr>
        <w:pStyle w:val="Heading3"/>
      </w:pPr>
      <w:commentRangeStart w:id="101"/>
      <w:r>
        <w:t>PPCP Degradation</w:t>
      </w:r>
      <w:commentRangeEnd w:id="101"/>
      <w:r>
        <w:rPr>
          <w:rStyle w:val="CommentReference"/>
          <w:rFonts w:eastAsiaTheme="minorHAnsi" w:cstheme="minorBidi"/>
          <w:b w:val="0"/>
          <w:bCs w:val="0"/>
          <w:i w:val="0"/>
        </w:rPr>
        <w:commentReference w:id="101"/>
      </w:r>
      <w:bookmarkEnd w:id="100"/>
    </w:p>
    <w:p w14:paraId="0B4F7F81" w14:textId="6B1CDD70" w:rsidR="00A67C0F" w:rsidRDefault="000C7BD0" w:rsidP="000C7BD0">
      <w:pPr>
        <w:rPr>
          <w:rFonts w:cs="Times New Roman"/>
        </w:rPr>
      </w:pPr>
      <w:r>
        <w:t xml:space="preserve">Evidence has shown that many PPCPs are able to be broken down during various stages of wastewater treatment, whether it be through physical, chemical, or biological operations. While PPCP removal through degradation during primary treatment does occur, the amount removed is relatively insignificant, and therefore not studied in detail. </w:t>
      </w:r>
      <w:r w:rsidR="00A67C0F">
        <w:rPr>
          <w:rFonts w:cs="Times New Roman"/>
        </w:rPr>
        <w:t>It</w:t>
      </w:r>
      <w:r w:rsidR="00A67C0F" w:rsidRPr="009B59C1">
        <w:rPr>
          <w:rFonts w:cs="Times New Roman"/>
        </w:rPr>
        <w:t xml:space="preserve"> has been </w:t>
      </w:r>
      <w:r w:rsidR="00A67C0F">
        <w:rPr>
          <w:rFonts w:cs="Times New Roman"/>
        </w:rPr>
        <w:t xml:space="preserve">frequently </w:t>
      </w:r>
      <w:r w:rsidR="00A67C0F" w:rsidRPr="009B59C1">
        <w:rPr>
          <w:rFonts w:cs="Times New Roman"/>
        </w:rPr>
        <w:t>noted that</w:t>
      </w:r>
      <w:r w:rsidR="00A67C0F">
        <w:rPr>
          <w:rFonts w:cs="Times New Roman"/>
        </w:rPr>
        <w:t xml:space="preserve"> a</w:t>
      </w:r>
      <w:r w:rsidR="00A67C0F" w:rsidRPr="009B59C1">
        <w:rPr>
          <w:rFonts w:cs="Times New Roman"/>
        </w:rPr>
        <w:t xml:space="preserve"> </w:t>
      </w:r>
      <w:r w:rsidR="00A67C0F">
        <w:rPr>
          <w:rFonts w:cs="Times New Roman"/>
        </w:rPr>
        <w:t>significant</w:t>
      </w:r>
      <w:r w:rsidR="00A67C0F" w:rsidRPr="009B59C1">
        <w:rPr>
          <w:rFonts w:cs="Times New Roman"/>
        </w:rPr>
        <w:t xml:space="preserve"> </w:t>
      </w:r>
      <w:r w:rsidR="00A67C0F">
        <w:rPr>
          <w:rFonts w:cs="Times New Roman"/>
        </w:rPr>
        <w:t xml:space="preserve">fraction of most trace organic compounds can be removed </w:t>
      </w:r>
      <w:r w:rsidR="00A67C0F" w:rsidRPr="009B59C1">
        <w:rPr>
          <w:rFonts w:cs="Times New Roman"/>
        </w:rPr>
        <w:t>through secondary treatment (Larsson</w:t>
      </w:r>
      <w:r w:rsidR="00595297">
        <w:rPr>
          <w:rFonts w:cs="Times New Roman"/>
        </w:rPr>
        <w:t xml:space="preserve"> et al.,</w:t>
      </w:r>
      <w:r w:rsidR="00A67C0F" w:rsidRPr="009B59C1">
        <w:rPr>
          <w:rFonts w:cs="Times New Roman"/>
        </w:rPr>
        <w:t xml:space="preserve"> 2014).</w:t>
      </w:r>
      <w:r w:rsidR="00A67C0F">
        <w:rPr>
          <w:rFonts w:cs="Times New Roman"/>
        </w:rPr>
        <w:t xml:space="preserve"> The microorganisms that flourish during this level of treatment can be a powerful ally when removing PPCPs from wastewater, such as with easily degraded acidic pharmaceuticals like ibuprofen or naproxen. </w:t>
      </w:r>
      <w:r>
        <w:rPr>
          <w:rFonts w:cs="Times New Roman"/>
        </w:rPr>
        <w:t xml:space="preserve">Biological degradation has been said to potentially one of the more promising “clean-up” technologies for PPCP removal because of its low cost and ability to remove a large amount of pollutants (Tran et al. 2013). </w:t>
      </w:r>
    </w:p>
    <w:p w14:paraId="4D680F7E" w14:textId="25391731" w:rsidR="000C7BD0" w:rsidRDefault="00C3723E" w:rsidP="000C7BD0">
      <w:pPr>
        <w:rPr>
          <w:rFonts w:cs="Times New Roman"/>
        </w:rPr>
      </w:pPr>
      <w:r>
        <w:rPr>
          <w:rFonts w:cs="Times New Roman"/>
        </w:rPr>
        <w:t xml:space="preserve">The biodegradation of PPCPs varies significantly between different WWTPs, and the main reason for this is because of both the treatment systems in use and the quality of influent they are dealing with. Although the topic of PPCP within wastewater has been researched more and more over the past decade, researchers are still undecided on what the controlling factor is in understanding the biodegradation of PPCPs. For example, some researchers claim that biodegradation is dependent on PPCP physiochemical properties and chemical structures, while other put more focus on WWTP operation parameters (pH, HRT, SRT, and temperature), and others believe that is falls more on the nature of the microorganisms and their enzymes involved in biodegradation (Tran et al. 2013). </w:t>
      </w:r>
    </w:p>
    <w:p w14:paraId="1A3B8B5E" w14:textId="310C1A71" w:rsidR="00C3723E" w:rsidRDefault="00C3723E" w:rsidP="00087052">
      <w:pPr>
        <w:rPr>
          <w:rFonts w:cs="Times New Roman"/>
        </w:rPr>
      </w:pPr>
      <w:r>
        <w:rPr>
          <w:rFonts w:cs="Times New Roman"/>
        </w:rPr>
        <w:t xml:space="preserve">The biodegradation of a compound is known as converting large molecular weight compounds into those with a lower complexity. With organic compound, generally they are broken down into simple inorganic molecules such as water or carbon dioxide. Biodegradation pathways of organic compounds can occur in two </w:t>
      </w:r>
      <w:r w:rsidR="00087052">
        <w:rPr>
          <w:rFonts w:cs="Times New Roman"/>
        </w:rPr>
        <w:t xml:space="preserve">ways, either through metabolism, where the organic compounds are completely broken down and used for cell growth, </w:t>
      </w:r>
      <w:r>
        <w:rPr>
          <w:rFonts w:cs="Times New Roman"/>
        </w:rPr>
        <w:t>and/or co-metabolism</w:t>
      </w:r>
      <w:r w:rsidR="00087052">
        <w:rPr>
          <w:rFonts w:cs="Times New Roman"/>
        </w:rPr>
        <w:t>, where the organic compounds are not the sole carbon or energy source to maintain growth, meaning the presence of another growth substrate is needed (Tran et al. 2013). The fact that many PPCPs are often present in wastewater effluent at trace concentrations shows that co-metabolism does occur – this pathways generally results only in the modification and transformation of organic compounds, and does not end with complete destruction. Still today, it remains unclear which biodegradation pathway is predominant in PPCP removal.</w:t>
      </w:r>
    </w:p>
    <w:p w14:paraId="12DC496D" w14:textId="78C24A14" w:rsidR="00B0371D" w:rsidRDefault="00B0371D" w:rsidP="00087052">
      <w:pPr>
        <w:rPr>
          <w:rFonts w:cs="Times New Roman"/>
        </w:rPr>
      </w:pPr>
      <w:r>
        <w:rPr>
          <w:rFonts w:cs="Times New Roman"/>
        </w:rPr>
        <w:t xml:space="preserve">For trace organics to be removed through metabolism, it is required that the compound should not be anyway toxic or harmful to the microbial growth and that its presence should be at a high enough concentration that will allow the biomass to remain obtained. Although, it is unknown which PPCPs are able to initiate these metabolic activities. However, it is known that microorganisms that participate in such are heterotrophic bacteria. Quintana et al. (2005) studied possible metabolic degradation pathways of five different PPCPs by ensuring that each compound was the sole carbon source under aerobic conditions. The results from this experiment showed that only </w:t>
      </w:r>
      <w:proofErr w:type="spellStart"/>
      <w:r>
        <w:rPr>
          <w:rFonts w:cs="Times New Roman"/>
        </w:rPr>
        <w:t>ketoprofen</w:t>
      </w:r>
      <w:proofErr w:type="spellEnd"/>
      <w:r>
        <w:rPr>
          <w:rFonts w:cs="Times New Roman"/>
        </w:rPr>
        <w:t xml:space="preserve">, an NSAID, showed removal through degradation while the other pharmaceuticals did not. However, the study was still not able to conclude </w:t>
      </w:r>
      <w:proofErr w:type="spellStart"/>
      <w:r>
        <w:rPr>
          <w:rFonts w:cs="Times New Roman"/>
        </w:rPr>
        <w:t>ketoprofen</w:t>
      </w:r>
      <w:proofErr w:type="spellEnd"/>
      <w:r>
        <w:rPr>
          <w:rFonts w:cs="Times New Roman"/>
        </w:rPr>
        <w:t xml:space="preserve"> as being the sole carbon source to induce degradation, saying that the oxidative enzymes could have used dead cells instead. </w:t>
      </w:r>
    </w:p>
    <w:p w14:paraId="751779E8" w14:textId="4403697B" w:rsidR="00734399" w:rsidRDefault="00734399" w:rsidP="00087052">
      <w:pPr>
        <w:rPr>
          <w:rFonts w:cs="Times New Roman"/>
        </w:rPr>
      </w:pPr>
      <w:r>
        <w:rPr>
          <w:rFonts w:cs="Times New Roman"/>
        </w:rPr>
        <w:t>Unlike typical organic compounds, PPCPs are either toxic or resistant to microorganisms. Because of this, the energy that the microorganisms take from these trace organics is usually not enough to support microbial growth and induce the necessary enzymes involved in biodegradation; therefore, the presence of another growth substrate is necessary. Unfortunately, co-metabolism is a common pathway for many PPCPs and this has been shown to be ore detrimental then the original presence of the compounds. Many times, especially with EDCs, the incomplete breakdown of a compound produces a new compound that can shows properties more toxic than the parent (</w:t>
      </w:r>
      <w:proofErr w:type="spellStart"/>
      <w:r>
        <w:rPr>
          <w:rFonts w:cs="Times New Roman"/>
        </w:rPr>
        <w:t>Haiss</w:t>
      </w:r>
      <w:proofErr w:type="spellEnd"/>
      <w:r>
        <w:rPr>
          <w:rFonts w:cs="Times New Roman"/>
        </w:rPr>
        <w:t xml:space="preserve"> and </w:t>
      </w:r>
      <w:proofErr w:type="spellStart"/>
      <w:r>
        <w:rPr>
          <w:rFonts w:cs="Times New Roman"/>
        </w:rPr>
        <w:t>Kummerer</w:t>
      </w:r>
      <w:proofErr w:type="spellEnd"/>
      <w:r>
        <w:rPr>
          <w:rFonts w:cs="Times New Roman"/>
        </w:rPr>
        <w:t xml:space="preserve"> 2006). Co-metabolism degradation can take place under both aerobic and anaerobic conditions, although most studies show that aerobic co-metabolism is more predominant.  </w:t>
      </w:r>
    </w:p>
    <w:p w14:paraId="0F49F3F9" w14:textId="0BB38BC5" w:rsidR="00B458C5" w:rsidRDefault="00A22EF9" w:rsidP="00A22EF9">
      <w:pPr>
        <w:rPr>
          <w:rFonts w:cs="Times New Roman"/>
        </w:rPr>
      </w:pPr>
      <w:r>
        <w:rPr>
          <w:rFonts w:cs="Times New Roman"/>
        </w:rPr>
        <w:t xml:space="preserve">Co-metabolism of PPCPs are more noted with autotrophic bacteria, such as ammonia oxidizers through non-specific enzymes, such as </w:t>
      </w:r>
      <w:r w:rsidRPr="00A22EF9">
        <w:rPr>
          <w:rFonts w:cs="Times New Roman"/>
        </w:rPr>
        <w:t xml:space="preserve">ammonia monooxygenase </w:t>
      </w:r>
      <w:r>
        <w:rPr>
          <w:rFonts w:cs="Times New Roman"/>
        </w:rPr>
        <w:t xml:space="preserve">(AMO), which is a key enzyme in nitrification. </w:t>
      </w:r>
      <w:r w:rsidR="00A67C0F">
        <w:t xml:space="preserve">Literature reviews have suggested that the presence of ammonia oxidizing bacteria (AOB) during nitrifying conditions can promote certain PPCP degradation. One often researched AOB is </w:t>
      </w:r>
      <w:proofErr w:type="spellStart"/>
      <w:r w:rsidR="00A67C0F">
        <w:rPr>
          <w:i/>
        </w:rPr>
        <w:t>Nitrosomonas</w:t>
      </w:r>
      <w:proofErr w:type="spellEnd"/>
      <w:r w:rsidR="00A67C0F">
        <w:rPr>
          <w:i/>
        </w:rPr>
        <w:t xml:space="preserve"> </w:t>
      </w:r>
      <w:proofErr w:type="spellStart"/>
      <w:r w:rsidR="00A67C0F">
        <w:rPr>
          <w:i/>
        </w:rPr>
        <w:t>euopea</w:t>
      </w:r>
      <w:proofErr w:type="spellEnd"/>
      <w:r w:rsidR="00A67C0F">
        <w:t xml:space="preserve"> (</w:t>
      </w:r>
      <w:proofErr w:type="spellStart"/>
      <w:r w:rsidR="00A67C0F">
        <w:rPr>
          <w:i/>
        </w:rPr>
        <w:t>N.europea</w:t>
      </w:r>
      <w:proofErr w:type="spellEnd"/>
      <w:r w:rsidR="00A67C0F">
        <w:t>) because of its ability to degrade estrogens and some antibiotics (Shi</w:t>
      </w:r>
      <w:r w:rsidR="00595297">
        <w:t xml:space="preserve"> et al.,</w:t>
      </w:r>
      <w:r w:rsidR="00A67C0F">
        <w:t xml:space="preserve"> 2004). Due to the </w:t>
      </w:r>
      <w:r>
        <w:t>AMO</w:t>
      </w:r>
      <w:r w:rsidR="00A67C0F">
        <w:t xml:space="preserve"> enzyme, </w:t>
      </w:r>
      <w:proofErr w:type="spellStart"/>
      <w:r w:rsidR="00A67C0F">
        <w:rPr>
          <w:i/>
        </w:rPr>
        <w:t>N.europea</w:t>
      </w:r>
      <w:proofErr w:type="spellEnd"/>
      <w:r w:rsidR="00A67C0F">
        <w:t xml:space="preserve"> has also been documented to catalyze the oxidation of many different aromatic compounds, such as benzene and phenol. It is also speculated that other dominant AOBs present specifically in activated sludge, such as </w:t>
      </w:r>
      <w:proofErr w:type="spellStart"/>
      <w:r w:rsidR="00A67C0F">
        <w:rPr>
          <w:i/>
        </w:rPr>
        <w:t>N.mobilis</w:t>
      </w:r>
      <w:proofErr w:type="spellEnd"/>
      <w:r w:rsidR="00A67C0F">
        <w:t xml:space="preserve">, </w:t>
      </w:r>
      <w:proofErr w:type="spellStart"/>
      <w:r w:rsidR="00A67C0F">
        <w:rPr>
          <w:i/>
        </w:rPr>
        <w:t>N.eutropha</w:t>
      </w:r>
      <w:proofErr w:type="spellEnd"/>
      <w:r w:rsidR="00A67C0F">
        <w:t xml:space="preserve">, and </w:t>
      </w:r>
      <w:proofErr w:type="spellStart"/>
      <w:r w:rsidR="00A67C0F">
        <w:rPr>
          <w:i/>
        </w:rPr>
        <w:t>N.halophila</w:t>
      </w:r>
      <w:proofErr w:type="spellEnd"/>
      <w:r w:rsidR="00A67C0F">
        <w:t>,</w:t>
      </w:r>
      <w:r w:rsidR="00A67C0F">
        <w:rPr>
          <w:i/>
        </w:rPr>
        <w:t xml:space="preserve"> </w:t>
      </w:r>
      <w:r w:rsidR="00A67C0F" w:rsidRPr="00B50CF2">
        <w:t>may</w:t>
      </w:r>
      <w:r w:rsidR="00A67C0F">
        <w:t xml:space="preserve"> play a role in other PPCP degradation (</w:t>
      </w:r>
      <w:proofErr w:type="spellStart"/>
      <w:r w:rsidR="00A67C0F" w:rsidRPr="00B50CF2">
        <w:rPr>
          <w:rFonts w:cs="Times New Roman"/>
        </w:rPr>
        <w:t>Juretschko</w:t>
      </w:r>
      <w:proofErr w:type="spellEnd"/>
      <w:r w:rsidR="00595297">
        <w:rPr>
          <w:rFonts w:cs="Times New Roman"/>
        </w:rPr>
        <w:t xml:space="preserve"> et al.,</w:t>
      </w:r>
      <w:r w:rsidR="00A67C0F">
        <w:rPr>
          <w:rFonts w:cs="Times New Roman"/>
        </w:rPr>
        <w:t xml:space="preserve"> 1998).</w:t>
      </w:r>
    </w:p>
    <w:p w14:paraId="02AD8782" w14:textId="1620C6E4" w:rsidR="004574F1" w:rsidRDefault="00A22EF9" w:rsidP="00A22EF9">
      <w:pPr>
        <w:rPr>
          <w:rFonts w:cs="Times New Roman"/>
        </w:rPr>
      </w:pPr>
      <w:r>
        <w:rPr>
          <w:rFonts w:cs="Times New Roman"/>
        </w:rPr>
        <w:t xml:space="preserve">Although co-metabolism has been stated to be the major removal mechanisms of PPCPs (Hai et al. 2013), both ammonia oxidizing and heterotrophic bacteria can participate in degradation. While AOBs are generally associated with co-metabolisms, heterotrophs can perform both co-metabolism and metabolism, depending on the concentration of the PPCPs present and their level of toxicity to the microorganism (Tran et al. 2013).  There have also been studies that have shown AOBs and heterotrophs working cooperatively together to degrade a compound. </w:t>
      </w:r>
      <w:commentRangeStart w:id="102"/>
      <w:proofErr w:type="spellStart"/>
      <w:r>
        <w:rPr>
          <w:rFonts w:cs="Times New Roman"/>
        </w:rPr>
        <w:t>Khunjar</w:t>
      </w:r>
      <w:proofErr w:type="spellEnd"/>
      <w:r>
        <w:rPr>
          <w:rFonts w:cs="Times New Roman"/>
        </w:rPr>
        <w:t xml:space="preserve"> et al. 2011 documented that while studying the degradation of EE2, an EDC found in birth control, AOBs were able to quickly break down the compound, while the heterotrophs mineralized the PPCP independently of the AOB activity and degrade the metabolites created from the AOBs.</w:t>
      </w:r>
      <w:commentRangeEnd w:id="102"/>
      <w:r>
        <w:rPr>
          <w:rStyle w:val="CommentReference"/>
        </w:rPr>
        <w:commentReference w:id="102"/>
      </w:r>
    </w:p>
    <w:p w14:paraId="027AD90C" w14:textId="0CB2A653" w:rsidR="00A22EF9" w:rsidRPr="00A22EF9" w:rsidRDefault="00B6052C" w:rsidP="00A22EF9">
      <w:pPr>
        <w:rPr>
          <w:rFonts w:cs="Times New Roman"/>
        </w:rPr>
      </w:pPr>
      <w:r>
        <w:rPr>
          <w:rFonts w:cs="Times New Roman"/>
        </w:rPr>
        <w:t xml:space="preserve">Despite the information provided, the question of autotrophs vs. heterotrophs for PPCP degradation cannot be answered. More insight is needed into the involvement of both of these microorganisms in the biodegradation of PPCPs. </w:t>
      </w:r>
    </w:p>
    <w:p w14:paraId="0145ED61" w14:textId="03E0A5DC" w:rsidR="000A6106" w:rsidRPr="009A67BF" w:rsidRDefault="00976054" w:rsidP="009A67BF">
      <w:pPr>
        <w:pStyle w:val="Heading2"/>
        <w:rPr>
          <w:rFonts w:cs="Times New Roman"/>
        </w:rPr>
      </w:pPr>
      <w:bookmarkStart w:id="103" w:name="_Toc434871640"/>
      <w:r>
        <w:t>Quantifying PPCPs in Wastewater Samples</w:t>
      </w:r>
      <w:bookmarkEnd w:id="103"/>
    </w:p>
    <w:p w14:paraId="72B05A95" w14:textId="77777777" w:rsidR="000A6106" w:rsidRDefault="000A6106" w:rsidP="000A6106">
      <w:pPr>
        <w:pStyle w:val="Heading3"/>
      </w:pPr>
      <w:bookmarkStart w:id="104" w:name="_Toc434871641"/>
      <w:r>
        <w:t>Extractio</w:t>
      </w:r>
      <w:r w:rsidR="008F403F">
        <w:t>n Methods</w:t>
      </w:r>
      <w:bookmarkEnd w:id="104"/>
    </w:p>
    <w:p w14:paraId="58BD4D28" w14:textId="77777777" w:rsidR="003E5BA8" w:rsidRDefault="000A6106" w:rsidP="000A6106">
      <w:r>
        <w:t>There are multiple methods of extraction for PPCPs residing within wastewater because one method cannot identify all types of organic compounds. Typically, one ty</w:t>
      </w:r>
      <w:r w:rsidR="005C394F">
        <w:t>pe of process will extract only a certain</w:t>
      </w:r>
      <w:r>
        <w:t xml:space="preserve"> group of compounds with similar physiochemical structures and properties. Because multiple methods of extraction and detection of PPCPs, analysis can be costly and time consuming. </w:t>
      </w:r>
    </w:p>
    <w:p w14:paraId="728FF6BF" w14:textId="7A98424E" w:rsidR="000A6106" w:rsidRDefault="003E5BA8" w:rsidP="000A6106">
      <w:r>
        <w:t>When extraction PPCP from a water sample,</w:t>
      </w:r>
      <w:r w:rsidR="00C80551">
        <w:t xml:space="preserve"> </w:t>
      </w:r>
      <w:r w:rsidR="000A6106">
        <w:t xml:space="preserve">processes such as liquid-phase </w:t>
      </w:r>
      <w:proofErr w:type="spellStart"/>
      <w:r w:rsidR="000A6106">
        <w:t>microextraction</w:t>
      </w:r>
      <w:proofErr w:type="spellEnd"/>
      <w:r w:rsidR="000A6106">
        <w:t xml:space="preserve">, solid-phase extraction, solid-phase </w:t>
      </w:r>
      <w:proofErr w:type="spellStart"/>
      <w:r w:rsidR="000A6106">
        <w:t>microextraction</w:t>
      </w:r>
      <w:proofErr w:type="spellEnd"/>
      <w:r w:rsidR="000A6106">
        <w:t>, and polar organic chemical integrati</w:t>
      </w:r>
      <w:r w:rsidR="00CB53BF">
        <w:t>ve samplers are more successful methods</w:t>
      </w:r>
      <w:r w:rsidR="000A6106">
        <w:t xml:space="preserve"> (Samaras</w:t>
      </w:r>
      <w:r w:rsidR="00595297">
        <w:t xml:space="preserve"> et al.,</w:t>
      </w:r>
      <w:r w:rsidR="000A6106">
        <w:t xml:space="preserve"> 2010). Solid-phase extraction (SPE) is favored highly amongst researchers because of its high extraction efficiency for a wide range of </w:t>
      </w:r>
      <w:proofErr w:type="spellStart"/>
      <w:r w:rsidR="000A6106">
        <w:t>analytes</w:t>
      </w:r>
      <w:proofErr w:type="spellEnd"/>
      <w:r w:rsidR="000A6106">
        <w:t xml:space="preserve">. </w:t>
      </w:r>
    </w:p>
    <w:p w14:paraId="17F9E311" w14:textId="77777777" w:rsidR="00C80551" w:rsidRDefault="00C80551" w:rsidP="00C80551">
      <w:pPr>
        <w:spacing w:before="120" w:after="120"/>
        <w:ind w:firstLine="0"/>
        <w:jc w:val="center"/>
        <w:rPr>
          <w:rFonts w:cs="Times New Roman"/>
        </w:rPr>
      </w:pPr>
      <w:r>
        <w:rPr>
          <w:noProof/>
        </w:rPr>
        <w:drawing>
          <wp:inline distT="0" distB="0" distL="0" distR="0" wp14:anchorId="7EA6A763" wp14:editId="074DE3AB">
            <wp:extent cx="2604924" cy="2589252"/>
            <wp:effectExtent l="0" t="0" r="5080" b="1905"/>
            <wp:docPr id="15" name="Picture 20" descr="http://www.teknokroma.es/Usr/Productos/Img/6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knokroma.es/Usr/Productos/Img/682-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622" r="2494" b="4870"/>
                    <a:stretch/>
                  </pic:blipFill>
                  <pic:spPr bwMode="auto">
                    <a:xfrm>
                      <a:off x="0" y="0"/>
                      <a:ext cx="2631988" cy="2616153"/>
                    </a:xfrm>
                    <a:prstGeom prst="rect">
                      <a:avLst/>
                    </a:prstGeom>
                    <a:noFill/>
                    <a:ln>
                      <a:noFill/>
                    </a:ln>
                    <a:extLst>
                      <a:ext uri="{53640926-AAD7-44D8-BBD7-CCE9431645EC}">
                        <a14:shadowObscured xmlns:a14="http://schemas.microsoft.com/office/drawing/2010/main"/>
                      </a:ext>
                    </a:extLst>
                  </pic:spPr>
                </pic:pic>
              </a:graphicData>
            </a:graphic>
          </wp:inline>
        </w:drawing>
      </w:r>
    </w:p>
    <w:p w14:paraId="6888C962" w14:textId="03D9D10D" w:rsidR="00C80551" w:rsidRDefault="00C80551" w:rsidP="00AB392D">
      <w:pPr>
        <w:pStyle w:val="FigureStyle"/>
      </w:pPr>
      <w:bookmarkStart w:id="105" w:name="_Toc434923796"/>
      <w:r>
        <w:t xml:space="preserve">Figure </w:t>
      </w:r>
      <w:r w:rsidR="00DA1F34">
        <w:t>10</w:t>
      </w:r>
      <w:r>
        <w:t>. 12-port vacuum system for solid phase extraction; GL Sciences.</w:t>
      </w:r>
      <w:bookmarkEnd w:id="105"/>
    </w:p>
    <w:p w14:paraId="62A29602" w14:textId="77777777" w:rsidR="00C80551" w:rsidRDefault="00C80551" w:rsidP="000A6106"/>
    <w:p w14:paraId="669322C1" w14:textId="74E4CB89" w:rsidR="0034222B" w:rsidRDefault="000A6106" w:rsidP="000A6106">
      <w:r>
        <w:t xml:space="preserve">SPE is an extraction procedure that allows </w:t>
      </w:r>
      <w:r w:rsidR="00CB53BF">
        <w:t>dissolved</w:t>
      </w:r>
      <w:r>
        <w:t xml:space="preserve"> compounds (</w:t>
      </w:r>
      <w:proofErr w:type="spellStart"/>
      <w:r>
        <w:t>analytes</w:t>
      </w:r>
      <w:proofErr w:type="spellEnd"/>
      <w:r>
        <w:t>) from a liquid matrix</w:t>
      </w:r>
      <w:r w:rsidR="00CB53BF">
        <w:t>.</w:t>
      </w:r>
      <w:r>
        <w:t xml:space="preserve"> </w:t>
      </w:r>
      <w:r w:rsidR="00CB53BF">
        <w:t>Cartridges</w:t>
      </w:r>
      <w:r>
        <w:t xml:space="preserve"> with different based packing</w:t>
      </w:r>
      <w:r w:rsidR="00CB53BF">
        <w:t xml:space="preserve"> materials manufactured</w:t>
      </w:r>
      <w:r>
        <w:t xml:space="preserve"> are provided so that the highest extraction efficiency can be achieved. </w:t>
      </w:r>
      <w:r w:rsidR="005C394F">
        <w:t xml:space="preserve">For example, reversed-phase cartridges are for </w:t>
      </w:r>
      <w:proofErr w:type="spellStart"/>
      <w:r w:rsidR="005C394F">
        <w:t>analytes</w:t>
      </w:r>
      <w:proofErr w:type="spellEnd"/>
      <w:r w:rsidR="005C394F">
        <w:t xml:space="preserve"> that are non-polar to moderately polar compounds, normal-phase cartridges are for higher polar compounds, and ion-exchange cartridges are for compounds that have strong/weak cation/anion exchanges. </w:t>
      </w:r>
    </w:p>
    <w:p w14:paraId="1261A9AA" w14:textId="60A1297B" w:rsidR="000A6106" w:rsidRDefault="000A6106" w:rsidP="005C394F">
      <w:r>
        <w:t>Researchers that want to extract acidic pharmaceuticals, such as naproxen and ibuprofen, typically look to the commercial Oasis</w:t>
      </w:r>
      <w:r w:rsidR="00CB53BF" w:rsidRPr="00CB53BF">
        <w:rPr>
          <w:rFonts w:cs="Times New Roman"/>
          <w:vertAlign w:val="superscript"/>
        </w:rPr>
        <w:t>®</w:t>
      </w:r>
      <w:r>
        <w:t xml:space="preserve"> HLB, while the reversed phase of c18 cartridges are used for </w:t>
      </w:r>
      <w:r w:rsidR="005C394F">
        <w:t>moderately</w:t>
      </w:r>
      <w:r>
        <w:t xml:space="preserve"> polar compounds, such as </w:t>
      </w:r>
      <w:proofErr w:type="spellStart"/>
      <w:r w:rsidR="00965718">
        <w:t>triclosan</w:t>
      </w:r>
      <w:proofErr w:type="spellEnd"/>
      <w:r>
        <w:t>. Few studies have looked into the simultaneous extraction and detection</w:t>
      </w:r>
      <w:r w:rsidR="005C394F">
        <w:t xml:space="preserve"> of different PPCPs, however, </w:t>
      </w:r>
      <w:proofErr w:type="spellStart"/>
      <w:r w:rsidR="005C394F">
        <w:t>Samamas</w:t>
      </w:r>
      <w:proofErr w:type="spellEnd"/>
      <w:r w:rsidR="005C394F">
        <w:t xml:space="preserve"> et al. (2010) </w:t>
      </w:r>
      <w:r>
        <w:t xml:space="preserve">looked into </w:t>
      </w:r>
      <w:r w:rsidR="005C394F">
        <w:t xml:space="preserve">extracting a somewhat-board range of PPCPs with different cartridges and </w:t>
      </w:r>
      <w:r>
        <w:t>found</w:t>
      </w:r>
      <w:r w:rsidR="005C394F">
        <w:t xml:space="preserve"> </w:t>
      </w:r>
      <w:r>
        <w:t>similar, if not identical, ext</w:t>
      </w:r>
      <w:r w:rsidR="005C394F">
        <w:t xml:space="preserve">raction efficiencies, </w:t>
      </w:r>
      <w:r>
        <w:t xml:space="preserve">as shown in table </w:t>
      </w:r>
      <w:r w:rsidR="00965718">
        <w:t>4</w:t>
      </w:r>
      <w:r>
        <w:t xml:space="preserve">. </w:t>
      </w:r>
    </w:p>
    <w:tbl>
      <w:tblPr>
        <w:tblStyle w:val="PlainTable51"/>
        <w:tblW w:w="5616" w:type="dxa"/>
        <w:jc w:val="center"/>
        <w:tblLook w:val="0420" w:firstRow="1" w:lastRow="0" w:firstColumn="0" w:lastColumn="0" w:noHBand="0" w:noVBand="1"/>
      </w:tblPr>
      <w:tblGrid>
        <w:gridCol w:w="1872"/>
        <w:gridCol w:w="1872"/>
        <w:gridCol w:w="1854"/>
        <w:gridCol w:w="18"/>
      </w:tblGrid>
      <w:tr w:rsidR="00BB6D2B" w:rsidRPr="00BB6D2B" w14:paraId="42E0F049" w14:textId="77777777" w:rsidTr="00BB6D2B">
        <w:trPr>
          <w:gridAfter w:val="1"/>
          <w:cnfStyle w:val="100000000000" w:firstRow="1" w:lastRow="0" w:firstColumn="0" w:lastColumn="0" w:oddVBand="0" w:evenVBand="0" w:oddHBand="0" w:evenHBand="0" w:firstRowFirstColumn="0" w:firstRowLastColumn="0" w:lastRowFirstColumn="0" w:lastRowLastColumn="0"/>
          <w:wAfter w:w="18" w:type="dxa"/>
          <w:trHeight w:val="576"/>
          <w:jc w:val="center"/>
        </w:trPr>
        <w:tc>
          <w:tcPr>
            <w:tcW w:w="5598" w:type="dxa"/>
            <w:gridSpan w:val="3"/>
            <w:tcBorders>
              <w:bottom w:val="single" w:sz="12" w:space="0" w:color="auto"/>
            </w:tcBorders>
            <w:vAlign w:val="bottom"/>
          </w:tcPr>
          <w:p w14:paraId="47B6978E" w14:textId="0449EE46" w:rsidR="00BB6D2B" w:rsidRPr="00BB6D2B" w:rsidRDefault="00BB6D2B" w:rsidP="00965718">
            <w:pPr>
              <w:pStyle w:val="Subtitle"/>
              <w:rPr>
                <w:sz w:val="24"/>
                <w:szCs w:val="24"/>
              </w:rPr>
            </w:pPr>
            <w:bookmarkStart w:id="106" w:name="_Toc428283090"/>
            <w:bookmarkStart w:id="107" w:name="_Toc434871702"/>
            <w:commentRangeStart w:id="108"/>
            <w:commentRangeStart w:id="109"/>
            <w:r w:rsidRPr="00BB6D2B">
              <w:rPr>
                <w:sz w:val="24"/>
                <w:szCs w:val="24"/>
              </w:rPr>
              <w:t>Table 4. Comparison of average extraction efficiencies of Oasis HLF and c18 cartridges for both acidic and phenolic PPCPs.</w:t>
            </w:r>
            <w:commentRangeEnd w:id="108"/>
            <w:r w:rsidRPr="00BB6D2B">
              <w:rPr>
                <w:rStyle w:val="CommentReference"/>
                <w:rFonts w:eastAsiaTheme="minorHAnsi" w:cstheme="minorBidi"/>
                <w:b w:val="0"/>
                <w:iCs w:val="0"/>
                <w:spacing w:val="0"/>
                <w:sz w:val="24"/>
                <w:szCs w:val="24"/>
              </w:rPr>
              <w:commentReference w:id="108"/>
            </w:r>
            <w:commentRangeEnd w:id="109"/>
            <w:r w:rsidRPr="00BB6D2B">
              <w:rPr>
                <w:rStyle w:val="CommentReference"/>
                <w:rFonts w:eastAsiaTheme="minorHAnsi" w:cstheme="minorBidi"/>
                <w:b w:val="0"/>
                <w:iCs w:val="0"/>
                <w:spacing w:val="0"/>
                <w:sz w:val="24"/>
                <w:szCs w:val="24"/>
              </w:rPr>
              <w:commentReference w:id="109"/>
            </w:r>
            <w:bookmarkEnd w:id="106"/>
            <w:bookmarkEnd w:id="107"/>
          </w:p>
        </w:tc>
      </w:tr>
      <w:tr w:rsidR="000A6106" w:rsidRPr="00BB6D2B" w14:paraId="09E9F4EA" w14:textId="77777777" w:rsidTr="00BB6D2B">
        <w:trPr>
          <w:cnfStyle w:val="000000100000" w:firstRow="0" w:lastRow="0" w:firstColumn="0" w:lastColumn="0" w:oddVBand="0" w:evenVBand="0" w:oddHBand="1" w:evenHBand="0" w:firstRowFirstColumn="0" w:firstRowLastColumn="0" w:lastRowFirstColumn="0" w:lastRowLastColumn="0"/>
          <w:trHeight w:val="576"/>
          <w:jc w:val="center"/>
        </w:trPr>
        <w:tc>
          <w:tcPr>
            <w:tcW w:w="1872" w:type="dxa"/>
            <w:tcBorders>
              <w:top w:val="single" w:sz="12" w:space="0" w:color="auto"/>
              <w:bottom w:val="single" w:sz="4" w:space="0" w:color="auto"/>
            </w:tcBorders>
            <w:shd w:val="clear" w:color="auto" w:fill="FFFFFF" w:themeFill="background1"/>
            <w:vAlign w:val="center"/>
            <w:hideMark/>
          </w:tcPr>
          <w:p w14:paraId="4A6F0838"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bCs/>
                <w:kern w:val="24"/>
                <w:szCs w:val="24"/>
              </w:rPr>
              <w:t>Compound</w:t>
            </w:r>
          </w:p>
        </w:tc>
        <w:tc>
          <w:tcPr>
            <w:tcW w:w="1872" w:type="dxa"/>
            <w:tcBorders>
              <w:top w:val="single" w:sz="12" w:space="0" w:color="auto"/>
              <w:bottom w:val="single" w:sz="4" w:space="0" w:color="auto"/>
            </w:tcBorders>
            <w:shd w:val="clear" w:color="auto" w:fill="FFFFFF" w:themeFill="background1"/>
            <w:vAlign w:val="center"/>
            <w:hideMark/>
          </w:tcPr>
          <w:p w14:paraId="209B352C"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bCs/>
                <w:kern w:val="24"/>
                <w:szCs w:val="24"/>
              </w:rPr>
              <w:t>C18, %</w:t>
            </w:r>
          </w:p>
        </w:tc>
        <w:tc>
          <w:tcPr>
            <w:tcW w:w="1872" w:type="dxa"/>
            <w:gridSpan w:val="2"/>
            <w:tcBorders>
              <w:top w:val="single" w:sz="12" w:space="0" w:color="auto"/>
              <w:bottom w:val="single" w:sz="4" w:space="0" w:color="auto"/>
            </w:tcBorders>
            <w:shd w:val="clear" w:color="auto" w:fill="FFFFFF" w:themeFill="background1"/>
            <w:vAlign w:val="bottom"/>
            <w:hideMark/>
          </w:tcPr>
          <w:p w14:paraId="7D5390E1" w14:textId="77777777" w:rsidR="000A6106" w:rsidRPr="00BB6D2B" w:rsidRDefault="000A6106" w:rsidP="00A52CB7">
            <w:pPr>
              <w:spacing w:line="360" w:lineRule="auto"/>
              <w:ind w:firstLine="0"/>
              <w:jc w:val="center"/>
              <w:rPr>
                <w:rFonts w:eastAsia="Times New Roman" w:cs="Times New Roman"/>
                <w:szCs w:val="24"/>
              </w:rPr>
            </w:pPr>
            <w:r w:rsidRPr="00BB6D2B">
              <w:rPr>
                <w:rFonts w:eastAsia="Times New Roman" w:cs="Times New Roman"/>
                <w:szCs w:val="24"/>
              </w:rPr>
              <w:t>Oasis HLB, %</w:t>
            </w:r>
          </w:p>
        </w:tc>
      </w:tr>
      <w:tr w:rsidR="000A6106" w:rsidRPr="00BB6D2B" w14:paraId="5FED61EE" w14:textId="77777777" w:rsidTr="00BB6D2B">
        <w:trPr>
          <w:trHeight w:val="576"/>
          <w:jc w:val="center"/>
        </w:trPr>
        <w:tc>
          <w:tcPr>
            <w:tcW w:w="1872" w:type="dxa"/>
            <w:tcBorders>
              <w:top w:val="single" w:sz="4" w:space="0" w:color="auto"/>
            </w:tcBorders>
            <w:shd w:val="clear" w:color="auto" w:fill="FFFFFF" w:themeFill="background1"/>
            <w:vAlign w:val="center"/>
            <w:hideMark/>
          </w:tcPr>
          <w:p w14:paraId="6F655B25" w14:textId="77777777" w:rsidR="000A6106" w:rsidRPr="00BB6D2B" w:rsidRDefault="000A6106" w:rsidP="00A52CB7">
            <w:pPr>
              <w:spacing w:line="240" w:lineRule="auto"/>
              <w:ind w:firstLine="0"/>
              <w:jc w:val="left"/>
              <w:rPr>
                <w:rFonts w:eastAsia="Times New Roman" w:cs="Times New Roman"/>
                <w:szCs w:val="24"/>
              </w:rPr>
            </w:pPr>
            <w:r w:rsidRPr="00BB6D2B">
              <w:rPr>
                <w:rFonts w:eastAsia="Times New Roman" w:cs="Times New Roman"/>
                <w:color w:val="000000"/>
                <w:kern w:val="24"/>
                <w:szCs w:val="24"/>
              </w:rPr>
              <w:t>Ibuprofen</w:t>
            </w:r>
          </w:p>
        </w:tc>
        <w:tc>
          <w:tcPr>
            <w:tcW w:w="1872" w:type="dxa"/>
            <w:tcBorders>
              <w:top w:val="single" w:sz="4" w:space="0" w:color="auto"/>
            </w:tcBorders>
            <w:shd w:val="clear" w:color="auto" w:fill="FFFFFF" w:themeFill="background1"/>
            <w:vAlign w:val="center"/>
            <w:hideMark/>
          </w:tcPr>
          <w:p w14:paraId="1E6685BE"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color w:val="000000"/>
                <w:kern w:val="24"/>
                <w:szCs w:val="24"/>
              </w:rPr>
              <w:t>77±1</w:t>
            </w:r>
          </w:p>
        </w:tc>
        <w:tc>
          <w:tcPr>
            <w:tcW w:w="1872" w:type="dxa"/>
            <w:gridSpan w:val="2"/>
            <w:tcBorders>
              <w:top w:val="single" w:sz="4" w:space="0" w:color="auto"/>
            </w:tcBorders>
            <w:shd w:val="clear" w:color="auto" w:fill="FFFFFF" w:themeFill="background1"/>
            <w:vAlign w:val="center"/>
            <w:hideMark/>
          </w:tcPr>
          <w:p w14:paraId="5E2581B2"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color w:val="000000"/>
                <w:kern w:val="24"/>
                <w:szCs w:val="24"/>
              </w:rPr>
              <w:t>76±2</w:t>
            </w:r>
          </w:p>
        </w:tc>
      </w:tr>
      <w:tr w:rsidR="000A6106" w:rsidRPr="00BB6D2B" w14:paraId="3199C744" w14:textId="77777777" w:rsidTr="00BB6D2B">
        <w:trPr>
          <w:cnfStyle w:val="000000100000" w:firstRow="0" w:lastRow="0" w:firstColumn="0" w:lastColumn="0" w:oddVBand="0" w:evenVBand="0" w:oddHBand="1" w:evenHBand="0" w:firstRowFirstColumn="0" w:firstRowLastColumn="0" w:lastRowFirstColumn="0" w:lastRowLastColumn="0"/>
          <w:trHeight w:val="576"/>
          <w:jc w:val="center"/>
        </w:trPr>
        <w:tc>
          <w:tcPr>
            <w:tcW w:w="1872" w:type="dxa"/>
            <w:shd w:val="clear" w:color="auto" w:fill="FFFFFF" w:themeFill="background1"/>
            <w:vAlign w:val="center"/>
            <w:hideMark/>
          </w:tcPr>
          <w:p w14:paraId="30D2C041" w14:textId="77777777" w:rsidR="000A6106" w:rsidRPr="00BB6D2B" w:rsidRDefault="000A6106" w:rsidP="00A52CB7">
            <w:pPr>
              <w:spacing w:line="240" w:lineRule="auto"/>
              <w:ind w:firstLine="0"/>
              <w:jc w:val="left"/>
              <w:rPr>
                <w:rFonts w:eastAsia="Times New Roman" w:cs="Times New Roman"/>
                <w:szCs w:val="24"/>
              </w:rPr>
            </w:pPr>
            <w:r w:rsidRPr="00BB6D2B">
              <w:rPr>
                <w:rFonts w:eastAsia="Times New Roman" w:cs="Times New Roman"/>
                <w:color w:val="000000"/>
                <w:kern w:val="24"/>
                <w:szCs w:val="24"/>
              </w:rPr>
              <w:t>Naproxen</w:t>
            </w:r>
          </w:p>
        </w:tc>
        <w:tc>
          <w:tcPr>
            <w:tcW w:w="1872" w:type="dxa"/>
            <w:shd w:val="clear" w:color="auto" w:fill="FFFFFF" w:themeFill="background1"/>
            <w:vAlign w:val="center"/>
            <w:hideMark/>
          </w:tcPr>
          <w:p w14:paraId="20263A75"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color w:val="000000"/>
                <w:kern w:val="24"/>
                <w:szCs w:val="24"/>
              </w:rPr>
              <w:t>85±1</w:t>
            </w:r>
          </w:p>
        </w:tc>
        <w:tc>
          <w:tcPr>
            <w:tcW w:w="1872" w:type="dxa"/>
            <w:gridSpan w:val="2"/>
            <w:shd w:val="clear" w:color="auto" w:fill="FFFFFF" w:themeFill="background1"/>
            <w:vAlign w:val="center"/>
            <w:hideMark/>
          </w:tcPr>
          <w:p w14:paraId="759D60DC"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color w:val="000000"/>
                <w:kern w:val="24"/>
                <w:szCs w:val="24"/>
              </w:rPr>
              <w:t>84±2</w:t>
            </w:r>
          </w:p>
        </w:tc>
      </w:tr>
      <w:tr w:rsidR="000A6106" w:rsidRPr="00BB6D2B" w14:paraId="4C23B6F2" w14:textId="77777777" w:rsidTr="00BB6D2B">
        <w:trPr>
          <w:trHeight w:val="576"/>
          <w:jc w:val="center"/>
        </w:trPr>
        <w:tc>
          <w:tcPr>
            <w:tcW w:w="1872" w:type="dxa"/>
            <w:tcBorders>
              <w:bottom w:val="single" w:sz="12" w:space="0" w:color="auto"/>
            </w:tcBorders>
            <w:shd w:val="clear" w:color="auto" w:fill="FFFFFF" w:themeFill="background1"/>
            <w:vAlign w:val="center"/>
            <w:hideMark/>
          </w:tcPr>
          <w:p w14:paraId="737E528B" w14:textId="77777777" w:rsidR="000A6106" w:rsidRPr="00BB6D2B" w:rsidRDefault="000A6106" w:rsidP="00A52CB7">
            <w:pPr>
              <w:spacing w:line="240" w:lineRule="auto"/>
              <w:ind w:firstLine="0"/>
              <w:jc w:val="left"/>
              <w:rPr>
                <w:rFonts w:eastAsia="Times New Roman" w:cs="Times New Roman"/>
                <w:szCs w:val="24"/>
              </w:rPr>
            </w:pPr>
            <w:proofErr w:type="spellStart"/>
            <w:r w:rsidRPr="00BB6D2B">
              <w:rPr>
                <w:rFonts w:eastAsia="Times New Roman" w:cs="Times New Roman"/>
                <w:color w:val="000000"/>
                <w:kern w:val="24"/>
                <w:szCs w:val="24"/>
              </w:rPr>
              <w:t>Triclosan</w:t>
            </w:r>
            <w:proofErr w:type="spellEnd"/>
          </w:p>
        </w:tc>
        <w:tc>
          <w:tcPr>
            <w:tcW w:w="1872" w:type="dxa"/>
            <w:tcBorders>
              <w:bottom w:val="single" w:sz="12" w:space="0" w:color="auto"/>
            </w:tcBorders>
            <w:shd w:val="clear" w:color="auto" w:fill="FFFFFF" w:themeFill="background1"/>
            <w:vAlign w:val="center"/>
            <w:hideMark/>
          </w:tcPr>
          <w:p w14:paraId="50318C57"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color w:val="000000"/>
                <w:kern w:val="24"/>
                <w:szCs w:val="24"/>
              </w:rPr>
              <w:t>67±1</w:t>
            </w:r>
          </w:p>
        </w:tc>
        <w:tc>
          <w:tcPr>
            <w:tcW w:w="1872" w:type="dxa"/>
            <w:gridSpan w:val="2"/>
            <w:tcBorders>
              <w:bottom w:val="single" w:sz="12" w:space="0" w:color="auto"/>
            </w:tcBorders>
            <w:shd w:val="clear" w:color="auto" w:fill="FFFFFF" w:themeFill="background1"/>
            <w:vAlign w:val="center"/>
            <w:hideMark/>
          </w:tcPr>
          <w:p w14:paraId="17E1CA89" w14:textId="77777777" w:rsidR="000A6106" w:rsidRPr="00BB6D2B" w:rsidRDefault="000A6106" w:rsidP="00A52CB7">
            <w:pPr>
              <w:spacing w:line="240" w:lineRule="auto"/>
              <w:ind w:firstLine="0"/>
              <w:jc w:val="center"/>
              <w:rPr>
                <w:rFonts w:eastAsia="Times New Roman" w:cs="Times New Roman"/>
                <w:szCs w:val="24"/>
              </w:rPr>
            </w:pPr>
            <w:r w:rsidRPr="00BB6D2B">
              <w:rPr>
                <w:rFonts w:eastAsia="Times New Roman" w:cs="Times New Roman"/>
                <w:szCs w:val="24"/>
              </w:rPr>
              <w:t>65</w:t>
            </w:r>
            <w:r w:rsidRPr="00BB6D2B">
              <w:rPr>
                <w:rFonts w:eastAsia="Times New Roman" w:cs="Times New Roman"/>
                <w:color w:val="000000"/>
                <w:kern w:val="24"/>
                <w:szCs w:val="24"/>
              </w:rPr>
              <w:t>±11</w:t>
            </w:r>
          </w:p>
        </w:tc>
      </w:tr>
    </w:tbl>
    <w:p w14:paraId="112E3F34" w14:textId="77777777" w:rsidR="000A6106" w:rsidRDefault="000A6106" w:rsidP="000A6106">
      <w:pPr>
        <w:ind w:firstLine="0"/>
      </w:pPr>
    </w:p>
    <w:p w14:paraId="363B66D6" w14:textId="77777777" w:rsidR="000A6106" w:rsidRDefault="000A6106" w:rsidP="000A6106">
      <w:pPr>
        <w:pStyle w:val="Heading3"/>
      </w:pPr>
      <w:bookmarkStart w:id="110" w:name="_Toc434871642"/>
      <w:r>
        <w:t>Detection</w:t>
      </w:r>
      <w:r w:rsidR="008F403F">
        <w:t xml:space="preserve"> Methods</w:t>
      </w:r>
      <w:bookmarkEnd w:id="110"/>
    </w:p>
    <w:p w14:paraId="15CCE844" w14:textId="0E3D97C4" w:rsidR="00F2072F" w:rsidRDefault="000C6B7A" w:rsidP="00F2072F">
      <w:r>
        <w:t>There</w:t>
      </w:r>
      <w:r w:rsidR="000A6106">
        <w:t xml:space="preserve"> are m</w:t>
      </w:r>
      <w:r>
        <w:t>ultiple</w:t>
      </w:r>
      <w:r w:rsidR="000A6106">
        <w:t xml:space="preserve"> methods that can be used for the detection of PPCPs once they have been </w:t>
      </w:r>
      <w:r>
        <w:t>appropriately extracted, some examples being</w:t>
      </w:r>
      <w:r w:rsidR="000A6106">
        <w:t xml:space="preserve"> pressurized liquid extraction, microwave assisted extraction, and ultrasound </w:t>
      </w:r>
      <w:proofErr w:type="spellStart"/>
      <w:r w:rsidR="000A6106">
        <w:t>sonification</w:t>
      </w:r>
      <w:proofErr w:type="spellEnd"/>
      <w:r w:rsidR="000A6106">
        <w:t xml:space="preserve"> (Samaras</w:t>
      </w:r>
      <w:r w:rsidR="00595297">
        <w:t xml:space="preserve"> et al.,</w:t>
      </w:r>
      <w:r w:rsidR="000A6106">
        <w:t xml:space="preserve"> 2010). However, the most commonly used </w:t>
      </w:r>
      <w:r w:rsidR="00CB53BF">
        <w:t xml:space="preserve">detection </w:t>
      </w:r>
      <w:r w:rsidR="000A6106">
        <w:t>methods are gas chromatograph coupled to mass spectrometry (GC-MS, GC-MS/MS) or liquid chromatography coupled to mass spectrometry (LC-MS, LC-MS/MS). Sometimes tandem mass spectrometry is needed</w:t>
      </w:r>
      <w:r>
        <w:t xml:space="preserve"> for the detection of low-concentrated compounds (</w:t>
      </w:r>
      <w:proofErr w:type="spellStart"/>
      <w:r>
        <w:rPr>
          <w:rFonts w:cs="Times New Roman"/>
        </w:rPr>
        <w:t>η</w:t>
      </w:r>
      <w:r>
        <w:t>g</w:t>
      </w:r>
      <w:proofErr w:type="spellEnd"/>
      <w:r>
        <w:t xml:space="preserve">/L range) that are present in a highly complex water sample, such as untreated wastewater. Both methods of detection have their own advantages, for example, </w:t>
      </w:r>
      <w:r w:rsidR="000A6106">
        <w:t>GC-MS has been noted to be reliable in the detection of neutral and acidic pharmaceuticals, while LC-MS is used for highly polar compounds (Gomez</w:t>
      </w:r>
      <w:r w:rsidR="00595297">
        <w:t xml:space="preserve"> et al.,</w:t>
      </w:r>
      <w:r w:rsidR="000A6106">
        <w:t xml:space="preserve"> 2007). While </w:t>
      </w:r>
      <w:r>
        <w:t xml:space="preserve">both </w:t>
      </w:r>
      <w:r w:rsidR="000A6106">
        <w:t>popular, these detection methods are</w:t>
      </w:r>
      <w:r>
        <w:t xml:space="preserve"> also</w:t>
      </w:r>
      <w:r w:rsidR="000A6106">
        <w:t xml:space="preserve"> not without faults; they are susceptible to background noise and signal suppression/enhancement</w:t>
      </w:r>
      <w:r w:rsidR="00476223">
        <w:t>, especially with older MS instruments</w:t>
      </w:r>
      <w:r w:rsidR="000A6106">
        <w:t>, which can both affect sensitivity and proper com</w:t>
      </w:r>
      <w:r>
        <w:t xml:space="preserve">pound detection (Samaras </w:t>
      </w:r>
      <w:r w:rsidR="00595297">
        <w:t xml:space="preserve">et al., </w:t>
      </w:r>
      <w:r>
        <w:t>2010).</w:t>
      </w:r>
      <w:r w:rsidR="00707FC5">
        <w:t xml:space="preserve"> Generally, GC-MS is favored over LC-MS because of built-in databases of known compounds and the cost is substantially</w:t>
      </w:r>
      <w:r w:rsidR="00F2072F">
        <w:t xml:space="preserve"> less. However, LC-MS does not require an additional step known as derivatization, which will be discussed next, and therefore can analyze a much wider range of </w:t>
      </w:r>
      <w:proofErr w:type="spellStart"/>
      <w:r w:rsidR="00F2072F">
        <w:t>analytes</w:t>
      </w:r>
      <w:proofErr w:type="spellEnd"/>
      <w:r w:rsidR="00F2072F">
        <w:t xml:space="preserve"> than GC-MS. LC-MS is usually best suited for discovery-based approaches when researching unknown </w:t>
      </w:r>
      <w:proofErr w:type="spellStart"/>
      <w:r w:rsidR="00F2072F">
        <w:t>analytes</w:t>
      </w:r>
      <w:proofErr w:type="spellEnd"/>
      <w:r w:rsidR="00F2072F">
        <w:t xml:space="preserve"> (Danielson </w:t>
      </w:r>
      <w:r w:rsidR="00DB0C10">
        <w:t xml:space="preserve">and Gallagher </w:t>
      </w:r>
      <w:r w:rsidR="00F2072F">
        <w:t xml:space="preserve">2000). </w:t>
      </w:r>
    </w:p>
    <w:p w14:paraId="66BD8A80" w14:textId="13652871" w:rsidR="00476223" w:rsidRPr="00476223" w:rsidRDefault="0024012A" w:rsidP="00476223">
      <w:r>
        <w:tab/>
      </w:r>
      <w:r w:rsidR="00707FC5">
        <w:t>When using</w:t>
      </w:r>
      <w:r>
        <w:t xml:space="preserve"> GC</w:t>
      </w:r>
      <w:r w:rsidR="00707FC5">
        <w:t xml:space="preserve">-MS </w:t>
      </w:r>
      <w:r w:rsidR="00476223">
        <w:t xml:space="preserve">for the detection of trace organics, samples must first go through derivatization immediately after extraction. This step is important because PPCPs are not stable or volatile enough for detection. This procedures allows the elimination of hydroxyl, anime, and thiol groups while targeting oxygen, sulfate, nitrogen, and phosphorous groups, thus increasing volatility, stability, detectability, and sensitivity. There are a number of different types of derivatization, however the most prevalent approach is through </w:t>
      </w:r>
      <w:proofErr w:type="spellStart"/>
      <w:r w:rsidR="00476223">
        <w:t>silylation</w:t>
      </w:r>
      <w:proofErr w:type="spellEnd"/>
      <w:r w:rsidR="00476223">
        <w:t xml:space="preserve">, where active hydrogens are replaced with a </w:t>
      </w:r>
      <w:proofErr w:type="spellStart"/>
      <w:r w:rsidR="00476223">
        <w:t>trimethylsilyl</w:t>
      </w:r>
      <w:proofErr w:type="spellEnd"/>
      <w:r w:rsidR="00476223">
        <w:t xml:space="preserve"> (TMS) group. The solvents required to perform </w:t>
      </w:r>
      <w:proofErr w:type="spellStart"/>
      <w:r w:rsidR="00476223">
        <w:t>silylation</w:t>
      </w:r>
      <w:proofErr w:type="spellEnd"/>
      <w:r w:rsidR="00476223">
        <w:t xml:space="preserve"> must be as pure as possible to ensure the elimination of excessive peaks. More studies that focus on PPCP extraction and detection use either BSTFA+1%TMCS or MSTFA+1%TMCS as </w:t>
      </w:r>
      <w:proofErr w:type="spellStart"/>
      <w:r w:rsidR="00476223">
        <w:t>silylating</w:t>
      </w:r>
      <w:proofErr w:type="spellEnd"/>
      <w:r w:rsidR="00476223">
        <w:t xml:space="preserve"> reagents, and pyridine or acetonitrile as solvents. </w:t>
      </w:r>
    </w:p>
    <w:p w14:paraId="59948815" w14:textId="77777777" w:rsidR="00FC3BBD" w:rsidRPr="006C59A5" w:rsidRDefault="00FC3BBD" w:rsidP="00FC3BBD">
      <w:pPr>
        <w:pStyle w:val="Heading2"/>
      </w:pPr>
      <w:bookmarkStart w:id="111" w:name="_Toc434871643"/>
      <w:r w:rsidRPr="00BB5CF1">
        <w:t>Literature Review for PPCP Removal</w:t>
      </w:r>
      <w:r>
        <w:t xml:space="preserve"> from Wastewater</w:t>
      </w:r>
      <w:bookmarkEnd w:id="111"/>
    </w:p>
    <w:p w14:paraId="32357362" w14:textId="77777777" w:rsidR="00FC3BBD" w:rsidRPr="00AB1B23" w:rsidRDefault="00FC3BBD" w:rsidP="00FC3BBD">
      <w:r>
        <w:t xml:space="preserve">PPCP removal from WWTPs has recently become an exciting area of research for many scientists. The chemical diversity of PPCPs and their fate in the environmental has made their complete removal from wastewater challenging. </w:t>
      </w:r>
      <w:r>
        <w:rPr>
          <w:rFonts w:cs="Times New Roman"/>
        </w:rPr>
        <w:t>Microbial degradation</w:t>
      </w:r>
      <w:r w:rsidRPr="009B59C1">
        <w:rPr>
          <w:rFonts w:cs="Times New Roman"/>
        </w:rPr>
        <w:t xml:space="preserve"> is a known and </w:t>
      </w:r>
      <w:r>
        <w:rPr>
          <w:rFonts w:cs="Times New Roman"/>
        </w:rPr>
        <w:t xml:space="preserve">partially </w:t>
      </w:r>
      <w:r w:rsidRPr="009B59C1">
        <w:rPr>
          <w:rFonts w:cs="Times New Roman"/>
        </w:rPr>
        <w:t xml:space="preserve">effective method of pharmaceutical removal, however, </w:t>
      </w:r>
      <w:r>
        <w:rPr>
          <w:rFonts w:cs="Times New Roman"/>
        </w:rPr>
        <w:t>in depth research on this has only recently become popular amongst researchers. For example, Burke et al. (2013) studied the performance of microorganisms and their ability to degrade PPCPs</w:t>
      </w:r>
      <w:r w:rsidRPr="009B59C1">
        <w:rPr>
          <w:rFonts w:cs="Times New Roman"/>
        </w:rPr>
        <w:t xml:space="preserve"> under both a</w:t>
      </w:r>
      <w:r>
        <w:rPr>
          <w:rFonts w:cs="Times New Roman"/>
        </w:rPr>
        <w:t xml:space="preserve">erobic and anaerobic conditions. </w:t>
      </w:r>
      <w:r w:rsidRPr="009B59C1">
        <w:rPr>
          <w:rFonts w:cs="Times New Roman"/>
        </w:rPr>
        <w:t xml:space="preserve">This study was </w:t>
      </w:r>
      <w:r>
        <w:rPr>
          <w:rFonts w:cs="Times New Roman"/>
        </w:rPr>
        <w:t xml:space="preserve">thus able to </w:t>
      </w:r>
      <w:r w:rsidRPr="009B59C1">
        <w:rPr>
          <w:rFonts w:cs="Times New Roman"/>
        </w:rPr>
        <w:t>prove that organic pollutants are redox-sensitive, and the results confirmed that th</w:t>
      </w:r>
      <w:r>
        <w:rPr>
          <w:rFonts w:cs="Times New Roman"/>
        </w:rPr>
        <w:t>eir biodegradation was influenced</w:t>
      </w:r>
      <w:r w:rsidRPr="009B59C1">
        <w:rPr>
          <w:rFonts w:cs="Times New Roman"/>
        </w:rPr>
        <w:t xml:space="preserve"> </w:t>
      </w:r>
      <w:r>
        <w:rPr>
          <w:rFonts w:cs="Times New Roman"/>
        </w:rPr>
        <w:t>directly from</w:t>
      </w:r>
      <w:r w:rsidRPr="009B59C1">
        <w:rPr>
          <w:rFonts w:cs="Times New Roman"/>
        </w:rPr>
        <w:t xml:space="preserve"> the redox environment. </w:t>
      </w:r>
      <w:r>
        <w:rPr>
          <w:rFonts w:cs="Times New Roman"/>
        </w:rPr>
        <w:t>In a separate study (</w:t>
      </w:r>
      <w:proofErr w:type="spellStart"/>
      <w:r>
        <w:rPr>
          <w:rFonts w:cs="Times New Roman"/>
        </w:rPr>
        <w:t>Lubliner</w:t>
      </w:r>
      <w:proofErr w:type="spellEnd"/>
      <w:r>
        <w:rPr>
          <w:rFonts w:cs="Times New Roman"/>
        </w:rPr>
        <w:t xml:space="preserve"> et al.</w:t>
      </w:r>
      <w:proofErr w:type="gramStart"/>
      <w:r>
        <w:rPr>
          <w:rFonts w:cs="Times New Roman"/>
        </w:rPr>
        <w:t>,2010</w:t>
      </w:r>
      <w:proofErr w:type="gramEnd"/>
      <w:r>
        <w:rPr>
          <w:rFonts w:cs="Times New Roman"/>
        </w:rPr>
        <w:t>), it was noted that</w:t>
      </w:r>
      <w:r w:rsidRPr="009B59C1">
        <w:rPr>
          <w:rFonts w:cs="Times New Roman"/>
        </w:rPr>
        <w:t xml:space="preserve"> operating the WWTPs with a longer solids retention time (</w:t>
      </w:r>
      <w:r>
        <w:rPr>
          <w:rFonts w:cs="Times New Roman"/>
        </w:rPr>
        <w:t>SRT), allowing</w:t>
      </w:r>
      <w:r w:rsidRPr="009B59C1">
        <w:rPr>
          <w:rFonts w:cs="Times New Roman"/>
        </w:rPr>
        <w:t xml:space="preserve"> a longer biological contact time, </w:t>
      </w:r>
      <w:r>
        <w:rPr>
          <w:rFonts w:cs="Times New Roman"/>
        </w:rPr>
        <w:t xml:space="preserve">increased </w:t>
      </w:r>
      <w:r w:rsidRPr="009B59C1">
        <w:rPr>
          <w:rFonts w:cs="Times New Roman"/>
        </w:rPr>
        <w:t>PPCP removal rates.</w:t>
      </w:r>
      <w:r>
        <w:rPr>
          <w:rFonts w:cs="Times New Roman"/>
        </w:rPr>
        <w:t xml:space="preserve"> After a series of experiments, they documented that</w:t>
      </w:r>
      <w:r w:rsidRPr="009B59C1">
        <w:rPr>
          <w:rFonts w:cs="Times New Roman"/>
        </w:rPr>
        <w:t xml:space="preserve"> pH change</w:t>
      </w:r>
      <w:r>
        <w:rPr>
          <w:rFonts w:cs="Times New Roman"/>
        </w:rPr>
        <w:t>s within a treatment system would either increase or decrease</w:t>
      </w:r>
      <w:r w:rsidRPr="009B59C1">
        <w:rPr>
          <w:rFonts w:cs="Times New Roman"/>
        </w:rPr>
        <w:t xml:space="preserve"> the rate of antibiotic removals</w:t>
      </w:r>
      <w:r>
        <w:rPr>
          <w:rFonts w:cs="Times New Roman"/>
        </w:rPr>
        <w:t>. The</w:t>
      </w:r>
      <w:r w:rsidRPr="009B59C1">
        <w:rPr>
          <w:rFonts w:cs="Times New Roman"/>
        </w:rPr>
        <w:t xml:space="preserve"> most effective processes that have been documented </w:t>
      </w:r>
      <w:r>
        <w:rPr>
          <w:rFonts w:cs="Times New Roman"/>
        </w:rPr>
        <w:t xml:space="preserve">so far </w:t>
      </w:r>
      <w:r w:rsidRPr="009B59C1">
        <w:rPr>
          <w:rFonts w:cs="Times New Roman"/>
        </w:rPr>
        <w:t>are biological treatments such a</w:t>
      </w:r>
      <w:r>
        <w:rPr>
          <w:rFonts w:cs="Times New Roman"/>
        </w:rPr>
        <w:t>s conventional activated sludge and membrane bioreactors coupled with nitrification (</w:t>
      </w:r>
      <w:proofErr w:type="spellStart"/>
      <w:r>
        <w:rPr>
          <w:rFonts w:cs="Times New Roman"/>
        </w:rPr>
        <w:t>Meige</w:t>
      </w:r>
      <w:proofErr w:type="spellEnd"/>
      <w:r>
        <w:rPr>
          <w:rFonts w:cs="Times New Roman"/>
        </w:rPr>
        <w:t xml:space="preserve"> et al., 2008).</w:t>
      </w:r>
    </w:p>
    <w:p w14:paraId="479843B4" w14:textId="77777777" w:rsidR="00FC3BBD" w:rsidRDefault="00FC3BBD" w:rsidP="00FC3BBD">
      <w:pPr>
        <w:spacing w:before="120" w:after="120"/>
        <w:rPr>
          <w:rFonts w:cs="Times New Roman"/>
        </w:rPr>
      </w:pPr>
      <w:r w:rsidRPr="009B59C1">
        <w:rPr>
          <w:rFonts w:cs="Times New Roman"/>
        </w:rPr>
        <w:t xml:space="preserve">There are other methods applied to help in the removal of pharmaceuticals. For example, one study </w:t>
      </w:r>
      <w:r>
        <w:rPr>
          <w:rFonts w:cs="Times New Roman"/>
        </w:rPr>
        <w:t>analyzed</w:t>
      </w:r>
      <w:r w:rsidRPr="009B59C1">
        <w:rPr>
          <w:rFonts w:cs="Times New Roman"/>
        </w:rPr>
        <w:t xml:space="preserve"> the removal efficiency of PPCPs from urban wastewater in both a vertical and horizontal flow constructed wetlands, comparing these results against a typical sand filter (Matamoro</w:t>
      </w:r>
      <w:r>
        <w:rPr>
          <w:rFonts w:cs="Times New Roman"/>
        </w:rPr>
        <w:t xml:space="preserve">s et al., </w:t>
      </w:r>
      <w:r w:rsidRPr="009B59C1">
        <w:rPr>
          <w:rFonts w:cs="Times New Roman"/>
        </w:rPr>
        <w:t xml:space="preserve">2007). The main reason for this comparison was to evaluate the influence of vegetation on PPCP removal. Along with determining the concentration of the compounds both prior and after testing, dissolved oxygen, temperature, and pH of the influent and effluent measurements were also collected. At the end of the experiment, it was found that </w:t>
      </w:r>
      <w:r>
        <w:rPr>
          <w:rFonts w:cs="Times New Roman"/>
        </w:rPr>
        <w:t xml:space="preserve">on average </w:t>
      </w:r>
      <w:r w:rsidRPr="009B59C1">
        <w:rPr>
          <w:rFonts w:cs="Times New Roman"/>
        </w:rPr>
        <w:t xml:space="preserve">a vertical flow constructed wetland </w:t>
      </w:r>
      <w:r>
        <w:rPr>
          <w:rFonts w:cs="Times New Roman"/>
        </w:rPr>
        <w:t xml:space="preserve">(73-98% removal) </w:t>
      </w:r>
      <w:r w:rsidRPr="009B59C1">
        <w:rPr>
          <w:rFonts w:cs="Times New Roman"/>
        </w:rPr>
        <w:t>was more efficient at</w:t>
      </w:r>
      <w:r>
        <w:rPr>
          <w:rFonts w:cs="Times New Roman"/>
        </w:rPr>
        <w:t xml:space="preserve"> PPCP removal than a horizontal flow (16-96% removal)</w:t>
      </w:r>
      <w:r w:rsidRPr="009B59C1">
        <w:rPr>
          <w:rFonts w:cs="Times New Roman"/>
        </w:rPr>
        <w:t xml:space="preserve">, </w:t>
      </w:r>
      <w:r>
        <w:rPr>
          <w:rFonts w:cs="Times New Roman"/>
        </w:rPr>
        <w:t>presumed to be from a more oxygenated bed, and</w:t>
      </w:r>
      <w:r w:rsidRPr="009B59C1">
        <w:rPr>
          <w:rFonts w:cs="Times New Roman"/>
        </w:rPr>
        <w:t xml:space="preserve"> comparable to the results</w:t>
      </w:r>
      <w:r>
        <w:rPr>
          <w:rFonts w:cs="Times New Roman"/>
        </w:rPr>
        <w:t xml:space="preserve"> received from the sand filter (82-98% removal). S</w:t>
      </w:r>
      <w:r w:rsidRPr="009B59C1">
        <w:rPr>
          <w:rFonts w:cs="Times New Roman"/>
        </w:rPr>
        <w:t xml:space="preserve">tudies that </w:t>
      </w:r>
      <w:r>
        <w:rPr>
          <w:rFonts w:cs="Times New Roman"/>
        </w:rPr>
        <w:t>focused on</w:t>
      </w:r>
      <w:r w:rsidRPr="009B59C1">
        <w:rPr>
          <w:rFonts w:cs="Times New Roman"/>
        </w:rPr>
        <w:t xml:space="preserve"> using </w:t>
      </w:r>
      <w:r>
        <w:rPr>
          <w:rFonts w:cs="Times New Roman"/>
        </w:rPr>
        <w:t xml:space="preserve">media filters </w:t>
      </w:r>
      <w:r w:rsidRPr="009B59C1">
        <w:rPr>
          <w:rFonts w:cs="Times New Roman"/>
        </w:rPr>
        <w:t>as a way to remove organic pollutants from water samples</w:t>
      </w:r>
      <w:r>
        <w:rPr>
          <w:rFonts w:cs="Times New Roman"/>
        </w:rPr>
        <w:t xml:space="preserve"> have been published as well</w:t>
      </w:r>
      <w:r w:rsidRPr="009B59C1">
        <w:rPr>
          <w:rFonts w:cs="Times New Roman"/>
        </w:rPr>
        <w:t xml:space="preserve">. For example, one study focused on the biodegradation of </w:t>
      </w:r>
      <w:proofErr w:type="spellStart"/>
      <w:r w:rsidRPr="009B59C1">
        <w:rPr>
          <w:rFonts w:cs="Times New Roman"/>
        </w:rPr>
        <w:t>mononitophenols</w:t>
      </w:r>
      <w:proofErr w:type="spellEnd"/>
      <w:r>
        <w:rPr>
          <w:rFonts w:cs="Times New Roman"/>
        </w:rPr>
        <w:t>, commonly used in the agriculture industry,</w:t>
      </w:r>
      <w:r w:rsidRPr="009B59C1">
        <w:rPr>
          <w:rFonts w:cs="Times New Roman"/>
        </w:rPr>
        <w:t xml:space="preserve"> in a packed-bad aerobic reactor (</w:t>
      </w:r>
      <w:proofErr w:type="spellStart"/>
      <w:r w:rsidRPr="009B59C1">
        <w:rPr>
          <w:rFonts w:cs="Times New Roman"/>
        </w:rPr>
        <w:t>Halecky</w:t>
      </w:r>
      <w:proofErr w:type="spellEnd"/>
      <w:r>
        <w:rPr>
          <w:rFonts w:cs="Times New Roman"/>
        </w:rPr>
        <w:t xml:space="preserve"> et al.,</w:t>
      </w:r>
      <w:r w:rsidRPr="009B59C1">
        <w:rPr>
          <w:rFonts w:cs="Times New Roman"/>
        </w:rPr>
        <w:t xml:space="preserve"> 2013). They discovered that while </w:t>
      </w:r>
      <w:r>
        <w:rPr>
          <w:rFonts w:cs="Times New Roman"/>
        </w:rPr>
        <w:t>operating</w:t>
      </w:r>
      <w:r w:rsidRPr="009B59C1">
        <w:rPr>
          <w:rFonts w:cs="Times New Roman"/>
        </w:rPr>
        <w:t xml:space="preserve"> under a low hydraulic retention time (HRT) removal efficiencies were above 85%, and under a high HRT removal efficiencies were above 98%.  </w:t>
      </w:r>
    </w:p>
    <w:p w14:paraId="376A26B5" w14:textId="77777777" w:rsidR="00FC3BBD" w:rsidRDefault="00FC3BBD" w:rsidP="00FC3BBD">
      <w:pPr>
        <w:spacing w:before="120" w:after="120"/>
        <w:rPr>
          <w:rFonts w:cs="Times New Roman"/>
        </w:rPr>
      </w:pPr>
      <w:r>
        <w:rPr>
          <w:rFonts w:cs="Times New Roman"/>
        </w:rPr>
        <w:t xml:space="preserve">One pathway into the environment that PPCPs have known to take is through sorption onto other materials such as biological film, activated sludge (untreated and treated) and soil. Literature reviews that focused on the quantification of PPCP concentrations after sorption are few, and all showing different methods and results. </w:t>
      </w:r>
      <w:proofErr w:type="spellStart"/>
      <w:r>
        <w:rPr>
          <w:rFonts w:cs="Times New Roman"/>
        </w:rPr>
        <w:t>Mohapatra</w:t>
      </w:r>
      <w:proofErr w:type="spellEnd"/>
      <w:r>
        <w:rPr>
          <w:rFonts w:cs="Times New Roman"/>
        </w:rPr>
        <w:t xml:space="preserve"> et al. (2011) were trying to determine the occurrence of BPA in both wastewater and sludge samples, particularly looking at the partitioning of the compounds in both soil and liquid fractions. BPA was found to be present in all samples (influent, effluent, mixed sludge) within the range of 0.07-1.68 </w:t>
      </w:r>
      <w:proofErr w:type="spellStart"/>
      <w:r>
        <w:rPr>
          <w:rFonts w:cs="Times New Roman"/>
        </w:rPr>
        <w:t>μg</w:t>
      </w:r>
      <w:proofErr w:type="spellEnd"/>
      <w:r>
        <w:rPr>
          <w:rFonts w:cs="Times New Roman"/>
        </w:rPr>
        <w:t xml:space="preserve">/L, but they were particularly surprised with the concentrations (0.104 – 0.312 </w:t>
      </w:r>
      <w:proofErr w:type="spellStart"/>
      <w:r>
        <w:rPr>
          <w:rFonts w:cs="Times New Roman"/>
        </w:rPr>
        <w:t>μg</w:t>
      </w:r>
      <w:proofErr w:type="spellEnd"/>
      <w:r>
        <w:rPr>
          <w:rFonts w:cs="Times New Roman"/>
        </w:rPr>
        <w:t xml:space="preserve">/L) that were detected in dewatered sludge. Thus, they concluded their study by questioning the reuse of “treated” sludge for environmental purposes, such as landfill and crop nutrition. Another literature review was documenting the transport of numerous PPCPs, namely </w:t>
      </w:r>
      <w:r>
        <w:t xml:space="preserve">atenolol, carbamazepine, cotinine, caffeine, gemfibrozil, naproxen, ibuprofen, acetaminophen, sulfamethoxazole, </w:t>
      </w:r>
      <w:proofErr w:type="spellStart"/>
      <w:r>
        <w:t>triclosan</w:t>
      </w:r>
      <w:proofErr w:type="spellEnd"/>
      <w:r>
        <w:t xml:space="preserve"> and </w:t>
      </w:r>
      <w:proofErr w:type="spellStart"/>
      <w:r>
        <w:t>triclocarban</w:t>
      </w:r>
      <w:proofErr w:type="spellEnd"/>
      <w:r>
        <w:t>,</w:t>
      </w:r>
      <w:r>
        <w:rPr>
          <w:rFonts w:cs="Times New Roman"/>
        </w:rPr>
        <w:t xml:space="preserve"> in runoff from plots that received liquid and dewatered municipal solids for crop growth (</w:t>
      </w:r>
      <w:proofErr w:type="spellStart"/>
      <w:r>
        <w:rPr>
          <w:rFonts w:cs="Times New Roman"/>
        </w:rPr>
        <w:t>Sabourin</w:t>
      </w:r>
      <w:proofErr w:type="spellEnd"/>
      <w:r>
        <w:rPr>
          <w:rFonts w:cs="Times New Roman"/>
        </w:rPr>
        <w:t xml:space="preserve"> et al., 2009). They found that trace organic compounds with a &gt;3 </w:t>
      </w:r>
      <w:proofErr w:type="spellStart"/>
      <w:r>
        <w:rPr>
          <w:rFonts w:cs="Times New Roman"/>
        </w:rPr>
        <w:t>K</w:t>
      </w:r>
      <w:r>
        <w:rPr>
          <w:rFonts w:cs="Times New Roman"/>
          <w:vertAlign w:val="subscript"/>
        </w:rPr>
        <w:t>ow</w:t>
      </w:r>
      <w:proofErr w:type="spellEnd"/>
      <w:r>
        <w:rPr>
          <w:rFonts w:cs="Times New Roman"/>
        </w:rPr>
        <w:t xml:space="preserve"> were found to have little transport potential. Likewise, the compounds with lower </w:t>
      </w:r>
      <w:proofErr w:type="spellStart"/>
      <w:r>
        <w:rPr>
          <w:rFonts w:cs="Times New Roman"/>
        </w:rPr>
        <w:t>K</w:t>
      </w:r>
      <w:r>
        <w:rPr>
          <w:rFonts w:cs="Times New Roman"/>
          <w:vertAlign w:val="subscript"/>
        </w:rPr>
        <w:t>ow</w:t>
      </w:r>
      <w:proofErr w:type="spellEnd"/>
      <w:r>
        <w:rPr>
          <w:rFonts w:cs="Times New Roman"/>
        </w:rPr>
        <w:t xml:space="preserve"> values were detected in the runoff from the plots, with an average concentrations range of 0.0034 – 0.1097 </w:t>
      </w:r>
      <w:proofErr w:type="spellStart"/>
      <w:r>
        <w:rPr>
          <w:rFonts w:cs="Times New Roman"/>
        </w:rPr>
        <w:t>μg</w:t>
      </w:r>
      <w:proofErr w:type="spellEnd"/>
      <w:r>
        <w:rPr>
          <w:rFonts w:cs="Times New Roman"/>
        </w:rPr>
        <w:t>/L.</w:t>
      </w:r>
    </w:p>
    <w:p w14:paraId="51B5D7C8" w14:textId="61344510" w:rsidR="007018D4" w:rsidRPr="00BB5CF1" w:rsidRDefault="007018D4" w:rsidP="00BB5CF1">
      <w:pPr>
        <w:pStyle w:val="Heading2"/>
      </w:pPr>
      <w:bookmarkStart w:id="112" w:name="_Toc434871644"/>
      <w:r w:rsidRPr="00BB5CF1">
        <w:t xml:space="preserve">Literature Review for </w:t>
      </w:r>
      <w:r w:rsidR="00094DFC">
        <w:t>PPCP Microbial Degradation</w:t>
      </w:r>
      <w:bookmarkEnd w:id="112"/>
    </w:p>
    <w:p w14:paraId="4823FE47" w14:textId="7E82A4F0" w:rsidR="00857489" w:rsidRDefault="00DB4DF9" w:rsidP="00857489">
      <w:r>
        <w:t>Little is known about how specific</w:t>
      </w:r>
      <w:r w:rsidR="00857489">
        <w:t xml:space="preserve"> bacterial communities </w:t>
      </w:r>
      <w:r>
        <w:t>interact</w:t>
      </w:r>
      <w:r w:rsidR="00857489">
        <w:t xml:space="preserve"> in the </w:t>
      </w:r>
      <w:r w:rsidR="005C5511">
        <w:t>fate</w:t>
      </w:r>
      <w:r w:rsidR="00857489">
        <w:t xml:space="preserve"> of pharmaceuticals and personal care products </w:t>
      </w:r>
      <w:r w:rsidR="00EE5A79">
        <w:t>through the wastewater treatment process</w:t>
      </w:r>
      <w:r w:rsidR="00857489">
        <w:t xml:space="preserve">. While it is known that aerobic conditions are more successful than anaerobic, it is difficult to </w:t>
      </w:r>
      <w:r w:rsidR="005C5511">
        <w:t xml:space="preserve">pinpoint </w:t>
      </w:r>
      <w:r w:rsidR="0057599F">
        <w:t xml:space="preserve">the </w:t>
      </w:r>
      <w:r w:rsidR="005C5511">
        <w:t>specific</w:t>
      </w:r>
      <w:r w:rsidR="00857489">
        <w:t xml:space="preserve"> </w:t>
      </w:r>
      <w:r w:rsidR="0057599F">
        <w:t>microbes</w:t>
      </w:r>
      <w:r w:rsidR="005C5511">
        <w:t xml:space="preserve"> responsible for this degradation</w:t>
      </w:r>
      <w:r w:rsidR="00857489">
        <w:t xml:space="preserve">. It is important </w:t>
      </w:r>
      <w:r w:rsidR="0057599F">
        <w:t>identify</w:t>
      </w:r>
      <w:r w:rsidR="005C5511">
        <w:t xml:space="preserve"> such bacteria because it will allow scientists to</w:t>
      </w:r>
      <w:r w:rsidR="0057599F">
        <w:t xml:space="preserve"> potentially</w:t>
      </w:r>
      <w:r w:rsidR="005C5511">
        <w:t xml:space="preserve"> </w:t>
      </w:r>
      <w:r w:rsidR="0057599F">
        <w:t>spike</w:t>
      </w:r>
      <w:r w:rsidR="005C5511">
        <w:t xml:space="preserve"> incoming wastewater with these microbial communities</w:t>
      </w:r>
      <w:r w:rsidR="00D04BBD">
        <w:t xml:space="preserve"> and</w:t>
      </w:r>
      <w:r w:rsidR="005C5511">
        <w:t xml:space="preserve"> promoting important degradation pathways.  </w:t>
      </w:r>
    </w:p>
    <w:p w14:paraId="2ABE7019" w14:textId="444D5D97" w:rsidR="00DE3EEC" w:rsidRDefault="00EE5A79" w:rsidP="00634979">
      <w:r>
        <w:t xml:space="preserve">One </w:t>
      </w:r>
      <w:r w:rsidR="00857489">
        <w:t xml:space="preserve">study was interested in </w:t>
      </w:r>
      <w:r w:rsidR="00634979">
        <w:t>finding microorganism</w:t>
      </w:r>
      <w:r w:rsidR="0057599F">
        <w:t>s</w:t>
      </w:r>
      <w:r w:rsidR="00634979">
        <w:t xml:space="preserve"> related to PPCP degradation and </w:t>
      </w:r>
      <w:r w:rsidR="00857489">
        <w:t xml:space="preserve">found that the white rot fungus, </w:t>
      </w:r>
      <w:proofErr w:type="spellStart"/>
      <w:r w:rsidR="00857489">
        <w:rPr>
          <w:i/>
        </w:rPr>
        <w:t>Phanerochaete</w:t>
      </w:r>
      <w:proofErr w:type="spellEnd"/>
      <w:r w:rsidR="00857489">
        <w:rPr>
          <w:i/>
        </w:rPr>
        <w:t xml:space="preserve"> </w:t>
      </w:r>
      <w:proofErr w:type="spellStart"/>
      <w:r w:rsidR="00857489">
        <w:rPr>
          <w:i/>
        </w:rPr>
        <w:t>chrysosporium</w:t>
      </w:r>
      <w:proofErr w:type="spellEnd"/>
      <w:r w:rsidR="00634979">
        <w:t>,</w:t>
      </w:r>
      <w:r w:rsidR="00857489">
        <w:t xml:space="preserve"> was able to almost completely degrade both NSAIDs ibuprofen and diclofenac </w:t>
      </w:r>
      <w:r w:rsidR="005C5511">
        <w:t xml:space="preserve">in fed-batch bioreactors </w:t>
      </w:r>
      <w:r w:rsidR="00857489">
        <w:t>(</w:t>
      </w:r>
      <w:proofErr w:type="spellStart"/>
      <w:r w:rsidR="00857489">
        <w:t>Langenhoff</w:t>
      </w:r>
      <w:proofErr w:type="spellEnd"/>
      <w:r w:rsidR="00857489">
        <w:t xml:space="preserve"> </w:t>
      </w:r>
      <w:r w:rsidR="00595297">
        <w:t xml:space="preserve">et al., </w:t>
      </w:r>
      <w:r w:rsidR="00857489">
        <w:t xml:space="preserve">2012). </w:t>
      </w:r>
      <w:r w:rsidR="00025CB2">
        <w:t>Denaturing gradient gel electrophoresis (</w:t>
      </w:r>
      <w:r w:rsidR="00D9526C">
        <w:t>D</w:t>
      </w:r>
      <w:r w:rsidR="0009310E">
        <w:t>G</w:t>
      </w:r>
      <w:r w:rsidR="00D9526C">
        <w:t>GE</w:t>
      </w:r>
      <w:r w:rsidR="00025CB2">
        <w:t xml:space="preserve">) </w:t>
      </w:r>
      <w:r w:rsidR="00D9526C">
        <w:t>analysis of the samples collected from this study showed evidence of a highly enriched bacterial cu</w:t>
      </w:r>
      <w:r w:rsidR="00AC7A52">
        <w:t>l</w:t>
      </w:r>
      <w:r w:rsidR="00D9526C">
        <w:t xml:space="preserve">ture that originated from </w:t>
      </w:r>
      <w:r w:rsidR="0057599F">
        <w:t>the</w:t>
      </w:r>
      <w:r w:rsidR="00AC7A52">
        <w:t xml:space="preserve"> inoculum from</w:t>
      </w:r>
      <w:r w:rsidR="0057599F">
        <w:t xml:space="preserve"> the wastewater treatment plant</w:t>
      </w:r>
      <w:r w:rsidR="006C79C4">
        <w:t>.</w:t>
      </w:r>
      <w:r w:rsidR="0009310E">
        <w:t xml:space="preserve"> By the end of the study, all 250 mg/L of the added ibuprofen and 75% of the added 300 mg/L of diclofenac was degraded.</w:t>
      </w:r>
      <w:r>
        <w:t xml:space="preserve"> </w:t>
      </w:r>
      <w:r w:rsidR="00025CB2">
        <w:t xml:space="preserve">This study was able to conclude that specific ibuprofen and diclofenac degrading bacteria was present in </w:t>
      </w:r>
      <w:r w:rsidR="0009310E">
        <w:t xml:space="preserve">original inoculum and, while not being able to identify specifically, concluded through DGGE that at least two bacterial species were responsible. </w:t>
      </w:r>
    </w:p>
    <w:p w14:paraId="66DF4480" w14:textId="77777777" w:rsidR="00CF6A36" w:rsidRDefault="00814D3D" w:rsidP="00BB5CF1">
      <w:pPr>
        <w:pStyle w:val="Heading2"/>
      </w:pPr>
      <w:bookmarkStart w:id="113" w:name="_Toc434871645"/>
      <w:r w:rsidRPr="00BB5CF1">
        <w:t>Research Hypothesis and Goals</w:t>
      </w:r>
      <w:bookmarkEnd w:id="113"/>
    </w:p>
    <w:p w14:paraId="424941A5" w14:textId="49CDB58F" w:rsidR="001D28B2" w:rsidRPr="00FD324D" w:rsidRDefault="001D28B2" w:rsidP="001D28B2">
      <w:pPr>
        <w:rPr>
          <w:szCs w:val="24"/>
        </w:rPr>
      </w:pPr>
      <w:r w:rsidRPr="00FD324D">
        <w:rPr>
          <w:szCs w:val="24"/>
        </w:rPr>
        <w:t>This research hopes to answer the following critical questions:</w:t>
      </w:r>
    </w:p>
    <w:p w14:paraId="257D0FA3" w14:textId="1A1814B2" w:rsidR="001D28B2" w:rsidRPr="000441D1" w:rsidRDefault="001D28B2" w:rsidP="001D28B2">
      <w:pPr>
        <w:pStyle w:val="ListParagraph"/>
        <w:numPr>
          <w:ilvl w:val="0"/>
          <w:numId w:val="15"/>
        </w:numPr>
        <w:rPr>
          <w:sz w:val="24"/>
          <w:szCs w:val="24"/>
        </w:rPr>
      </w:pPr>
      <w:r w:rsidRPr="000441D1">
        <w:rPr>
          <w:sz w:val="24"/>
          <w:szCs w:val="24"/>
        </w:rPr>
        <w:t>Can a laboratory scale packed-bed recirculating media filter provide comparable trace organic removal rates to that of a large scale treatment system?</w:t>
      </w:r>
    </w:p>
    <w:p w14:paraId="7EC61F07" w14:textId="5DF783BB" w:rsidR="001D28B2" w:rsidRPr="000441D1" w:rsidRDefault="001D28B2" w:rsidP="001D28B2">
      <w:pPr>
        <w:pStyle w:val="ListParagraph"/>
        <w:numPr>
          <w:ilvl w:val="0"/>
          <w:numId w:val="15"/>
        </w:numPr>
        <w:rPr>
          <w:sz w:val="24"/>
          <w:szCs w:val="24"/>
        </w:rPr>
      </w:pPr>
      <w:r w:rsidRPr="000441D1">
        <w:rPr>
          <w:sz w:val="24"/>
          <w:szCs w:val="24"/>
        </w:rPr>
        <w:t>Can we quantify and distinguish the differences in removal of the trace organics between microbial degradation and biofilm sorption?</w:t>
      </w:r>
    </w:p>
    <w:p w14:paraId="7735973A" w14:textId="4E0560FA" w:rsidR="001D28B2" w:rsidRPr="000441D1" w:rsidRDefault="001D28B2" w:rsidP="001D28B2">
      <w:pPr>
        <w:pStyle w:val="ListParagraph"/>
        <w:numPr>
          <w:ilvl w:val="0"/>
          <w:numId w:val="15"/>
        </w:numPr>
        <w:rPr>
          <w:sz w:val="24"/>
          <w:szCs w:val="24"/>
        </w:rPr>
      </w:pPr>
      <w:r w:rsidRPr="000441D1">
        <w:rPr>
          <w:sz w:val="24"/>
          <w:szCs w:val="24"/>
        </w:rPr>
        <w:t>Can we quantify</w:t>
      </w:r>
      <w:r w:rsidR="00472624">
        <w:rPr>
          <w:sz w:val="24"/>
          <w:szCs w:val="24"/>
        </w:rPr>
        <w:t xml:space="preserve"> both ammonia oxidizing and nitrifying bacterial</w:t>
      </w:r>
      <w:r w:rsidR="00ED64F2" w:rsidRPr="000441D1">
        <w:rPr>
          <w:sz w:val="24"/>
          <w:szCs w:val="24"/>
        </w:rPr>
        <w:t xml:space="preserve"> populations within each of the columns and their differences b</w:t>
      </w:r>
      <w:r w:rsidR="00472624">
        <w:rPr>
          <w:sz w:val="24"/>
          <w:szCs w:val="24"/>
        </w:rPr>
        <w:t>ased on column depth?</w:t>
      </w:r>
    </w:p>
    <w:p w14:paraId="65FA9C9F" w14:textId="520DC191" w:rsidR="006257CE" w:rsidRDefault="00DE3EEC" w:rsidP="006257CE">
      <w:pPr>
        <w:spacing w:before="120" w:after="120"/>
        <w:rPr>
          <w:rFonts w:cs="Times New Roman"/>
        </w:rPr>
      </w:pPr>
      <w:r w:rsidRPr="008105FE">
        <w:rPr>
          <w:rFonts w:cs="Times New Roman"/>
        </w:rPr>
        <w:t>It is hypothesized that over 8</w:t>
      </w:r>
      <w:r w:rsidR="00CF6A36" w:rsidRPr="008105FE">
        <w:rPr>
          <w:rFonts w:cs="Times New Roman"/>
        </w:rPr>
        <w:t xml:space="preserve">0% of the </w:t>
      </w:r>
      <w:r w:rsidR="0057599F">
        <w:rPr>
          <w:rFonts w:cs="Times New Roman"/>
        </w:rPr>
        <w:t xml:space="preserve">investigated trace </w:t>
      </w:r>
      <w:r w:rsidR="00CF6A36" w:rsidRPr="008105FE">
        <w:rPr>
          <w:rFonts w:cs="Times New Roman"/>
        </w:rPr>
        <w:t>organic compounds will be removed via microbial degradation</w:t>
      </w:r>
      <w:r w:rsidRPr="008105FE">
        <w:rPr>
          <w:rFonts w:cs="Times New Roman"/>
        </w:rPr>
        <w:t xml:space="preserve"> or adsorption</w:t>
      </w:r>
      <w:r w:rsidR="00250942" w:rsidRPr="008105FE">
        <w:rPr>
          <w:rFonts w:cs="Times New Roman"/>
        </w:rPr>
        <w:t>, such as seen in l</w:t>
      </w:r>
      <w:r w:rsidR="00D64EEA" w:rsidRPr="008105FE">
        <w:rPr>
          <w:rFonts w:cs="Times New Roman"/>
        </w:rPr>
        <w:t>arge-scale treatment facilities. With the conclusion of this project, it is hoped</w:t>
      </w:r>
      <w:r w:rsidR="00250942" w:rsidRPr="008105FE">
        <w:rPr>
          <w:rFonts w:cs="Times New Roman"/>
        </w:rPr>
        <w:t xml:space="preserve"> that</w:t>
      </w:r>
      <w:r w:rsidR="00CF6A36" w:rsidRPr="008105FE">
        <w:rPr>
          <w:rFonts w:cs="Times New Roman"/>
        </w:rPr>
        <w:t xml:space="preserve"> </w:t>
      </w:r>
      <w:r w:rsidR="00EF1032" w:rsidRPr="008105FE">
        <w:rPr>
          <w:rFonts w:cs="Times New Roman"/>
        </w:rPr>
        <w:t>similarly constructed OWTSs</w:t>
      </w:r>
      <w:r w:rsidR="00250942" w:rsidRPr="008105FE">
        <w:rPr>
          <w:rFonts w:cs="Times New Roman"/>
        </w:rPr>
        <w:t xml:space="preserve"> </w:t>
      </w:r>
      <w:r w:rsidR="00D64EEA" w:rsidRPr="008105FE">
        <w:rPr>
          <w:rFonts w:cs="Times New Roman"/>
        </w:rPr>
        <w:t xml:space="preserve">will </w:t>
      </w:r>
      <w:r w:rsidR="00CF6A36" w:rsidRPr="008105FE">
        <w:rPr>
          <w:rFonts w:cs="Times New Roman"/>
        </w:rPr>
        <w:t>allow small communities</w:t>
      </w:r>
      <w:r w:rsidR="00250942" w:rsidRPr="008105FE">
        <w:rPr>
          <w:rFonts w:cs="Times New Roman"/>
        </w:rPr>
        <w:t xml:space="preserve"> to remove most trace </w:t>
      </w:r>
      <w:r w:rsidR="00CF6A36" w:rsidRPr="008105FE">
        <w:rPr>
          <w:rFonts w:cs="Times New Roman"/>
        </w:rPr>
        <w:t xml:space="preserve">organic compounds from their domestic wastewater and </w:t>
      </w:r>
      <w:r w:rsidR="0057599F">
        <w:rPr>
          <w:rFonts w:cs="Times New Roman"/>
        </w:rPr>
        <w:t xml:space="preserve">allow the renovated water to be safely discharged back into the environment. </w:t>
      </w:r>
    </w:p>
    <w:p w14:paraId="0AE336EF" w14:textId="77777777" w:rsidR="006257CE" w:rsidRDefault="006257CE">
      <w:pPr>
        <w:spacing w:line="276" w:lineRule="auto"/>
        <w:ind w:firstLine="0"/>
        <w:jc w:val="left"/>
        <w:rPr>
          <w:rFonts w:eastAsiaTheme="majorEastAsia" w:cstheme="majorBidi"/>
          <w:b/>
          <w:bCs/>
          <w:sz w:val="28"/>
          <w:szCs w:val="28"/>
        </w:rPr>
      </w:pPr>
      <w:r>
        <w:br w:type="page"/>
      </w:r>
    </w:p>
    <w:p w14:paraId="0DD4A2A0" w14:textId="6933FFA4" w:rsidR="00A52CB7" w:rsidRPr="006257CE" w:rsidRDefault="00AE79A7" w:rsidP="006257CE">
      <w:pPr>
        <w:pStyle w:val="Heading1"/>
        <w:rPr>
          <w:rFonts w:cs="Times New Roman"/>
        </w:rPr>
      </w:pPr>
      <w:bookmarkStart w:id="114" w:name="_Toc434871646"/>
      <w:r w:rsidRPr="00AE79A7">
        <w:t xml:space="preserve">CHAPTER II: </w:t>
      </w:r>
      <w:r w:rsidR="00D9540C">
        <w:t>Target Compound</w:t>
      </w:r>
      <w:r w:rsidR="002743F9">
        <w:t>s</w:t>
      </w:r>
      <w:bookmarkEnd w:id="114"/>
    </w:p>
    <w:p w14:paraId="316F8C3F" w14:textId="77777777" w:rsidR="00A52CB7" w:rsidRPr="00A52CB7" w:rsidRDefault="00A52CB7" w:rsidP="00A52CB7">
      <w:pPr>
        <w:pStyle w:val="Heading2"/>
      </w:pPr>
      <w:bookmarkStart w:id="115" w:name="_Toc419878919"/>
      <w:bookmarkStart w:id="116" w:name="_Toc434871647"/>
      <w:r>
        <w:t>Compound Introductions</w:t>
      </w:r>
      <w:bookmarkEnd w:id="115"/>
      <w:bookmarkEnd w:id="116"/>
    </w:p>
    <w:p w14:paraId="3FB08D2D" w14:textId="5223CF04" w:rsidR="001C1A28" w:rsidRDefault="005E77F9" w:rsidP="00F11672">
      <w:r>
        <w:t xml:space="preserve">The three target compounds of this study are the </w:t>
      </w:r>
      <w:r w:rsidR="00EF1032">
        <w:t xml:space="preserve">acidic </w:t>
      </w:r>
      <w:r>
        <w:t xml:space="preserve">NSAIDs ibuprofen (IBU) and naproxen (NAP), and the phenolic EDC </w:t>
      </w:r>
      <w:proofErr w:type="spellStart"/>
      <w:r>
        <w:t>triclosan</w:t>
      </w:r>
      <w:proofErr w:type="spellEnd"/>
      <w:r>
        <w:t xml:space="preserve"> (TRI)</w:t>
      </w:r>
      <w:r w:rsidR="0057599F">
        <w:t>.</w:t>
      </w:r>
      <w:r>
        <w:t xml:space="preserve"> </w:t>
      </w:r>
      <w:r w:rsidR="0057599F">
        <w:t xml:space="preserve">These compounds are known for their </w:t>
      </w:r>
      <w:r>
        <w:t>worldwide high consumption</w:t>
      </w:r>
      <w:r w:rsidR="00D9540C">
        <w:t xml:space="preserve"> </w:t>
      </w:r>
      <w:r w:rsidR="00EF1032">
        <w:t xml:space="preserve">and </w:t>
      </w:r>
      <w:r>
        <w:t>toxic effects on the environment</w:t>
      </w:r>
      <w:r w:rsidR="00D9540C">
        <w:t xml:space="preserve">. These compounds are frequently detected in many environmental samples and have shown time and time again that a large percentage </w:t>
      </w:r>
      <w:r w:rsidR="00EF1032">
        <w:t>of the compounds survive</w:t>
      </w:r>
      <w:r w:rsidR="00D9540C">
        <w:t xml:space="preserve"> typical </w:t>
      </w:r>
      <w:r w:rsidR="00EF1032">
        <w:t>WWTPs</w:t>
      </w:r>
      <w:r w:rsidR="00D9540C">
        <w:t xml:space="preserve">, as can be seen in table </w:t>
      </w:r>
      <w:r w:rsidR="00965718">
        <w:t>5</w:t>
      </w:r>
      <w:r>
        <w:t>.</w:t>
      </w:r>
      <w:r w:rsidR="00D9540C">
        <w:t xml:space="preserve"> </w:t>
      </w:r>
      <w:r w:rsidR="00FF4A46">
        <w:t xml:space="preserve">While different in regards to their toxicity, compound makeup, and metabolite formation, these compounds are </w:t>
      </w:r>
      <w:proofErr w:type="spellStart"/>
      <w:r w:rsidR="00FF4A46">
        <w:t>physiochemically</w:t>
      </w:r>
      <w:proofErr w:type="spellEnd"/>
      <w:r w:rsidR="00FF4A46">
        <w:t xml:space="preserve"> similar when comparing molecular weight, Log </w:t>
      </w:r>
      <w:proofErr w:type="spellStart"/>
      <w:r w:rsidR="00FF4A46">
        <w:t>K</w:t>
      </w:r>
      <w:r w:rsidR="00FF4A46">
        <w:rPr>
          <w:vertAlign w:val="subscript"/>
        </w:rPr>
        <w:t>ow</w:t>
      </w:r>
      <w:proofErr w:type="spellEnd"/>
      <w:r w:rsidR="00FF4A46">
        <w:t xml:space="preserve">, water solubility, and </w:t>
      </w:r>
      <w:proofErr w:type="spellStart"/>
      <w:r w:rsidR="00FF4A46">
        <w:t>pK</w:t>
      </w:r>
      <w:r w:rsidR="00FF4A46">
        <w:rPr>
          <w:vertAlign w:val="subscript"/>
        </w:rPr>
        <w:t>a</w:t>
      </w:r>
      <w:proofErr w:type="spellEnd"/>
      <w:r w:rsidR="00FF4A46">
        <w:t>. T</w:t>
      </w:r>
      <w:r w:rsidR="00C80551">
        <w:t xml:space="preserve">hese values are </w:t>
      </w:r>
      <w:r w:rsidR="0057599F">
        <w:t>given</w:t>
      </w:r>
      <w:r w:rsidR="00C80551">
        <w:t xml:space="preserve"> in table </w:t>
      </w:r>
      <w:r w:rsidR="0057599F">
        <w:t>4</w:t>
      </w:r>
      <w:r w:rsidR="00C80551">
        <w:t>.</w:t>
      </w:r>
    </w:p>
    <w:p w14:paraId="14C1E762" w14:textId="77777777" w:rsidR="00F11672" w:rsidRDefault="00F11672" w:rsidP="00F11672"/>
    <w:tbl>
      <w:tblPr>
        <w:tblStyle w:val="PlainTable51"/>
        <w:tblW w:w="6357" w:type="dxa"/>
        <w:jc w:val="center"/>
        <w:tblLook w:val="0420" w:firstRow="1" w:lastRow="0" w:firstColumn="0" w:lastColumn="0" w:noHBand="0" w:noVBand="1"/>
      </w:tblPr>
      <w:tblGrid>
        <w:gridCol w:w="2061"/>
        <w:gridCol w:w="1434"/>
        <w:gridCol w:w="1431"/>
        <w:gridCol w:w="1431"/>
      </w:tblGrid>
      <w:tr w:rsidR="00BB6D2B" w:rsidRPr="00BB6D2B" w14:paraId="37B49E2E" w14:textId="77777777" w:rsidTr="00BB6D2B">
        <w:trPr>
          <w:cnfStyle w:val="100000000000" w:firstRow="1" w:lastRow="0" w:firstColumn="0" w:lastColumn="0" w:oddVBand="0" w:evenVBand="0" w:oddHBand="0" w:evenHBand="0" w:firstRowFirstColumn="0" w:firstRowLastColumn="0" w:lastRowFirstColumn="0" w:lastRowLastColumn="0"/>
          <w:trHeight w:val="576"/>
          <w:jc w:val="center"/>
        </w:trPr>
        <w:tc>
          <w:tcPr>
            <w:tcW w:w="6357" w:type="dxa"/>
            <w:gridSpan w:val="4"/>
            <w:vAlign w:val="bottom"/>
          </w:tcPr>
          <w:p w14:paraId="60765C02" w14:textId="61AB26D3" w:rsidR="00BB6D2B" w:rsidRPr="00BB6D2B" w:rsidRDefault="00BB6D2B" w:rsidP="000F0071">
            <w:pPr>
              <w:pStyle w:val="Subtitle"/>
              <w:rPr>
                <w:sz w:val="24"/>
                <w:szCs w:val="24"/>
              </w:rPr>
            </w:pPr>
            <w:bookmarkStart w:id="117" w:name="_Toc434871703"/>
            <w:r w:rsidRPr="00BB6D2B">
              <w:rPr>
                <w:sz w:val="24"/>
                <w:szCs w:val="24"/>
              </w:rPr>
              <w:t xml:space="preserve">Table 5. </w:t>
            </w:r>
            <w:r w:rsidR="000F0071">
              <w:rPr>
                <w:sz w:val="24"/>
                <w:szCs w:val="24"/>
              </w:rPr>
              <w:t>Detection frequency and average</w:t>
            </w:r>
            <w:r w:rsidRPr="00BB6D2B">
              <w:rPr>
                <w:sz w:val="24"/>
                <w:szCs w:val="24"/>
              </w:rPr>
              <w:t xml:space="preserve"> concentration of</w:t>
            </w:r>
            <w:r w:rsidR="000F0071">
              <w:rPr>
                <w:sz w:val="24"/>
                <w:szCs w:val="24"/>
              </w:rPr>
              <w:t xml:space="preserve"> PPCPs in</w:t>
            </w:r>
            <w:r w:rsidRPr="00BB6D2B">
              <w:rPr>
                <w:sz w:val="24"/>
                <w:szCs w:val="24"/>
              </w:rPr>
              <w:t xml:space="preserve"> influent an</w:t>
            </w:r>
            <w:r w:rsidR="000F0071">
              <w:rPr>
                <w:sz w:val="24"/>
                <w:szCs w:val="24"/>
              </w:rPr>
              <w:t>d effluent from WWTP secondary treatment.</w:t>
            </w:r>
            <w:bookmarkEnd w:id="117"/>
          </w:p>
        </w:tc>
      </w:tr>
      <w:tr w:rsidR="00BB6D2B" w:rsidRPr="00BB6D2B" w14:paraId="50A2A3BE" w14:textId="77777777" w:rsidTr="001C1A28">
        <w:trPr>
          <w:cnfStyle w:val="000000100000" w:firstRow="0" w:lastRow="0" w:firstColumn="0" w:lastColumn="0" w:oddVBand="0" w:evenVBand="0" w:oddHBand="1" w:evenHBand="0" w:firstRowFirstColumn="0" w:firstRowLastColumn="0" w:lastRowFirstColumn="0" w:lastRowLastColumn="0"/>
          <w:trHeight w:val="1008"/>
          <w:jc w:val="center"/>
        </w:trPr>
        <w:tc>
          <w:tcPr>
            <w:tcW w:w="2061" w:type="dxa"/>
            <w:tcBorders>
              <w:top w:val="single" w:sz="12" w:space="0" w:color="auto"/>
              <w:bottom w:val="single" w:sz="4" w:space="0" w:color="auto"/>
            </w:tcBorders>
            <w:shd w:val="clear" w:color="auto" w:fill="FFFFFF" w:themeFill="background1"/>
            <w:vAlign w:val="center"/>
            <w:hideMark/>
          </w:tcPr>
          <w:p w14:paraId="2725224E"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bCs/>
                <w:kern w:val="24"/>
                <w:szCs w:val="24"/>
              </w:rPr>
              <w:t>Compound</w:t>
            </w:r>
          </w:p>
        </w:tc>
        <w:tc>
          <w:tcPr>
            <w:tcW w:w="1434" w:type="dxa"/>
            <w:tcBorders>
              <w:top w:val="single" w:sz="12" w:space="0" w:color="auto"/>
              <w:bottom w:val="single" w:sz="4" w:space="0" w:color="auto"/>
            </w:tcBorders>
            <w:shd w:val="clear" w:color="auto" w:fill="FFFFFF" w:themeFill="background1"/>
            <w:vAlign w:val="center"/>
            <w:hideMark/>
          </w:tcPr>
          <w:p w14:paraId="56A1CAC6"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bCs/>
                <w:kern w:val="24"/>
                <w:szCs w:val="24"/>
              </w:rPr>
              <w:t>Detection Frequency, %</w:t>
            </w:r>
          </w:p>
        </w:tc>
        <w:tc>
          <w:tcPr>
            <w:tcW w:w="1431" w:type="dxa"/>
            <w:tcBorders>
              <w:top w:val="single" w:sz="12" w:space="0" w:color="auto"/>
              <w:bottom w:val="single" w:sz="4" w:space="0" w:color="auto"/>
            </w:tcBorders>
            <w:shd w:val="clear" w:color="auto" w:fill="FFFFFF" w:themeFill="background1"/>
            <w:vAlign w:val="center"/>
            <w:hideMark/>
          </w:tcPr>
          <w:p w14:paraId="17ECEFDD" w14:textId="77777777" w:rsidR="00BB6D2B" w:rsidRPr="00BB6D2B" w:rsidRDefault="00BB6D2B" w:rsidP="00DC6CAB">
            <w:pPr>
              <w:spacing w:line="240" w:lineRule="auto"/>
              <w:ind w:firstLine="0"/>
              <w:jc w:val="center"/>
              <w:rPr>
                <w:rFonts w:eastAsia="Times New Roman" w:cs="Times New Roman"/>
                <w:szCs w:val="24"/>
              </w:rPr>
            </w:pPr>
            <w:r w:rsidRPr="00BB6D2B">
              <w:rPr>
                <w:rFonts w:eastAsia="Times New Roman" w:cs="Times New Roman"/>
                <w:bCs/>
                <w:kern w:val="24"/>
                <w:szCs w:val="24"/>
              </w:rPr>
              <w:t>Mean Influent, ppb</w:t>
            </w:r>
          </w:p>
        </w:tc>
        <w:tc>
          <w:tcPr>
            <w:tcW w:w="1431" w:type="dxa"/>
            <w:tcBorders>
              <w:top w:val="single" w:sz="12" w:space="0" w:color="auto"/>
              <w:bottom w:val="single" w:sz="4" w:space="0" w:color="auto"/>
            </w:tcBorders>
            <w:shd w:val="clear" w:color="auto" w:fill="FFFFFF" w:themeFill="background1"/>
            <w:vAlign w:val="center"/>
            <w:hideMark/>
          </w:tcPr>
          <w:p w14:paraId="77BAB445" w14:textId="77777777" w:rsidR="00BB6D2B" w:rsidRPr="00BB6D2B" w:rsidRDefault="00BB6D2B" w:rsidP="00DC6CAB">
            <w:pPr>
              <w:spacing w:line="240" w:lineRule="auto"/>
              <w:ind w:firstLine="0"/>
              <w:jc w:val="center"/>
              <w:rPr>
                <w:rFonts w:eastAsia="Times New Roman" w:cs="Times New Roman"/>
                <w:szCs w:val="24"/>
              </w:rPr>
            </w:pPr>
            <w:r w:rsidRPr="00BB6D2B">
              <w:rPr>
                <w:rFonts w:eastAsia="Times New Roman" w:cs="Times New Roman"/>
                <w:bCs/>
                <w:kern w:val="24"/>
                <w:szCs w:val="24"/>
              </w:rPr>
              <w:t>Mean Effluent, ppb</w:t>
            </w:r>
          </w:p>
        </w:tc>
      </w:tr>
      <w:tr w:rsidR="00BB6D2B" w:rsidRPr="00BB6D2B" w14:paraId="0CA2C6A2" w14:textId="77777777" w:rsidTr="001C1A28">
        <w:trPr>
          <w:trHeight w:val="720"/>
          <w:jc w:val="center"/>
        </w:trPr>
        <w:tc>
          <w:tcPr>
            <w:tcW w:w="2061" w:type="dxa"/>
            <w:tcBorders>
              <w:top w:val="single" w:sz="4" w:space="0" w:color="auto"/>
            </w:tcBorders>
            <w:shd w:val="clear" w:color="auto" w:fill="FFFFFF" w:themeFill="background1"/>
            <w:vAlign w:val="center"/>
            <w:hideMark/>
          </w:tcPr>
          <w:p w14:paraId="0A70806D" w14:textId="77777777" w:rsidR="00BB6D2B" w:rsidRPr="00BB6D2B" w:rsidRDefault="00BB6D2B" w:rsidP="005A56AA">
            <w:pPr>
              <w:spacing w:line="240" w:lineRule="auto"/>
              <w:ind w:firstLine="0"/>
              <w:jc w:val="left"/>
              <w:rPr>
                <w:rFonts w:eastAsia="Times New Roman" w:cs="Times New Roman"/>
                <w:szCs w:val="24"/>
              </w:rPr>
            </w:pPr>
            <w:r w:rsidRPr="00BB6D2B">
              <w:rPr>
                <w:rFonts w:eastAsia="Times New Roman" w:cs="Times New Roman"/>
                <w:color w:val="000000"/>
                <w:kern w:val="24"/>
                <w:szCs w:val="24"/>
              </w:rPr>
              <w:t>Ibuprofen</w:t>
            </w:r>
          </w:p>
        </w:tc>
        <w:tc>
          <w:tcPr>
            <w:tcW w:w="1434" w:type="dxa"/>
            <w:tcBorders>
              <w:top w:val="single" w:sz="4" w:space="0" w:color="auto"/>
            </w:tcBorders>
            <w:shd w:val="clear" w:color="auto" w:fill="FFFFFF" w:themeFill="background1"/>
            <w:vAlign w:val="center"/>
            <w:hideMark/>
          </w:tcPr>
          <w:p w14:paraId="18FB8541"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97</w:t>
            </w:r>
          </w:p>
        </w:tc>
        <w:tc>
          <w:tcPr>
            <w:tcW w:w="1431" w:type="dxa"/>
            <w:tcBorders>
              <w:top w:val="single" w:sz="4" w:space="0" w:color="auto"/>
            </w:tcBorders>
            <w:shd w:val="clear" w:color="auto" w:fill="FFFFFF" w:themeFill="background1"/>
            <w:vAlign w:val="center"/>
            <w:hideMark/>
          </w:tcPr>
          <w:p w14:paraId="0433D62C"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146.0</w:t>
            </w:r>
          </w:p>
        </w:tc>
        <w:tc>
          <w:tcPr>
            <w:tcW w:w="1431" w:type="dxa"/>
            <w:tcBorders>
              <w:top w:val="single" w:sz="4" w:space="0" w:color="auto"/>
            </w:tcBorders>
            <w:shd w:val="clear" w:color="auto" w:fill="FFFFFF" w:themeFill="background1"/>
            <w:vAlign w:val="center"/>
            <w:hideMark/>
          </w:tcPr>
          <w:p w14:paraId="53AC1B5E"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19.6</w:t>
            </w:r>
          </w:p>
        </w:tc>
      </w:tr>
      <w:tr w:rsidR="00BB6D2B" w:rsidRPr="00BB6D2B" w14:paraId="79FD39AE" w14:textId="77777777" w:rsidTr="001C1A28">
        <w:trPr>
          <w:cnfStyle w:val="000000100000" w:firstRow="0" w:lastRow="0" w:firstColumn="0" w:lastColumn="0" w:oddVBand="0" w:evenVBand="0" w:oddHBand="1" w:evenHBand="0" w:firstRowFirstColumn="0" w:firstRowLastColumn="0" w:lastRowFirstColumn="0" w:lastRowLastColumn="0"/>
          <w:trHeight w:val="720"/>
          <w:jc w:val="center"/>
        </w:trPr>
        <w:tc>
          <w:tcPr>
            <w:tcW w:w="2061" w:type="dxa"/>
            <w:shd w:val="clear" w:color="auto" w:fill="FFFFFF" w:themeFill="background1"/>
            <w:vAlign w:val="center"/>
            <w:hideMark/>
          </w:tcPr>
          <w:p w14:paraId="5BAAF464" w14:textId="77777777" w:rsidR="00BB6D2B" w:rsidRPr="00BB6D2B" w:rsidRDefault="00BB6D2B" w:rsidP="005A56AA">
            <w:pPr>
              <w:spacing w:line="240" w:lineRule="auto"/>
              <w:ind w:firstLine="0"/>
              <w:jc w:val="left"/>
              <w:rPr>
                <w:rFonts w:eastAsia="Times New Roman" w:cs="Times New Roman"/>
                <w:szCs w:val="24"/>
              </w:rPr>
            </w:pPr>
            <w:r w:rsidRPr="00BB6D2B">
              <w:rPr>
                <w:rFonts w:eastAsia="Times New Roman" w:cs="Times New Roman"/>
                <w:color w:val="000000"/>
                <w:kern w:val="24"/>
                <w:szCs w:val="24"/>
              </w:rPr>
              <w:t>Naproxen</w:t>
            </w:r>
          </w:p>
        </w:tc>
        <w:tc>
          <w:tcPr>
            <w:tcW w:w="1434" w:type="dxa"/>
            <w:shd w:val="clear" w:color="auto" w:fill="FFFFFF" w:themeFill="background1"/>
            <w:vAlign w:val="center"/>
            <w:hideMark/>
          </w:tcPr>
          <w:p w14:paraId="486E7B5E"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81</w:t>
            </w:r>
          </w:p>
        </w:tc>
        <w:tc>
          <w:tcPr>
            <w:tcW w:w="1431" w:type="dxa"/>
            <w:shd w:val="clear" w:color="auto" w:fill="FFFFFF" w:themeFill="background1"/>
            <w:vAlign w:val="center"/>
            <w:hideMark/>
          </w:tcPr>
          <w:p w14:paraId="517F9339"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264.0</w:t>
            </w:r>
          </w:p>
        </w:tc>
        <w:tc>
          <w:tcPr>
            <w:tcW w:w="1431" w:type="dxa"/>
            <w:shd w:val="clear" w:color="auto" w:fill="FFFFFF" w:themeFill="background1"/>
            <w:vAlign w:val="center"/>
            <w:hideMark/>
          </w:tcPr>
          <w:p w14:paraId="263FD5E3"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18.9</w:t>
            </w:r>
          </w:p>
        </w:tc>
      </w:tr>
      <w:tr w:rsidR="00BB6D2B" w:rsidRPr="00BB6D2B" w14:paraId="6D19AADE" w14:textId="77777777" w:rsidTr="001C1A28">
        <w:trPr>
          <w:trHeight w:val="720"/>
          <w:jc w:val="center"/>
        </w:trPr>
        <w:tc>
          <w:tcPr>
            <w:tcW w:w="2061" w:type="dxa"/>
            <w:tcBorders>
              <w:bottom w:val="single" w:sz="12" w:space="0" w:color="auto"/>
            </w:tcBorders>
            <w:shd w:val="clear" w:color="auto" w:fill="FFFFFF" w:themeFill="background1"/>
            <w:vAlign w:val="center"/>
            <w:hideMark/>
          </w:tcPr>
          <w:p w14:paraId="029ACEB6" w14:textId="77777777" w:rsidR="00BB6D2B" w:rsidRPr="00BB6D2B" w:rsidRDefault="00BB6D2B" w:rsidP="005A56AA">
            <w:pPr>
              <w:spacing w:line="240" w:lineRule="auto"/>
              <w:ind w:firstLine="0"/>
              <w:jc w:val="left"/>
              <w:rPr>
                <w:rFonts w:eastAsia="Times New Roman" w:cs="Times New Roman"/>
                <w:szCs w:val="24"/>
              </w:rPr>
            </w:pPr>
            <w:proofErr w:type="spellStart"/>
            <w:r w:rsidRPr="00BB6D2B">
              <w:rPr>
                <w:rFonts w:eastAsia="Times New Roman" w:cs="Times New Roman"/>
                <w:color w:val="000000"/>
                <w:kern w:val="24"/>
                <w:szCs w:val="24"/>
              </w:rPr>
              <w:t>Triclosan</w:t>
            </w:r>
            <w:proofErr w:type="spellEnd"/>
          </w:p>
        </w:tc>
        <w:tc>
          <w:tcPr>
            <w:tcW w:w="1434" w:type="dxa"/>
            <w:tcBorders>
              <w:bottom w:val="single" w:sz="12" w:space="0" w:color="auto"/>
            </w:tcBorders>
            <w:shd w:val="clear" w:color="auto" w:fill="FFFFFF" w:themeFill="background1"/>
            <w:vAlign w:val="center"/>
            <w:hideMark/>
          </w:tcPr>
          <w:p w14:paraId="07F8D165"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100</w:t>
            </w:r>
          </w:p>
        </w:tc>
        <w:tc>
          <w:tcPr>
            <w:tcW w:w="1431" w:type="dxa"/>
            <w:tcBorders>
              <w:bottom w:val="single" w:sz="12" w:space="0" w:color="auto"/>
            </w:tcBorders>
            <w:shd w:val="clear" w:color="auto" w:fill="FFFFFF" w:themeFill="background1"/>
            <w:vAlign w:val="center"/>
            <w:hideMark/>
          </w:tcPr>
          <w:p w14:paraId="6F85C8C9"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szCs w:val="24"/>
              </w:rPr>
              <w:t>13.4</w:t>
            </w:r>
          </w:p>
        </w:tc>
        <w:tc>
          <w:tcPr>
            <w:tcW w:w="1431" w:type="dxa"/>
            <w:tcBorders>
              <w:bottom w:val="single" w:sz="12" w:space="0" w:color="auto"/>
            </w:tcBorders>
            <w:shd w:val="clear" w:color="auto" w:fill="FFFFFF" w:themeFill="background1"/>
            <w:vAlign w:val="center"/>
            <w:hideMark/>
          </w:tcPr>
          <w:p w14:paraId="7A74C795" w14:textId="77777777" w:rsidR="00BB6D2B" w:rsidRPr="00BB6D2B" w:rsidRDefault="00BB6D2B" w:rsidP="005A56AA">
            <w:pPr>
              <w:spacing w:line="240" w:lineRule="auto"/>
              <w:ind w:firstLine="0"/>
              <w:jc w:val="center"/>
              <w:rPr>
                <w:rFonts w:eastAsia="Times New Roman" w:cs="Times New Roman"/>
                <w:szCs w:val="24"/>
              </w:rPr>
            </w:pPr>
            <w:r w:rsidRPr="00BB6D2B">
              <w:rPr>
                <w:rFonts w:eastAsia="Times New Roman" w:cs="Times New Roman"/>
                <w:color w:val="000000"/>
                <w:kern w:val="24"/>
                <w:szCs w:val="24"/>
              </w:rPr>
              <w:t>6.8</w:t>
            </w:r>
          </w:p>
        </w:tc>
      </w:tr>
    </w:tbl>
    <w:p w14:paraId="0CBCFDB7" w14:textId="77777777" w:rsidR="00A52CB7" w:rsidRDefault="00A52CB7" w:rsidP="00693485">
      <w:pPr>
        <w:ind w:firstLine="0"/>
      </w:pPr>
    </w:p>
    <w:p w14:paraId="495DFAB8" w14:textId="77777777" w:rsidR="00A52CB7" w:rsidRDefault="00A52CB7" w:rsidP="00693485">
      <w:pPr>
        <w:ind w:firstLine="0"/>
      </w:pPr>
    </w:p>
    <w:p w14:paraId="274E49DD" w14:textId="77777777" w:rsidR="00C80551" w:rsidRPr="007E4977" w:rsidRDefault="00C80551" w:rsidP="00693485">
      <w:pPr>
        <w:ind w:firstLine="0"/>
      </w:pPr>
    </w:p>
    <w:tbl>
      <w:tblPr>
        <w:tblStyle w:val="PlainTable51"/>
        <w:tblW w:w="9402" w:type="dxa"/>
        <w:jc w:val="center"/>
        <w:tblLook w:val="0420" w:firstRow="1" w:lastRow="0" w:firstColumn="0" w:lastColumn="0" w:noHBand="0" w:noVBand="1"/>
      </w:tblPr>
      <w:tblGrid>
        <w:gridCol w:w="1338"/>
        <w:gridCol w:w="1123"/>
        <w:gridCol w:w="1203"/>
        <w:gridCol w:w="775"/>
        <w:gridCol w:w="1596"/>
        <w:gridCol w:w="915"/>
        <w:gridCol w:w="2452"/>
      </w:tblGrid>
      <w:tr w:rsidR="007E4977" w:rsidRPr="00BB6D2B" w14:paraId="67A44356" w14:textId="77777777" w:rsidTr="00E66B9D">
        <w:trPr>
          <w:cnfStyle w:val="100000000000" w:firstRow="1" w:lastRow="0" w:firstColumn="0" w:lastColumn="0" w:oddVBand="0" w:evenVBand="0" w:oddHBand="0" w:evenHBand="0" w:firstRowFirstColumn="0" w:firstRowLastColumn="0" w:lastRowFirstColumn="0" w:lastRowLastColumn="0"/>
          <w:trHeight w:val="36"/>
          <w:jc w:val="center"/>
        </w:trPr>
        <w:tc>
          <w:tcPr>
            <w:tcW w:w="9402" w:type="dxa"/>
            <w:gridSpan w:val="7"/>
            <w:tcBorders>
              <w:bottom w:val="single" w:sz="12" w:space="0" w:color="auto"/>
            </w:tcBorders>
            <w:shd w:val="clear" w:color="auto" w:fill="auto"/>
          </w:tcPr>
          <w:p w14:paraId="017459C3" w14:textId="6EEB2DE6" w:rsidR="007E4977" w:rsidRPr="00BB6D2B" w:rsidRDefault="007E4977" w:rsidP="00965718">
            <w:pPr>
              <w:pStyle w:val="Subtitle"/>
              <w:rPr>
                <w:sz w:val="24"/>
                <w:szCs w:val="24"/>
              </w:rPr>
            </w:pPr>
            <w:bookmarkStart w:id="118" w:name="_Toc434871704"/>
            <w:r w:rsidRPr="00BB6D2B">
              <w:rPr>
                <w:sz w:val="24"/>
                <w:szCs w:val="24"/>
              </w:rPr>
              <w:t xml:space="preserve">Table </w:t>
            </w:r>
            <w:r w:rsidR="00965718" w:rsidRPr="00BB6D2B">
              <w:rPr>
                <w:sz w:val="24"/>
                <w:szCs w:val="24"/>
              </w:rPr>
              <w:t>6</w:t>
            </w:r>
            <w:r w:rsidRPr="00BB6D2B">
              <w:rPr>
                <w:sz w:val="24"/>
                <w:szCs w:val="24"/>
              </w:rPr>
              <w:t>. Various chemical properties of the target compounds.</w:t>
            </w:r>
            <w:bookmarkEnd w:id="118"/>
            <w:r w:rsidRPr="00BB6D2B">
              <w:rPr>
                <w:sz w:val="24"/>
                <w:szCs w:val="24"/>
              </w:rPr>
              <w:t xml:space="preserve"> </w:t>
            </w:r>
          </w:p>
        </w:tc>
      </w:tr>
      <w:tr w:rsidR="007E4977" w:rsidRPr="00BB6D2B" w14:paraId="58D05B8A" w14:textId="77777777" w:rsidTr="00E66B9D">
        <w:trPr>
          <w:cnfStyle w:val="000000100000" w:firstRow="0" w:lastRow="0" w:firstColumn="0" w:lastColumn="0" w:oddVBand="0" w:evenVBand="0" w:oddHBand="1" w:evenHBand="0" w:firstRowFirstColumn="0" w:firstRowLastColumn="0" w:lastRowFirstColumn="0" w:lastRowLastColumn="0"/>
          <w:trHeight w:val="58"/>
          <w:jc w:val="center"/>
        </w:trPr>
        <w:tc>
          <w:tcPr>
            <w:tcW w:w="1347" w:type="dxa"/>
            <w:tcBorders>
              <w:bottom w:val="single" w:sz="4" w:space="0" w:color="auto"/>
            </w:tcBorders>
            <w:shd w:val="clear" w:color="auto" w:fill="auto"/>
            <w:vAlign w:val="center"/>
            <w:hideMark/>
          </w:tcPr>
          <w:p w14:paraId="23B82E9C"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bCs/>
                <w:kern w:val="24"/>
                <w:szCs w:val="24"/>
              </w:rPr>
              <w:t>Compound</w:t>
            </w:r>
          </w:p>
        </w:tc>
        <w:tc>
          <w:tcPr>
            <w:tcW w:w="1016" w:type="dxa"/>
            <w:tcBorders>
              <w:bottom w:val="single" w:sz="4" w:space="0" w:color="auto"/>
            </w:tcBorders>
            <w:shd w:val="clear" w:color="auto" w:fill="auto"/>
            <w:vAlign w:val="center"/>
            <w:hideMark/>
          </w:tcPr>
          <w:p w14:paraId="6BE0D8FB"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bCs/>
                <w:kern w:val="24"/>
                <w:szCs w:val="24"/>
              </w:rPr>
              <w:t>Formula</w:t>
            </w:r>
          </w:p>
        </w:tc>
        <w:tc>
          <w:tcPr>
            <w:tcW w:w="1148" w:type="dxa"/>
            <w:tcBorders>
              <w:bottom w:val="single" w:sz="4" w:space="0" w:color="auto"/>
            </w:tcBorders>
            <w:shd w:val="clear" w:color="auto" w:fill="auto"/>
            <w:vAlign w:val="center"/>
            <w:hideMark/>
          </w:tcPr>
          <w:p w14:paraId="2BF10BDF"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bCs/>
                <w:kern w:val="24"/>
                <w:szCs w:val="24"/>
              </w:rPr>
              <w:t>Molecular Weight</w:t>
            </w:r>
          </w:p>
        </w:tc>
        <w:tc>
          <w:tcPr>
            <w:tcW w:w="797" w:type="dxa"/>
            <w:tcBorders>
              <w:top w:val="single" w:sz="4" w:space="0" w:color="auto"/>
              <w:bottom w:val="single" w:sz="4" w:space="0" w:color="auto"/>
            </w:tcBorders>
            <w:shd w:val="clear" w:color="auto" w:fill="auto"/>
            <w:vAlign w:val="center"/>
            <w:hideMark/>
          </w:tcPr>
          <w:p w14:paraId="5961390F"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bCs/>
                <w:kern w:val="24"/>
                <w:szCs w:val="24"/>
              </w:rPr>
              <w:t xml:space="preserve">Log </w:t>
            </w:r>
            <w:proofErr w:type="spellStart"/>
            <w:r w:rsidRPr="00BB6D2B">
              <w:rPr>
                <w:rFonts w:eastAsia="Times New Roman" w:cs="Times New Roman"/>
                <w:bCs/>
                <w:kern w:val="24"/>
                <w:szCs w:val="24"/>
              </w:rPr>
              <w:t>K</w:t>
            </w:r>
            <w:r w:rsidRPr="00BB6D2B">
              <w:rPr>
                <w:rFonts w:eastAsia="Times New Roman" w:cs="Times New Roman"/>
                <w:bCs/>
                <w:kern w:val="24"/>
                <w:szCs w:val="24"/>
                <w:vertAlign w:val="subscript"/>
              </w:rPr>
              <w:t>ow</w:t>
            </w:r>
            <w:proofErr w:type="spellEnd"/>
          </w:p>
        </w:tc>
        <w:tc>
          <w:tcPr>
            <w:tcW w:w="1657" w:type="dxa"/>
            <w:tcBorders>
              <w:top w:val="single" w:sz="4" w:space="0" w:color="auto"/>
              <w:bottom w:val="single" w:sz="4" w:space="0" w:color="auto"/>
            </w:tcBorders>
            <w:shd w:val="clear" w:color="auto" w:fill="auto"/>
            <w:vAlign w:val="center"/>
          </w:tcPr>
          <w:p w14:paraId="01D6E67F" w14:textId="77777777" w:rsidR="007E4977" w:rsidRPr="00BB6D2B" w:rsidRDefault="007E4977" w:rsidP="00737B83">
            <w:pPr>
              <w:spacing w:line="240" w:lineRule="auto"/>
              <w:ind w:firstLine="0"/>
              <w:jc w:val="center"/>
              <w:rPr>
                <w:rFonts w:eastAsia="Times New Roman" w:cs="Times New Roman"/>
                <w:bCs/>
                <w:kern w:val="24"/>
                <w:szCs w:val="24"/>
              </w:rPr>
            </w:pPr>
            <w:r w:rsidRPr="00BB6D2B">
              <w:rPr>
                <w:rFonts w:eastAsia="Times New Roman" w:cs="Times New Roman"/>
                <w:bCs/>
                <w:kern w:val="24"/>
                <w:szCs w:val="24"/>
              </w:rPr>
              <w:t>Water Solubility, mg/L @ 25</w:t>
            </w:r>
            <w:r w:rsidRPr="00BB6D2B">
              <w:rPr>
                <w:rFonts w:ascii="Calibri" w:eastAsia="Times New Roman" w:hAnsi="Calibri" w:cs="Times New Roman"/>
                <w:bCs/>
                <w:kern w:val="24"/>
                <w:szCs w:val="24"/>
              </w:rPr>
              <w:t>˚</w:t>
            </w:r>
            <w:r w:rsidRPr="00BB6D2B">
              <w:rPr>
                <w:rFonts w:eastAsia="Times New Roman" w:cs="Times New Roman"/>
                <w:bCs/>
                <w:kern w:val="24"/>
                <w:szCs w:val="24"/>
              </w:rPr>
              <w:t>C</w:t>
            </w:r>
          </w:p>
        </w:tc>
        <w:tc>
          <w:tcPr>
            <w:tcW w:w="959" w:type="dxa"/>
            <w:tcBorders>
              <w:top w:val="single" w:sz="4" w:space="0" w:color="auto"/>
              <w:bottom w:val="single" w:sz="4" w:space="0" w:color="auto"/>
            </w:tcBorders>
            <w:shd w:val="clear" w:color="auto" w:fill="auto"/>
            <w:vAlign w:val="center"/>
          </w:tcPr>
          <w:p w14:paraId="2C5534C9" w14:textId="77777777" w:rsidR="007E4977" w:rsidRPr="00BB6D2B" w:rsidRDefault="007E4977" w:rsidP="00737B83">
            <w:pPr>
              <w:spacing w:line="240" w:lineRule="auto"/>
              <w:ind w:firstLine="0"/>
              <w:jc w:val="center"/>
              <w:rPr>
                <w:rFonts w:eastAsia="Times New Roman" w:cs="Times New Roman"/>
                <w:bCs/>
                <w:kern w:val="24"/>
                <w:szCs w:val="24"/>
              </w:rPr>
            </w:pPr>
            <w:proofErr w:type="spellStart"/>
            <w:r w:rsidRPr="00BB6D2B">
              <w:rPr>
                <w:rFonts w:eastAsia="Times New Roman" w:cs="Times New Roman"/>
                <w:bCs/>
                <w:kern w:val="24"/>
                <w:szCs w:val="24"/>
              </w:rPr>
              <w:t>pK</w:t>
            </w:r>
            <w:r w:rsidRPr="00BB6D2B">
              <w:rPr>
                <w:rFonts w:eastAsia="Times New Roman" w:cs="Times New Roman"/>
                <w:bCs/>
                <w:kern w:val="24"/>
                <w:szCs w:val="24"/>
                <w:vertAlign w:val="subscript"/>
              </w:rPr>
              <w:t>a</w:t>
            </w:r>
            <w:proofErr w:type="spellEnd"/>
          </w:p>
        </w:tc>
        <w:tc>
          <w:tcPr>
            <w:tcW w:w="2478" w:type="dxa"/>
            <w:tcBorders>
              <w:top w:val="single" w:sz="4" w:space="0" w:color="auto"/>
              <w:bottom w:val="single" w:sz="4" w:space="0" w:color="auto"/>
            </w:tcBorders>
            <w:shd w:val="clear" w:color="auto" w:fill="auto"/>
            <w:vAlign w:val="center"/>
            <w:hideMark/>
          </w:tcPr>
          <w:p w14:paraId="5BD6C1A9"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bCs/>
                <w:kern w:val="24"/>
                <w:szCs w:val="24"/>
              </w:rPr>
              <w:t>Compound Structure</w:t>
            </w:r>
          </w:p>
        </w:tc>
      </w:tr>
      <w:tr w:rsidR="007E4977" w:rsidRPr="00BB6D2B" w14:paraId="04A1D95A" w14:textId="77777777" w:rsidTr="000441D1">
        <w:trPr>
          <w:trHeight w:val="1080"/>
          <w:jc w:val="center"/>
        </w:trPr>
        <w:tc>
          <w:tcPr>
            <w:tcW w:w="1347" w:type="dxa"/>
            <w:tcBorders>
              <w:top w:val="single" w:sz="4" w:space="0" w:color="auto"/>
            </w:tcBorders>
            <w:shd w:val="clear" w:color="auto" w:fill="auto"/>
            <w:vAlign w:val="center"/>
            <w:hideMark/>
          </w:tcPr>
          <w:p w14:paraId="4C54B398" w14:textId="77777777" w:rsidR="007E4977" w:rsidRPr="00BB6D2B" w:rsidRDefault="007E4977" w:rsidP="00737B83">
            <w:pPr>
              <w:spacing w:line="240" w:lineRule="auto"/>
              <w:ind w:firstLine="0"/>
              <w:jc w:val="left"/>
              <w:rPr>
                <w:rFonts w:eastAsia="Times New Roman" w:cs="Times New Roman"/>
                <w:szCs w:val="24"/>
              </w:rPr>
            </w:pPr>
            <w:r w:rsidRPr="00BB6D2B">
              <w:rPr>
                <w:rFonts w:eastAsia="Times New Roman" w:cs="Times New Roman"/>
                <w:color w:val="000000"/>
                <w:kern w:val="24"/>
                <w:szCs w:val="24"/>
              </w:rPr>
              <w:t>Ibuprofen (IBU)</w:t>
            </w:r>
          </w:p>
        </w:tc>
        <w:tc>
          <w:tcPr>
            <w:tcW w:w="1016" w:type="dxa"/>
            <w:tcBorders>
              <w:top w:val="single" w:sz="4" w:space="0" w:color="auto"/>
            </w:tcBorders>
            <w:shd w:val="clear" w:color="auto" w:fill="auto"/>
            <w:vAlign w:val="center"/>
            <w:hideMark/>
          </w:tcPr>
          <w:p w14:paraId="687AAEB9" w14:textId="77777777" w:rsidR="007E4977" w:rsidRPr="00BB6D2B" w:rsidRDefault="007E4977" w:rsidP="00D970C7">
            <w:pPr>
              <w:spacing w:line="240" w:lineRule="auto"/>
              <w:ind w:firstLine="0"/>
              <w:jc w:val="left"/>
              <w:rPr>
                <w:rFonts w:eastAsia="Times New Roman" w:cs="Times New Roman"/>
                <w:szCs w:val="24"/>
              </w:rPr>
            </w:pPr>
            <w:r w:rsidRPr="00BB6D2B">
              <w:rPr>
                <w:rFonts w:eastAsia="Times New Roman" w:cs="Times New Roman"/>
                <w:szCs w:val="24"/>
              </w:rPr>
              <w:t>C</w:t>
            </w:r>
            <w:r w:rsidRPr="00BB6D2B">
              <w:rPr>
                <w:rFonts w:eastAsia="Times New Roman" w:cs="Times New Roman"/>
                <w:szCs w:val="24"/>
                <w:vertAlign w:val="subscript"/>
              </w:rPr>
              <w:t>13</w:t>
            </w:r>
            <w:r w:rsidRPr="00BB6D2B">
              <w:rPr>
                <w:rFonts w:eastAsia="Times New Roman" w:cs="Times New Roman"/>
                <w:szCs w:val="24"/>
              </w:rPr>
              <w:t>H</w:t>
            </w:r>
            <w:r w:rsidRPr="00BB6D2B">
              <w:rPr>
                <w:rFonts w:eastAsia="Times New Roman" w:cs="Times New Roman"/>
                <w:szCs w:val="24"/>
                <w:vertAlign w:val="subscript"/>
              </w:rPr>
              <w:t>18</w:t>
            </w:r>
            <w:r w:rsidRPr="00BB6D2B">
              <w:rPr>
                <w:rFonts w:eastAsia="Times New Roman" w:cs="Times New Roman"/>
                <w:szCs w:val="24"/>
              </w:rPr>
              <w:t>O</w:t>
            </w:r>
            <w:r w:rsidRPr="00BB6D2B">
              <w:rPr>
                <w:rFonts w:eastAsia="Times New Roman" w:cs="Times New Roman"/>
                <w:szCs w:val="24"/>
                <w:vertAlign w:val="subscript"/>
              </w:rPr>
              <w:t>2</w:t>
            </w:r>
          </w:p>
        </w:tc>
        <w:tc>
          <w:tcPr>
            <w:tcW w:w="1148" w:type="dxa"/>
            <w:tcBorders>
              <w:top w:val="single" w:sz="4" w:space="0" w:color="auto"/>
            </w:tcBorders>
            <w:shd w:val="clear" w:color="auto" w:fill="auto"/>
            <w:vAlign w:val="center"/>
            <w:hideMark/>
          </w:tcPr>
          <w:p w14:paraId="458DED9C"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206.28</w:t>
            </w:r>
          </w:p>
        </w:tc>
        <w:tc>
          <w:tcPr>
            <w:tcW w:w="797" w:type="dxa"/>
            <w:tcBorders>
              <w:top w:val="single" w:sz="4" w:space="0" w:color="auto"/>
            </w:tcBorders>
            <w:shd w:val="clear" w:color="auto" w:fill="auto"/>
            <w:vAlign w:val="center"/>
            <w:hideMark/>
          </w:tcPr>
          <w:p w14:paraId="70E163EB"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3.97</w:t>
            </w:r>
          </w:p>
        </w:tc>
        <w:tc>
          <w:tcPr>
            <w:tcW w:w="1657" w:type="dxa"/>
            <w:tcBorders>
              <w:top w:val="single" w:sz="4" w:space="0" w:color="auto"/>
            </w:tcBorders>
            <w:shd w:val="clear" w:color="auto" w:fill="auto"/>
            <w:vAlign w:val="center"/>
          </w:tcPr>
          <w:p w14:paraId="11C31DF1" w14:textId="77777777" w:rsidR="007E4977" w:rsidRPr="00BB6D2B" w:rsidRDefault="007E4977" w:rsidP="00737B83">
            <w:pPr>
              <w:spacing w:line="240" w:lineRule="auto"/>
              <w:ind w:firstLine="0"/>
              <w:jc w:val="center"/>
              <w:rPr>
                <w:noProof/>
                <w:szCs w:val="24"/>
              </w:rPr>
            </w:pPr>
            <w:r w:rsidRPr="00BB6D2B">
              <w:rPr>
                <w:noProof/>
                <w:szCs w:val="24"/>
              </w:rPr>
              <w:t>21.0</w:t>
            </w:r>
          </w:p>
        </w:tc>
        <w:tc>
          <w:tcPr>
            <w:tcW w:w="959" w:type="dxa"/>
            <w:tcBorders>
              <w:top w:val="single" w:sz="4" w:space="0" w:color="auto"/>
            </w:tcBorders>
            <w:shd w:val="clear" w:color="auto" w:fill="auto"/>
            <w:vAlign w:val="center"/>
          </w:tcPr>
          <w:p w14:paraId="05606BDD" w14:textId="77777777" w:rsidR="007E4977" w:rsidRPr="00BB6D2B" w:rsidRDefault="007E4977" w:rsidP="00737B83">
            <w:pPr>
              <w:spacing w:line="240" w:lineRule="auto"/>
              <w:ind w:firstLine="0"/>
              <w:jc w:val="center"/>
              <w:rPr>
                <w:noProof/>
                <w:szCs w:val="24"/>
              </w:rPr>
            </w:pPr>
            <w:r w:rsidRPr="00BB6D2B">
              <w:rPr>
                <w:noProof/>
                <w:szCs w:val="24"/>
              </w:rPr>
              <w:t>4.91</w:t>
            </w:r>
          </w:p>
        </w:tc>
        <w:tc>
          <w:tcPr>
            <w:tcW w:w="2478" w:type="dxa"/>
            <w:tcBorders>
              <w:top w:val="single" w:sz="4" w:space="0" w:color="auto"/>
            </w:tcBorders>
            <w:shd w:val="clear" w:color="auto" w:fill="auto"/>
            <w:hideMark/>
          </w:tcPr>
          <w:p w14:paraId="5F16B16F" w14:textId="77777777" w:rsidR="007E4977" w:rsidRPr="00BB6D2B" w:rsidRDefault="007E4977" w:rsidP="00C94BA7">
            <w:pPr>
              <w:spacing w:line="240" w:lineRule="auto"/>
              <w:ind w:firstLine="0"/>
              <w:jc w:val="center"/>
              <w:rPr>
                <w:rFonts w:eastAsia="Times New Roman" w:cs="Times New Roman"/>
                <w:szCs w:val="24"/>
              </w:rPr>
            </w:pPr>
            <w:r w:rsidRPr="00BB6D2B">
              <w:rPr>
                <w:noProof/>
                <w:szCs w:val="24"/>
              </w:rPr>
              <w:drawing>
                <wp:anchor distT="0" distB="0" distL="114300" distR="114300" simplePos="0" relativeHeight="251648512" behindDoc="1" locked="0" layoutInCell="1" allowOverlap="1" wp14:anchorId="28ADC53B" wp14:editId="0A7A3FBF">
                  <wp:simplePos x="0" y="0"/>
                  <wp:positionH relativeFrom="margin">
                    <wp:posOffset>150495</wp:posOffset>
                  </wp:positionH>
                  <wp:positionV relativeFrom="paragraph">
                    <wp:posOffset>46355</wp:posOffset>
                  </wp:positionV>
                  <wp:extent cx="1221105" cy="539750"/>
                  <wp:effectExtent l="0" t="0" r="0" b="0"/>
                  <wp:wrapTight wrapText="bothSides">
                    <wp:wrapPolygon edited="0">
                      <wp:start x="0" y="0"/>
                      <wp:lineTo x="0" y="20584"/>
                      <wp:lineTo x="21229" y="20584"/>
                      <wp:lineTo x="21229" y="0"/>
                      <wp:lineTo x="0" y="0"/>
                    </wp:wrapPolygon>
                  </wp:wrapTight>
                  <wp:docPr id="2" name="Picture 2" descr="http://vintageprintable.com/wp-content/uploads/2010/09/Science-Chemistry-Ibuprofen-stru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intageprintable.com/wp-content/uploads/2010/09/Science-Chemistry-Ibuprofen-structure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110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E4977" w:rsidRPr="00BB6D2B" w14:paraId="6D847C0A" w14:textId="77777777" w:rsidTr="000441D1">
        <w:trPr>
          <w:cnfStyle w:val="000000100000" w:firstRow="0" w:lastRow="0" w:firstColumn="0" w:lastColumn="0" w:oddVBand="0" w:evenVBand="0" w:oddHBand="1" w:evenHBand="0" w:firstRowFirstColumn="0" w:firstRowLastColumn="0" w:lastRowFirstColumn="0" w:lastRowLastColumn="0"/>
          <w:trHeight w:val="1080"/>
          <w:jc w:val="center"/>
        </w:trPr>
        <w:tc>
          <w:tcPr>
            <w:tcW w:w="1347" w:type="dxa"/>
            <w:shd w:val="clear" w:color="auto" w:fill="auto"/>
            <w:vAlign w:val="center"/>
            <w:hideMark/>
          </w:tcPr>
          <w:p w14:paraId="501C05FF" w14:textId="77777777" w:rsidR="007E4977" w:rsidRPr="00BB6D2B" w:rsidRDefault="007E4977" w:rsidP="00737B83">
            <w:pPr>
              <w:spacing w:line="240" w:lineRule="auto"/>
              <w:ind w:firstLine="0"/>
              <w:jc w:val="left"/>
              <w:rPr>
                <w:rFonts w:eastAsia="Times New Roman" w:cs="Times New Roman"/>
                <w:szCs w:val="24"/>
              </w:rPr>
            </w:pPr>
            <w:r w:rsidRPr="00BB6D2B">
              <w:rPr>
                <w:rFonts w:eastAsia="Times New Roman" w:cs="Times New Roman"/>
                <w:color w:val="000000"/>
                <w:kern w:val="24"/>
                <w:szCs w:val="24"/>
              </w:rPr>
              <w:t>Naproxen (NAP)</w:t>
            </w:r>
          </w:p>
        </w:tc>
        <w:tc>
          <w:tcPr>
            <w:tcW w:w="1016" w:type="dxa"/>
            <w:shd w:val="clear" w:color="auto" w:fill="auto"/>
            <w:vAlign w:val="center"/>
            <w:hideMark/>
          </w:tcPr>
          <w:p w14:paraId="5E1ED93B" w14:textId="77777777" w:rsidR="007E4977" w:rsidRPr="00BB6D2B" w:rsidRDefault="007E4977" w:rsidP="00D970C7">
            <w:pPr>
              <w:spacing w:line="240" w:lineRule="auto"/>
              <w:ind w:firstLine="0"/>
              <w:jc w:val="left"/>
              <w:rPr>
                <w:rFonts w:eastAsia="Times New Roman" w:cs="Times New Roman"/>
                <w:szCs w:val="24"/>
              </w:rPr>
            </w:pPr>
            <w:r w:rsidRPr="00BB6D2B">
              <w:rPr>
                <w:rFonts w:eastAsia="Times New Roman" w:cs="Times New Roman"/>
                <w:szCs w:val="24"/>
              </w:rPr>
              <w:t>C</w:t>
            </w:r>
            <w:r w:rsidRPr="00BB6D2B">
              <w:rPr>
                <w:rFonts w:eastAsia="Times New Roman" w:cs="Times New Roman"/>
                <w:szCs w:val="24"/>
                <w:vertAlign w:val="subscript"/>
              </w:rPr>
              <w:t>14</w:t>
            </w:r>
            <w:r w:rsidRPr="00BB6D2B">
              <w:rPr>
                <w:rFonts w:eastAsia="Times New Roman" w:cs="Times New Roman"/>
                <w:szCs w:val="24"/>
              </w:rPr>
              <w:t>H</w:t>
            </w:r>
            <w:r w:rsidRPr="00BB6D2B">
              <w:rPr>
                <w:rFonts w:eastAsia="Times New Roman" w:cs="Times New Roman"/>
                <w:szCs w:val="24"/>
                <w:vertAlign w:val="subscript"/>
              </w:rPr>
              <w:t>14</w:t>
            </w:r>
            <w:r w:rsidRPr="00BB6D2B">
              <w:rPr>
                <w:rFonts w:eastAsia="Times New Roman" w:cs="Times New Roman"/>
                <w:szCs w:val="24"/>
              </w:rPr>
              <w:t>O</w:t>
            </w:r>
            <w:r w:rsidRPr="00BB6D2B">
              <w:rPr>
                <w:rFonts w:eastAsia="Times New Roman" w:cs="Times New Roman"/>
                <w:szCs w:val="24"/>
                <w:vertAlign w:val="subscript"/>
              </w:rPr>
              <w:t>3</w:t>
            </w:r>
          </w:p>
        </w:tc>
        <w:tc>
          <w:tcPr>
            <w:tcW w:w="1148" w:type="dxa"/>
            <w:shd w:val="clear" w:color="auto" w:fill="auto"/>
            <w:vAlign w:val="center"/>
            <w:hideMark/>
          </w:tcPr>
          <w:p w14:paraId="6080A537"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230.26</w:t>
            </w:r>
          </w:p>
        </w:tc>
        <w:tc>
          <w:tcPr>
            <w:tcW w:w="797" w:type="dxa"/>
            <w:shd w:val="clear" w:color="auto" w:fill="auto"/>
            <w:vAlign w:val="center"/>
            <w:hideMark/>
          </w:tcPr>
          <w:p w14:paraId="424F27B1"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3.18</w:t>
            </w:r>
          </w:p>
        </w:tc>
        <w:tc>
          <w:tcPr>
            <w:tcW w:w="1657" w:type="dxa"/>
            <w:shd w:val="clear" w:color="auto" w:fill="auto"/>
            <w:vAlign w:val="center"/>
          </w:tcPr>
          <w:p w14:paraId="71B27CAD" w14:textId="77777777" w:rsidR="007E4977" w:rsidRPr="00BB6D2B" w:rsidRDefault="007E4977" w:rsidP="00737B83">
            <w:pPr>
              <w:spacing w:line="240" w:lineRule="auto"/>
              <w:ind w:firstLine="0"/>
              <w:jc w:val="center"/>
              <w:rPr>
                <w:noProof/>
                <w:szCs w:val="24"/>
              </w:rPr>
            </w:pPr>
            <w:r w:rsidRPr="00BB6D2B">
              <w:rPr>
                <w:noProof/>
                <w:szCs w:val="24"/>
              </w:rPr>
              <w:t>15.9</w:t>
            </w:r>
          </w:p>
        </w:tc>
        <w:tc>
          <w:tcPr>
            <w:tcW w:w="959" w:type="dxa"/>
            <w:shd w:val="clear" w:color="auto" w:fill="auto"/>
            <w:vAlign w:val="center"/>
          </w:tcPr>
          <w:p w14:paraId="6765EEB5" w14:textId="77777777" w:rsidR="007E4977" w:rsidRPr="00BB6D2B" w:rsidRDefault="007E4977" w:rsidP="00737B83">
            <w:pPr>
              <w:spacing w:line="240" w:lineRule="auto"/>
              <w:ind w:firstLine="0"/>
              <w:jc w:val="center"/>
              <w:rPr>
                <w:noProof/>
                <w:szCs w:val="24"/>
              </w:rPr>
            </w:pPr>
            <w:r w:rsidRPr="00BB6D2B">
              <w:rPr>
                <w:noProof/>
                <w:szCs w:val="24"/>
              </w:rPr>
              <w:t>4.15</w:t>
            </w:r>
          </w:p>
        </w:tc>
        <w:tc>
          <w:tcPr>
            <w:tcW w:w="2478" w:type="dxa"/>
            <w:shd w:val="clear" w:color="auto" w:fill="auto"/>
            <w:hideMark/>
          </w:tcPr>
          <w:p w14:paraId="4C838B51" w14:textId="622C0640" w:rsidR="007E4977" w:rsidRPr="00BB6D2B" w:rsidRDefault="007E4977" w:rsidP="00C94BA7">
            <w:pPr>
              <w:spacing w:line="240" w:lineRule="auto"/>
              <w:ind w:firstLine="0"/>
              <w:jc w:val="center"/>
              <w:rPr>
                <w:rFonts w:eastAsia="Times New Roman" w:cs="Times New Roman"/>
                <w:szCs w:val="24"/>
              </w:rPr>
            </w:pPr>
            <w:r w:rsidRPr="00BB6D2B">
              <w:rPr>
                <w:noProof/>
                <w:szCs w:val="24"/>
              </w:rPr>
              <w:drawing>
                <wp:anchor distT="0" distB="0" distL="114300" distR="114300" simplePos="0" relativeHeight="251663872" behindDoc="1" locked="0" layoutInCell="1" allowOverlap="1" wp14:anchorId="5C3F95B8" wp14:editId="2151A48A">
                  <wp:simplePos x="0" y="0"/>
                  <wp:positionH relativeFrom="column">
                    <wp:posOffset>122555</wp:posOffset>
                  </wp:positionH>
                  <wp:positionV relativeFrom="page">
                    <wp:posOffset>0</wp:posOffset>
                  </wp:positionV>
                  <wp:extent cx="1306830" cy="568960"/>
                  <wp:effectExtent l="0" t="0" r="7620" b="2540"/>
                  <wp:wrapTight wrapText="bothSides">
                    <wp:wrapPolygon edited="0">
                      <wp:start x="0" y="0"/>
                      <wp:lineTo x="0" y="20973"/>
                      <wp:lineTo x="21411" y="20973"/>
                      <wp:lineTo x="2141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06830" cy="568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E4977" w:rsidRPr="00BB6D2B" w14:paraId="38DB39D3" w14:textId="77777777" w:rsidTr="000441D1">
        <w:trPr>
          <w:trHeight w:val="1080"/>
          <w:jc w:val="center"/>
        </w:trPr>
        <w:tc>
          <w:tcPr>
            <w:tcW w:w="1347" w:type="dxa"/>
            <w:tcBorders>
              <w:bottom w:val="single" w:sz="12" w:space="0" w:color="auto"/>
            </w:tcBorders>
            <w:shd w:val="clear" w:color="auto" w:fill="auto"/>
            <w:vAlign w:val="center"/>
            <w:hideMark/>
          </w:tcPr>
          <w:p w14:paraId="0E976EC4" w14:textId="77777777" w:rsidR="007E4977" w:rsidRPr="00BB6D2B" w:rsidRDefault="007E4977" w:rsidP="00737B83">
            <w:pPr>
              <w:spacing w:line="240" w:lineRule="auto"/>
              <w:ind w:firstLine="0"/>
              <w:jc w:val="left"/>
              <w:rPr>
                <w:rFonts w:eastAsia="Times New Roman" w:cs="Times New Roman"/>
                <w:szCs w:val="24"/>
              </w:rPr>
            </w:pPr>
            <w:proofErr w:type="spellStart"/>
            <w:r w:rsidRPr="00BB6D2B">
              <w:rPr>
                <w:rFonts w:eastAsia="Times New Roman" w:cs="Times New Roman"/>
                <w:color w:val="000000"/>
                <w:kern w:val="24"/>
                <w:szCs w:val="24"/>
              </w:rPr>
              <w:t>Triclosan</w:t>
            </w:r>
            <w:proofErr w:type="spellEnd"/>
            <w:r w:rsidRPr="00BB6D2B">
              <w:rPr>
                <w:rFonts w:eastAsia="Times New Roman" w:cs="Times New Roman"/>
                <w:color w:val="000000"/>
                <w:kern w:val="24"/>
                <w:szCs w:val="24"/>
              </w:rPr>
              <w:t xml:space="preserve"> (TRI)</w:t>
            </w:r>
          </w:p>
        </w:tc>
        <w:tc>
          <w:tcPr>
            <w:tcW w:w="1016" w:type="dxa"/>
            <w:tcBorders>
              <w:bottom w:val="single" w:sz="12" w:space="0" w:color="auto"/>
            </w:tcBorders>
            <w:shd w:val="clear" w:color="auto" w:fill="auto"/>
            <w:vAlign w:val="center"/>
            <w:hideMark/>
          </w:tcPr>
          <w:p w14:paraId="628114AA" w14:textId="77777777" w:rsidR="007E4977" w:rsidRPr="00BB6D2B" w:rsidRDefault="007E4977" w:rsidP="00D970C7">
            <w:pPr>
              <w:spacing w:line="240" w:lineRule="auto"/>
              <w:ind w:firstLine="0"/>
              <w:jc w:val="left"/>
              <w:rPr>
                <w:rFonts w:eastAsia="Times New Roman" w:cs="Times New Roman"/>
                <w:szCs w:val="24"/>
              </w:rPr>
            </w:pPr>
            <w:r w:rsidRPr="00BB6D2B">
              <w:rPr>
                <w:rFonts w:eastAsia="Times New Roman" w:cs="Times New Roman"/>
                <w:szCs w:val="24"/>
              </w:rPr>
              <w:t>C</w:t>
            </w:r>
            <w:r w:rsidRPr="00BB6D2B">
              <w:rPr>
                <w:rFonts w:eastAsia="Times New Roman" w:cs="Times New Roman"/>
                <w:szCs w:val="24"/>
                <w:vertAlign w:val="subscript"/>
              </w:rPr>
              <w:t>12</w:t>
            </w:r>
            <w:r w:rsidRPr="00BB6D2B">
              <w:rPr>
                <w:rFonts w:eastAsia="Times New Roman" w:cs="Times New Roman"/>
                <w:szCs w:val="24"/>
              </w:rPr>
              <w:t>H</w:t>
            </w:r>
            <w:r w:rsidRPr="00BB6D2B">
              <w:rPr>
                <w:rFonts w:eastAsia="Times New Roman" w:cs="Times New Roman"/>
                <w:szCs w:val="24"/>
                <w:vertAlign w:val="subscript"/>
              </w:rPr>
              <w:t>24</w:t>
            </w:r>
            <w:r w:rsidRPr="00BB6D2B">
              <w:rPr>
                <w:rFonts w:eastAsia="Times New Roman" w:cs="Times New Roman"/>
                <w:szCs w:val="24"/>
              </w:rPr>
              <w:t>O</w:t>
            </w:r>
          </w:p>
        </w:tc>
        <w:tc>
          <w:tcPr>
            <w:tcW w:w="1148" w:type="dxa"/>
            <w:tcBorders>
              <w:bottom w:val="single" w:sz="12" w:space="0" w:color="auto"/>
            </w:tcBorders>
            <w:shd w:val="clear" w:color="auto" w:fill="auto"/>
            <w:vAlign w:val="center"/>
            <w:hideMark/>
          </w:tcPr>
          <w:p w14:paraId="0D02B832"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220.36</w:t>
            </w:r>
          </w:p>
        </w:tc>
        <w:tc>
          <w:tcPr>
            <w:tcW w:w="797" w:type="dxa"/>
            <w:tcBorders>
              <w:bottom w:val="single" w:sz="12" w:space="0" w:color="auto"/>
            </w:tcBorders>
            <w:shd w:val="clear" w:color="auto" w:fill="auto"/>
            <w:vAlign w:val="center"/>
            <w:hideMark/>
          </w:tcPr>
          <w:p w14:paraId="3C6101FF" w14:textId="77777777" w:rsidR="007E4977" w:rsidRPr="00BB6D2B" w:rsidRDefault="007E4977" w:rsidP="00737B83">
            <w:pPr>
              <w:spacing w:line="240" w:lineRule="auto"/>
              <w:ind w:firstLine="0"/>
              <w:jc w:val="center"/>
              <w:rPr>
                <w:rFonts w:eastAsia="Times New Roman" w:cs="Times New Roman"/>
                <w:szCs w:val="24"/>
              </w:rPr>
            </w:pPr>
            <w:r w:rsidRPr="00BB6D2B">
              <w:rPr>
                <w:rFonts w:eastAsia="Times New Roman" w:cs="Times New Roman"/>
                <w:szCs w:val="24"/>
              </w:rPr>
              <w:t>4.48</w:t>
            </w:r>
          </w:p>
        </w:tc>
        <w:tc>
          <w:tcPr>
            <w:tcW w:w="1657" w:type="dxa"/>
            <w:tcBorders>
              <w:bottom w:val="single" w:sz="12" w:space="0" w:color="auto"/>
            </w:tcBorders>
            <w:shd w:val="clear" w:color="auto" w:fill="auto"/>
            <w:vAlign w:val="center"/>
          </w:tcPr>
          <w:p w14:paraId="70967770" w14:textId="77777777" w:rsidR="007E4977" w:rsidRPr="00BB6D2B" w:rsidRDefault="007E4977" w:rsidP="00737B83">
            <w:pPr>
              <w:spacing w:line="240" w:lineRule="auto"/>
              <w:ind w:firstLine="0"/>
              <w:jc w:val="center"/>
              <w:rPr>
                <w:noProof/>
                <w:szCs w:val="24"/>
              </w:rPr>
            </w:pPr>
            <w:r w:rsidRPr="00BB6D2B">
              <w:rPr>
                <w:noProof/>
                <w:szCs w:val="24"/>
              </w:rPr>
              <w:t>10.0</w:t>
            </w:r>
          </w:p>
        </w:tc>
        <w:tc>
          <w:tcPr>
            <w:tcW w:w="959" w:type="dxa"/>
            <w:tcBorders>
              <w:bottom w:val="single" w:sz="12" w:space="0" w:color="auto"/>
            </w:tcBorders>
            <w:shd w:val="clear" w:color="auto" w:fill="auto"/>
            <w:vAlign w:val="center"/>
          </w:tcPr>
          <w:p w14:paraId="577101CA" w14:textId="77777777" w:rsidR="007E4977" w:rsidRPr="00BB6D2B" w:rsidRDefault="007E4977" w:rsidP="00737B83">
            <w:pPr>
              <w:spacing w:line="240" w:lineRule="auto"/>
              <w:ind w:firstLine="0"/>
              <w:jc w:val="center"/>
              <w:rPr>
                <w:noProof/>
                <w:szCs w:val="24"/>
              </w:rPr>
            </w:pPr>
            <w:r w:rsidRPr="00BB6D2B">
              <w:rPr>
                <w:noProof/>
                <w:szCs w:val="24"/>
              </w:rPr>
              <w:t>7.9</w:t>
            </w:r>
          </w:p>
        </w:tc>
        <w:tc>
          <w:tcPr>
            <w:tcW w:w="2478" w:type="dxa"/>
            <w:tcBorders>
              <w:bottom w:val="single" w:sz="12" w:space="0" w:color="auto"/>
            </w:tcBorders>
            <w:shd w:val="clear" w:color="auto" w:fill="auto"/>
            <w:hideMark/>
          </w:tcPr>
          <w:p w14:paraId="255E9733" w14:textId="4DF8A6BB" w:rsidR="007E4977" w:rsidRPr="00BB6D2B" w:rsidRDefault="00797FF5" w:rsidP="00C94BA7">
            <w:pPr>
              <w:spacing w:line="240" w:lineRule="auto"/>
              <w:ind w:firstLine="0"/>
              <w:jc w:val="center"/>
              <w:rPr>
                <w:rFonts w:eastAsia="Times New Roman" w:cs="Times New Roman"/>
                <w:szCs w:val="24"/>
              </w:rPr>
            </w:pPr>
            <w:r w:rsidRPr="00BB6D2B">
              <w:rPr>
                <w:noProof/>
                <w:szCs w:val="24"/>
              </w:rPr>
              <w:drawing>
                <wp:anchor distT="0" distB="0" distL="114300" distR="114300" simplePos="0" relativeHeight="251679232" behindDoc="1" locked="0" layoutInCell="1" allowOverlap="1" wp14:anchorId="03132104" wp14:editId="48C22940">
                  <wp:simplePos x="0" y="0"/>
                  <wp:positionH relativeFrom="margin">
                    <wp:posOffset>207645</wp:posOffset>
                  </wp:positionH>
                  <wp:positionV relativeFrom="paragraph">
                    <wp:posOffset>33655</wp:posOffset>
                  </wp:positionV>
                  <wp:extent cx="1102360" cy="495300"/>
                  <wp:effectExtent l="0" t="0" r="2540" b="0"/>
                  <wp:wrapTight wrapText="bothSides">
                    <wp:wrapPolygon edited="0">
                      <wp:start x="0" y="0"/>
                      <wp:lineTo x="0" y="20769"/>
                      <wp:lineTo x="21276" y="20769"/>
                      <wp:lineTo x="21276" y="0"/>
                      <wp:lineTo x="0" y="0"/>
                    </wp:wrapPolygon>
                  </wp:wrapTight>
                  <wp:docPr id="6" name="Picture 6" descr="http://anti-perspirant.info/files/2011/09/triclosan_in_antiperspira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nti-perspirant.info/files/2011/09/triclosan_in_antiperspirant.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0236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D461344" w14:textId="77777777" w:rsidR="00A52CB7" w:rsidRDefault="00A52CB7" w:rsidP="00A52CB7">
      <w:pPr>
        <w:ind w:firstLine="0"/>
      </w:pPr>
    </w:p>
    <w:p w14:paraId="72C6E6A7" w14:textId="010100E3" w:rsidR="001721E3" w:rsidRDefault="00A52CB7" w:rsidP="001721E3">
      <w:pPr>
        <w:pStyle w:val="Heading2"/>
      </w:pPr>
      <w:bookmarkStart w:id="119" w:name="_Toc434871648"/>
      <w:r w:rsidRPr="00A52CB7">
        <w:t>Non-Steroidal Anti-Inflammatory Drugs</w:t>
      </w:r>
      <w:bookmarkEnd w:id="119"/>
    </w:p>
    <w:p w14:paraId="5F67CB87" w14:textId="507E7965" w:rsidR="001721E3" w:rsidRDefault="001721E3" w:rsidP="001721E3">
      <w:r>
        <w:t>Non-</w:t>
      </w:r>
      <w:proofErr w:type="spellStart"/>
      <w:r>
        <w:t>steriodial</w:t>
      </w:r>
      <w:proofErr w:type="spellEnd"/>
      <w:r>
        <w:t xml:space="preserve"> anti-inflammatory drugs, or NSAIDs, are one of the most prescribed type of drugs in the world for pain relief. While they are given for mild to moderate pain relief, they are also used for the reducing inflammation and fever within the human body, as well as the prevention of blood clotting (</w:t>
      </w:r>
      <w:proofErr w:type="spellStart"/>
      <w:r w:rsidR="00C27249">
        <w:t>OrthoInfo</w:t>
      </w:r>
      <w:proofErr w:type="spellEnd"/>
      <w:r w:rsidR="00C27249">
        <w:t xml:space="preserve"> 2009</w:t>
      </w:r>
      <w:r>
        <w:t xml:space="preserve">). These drugs work by preventing an enzyme named cyclooxygenase </w:t>
      </w:r>
      <w:r w:rsidR="00040535">
        <w:t xml:space="preserve">(COX) </w:t>
      </w:r>
      <w:r>
        <w:t xml:space="preserve">from triggering changes within the body from doing what they would do naturally. </w:t>
      </w:r>
      <w:r w:rsidR="00942588">
        <w:t xml:space="preserve">Most NSAIDs are weak acids, typically having a </w:t>
      </w:r>
      <w:proofErr w:type="spellStart"/>
      <w:r w:rsidR="00942588" w:rsidRPr="00942588">
        <w:t>pK</w:t>
      </w:r>
      <w:r w:rsidR="00942588">
        <w:rPr>
          <w:vertAlign w:val="subscript"/>
        </w:rPr>
        <w:t>a</w:t>
      </w:r>
      <w:proofErr w:type="spellEnd"/>
      <w:r w:rsidR="00942588">
        <w:t xml:space="preserve"> value around 3-5. </w:t>
      </w:r>
      <w:r w:rsidRPr="00942588">
        <w:t>While</w:t>
      </w:r>
      <w:r>
        <w:t xml:space="preserve"> there are many different forms that NSAIDs take on, table </w:t>
      </w:r>
      <w:r w:rsidR="00965718">
        <w:t>7</w:t>
      </w:r>
      <w:r>
        <w:t xml:space="preserve"> lists a few of the most popular and their commonly delivered doses.</w:t>
      </w:r>
    </w:p>
    <w:p w14:paraId="3EE397AB" w14:textId="77777777" w:rsidR="001721E3" w:rsidRDefault="001721E3" w:rsidP="001721E3"/>
    <w:p w14:paraId="3C3E4AB2" w14:textId="77777777" w:rsidR="001721E3" w:rsidRDefault="001721E3" w:rsidP="001721E3"/>
    <w:p w14:paraId="3CC464C2" w14:textId="77777777" w:rsidR="001721E3" w:rsidRDefault="001721E3" w:rsidP="001721E3"/>
    <w:tbl>
      <w:tblPr>
        <w:tblStyle w:val="PlainTable51"/>
        <w:tblW w:w="5130" w:type="dxa"/>
        <w:jc w:val="center"/>
        <w:tblLook w:val="0420" w:firstRow="1" w:lastRow="0" w:firstColumn="0" w:lastColumn="0" w:noHBand="0" w:noVBand="1"/>
      </w:tblPr>
      <w:tblGrid>
        <w:gridCol w:w="1443"/>
        <w:gridCol w:w="2427"/>
        <w:gridCol w:w="1215"/>
        <w:gridCol w:w="45"/>
      </w:tblGrid>
      <w:tr w:rsidR="00BB6D2B" w:rsidRPr="00BB6D2B" w14:paraId="5BBBC24B" w14:textId="77777777" w:rsidTr="00BB6D2B">
        <w:trPr>
          <w:gridAfter w:val="1"/>
          <w:cnfStyle w:val="100000000000" w:firstRow="1" w:lastRow="0" w:firstColumn="0" w:lastColumn="0" w:oddVBand="0" w:evenVBand="0" w:oddHBand="0" w:evenHBand="0" w:firstRowFirstColumn="0" w:firstRowLastColumn="0" w:lastRowFirstColumn="0" w:lastRowLastColumn="0"/>
          <w:wAfter w:w="45" w:type="dxa"/>
          <w:trHeight w:val="576"/>
          <w:jc w:val="center"/>
        </w:trPr>
        <w:tc>
          <w:tcPr>
            <w:tcW w:w="5085" w:type="dxa"/>
            <w:gridSpan w:val="3"/>
            <w:tcBorders>
              <w:bottom w:val="single" w:sz="12" w:space="0" w:color="auto"/>
            </w:tcBorders>
            <w:vAlign w:val="bottom"/>
          </w:tcPr>
          <w:p w14:paraId="29C73EAA" w14:textId="6DE347EB" w:rsidR="00BB6D2B" w:rsidRPr="00BB6D2B" w:rsidRDefault="00BB6D2B" w:rsidP="00965718">
            <w:pPr>
              <w:pStyle w:val="Subtitle"/>
              <w:rPr>
                <w:sz w:val="24"/>
                <w:szCs w:val="24"/>
              </w:rPr>
            </w:pPr>
            <w:bookmarkStart w:id="120" w:name="_Toc434871705"/>
            <w:r w:rsidRPr="00BB6D2B">
              <w:rPr>
                <w:sz w:val="24"/>
                <w:szCs w:val="24"/>
              </w:rPr>
              <w:t>Table 7. Commonly used NSAIDs and their delivered dosing.</w:t>
            </w:r>
            <w:bookmarkEnd w:id="120"/>
            <w:r w:rsidRPr="00BB6D2B">
              <w:rPr>
                <w:sz w:val="24"/>
                <w:szCs w:val="24"/>
              </w:rPr>
              <w:t xml:space="preserve"> </w:t>
            </w:r>
          </w:p>
        </w:tc>
      </w:tr>
      <w:tr w:rsidR="00196A93" w:rsidRPr="00BB6D2B" w14:paraId="60D35BE4" w14:textId="77777777" w:rsidTr="00BB6D2B">
        <w:trPr>
          <w:cnfStyle w:val="000000100000" w:firstRow="0" w:lastRow="0" w:firstColumn="0" w:lastColumn="0" w:oddVBand="0" w:evenVBand="0" w:oddHBand="1" w:evenHBand="0" w:firstRowFirstColumn="0" w:firstRowLastColumn="0" w:lastRowFirstColumn="0" w:lastRowLastColumn="0"/>
          <w:trHeight w:val="576"/>
          <w:jc w:val="center"/>
        </w:trPr>
        <w:tc>
          <w:tcPr>
            <w:tcW w:w="1443" w:type="dxa"/>
            <w:tcBorders>
              <w:top w:val="single" w:sz="12" w:space="0" w:color="auto"/>
              <w:bottom w:val="single" w:sz="4" w:space="0" w:color="auto"/>
            </w:tcBorders>
            <w:shd w:val="clear" w:color="auto" w:fill="FFFFFF" w:themeFill="background1"/>
            <w:vAlign w:val="center"/>
            <w:hideMark/>
          </w:tcPr>
          <w:p w14:paraId="250709D4" w14:textId="011363FC"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bCs/>
                <w:kern w:val="24"/>
                <w:szCs w:val="24"/>
              </w:rPr>
              <w:t>NSAID</w:t>
            </w:r>
          </w:p>
        </w:tc>
        <w:tc>
          <w:tcPr>
            <w:tcW w:w="2427" w:type="dxa"/>
            <w:tcBorders>
              <w:top w:val="single" w:sz="12" w:space="0" w:color="auto"/>
              <w:bottom w:val="single" w:sz="4" w:space="0" w:color="auto"/>
            </w:tcBorders>
            <w:shd w:val="clear" w:color="auto" w:fill="FFFFFF" w:themeFill="background1"/>
            <w:vAlign w:val="center"/>
            <w:hideMark/>
          </w:tcPr>
          <w:p w14:paraId="1A10D3F9" w14:textId="56B9ED19"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bCs/>
                <w:kern w:val="24"/>
                <w:szCs w:val="24"/>
              </w:rPr>
              <w:t>Brand Names</w:t>
            </w:r>
          </w:p>
        </w:tc>
        <w:tc>
          <w:tcPr>
            <w:tcW w:w="1260" w:type="dxa"/>
            <w:gridSpan w:val="2"/>
            <w:tcBorders>
              <w:top w:val="single" w:sz="12" w:space="0" w:color="auto"/>
              <w:bottom w:val="single" w:sz="4" w:space="0" w:color="auto"/>
            </w:tcBorders>
            <w:shd w:val="clear" w:color="auto" w:fill="FFFFFF" w:themeFill="background1"/>
            <w:vAlign w:val="center"/>
            <w:hideMark/>
          </w:tcPr>
          <w:p w14:paraId="12A0B5A7" w14:textId="4C14A49F"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bCs/>
                <w:kern w:val="24"/>
                <w:szCs w:val="24"/>
              </w:rPr>
              <w:t>Typical Dose (mg)</w:t>
            </w:r>
          </w:p>
        </w:tc>
      </w:tr>
      <w:tr w:rsidR="00196A93" w:rsidRPr="00BB6D2B" w14:paraId="22226BE3" w14:textId="77777777" w:rsidTr="00BB6D2B">
        <w:trPr>
          <w:trHeight w:val="576"/>
          <w:jc w:val="center"/>
        </w:trPr>
        <w:tc>
          <w:tcPr>
            <w:tcW w:w="1443" w:type="dxa"/>
            <w:tcBorders>
              <w:top w:val="single" w:sz="4" w:space="0" w:color="auto"/>
            </w:tcBorders>
            <w:shd w:val="clear" w:color="auto" w:fill="FFFFFF" w:themeFill="background1"/>
            <w:vAlign w:val="center"/>
            <w:hideMark/>
          </w:tcPr>
          <w:p w14:paraId="27791744" w14:textId="5049F154" w:rsidR="00196A93" w:rsidRPr="00BB6D2B" w:rsidRDefault="00196A93" w:rsidP="00196A93">
            <w:pPr>
              <w:spacing w:line="240" w:lineRule="auto"/>
              <w:ind w:firstLine="0"/>
              <w:jc w:val="left"/>
              <w:rPr>
                <w:rFonts w:eastAsia="Times New Roman" w:cs="Times New Roman"/>
                <w:szCs w:val="24"/>
              </w:rPr>
            </w:pPr>
            <w:r w:rsidRPr="00BB6D2B">
              <w:rPr>
                <w:rFonts w:eastAsia="Times New Roman" w:cs="Times New Roman"/>
                <w:color w:val="000000"/>
                <w:kern w:val="24"/>
                <w:szCs w:val="24"/>
              </w:rPr>
              <w:t>Aspirin</w:t>
            </w:r>
          </w:p>
        </w:tc>
        <w:tc>
          <w:tcPr>
            <w:tcW w:w="2427" w:type="dxa"/>
            <w:tcBorders>
              <w:top w:val="single" w:sz="4" w:space="0" w:color="auto"/>
            </w:tcBorders>
            <w:shd w:val="clear" w:color="auto" w:fill="FFFFFF" w:themeFill="background1"/>
            <w:vAlign w:val="center"/>
            <w:hideMark/>
          </w:tcPr>
          <w:p w14:paraId="6B7E5295" w14:textId="4FB044EC" w:rsidR="00196A93" w:rsidRPr="00BB6D2B" w:rsidRDefault="00196A93" w:rsidP="00D970C7">
            <w:pPr>
              <w:spacing w:line="240" w:lineRule="auto"/>
              <w:ind w:firstLine="0"/>
              <w:jc w:val="left"/>
              <w:rPr>
                <w:rFonts w:eastAsia="Times New Roman" w:cs="Times New Roman"/>
                <w:szCs w:val="24"/>
              </w:rPr>
            </w:pPr>
            <w:r w:rsidRPr="00BB6D2B">
              <w:rPr>
                <w:rFonts w:eastAsia="Times New Roman" w:cs="Times New Roman"/>
                <w:color w:val="000000"/>
                <w:kern w:val="24"/>
                <w:szCs w:val="24"/>
              </w:rPr>
              <w:t>Several companies</w:t>
            </w:r>
          </w:p>
        </w:tc>
        <w:tc>
          <w:tcPr>
            <w:tcW w:w="1260" w:type="dxa"/>
            <w:gridSpan w:val="2"/>
            <w:tcBorders>
              <w:top w:val="single" w:sz="4" w:space="0" w:color="auto"/>
            </w:tcBorders>
            <w:shd w:val="clear" w:color="auto" w:fill="FFFFFF" w:themeFill="background1"/>
            <w:vAlign w:val="center"/>
            <w:hideMark/>
          </w:tcPr>
          <w:p w14:paraId="683317E3" w14:textId="2D3D7575"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color w:val="000000"/>
                <w:kern w:val="24"/>
                <w:szCs w:val="24"/>
              </w:rPr>
              <w:t>650-925</w:t>
            </w:r>
          </w:p>
        </w:tc>
      </w:tr>
      <w:tr w:rsidR="00196A93" w:rsidRPr="00BB6D2B" w14:paraId="37D16E04" w14:textId="77777777" w:rsidTr="00BB6D2B">
        <w:trPr>
          <w:cnfStyle w:val="000000100000" w:firstRow="0" w:lastRow="0" w:firstColumn="0" w:lastColumn="0" w:oddVBand="0" w:evenVBand="0" w:oddHBand="1" w:evenHBand="0" w:firstRowFirstColumn="0" w:firstRowLastColumn="0" w:lastRowFirstColumn="0" w:lastRowLastColumn="0"/>
          <w:trHeight w:val="576"/>
          <w:jc w:val="center"/>
        </w:trPr>
        <w:tc>
          <w:tcPr>
            <w:tcW w:w="1443" w:type="dxa"/>
            <w:shd w:val="clear" w:color="auto" w:fill="FFFFFF" w:themeFill="background1"/>
            <w:vAlign w:val="center"/>
            <w:hideMark/>
          </w:tcPr>
          <w:p w14:paraId="1D91B3B7" w14:textId="2B44AAAB" w:rsidR="00196A93" w:rsidRPr="00BB6D2B" w:rsidRDefault="00196A93" w:rsidP="00196A93">
            <w:pPr>
              <w:spacing w:line="240" w:lineRule="auto"/>
              <w:ind w:firstLine="0"/>
              <w:jc w:val="left"/>
              <w:rPr>
                <w:rFonts w:eastAsia="Times New Roman" w:cs="Times New Roman"/>
                <w:szCs w:val="24"/>
              </w:rPr>
            </w:pPr>
            <w:r w:rsidRPr="00BB6D2B">
              <w:rPr>
                <w:rFonts w:eastAsia="Times New Roman" w:cs="Times New Roman"/>
                <w:color w:val="000000"/>
                <w:kern w:val="24"/>
                <w:szCs w:val="24"/>
              </w:rPr>
              <w:t>Ibuprofen</w:t>
            </w:r>
          </w:p>
        </w:tc>
        <w:tc>
          <w:tcPr>
            <w:tcW w:w="2427" w:type="dxa"/>
            <w:shd w:val="clear" w:color="auto" w:fill="FFFFFF" w:themeFill="background1"/>
            <w:vAlign w:val="center"/>
            <w:hideMark/>
          </w:tcPr>
          <w:p w14:paraId="79A83B8F" w14:textId="76C79333" w:rsidR="00196A93" w:rsidRPr="00BB6D2B" w:rsidRDefault="00196A93" w:rsidP="00D970C7">
            <w:pPr>
              <w:spacing w:line="240" w:lineRule="auto"/>
              <w:ind w:firstLine="0"/>
              <w:jc w:val="left"/>
              <w:rPr>
                <w:rFonts w:eastAsia="Times New Roman" w:cs="Times New Roman"/>
                <w:szCs w:val="24"/>
              </w:rPr>
            </w:pPr>
            <w:r w:rsidRPr="00BB6D2B">
              <w:rPr>
                <w:rFonts w:eastAsia="Times New Roman" w:cs="Times New Roman"/>
                <w:color w:val="000000"/>
                <w:kern w:val="24"/>
                <w:szCs w:val="24"/>
              </w:rPr>
              <w:t>Motrin®, Advil®</w:t>
            </w:r>
          </w:p>
        </w:tc>
        <w:tc>
          <w:tcPr>
            <w:tcW w:w="1260" w:type="dxa"/>
            <w:gridSpan w:val="2"/>
            <w:shd w:val="clear" w:color="auto" w:fill="FFFFFF" w:themeFill="background1"/>
            <w:vAlign w:val="center"/>
            <w:hideMark/>
          </w:tcPr>
          <w:p w14:paraId="4601D31C" w14:textId="0A76FB01"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color w:val="000000"/>
                <w:kern w:val="24"/>
                <w:szCs w:val="24"/>
              </w:rPr>
              <w:t>400-800</w:t>
            </w:r>
          </w:p>
        </w:tc>
      </w:tr>
      <w:tr w:rsidR="00196A93" w:rsidRPr="00BB6D2B" w14:paraId="5BBD51A0" w14:textId="77777777" w:rsidTr="00BB6D2B">
        <w:trPr>
          <w:trHeight w:val="576"/>
          <w:jc w:val="center"/>
        </w:trPr>
        <w:tc>
          <w:tcPr>
            <w:tcW w:w="1443" w:type="dxa"/>
            <w:shd w:val="clear" w:color="auto" w:fill="FFFFFF" w:themeFill="background1"/>
            <w:vAlign w:val="center"/>
          </w:tcPr>
          <w:p w14:paraId="53D90A78" w14:textId="04543EBD" w:rsidR="00196A93" w:rsidRPr="00BB6D2B" w:rsidRDefault="00196A93" w:rsidP="00196A93">
            <w:pPr>
              <w:spacing w:line="240" w:lineRule="auto"/>
              <w:ind w:firstLine="0"/>
              <w:jc w:val="left"/>
              <w:rPr>
                <w:rFonts w:eastAsia="Times New Roman" w:cs="Times New Roman"/>
                <w:color w:val="000000"/>
                <w:kern w:val="24"/>
                <w:szCs w:val="24"/>
              </w:rPr>
            </w:pPr>
            <w:r w:rsidRPr="00BB6D2B">
              <w:rPr>
                <w:rFonts w:eastAsia="Times New Roman" w:cs="Times New Roman"/>
                <w:color w:val="000000"/>
                <w:kern w:val="24"/>
                <w:szCs w:val="24"/>
              </w:rPr>
              <w:t>Naproxen</w:t>
            </w:r>
          </w:p>
        </w:tc>
        <w:tc>
          <w:tcPr>
            <w:tcW w:w="2427" w:type="dxa"/>
            <w:shd w:val="clear" w:color="auto" w:fill="FFFFFF" w:themeFill="background1"/>
            <w:vAlign w:val="center"/>
          </w:tcPr>
          <w:p w14:paraId="487382AC" w14:textId="1EE0D7EA" w:rsidR="00196A93" w:rsidRPr="00BB6D2B" w:rsidRDefault="00196A93" w:rsidP="00D970C7">
            <w:pPr>
              <w:spacing w:line="240" w:lineRule="auto"/>
              <w:ind w:firstLine="0"/>
              <w:jc w:val="left"/>
              <w:rPr>
                <w:rFonts w:eastAsia="Times New Roman" w:cs="Times New Roman"/>
                <w:color w:val="000000"/>
                <w:kern w:val="24"/>
                <w:szCs w:val="24"/>
              </w:rPr>
            </w:pPr>
            <w:proofErr w:type="spellStart"/>
            <w:r w:rsidRPr="00BB6D2B">
              <w:rPr>
                <w:rFonts w:eastAsia="Times New Roman" w:cs="Times New Roman"/>
                <w:color w:val="000000"/>
                <w:kern w:val="24"/>
                <w:szCs w:val="24"/>
              </w:rPr>
              <w:t>Naprosen</w:t>
            </w:r>
            <w:proofErr w:type="spellEnd"/>
            <w:r w:rsidRPr="00BB6D2B">
              <w:rPr>
                <w:rFonts w:eastAsia="Times New Roman" w:cs="Times New Roman"/>
                <w:color w:val="000000"/>
                <w:kern w:val="24"/>
                <w:szCs w:val="24"/>
              </w:rPr>
              <w:t>®, Aleve®</w:t>
            </w:r>
          </w:p>
        </w:tc>
        <w:tc>
          <w:tcPr>
            <w:tcW w:w="1260" w:type="dxa"/>
            <w:gridSpan w:val="2"/>
            <w:shd w:val="clear" w:color="auto" w:fill="FFFFFF" w:themeFill="background1"/>
            <w:vAlign w:val="center"/>
          </w:tcPr>
          <w:p w14:paraId="1268DB9A" w14:textId="4EFC37DC" w:rsidR="00196A93" w:rsidRPr="00BB6D2B" w:rsidRDefault="00196A93" w:rsidP="00196A93">
            <w:pPr>
              <w:spacing w:line="240" w:lineRule="auto"/>
              <w:ind w:firstLine="0"/>
              <w:jc w:val="center"/>
              <w:rPr>
                <w:rFonts w:eastAsia="Times New Roman" w:cs="Times New Roman"/>
                <w:color w:val="000000"/>
                <w:kern w:val="24"/>
                <w:szCs w:val="24"/>
              </w:rPr>
            </w:pPr>
            <w:r w:rsidRPr="00BB6D2B">
              <w:rPr>
                <w:rFonts w:eastAsia="Times New Roman" w:cs="Times New Roman"/>
                <w:color w:val="000000"/>
                <w:kern w:val="24"/>
                <w:szCs w:val="24"/>
              </w:rPr>
              <w:t>250</w:t>
            </w:r>
          </w:p>
        </w:tc>
      </w:tr>
      <w:tr w:rsidR="00196A93" w:rsidRPr="00BB6D2B" w14:paraId="0B464AB8" w14:textId="77777777" w:rsidTr="00BB6D2B">
        <w:trPr>
          <w:cnfStyle w:val="000000100000" w:firstRow="0" w:lastRow="0" w:firstColumn="0" w:lastColumn="0" w:oddVBand="0" w:evenVBand="0" w:oddHBand="1" w:evenHBand="0" w:firstRowFirstColumn="0" w:firstRowLastColumn="0" w:lastRowFirstColumn="0" w:lastRowLastColumn="0"/>
          <w:trHeight w:val="576"/>
          <w:jc w:val="center"/>
        </w:trPr>
        <w:tc>
          <w:tcPr>
            <w:tcW w:w="1443" w:type="dxa"/>
            <w:tcBorders>
              <w:bottom w:val="single" w:sz="12" w:space="0" w:color="auto"/>
            </w:tcBorders>
            <w:shd w:val="clear" w:color="auto" w:fill="FFFFFF" w:themeFill="background1"/>
            <w:vAlign w:val="center"/>
            <w:hideMark/>
          </w:tcPr>
          <w:p w14:paraId="78767414" w14:textId="6D9E00BD" w:rsidR="00196A93" w:rsidRPr="00BB6D2B" w:rsidRDefault="00196A93" w:rsidP="00196A93">
            <w:pPr>
              <w:spacing w:line="240" w:lineRule="auto"/>
              <w:ind w:firstLine="0"/>
              <w:jc w:val="left"/>
              <w:rPr>
                <w:rFonts w:eastAsia="Times New Roman" w:cs="Times New Roman"/>
                <w:szCs w:val="24"/>
              </w:rPr>
            </w:pPr>
            <w:proofErr w:type="spellStart"/>
            <w:r w:rsidRPr="00BB6D2B">
              <w:rPr>
                <w:rFonts w:cs="Times New Roman"/>
                <w:color w:val="000000"/>
                <w:szCs w:val="24"/>
                <w:shd w:val="clear" w:color="auto" w:fill="FFFFFF"/>
              </w:rPr>
              <w:t>Nabumetone</w:t>
            </w:r>
            <w:proofErr w:type="spellEnd"/>
          </w:p>
        </w:tc>
        <w:tc>
          <w:tcPr>
            <w:tcW w:w="2427" w:type="dxa"/>
            <w:tcBorders>
              <w:bottom w:val="single" w:sz="12" w:space="0" w:color="auto"/>
            </w:tcBorders>
            <w:shd w:val="clear" w:color="auto" w:fill="FFFFFF" w:themeFill="background1"/>
            <w:vAlign w:val="center"/>
            <w:hideMark/>
          </w:tcPr>
          <w:p w14:paraId="7350214B" w14:textId="5FFC6BEE" w:rsidR="00196A93" w:rsidRPr="00BB6D2B" w:rsidRDefault="00196A93" w:rsidP="00D970C7">
            <w:pPr>
              <w:spacing w:line="240" w:lineRule="auto"/>
              <w:ind w:firstLine="0"/>
              <w:jc w:val="left"/>
              <w:rPr>
                <w:rFonts w:eastAsia="Times New Roman" w:cs="Times New Roman"/>
                <w:szCs w:val="24"/>
              </w:rPr>
            </w:pPr>
            <w:r w:rsidRPr="00BB6D2B">
              <w:rPr>
                <w:rFonts w:eastAsia="Times New Roman" w:cs="Times New Roman"/>
                <w:color w:val="000000"/>
                <w:kern w:val="24"/>
                <w:szCs w:val="24"/>
              </w:rPr>
              <w:t>Relafen®</w:t>
            </w:r>
          </w:p>
        </w:tc>
        <w:tc>
          <w:tcPr>
            <w:tcW w:w="1260" w:type="dxa"/>
            <w:gridSpan w:val="2"/>
            <w:tcBorders>
              <w:bottom w:val="single" w:sz="12" w:space="0" w:color="auto"/>
            </w:tcBorders>
            <w:shd w:val="clear" w:color="auto" w:fill="FFFFFF" w:themeFill="background1"/>
            <w:vAlign w:val="center"/>
            <w:hideMark/>
          </w:tcPr>
          <w:p w14:paraId="641A282A" w14:textId="243AFC35" w:rsidR="00196A93" w:rsidRPr="00BB6D2B" w:rsidRDefault="00196A93" w:rsidP="00196A93">
            <w:pPr>
              <w:spacing w:line="240" w:lineRule="auto"/>
              <w:ind w:firstLine="0"/>
              <w:jc w:val="center"/>
              <w:rPr>
                <w:rFonts w:eastAsia="Times New Roman" w:cs="Times New Roman"/>
                <w:szCs w:val="24"/>
              </w:rPr>
            </w:pPr>
            <w:r w:rsidRPr="00BB6D2B">
              <w:rPr>
                <w:rFonts w:eastAsia="Times New Roman" w:cs="Times New Roman"/>
                <w:szCs w:val="24"/>
              </w:rPr>
              <w:t>500-100</w:t>
            </w:r>
          </w:p>
        </w:tc>
      </w:tr>
    </w:tbl>
    <w:p w14:paraId="4CB57738" w14:textId="77777777" w:rsidR="001721E3" w:rsidRPr="001721E3" w:rsidRDefault="001721E3" w:rsidP="001721E3">
      <w:pPr>
        <w:ind w:firstLine="0"/>
      </w:pPr>
    </w:p>
    <w:p w14:paraId="5E5BF58F" w14:textId="1F7B6EC1" w:rsidR="008E3A43" w:rsidRDefault="008E3A43" w:rsidP="008E3A43">
      <w:pPr>
        <w:pStyle w:val="Heading3"/>
        <w:rPr>
          <w:shd w:val="clear" w:color="auto" w:fill="FFFFFF"/>
        </w:rPr>
      </w:pPr>
      <w:bookmarkStart w:id="121" w:name="_Toc434871649"/>
      <w:r>
        <w:rPr>
          <w:shd w:val="clear" w:color="auto" w:fill="FFFFFF"/>
        </w:rPr>
        <w:t>2-(4-isobutylphenyl</w:t>
      </w:r>
      <w:proofErr w:type="gramStart"/>
      <w:r>
        <w:rPr>
          <w:shd w:val="clear" w:color="auto" w:fill="FFFFFF"/>
        </w:rPr>
        <w:t>)</w:t>
      </w:r>
      <w:proofErr w:type="spellStart"/>
      <w:r>
        <w:rPr>
          <w:shd w:val="clear" w:color="auto" w:fill="FFFFFF"/>
        </w:rPr>
        <w:t>propanoic</w:t>
      </w:r>
      <w:proofErr w:type="spellEnd"/>
      <w:proofErr w:type="gramEnd"/>
      <w:r>
        <w:rPr>
          <w:shd w:val="clear" w:color="auto" w:fill="FFFFFF"/>
        </w:rPr>
        <w:t xml:space="preserve"> acid</w:t>
      </w:r>
      <w:bookmarkEnd w:id="121"/>
    </w:p>
    <w:p w14:paraId="0A59A9F1" w14:textId="0339A029" w:rsidR="008E3A43" w:rsidRDefault="008E3A43" w:rsidP="008E3A43">
      <w:r>
        <w:rPr>
          <w:shd w:val="clear" w:color="auto" w:fill="FFFFFF"/>
        </w:rPr>
        <w:t>2-(4-isobutylphenyl)</w:t>
      </w:r>
      <w:proofErr w:type="spellStart"/>
      <w:r>
        <w:rPr>
          <w:shd w:val="clear" w:color="auto" w:fill="FFFFFF"/>
        </w:rPr>
        <w:t>propanoic</w:t>
      </w:r>
      <w:proofErr w:type="spellEnd"/>
      <w:r>
        <w:rPr>
          <w:shd w:val="clear" w:color="auto" w:fill="FFFFFF"/>
        </w:rPr>
        <w:t xml:space="preserve"> acid, or more commonly known as ibuprofen (IBU), is a </w:t>
      </w:r>
      <w:r w:rsidRPr="00196A93">
        <w:t>common fever reducer that moderates</w:t>
      </w:r>
      <w:r>
        <w:t xml:space="preserve"> the hormones that cause inflammation and pain in our bodies. This compound was listed as the 3</w:t>
      </w:r>
      <w:r w:rsidRPr="00BC440F">
        <w:rPr>
          <w:vertAlign w:val="superscript"/>
        </w:rPr>
        <w:t>rd</w:t>
      </w:r>
      <w:r>
        <w:t xml:space="preserve"> most popular drug in the world and is normally distributed in a solid pill form within a dose range of </w:t>
      </w:r>
      <w:r w:rsidR="0024012A">
        <w:t>600</w:t>
      </w:r>
      <w:r>
        <w:t xml:space="preserve"> – </w:t>
      </w:r>
      <w:r w:rsidR="0024012A">
        <w:t>12</w:t>
      </w:r>
      <w:r>
        <w:t>00 mg/day</w:t>
      </w:r>
      <w:r w:rsidR="0024012A">
        <w:t xml:space="preserve"> (</w:t>
      </w:r>
      <w:proofErr w:type="spellStart"/>
      <w:r w:rsidR="0024012A">
        <w:t>Buser</w:t>
      </w:r>
      <w:proofErr w:type="spellEnd"/>
      <w:r w:rsidR="0024012A">
        <w:t xml:space="preserve"> et al. 1999)</w:t>
      </w:r>
      <w:r>
        <w:t xml:space="preserve">. </w:t>
      </w:r>
    </w:p>
    <w:p w14:paraId="7F6F5A03" w14:textId="0517A1B9" w:rsidR="008E3A43" w:rsidRDefault="00040535" w:rsidP="008E3A43">
      <w:r>
        <w:t>Because of the attached carboxyl group (</w:t>
      </w:r>
      <w:proofErr w:type="gramStart"/>
      <w:r>
        <w:t>C(</w:t>
      </w:r>
      <w:proofErr w:type="gramEnd"/>
      <w:r>
        <w:t>O)OH),</w:t>
      </w:r>
      <w:r w:rsidR="008E3A43">
        <w:t xml:space="preserve"> IBU is classified as </w:t>
      </w:r>
      <w:r>
        <w:t>a</w:t>
      </w:r>
      <w:r w:rsidR="008E3A43">
        <w:t xml:space="preserve"> </w:t>
      </w:r>
      <w:proofErr w:type="spellStart"/>
      <w:r w:rsidR="008E3A43">
        <w:t>propanoic</w:t>
      </w:r>
      <w:proofErr w:type="spellEnd"/>
      <w:r w:rsidR="008E3A43">
        <w:t xml:space="preserve"> acid derivative along with a number of other compounds. </w:t>
      </w:r>
      <w:r>
        <w:t xml:space="preserve">Since IBU is an NSAID, it works by inhibiting COX enzymes within the human body, but in a </w:t>
      </w:r>
      <w:r w:rsidR="00DC746D">
        <w:t>different</w:t>
      </w:r>
      <w:r>
        <w:t xml:space="preserve"> way than other NSAIDs such as aspirin. Rather than forming a covalent bond with the enzyme, IBU works through reverse inhibition by binding non-covalently and competing with the enzyme’s natural substrate</w:t>
      </w:r>
      <w:r w:rsidR="00725FBE">
        <w:t xml:space="preserve"> (Flower 2003</w:t>
      </w:r>
      <w:r>
        <w:t xml:space="preserve">). </w:t>
      </w:r>
    </w:p>
    <w:p w14:paraId="6E90B0A0" w14:textId="712F057B" w:rsidR="008555BD" w:rsidRDefault="00040535" w:rsidP="001C1A28">
      <w:r>
        <w:t xml:space="preserve">IBU is normally </w:t>
      </w:r>
      <w:r w:rsidR="00B61E06">
        <w:t>administered</w:t>
      </w:r>
      <w:r>
        <w:t xml:space="preserve"> orally, however there are some reports of </w:t>
      </w:r>
      <w:r w:rsidR="00B61E06">
        <w:t xml:space="preserve">topical and intravenous administration. This compound is partly metabolized within the human body, </w:t>
      </w:r>
      <w:r w:rsidR="008555BD">
        <w:t xml:space="preserve">with </w:t>
      </w:r>
      <w:r w:rsidR="00B61E06">
        <w:t>research showing that about 44% of the drug is pass</w:t>
      </w:r>
      <w:r w:rsidR="000F0071">
        <w:t>ed</w:t>
      </w:r>
      <w:r w:rsidR="00B61E06">
        <w:t xml:space="preserve"> through urine and feces within 24 hours; 8</w:t>
      </w:r>
      <w:r w:rsidR="008555BD">
        <w:t>0</w:t>
      </w:r>
      <w:r w:rsidR="00B61E06">
        <w:t xml:space="preserve">% of that being </w:t>
      </w:r>
      <w:r w:rsidR="004D2C4E">
        <w:t>2-hydroxy</w:t>
      </w:r>
      <w:r w:rsidR="008555BD">
        <w:t xml:space="preserve"> and</w:t>
      </w:r>
      <w:r w:rsidR="00B61E06">
        <w:t xml:space="preserve"> </w:t>
      </w:r>
      <w:proofErr w:type="spellStart"/>
      <w:r w:rsidR="00B61E06">
        <w:t>carboxy</w:t>
      </w:r>
      <w:proofErr w:type="spellEnd"/>
      <w:r w:rsidR="004D2C4E">
        <w:t xml:space="preserve"> </w:t>
      </w:r>
      <w:r w:rsidR="00965718">
        <w:t>IBU</w:t>
      </w:r>
      <w:r w:rsidR="00B61E06">
        <w:t xml:space="preserve">, which are </w:t>
      </w:r>
      <w:r w:rsidR="008555BD">
        <w:t>two major corresponding metabolites.</w:t>
      </w:r>
      <w:r w:rsidR="004D2C4E">
        <w:t xml:space="preserve"> 1-hydroxy and 3-hydroxy </w:t>
      </w:r>
      <w:r w:rsidR="00965718">
        <w:t>IBU</w:t>
      </w:r>
      <w:r w:rsidR="004D2C4E">
        <w:t xml:space="preserve"> have also been recorded, but in much smaller concentration</w:t>
      </w:r>
      <w:r w:rsidR="00725FBE">
        <w:t xml:space="preserve"> (Davies 1998)</w:t>
      </w:r>
      <w:r w:rsidR="004D2C4E">
        <w:t xml:space="preserve">. </w:t>
      </w:r>
      <w:r w:rsidR="00ED64F2" w:rsidRPr="00ED64F2">
        <w:t xml:space="preserve">IBU and its major metabolites are shown in figure </w:t>
      </w:r>
      <w:r w:rsidR="00DA1F34">
        <w:t>11</w:t>
      </w:r>
      <w:r w:rsidR="00ED64F2" w:rsidRPr="00ED64F2">
        <w:t xml:space="preserve"> (</w:t>
      </w:r>
      <w:proofErr w:type="spellStart"/>
      <w:r w:rsidR="00ED64F2" w:rsidRPr="00ED64F2">
        <w:t>Kummerer</w:t>
      </w:r>
      <w:proofErr w:type="spellEnd"/>
      <w:r w:rsidR="00ED64F2" w:rsidRPr="00ED64F2">
        <w:t xml:space="preserve"> 2008).</w:t>
      </w:r>
    </w:p>
    <w:p w14:paraId="21C6B192" w14:textId="37BC90C7" w:rsidR="001357F9" w:rsidRDefault="00DC746D" w:rsidP="00DC746D">
      <w:r>
        <w:t>Although a large amount of IBU is degraded during the wastewater treatment process, trace amount of the compound are released into the environment.</w:t>
      </w:r>
      <w:r w:rsidR="001357F9">
        <w:t xml:space="preserve"> Because of the physiochemical properties of </w:t>
      </w:r>
      <w:r>
        <w:t>IBU</w:t>
      </w:r>
      <w:r w:rsidR="001357F9">
        <w:t xml:space="preserve">, this compound has been shown to have a high mobility </w:t>
      </w:r>
      <w:r>
        <w:t xml:space="preserve">and low volatility </w:t>
      </w:r>
      <w:r w:rsidR="001357F9">
        <w:t>in the aquatic environment,</w:t>
      </w:r>
      <w:r w:rsidR="00BF752C">
        <w:t xml:space="preserve"> giving a reason as to why it frequently survives </w:t>
      </w:r>
      <w:r>
        <w:t>treatment. While not one of the most dangerous drugs in regard to environmental health, there have been reports on potential links to fish health and aquatic plant growth (</w:t>
      </w:r>
      <w:r w:rsidR="00725FBE">
        <w:t>University of Exeter 2014</w:t>
      </w:r>
      <w:r>
        <w:t>).</w:t>
      </w:r>
    </w:p>
    <w:p w14:paraId="0E294D18" w14:textId="0B7D42CC" w:rsidR="00062660" w:rsidRDefault="00DC746D" w:rsidP="00DC746D">
      <w:pPr>
        <w:pStyle w:val="Heading3"/>
        <w:rPr>
          <w:shd w:val="clear" w:color="auto" w:fill="FFFFFF"/>
        </w:rPr>
      </w:pPr>
      <w:bookmarkStart w:id="122" w:name="_Toc434871650"/>
      <w:r>
        <w:rPr>
          <w:shd w:val="clear" w:color="auto" w:fill="FFFFFF"/>
        </w:rPr>
        <w:t>(2S)-2-(6-methoxynaphthalen-2-yl</w:t>
      </w:r>
      <w:proofErr w:type="gramStart"/>
      <w:r>
        <w:rPr>
          <w:shd w:val="clear" w:color="auto" w:fill="FFFFFF"/>
        </w:rPr>
        <w:t>)</w:t>
      </w:r>
      <w:proofErr w:type="spellStart"/>
      <w:r>
        <w:rPr>
          <w:shd w:val="clear" w:color="auto" w:fill="FFFFFF"/>
        </w:rPr>
        <w:t>propanoic</w:t>
      </w:r>
      <w:proofErr w:type="spellEnd"/>
      <w:proofErr w:type="gramEnd"/>
      <w:r>
        <w:rPr>
          <w:shd w:val="clear" w:color="auto" w:fill="FFFFFF"/>
        </w:rPr>
        <w:t xml:space="preserve"> acid</w:t>
      </w:r>
      <w:bookmarkEnd w:id="122"/>
      <w:r>
        <w:rPr>
          <w:shd w:val="clear" w:color="auto" w:fill="FFFFFF"/>
        </w:rPr>
        <w:t> </w:t>
      </w:r>
    </w:p>
    <w:p w14:paraId="097756B4" w14:textId="7C09D8F7" w:rsidR="00BB03B0" w:rsidRPr="0058538F" w:rsidRDefault="00E87BF0" w:rsidP="0058538F">
      <w:pPr>
        <w:rPr>
          <w:shd w:val="clear" w:color="auto" w:fill="FFFFFF"/>
        </w:rPr>
      </w:pPr>
      <w:r>
        <w:rPr>
          <w:shd w:val="clear" w:color="auto" w:fill="FFFFFF"/>
        </w:rPr>
        <w:t>Naproxen (NAP), like IBU</w:t>
      </w:r>
      <w:r w:rsidR="000F0071">
        <w:rPr>
          <w:shd w:val="clear" w:color="auto" w:fill="FFFFFF"/>
        </w:rPr>
        <w:t>,</w:t>
      </w:r>
      <w:r>
        <w:rPr>
          <w:shd w:val="clear" w:color="auto" w:fill="FFFFFF"/>
        </w:rPr>
        <w:t xml:space="preserve"> is a NSAID that focuses on alleviating pain in the body through hormone regulation. While not as frequently used worldwide as IBU, NAP is still listed as one of the more commonly used drugs and is typically administered around 250 mg/d</w:t>
      </w:r>
      <w:r w:rsidR="00516A48">
        <w:rPr>
          <w:shd w:val="clear" w:color="auto" w:fill="FFFFFF"/>
        </w:rPr>
        <w:t xml:space="preserve">ay. </w:t>
      </w:r>
      <w:r>
        <w:rPr>
          <w:shd w:val="clear" w:color="auto" w:fill="FFFFFF"/>
        </w:rPr>
        <w:t xml:space="preserve">It also joins IBU as another </w:t>
      </w:r>
      <w:proofErr w:type="spellStart"/>
      <w:r>
        <w:rPr>
          <w:shd w:val="clear" w:color="auto" w:fill="FFFFFF"/>
        </w:rPr>
        <w:t>propanoic</w:t>
      </w:r>
      <w:proofErr w:type="spellEnd"/>
      <w:r>
        <w:rPr>
          <w:shd w:val="clear" w:color="auto" w:fill="FFFFFF"/>
        </w:rPr>
        <w:t xml:space="preserve"> acid derivative. </w:t>
      </w:r>
      <w:r w:rsidR="00516A48">
        <w:rPr>
          <w:shd w:val="clear" w:color="auto" w:fill="FFFFFF"/>
        </w:rPr>
        <w:t>In many ways, NAP and IBU are identical, however they differ based on reaction speed and targeted enzymes (</w:t>
      </w:r>
      <w:r w:rsidR="00725FBE">
        <w:rPr>
          <w:shd w:val="clear" w:color="auto" w:fill="FFFFFF"/>
        </w:rPr>
        <w:t>Curiosity Aroused</w:t>
      </w:r>
      <w:r w:rsidR="006B44EA">
        <w:rPr>
          <w:shd w:val="clear" w:color="auto" w:fill="FFFFFF"/>
        </w:rPr>
        <w:t xml:space="preserve"> 2015</w:t>
      </w:r>
      <w:r w:rsidR="00725FBE">
        <w:rPr>
          <w:shd w:val="clear" w:color="auto" w:fill="FFFFFF"/>
        </w:rPr>
        <w:t>).</w:t>
      </w:r>
      <w:r w:rsidR="00516A48">
        <w:rPr>
          <w:shd w:val="clear" w:color="auto" w:fill="FFFFFF"/>
        </w:rPr>
        <w:t xml:space="preserve"> IBU works as a quick pain relief and is a non-selective NSAID, inhibiting both COX-1 and COX-2 enzymes. NAP is slower than IBU, but provides a longer pain relief and is a selective NSAID, focusing on only COX-2. Because of the lower dose range and more</w:t>
      </w:r>
      <w:r w:rsidR="00BB03B0">
        <w:rPr>
          <w:shd w:val="clear" w:color="auto" w:fill="FFFFFF"/>
        </w:rPr>
        <w:t xml:space="preserve"> specific enzyme targeting, NAP is easier on the human heart than IBU. </w:t>
      </w:r>
      <w:r w:rsidR="00041057">
        <w:t>Also u</w:t>
      </w:r>
      <w:r w:rsidR="00BB03B0">
        <w:t xml:space="preserve">nlike IBU, the breakdown of NAP is quick and nearly complete, with less than 1% of the parent compound found in urine samples. Almost all of the drug is excreted as corresponding conjugates; 51% as </w:t>
      </w:r>
      <w:r w:rsidR="00965718">
        <w:t>NAP-</w:t>
      </w:r>
      <w:proofErr w:type="spellStart"/>
      <w:r w:rsidR="00BB03B0">
        <w:t>acylglucuronide</w:t>
      </w:r>
      <w:proofErr w:type="spellEnd"/>
      <w:r w:rsidR="00BB03B0">
        <w:t>, 14% as 6- O-</w:t>
      </w:r>
      <w:proofErr w:type="spellStart"/>
      <w:r w:rsidR="00BB03B0">
        <w:t>desmethyl</w:t>
      </w:r>
      <w:proofErr w:type="spellEnd"/>
      <w:r w:rsidR="00965718">
        <w:t>-NAP</w:t>
      </w:r>
      <w:r w:rsidR="00BB03B0">
        <w:t xml:space="preserve"> </w:t>
      </w:r>
      <w:proofErr w:type="spellStart"/>
      <w:r w:rsidR="00BB03B0">
        <w:t>acylglucuronide</w:t>
      </w:r>
      <w:proofErr w:type="spellEnd"/>
      <w:r w:rsidR="00BB03B0">
        <w:t xml:space="preserve">, and 6-7% as their respective </w:t>
      </w:r>
      <w:proofErr w:type="spellStart"/>
      <w:r w:rsidR="00BB03B0">
        <w:t>isoglucuronides</w:t>
      </w:r>
      <w:proofErr w:type="spellEnd"/>
      <w:r w:rsidR="0058538F">
        <w:t xml:space="preserve"> (Davies 1997)</w:t>
      </w:r>
      <w:r w:rsidR="00942588">
        <w:t>.</w:t>
      </w:r>
      <w:r w:rsidR="00BB03B0">
        <w:t xml:space="preserve"> </w:t>
      </w:r>
    </w:p>
    <w:p w14:paraId="33F2274F" w14:textId="77777777" w:rsidR="001C1A28" w:rsidRDefault="001C1A28" w:rsidP="00425AD0">
      <w:pPr>
        <w:ind w:firstLine="0"/>
        <w:jc w:val="center"/>
      </w:pPr>
    </w:p>
    <w:p w14:paraId="43BB6610" w14:textId="77777777" w:rsidR="001C1A28" w:rsidRDefault="001C1A28" w:rsidP="001C1A28">
      <w:pPr>
        <w:ind w:firstLine="0"/>
        <w:jc w:val="center"/>
        <w:rPr>
          <w:rStyle w:val="SubtleEmphasis"/>
          <w:b w:val="0"/>
          <w:iCs w:val="0"/>
          <w:sz w:val="24"/>
        </w:rPr>
      </w:pPr>
    </w:p>
    <w:p w14:paraId="07475825" w14:textId="77777777" w:rsidR="001C1A28" w:rsidRDefault="001C1A28" w:rsidP="001C1A28">
      <w:pPr>
        <w:ind w:firstLine="0"/>
        <w:jc w:val="center"/>
        <w:rPr>
          <w:rStyle w:val="SubtleEmphasis"/>
          <w:b w:val="0"/>
          <w:iCs w:val="0"/>
          <w:sz w:val="24"/>
        </w:rPr>
      </w:pPr>
    </w:p>
    <w:p w14:paraId="3C81DD6C" w14:textId="77777777" w:rsidR="00F11672" w:rsidRDefault="00F11672" w:rsidP="001C1A28">
      <w:pPr>
        <w:ind w:firstLine="0"/>
        <w:jc w:val="center"/>
        <w:rPr>
          <w:rStyle w:val="SubtleEmphasis"/>
          <w:b w:val="0"/>
          <w:iCs w:val="0"/>
          <w:sz w:val="24"/>
        </w:rPr>
      </w:pPr>
    </w:p>
    <w:p w14:paraId="475B80D6" w14:textId="77777777" w:rsidR="001C1A28" w:rsidRPr="00C80551" w:rsidRDefault="001C1A28" w:rsidP="001C1A28">
      <w:pPr>
        <w:ind w:firstLine="0"/>
        <w:jc w:val="center"/>
        <w:rPr>
          <w:rStyle w:val="SubtleEmphasis"/>
          <w:b w:val="0"/>
          <w:iCs w:val="0"/>
          <w:sz w:val="24"/>
        </w:rPr>
      </w:pPr>
      <w:r>
        <w:rPr>
          <w:rStyle w:val="SubtleEmphasis"/>
          <w:b w:val="0"/>
          <w:iCs w:val="0"/>
          <w:noProof/>
          <w:sz w:val="24"/>
        </w:rPr>
        <w:drawing>
          <wp:inline distT="0" distB="0" distL="0" distR="0" wp14:anchorId="3BECEAF0" wp14:editId="410DC746">
            <wp:extent cx="6058955" cy="439975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218" cy="4463117"/>
                    </a:xfrm>
                    <a:prstGeom prst="rect">
                      <a:avLst/>
                    </a:prstGeom>
                    <a:noFill/>
                    <a:ln>
                      <a:noFill/>
                    </a:ln>
                  </pic:spPr>
                </pic:pic>
              </a:graphicData>
            </a:graphic>
          </wp:inline>
        </w:drawing>
      </w:r>
    </w:p>
    <w:p w14:paraId="1C6A7A92" w14:textId="77777777" w:rsidR="001C1A28" w:rsidRPr="006A33F2" w:rsidRDefault="001C1A28" w:rsidP="001C1A28">
      <w:pPr>
        <w:pStyle w:val="FigureStyle"/>
        <w:rPr>
          <w:rStyle w:val="SubtleEmphasis"/>
          <w:b/>
          <w:iCs w:val="0"/>
          <w:sz w:val="24"/>
        </w:rPr>
      </w:pPr>
      <w:bookmarkStart w:id="123" w:name="_Toc434923797"/>
      <w:r w:rsidRPr="006A33F2">
        <w:rPr>
          <w:rStyle w:val="SubtleEmphasis"/>
          <w:b/>
          <w:iCs w:val="0"/>
          <w:sz w:val="24"/>
        </w:rPr>
        <w:t xml:space="preserve">Figure 11. Chemical structures of parent compound ibuprofen and major metabolites </w:t>
      </w:r>
      <w:proofErr w:type="spellStart"/>
      <w:r w:rsidRPr="006A33F2">
        <w:rPr>
          <w:rStyle w:val="SubtleEmphasis"/>
          <w:b/>
          <w:iCs w:val="0"/>
          <w:sz w:val="24"/>
        </w:rPr>
        <w:t>hydroxy</w:t>
      </w:r>
      <w:proofErr w:type="spellEnd"/>
      <w:r w:rsidRPr="006A33F2">
        <w:rPr>
          <w:rStyle w:val="SubtleEmphasis"/>
          <w:b/>
          <w:iCs w:val="0"/>
          <w:sz w:val="24"/>
        </w:rPr>
        <w:t xml:space="preserve"> ibuprofen and </w:t>
      </w:r>
      <w:proofErr w:type="spellStart"/>
      <w:r w:rsidRPr="006A33F2">
        <w:rPr>
          <w:rStyle w:val="SubtleEmphasis"/>
          <w:b/>
          <w:iCs w:val="0"/>
          <w:sz w:val="24"/>
        </w:rPr>
        <w:t>carboxy</w:t>
      </w:r>
      <w:proofErr w:type="spellEnd"/>
      <w:r w:rsidRPr="006A33F2">
        <w:rPr>
          <w:rStyle w:val="SubtleEmphasis"/>
          <w:b/>
          <w:iCs w:val="0"/>
          <w:sz w:val="24"/>
        </w:rPr>
        <w:t xml:space="preserve"> ibuprofen.</w:t>
      </w:r>
      <w:bookmarkEnd w:id="123"/>
    </w:p>
    <w:p w14:paraId="6BDAE3A1" w14:textId="77777777" w:rsidR="001C1A28" w:rsidRDefault="001C1A28" w:rsidP="00425AD0">
      <w:pPr>
        <w:ind w:firstLine="0"/>
        <w:jc w:val="center"/>
      </w:pPr>
    </w:p>
    <w:p w14:paraId="570D3F3C" w14:textId="77777777" w:rsidR="001C1A28" w:rsidRDefault="001C1A28" w:rsidP="00425AD0">
      <w:pPr>
        <w:ind w:firstLine="0"/>
        <w:jc w:val="center"/>
      </w:pPr>
    </w:p>
    <w:p w14:paraId="323FB8B0" w14:textId="77777777" w:rsidR="001C1A28" w:rsidRDefault="001C1A28" w:rsidP="00425AD0">
      <w:pPr>
        <w:ind w:firstLine="0"/>
        <w:jc w:val="center"/>
      </w:pPr>
    </w:p>
    <w:p w14:paraId="519D1440" w14:textId="77777777" w:rsidR="001C1A28" w:rsidRDefault="001C1A28" w:rsidP="00425AD0">
      <w:pPr>
        <w:ind w:firstLine="0"/>
        <w:jc w:val="center"/>
      </w:pPr>
    </w:p>
    <w:p w14:paraId="3DD41383" w14:textId="77777777" w:rsidR="001C1A28" w:rsidRDefault="001C1A28" w:rsidP="00425AD0">
      <w:pPr>
        <w:ind w:firstLine="0"/>
        <w:jc w:val="center"/>
      </w:pPr>
    </w:p>
    <w:p w14:paraId="5D183CB8" w14:textId="77777777" w:rsidR="00F11672" w:rsidRDefault="00F11672" w:rsidP="00425AD0">
      <w:pPr>
        <w:ind w:firstLine="0"/>
        <w:jc w:val="center"/>
      </w:pPr>
    </w:p>
    <w:p w14:paraId="0BFD632F" w14:textId="77777777" w:rsidR="001C1A28" w:rsidRDefault="001C1A28" w:rsidP="00425AD0">
      <w:pPr>
        <w:ind w:firstLine="0"/>
        <w:jc w:val="center"/>
      </w:pPr>
    </w:p>
    <w:p w14:paraId="71F68D5C" w14:textId="60A2DED9" w:rsidR="00425AD0" w:rsidRDefault="004E17EA" w:rsidP="00425AD0">
      <w:pPr>
        <w:ind w:firstLine="0"/>
        <w:jc w:val="center"/>
      </w:pPr>
      <w:r>
        <w:rPr>
          <w:noProof/>
        </w:rPr>
        <w:drawing>
          <wp:inline distT="0" distB="0" distL="0" distR="0" wp14:anchorId="2FD53CA9" wp14:editId="11F4998F">
            <wp:extent cx="5942898" cy="4361935"/>
            <wp:effectExtent l="0" t="0" r="127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2801" cy="4391223"/>
                    </a:xfrm>
                    <a:prstGeom prst="rect">
                      <a:avLst/>
                    </a:prstGeom>
                    <a:noFill/>
                    <a:ln>
                      <a:noFill/>
                    </a:ln>
                  </pic:spPr>
                </pic:pic>
              </a:graphicData>
            </a:graphic>
          </wp:inline>
        </w:drawing>
      </w:r>
    </w:p>
    <w:p w14:paraId="1A9A089F" w14:textId="09813D2A" w:rsidR="00425AD0" w:rsidRDefault="00425AD0" w:rsidP="006A33F2">
      <w:pPr>
        <w:pStyle w:val="FigureStyle"/>
      </w:pPr>
      <w:bookmarkStart w:id="124" w:name="_Toc434923798"/>
      <w:r>
        <w:t xml:space="preserve">Figure </w:t>
      </w:r>
      <w:r w:rsidR="00DA1F34">
        <w:t>12</w:t>
      </w:r>
      <w:r>
        <w:t>. Chemical structures of parent compound naproxen and metabolite</w:t>
      </w:r>
      <w:r w:rsidR="004E17EA">
        <w:t>s</w:t>
      </w:r>
      <w:r>
        <w:t xml:space="preserve"> </w:t>
      </w:r>
      <w:r w:rsidR="004E17EA">
        <w:t xml:space="preserve">naproxen </w:t>
      </w:r>
      <w:proofErr w:type="spellStart"/>
      <w:r w:rsidR="004E17EA">
        <w:t>acyglucuronide</w:t>
      </w:r>
      <w:proofErr w:type="spellEnd"/>
      <w:r w:rsidR="004E17EA">
        <w:t xml:space="preserve"> and </w:t>
      </w:r>
      <w:r w:rsidRPr="00AB3C95">
        <w:t>6</w:t>
      </w:r>
      <w:r>
        <w:rPr>
          <w:rFonts w:ascii="Cambria Math" w:hAnsi="Cambria Math" w:cs="Cambria Math"/>
        </w:rPr>
        <w:t>-</w:t>
      </w:r>
      <w:r>
        <w:t>O</w:t>
      </w:r>
      <w:r>
        <w:rPr>
          <w:rFonts w:ascii="Cambria Math" w:hAnsi="Cambria Math" w:cs="Cambria Math"/>
        </w:rPr>
        <w:t>-</w:t>
      </w:r>
      <w:r w:rsidR="004E17EA">
        <w:t>desmethyl</w:t>
      </w:r>
      <w:r w:rsidRPr="00AB3C95">
        <w:t>naproxen</w:t>
      </w:r>
      <w:r w:rsidR="004E17EA">
        <w:t xml:space="preserve"> </w:t>
      </w:r>
      <w:proofErr w:type="spellStart"/>
      <w:r w:rsidR="004E17EA">
        <w:t>acylglucuronide</w:t>
      </w:r>
      <w:proofErr w:type="spellEnd"/>
      <w:r>
        <w:t>.</w:t>
      </w:r>
      <w:bookmarkEnd w:id="124"/>
    </w:p>
    <w:p w14:paraId="31241182" w14:textId="239C8369" w:rsidR="00942588" w:rsidRDefault="00942588" w:rsidP="00942588">
      <w:pPr>
        <w:ind w:firstLine="0"/>
      </w:pPr>
    </w:p>
    <w:p w14:paraId="36442E26" w14:textId="77777777" w:rsidR="001C1A28" w:rsidRDefault="001C1A28">
      <w:pPr>
        <w:spacing w:line="276" w:lineRule="auto"/>
        <w:ind w:firstLine="0"/>
        <w:jc w:val="left"/>
      </w:pPr>
      <w:r>
        <w:br w:type="page"/>
      </w:r>
    </w:p>
    <w:p w14:paraId="466A0C8A" w14:textId="12D2A658" w:rsidR="00942588" w:rsidRDefault="00942588" w:rsidP="00942588">
      <w:r>
        <w:t xml:space="preserve">Although a large amount of NAP is excreted through urine and bio-transformed into corresponding conjugates, a small percentage of the compound remains unchanged and untreated as it passed through wastewater treatment, not unlike its NSAID counterpart IBU. While a weak acid just as </w:t>
      </w:r>
      <w:r w:rsidR="00041057">
        <w:t xml:space="preserve">IBU, </w:t>
      </w:r>
      <w:r w:rsidR="00B577EA">
        <w:t>NAP is easily degraded</w:t>
      </w:r>
      <w:r w:rsidR="00040164">
        <w:t xml:space="preserve"> and weakly adsorbed onto other substances (</w:t>
      </w:r>
      <w:r w:rsidR="0058538F">
        <w:t>Yu</w:t>
      </w:r>
      <w:r w:rsidR="00595297">
        <w:t xml:space="preserve"> et al.,</w:t>
      </w:r>
      <w:r w:rsidR="0058538F">
        <w:t xml:space="preserve"> 2011).</w:t>
      </w:r>
      <w:r w:rsidR="00041057">
        <w:t xml:space="preserve"> </w:t>
      </w:r>
    </w:p>
    <w:p w14:paraId="4D3BC2D6" w14:textId="1E1E70EC" w:rsidR="00A52CB7" w:rsidRDefault="00A52CB7" w:rsidP="00A52CB7">
      <w:pPr>
        <w:pStyle w:val="Heading2"/>
      </w:pPr>
      <w:bookmarkStart w:id="125" w:name="_Toc434871651"/>
      <w:r>
        <w:t>Endocrine Disrupting Compound</w:t>
      </w:r>
      <w:r w:rsidR="00040164">
        <w:t>s</w:t>
      </w:r>
      <w:bookmarkEnd w:id="125"/>
    </w:p>
    <w:p w14:paraId="38FF3D6C" w14:textId="32E42FAD" w:rsidR="001C1A28" w:rsidRDefault="00040164" w:rsidP="001C1A28">
      <w:r>
        <w:t>According to the National Institute of Environmental Health Sciences (NIH), endocrine dis</w:t>
      </w:r>
      <w:r w:rsidRPr="00040164">
        <w:t>rupting compounds (EDCs) are chemicals that may interfere with the body’s endocrine system and produce adverse developmental, reproductive, neurological, and immune effects in both humans and wildlife</w:t>
      </w:r>
      <w:r w:rsidR="0064442A">
        <w:t xml:space="preserve"> (</w:t>
      </w:r>
      <w:r w:rsidR="0058538F" w:rsidRPr="0058538F">
        <w:t>NIH</w:t>
      </w:r>
      <w:r w:rsidR="0058538F">
        <w:t xml:space="preserve"> 2015</w:t>
      </w:r>
      <w:r w:rsidR="0064442A">
        <w:t>)</w:t>
      </w:r>
      <w:r>
        <w:t>.</w:t>
      </w:r>
      <w:r w:rsidR="0064442A">
        <w:t xml:space="preserve"> </w:t>
      </w:r>
      <w:r>
        <w:t xml:space="preserve">These chemicals can be found in a variety of products such as pharmaceuticals, plastics, cleaning products, and cosmetics because of their useful properties. EDCs work by disrupting or </w:t>
      </w:r>
      <w:r w:rsidR="006F0F73">
        <w:t>mimicking</w:t>
      </w:r>
      <w:r>
        <w:t xml:space="preserve"> certain endocrine pathways through direct hormone interaction. These interactions can cause chemical changes in the body anywhere from sexual development, metabolism, and </w:t>
      </w:r>
      <w:r w:rsidR="0064442A">
        <w:t xml:space="preserve">brain </w:t>
      </w:r>
      <w:r w:rsidR="006F0F73">
        <w:t>development.</w:t>
      </w:r>
      <w:r w:rsidR="0064442A">
        <w:t xml:space="preserve">   The chemical structure of EDCs more often very different from one another, making it very difficult to determine if a compound is an EDC by simply looking at the structure. Because of this variability and unpredictability they are sometimes synthesized unintentionally. Table </w:t>
      </w:r>
      <w:r w:rsidR="00965718">
        <w:t>8</w:t>
      </w:r>
      <w:r w:rsidR="0064442A">
        <w:t xml:space="preserve"> includes a list of a few common EDCs and their applications</w:t>
      </w:r>
      <w:r w:rsidR="006F0F73">
        <w:t xml:space="preserve"> (Hess-</w:t>
      </w:r>
      <w:proofErr w:type="spellStart"/>
      <w:r w:rsidR="006F0F73">
        <w:t>Fischl</w:t>
      </w:r>
      <w:proofErr w:type="spellEnd"/>
      <w:r w:rsidR="006F0F73">
        <w:t xml:space="preserve"> 2015)</w:t>
      </w:r>
      <w:r w:rsidR="0064442A">
        <w:t>.</w:t>
      </w:r>
    </w:p>
    <w:p w14:paraId="3657A84B" w14:textId="77777777" w:rsidR="001C1A28" w:rsidRDefault="001C1A28">
      <w:bookmarkStart w:id="126" w:name="_Toc434871706"/>
      <w:r>
        <w:rPr>
          <w:b/>
          <w:iCs/>
        </w:rPr>
        <w:br w:type="page"/>
      </w:r>
    </w:p>
    <w:tbl>
      <w:tblPr>
        <w:tblStyle w:val="PlainTable51"/>
        <w:tblW w:w="7344" w:type="dxa"/>
        <w:jc w:val="center"/>
        <w:tblLook w:val="0420" w:firstRow="1" w:lastRow="0" w:firstColumn="0" w:lastColumn="0" w:noHBand="0" w:noVBand="1"/>
      </w:tblPr>
      <w:tblGrid>
        <w:gridCol w:w="3938"/>
        <w:gridCol w:w="238"/>
        <w:gridCol w:w="3168"/>
      </w:tblGrid>
      <w:tr w:rsidR="00E046E0" w:rsidRPr="00BB6D2B" w14:paraId="36B6F51D" w14:textId="77777777" w:rsidTr="00E046E0">
        <w:trPr>
          <w:cnfStyle w:val="100000000000" w:firstRow="1" w:lastRow="0" w:firstColumn="0" w:lastColumn="0" w:oddVBand="0" w:evenVBand="0" w:oddHBand="0" w:evenHBand="0" w:firstRowFirstColumn="0" w:firstRowLastColumn="0" w:lastRowFirstColumn="0" w:lastRowLastColumn="0"/>
          <w:trHeight w:val="576"/>
          <w:jc w:val="center"/>
        </w:trPr>
        <w:tc>
          <w:tcPr>
            <w:tcW w:w="7344" w:type="dxa"/>
            <w:gridSpan w:val="3"/>
            <w:tcBorders>
              <w:bottom w:val="single" w:sz="4" w:space="0" w:color="auto"/>
            </w:tcBorders>
            <w:vAlign w:val="center"/>
          </w:tcPr>
          <w:p w14:paraId="5ACAF21C" w14:textId="7705D8B6" w:rsidR="00E046E0" w:rsidRPr="00BB6D2B" w:rsidRDefault="00E046E0" w:rsidP="00965718">
            <w:pPr>
              <w:pStyle w:val="Subtitle"/>
              <w:rPr>
                <w:rFonts w:eastAsia="Times New Roman" w:cs="Times New Roman"/>
                <w:bCs/>
                <w:kern w:val="24"/>
                <w:sz w:val="24"/>
              </w:rPr>
            </w:pPr>
            <w:r w:rsidRPr="00BB6D2B">
              <w:rPr>
                <w:sz w:val="24"/>
              </w:rPr>
              <w:t>Table 8. Commonly found EDCs and corresponding applications.</w:t>
            </w:r>
            <w:bookmarkEnd w:id="126"/>
          </w:p>
        </w:tc>
      </w:tr>
      <w:tr w:rsidR="00E046E0" w:rsidRPr="00BB6D2B" w14:paraId="5FF9DA35" w14:textId="77777777" w:rsidTr="00E046E0">
        <w:trPr>
          <w:cnfStyle w:val="000000100000" w:firstRow="0" w:lastRow="0" w:firstColumn="0" w:lastColumn="0" w:oddVBand="0" w:evenVBand="0" w:oddHBand="1" w:evenHBand="0" w:firstRowFirstColumn="0" w:firstRowLastColumn="0" w:lastRowFirstColumn="0" w:lastRowLastColumn="0"/>
          <w:trHeight w:val="576"/>
          <w:jc w:val="center"/>
        </w:trPr>
        <w:tc>
          <w:tcPr>
            <w:tcW w:w="3938" w:type="dxa"/>
            <w:tcBorders>
              <w:top w:val="single" w:sz="12" w:space="0" w:color="auto"/>
              <w:bottom w:val="single" w:sz="4" w:space="0" w:color="auto"/>
            </w:tcBorders>
            <w:shd w:val="clear" w:color="auto" w:fill="FFFFFF" w:themeFill="background1"/>
            <w:vAlign w:val="center"/>
            <w:hideMark/>
          </w:tcPr>
          <w:p w14:paraId="40CDD37B" w14:textId="1E2FB4F6" w:rsidR="00E046E0" w:rsidRPr="00BB6D2B" w:rsidRDefault="00E046E0" w:rsidP="00767BD9">
            <w:pPr>
              <w:spacing w:line="240" w:lineRule="auto"/>
              <w:ind w:firstLine="0"/>
              <w:jc w:val="center"/>
              <w:rPr>
                <w:rFonts w:eastAsia="Times New Roman" w:cs="Times New Roman"/>
              </w:rPr>
            </w:pPr>
            <w:r w:rsidRPr="00BB6D2B">
              <w:rPr>
                <w:rFonts w:eastAsia="Times New Roman" w:cs="Times New Roman"/>
                <w:bCs/>
                <w:kern w:val="24"/>
              </w:rPr>
              <w:t>EDC</w:t>
            </w:r>
          </w:p>
        </w:tc>
        <w:tc>
          <w:tcPr>
            <w:tcW w:w="3406" w:type="dxa"/>
            <w:gridSpan w:val="2"/>
            <w:tcBorders>
              <w:top w:val="single" w:sz="12" w:space="0" w:color="auto"/>
              <w:bottom w:val="single" w:sz="4" w:space="0" w:color="auto"/>
            </w:tcBorders>
            <w:shd w:val="clear" w:color="auto" w:fill="FFFFFF" w:themeFill="background1"/>
            <w:vAlign w:val="center"/>
            <w:hideMark/>
          </w:tcPr>
          <w:p w14:paraId="3336F020" w14:textId="70EDE292" w:rsidR="00E046E0" w:rsidRPr="00BB6D2B" w:rsidRDefault="00E046E0" w:rsidP="00767BD9">
            <w:pPr>
              <w:spacing w:line="240" w:lineRule="auto"/>
              <w:ind w:firstLine="0"/>
              <w:jc w:val="center"/>
              <w:rPr>
                <w:rFonts w:eastAsia="Times New Roman" w:cs="Times New Roman"/>
              </w:rPr>
            </w:pPr>
            <w:r w:rsidRPr="00BB6D2B">
              <w:rPr>
                <w:rFonts w:eastAsia="Times New Roman" w:cs="Times New Roman"/>
                <w:bCs/>
                <w:kern w:val="24"/>
              </w:rPr>
              <w:t>Applications</w:t>
            </w:r>
          </w:p>
        </w:tc>
      </w:tr>
      <w:tr w:rsidR="00E046E0" w:rsidRPr="00BB6D2B" w14:paraId="60114D91" w14:textId="77777777" w:rsidTr="00E046E0">
        <w:trPr>
          <w:trHeight w:val="720"/>
          <w:jc w:val="center"/>
        </w:trPr>
        <w:tc>
          <w:tcPr>
            <w:tcW w:w="4176" w:type="dxa"/>
            <w:gridSpan w:val="2"/>
            <w:tcBorders>
              <w:top w:val="single" w:sz="4" w:space="0" w:color="auto"/>
            </w:tcBorders>
            <w:shd w:val="clear" w:color="auto" w:fill="FFFFFF" w:themeFill="background1"/>
            <w:vAlign w:val="center"/>
            <w:hideMark/>
          </w:tcPr>
          <w:p w14:paraId="0F351AD8" w14:textId="0CC84B46" w:rsidR="00E046E0" w:rsidRPr="00BB6D2B" w:rsidRDefault="00E046E0" w:rsidP="00D970C7">
            <w:pPr>
              <w:spacing w:line="240" w:lineRule="auto"/>
              <w:ind w:firstLine="0"/>
              <w:jc w:val="left"/>
              <w:rPr>
                <w:rFonts w:eastAsia="Times New Roman" w:cs="Times New Roman"/>
              </w:rPr>
            </w:pPr>
            <w:r w:rsidRPr="00BB6D2B">
              <w:rPr>
                <w:rFonts w:eastAsia="Times New Roman" w:cs="Times New Roman"/>
                <w:color w:val="000000"/>
                <w:kern w:val="24"/>
              </w:rPr>
              <w:t>Bisphenol A (BPA)</w:t>
            </w:r>
          </w:p>
        </w:tc>
        <w:tc>
          <w:tcPr>
            <w:tcW w:w="3168" w:type="dxa"/>
            <w:tcBorders>
              <w:top w:val="single" w:sz="4" w:space="0" w:color="auto"/>
            </w:tcBorders>
            <w:shd w:val="clear" w:color="auto" w:fill="FFFFFF" w:themeFill="background1"/>
            <w:vAlign w:val="center"/>
            <w:hideMark/>
          </w:tcPr>
          <w:p w14:paraId="0353800D" w14:textId="743F5B8B" w:rsidR="00E046E0" w:rsidRPr="00E046E0" w:rsidRDefault="00E046E0" w:rsidP="00D970C7">
            <w:pPr>
              <w:spacing w:line="240" w:lineRule="auto"/>
              <w:ind w:firstLine="0"/>
              <w:jc w:val="left"/>
              <w:rPr>
                <w:rFonts w:eastAsia="Times New Roman" w:cs="Times New Roman"/>
                <w:color w:val="000000"/>
                <w:kern w:val="24"/>
              </w:rPr>
            </w:pPr>
            <w:r w:rsidRPr="00BB6D2B">
              <w:rPr>
                <w:rFonts w:eastAsia="Times New Roman" w:cs="Times New Roman"/>
                <w:color w:val="000000"/>
                <w:kern w:val="24"/>
              </w:rPr>
              <w:t xml:space="preserve">Toys, plastics, </w:t>
            </w:r>
            <w:r>
              <w:rPr>
                <w:rFonts w:eastAsia="Times New Roman" w:cs="Times New Roman"/>
                <w:color w:val="000000"/>
                <w:kern w:val="24"/>
              </w:rPr>
              <w:t>food containers, receipts</w:t>
            </w:r>
          </w:p>
        </w:tc>
      </w:tr>
      <w:tr w:rsidR="00E046E0" w:rsidRPr="00BB6D2B" w14:paraId="3336B119" w14:textId="77777777" w:rsidTr="00E046E0">
        <w:trPr>
          <w:cnfStyle w:val="000000100000" w:firstRow="0" w:lastRow="0" w:firstColumn="0" w:lastColumn="0" w:oddVBand="0" w:evenVBand="0" w:oddHBand="1" w:evenHBand="0" w:firstRowFirstColumn="0" w:firstRowLastColumn="0" w:lastRowFirstColumn="0" w:lastRowLastColumn="0"/>
          <w:trHeight w:val="720"/>
          <w:jc w:val="center"/>
        </w:trPr>
        <w:tc>
          <w:tcPr>
            <w:tcW w:w="4176" w:type="dxa"/>
            <w:gridSpan w:val="2"/>
            <w:shd w:val="clear" w:color="auto" w:fill="FFFFFF" w:themeFill="background1"/>
            <w:vAlign w:val="center"/>
            <w:hideMark/>
          </w:tcPr>
          <w:p w14:paraId="12D9ABCA" w14:textId="7D66C79B" w:rsidR="00E046E0" w:rsidRPr="00BB6D2B" w:rsidRDefault="00E046E0" w:rsidP="00D970C7">
            <w:pPr>
              <w:spacing w:line="240" w:lineRule="auto"/>
              <w:ind w:firstLine="0"/>
              <w:rPr>
                <w:rFonts w:eastAsia="Times New Roman" w:cs="Times New Roman"/>
              </w:rPr>
            </w:pPr>
            <w:r w:rsidRPr="00BB6D2B">
              <w:t>Dichlorodiphenyltrichloroethane (DDT)</w:t>
            </w:r>
          </w:p>
        </w:tc>
        <w:tc>
          <w:tcPr>
            <w:tcW w:w="3168" w:type="dxa"/>
            <w:shd w:val="clear" w:color="auto" w:fill="FFFFFF" w:themeFill="background1"/>
            <w:vAlign w:val="center"/>
            <w:hideMark/>
          </w:tcPr>
          <w:p w14:paraId="43A01E61" w14:textId="592E9C18" w:rsidR="00E046E0" w:rsidRPr="00BB6D2B" w:rsidRDefault="00E046E0" w:rsidP="00D970C7">
            <w:pPr>
              <w:spacing w:line="240" w:lineRule="auto"/>
              <w:ind w:firstLine="0"/>
              <w:jc w:val="left"/>
              <w:rPr>
                <w:rFonts w:eastAsia="Times New Roman" w:cs="Times New Roman"/>
              </w:rPr>
            </w:pPr>
            <w:r w:rsidRPr="00BB6D2B">
              <w:rPr>
                <w:rFonts w:eastAsia="Times New Roman" w:cs="Times New Roman"/>
                <w:color w:val="000000"/>
                <w:kern w:val="24"/>
              </w:rPr>
              <w:t>Pesticides (now banned)</w:t>
            </w:r>
          </w:p>
        </w:tc>
      </w:tr>
      <w:tr w:rsidR="00E046E0" w:rsidRPr="00BB6D2B" w14:paraId="63316A2A" w14:textId="77777777" w:rsidTr="00E046E0">
        <w:trPr>
          <w:trHeight w:val="720"/>
          <w:jc w:val="center"/>
        </w:trPr>
        <w:tc>
          <w:tcPr>
            <w:tcW w:w="4176" w:type="dxa"/>
            <w:gridSpan w:val="2"/>
            <w:shd w:val="clear" w:color="auto" w:fill="FFFFFF" w:themeFill="background1"/>
            <w:vAlign w:val="center"/>
          </w:tcPr>
          <w:p w14:paraId="5434D489" w14:textId="111FEED8" w:rsidR="00E046E0" w:rsidRPr="00BB6D2B" w:rsidRDefault="00E046E0" w:rsidP="00D970C7">
            <w:pPr>
              <w:spacing w:line="240" w:lineRule="auto"/>
              <w:ind w:firstLine="0"/>
              <w:jc w:val="left"/>
              <w:rPr>
                <w:rFonts w:eastAsia="Times New Roman" w:cs="Times New Roman"/>
                <w:color w:val="000000"/>
                <w:kern w:val="24"/>
              </w:rPr>
            </w:pPr>
            <w:r w:rsidRPr="00BB6D2B">
              <w:rPr>
                <w:rFonts w:eastAsia="Times New Roman" w:cs="Times New Roman"/>
                <w:color w:val="000000"/>
                <w:kern w:val="24"/>
              </w:rPr>
              <w:t>Polychlorinated biphenyls (PCBs)</w:t>
            </w:r>
          </w:p>
        </w:tc>
        <w:tc>
          <w:tcPr>
            <w:tcW w:w="3168" w:type="dxa"/>
            <w:shd w:val="clear" w:color="auto" w:fill="FFFFFF" w:themeFill="background1"/>
            <w:vAlign w:val="center"/>
          </w:tcPr>
          <w:p w14:paraId="09CA7E6A" w14:textId="441D06B9" w:rsidR="00E046E0" w:rsidRPr="00BB6D2B" w:rsidRDefault="00E046E0" w:rsidP="00D970C7">
            <w:pPr>
              <w:spacing w:line="240" w:lineRule="auto"/>
              <w:ind w:firstLine="0"/>
              <w:jc w:val="left"/>
              <w:rPr>
                <w:rFonts w:eastAsia="Times New Roman" w:cs="Times New Roman"/>
                <w:color w:val="000000"/>
                <w:kern w:val="24"/>
              </w:rPr>
            </w:pPr>
            <w:r w:rsidRPr="00BB6D2B">
              <w:rPr>
                <w:rFonts w:eastAsia="Times New Roman" w:cs="Times New Roman"/>
                <w:color w:val="000000"/>
                <w:kern w:val="24"/>
              </w:rPr>
              <w:t>Electronics, building materials</w:t>
            </w:r>
          </w:p>
        </w:tc>
      </w:tr>
      <w:tr w:rsidR="00E046E0" w:rsidRPr="00BB6D2B" w14:paraId="510BE759" w14:textId="77777777" w:rsidTr="00E046E0">
        <w:trPr>
          <w:cnfStyle w:val="000000100000" w:firstRow="0" w:lastRow="0" w:firstColumn="0" w:lastColumn="0" w:oddVBand="0" w:evenVBand="0" w:oddHBand="1" w:evenHBand="0" w:firstRowFirstColumn="0" w:firstRowLastColumn="0" w:lastRowFirstColumn="0" w:lastRowLastColumn="0"/>
          <w:trHeight w:val="720"/>
          <w:jc w:val="center"/>
        </w:trPr>
        <w:tc>
          <w:tcPr>
            <w:tcW w:w="4176" w:type="dxa"/>
            <w:gridSpan w:val="2"/>
            <w:tcBorders>
              <w:bottom w:val="single" w:sz="12" w:space="0" w:color="auto"/>
            </w:tcBorders>
            <w:shd w:val="clear" w:color="auto" w:fill="FFFFFF" w:themeFill="background1"/>
            <w:vAlign w:val="center"/>
            <w:hideMark/>
          </w:tcPr>
          <w:p w14:paraId="79C2CAC2" w14:textId="6C08E7B3" w:rsidR="00E046E0" w:rsidRPr="00BB6D2B" w:rsidRDefault="00E046E0" w:rsidP="00D970C7">
            <w:pPr>
              <w:spacing w:line="240" w:lineRule="auto"/>
              <w:ind w:firstLine="0"/>
              <w:jc w:val="left"/>
              <w:rPr>
                <w:rFonts w:eastAsia="Times New Roman" w:cs="Times New Roman"/>
              </w:rPr>
            </w:pPr>
            <w:proofErr w:type="spellStart"/>
            <w:r w:rsidRPr="00BB6D2B">
              <w:rPr>
                <w:rFonts w:cs="Times New Roman"/>
                <w:color w:val="000000"/>
                <w:shd w:val="clear" w:color="auto" w:fill="FFFFFF"/>
              </w:rPr>
              <w:t>Triclosan</w:t>
            </w:r>
            <w:proofErr w:type="spellEnd"/>
          </w:p>
        </w:tc>
        <w:tc>
          <w:tcPr>
            <w:tcW w:w="3168" w:type="dxa"/>
            <w:tcBorders>
              <w:bottom w:val="single" w:sz="12" w:space="0" w:color="auto"/>
            </w:tcBorders>
            <w:shd w:val="clear" w:color="auto" w:fill="FFFFFF" w:themeFill="background1"/>
            <w:vAlign w:val="center"/>
            <w:hideMark/>
          </w:tcPr>
          <w:p w14:paraId="40E97E32" w14:textId="1C208088" w:rsidR="00E046E0" w:rsidRPr="00BB6D2B" w:rsidRDefault="00E046E0" w:rsidP="00D970C7">
            <w:pPr>
              <w:spacing w:line="240" w:lineRule="auto"/>
              <w:ind w:firstLine="0"/>
              <w:jc w:val="left"/>
              <w:rPr>
                <w:rFonts w:eastAsia="Times New Roman" w:cs="Times New Roman"/>
              </w:rPr>
            </w:pPr>
            <w:r w:rsidRPr="00BB6D2B">
              <w:rPr>
                <w:rFonts w:eastAsia="Times New Roman" w:cs="Times New Roman"/>
                <w:color w:val="000000"/>
                <w:kern w:val="24"/>
              </w:rPr>
              <w:t>Antibacterial products</w:t>
            </w:r>
          </w:p>
        </w:tc>
      </w:tr>
    </w:tbl>
    <w:p w14:paraId="45698CBF" w14:textId="77777777" w:rsidR="006F0F73" w:rsidRDefault="006F0F73" w:rsidP="006F0F73"/>
    <w:p w14:paraId="125D0790" w14:textId="77777777" w:rsidR="00040164" w:rsidRPr="006F0F73" w:rsidRDefault="00040164" w:rsidP="006F0F73">
      <w:pPr>
        <w:pStyle w:val="Heading3"/>
      </w:pPr>
      <w:bookmarkStart w:id="127" w:name="_Toc434871652"/>
      <w:r w:rsidRPr="006F0F73">
        <w:t>5-chloro-2-(2,4dichlorophenoxy</w:t>
      </w:r>
      <w:proofErr w:type="gramStart"/>
      <w:r w:rsidRPr="006F0F73">
        <w:t>)phenol</w:t>
      </w:r>
      <w:bookmarkEnd w:id="127"/>
      <w:proofErr w:type="gramEnd"/>
    </w:p>
    <w:p w14:paraId="76244290" w14:textId="106112A3" w:rsidR="005020E2" w:rsidRDefault="005020E2" w:rsidP="00D970C7">
      <w:r>
        <w:t xml:space="preserve">As one of the more frequently detected PPCPs in environmental samples, </w:t>
      </w:r>
      <w:r w:rsidR="006B44EA">
        <w:t>5</w:t>
      </w:r>
      <w:r w:rsidRPr="00D970C7">
        <w:t>-chloro-2-(2,4dichlorophenoxy</w:t>
      </w:r>
      <w:proofErr w:type="gramStart"/>
      <w:r w:rsidRPr="00D970C7">
        <w:t>)phenol</w:t>
      </w:r>
      <w:proofErr w:type="gramEnd"/>
      <w:r w:rsidR="00965718">
        <w:t xml:space="preserve">, TRI, </w:t>
      </w:r>
      <w:r>
        <w:t>it is a compound that can be found in almost every household. TRI is an ingredient that is added to many consumer products such as soaps, detergents, and cosmetics to help prevent or reduce bacterial contamination. While it has not been proven to be harmful to humans, it has been widely researched to be extremely toxic to aquatic life and algae species from altering hormone regulation. However, researchers who specialize in bacterial studies have suggested that TRI is making certain bacteria resistant to many antibiotics (</w:t>
      </w:r>
      <w:r w:rsidR="006F0F73">
        <w:t>FDA 2013).</w:t>
      </w:r>
    </w:p>
    <w:p w14:paraId="1003A933" w14:textId="4927EF5A" w:rsidR="00D970C7" w:rsidRPr="00D970C7" w:rsidRDefault="00D6014C" w:rsidP="00D970C7">
      <w:r>
        <w:t xml:space="preserve">TRI is a chlorinated aromatic compound that is highly soluble in water, and has functional groups made of both ethers and phenols, which often show anti-bacterial properties. </w:t>
      </w:r>
      <w:r w:rsidR="005020E2">
        <w:t xml:space="preserve"> </w:t>
      </w:r>
      <w:r w:rsidR="0079278A">
        <w:t>This compound works by</w:t>
      </w:r>
      <w:r>
        <w:t xml:space="preserve"> effectively stopping the fatty acid chain growth of through the inhibition of a bacterial enzyme, thus stopping the growth of the cell. This makes TRI an extremely powerful agent and is only needed in very low concentrations (&gt;0.3%) </w:t>
      </w:r>
      <w:r w:rsidR="006257CE" w:rsidRPr="006257CE">
        <w:t>(</w:t>
      </w:r>
      <w:proofErr w:type="spellStart"/>
      <w:r w:rsidR="006257CE" w:rsidRPr="006257CE">
        <w:t>Angkadjaja</w:t>
      </w:r>
      <w:proofErr w:type="spellEnd"/>
      <w:r w:rsidR="006257CE">
        <w:t xml:space="preserve"> </w:t>
      </w:r>
      <w:r w:rsidR="006257CE" w:rsidRPr="006257CE">
        <w:t>2007).</w:t>
      </w:r>
    </w:p>
    <w:p w14:paraId="11116DA7" w14:textId="2F4AC571" w:rsidR="00965718" w:rsidRDefault="001566B8" w:rsidP="006A33F2">
      <w:r>
        <w:t xml:space="preserve">TRI </w:t>
      </w:r>
      <w:r w:rsidR="00CD62BF">
        <w:t>was not intended for oral consumption, and therefore is not metabolized within the human body. It does not easily undergo biodegradation during wastewater treatment from its being</w:t>
      </w:r>
      <w:r>
        <w:t xml:space="preserve"> a stable lipophilic compounds with a relatively high octanol water partitioning coefficient</w:t>
      </w:r>
      <w:r w:rsidR="00CD62BF">
        <w:t xml:space="preserve"> (</w:t>
      </w:r>
      <w:proofErr w:type="spellStart"/>
      <w:r w:rsidR="00CD62BF">
        <w:t>K</w:t>
      </w:r>
      <w:r w:rsidR="00CD62BF">
        <w:rPr>
          <w:vertAlign w:val="subscript"/>
        </w:rPr>
        <w:t>ow</w:t>
      </w:r>
      <w:proofErr w:type="spellEnd"/>
      <w:r w:rsidR="00CD62BF">
        <w:t xml:space="preserve">). In actuality, TRI is a large cause of concern in many WWTPs because its presence has been linked to the destabilization of important microbial communities that help treat sewage. However, research has shown that TRI is susceptible to </w:t>
      </w:r>
      <w:proofErr w:type="spellStart"/>
      <w:r w:rsidR="00CD62BF">
        <w:t>photodegradation</w:t>
      </w:r>
      <w:proofErr w:type="spellEnd"/>
      <w:r w:rsidR="00CD62BF">
        <w:t xml:space="preserve">, but not without the production of </w:t>
      </w:r>
      <w:r w:rsidR="00CD62BF" w:rsidRPr="006257CE">
        <w:t>certain byproducts which have been proven to be even more toxic than the parent compound (</w:t>
      </w:r>
      <w:proofErr w:type="spellStart"/>
      <w:r w:rsidR="006257CE" w:rsidRPr="006257CE">
        <w:t>Ricart</w:t>
      </w:r>
      <w:proofErr w:type="spellEnd"/>
      <w:r w:rsidR="00595297">
        <w:t xml:space="preserve"> et al.,</w:t>
      </w:r>
      <w:r w:rsidR="006257CE" w:rsidRPr="006257CE">
        <w:t xml:space="preserve"> 2010).</w:t>
      </w:r>
      <w:r w:rsidR="00CD62BF">
        <w:t xml:space="preserve"> </w:t>
      </w:r>
      <w:r w:rsidR="00ED64F2">
        <w:t xml:space="preserve">Other byproducts of TRI are listed in table </w:t>
      </w:r>
      <w:r w:rsidR="00965718">
        <w:t>9</w:t>
      </w:r>
      <w:r w:rsidR="00ED64F2">
        <w:t xml:space="preserve"> (Sanchez-Prado</w:t>
      </w:r>
      <w:r w:rsidR="00595297">
        <w:t xml:space="preserve"> et al.,</w:t>
      </w:r>
      <w:r w:rsidR="00ED64F2">
        <w:t xml:space="preserve"> 2006).</w:t>
      </w:r>
    </w:p>
    <w:tbl>
      <w:tblPr>
        <w:tblStyle w:val="PlainTable51"/>
        <w:tblW w:w="7774" w:type="dxa"/>
        <w:jc w:val="center"/>
        <w:tblLook w:val="0420" w:firstRow="1" w:lastRow="0" w:firstColumn="0" w:lastColumn="0" w:noHBand="0" w:noVBand="1"/>
      </w:tblPr>
      <w:tblGrid>
        <w:gridCol w:w="4354"/>
        <w:gridCol w:w="2700"/>
        <w:gridCol w:w="720"/>
      </w:tblGrid>
      <w:tr w:rsidR="000441D1" w:rsidRPr="00BB6D2B" w14:paraId="7B17E4C9" w14:textId="77777777" w:rsidTr="00EE2B38">
        <w:trPr>
          <w:gridAfter w:val="1"/>
          <w:cnfStyle w:val="100000000000" w:firstRow="1" w:lastRow="0" w:firstColumn="0" w:lastColumn="0" w:oddVBand="0" w:evenVBand="0" w:oddHBand="0" w:evenHBand="0" w:firstRowFirstColumn="0" w:firstRowLastColumn="0" w:lastRowFirstColumn="0" w:lastRowLastColumn="0"/>
          <w:wAfter w:w="720" w:type="dxa"/>
          <w:trHeight w:val="576"/>
          <w:jc w:val="center"/>
        </w:trPr>
        <w:tc>
          <w:tcPr>
            <w:tcW w:w="7054" w:type="dxa"/>
            <w:gridSpan w:val="2"/>
            <w:tcBorders>
              <w:bottom w:val="single" w:sz="4" w:space="0" w:color="auto"/>
            </w:tcBorders>
            <w:vAlign w:val="center"/>
          </w:tcPr>
          <w:p w14:paraId="47E36EA1" w14:textId="3A773ADA" w:rsidR="000441D1" w:rsidRPr="00BB6D2B" w:rsidRDefault="000441D1" w:rsidP="00965718">
            <w:pPr>
              <w:pStyle w:val="Subtitle"/>
              <w:rPr>
                <w:rFonts w:eastAsia="Times New Roman" w:cs="Times New Roman"/>
                <w:bCs/>
                <w:kern w:val="24"/>
                <w:sz w:val="24"/>
                <w:szCs w:val="24"/>
              </w:rPr>
            </w:pPr>
            <w:bookmarkStart w:id="128" w:name="_Toc434871707"/>
            <w:r w:rsidRPr="00BB6D2B">
              <w:rPr>
                <w:sz w:val="24"/>
                <w:szCs w:val="24"/>
              </w:rPr>
              <w:t xml:space="preserve">Table 9. A list of toxic byproducts of </w:t>
            </w:r>
            <w:proofErr w:type="spellStart"/>
            <w:r w:rsidRPr="00BB6D2B">
              <w:rPr>
                <w:sz w:val="24"/>
                <w:szCs w:val="24"/>
              </w:rPr>
              <w:t>triclosan</w:t>
            </w:r>
            <w:proofErr w:type="spellEnd"/>
            <w:r w:rsidRPr="00BB6D2B">
              <w:rPr>
                <w:sz w:val="24"/>
                <w:szCs w:val="24"/>
              </w:rPr>
              <w:t xml:space="preserve"> after undergoing </w:t>
            </w:r>
            <w:proofErr w:type="spellStart"/>
            <w:r w:rsidRPr="00BB6D2B">
              <w:rPr>
                <w:sz w:val="24"/>
                <w:szCs w:val="24"/>
              </w:rPr>
              <w:t>photodegradation</w:t>
            </w:r>
            <w:proofErr w:type="spellEnd"/>
            <w:r w:rsidRPr="00BB6D2B">
              <w:rPr>
                <w:sz w:val="24"/>
                <w:szCs w:val="24"/>
              </w:rPr>
              <w:t>.</w:t>
            </w:r>
            <w:bookmarkEnd w:id="128"/>
          </w:p>
        </w:tc>
      </w:tr>
      <w:tr w:rsidR="00CD62BF" w:rsidRPr="00BB6D2B" w14:paraId="7ABA4E03"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4354" w:type="dxa"/>
            <w:tcBorders>
              <w:top w:val="single" w:sz="12" w:space="0" w:color="auto"/>
              <w:bottom w:val="single" w:sz="4" w:space="0" w:color="auto"/>
            </w:tcBorders>
            <w:shd w:val="clear" w:color="auto" w:fill="FFFFFF" w:themeFill="background1"/>
            <w:vAlign w:val="center"/>
            <w:hideMark/>
          </w:tcPr>
          <w:p w14:paraId="5EB0EC1A" w14:textId="1C43CF87" w:rsidR="00CD62BF" w:rsidRPr="00BB6D2B" w:rsidRDefault="00CD62BF" w:rsidP="00767BD9">
            <w:pPr>
              <w:spacing w:line="240" w:lineRule="auto"/>
              <w:ind w:firstLine="0"/>
              <w:jc w:val="center"/>
              <w:rPr>
                <w:rFonts w:eastAsia="Times New Roman" w:cs="Times New Roman"/>
                <w:szCs w:val="24"/>
              </w:rPr>
            </w:pPr>
            <w:r w:rsidRPr="00BB6D2B">
              <w:rPr>
                <w:rFonts w:eastAsia="Times New Roman" w:cs="Times New Roman"/>
                <w:bCs/>
                <w:kern w:val="24"/>
                <w:szCs w:val="24"/>
              </w:rPr>
              <w:t>Byproduct</w:t>
            </w:r>
          </w:p>
        </w:tc>
        <w:tc>
          <w:tcPr>
            <w:tcW w:w="3420" w:type="dxa"/>
            <w:gridSpan w:val="2"/>
            <w:tcBorders>
              <w:top w:val="single" w:sz="12" w:space="0" w:color="auto"/>
              <w:bottom w:val="single" w:sz="4" w:space="0" w:color="auto"/>
            </w:tcBorders>
            <w:shd w:val="clear" w:color="auto" w:fill="FFFFFF" w:themeFill="background1"/>
            <w:vAlign w:val="center"/>
            <w:hideMark/>
          </w:tcPr>
          <w:p w14:paraId="445E8FAA" w14:textId="7557D6B9" w:rsidR="00CD62BF" w:rsidRPr="00BB6D2B" w:rsidRDefault="00C700B9" w:rsidP="00767BD9">
            <w:pPr>
              <w:spacing w:line="240" w:lineRule="auto"/>
              <w:ind w:firstLine="0"/>
              <w:jc w:val="center"/>
              <w:rPr>
                <w:rFonts w:eastAsia="Times New Roman" w:cs="Times New Roman"/>
                <w:szCs w:val="24"/>
              </w:rPr>
            </w:pPr>
            <w:r w:rsidRPr="00BB6D2B">
              <w:rPr>
                <w:rFonts w:eastAsia="Times New Roman" w:cs="Times New Roman"/>
                <w:bCs/>
                <w:kern w:val="24"/>
                <w:szCs w:val="24"/>
              </w:rPr>
              <w:t>Description</w:t>
            </w:r>
          </w:p>
        </w:tc>
      </w:tr>
      <w:tr w:rsidR="00CD62BF" w:rsidRPr="00BB6D2B" w14:paraId="3AE93408" w14:textId="77777777" w:rsidTr="00EE2B38">
        <w:trPr>
          <w:trHeight w:val="576"/>
          <w:jc w:val="center"/>
        </w:trPr>
        <w:tc>
          <w:tcPr>
            <w:tcW w:w="4354" w:type="dxa"/>
            <w:tcBorders>
              <w:top w:val="single" w:sz="4" w:space="0" w:color="auto"/>
            </w:tcBorders>
            <w:shd w:val="clear" w:color="auto" w:fill="FFFFFF" w:themeFill="background1"/>
            <w:vAlign w:val="center"/>
          </w:tcPr>
          <w:p w14:paraId="584FC073" w14:textId="3B12339C" w:rsidR="00CD62BF" w:rsidRPr="00EE2B38" w:rsidRDefault="00EE2B38" w:rsidP="00767BD9">
            <w:pPr>
              <w:spacing w:line="240" w:lineRule="auto"/>
              <w:ind w:firstLine="0"/>
              <w:jc w:val="left"/>
              <w:rPr>
                <w:szCs w:val="24"/>
              </w:rPr>
            </w:pPr>
            <w:r>
              <w:rPr>
                <w:szCs w:val="24"/>
              </w:rPr>
              <w:t>2,8-Dichlorodibenzo-p-dioxin</w:t>
            </w:r>
            <w:r w:rsidR="00C700B9" w:rsidRPr="00BB6D2B">
              <w:rPr>
                <w:szCs w:val="24"/>
              </w:rPr>
              <w:t>(2,8-DCDD)</w:t>
            </w:r>
          </w:p>
        </w:tc>
        <w:tc>
          <w:tcPr>
            <w:tcW w:w="3420" w:type="dxa"/>
            <w:gridSpan w:val="2"/>
            <w:tcBorders>
              <w:top w:val="single" w:sz="4" w:space="0" w:color="auto"/>
            </w:tcBorders>
            <w:shd w:val="clear" w:color="auto" w:fill="FFFFFF" w:themeFill="background1"/>
            <w:vAlign w:val="center"/>
          </w:tcPr>
          <w:p w14:paraId="65990888" w14:textId="58FF5540" w:rsidR="00CD62BF" w:rsidRPr="00BB6D2B" w:rsidRDefault="00C700B9" w:rsidP="00767BD9">
            <w:pPr>
              <w:spacing w:line="240" w:lineRule="auto"/>
              <w:ind w:firstLine="0"/>
              <w:jc w:val="left"/>
              <w:rPr>
                <w:rFonts w:eastAsia="Times New Roman" w:cs="Times New Roman"/>
                <w:szCs w:val="24"/>
              </w:rPr>
            </w:pPr>
            <w:r w:rsidRPr="00BB6D2B">
              <w:rPr>
                <w:rFonts w:eastAsia="Times New Roman" w:cs="Times New Roman"/>
                <w:szCs w:val="24"/>
              </w:rPr>
              <w:t>Type of dioxin</w:t>
            </w:r>
          </w:p>
        </w:tc>
      </w:tr>
      <w:tr w:rsidR="00CD62BF" w:rsidRPr="00BB6D2B" w14:paraId="03F75141"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4354" w:type="dxa"/>
            <w:shd w:val="clear" w:color="auto" w:fill="FFFFFF" w:themeFill="background1"/>
            <w:vAlign w:val="center"/>
          </w:tcPr>
          <w:p w14:paraId="1F7DDC98" w14:textId="0A452917" w:rsidR="00CD62BF" w:rsidRPr="00BB6D2B" w:rsidRDefault="00C700B9" w:rsidP="00767BD9">
            <w:pPr>
              <w:spacing w:line="240" w:lineRule="auto"/>
              <w:ind w:firstLine="0"/>
              <w:rPr>
                <w:rFonts w:eastAsia="Times New Roman" w:cs="Times New Roman"/>
                <w:szCs w:val="24"/>
              </w:rPr>
            </w:pPr>
            <w:r w:rsidRPr="00BB6D2B">
              <w:rPr>
                <w:szCs w:val="24"/>
              </w:rPr>
              <w:t>2,4-Dichlorophenol(2,4-DCP)</w:t>
            </w:r>
          </w:p>
        </w:tc>
        <w:tc>
          <w:tcPr>
            <w:tcW w:w="3420" w:type="dxa"/>
            <w:gridSpan w:val="2"/>
            <w:shd w:val="clear" w:color="auto" w:fill="FFFFFF" w:themeFill="background1"/>
            <w:vAlign w:val="center"/>
          </w:tcPr>
          <w:p w14:paraId="3A8463D9" w14:textId="0BA99A4B" w:rsidR="00CD62BF" w:rsidRPr="00BB6D2B" w:rsidRDefault="00C700B9" w:rsidP="00767BD9">
            <w:pPr>
              <w:spacing w:line="240" w:lineRule="auto"/>
              <w:ind w:firstLine="0"/>
              <w:jc w:val="left"/>
              <w:rPr>
                <w:rFonts w:eastAsia="Times New Roman" w:cs="Times New Roman"/>
                <w:szCs w:val="24"/>
              </w:rPr>
            </w:pPr>
            <w:r w:rsidRPr="00BB6D2B">
              <w:rPr>
                <w:rFonts w:eastAsia="Times New Roman" w:cs="Times New Roman"/>
                <w:szCs w:val="24"/>
              </w:rPr>
              <w:t>Endocrine disrupting compound</w:t>
            </w:r>
          </w:p>
        </w:tc>
      </w:tr>
      <w:tr w:rsidR="00CD62BF" w:rsidRPr="00BB6D2B" w14:paraId="0F1DCC00" w14:textId="77777777" w:rsidTr="00EE2B38">
        <w:trPr>
          <w:trHeight w:val="576"/>
          <w:jc w:val="center"/>
        </w:trPr>
        <w:tc>
          <w:tcPr>
            <w:tcW w:w="4354" w:type="dxa"/>
            <w:shd w:val="clear" w:color="auto" w:fill="FFFFFF" w:themeFill="background1"/>
            <w:vAlign w:val="center"/>
          </w:tcPr>
          <w:p w14:paraId="41F4E0C9" w14:textId="2C0F1AC2" w:rsidR="00CD62BF" w:rsidRPr="00BB6D2B" w:rsidRDefault="00C700B9" w:rsidP="00767BD9">
            <w:pPr>
              <w:spacing w:line="240" w:lineRule="auto"/>
              <w:ind w:firstLine="0"/>
              <w:jc w:val="left"/>
              <w:rPr>
                <w:rFonts w:eastAsia="Times New Roman" w:cs="Times New Roman"/>
                <w:color w:val="000000"/>
                <w:kern w:val="24"/>
                <w:szCs w:val="24"/>
              </w:rPr>
            </w:pPr>
            <w:r w:rsidRPr="00BB6D2B">
              <w:rPr>
                <w:szCs w:val="24"/>
              </w:rPr>
              <w:t>2,4,6-trichlorophenol (2,4,6-TCP)</w:t>
            </w:r>
          </w:p>
        </w:tc>
        <w:tc>
          <w:tcPr>
            <w:tcW w:w="3420" w:type="dxa"/>
            <w:gridSpan w:val="2"/>
            <w:shd w:val="clear" w:color="auto" w:fill="FFFFFF" w:themeFill="background1"/>
            <w:vAlign w:val="center"/>
          </w:tcPr>
          <w:p w14:paraId="6A60655F" w14:textId="1870DD67" w:rsidR="00CD62BF" w:rsidRPr="00BB6D2B" w:rsidRDefault="00C700B9" w:rsidP="00767BD9">
            <w:pPr>
              <w:spacing w:line="240" w:lineRule="auto"/>
              <w:ind w:firstLine="0"/>
              <w:jc w:val="left"/>
              <w:rPr>
                <w:rFonts w:eastAsia="Times New Roman" w:cs="Times New Roman"/>
                <w:color w:val="000000"/>
                <w:kern w:val="24"/>
                <w:szCs w:val="24"/>
              </w:rPr>
            </w:pPr>
            <w:r w:rsidRPr="00BB6D2B">
              <w:rPr>
                <w:rFonts w:eastAsia="Times New Roman" w:cs="Times New Roman"/>
                <w:color w:val="000000"/>
                <w:kern w:val="24"/>
                <w:szCs w:val="24"/>
              </w:rPr>
              <w:t>Endocrine disrupting compound</w:t>
            </w:r>
          </w:p>
        </w:tc>
      </w:tr>
      <w:tr w:rsidR="00C700B9" w:rsidRPr="00BB6D2B" w14:paraId="2C495F3A"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4354" w:type="dxa"/>
            <w:shd w:val="clear" w:color="auto" w:fill="FFFFFF" w:themeFill="background1"/>
            <w:vAlign w:val="center"/>
          </w:tcPr>
          <w:p w14:paraId="07C60B94" w14:textId="038FC9E3" w:rsidR="00C700B9" w:rsidRPr="00BB6D2B" w:rsidRDefault="00C700B9" w:rsidP="00767BD9">
            <w:pPr>
              <w:spacing w:line="240" w:lineRule="auto"/>
              <w:ind w:firstLine="0"/>
              <w:jc w:val="left"/>
              <w:rPr>
                <w:szCs w:val="24"/>
              </w:rPr>
            </w:pPr>
            <w:r w:rsidRPr="00BB6D2B">
              <w:rPr>
                <w:szCs w:val="24"/>
              </w:rPr>
              <w:t>Chloroform</w:t>
            </w:r>
          </w:p>
        </w:tc>
        <w:tc>
          <w:tcPr>
            <w:tcW w:w="3420" w:type="dxa"/>
            <w:gridSpan w:val="2"/>
            <w:shd w:val="clear" w:color="auto" w:fill="FFFFFF" w:themeFill="background1"/>
            <w:vAlign w:val="center"/>
          </w:tcPr>
          <w:p w14:paraId="53B6F106" w14:textId="0490E739" w:rsidR="00C700B9" w:rsidRPr="00BB6D2B" w:rsidRDefault="00C700B9" w:rsidP="00767BD9">
            <w:pPr>
              <w:spacing w:line="240" w:lineRule="auto"/>
              <w:ind w:firstLine="0"/>
              <w:jc w:val="left"/>
              <w:rPr>
                <w:rFonts w:eastAsia="Times New Roman" w:cs="Times New Roman"/>
                <w:color w:val="000000"/>
                <w:kern w:val="24"/>
                <w:szCs w:val="24"/>
              </w:rPr>
            </w:pPr>
            <w:r w:rsidRPr="00BB6D2B">
              <w:rPr>
                <w:rFonts w:eastAsia="Times New Roman" w:cs="Times New Roman"/>
                <w:color w:val="000000"/>
                <w:kern w:val="24"/>
                <w:szCs w:val="24"/>
              </w:rPr>
              <w:t>A carcinogen</w:t>
            </w:r>
          </w:p>
        </w:tc>
      </w:tr>
      <w:tr w:rsidR="00CD62BF" w:rsidRPr="00BB6D2B" w14:paraId="3929DCEE" w14:textId="77777777" w:rsidTr="00EE2B38">
        <w:trPr>
          <w:trHeight w:val="576"/>
          <w:jc w:val="center"/>
        </w:trPr>
        <w:tc>
          <w:tcPr>
            <w:tcW w:w="4354" w:type="dxa"/>
            <w:tcBorders>
              <w:bottom w:val="single" w:sz="12" w:space="0" w:color="auto"/>
            </w:tcBorders>
            <w:shd w:val="clear" w:color="auto" w:fill="FFFFFF" w:themeFill="background1"/>
            <w:vAlign w:val="center"/>
          </w:tcPr>
          <w:p w14:paraId="0527D15A" w14:textId="7777F114" w:rsidR="00CD62BF" w:rsidRPr="00BB6D2B" w:rsidRDefault="00C700B9" w:rsidP="00767BD9">
            <w:pPr>
              <w:spacing w:line="240" w:lineRule="auto"/>
              <w:ind w:firstLine="0"/>
              <w:jc w:val="left"/>
              <w:rPr>
                <w:rFonts w:eastAsia="Times New Roman" w:cs="Times New Roman"/>
                <w:szCs w:val="24"/>
              </w:rPr>
            </w:pPr>
            <w:r w:rsidRPr="00BB6D2B">
              <w:rPr>
                <w:rFonts w:eastAsia="Times New Roman" w:cs="Times New Roman"/>
                <w:szCs w:val="24"/>
              </w:rPr>
              <w:t xml:space="preserve">Methyl </w:t>
            </w:r>
            <w:proofErr w:type="spellStart"/>
            <w:r w:rsidRPr="00BB6D2B">
              <w:rPr>
                <w:rFonts w:eastAsia="Times New Roman" w:cs="Times New Roman"/>
                <w:szCs w:val="24"/>
              </w:rPr>
              <w:t>triclosan</w:t>
            </w:r>
            <w:proofErr w:type="spellEnd"/>
          </w:p>
        </w:tc>
        <w:tc>
          <w:tcPr>
            <w:tcW w:w="3420" w:type="dxa"/>
            <w:gridSpan w:val="2"/>
            <w:tcBorders>
              <w:bottom w:val="single" w:sz="12" w:space="0" w:color="auto"/>
            </w:tcBorders>
            <w:shd w:val="clear" w:color="auto" w:fill="FFFFFF" w:themeFill="background1"/>
            <w:vAlign w:val="center"/>
          </w:tcPr>
          <w:p w14:paraId="639729C2" w14:textId="26B735BF" w:rsidR="00CD62BF" w:rsidRPr="00BB6D2B" w:rsidRDefault="00C700B9" w:rsidP="00EE2B38">
            <w:pPr>
              <w:spacing w:line="240" w:lineRule="auto"/>
              <w:ind w:firstLine="0"/>
              <w:jc w:val="left"/>
              <w:rPr>
                <w:rFonts w:eastAsia="Times New Roman" w:cs="Times New Roman"/>
                <w:szCs w:val="24"/>
              </w:rPr>
            </w:pPr>
            <w:r w:rsidRPr="00BB6D2B">
              <w:rPr>
                <w:rFonts w:eastAsia="Times New Roman" w:cs="Times New Roman"/>
                <w:szCs w:val="24"/>
              </w:rPr>
              <w:t xml:space="preserve">A </w:t>
            </w:r>
            <w:r w:rsidR="00EE2B38">
              <w:rPr>
                <w:rFonts w:eastAsia="Times New Roman" w:cs="Times New Roman"/>
                <w:szCs w:val="24"/>
              </w:rPr>
              <w:t xml:space="preserve">toxic </w:t>
            </w:r>
            <w:r w:rsidRPr="00BB6D2B">
              <w:rPr>
                <w:rFonts w:eastAsia="Times New Roman" w:cs="Times New Roman"/>
                <w:szCs w:val="24"/>
              </w:rPr>
              <w:t>metabol</w:t>
            </w:r>
            <w:r w:rsidR="00EE2B38">
              <w:rPr>
                <w:rFonts w:eastAsia="Times New Roman" w:cs="Times New Roman"/>
                <w:szCs w:val="24"/>
              </w:rPr>
              <w:t xml:space="preserve">ite more </w:t>
            </w:r>
            <w:proofErr w:type="spellStart"/>
            <w:r w:rsidR="00EE2B38">
              <w:rPr>
                <w:rFonts w:eastAsia="Times New Roman" w:cs="Times New Roman"/>
                <w:szCs w:val="24"/>
              </w:rPr>
              <w:t>bioaccumulative</w:t>
            </w:r>
            <w:proofErr w:type="spellEnd"/>
            <w:r w:rsidR="00EE2B38">
              <w:rPr>
                <w:rFonts w:eastAsia="Times New Roman" w:cs="Times New Roman"/>
                <w:szCs w:val="24"/>
              </w:rPr>
              <w:t xml:space="preserve"> than TRI</w:t>
            </w:r>
          </w:p>
        </w:tc>
      </w:tr>
    </w:tbl>
    <w:p w14:paraId="6336E468" w14:textId="77777777" w:rsidR="006257CE" w:rsidRDefault="006257CE" w:rsidP="006257CE"/>
    <w:p w14:paraId="71480306" w14:textId="02A81B02" w:rsidR="007E4977" w:rsidRDefault="00C700B9" w:rsidP="004D430C">
      <w:r>
        <w:t>TRI is largely an environmental concern because of the almost non-existent elimination after wastewater treatment processes. This compound has a high sorption rate, and typically binds to solids such as sediment and sludge</w:t>
      </w:r>
      <w:r w:rsidR="00E046E0">
        <w:t xml:space="preserve"> (Walker</w:t>
      </w:r>
      <w:r w:rsidR="00DB0C10">
        <w:t xml:space="preserve"> and Watson</w:t>
      </w:r>
      <w:r w:rsidR="00E046E0">
        <w:t xml:space="preserve"> 2010)</w:t>
      </w:r>
      <w:r>
        <w:t xml:space="preserve">. The sewage sludge that originated from treatment plants are often re-used and sent </w:t>
      </w:r>
      <w:proofErr w:type="gramStart"/>
      <w:r>
        <w:t>to</w:t>
      </w:r>
      <w:proofErr w:type="gramEnd"/>
      <w:r>
        <w:t xml:space="preserve"> many agricultural sites as a source of nutrition and from there TRI leaches through the soil, contaminating both surface and ground waters. Because of this, </w:t>
      </w:r>
      <w:commentRangeStart w:id="129"/>
      <w:commentRangeStart w:id="130"/>
      <w:r w:rsidR="00ED64F2">
        <w:t>TRI is highly regulated by the FDA and EPA</w:t>
      </w:r>
      <w:commentRangeEnd w:id="129"/>
      <w:r w:rsidR="00ED64F2">
        <w:rPr>
          <w:rStyle w:val="CommentReference"/>
        </w:rPr>
        <w:commentReference w:id="129"/>
      </w:r>
      <w:commentRangeEnd w:id="130"/>
      <w:r w:rsidR="00ED64F2">
        <w:rPr>
          <w:rStyle w:val="CommentReference"/>
        </w:rPr>
        <w:commentReference w:id="130"/>
      </w:r>
      <w:r>
        <w:t xml:space="preserve">. </w:t>
      </w:r>
    </w:p>
    <w:p w14:paraId="72A8DEBC" w14:textId="77777777" w:rsidR="007E4977" w:rsidRDefault="007E4977" w:rsidP="00AB392D">
      <w:pPr>
        <w:pStyle w:val="FigureStyle"/>
        <w:rPr>
          <w:rStyle w:val="SubtleEmphasis"/>
          <w:b/>
          <w:iCs w:val="0"/>
          <w:sz w:val="20"/>
        </w:rPr>
      </w:pPr>
    </w:p>
    <w:p w14:paraId="74F240E4" w14:textId="77777777" w:rsidR="001C1A28" w:rsidRDefault="001C1A28" w:rsidP="00C80551">
      <w:pPr>
        <w:ind w:firstLine="0"/>
        <w:jc w:val="center"/>
        <w:rPr>
          <w:iCs/>
          <w:sz w:val="16"/>
        </w:rPr>
      </w:pPr>
    </w:p>
    <w:p w14:paraId="0CB06A6F" w14:textId="77777777" w:rsidR="001C1A28" w:rsidRDefault="001C1A28" w:rsidP="00C80551">
      <w:pPr>
        <w:ind w:firstLine="0"/>
        <w:jc w:val="center"/>
        <w:rPr>
          <w:iCs/>
          <w:sz w:val="16"/>
        </w:rPr>
      </w:pPr>
    </w:p>
    <w:p w14:paraId="6B03A96A" w14:textId="77777777" w:rsidR="00F11672" w:rsidRDefault="00F11672" w:rsidP="00C80551">
      <w:pPr>
        <w:ind w:firstLine="0"/>
        <w:jc w:val="center"/>
        <w:rPr>
          <w:iCs/>
          <w:sz w:val="16"/>
        </w:rPr>
      </w:pPr>
    </w:p>
    <w:p w14:paraId="66EFE4B0" w14:textId="77777777" w:rsidR="001C1A28" w:rsidRDefault="001C1A28" w:rsidP="00C80551">
      <w:pPr>
        <w:ind w:firstLine="0"/>
        <w:jc w:val="center"/>
        <w:rPr>
          <w:iCs/>
          <w:sz w:val="16"/>
        </w:rPr>
      </w:pPr>
    </w:p>
    <w:p w14:paraId="5375BF51" w14:textId="6D9DCA65" w:rsidR="005359C3" w:rsidRDefault="00C33951" w:rsidP="00C80551">
      <w:pPr>
        <w:ind w:firstLine="0"/>
        <w:jc w:val="center"/>
        <w:rPr>
          <w:iCs/>
          <w:sz w:val="16"/>
        </w:rPr>
      </w:pPr>
      <w:r>
        <w:rPr>
          <w:iCs/>
          <w:noProof/>
          <w:sz w:val="16"/>
        </w:rPr>
        <w:drawing>
          <wp:inline distT="0" distB="0" distL="0" distR="0" wp14:anchorId="4AB2F0E9" wp14:editId="1C2C4FF2">
            <wp:extent cx="5934075" cy="38004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6230" cy="3801855"/>
                    </a:xfrm>
                    <a:prstGeom prst="rect">
                      <a:avLst/>
                    </a:prstGeom>
                    <a:noFill/>
                    <a:ln>
                      <a:noFill/>
                    </a:ln>
                  </pic:spPr>
                </pic:pic>
              </a:graphicData>
            </a:graphic>
          </wp:inline>
        </w:drawing>
      </w:r>
    </w:p>
    <w:p w14:paraId="67396B5A" w14:textId="192CCDD7" w:rsidR="004622D4" w:rsidRDefault="005359C3" w:rsidP="00AB392D">
      <w:pPr>
        <w:pStyle w:val="FigureStyle"/>
      </w:pPr>
      <w:bookmarkStart w:id="131" w:name="_Toc434923799"/>
      <w:r>
        <w:t xml:space="preserve">Figure </w:t>
      </w:r>
      <w:r w:rsidR="00DA1F34">
        <w:t>13</w:t>
      </w:r>
      <w:r>
        <w:t xml:space="preserve">. Chemical structures of parent compound </w:t>
      </w:r>
      <w:proofErr w:type="spellStart"/>
      <w:r>
        <w:t>triclosan</w:t>
      </w:r>
      <w:proofErr w:type="spellEnd"/>
      <w:r>
        <w:t xml:space="preserve"> and metabolites </w:t>
      </w:r>
      <w:r w:rsidR="00C33951">
        <w:t>2</w:t>
      </w:r>
      <w:proofErr w:type="gramStart"/>
      <w:r w:rsidR="00C33951">
        <w:t>,8</w:t>
      </w:r>
      <w:proofErr w:type="gramEnd"/>
      <w:r w:rsidR="00C33951">
        <w:t xml:space="preserve">-dichlorodibenzo-p-dioxin, </w:t>
      </w:r>
      <w:r w:rsidR="00C33951" w:rsidRPr="00C700B9">
        <w:t>2,4-</w:t>
      </w:r>
      <w:r w:rsidR="00C33951">
        <w:t>d</w:t>
      </w:r>
      <w:r w:rsidR="00C33951" w:rsidRPr="00C700B9">
        <w:t>ichlorophenol</w:t>
      </w:r>
      <w:r w:rsidR="00C33951">
        <w:t xml:space="preserve">, 2,4,6-trichlorophenoland methyl </w:t>
      </w:r>
      <w:proofErr w:type="spellStart"/>
      <w:r w:rsidR="00C33951">
        <w:t>triclosan</w:t>
      </w:r>
      <w:proofErr w:type="spellEnd"/>
      <w:r w:rsidR="00ED64F2">
        <w:t>.</w:t>
      </w:r>
      <w:bookmarkEnd w:id="131"/>
    </w:p>
    <w:p w14:paraId="20D84F3D" w14:textId="77777777" w:rsidR="00C80551" w:rsidRDefault="00C80551" w:rsidP="00C80551"/>
    <w:p w14:paraId="6C32D3BF" w14:textId="77777777" w:rsidR="001C1A28" w:rsidRDefault="001C1A28">
      <w:pPr>
        <w:spacing w:line="276" w:lineRule="auto"/>
        <w:ind w:firstLine="0"/>
        <w:jc w:val="left"/>
      </w:pPr>
      <w:r>
        <w:br w:type="page"/>
      </w:r>
    </w:p>
    <w:p w14:paraId="25648E16" w14:textId="2B475FCC" w:rsidR="008F034F" w:rsidRDefault="00E66B9D" w:rsidP="000A6106">
      <w:r>
        <w:t xml:space="preserve">There is a great deal that still remains unknown about the fate and transfer of this compound in the environment. There are a few known metabolic pathways of </w:t>
      </w:r>
      <w:r w:rsidR="00965718">
        <w:t>TRI</w:t>
      </w:r>
      <w:r>
        <w:t xml:space="preserve">; most are speculated because it has been difficult for researches to give a definite </w:t>
      </w:r>
      <w:r w:rsidRPr="00ED64F2">
        <w:t>answer (</w:t>
      </w:r>
      <w:r w:rsidR="00ED64F2" w:rsidRPr="00ED64F2">
        <w:t>Fang</w:t>
      </w:r>
      <w:r w:rsidR="00DB0C10">
        <w:t xml:space="preserve"> et al.</w:t>
      </w:r>
      <w:r w:rsidR="00ED64F2" w:rsidRPr="00ED64F2">
        <w:t xml:space="preserve"> 2010</w:t>
      </w:r>
      <w:r w:rsidRPr="00ED64F2">
        <w:t xml:space="preserve">). </w:t>
      </w:r>
    </w:p>
    <w:p w14:paraId="1DAB9AF1" w14:textId="25AD4ACA" w:rsidR="00F6334F" w:rsidRDefault="00A52CB7" w:rsidP="00A52CB7">
      <w:pPr>
        <w:pStyle w:val="Heading2"/>
      </w:pPr>
      <w:bookmarkStart w:id="132" w:name="_Toc434871653"/>
      <w:r>
        <w:t>Metabolite Research</w:t>
      </w:r>
      <w:bookmarkEnd w:id="132"/>
    </w:p>
    <w:p w14:paraId="1D82B21D" w14:textId="2A1E316A" w:rsidR="00A52CB7" w:rsidRPr="00A52CB7" w:rsidRDefault="00A52CB7" w:rsidP="006257CE">
      <w:r>
        <w:t xml:space="preserve">The more PPCPs are studied, the more it is discovered that not only are the parent compounds important to understand, but their metabolic transformations are as well. Many PPCPs are biologically transformed by organisms such as bacteria and fungi once they are consumed or absorbed in the human body, introduced into WWTPs, or from various environmental factors (such as sunlight). Although a good percentage of the parent compound are removed in typical wastewater treatment </w:t>
      </w:r>
      <w:r w:rsidR="00767BD9">
        <w:t>processes</w:t>
      </w:r>
      <w:r>
        <w:t>, their metabolites are still present, granted at extremely low levels of concentration. It is important to identify these transformed compounds because it has been shown that they able to form brand new molecules with different physicochemical properties than originally was with their parent compound. This results in an altogether different fate and transfer in the environment. While it would be ideal to analyze both the influent and effluent of wastewater samples for both the parent compound and respective metabolite</w:t>
      </w:r>
      <w:r w:rsidR="00496B00">
        <w:t xml:space="preserve"> </w:t>
      </w:r>
      <w:r>
        <w:t>s, most of the time this simply cannot be done. These metabolites are typically are much lower concentrations that sometimes cannot be detect</w:t>
      </w:r>
      <w:r w:rsidR="006257CE">
        <w:t xml:space="preserve">ed by most analytical methods. </w:t>
      </w:r>
    </w:p>
    <w:p w14:paraId="7D626B03" w14:textId="77777777" w:rsidR="006257CE" w:rsidRDefault="006257CE">
      <w:pPr>
        <w:spacing w:line="276" w:lineRule="auto"/>
        <w:ind w:firstLine="0"/>
        <w:jc w:val="left"/>
        <w:rPr>
          <w:rFonts w:eastAsiaTheme="majorEastAsia" w:cstheme="majorBidi"/>
          <w:b/>
          <w:bCs/>
          <w:sz w:val="28"/>
          <w:szCs w:val="28"/>
        </w:rPr>
      </w:pPr>
      <w:r>
        <w:br w:type="page"/>
      </w:r>
    </w:p>
    <w:p w14:paraId="39F7C5BF" w14:textId="0100239A" w:rsidR="00CF6A36" w:rsidRPr="00F6334F" w:rsidRDefault="00CF6A36" w:rsidP="00F6334F">
      <w:pPr>
        <w:pStyle w:val="Heading1"/>
      </w:pPr>
      <w:bookmarkStart w:id="133" w:name="_Toc434871654"/>
      <w:r w:rsidRPr="00F6334F">
        <w:t>CHAPTER II</w:t>
      </w:r>
      <w:r w:rsidR="00AE79A7" w:rsidRPr="00F6334F">
        <w:t>I</w:t>
      </w:r>
      <w:r w:rsidRPr="00F6334F">
        <w:t>: Materials and Methods</w:t>
      </w:r>
      <w:bookmarkEnd w:id="133"/>
    </w:p>
    <w:p w14:paraId="716A079A" w14:textId="77777777" w:rsidR="000D75D1" w:rsidRPr="006E219C" w:rsidRDefault="00BB5052" w:rsidP="006E219C">
      <w:pPr>
        <w:pStyle w:val="Heading2"/>
      </w:pPr>
      <w:bookmarkStart w:id="134" w:name="_Toc434871655"/>
      <w:r w:rsidRPr="006E219C">
        <w:t>Chemicals</w:t>
      </w:r>
      <w:r w:rsidR="008621AA" w:rsidRPr="006E219C">
        <w:t xml:space="preserve"> and</w:t>
      </w:r>
      <w:r w:rsidR="000D75D1" w:rsidRPr="006E219C">
        <w:t xml:space="preserve"> Working Standards</w:t>
      </w:r>
      <w:bookmarkEnd w:id="134"/>
    </w:p>
    <w:p w14:paraId="0BB28946" w14:textId="6A999434" w:rsidR="006E219C" w:rsidRPr="006E219C" w:rsidRDefault="000D75D1" w:rsidP="006E219C">
      <w:pPr>
        <w:spacing w:before="120" w:after="120"/>
        <w:ind w:firstLine="720"/>
        <w:rPr>
          <w:rFonts w:cs="Times New Roman"/>
        </w:rPr>
      </w:pPr>
      <w:r>
        <w:rPr>
          <w:rFonts w:cs="Times New Roman"/>
        </w:rPr>
        <w:t>The three compounds of interest were each purchased at their highest purity (&gt;98%) from Sigma Aldrich (St. Louis, MO, USA), Campbell Science (</w:t>
      </w:r>
      <w:r w:rsidR="00595297">
        <w:rPr>
          <w:rFonts w:cs="Times New Roman"/>
        </w:rPr>
        <w:t>Rockford, IL</w:t>
      </w:r>
      <w:r>
        <w:rPr>
          <w:rFonts w:cs="Times New Roman"/>
        </w:rPr>
        <w:t xml:space="preserve">, USA) and Fischer Scientific (Waltham, MA, USA). </w:t>
      </w:r>
      <w:r w:rsidR="00941EF2">
        <w:rPr>
          <w:rFonts w:cs="Times New Roman"/>
        </w:rPr>
        <w:t xml:space="preserve">Working standards of each of the chosen compounds were prepared separately at 150 ppm in 99% HPLC grade methanol and diluted for </w:t>
      </w:r>
      <w:r w:rsidR="006E219C">
        <w:rPr>
          <w:rFonts w:cs="Times New Roman"/>
        </w:rPr>
        <w:t xml:space="preserve">analytical procedures.  </w:t>
      </w:r>
      <w:r w:rsidR="009D06C2">
        <w:rPr>
          <w:rFonts w:cs="Times New Roman"/>
        </w:rPr>
        <w:t>HPLC grade chemicals for analytical procedures such as ethyl-a</w:t>
      </w:r>
      <w:r w:rsidR="006E219C">
        <w:rPr>
          <w:rFonts w:cs="Times New Roman"/>
        </w:rPr>
        <w:t>cetate, MSTFA + 1% TMCS</w:t>
      </w:r>
      <w:r w:rsidR="009D06C2">
        <w:rPr>
          <w:rFonts w:cs="Times New Roman"/>
        </w:rPr>
        <w:t>, and acetonitrile were also purchased from Fischer Scientific and Campbell Scienc</w:t>
      </w:r>
      <w:r w:rsidR="00DB0C10">
        <w:rPr>
          <w:rFonts w:cs="Times New Roman"/>
        </w:rPr>
        <w:t>e</w:t>
      </w:r>
      <w:r w:rsidR="009D06C2">
        <w:rPr>
          <w:rFonts w:cs="Times New Roman"/>
        </w:rPr>
        <w:t xml:space="preserve">. </w:t>
      </w:r>
    </w:p>
    <w:p w14:paraId="5B48EC50" w14:textId="77777777" w:rsidR="0072368B" w:rsidRDefault="009D06C2" w:rsidP="006E219C">
      <w:pPr>
        <w:pStyle w:val="Heading2"/>
      </w:pPr>
      <w:bookmarkStart w:id="135" w:name="_Toc391892832"/>
      <w:bookmarkStart w:id="136" w:name="_Toc391892981"/>
      <w:bookmarkStart w:id="137" w:name="_Toc434871656"/>
      <w:bookmarkStart w:id="138" w:name="_Toc391892833"/>
      <w:bookmarkStart w:id="139" w:name="_Toc391892982"/>
      <w:bookmarkEnd w:id="135"/>
      <w:bookmarkEnd w:id="136"/>
      <w:r>
        <w:t>Wastewater Source</w:t>
      </w:r>
      <w:bookmarkEnd w:id="137"/>
    </w:p>
    <w:p w14:paraId="23A758C3" w14:textId="6F527964" w:rsidR="001C1A28" w:rsidRDefault="00356FD0" w:rsidP="001C1A28">
      <w:r w:rsidRPr="009B59C1">
        <w:t xml:space="preserve">Domestic wastewater samples were collected from </w:t>
      </w:r>
      <w:r w:rsidRPr="009B59C1">
        <w:rPr>
          <w:szCs w:val="24"/>
        </w:rPr>
        <w:t xml:space="preserve">The University of Tennessee’s </w:t>
      </w:r>
      <w:r w:rsidRPr="009B59C1">
        <w:t xml:space="preserve">Little River Animal and Environmental Unit </w:t>
      </w:r>
      <w:r>
        <w:t xml:space="preserve">of East Tennessee Research &amp; Education Center (ETREC) </w:t>
      </w:r>
      <w:r w:rsidRPr="009B59C1">
        <w:t xml:space="preserve">in </w:t>
      </w:r>
      <w:proofErr w:type="spellStart"/>
      <w:r>
        <w:t>Walland</w:t>
      </w:r>
      <w:proofErr w:type="spellEnd"/>
      <w:r w:rsidRPr="009B59C1">
        <w:t xml:space="preserve">, Tennessee. </w:t>
      </w:r>
      <w:r>
        <w:t>This</w:t>
      </w:r>
      <w:r w:rsidR="000F0071">
        <w:t xml:space="preserve"> sites primary use is</w:t>
      </w:r>
      <w:r>
        <w:t xml:space="preserve"> dairy farming and was opened in 2011 to begin research on animal and environmental best management practices, supporting a </w:t>
      </w:r>
      <w:r w:rsidR="000E5835">
        <w:t>herd</w:t>
      </w:r>
      <w:r w:rsidR="00762909">
        <w:t xml:space="preserve"> of 200</w:t>
      </w:r>
      <w:r>
        <w:t>-250 milking cows</w:t>
      </w:r>
      <w:r w:rsidR="00762909">
        <w:t>. The wastewater</w:t>
      </w:r>
      <w:r>
        <w:t xml:space="preserve"> collected </w:t>
      </w:r>
      <w:r w:rsidR="00762909">
        <w:t>was</w:t>
      </w:r>
      <w:r>
        <w:t xml:space="preserve"> primarily sourced from four on-site homes, as seen in </w:t>
      </w:r>
      <w:r w:rsidR="009E42B8">
        <w:t>figure 14</w:t>
      </w:r>
      <w:r>
        <w:t>.</w:t>
      </w:r>
      <w:r w:rsidR="000F0071">
        <w:t xml:space="preserve"> T</w:t>
      </w:r>
      <w:r>
        <w:t>his wastewater is purely from domestic use, not agricultural</w:t>
      </w:r>
      <w:r w:rsidR="000F0071">
        <w:t>, and has</w:t>
      </w:r>
      <w:r w:rsidR="00EA7DBA">
        <w:t xml:space="preserve"> only undergone primary treatment. </w:t>
      </w:r>
    </w:p>
    <w:p w14:paraId="799243FD" w14:textId="77777777" w:rsidR="009E42B8" w:rsidRDefault="009E42B8" w:rsidP="009E42B8">
      <w:pPr>
        <w:spacing w:before="120" w:after="120"/>
        <w:ind w:firstLine="0"/>
        <w:jc w:val="center"/>
        <w:rPr>
          <w:rFonts w:cs="Times New Roman"/>
        </w:rPr>
      </w:pPr>
      <w:r w:rsidRPr="00762909">
        <w:rPr>
          <w:rFonts w:cs="Times New Roman"/>
          <w:noProof/>
        </w:rPr>
        <w:drawing>
          <wp:inline distT="0" distB="0" distL="0" distR="0" wp14:anchorId="73B17449" wp14:editId="27B1791C">
            <wp:extent cx="2886075" cy="164775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6075" cy="1647755"/>
                    </a:xfrm>
                    <a:prstGeom prst="rect">
                      <a:avLst/>
                    </a:prstGeom>
                  </pic:spPr>
                </pic:pic>
              </a:graphicData>
            </a:graphic>
          </wp:inline>
        </w:drawing>
      </w:r>
    </w:p>
    <w:p w14:paraId="0EE3BA95" w14:textId="6C541E10" w:rsidR="009E42B8" w:rsidRDefault="009E42B8" w:rsidP="00455D79">
      <w:pPr>
        <w:pStyle w:val="FigureStyle"/>
      </w:pPr>
      <w:bookmarkStart w:id="140" w:name="_Toc434923800"/>
      <w:r>
        <w:t>Figure 14. Collection site of wastewater and contributing homes.</w:t>
      </w:r>
      <w:bookmarkEnd w:id="140"/>
    </w:p>
    <w:p w14:paraId="60F926D7" w14:textId="77777777" w:rsidR="001C1A28" w:rsidRDefault="001C1A28" w:rsidP="001C1A28">
      <w:pPr>
        <w:pStyle w:val="Heading2"/>
      </w:pPr>
      <w:bookmarkStart w:id="141" w:name="_Toc434871657"/>
      <w:r w:rsidRPr="006E219C">
        <w:t>Project Description and Design</w:t>
      </w:r>
      <w:bookmarkEnd w:id="141"/>
    </w:p>
    <w:p w14:paraId="5153E663" w14:textId="77777777" w:rsidR="001C1A28" w:rsidRDefault="001C1A28" w:rsidP="001C1A28">
      <w:pPr>
        <w:pStyle w:val="Heading3"/>
      </w:pPr>
      <w:bookmarkStart w:id="142" w:name="_Toc434871658"/>
      <w:r>
        <w:t>Materials and Construction</w:t>
      </w:r>
      <w:bookmarkEnd w:id="142"/>
    </w:p>
    <w:p w14:paraId="219FD605" w14:textId="72124A5D" w:rsidR="006A332B" w:rsidRPr="009E42B8" w:rsidRDefault="001C1A28" w:rsidP="009E42B8">
      <w:pPr>
        <w:spacing w:before="120" w:after="120"/>
        <w:rPr>
          <w:rFonts w:cs="Times New Roman"/>
        </w:rPr>
      </w:pPr>
      <w:r>
        <w:rPr>
          <w:rFonts w:cs="Times New Roman"/>
        </w:rPr>
        <w:t xml:space="preserve">Four experimental stainless steel columns (0.6 m (24 in) depth, 0.09 m (3.5 in) width) were placed parallel on a constructed wooden stand. </w:t>
      </w:r>
      <w:r>
        <w:t>Figure 1</w:t>
      </w:r>
      <w:r w:rsidR="009E42B8">
        <w:t>5</w:t>
      </w:r>
      <w:r>
        <w:t xml:space="preserve"> shows the layout for one of the experimental columns for this study. The media column (A), was filled with a small gravel that was sieved to ensure a consistent 3-5mm particle size. </w:t>
      </w:r>
      <w:r w:rsidR="00455D79">
        <w:t>The bottom of the column was filled with #55 crushed limestone rock to prevent the smaller media from clogging the system. To compare the amount of free volume space allowed for biological growth, water flow, and air to passively travel through, both particle and bulk densities for each of the media and it was found that the upper media has an estimated 5% porosity while the crushed limestone has 20%.</w:t>
      </w:r>
    </w:p>
    <w:p w14:paraId="3C26E7C6" w14:textId="2474DB30" w:rsidR="00A330CE" w:rsidRDefault="006A332B" w:rsidP="00A330CE">
      <w:pPr>
        <w:pStyle w:val="Heading3"/>
      </w:pPr>
      <w:bookmarkStart w:id="143" w:name="_Toc434871659"/>
      <w:r>
        <w:t>System Operation</w:t>
      </w:r>
      <w:bookmarkEnd w:id="143"/>
    </w:p>
    <w:p w14:paraId="310401EB" w14:textId="5D5B253F" w:rsidR="00A330CE" w:rsidRDefault="00A330CE" w:rsidP="000E5835">
      <w:commentRangeStart w:id="144"/>
      <w:commentRangeStart w:id="145"/>
      <w:r>
        <w:t>W</w:t>
      </w:r>
      <w:r w:rsidR="000F0071">
        <w:t xml:space="preserve">astewater was </w:t>
      </w:r>
      <w:r>
        <w:t>introduced into the system from the 5L supply tank (B) located on the top right of the column</w:t>
      </w:r>
      <w:commentRangeEnd w:id="144"/>
      <w:r w:rsidR="007A1768">
        <w:rPr>
          <w:rStyle w:val="CommentReference"/>
        </w:rPr>
        <w:commentReference w:id="144"/>
      </w:r>
      <w:commentRangeEnd w:id="145"/>
      <w:r w:rsidR="00554267">
        <w:rPr>
          <w:rStyle w:val="CommentReference"/>
        </w:rPr>
        <w:commentReference w:id="145"/>
      </w:r>
      <w:r>
        <w:t xml:space="preserve">. When the float switch within the recirculation </w:t>
      </w:r>
      <w:r w:rsidR="00595297">
        <w:t>jar</w:t>
      </w:r>
      <w:r w:rsidR="000F0071">
        <w:t xml:space="preserve"> (D) was </w:t>
      </w:r>
      <w:r>
        <w:t xml:space="preserve">triggered, the </w:t>
      </w:r>
      <w:r w:rsidR="00554267">
        <w:t xml:space="preserve">two-way </w:t>
      </w:r>
      <w:r>
        <w:t xml:space="preserve">valve </w:t>
      </w:r>
      <w:r w:rsidR="00554267">
        <w:t xml:space="preserve">(F) </w:t>
      </w:r>
      <w:r>
        <w:t>beneat</w:t>
      </w:r>
      <w:r w:rsidR="00CD7B6C">
        <w:t xml:space="preserve">h the supply tank opens and </w:t>
      </w:r>
      <w:r>
        <w:t xml:space="preserve">allow the wastewater to be </w:t>
      </w:r>
      <w:r w:rsidR="00CD7B6C">
        <w:t>discharged. When at least 2L had</w:t>
      </w:r>
      <w:r>
        <w:t xml:space="preserve"> been discha</w:t>
      </w:r>
      <w:r w:rsidR="00CD7B6C">
        <w:t>rged, the float switch</w:t>
      </w:r>
      <w:r>
        <w:t xml:space="preserve"> then trigger</w:t>
      </w:r>
      <w:r w:rsidR="00CD7B6C">
        <w:t>ed</w:t>
      </w:r>
      <w:r>
        <w:t xml:space="preserve"> the </w:t>
      </w:r>
      <w:r w:rsidR="00554267">
        <w:t xml:space="preserve">two-way </w:t>
      </w:r>
      <w:r>
        <w:t>valve to close until needed again. A</w:t>
      </w:r>
      <w:r w:rsidR="00595297">
        <w:t xml:space="preserve"> polytetrafluoroethylene coated diaphragm pump</w:t>
      </w:r>
      <w:r>
        <w:t xml:space="preserve"> was also programmed to deliver a 50 mL dose of wastewater every hour from the r</w:t>
      </w:r>
      <w:r w:rsidR="00CD7B6C">
        <w:t>ecirculation jar. This system was</w:t>
      </w:r>
      <w:r>
        <w:t xml:space="preserve"> on a 5:1 recirculation ratio, therefore every 5</w:t>
      </w:r>
      <w:r w:rsidRPr="00762909">
        <w:rPr>
          <w:vertAlign w:val="superscript"/>
        </w:rPr>
        <w:t>th</w:t>
      </w:r>
      <w:r>
        <w:t xml:space="preserve"> pass through the system</w:t>
      </w:r>
      <w:r w:rsidR="00CD7B6C">
        <w:t xml:space="preserve"> and the column</w:t>
      </w:r>
      <w:r w:rsidR="007D7474">
        <w:t xml:space="preserve">s effluent was diverted </w:t>
      </w:r>
      <w:r w:rsidR="00554267">
        <w:t xml:space="preserve">using a three-way value (E) </w:t>
      </w:r>
      <w:r w:rsidR="007D7474">
        <w:t>to the final effluent jar (C)</w:t>
      </w:r>
      <w:r>
        <w:t xml:space="preserve">, while all other will be brought back to the recirculation jar. After 0.5 L has been pumped from the recirculation jar, the float switch will once again trigger and open the two way valve underneath the supply tank to allow wastewater discharge once again. </w:t>
      </w:r>
    </w:p>
    <w:p w14:paraId="2DECF098" w14:textId="77777777" w:rsidR="009E42B8" w:rsidRDefault="009E42B8" w:rsidP="009E42B8">
      <w:pPr>
        <w:spacing w:before="120" w:after="120"/>
        <w:jc w:val="center"/>
        <w:rPr>
          <w:rFonts w:cs="Times New Roman"/>
        </w:rPr>
      </w:pPr>
      <w:r>
        <w:rPr>
          <w:rFonts w:cs="Times New Roman"/>
          <w:noProof/>
        </w:rPr>
        <w:drawing>
          <wp:inline distT="0" distB="0" distL="0" distR="0" wp14:anchorId="4CF99FCD" wp14:editId="1F746426">
            <wp:extent cx="2990729" cy="7429500"/>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98786" cy="7449516"/>
                    </a:xfrm>
                    <a:prstGeom prst="rect">
                      <a:avLst/>
                    </a:prstGeom>
                    <a:noFill/>
                    <a:ln>
                      <a:noFill/>
                    </a:ln>
                  </pic:spPr>
                </pic:pic>
              </a:graphicData>
            </a:graphic>
          </wp:inline>
        </w:drawing>
      </w:r>
    </w:p>
    <w:p w14:paraId="4675BD53" w14:textId="4F32D621" w:rsidR="009E42B8" w:rsidRDefault="009E42B8" w:rsidP="009E42B8">
      <w:pPr>
        <w:pStyle w:val="FigureStyle"/>
      </w:pPr>
      <w:bookmarkStart w:id="146" w:name="_Toc434923801"/>
      <w:r>
        <w:t>Figure 15. RSF configuration with (a) media column, (b) 5L supply tank, (c) effluent collection, (d) recirculated collection, (e) three-way valve, and (f) two-way valve.</w:t>
      </w:r>
      <w:bookmarkEnd w:id="146"/>
    </w:p>
    <w:p w14:paraId="39049504" w14:textId="6FDB2909" w:rsidR="001C1A28" w:rsidRDefault="00554267" w:rsidP="009E42B8">
      <w:pPr>
        <w:jc w:val="left"/>
      </w:pPr>
      <w:r>
        <w:t>Four experimental units were set up in parallel next to</w:t>
      </w:r>
      <w:r w:rsidR="009E42B8">
        <w:t xml:space="preserve"> the other as shown in figure 16</w:t>
      </w:r>
      <w:r>
        <w:t>. The first unit w</w:t>
      </w:r>
      <w:r w:rsidR="00CD7B6C">
        <w:t xml:space="preserve">as designated as the control </w:t>
      </w:r>
      <w:r>
        <w:t>column, meaning tha</w:t>
      </w:r>
      <w:r w:rsidR="00CD7B6C">
        <w:t>t this column only received the non-spiked methanol standard</w:t>
      </w:r>
      <w:r>
        <w:t xml:space="preserve"> from the corresponding supply tank. The other three columns received an equal amount of wastewater</w:t>
      </w:r>
      <w:r w:rsidR="00472624">
        <w:t xml:space="preserve"> with the addition of the corresponding compound and methanol</w:t>
      </w:r>
      <w:r>
        <w:t>. The standard that was added to the three columns maintained a 0.1</w:t>
      </w:r>
      <w:r w:rsidR="000D799C">
        <w:t xml:space="preserve"> </w:t>
      </w:r>
      <w:r>
        <w:t>ppm concentration of the specific trace organic compound to that column: the IBU supply tank was administered an IBU standard, NAP with a NAP standard, and TRI with TRI standard. Each standard contained one compound that was dissolved in a methanol solution. To remain consistent in any changes to the influent, the control supply tank received an equal amount of methanol, but wit</w:t>
      </w:r>
      <w:r w:rsidR="009E42B8">
        <w:t>h the absence of the compounds.</w:t>
      </w:r>
    </w:p>
    <w:p w14:paraId="5895A0EB" w14:textId="6CD8B3A4" w:rsidR="007E4977" w:rsidRPr="000F45FE" w:rsidRDefault="006B44EA" w:rsidP="00EE2B38">
      <w:pPr>
        <w:ind w:firstLine="0"/>
        <w:jc w:val="center"/>
      </w:pPr>
      <w:r>
        <w:rPr>
          <w:noProof/>
        </w:rPr>
        <w:drawing>
          <wp:inline distT="0" distB="0" distL="0" distR="0" wp14:anchorId="027A262A" wp14:editId="5F6DB94B">
            <wp:extent cx="4622800" cy="354571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2079" cy="3552836"/>
                    </a:xfrm>
                    <a:prstGeom prst="rect">
                      <a:avLst/>
                    </a:prstGeom>
                    <a:noFill/>
                    <a:ln>
                      <a:noFill/>
                    </a:ln>
                  </pic:spPr>
                </pic:pic>
              </a:graphicData>
            </a:graphic>
          </wp:inline>
        </w:drawing>
      </w:r>
    </w:p>
    <w:p w14:paraId="4996B5FC" w14:textId="27570BFD" w:rsidR="005C7996" w:rsidRDefault="00533684" w:rsidP="006A33F2">
      <w:pPr>
        <w:pStyle w:val="FigureStyle"/>
      </w:pPr>
      <w:bookmarkStart w:id="147" w:name="_Toc434923802"/>
      <w:r>
        <w:t xml:space="preserve">Figure </w:t>
      </w:r>
      <w:r w:rsidR="00BF4C86">
        <w:t>1</w:t>
      </w:r>
      <w:r w:rsidR="00B95A4D">
        <w:t>6</w:t>
      </w:r>
      <w:r w:rsidR="007E4977">
        <w:t xml:space="preserve">. Schematic of experimental </w:t>
      </w:r>
      <w:r w:rsidR="00472624">
        <w:t>design</w:t>
      </w:r>
      <w:r w:rsidR="007E4977">
        <w:t>.</w:t>
      </w:r>
      <w:bookmarkEnd w:id="147"/>
    </w:p>
    <w:p w14:paraId="09BD2A18" w14:textId="0F6A5E72" w:rsidR="001C1A28" w:rsidRDefault="001C1A28">
      <w:pPr>
        <w:spacing w:line="276" w:lineRule="auto"/>
        <w:ind w:firstLine="0"/>
        <w:jc w:val="left"/>
        <w:rPr>
          <w:rFonts w:eastAsiaTheme="majorEastAsia" w:cstheme="majorBidi"/>
          <w:b/>
          <w:bCs/>
          <w:i/>
        </w:rPr>
      </w:pPr>
      <w:bookmarkStart w:id="148" w:name="_Toc434871660"/>
    </w:p>
    <w:p w14:paraId="7FC90597" w14:textId="650847F3" w:rsidR="005969E3" w:rsidRDefault="005969E3" w:rsidP="005969E3">
      <w:pPr>
        <w:pStyle w:val="Heading3"/>
      </w:pPr>
      <w:r w:rsidRPr="005C7996">
        <w:t>Hydraulic/Organic Loading Rate</w:t>
      </w:r>
      <w:r>
        <w:t>s</w:t>
      </w:r>
      <w:bookmarkEnd w:id="148"/>
    </w:p>
    <w:p w14:paraId="7F02802C" w14:textId="0432F299" w:rsidR="00321DC1" w:rsidRDefault="00471717" w:rsidP="00321DC1">
      <w:r>
        <w:t xml:space="preserve">Two important calculations that must be made to determine the </w:t>
      </w:r>
      <w:r w:rsidR="00595297">
        <w:t>design</w:t>
      </w:r>
      <w:r>
        <w:t xml:space="preserve"> of a RSF are the hydraulic and organic loading rates. They are critical design factors, and if not appropriately set, they could result in the improper treatment of wastewater. </w:t>
      </w:r>
      <w:r w:rsidR="002B0DDA">
        <w:t>The hydraulic loading rate (HLR) is determined from the volume of wastewater that is applied to a surface area</w:t>
      </w:r>
      <w:r w:rsidR="009659AC">
        <w:t xml:space="preserve"> (</w:t>
      </w:r>
      <w:r w:rsidR="006B07BC">
        <w:t>Zhou 2007</w:t>
      </w:r>
      <w:r w:rsidR="009659AC">
        <w:t>)</w:t>
      </w:r>
      <w:r w:rsidR="002B0DDA">
        <w:t xml:space="preserve">. Simply put, it is the amount of water applied over an area within a certain time.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D799C" w14:paraId="04CB6A5E" w14:textId="77777777" w:rsidTr="00F7472F">
        <w:trPr>
          <w:trHeight w:val="990"/>
        </w:trPr>
        <w:tc>
          <w:tcPr>
            <w:tcW w:w="750" w:type="pct"/>
            <w:shd w:val="clear" w:color="auto" w:fill="auto"/>
            <w:vAlign w:val="center"/>
          </w:tcPr>
          <w:p w14:paraId="57FC890F" w14:textId="77777777" w:rsidR="000D799C" w:rsidRDefault="000D799C" w:rsidP="00F7472F">
            <w:pPr>
              <w:keepNext/>
              <w:ind w:firstLine="0"/>
              <w:jc w:val="center"/>
              <w:rPr>
                <w:rFonts w:eastAsiaTheme="minorEastAsia"/>
                <w:bCs/>
                <w:iCs/>
              </w:rPr>
            </w:pPr>
          </w:p>
        </w:tc>
        <w:tc>
          <w:tcPr>
            <w:tcW w:w="3500" w:type="pct"/>
            <w:shd w:val="clear" w:color="auto" w:fill="auto"/>
            <w:vAlign w:val="center"/>
          </w:tcPr>
          <w:p w14:paraId="751E3CBE" w14:textId="77777777" w:rsidR="000D799C" w:rsidRPr="002B0DDA" w:rsidRDefault="000D799C" w:rsidP="000D799C">
            <w:pPr>
              <w:rPr>
                <w:rFonts w:eastAsiaTheme="minorEastAsia"/>
                <w:bCs/>
                <w:iCs/>
              </w:rPr>
            </w:pPr>
            <m:oMathPara>
              <m:oMath>
                <m:r>
                  <w:rPr>
                    <w:rFonts w:ascii="Cambria Math" w:hAnsi="Cambria Math"/>
                  </w:rPr>
                  <m:t>Hydraulic</m:t>
                </m:r>
                <m:r>
                  <m:rPr>
                    <m:sty m:val="p"/>
                  </m:rPr>
                  <w:rPr>
                    <w:rFonts w:ascii="Cambria Math" w:hAnsi="Cambria Math"/>
                  </w:rPr>
                  <m:t xml:space="preserve"> </m:t>
                </m:r>
                <m:r>
                  <w:rPr>
                    <w:rFonts w:ascii="Cambria Math" w:hAnsi="Cambria Math"/>
                  </w:rPr>
                  <m:t>Loading</m:t>
                </m:r>
                <m:r>
                  <m:rPr>
                    <m:sty m:val="p"/>
                  </m:rPr>
                  <w:rPr>
                    <w:rFonts w:ascii="Cambria Math" w:hAnsi="Cambria Math"/>
                  </w:rPr>
                  <m:t xml:space="preserve"> </m:t>
                </m:r>
                <m:r>
                  <w:rPr>
                    <w:rFonts w:ascii="Cambria Math" w:hAnsi="Cambria Math"/>
                  </w:rPr>
                  <m:t>Rate=</m:t>
                </m:r>
                <m:f>
                  <m:fPr>
                    <m:ctrlPr>
                      <w:rPr>
                        <w:rFonts w:ascii="Cambria Math" w:hAnsi="Cambria Math"/>
                        <w:bCs/>
                        <w:i/>
                        <w:iCs/>
                      </w:rPr>
                    </m:ctrlPr>
                  </m:fPr>
                  <m:num>
                    <m:r>
                      <w:rPr>
                        <w:rFonts w:ascii="Cambria Math" w:hAnsi="Cambria Math"/>
                      </w:rPr>
                      <m:t>Design Flow (</m:t>
                    </m:r>
                    <m:f>
                      <m:fPr>
                        <m:ctrlPr>
                          <w:rPr>
                            <w:rFonts w:ascii="Cambria Math" w:hAnsi="Cambria Math"/>
                            <w:i/>
                          </w:rPr>
                        </m:ctrlPr>
                      </m:fPr>
                      <m:num>
                        <m:r>
                          <w:rPr>
                            <w:rFonts w:ascii="Cambria Math" w:hAnsi="Cambria Math"/>
                          </w:rPr>
                          <m:t>gal</m:t>
                        </m:r>
                      </m:num>
                      <m:den>
                        <m:r>
                          <w:rPr>
                            <w:rFonts w:ascii="Cambria Math" w:hAnsi="Cambria Math"/>
                          </w:rPr>
                          <m:t>day</m:t>
                        </m:r>
                      </m:den>
                    </m:f>
                    <m:r>
                      <w:rPr>
                        <w:rFonts w:ascii="Cambria Math" w:hAnsi="Cambria Math"/>
                      </w:rPr>
                      <m:t>)</m:t>
                    </m:r>
                  </m:num>
                  <m:den>
                    <m:r>
                      <w:rPr>
                        <w:rFonts w:ascii="Cambria Math" w:hAnsi="Cambria Math"/>
                      </w:rPr>
                      <m:t>Area (f</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den>
                </m:f>
              </m:oMath>
            </m:oMathPara>
          </w:p>
          <w:p w14:paraId="6C011FAE" w14:textId="77777777" w:rsidR="000D799C" w:rsidRPr="00927618" w:rsidRDefault="000D799C" w:rsidP="00F7472F">
            <w:pPr>
              <w:keepNext/>
              <w:ind w:firstLine="0"/>
              <w:jc w:val="center"/>
              <w:rPr>
                <w:rFonts w:eastAsiaTheme="minorEastAsia"/>
                <w:bCs/>
                <w:iCs/>
              </w:rPr>
            </w:pPr>
          </w:p>
        </w:tc>
        <w:tc>
          <w:tcPr>
            <w:tcW w:w="750" w:type="pct"/>
            <w:shd w:val="clear" w:color="auto" w:fill="auto"/>
            <w:vAlign w:val="center"/>
          </w:tcPr>
          <w:p w14:paraId="02294868" w14:textId="2D181CD7" w:rsidR="000D799C" w:rsidRDefault="000D799C" w:rsidP="000D799C">
            <w:pPr>
              <w:rPr>
                <w:rFonts w:eastAsiaTheme="minorEastAsia"/>
                <w:bCs/>
                <w:iCs/>
              </w:rPr>
            </w:pPr>
            <w:r>
              <w:t>(Eq. 3)</w:t>
            </w:r>
          </w:p>
        </w:tc>
      </w:tr>
    </w:tbl>
    <w:p w14:paraId="7FA373CF" w14:textId="54DD164B" w:rsidR="002B0DDA" w:rsidRDefault="002B0DDA" w:rsidP="000D799C">
      <w:r>
        <w:t>While there are many different design criteria for t</w:t>
      </w:r>
      <w:r w:rsidR="00321DC1">
        <w:t xml:space="preserve">he HLR, it is </w:t>
      </w:r>
      <w:r>
        <w:t xml:space="preserve">typical to ensure a loading rate </w:t>
      </w:r>
      <w:r w:rsidR="00CA1691">
        <w:t xml:space="preserve">of </w:t>
      </w:r>
      <w:r w:rsidR="00AB392D">
        <w:t>0.085 – 0.142 L/m</w:t>
      </w:r>
      <w:r w:rsidR="00AB392D">
        <w:rPr>
          <w:vertAlign w:val="superscript"/>
        </w:rPr>
        <w:t>2</w:t>
      </w:r>
      <w:r w:rsidR="00AB392D">
        <w:t xml:space="preserve">/day </w:t>
      </w:r>
      <w:r w:rsidR="00595297">
        <w:t>(</w:t>
      </w:r>
      <w:r w:rsidR="00CA1691">
        <w:t xml:space="preserve">3 – </w:t>
      </w:r>
      <w:r>
        <w:t>5 gal/ft</w:t>
      </w:r>
      <w:r>
        <w:rPr>
          <w:vertAlign w:val="superscript"/>
        </w:rPr>
        <w:t>2</w:t>
      </w:r>
      <w:r>
        <w:t>/day</w:t>
      </w:r>
      <w:r w:rsidR="00595297">
        <w:t>)</w:t>
      </w:r>
      <w:r>
        <w:t xml:space="preserve"> (</w:t>
      </w:r>
      <w:r w:rsidR="006B07BC">
        <w:t>Solomon</w:t>
      </w:r>
      <w:r w:rsidR="00AB392D">
        <w:t xml:space="preserve"> et al.,</w:t>
      </w:r>
      <w:r w:rsidR="006B07BC">
        <w:t xml:space="preserve"> 1998</w:t>
      </w:r>
      <w:r>
        <w:t xml:space="preserve">). For this research, the HLR was calculated to be </w:t>
      </w:r>
      <w:r w:rsidR="00AB392D">
        <w:t>0.135 L/m</w:t>
      </w:r>
      <w:r w:rsidR="00AB392D">
        <w:rPr>
          <w:vertAlign w:val="superscript"/>
        </w:rPr>
        <w:t>2</w:t>
      </w:r>
      <w:r w:rsidR="00AB392D">
        <w:t>/</w:t>
      </w:r>
      <w:proofErr w:type="gramStart"/>
      <w:r w:rsidR="00AB392D">
        <w:t>day  (</w:t>
      </w:r>
      <w:proofErr w:type="gramEnd"/>
      <w:r w:rsidR="00AB392D">
        <w:t xml:space="preserve">4.76 </w:t>
      </w:r>
      <w:r>
        <w:t>gal/ft</w:t>
      </w:r>
      <w:r>
        <w:rPr>
          <w:vertAlign w:val="superscript"/>
        </w:rPr>
        <w:t>2</w:t>
      </w:r>
      <w:r>
        <w:t>/day</w:t>
      </w:r>
      <w:r w:rsidR="00AB392D">
        <w:t>)</w:t>
      </w:r>
      <w:r>
        <w:t xml:space="preserve">, which </w:t>
      </w:r>
      <w:r w:rsidR="00AB392D">
        <w:t>is within design specification.</w:t>
      </w:r>
    </w:p>
    <w:p w14:paraId="549BDEBA" w14:textId="629DACAA" w:rsidR="002B0DDA" w:rsidRDefault="00321DC1" w:rsidP="002B0DDA">
      <w:pPr>
        <w:ind w:firstLine="0"/>
        <w:rPr>
          <w:rFonts w:eastAsiaTheme="minorEastAsia"/>
          <w:bCs/>
          <w:iCs/>
        </w:rPr>
      </w:pPr>
      <w:r>
        <w:rPr>
          <w:rFonts w:eastAsiaTheme="minorEastAsia"/>
          <w:bCs/>
          <w:iCs/>
        </w:rPr>
        <w:tab/>
      </w:r>
      <w:r w:rsidR="009659AC">
        <w:rPr>
          <w:rFonts w:eastAsiaTheme="minorEastAsia"/>
          <w:bCs/>
          <w:iCs/>
        </w:rPr>
        <w:t>Similar to the HLR, the organic loading rate (OLR) is the amount of organic matter that is applied to a specific area over a certain time, and this is typically dependent on the biochemical oxygen demand (BOD). BOD is defined as the amount of oxygen that must be present within a water sample for microorganisms to break down any organic material present. BOD</w:t>
      </w:r>
      <w:r w:rsidR="009659AC">
        <w:rPr>
          <w:rFonts w:eastAsiaTheme="minorEastAsia"/>
          <w:bCs/>
          <w:iCs/>
          <w:vertAlign w:val="subscript"/>
        </w:rPr>
        <w:t xml:space="preserve">5 </w:t>
      </w:r>
      <w:r w:rsidR="009659AC">
        <w:rPr>
          <w:rFonts w:eastAsiaTheme="minorEastAsia"/>
          <w:bCs/>
          <w:iCs/>
        </w:rPr>
        <w:t>is a measure of this oxygen to degrade organic material within a 5 day time period. This is a common method for determining organic material present within wastewater. Once a BOD</w:t>
      </w:r>
      <w:r w:rsidR="009659AC">
        <w:rPr>
          <w:rFonts w:eastAsiaTheme="minorEastAsia"/>
          <w:bCs/>
          <w:iCs/>
          <w:vertAlign w:val="subscript"/>
        </w:rPr>
        <w:t>5</w:t>
      </w:r>
      <w:r w:rsidR="009659AC">
        <w:rPr>
          <w:rFonts w:eastAsiaTheme="minorEastAsia"/>
          <w:bCs/>
          <w:iCs/>
        </w:rPr>
        <w:t xml:space="preserve"> test has been performed, a simple equation can be applied to determine the organic material present.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D799C" w14:paraId="5976136D" w14:textId="77777777" w:rsidTr="00F7472F">
        <w:trPr>
          <w:trHeight w:val="990"/>
        </w:trPr>
        <w:tc>
          <w:tcPr>
            <w:tcW w:w="750" w:type="pct"/>
            <w:shd w:val="clear" w:color="auto" w:fill="auto"/>
            <w:vAlign w:val="center"/>
          </w:tcPr>
          <w:p w14:paraId="6CFC4CCC" w14:textId="77777777" w:rsidR="000D799C" w:rsidRDefault="000D799C" w:rsidP="00F7472F">
            <w:pPr>
              <w:keepNext/>
              <w:ind w:firstLine="0"/>
              <w:jc w:val="center"/>
              <w:rPr>
                <w:rFonts w:eastAsiaTheme="minorEastAsia"/>
                <w:bCs/>
                <w:iCs/>
              </w:rPr>
            </w:pPr>
          </w:p>
        </w:tc>
        <w:tc>
          <w:tcPr>
            <w:tcW w:w="3500" w:type="pct"/>
            <w:shd w:val="clear" w:color="auto" w:fill="auto"/>
            <w:vAlign w:val="center"/>
          </w:tcPr>
          <w:p w14:paraId="5FF7BDA9" w14:textId="77777777" w:rsidR="000D799C" w:rsidRPr="00C36099" w:rsidRDefault="000D799C" w:rsidP="000D799C">
            <w:pPr>
              <w:rPr>
                <w:rFonts w:eastAsiaTheme="minorEastAsia"/>
              </w:rPr>
            </w:pPr>
            <m:oMathPara>
              <m:oMath>
                <m:r>
                  <w:rPr>
                    <w:rFonts w:ascii="Cambria Math" w:hAnsi="Cambria Math"/>
                  </w:rPr>
                  <m:t xml:space="preserve">Organic Matter= </m:t>
                </m:r>
                <m:f>
                  <m:fPr>
                    <m:ctrlPr>
                      <w:rPr>
                        <w:rFonts w:ascii="Cambria Math" w:hAnsi="Cambria Math"/>
                        <w:i/>
                      </w:rPr>
                    </m:ctrlPr>
                  </m:fPr>
                  <m:num>
                    <m:sSub>
                      <m:sSubPr>
                        <m:ctrlPr>
                          <w:rPr>
                            <w:rFonts w:ascii="Cambria Math" w:hAnsi="Cambria Math"/>
                            <w:i/>
                          </w:rPr>
                        </m:ctrlPr>
                      </m:sSubPr>
                      <m:e>
                        <m:r>
                          <w:rPr>
                            <w:rFonts w:ascii="Cambria Math" w:hAnsi="Cambria Math"/>
                          </w:rPr>
                          <m:t>BOD</m:t>
                        </m:r>
                      </m:e>
                      <m:sub>
                        <m:r>
                          <w:rPr>
                            <w:rFonts w:ascii="Cambria Math" w:hAnsi="Cambria Math"/>
                          </w:rPr>
                          <m:t>5</m:t>
                        </m:r>
                      </m:sub>
                    </m:sSub>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m:t>
                            </m:r>
                          </m:den>
                        </m:f>
                      </m:e>
                    </m:d>
                    <m:r>
                      <w:rPr>
                        <w:rFonts w:ascii="Cambria Math" w:hAnsi="Cambria Math"/>
                      </w:rPr>
                      <m:t>*3.785(</m:t>
                    </m:r>
                    <m:f>
                      <m:fPr>
                        <m:ctrlPr>
                          <w:rPr>
                            <w:rFonts w:ascii="Cambria Math" w:hAnsi="Cambria Math"/>
                            <w:i/>
                          </w:rPr>
                        </m:ctrlPr>
                      </m:fPr>
                      <m:num>
                        <m:r>
                          <w:rPr>
                            <w:rFonts w:ascii="Cambria Math" w:hAnsi="Cambria Math"/>
                          </w:rPr>
                          <m:t>L</m:t>
                        </m:r>
                      </m:num>
                      <m:den>
                        <m:r>
                          <w:rPr>
                            <w:rFonts w:ascii="Cambria Math" w:hAnsi="Cambria Math"/>
                          </w:rPr>
                          <m:t>gal</m:t>
                        </m:r>
                      </m:den>
                    </m:f>
                    <m:r>
                      <w:rPr>
                        <w:rFonts w:ascii="Cambria Math" w:hAnsi="Cambria Math"/>
                      </w:rPr>
                      <m:t>)</m:t>
                    </m:r>
                  </m:num>
                  <m:den>
                    <m:r>
                      <w:rPr>
                        <w:rFonts w:ascii="Cambria Math" w:hAnsi="Cambria Math"/>
                      </w:rPr>
                      <m:t>453,600 (</m:t>
                    </m:r>
                    <m:f>
                      <m:fPr>
                        <m:ctrlPr>
                          <w:rPr>
                            <w:rFonts w:ascii="Cambria Math" w:hAnsi="Cambria Math"/>
                            <w:i/>
                          </w:rPr>
                        </m:ctrlPr>
                      </m:fPr>
                      <m:num>
                        <m:r>
                          <w:rPr>
                            <w:rFonts w:ascii="Cambria Math" w:hAnsi="Cambria Math"/>
                          </w:rPr>
                          <m:t>mg</m:t>
                        </m:r>
                      </m:num>
                      <m:den>
                        <m:r>
                          <w:rPr>
                            <w:rFonts w:ascii="Cambria Math" w:hAnsi="Cambria Math"/>
                          </w:rPr>
                          <m:t>lb</m:t>
                        </m:r>
                      </m:den>
                    </m:f>
                    <m:r>
                      <w:rPr>
                        <w:rFonts w:ascii="Cambria Math" w:hAnsi="Cambria Math"/>
                      </w:rPr>
                      <m:t>)</m:t>
                    </m:r>
                  </m:den>
                </m:f>
              </m:oMath>
            </m:oMathPara>
          </w:p>
          <w:p w14:paraId="7AB5B16D" w14:textId="77777777" w:rsidR="000D799C" w:rsidRPr="00927618" w:rsidRDefault="000D799C" w:rsidP="00F7472F">
            <w:pPr>
              <w:keepNext/>
              <w:ind w:firstLine="0"/>
              <w:jc w:val="center"/>
              <w:rPr>
                <w:rFonts w:eastAsiaTheme="minorEastAsia"/>
                <w:bCs/>
                <w:iCs/>
              </w:rPr>
            </w:pPr>
          </w:p>
        </w:tc>
        <w:tc>
          <w:tcPr>
            <w:tcW w:w="750" w:type="pct"/>
            <w:shd w:val="clear" w:color="auto" w:fill="auto"/>
            <w:vAlign w:val="center"/>
          </w:tcPr>
          <w:p w14:paraId="27649A09" w14:textId="06EE4388" w:rsidR="000D799C" w:rsidRDefault="000D799C" w:rsidP="000D799C">
            <w:pPr>
              <w:rPr>
                <w:rFonts w:eastAsiaTheme="minorEastAsia"/>
                <w:bCs/>
                <w:iCs/>
              </w:rPr>
            </w:pPr>
            <w:r>
              <w:t>(Eq. 4)</w:t>
            </w:r>
          </w:p>
        </w:tc>
      </w:tr>
    </w:tbl>
    <w:p w14:paraId="0CCAB314" w14:textId="48C232E4" w:rsidR="00C36099" w:rsidRDefault="009659AC" w:rsidP="000D799C">
      <w:pPr>
        <w:ind w:firstLine="0"/>
      </w:pPr>
      <w:r>
        <w:tab/>
        <w:t>To determine the OLR, you simply need to consider the volume of water and area of application. Typical BOD</w:t>
      </w:r>
      <w:r>
        <w:rPr>
          <w:vertAlign w:val="subscript"/>
        </w:rPr>
        <w:t>5</w:t>
      </w:r>
      <w:r>
        <w:t xml:space="preserve"> values of domestic wastewater lie within the range of 150 – 300 mg/L, however there is always the possibility of higher strength areas depending on location and population. It is extremely important that the designed RSF does not exceed design criteria for OLRs because a system will soon become “clogged”, resulting in a shorter filter life. It is recommended that a system stay within the range of </w:t>
      </w:r>
      <w:r w:rsidR="00AB392D">
        <w:t>0.005 – 0.039 kg BOD</w:t>
      </w:r>
      <w:r w:rsidR="00AB392D">
        <w:rPr>
          <w:vertAlign w:val="subscript"/>
        </w:rPr>
        <w:t>5</w:t>
      </w:r>
      <w:r w:rsidR="00AB392D">
        <w:t>/m</w:t>
      </w:r>
      <w:r w:rsidR="00AB392D">
        <w:rPr>
          <w:vertAlign w:val="superscript"/>
        </w:rPr>
        <w:t>2</w:t>
      </w:r>
      <w:r w:rsidR="00AB392D">
        <w:t xml:space="preserve"> (</w:t>
      </w:r>
      <w:r>
        <w:t>0.00</w:t>
      </w:r>
      <w:r w:rsidR="00C36099">
        <w:t>1</w:t>
      </w:r>
      <w:r>
        <w:t xml:space="preserve"> – 0.008 </w:t>
      </w:r>
      <w:proofErr w:type="spellStart"/>
      <w:r>
        <w:t>lb</w:t>
      </w:r>
      <w:proofErr w:type="spellEnd"/>
      <w:r w:rsidR="00062660">
        <w:t xml:space="preserve"> BOD</w:t>
      </w:r>
      <w:r w:rsidR="00062660">
        <w:rPr>
          <w:vertAlign w:val="subscript"/>
        </w:rPr>
        <w:t>5</w:t>
      </w:r>
      <w:r>
        <w:t>/ft</w:t>
      </w:r>
      <w:r>
        <w:rPr>
          <w:vertAlign w:val="superscript"/>
        </w:rPr>
        <w:t>2</w:t>
      </w:r>
      <w:r w:rsidR="00C36099">
        <w:t>-day</w:t>
      </w:r>
      <w:r w:rsidR="00AB392D">
        <w:t>)</w:t>
      </w:r>
      <w:r w:rsidR="00C36099">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D799C" w14:paraId="62B8B01C" w14:textId="77777777" w:rsidTr="000D799C">
        <w:trPr>
          <w:trHeight w:val="990"/>
        </w:trPr>
        <w:tc>
          <w:tcPr>
            <w:tcW w:w="750" w:type="pct"/>
            <w:shd w:val="clear" w:color="auto" w:fill="auto"/>
            <w:vAlign w:val="center"/>
          </w:tcPr>
          <w:p w14:paraId="35141BA5" w14:textId="77777777" w:rsidR="000D799C" w:rsidRDefault="000D799C" w:rsidP="00F7472F">
            <w:pPr>
              <w:keepNext/>
              <w:ind w:firstLine="0"/>
              <w:jc w:val="center"/>
              <w:rPr>
                <w:rFonts w:eastAsiaTheme="minorEastAsia"/>
                <w:bCs/>
                <w:iCs/>
              </w:rPr>
            </w:pPr>
          </w:p>
        </w:tc>
        <w:tc>
          <w:tcPr>
            <w:tcW w:w="3500" w:type="pct"/>
            <w:shd w:val="clear" w:color="auto" w:fill="auto"/>
            <w:vAlign w:val="center"/>
          </w:tcPr>
          <w:p w14:paraId="08ACA0E0" w14:textId="77777777" w:rsidR="000D799C" w:rsidRPr="000D799C" w:rsidRDefault="000D799C" w:rsidP="000D799C">
            <w:pPr>
              <w:rPr>
                <w:rFonts w:eastAsiaTheme="minorEastAsia"/>
              </w:rPr>
            </w:pPr>
            <m:oMathPara>
              <m:oMath>
                <m:r>
                  <w:rPr>
                    <w:rFonts w:ascii="Cambria Math" w:hAnsi="Cambria Math"/>
                  </w:rPr>
                  <m:t>Organic Loading Rate=</m:t>
                </m:r>
                <m:f>
                  <m:fPr>
                    <m:ctrlPr>
                      <w:rPr>
                        <w:rFonts w:ascii="Cambria Math" w:hAnsi="Cambria Math"/>
                        <w:i/>
                      </w:rPr>
                    </m:ctrlPr>
                  </m:fPr>
                  <m:num>
                    <m:r>
                      <w:rPr>
                        <w:rFonts w:ascii="Cambria Math" w:hAnsi="Cambria Math"/>
                      </w:rPr>
                      <m:t xml:space="preserve">Organic Matter </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lbs BOD</m:t>
                                </m:r>
                              </m:e>
                              <m:sub>
                                <m:r>
                                  <w:rPr>
                                    <w:rFonts w:ascii="Cambria Math" w:hAnsi="Cambria Math"/>
                                  </w:rPr>
                                  <m:t>5</m:t>
                                </m:r>
                              </m:sub>
                            </m:sSub>
                          </m:num>
                          <m:den>
                            <m:r>
                              <w:rPr>
                                <w:rFonts w:ascii="Cambria Math" w:hAnsi="Cambria Math"/>
                              </w:rPr>
                              <m:t>gal</m:t>
                            </m:r>
                          </m:den>
                        </m:f>
                      </m:e>
                    </m:d>
                    <m:r>
                      <w:rPr>
                        <w:rFonts w:ascii="Cambria Math" w:hAnsi="Cambria Math"/>
                      </w:rPr>
                      <m:t>*Design Flow</m:t>
                    </m:r>
                    <m:d>
                      <m:dPr>
                        <m:ctrlPr>
                          <w:rPr>
                            <w:rFonts w:ascii="Cambria Math" w:hAnsi="Cambria Math"/>
                            <w:i/>
                          </w:rPr>
                        </m:ctrlPr>
                      </m:dPr>
                      <m:e>
                        <m:f>
                          <m:fPr>
                            <m:ctrlPr>
                              <w:rPr>
                                <w:rFonts w:ascii="Cambria Math" w:hAnsi="Cambria Math"/>
                                <w:i/>
                              </w:rPr>
                            </m:ctrlPr>
                          </m:fPr>
                          <m:num>
                            <m:r>
                              <w:rPr>
                                <w:rFonts w:ascii="Cambria Math" w:hAnsi="Cambria Math"/>
                              </w:rPr>
                              <m:t>gal</m:t>
                            </m:r>
                          </m:num>
                          <m:den>
                            <m:r>
                              <w:rPr>
                                <w:rFonts w:ascii="Cambria Math" w:hAnsi="Cambria Math"/>
                              </w:rPr>
                              <m:t>day</m:t>
                            </m:r>
                          </m:den>
                        </m:f>
                      </m:e>
                    </m:d>
                  </m:num>
                  <m:den>
                    <m:r>
                      <w:rPr>
                        <w:rFonts w:ascii="Cambria Math" w:hAnsi="Cambria Math"/>
                      </w:rPr>
                      <m:t xml:space="preserve">Area </m:t>
                    </m:r>
                    <m:d>
                      <m:dPr>
                        <m:ctrlPr>
                          <w:rPr>
                            <w:rFonts w:ascii="Cambria Math" w:hAnsi="Cambria Math"/>
                            <w:i/>
                          </w:rPr>
                        </m:ctrlPr>
                      </m:dPr>
                      <m:e>
                        <m:r>
                          <w:rPr>
                            <w:rFonts w:ascii="Cambria Math" w:hAnsi="Cambria Math"/>
                          </w:rPr>
                          <m:t>f</m:t>
                        </m:r>
                        <m:sSup>
                          <m:sSupPr>
                            <m:ctrlPr>
                              <w:rPr>
                                <w:rFonts w:ascii="Cambria Math" w:hAnsi="Cambria Math"/>
                                <w:i/>
                              </w:rPr>
                            </m:ctrlPr>
                          </m:sSupPr>
                          <m:e>
                            <m:r>
                              <w:rPr>
                                <w:rFonts w:ascii="Cambria Math" w:hAnsi="Cambria Math"/>
                              </w:rPr>
                              <m:t>t</m:t>
                            </m:r>
                          </m:e>
                          <m:sup>
                            <m:r>
                              <w:rPr>
                                <w:rFonts w:ascii="Cambria Math" w:hAnsi="Cambria Math"/>
                              </w:rPr>
                              <m:t>2</m:t>
                            </m:r>
                          </m:sup>
                        </m:sSup>
                      </m:e>
                    </m:d>
                  </m:den>
                </m:f>
              </m:oMath>
            </m:oMathPara>
          </w:p>
          <w:p w14:paraId="5F7566C0" w14:textId="08D83212" w:rsidR="000D799C" w:rsidRPr="000D799C" w:rsidRDefault="000D799C" w:rsidP="000D799C">
            <w:pPr>
              <w:rPr>
                <w:rFonts w:eastAsiaTheme="minorEastAsia"/>
              </w:rPr>
            </w:pPr>
          </w:p>
        </w:tc>
        <w:tc>
          <w:tcPr>
            <w:tcW w:w="750" w:type="pct"/>
            <w:shd w:val="clear" w:color="auto" w:fill="auto"/>
            <w:vAlign w:val="center"/>
          </w:tcPr>
          <w:p w14:paraId="35F3BD7A" w14:textId="35BFE2BF" w:rsidR="000D799C" w:rsidRDefault="000D799C" w:rsidP="000D799C">
            <w:pPr>
              <w:rPr>
                <w:rFonts w:eastAsiaTheme="minorEastAsia"/>
                <w:bCs/>
                <w:iCs/>
              </w:rPr>
            </w:pPr>
            <w:r>
              <w:t>(Eq. 5)</w:t>
            </w:r>
          </w:p>
        </w:tc>
      </w:tr>
    </w:tbl>
    <w:p w14:paraId="379EEC95" w14:textId="34493272" w:rsidR="00C36099" w:rsidRDefault="00C36099" w:rsidP="000D799C">
      <w:r>
        <w:t>This research did not measure BOD</w:t>
      </w:r>
      <w:r>
        <w:rPr>
          <w:vertAlign w:val="subscript"/>
        </w:rPr>
        <w:t>5</w:t>
      </w:r>
      <w:r>
        <w:t>, but instead measured the chemical oxygen demand (COD). COD is a way of indirectly measuring the amount of organic compounds within the water. It does not require to wait the 5 day incubation period to determine a measurement, and that is why it was chosen. Since there was no equation found to calculate organic matter using COD rather than BOD</w:t>
      </w:r>
      <w:r>
        <w:rPr>
          <w:vertAlign w:val="subscript"/>
        </w:rPr>
        <w:t>5</w:t>
      </w:r>
      <w:r>
        <w:t>, a literature review was discovered that modelled the relationship between the two</w:t>
      </w:r>
      <w:r w:rsidR="006B07BC">
        <w:t xml:space="preserve"> (</w:t>
      </w:r>
      <w:proofErr w:type="spellStart"/>
      <w:r w:rsidR="006B07BC">
        <w:t>Dubber</w:t>
      </w:r>
      <w:proofErr w:type="spellEnd"/>
      <w:r w:rsidR="00AB392D">
        <w:t xml:space="preserve"> and Gray </w:t>
      </w:r>
      <w:r w:rsidR="006B07BC">
        <w:t>2009)</w:t>
      </w:r>
      <w:r>
        <w:t xml:space="preserve">. </w:t>
      </w:r>
      <w:r w:rsidR="006B07BC">
        <w:t xml:space="preserve">It </w:t>
      </w:r>
      <w:r>
        <w:t>discussed that a COD</w:t>
      </w:r>
      <w:proofErr w:type="gramStart"/>
      <w:r>
        <w:t>:BOD</w:t>
      </w:r>
      <w:proofErr w:type="gramEnd"/>
      <w:r>
        <w:t xml:space="preserve"> ratio was typically noted to be from 1.2-2.5, however it </w:t>
      </w:r>
      <w:r w:rsidR="00D36E6F">
        <w:t xml:space="preserve">tended to be numerically </w:t>
      </w:r>
      <w:r w:rsidR="00AB392D">
        <w:t>constant</w:t>
      </w:r>
      <w:r w:rsidR="00D36E6F">
        <w:t xml:space="preserve"> when targeting specific wastewater</w:t>
      </w:r>
      <w:r>
        <w:t xml:space="preserve">. </w:t>
      </w:r>
      <w:r w:rsidR="00D36E6F">
        <w:t>Therefore, a</w:t>
      </w:r>
      <w:r>
        <w:t xml:space="preserve"> generic model was discovered for domestic wastewater: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D799C" w14:paraId="1887D45B" w14:textId="77777777" w:rsidTr="00F7472F">
        <w:trPr>
          <w:trHeight w:val="990"/>
        </w:trPr>
        <w:tc>
          <w:tcPr>
            <w:tcW w:w="750" w:type="pct"/>
            <w:shd w:val="clear" w:color="auto" w:fill="auto"/>
            <w:vAlign w:val="center"/>
          </w:tcPr>
          <w:p w14:paraId="0680DB4E" w14:textId="77777777" w:rsidR="000D799C" w:rsidRDefault="000D799C" w:rsidP="00F7472F">
            <w:pPr>
              <w:keepNext/>
              <w:ind w:firstLine="0"/>
              <w:jc w:val="center"/>
              <w:rPr>
                <w:rFonts w:eastAsiaTheme="minorEastAsia"/>
                <w:bCs/>
                <w:iCs/>
              </w:rPr>
            </w:pPr>
          </w:p>
        </w:tc>
        <w:tc>
          <w:tcPr>
            <w:tcW w:w="3500" w:type="pct"/>
            <w:shd w:val="clear" w:color="auto" w:fill="auto"/>
            <w:vAlign w:val="center"/>
          </w:tcPr>
          <w:p w14:paraId="3183FF08" w14:textId="129AA224" w:rsidR="000D799C" w:rsidRPr="000D799C" w:rsidRDefault="000D799C" w:rsidP="000D799C">
            <w:pPr>
              <w:rPr>
                <w:rFonts w:eastAsiaTheme="minorEastAsia"/>
              </w:rPr>
            </w:pPr>
            <m:oMathPara>
              <m:oMath>
                <m:r>
                  <w:rPr>
                    <w:rFonts w:ascii="Cambria Math" w:hAnsi="Cambria Math"/>
                  </w:rPr>
                  <m:t>COD=1.64*</m:t>
                </m:r>
                <m:sSub>
                  <m:sSubPr>
                    <m:ctrlPr>
                      <w:rPr>
                        <w:rFonts w:ascii="Cambria Math" w:hAnsi="Cambria Math"/>
                        <w:i/>
                      </w:rPr>
                    </m:ctrlPr>
                  </m:sSubPr>
                  <m:e>
                    <m:r>
                      <w:rPr>
                        <w:rFonts w:ascii="Cambria Math" w:hAnsi="Cambria Math"/>
                      </w:rPr>
                      <m:t>BOD</m:t>
                    </m:r>
                  </m:e>
                  <m:sub>
                    <m:r>
                      <w:rPr>
                        <w:rFonts w:ascii="Cambria Math" w:hAnsi="Cambria Math"/>
                      </w:rPr>
                      <m:t>5</m:t>
                    </m:r>
                  </m:sub>
                </m:sSub>
                <m:r>
                  <w:rPr>
                    <w:rFonts w:ascii="Cambria Math" w:hAnsi="Cambria Math"/>
                  </w:rPr>
                  <m:t>+11.36</m:t>
                </m:r>
              </m:oMath>
            </m:oMathPara>
          </w:p>
        </w:tc>
        <w:tc>
          <w:tcPr>
            <w:tcW w:w="750" w:type="pct"/>
            <w:shd w:val="clear" w:color="auto" w:fill="auto"/>
            <w:vAlign w:val="center"/>
          </w:tcPr>
          <w:p w14:paraId="2FDBA64E" w14:textId="7DD72D2B" w:rsidR="000D799C" w:rsidRDefault="000D799C" w:rsidP="000D799C">
            <w:pPr>
              <w:rPr>
                <w:rFonts w:eastAsiaTheme="minorEastAsia"/>
                <w:bCs/>
                <w:iCs/>
              </w:rPr>
            </w:pPr>
            <w:r>
              <w:t>(Eq. 6)</w:t>
            </w:r>
          </w:p>
        </w:tc>
      </w:tr>
    </w:tbl>
    <w:p w14:paraId="6C660C84" w14:textId="323ACBFD" w:rsidR="005969E3" w:rsidRPr="00E1160E" w:rsidRDefault="00E1160E" w:rsidP="00E1160E">
      <w:pPr>
        <w:ind w:firstLine="0"/>
        <w:rPr>
          <w:rFonts w:eastAsiaTheme="minorEastAsia"/>
        </w:rPr>
      </w:pPr>
      <w:r>
        <w:rPr>
          <w:rFonts w:eastAsiaTheme="minorEastAsia"/>
        </w:rPr>
        <w:tab/>
        <w:t>Using this model, the average COD measurement for the added wastewater into the system after spiking with the standards was used to determine the BOD</w:t>
      </w:r>
      <w:r>
        <w:rPr>
          <w:rFonts w:eastAsiaTheme="minorEastAsia"/>
          <w:vertAlign w:val="subscript"/>
        </w:rPr>
        <w:t>5</w:t>
      </w:r>
      <w:r>
        <w:rPr>
          <w:rFonts w:eastAsiaTheme="minorEastAsia"/>
        </w:rPr>
        <w:t xml:space="preserve"> variable needed. Thus</w:t>
      </w:r>
      <w:r w:rsidR="00C36099">
        <w:rPr>
          <w:rFonts w:eastAsiaTheme="minorEastAsia"/>
          <w:bCs/>
          <w:iCs/>
        </w:rPr>
        <w:t xml:space="preserve">, the </w:t>
      </w:r>
      <w:r w:rsidR="00062660">
        <w:rPr>
          <w:rFonts w:eastAsiaTheme="minorEastAsia"/>
          <w:bCs/>
          <w:iCs/>
        </w:rPr>
        <w:t xml:space="preserve">OLR was calculated to be 0.003 </w:t>
      </w:r>
      <w:proofErr w:type="spellStart"/>
      <w:r w:rsidR="00062660">
        <w:rPr>
          <w:rFonts w:eastAsiaTheme="minorEastAsia"/>
          <w:bCs/>
          <w:iCs/>
        </w:rPr>
        <w:t>lb</w:t>
      </w:r>
      <w:proofErr w:type="spellEnd"/>
      <w:r w:rsidR="00062660">
        <w:rPr>
          <w:rFonts w:eastAsiaTheme="minorEastAsia"/>
          <w:bCs/>
          <w:iCs/>
        </w:rPr>
        <w:t xml:space="preserve"> BOD</w:t>
      </w:r>
      <w:r w:rsidR="00062660">
        <w:rPr>
          <w:rFonts w:eastAsiaTheme="minorEastAsia"/>
          <w:bCs/>
          <w:iCs/>
          <w:vertAlign w:val="subscript"/>
        </w:rPr>
        <w:t>5</w:t>
      </w:r>
      <w:r w:rsidR="00C36099">
        <w:rPr>
          <w:rFonts w:eastAsiaTheme="minorEastAsia"/>
          <w:bCs/>
          <w:iCs/>
        </w:rPr>
        <w:t>/ft</w:t>
      </w:r>
      <w:r w:rsidR="00C36099">
        <w:rPr>
          <w:rFonts w:eastAsiaTheme="minorEastAsia"/>
          <w:bCs/>
          <w:iCs/>
          <w:vertAlign w:val="superscript"/>
        </w:rPr>
        <w:t>2</w:t>
      </w:r>
      <w:r w:rsidR="00C36099">
        <w:rPr>
          <w:rFonts w:eastAsiaTheme="minorEastAsia"/>
          <w:bCs/>
          <w:iCs/>
        </w:rPr>
        <w:t xml:space="preserve">-day, which </w:t>
      </w:r>
      <w:r>
        <w:rPr>
          <w:rFonts w:eastAsiaTheme="minorEastAsia"/>
          <w:bCs/>
          <w:iCs/>
        </w:rPr>
        <w:t>was</w:t>
      </w:r>
      <w:r w:rsidR="00C36099">
        <w:rPr>
          <w:rFonts w:eastAsiaTheme="minorEastAsia"/>
          <w:bCs/>
          <w:iCs/>
        </w:rPr>
        <w:t xml:space="preserve"> within reasonable design criteria. </w:t>
      </w:r>
    </w:p>
    <w:p w14:paraId="42745053" w14:textId="77777777" w:rsidR="00912FD3" w:rsidRDefault="003B2D11" w:rsidP="00DC6CAB">
      <w:pPr>
        <w:pStyle w:val="Heading2"/>
      </w:pPr>
      <w:bookmarkStart w:id="149" w:name="_Toc434871661"/>
      <w:r w:rsidRPr="009B59C1">
        <w:t>Sampl</w:t>
      </w:r>
      <w:bookmarkEnd w:id="138"/>
      <w:bookmarkEnd w:id="139"/>
      <w:r w:rsidR="00DC6CAB">
        <w:t>ing</w:t>
      </w:r>
      <w:r w:rsidR="002218A5" w:rsidRPr="009B59C1">
        <w:t xml:space="preserve"> </w:t>
      </w:r>
      <w:r w:rsidR="00DC6CAB">
        <w:t>Procedures</w:t>
      </w:r>
      <w:bookmarkEnd w:id="149"/>
    </w:p>
    <w:p w14:paraId="033A6250" w14:textId="77777777" w:rsidR="00DC6CAB" w:rsidRPr="00DC6CAB" w:rsidRDefault="00DC6CAB" w:rsidP="00DC6CAB">
      <w:pPr>
        <w:pStyle w:val="Heading3"/>
      </w:pPr>
      <w:bookmarkStart w:id="150" w:name="_Toc434871662"/>
      <w:r>
        <w:t>Collection</w:t>
      </w:r>
      <w:bookmarkEnd w:id="150"/>
    </w:p>
    <w:p w14:paraId="71DA4896" w14:textId="0AA25367" w:rsidR="00F4179A" w:rsidRPr="009B59C1" w:rsidRDefault="00145738" w:rsidP="00CA1691">
      <w:r w:rsidRPr="009B59C1">
        <w:t>Domestic w</w:t>
      </w:r>
      <w:r w:rsidR="00164F24" w:rsidRPr="009B59C1">
        <w:t xml:space="preserve">astewater samples </w:t>
      </w:r>
      <w:r w:rsidR="00881A4B">
        <w:t>were</w:t>
      </w:r>
      <w:r w:rsidR="00164F24" w:rsidRPr="009B59C1">
        <w:t xml:space="preserve"> collected </w:t>
      </w:r>
      <w:r w:rsidR="00351BB3" w:rsidRPr="009B59C1">
        <w:t xml:space="preserve">from </w:t>
      </w:r>
      <w:r w:rsidR="00351BB3" w:rsidRPr="009B59C1">
        <w:rPr>
          <w:szCs w:val="24"/>
        </w:rPr>
        <w:t xml:space="preserve">The University of Tennessee’s </w:t>
      </w:r>
      <w:r w:rsidR="00351BB3" w:rsidRPr="009B59C1">
        <w:t xml:space="preserve">Little River Animal and Environmental Unit. Wastewater </w:t>
      </w:r>
      <w:r w:rsidR="00881A4B">
        <w:t>was</w:t>
      </w:r>
      <w:r w:rsidR="00351BB3" w:rsidRPr="009B59C1">
        <w:t xml:space="preserve"> pumped from the unit’s housing septic tank, which has only undergone primary treatment. The </w:t>
      </w:r>
      <w:r w:rsidR="00CD6B40">
        <w:t>collection</w:t>
      </w:r>
      <w:r w:rsidR="00351BB3" w:rsidRPr="009B59C1">
        <w:t xml:space="preserve"> </w:t>
      </w:r>
      <w:r w:rsidR="00881A4B">
        <w:t xml:space="preserve">was </w:t>
      </w:r>
      <w:r w:rsidR="00351BB3" w:rsidRPr="009B59C1">
        <w:t xml:space="preserve">pumped </w:t>
      </w:r>
      <w:r w:rsidR="00CA1691">
        <w:t xml:space="preserve">into three </w:t>
      </w:r>
      <w:r w:rsidR="00164F24" w:rsidRPr="009B59C1">
        <w:t xml:space="preserve">plastic </w:t>
      </w:r>
      <w:r w:rsidR="008621AA" w:rsidRPr="009B59C1">
        <w:t>containers</w:t>
      </w:r>
      <w:r w:rsidR="00164F24" w:rsidRPr="009B59C1">
        <w:t xml:space="preserve"> and </w:t>
      </w:r>
      <w:r w:rsidR="00AB392D">
        <w:t>shaded from sunlight</w:t>
      </w:r>
      <w:r w:rsidR="00CD6B40">
        <w:t xml:space="preserve">. </w:t>
      </w:r>
      <w:r w:rsidR="00881A4B">
        <w:t>After the wastewater had been administer</w:t>
      </w:r>
      <w:r w:rsidR="00CD6B40">
        <w:t>ed</w:t>
      </w:r>
      <w:r w:rsidR="00881A4B">
        <w:t xml:space="preserve"> into the system, sam</w:t>
      </w:r>
      <w:r w:rsidR="00CA1691">
        <w:t>ples of the supply tanks before and after standard additions</w:t>
      </w:r>
      <w:r w:rsidR="00881A4B">
        <w:t xml:space="preserve"> were collected.</w:t>
      </w:r>
      <w:r w:rsidR="00CA1691">
        <w:t xml:space="preserve"> Effluent samples were collected daily, with each treatment series lasting one week. </w:t>
      </w:r>
      <w:r w:rsidR="00CD6B40">
        <w:t>At the end of the experiment, the media within the columns w</w:t>
      </w:r>
      <w:r w:rsidR="00CA1691">
        <w:t>as</w:t>
      </w:r>
      <w:r w:rsidR="00CD6B40">
        <w:t xml:space="preserve"> collected for biofilm analysis and separated based on location (top, middle, and bottom of column).</w:t>
      </w:r>
    </w:p>
    <w:p w14:paraId="5E1FA52B" w14:textId="77777777" w:rsidR="00912FD3" w:rsidRPr="009B59C1" w:rsidRDefault="00DC6CAB" w:rsidP="009D540E">
      <w:pPr>
        <w:pStyle w:val="Heading3"/>
        <w:spacing w:before="120" w:after="120"/>
        <w:rPr>
          <w:rFonts w:cs="Times New Roman"/>
        </w:rPr>
      </w:pPr>
      <w:bookmarkStart w:id="151" w:name="_Toc434871663"/>
      <w:r>
        <w:rPr>
          <w:rFonts w:cs="Times New Roman"/>
        </w:rPr>
        <w:t>Storage</w:t>
      </w:r>
      <w:bookmarkEnd w:id="151"/>
    </w:p>
    <w:p w14:paraId="7F104B24" w14:textId="036FE90B" w:rsidR="00351BB3" w:rsidRPr="009B59C1" w:rsidRDefault="00881A4B" w:rsidP="009D540E">
      <w:pPr>
        <w:spacing w:before="120" w:after="120"/>
        <w:rPr>
          <w:rFonts w:cs="Times New Roman"/>
        </w:rPr>
      </w:pPr>
      <w:r>
        <w:rPr>
          <w:rFonts w:cs="Times New Roman"/>
        </w:rPr>
        <w:t>5 L were</w:t>
      </w:r>
      <w:r w:rsidR="00351BB3" w:rsidRPr="009B59C1">
        <w:rPr>
          <w:rFonts w:cs="Times New Roman"/>
        </w:rPr>
        <w:t xml:space="preserve"> dispensed into </w:t>
      </w:r>
      <w:r w:rsidR="008621AA" w:rsidRPr="009B59C1">
        <w:rPr>
          <w:rFonts w:cs="Times New Roman"/>
        </w:rPr>
        <w:t xml:space="preserve">each of the stainless steel supply </w:t>
      </w:r>
      <w:r>
        <w:rPr>
          <w:rFonts w:cs="Times New Roman"/>
        </w:rPr>
        <w:t>tanks</w:t>
      </w:r>
      <w:r w:rsidR="00554267">
        <w:rPr>
          <w:rFonts w:cs="Times New Roman"/>
        </w:rPr>
        <w:t xml:space="preserve"> weekly with </w:t>
      </w:r>
      <w:r>
        <w:rPr>
          <w:rFonts w:cs="Times New Roman"/>
        </w:rPr>
        <w:t>the corresponding standard added</w:t>
      </w:r>
      <w:r w:rsidR="00351BB3" w:rsidRPr="009B59C1">
        <w:rPr>
          <w:rFonts w:cs="Times New Roman"/>
        </w:rPr>
        <w:t>.</w:t>
      </w:r>
      <w:r w:rsidR="008621AA" w:rsidRPr="009B59C1">
        <w:rPr>
          <w:rFonts w:cs="Times New Roman"/>
        </w:rPr>
        <w:t xml:space="preserve"> </w:t>
      </w:r>
      <w:r>
        <w:rPr>
          <w:rFonts w:cs="Times New Roman"/>
        </w:rPr>
        <w:t xml:space="preserve">The recirculation jar and final effluent jar were both wrapped in aluminum foil to prevent any </w:t>
      </w:r>
      <w:proofErr w:type="spellStart"/>
      <w:r>
        <w:rPr>
          <w:rFonts w:cs="Times New Roman"/>
        </w:rPr>
        <w:t>photodegradation</w:t>
      </w:r>
      <w:proofErr w:type="spellEnd"/>
      <w:r>
        <w:rPr>
          <w:rFonts w:cs="Times New Roman"/>
        </w:rPr>
        <w:t xml:space="preserve"> from occurring before the </w:t>
      </w:r>
      <w:r w:rsidR="00CD6B40">
        <w:rPr>
          <w:rFonts w:cs="Times New Roman"/>
        </w:rPr>
        <w:t>collection</w:t>
      </w:r>
      <w:r>
        <w:rPr>
          <w:rFonts w:cs="Times New Roman"/>
        </w:rPr>
        <w:t>. Th</w:t>
      </w:r>
      <w:r w:rsidR="00CD6B40">
        <w:rPr>
          <w:rFonts w:cs="Times New Roman"/>
        </w:rPr>
        <w:t>e influent, effluent, and media samples</w:t>
      </w:r>
      <w:r>
        <w:rPr>
          <w:rFonts w:cs="Times New Roman"/>
        </w:rPr>
        <w:t xml:space="preserve"> were </w:t>
      </w:r>
      <w:r w:rsidR="009D5FDB" w:rsidRPr="009B59C1">
        <w:rPr>
          <w:rFonts w:cs="Times New Roman"/>
        </w:rPr>
        <w:t>stored at 4°C (39.2°F)</w:t>
      </w:r>
      <w:r w:rsidR="00CD6B40">
        <w:rPr>
          <w:rFonts w:cs="Times New Roman"/>
        </w:rPr>
        <w:t xml:space="preserve">. </w:t>
      </w:r>
      <w:r w:rsidR="009D5FDB" w:rsidRPr="009B59C1">
        <w:rPr>
          <w:rFonts w:cs="Times New Roman"/>
        </w:rPr>
        <w:t xml:space="preserve"> </w:t>
      </w:r>
      <w:r w:rsidR="00CD6B40">
        <w:rPr>
          <w:rFonts w:cs="Times New Roman"/>
        </w:rPr>
        <w:t>If analysis could not begin immediately after collection, samples were</w:t>
      </w:r>
      <w:r w:rsidR="008C5C56">
        <w:rPr>
          <w:rFonts w:cs="Times New Roman"/>
        </w:rPr>
        <w:t xml:space="preserve"> kept in the dark to prevent </w:t>
      </w:r>
      <w:proofErr w:type="spellStart"/>
      <w:r w:rsidR="008C5C56">
        <w:rPr>
          <w:rFonts w:cs="Times New Roman"/>
        </w:rPr>
        <w:t>phot</w:t>
      </w:r>
      <w:r w:rsidR="00CD6B40">
        <w:rPr>
          <w:rFonts w:cs="Times New Roman"/>
        </w:rPr>
        <w:t>odegradation</w:t>
      </w:r>
      <w:proofErr w:type="spellEnd"/>
      <w:r w:rsidR="00CD6B40">
        <w:rPr>
          <w:rFonts w:cs="Times New Roman"/>
        </w:rPr>
        <w:t>.</w:t>
      </w:r>
      <w:r w:rsidR="009D5FDB" w:rsidRPr="009B59C1">
        <w:rPr>
          <w:rFonts w:cs="Times New Roman"/>
        </w:rPr>
        <w:t xml:space="preserve"> </w:t>
      </w:r>
    </w:p>
    <w:p w14:paraId="2F1FB331" w14:textId="77777777" w:rsidR="00912FD3" w:rsidRPr="009B59C1" w:rsidRDefault="009D5FDB" w:rsidP="009D540E">
      <w:pPr>
        <w:pStyle w:val="Heading3"/>
        <w:spacing w:before="120" w:after="120"/>
        <w:rPr>
          <w:rFonts w:cs="Times New Roman"/>
        </w:rPr>
      </w:pPr>
      <w:bookmarkStart w:id="152" w:name="_Toc391892835"/>
      <w:bookmarkStart w:id="153" w:name="_Toc391892984"/>
      <w:bookmarkStart w:id="154" w:name="_Toc434871664"/>
      <w:r w:rsidRPr="009B59C1">
        <w:rPr>
          <w:rFonts w:cs="Times New Roman"/>
        </w:rPr>
        <w:t>Preparation</w:t>
      </w:r>
      <w:bookmarkEnd w:id="152"/>
      <w:bookmarkEnd w:id="153"/>
      <w:bookmarkEnd w:id="154"/>
    </w:p>
    <w:p w14:paraId="6E2A363D" w14:textId="0A7508C9" w:rsidR="00250D93" w:rsidRDefault="00250D93" w:rsidP="00250D93">
      <w:pPr>
        <w:spacing w:before="120" w:after="120"/>
        <w:rPr>
          <w:rFonts w:cs="Times New Roman"/>
        </w:rPr>
      </w:pPr>
      <w:r>
        <w:rPr>
          <w:rFonts w:cs="Times New Roman"/>
        </w:rPr>
        <w:t xml:space="preserve">It was found mid-way through the research that the standards, even though refrigerated and kept in the dark, were still exhibiting </w:t>
      </w:r>
      <w:r w:rsidR="00CD6B40">
        <w:rPr>
          <w:rFonts w:cs="Times New Roman"/>
        </w:rPr>
        <w:t xml:space="preserve">some </w:t>
      </w:r>
      <w:r>
        <w:rPr>
          <w:rFonts w:cs="Times New Roman"/>
        </w:rPr>
        <w:t>compound degradation. Therefore standards of each of the compound were made</w:t>
      </w:r>
      <w:r w:rsidR="00CD6B40">
        <w:rPr>
          <w:rFonts w:cs="Times New Roman"/>
        </w:rPr>
        <w:t xml:space="preserve"> fresh</w:t>
      </w:r>
      <w:r>
        <w:rPr>
          <w:rFonts w:cs="Times New Roman"/>
        </w:rPr>
        <w:t xml:space="preserve"> every other month. High puri</w:t>
      </w:r>
      <w:r w:rsidR="00CD6B40">
        <w:rPr>
          <w:rFonts w:cs="Times New Roman"/>
        </w:rPr>
        <w:t>ty stock solution standards were prepared with</w:t>
      </w:r>
      <w:r>
        <w:rPr>
          <w:rFonts w:cs="Times New Roman"/>
        </w:rPr>
        <w:t xml:space="preserve"> a </w:t>
      </w:r>
      <w:proofErr w:type="gramStart"/>
      <w:r>
        <w:rPr>
          <w:rFonts w:cs="Times New Roman"/>
        </w:rPr>
        <w:t>500</w:t>
      </w:r>
      <w:r w:rsidR="000D799C">
        <w:rPr>
          <w:rFonts w:cs="Times New Roman"/>
        </w:rPr>
        <w:t xml:space="preserve">  </w:t>
      </w:r>
      <w:r>
        <w:rPr>
          <w:rFonts w:cs="Times New Roman"/>
        </w:rPr>
        <w:t>mL</w:t>
      </w:r>
      <w:proofErr w:type="gramEnd"/>
      <w:r>
        <w:rPr>
          <w:rFonts w:cs="Times New Roman"/>
        </w:rPr>
        <w:t xml:space="preserve"> </w:t>
      </w:r>
      <w:r w:rsidR="00CD6B40" w:rsidRPr="00CD6B40">
        <w:rPr>
          <w:rFonts w:cs="Times New Roman"/>
        </w:rPr>
        <w:t>Erlenmeyer flask</w:t>
      </w:r>
      <w:r w:rsidR="00CD6B40">
        <w:rPr>
          <w:rFonts w:cs="Times New Roman"/>
        </w:rPr>
        <w:t xml:space="preserve"> in</w:t>
      </w:r>
      <w:r>
        <w:rPr>
          <w:rFonts w:cs="Times New Roman"/>
        </w:rPr>
        <w:t xml:space="preserve"> methanol at 150</w:t>
      </w:r>
      <w:r w:rsidR="000D799C">
        <w:rPr>
          <w:rFonts w:cs="Times New Roman"/>
        </w:rPr>
        <w:t xml:space="preserve"> </w:t>
      </w:r>
      <w:r>
        <w:rPr>
          <w:rFonts w:cs="Times New Roman"/>
        </w:rPr>
        <w:t>ppm. To achieve a 0.1</w:t>
      </w:r>
      <w:r w:rsidR="000D799C">
        <w:rPr>
          <w:rFonts w:cs="Times New Roman"/>
        </w:rPr>
        <w:t xml:space="preserve"> </w:t>
      </w:r>
      <w:r>
        <w:rPr>
          <w:rFonts w:cs="Times New Roman"/>
        </w:rPr>
        <w:t>ppm concentration, 0.665</w:t>
      </w:r>
      <w:r w:rsidR="000D799C">
        <w:rPr>
          <w:rFonts w:cs="Times New Roman"/>
        </w:rPr>
        <w:t xml:space="preserve"> </w:t>
      </w:r>
      <w:r>
        <w:rPr>
          <w:rFonts w:cs="Times New Roman"/>
        </w:rPr>
        <w:t>mL of the standard w</w:t>
      </w:r>
      <w:r w:rsidR="00CD6B40">
        <w:rPr>
          <w:rFonts w:cs="Times New Roman"/>
        </w:rPr>
        <w:t>as</w:t>
      </w:r>
      <w:r>
        <w:rPr>
          <w:rFonts w:cs="Times New Roman"/>
        </w:rPr>
        <w:t xml:space="preserve"> mixed with each liter of wastewater added to the </w:t>
      </w:r>
      <w:r w:rsidR="00CD6B40">
        <w:rPr>
          <w:rFonts w:cs="Times New Roman"/>
        </w:rPr>
        <w:t xml:space="preserve">supply tanks. </w:t>
      </w:r>
      <w:r>
        <w:rPr>
          <w:rFonts w:cs="Times New Roman"/>
        </w:rPr>
        <w:t>Daily effluent samples were collected, passed through glass fiber filters, and separated: 300</w:t>
      </w:r>
      <w:r w:rsidR="000D799C">
        <w:rPr>
          <w:rFonts w:cs="Times New Roman"/>
        </w:rPr>
        <w:t xml:space="preserve"> </w:t>
      </w:r>
      <w:r>
        <w:rPr>
          <w:rFonts w:cs="Times New Roman"/>
        </w:rPr>
        <w:t>mL was saved for solid phase extraction</w:t>
      </w:r>
      <w:r w:rsidR="00CD6B40">
        <w:rPr>
          <w:rFonts w:cs="Times New Roman"/>
        </w:rPr>
        <w:t xml:space="preserve"> (SPE)</w:t>
      </w:r>
      <w:r>
        <w:rPr>
          <w:rFonts w:cs="Times New Roman"/>
        </w:rPr>
        <w:t xml:space="preserve">, while the rest remained for COD, pH, TOC, and TN analysis. Those samples sent for </w:t>
      </w:r>
      <w:r w:rsidR="00CD6B40">
        <w:rPr>
          <w:rFonts w:cs="Times New Roman"/>
        </w:rPr>
        <w:t>SPE</w:t>
      </w:r>
      <w:r>
        <w:rPr>
          <w:rFonts w:cs="Times New Roman"/>
        </w:rPr>
        <w:t xml:space="preserve"> were acidified </w:t>
      </w:r>
      <w:r w:rsidR="00476223">
        <w:rPr>
          <w:rFonts w:cs="Times New Roman"/>
        </w:rPr>
        <w:t xml:space="preserve">to 2-3 pH </w:t>
      </w:r>
      <w:r w:rsidR="00AB392D">
        <w:rPr>
          <w:rFonts w:cs="Times New Roman"/>
        </w:rPr>
        <w:t>by</w:t>
      </w:r>
      <w:r w:rsidR="00476223">
        <w:rPr>
          <w:rFonts w:cs="Times New Roman"/>
        </w:rPr>
        <w:t xml:space="preserve"> the addition of 50</w:t>
      </w:r>
      <w:r w:rsidR="000D799C">
        <w:rPr>
          <w:rFonts w:cs="Times New Roman"/>
        </w:rPr>
        <w:t xml:space="preserve"> </w:t>
      </w:r>
      <w:proofErr w:type="spellStart"/>
      <w:r w:rsidR="00476223">
        <w:rPr>
          <w:rFonts w:cs="Times New Roman"/>
        </w:rPr>
        <w:t>μl</w:t>
      </w:r>
      <w:proofErr w:type="spellEnd"/>
      <w:r w:rsidR="00476223">
        <w:rPr>
          <w:rFonts w:cs="Times New Roman"/>
        </w:rPr>
        <w:t xml:space="preserve"> </w:t>
      </w:r>
      <w:r>
        <w:rPr>
          <w:rFonts w:cs="Times New Roman"/>
        </w:rPr>
        <w:t xml:space="preserve">of sulfuric acid. </w:t>
      </w:r>
    </w:p>
    <w:p w14:paraId="646FC163" w14:textId="77777777" w:rsidR="00DC6CAB" w:rsidRDefault="00DC6CAB" w:rsidP="00DC6CAB">
      <w:pPr>
        <w:pStyle w:val="Heading2"/>
      </w:pPr>
      <w:bookmarkStart w:id="155" w:name="_Toc434871665"/>
      <w:r>
        <w:t>Effluent Analysis</w:t>
      </w:r>
      <w:bookmarkEnd w:id="155"/>
    </w:p>
    <w:p w14:paraId="2E5ADD4A" w14:textId="77777777" w:rsidR="00DC6CAB" w:rsidRDefault="00676D4B" w:rsidP="00DC6CAB">
      <w:pPr>
        <w:pStyle w:val="Heading3"/>
      </w:pPr>
      <w:bookmarkStart w:id="156" w:name="_Toc434871666"/>
      <w:r>
        <w:t>Water Quality</w:t>
      </w:r>
      <w:bookmarkEnd w:id="156"/>
    </w:p>
    <w:p w14:paraId="6EE8300E" w14:textId="3AA738DF" w:rsidR="006407E5" w:rsidRDefault="00727572" w:rsidP="008F034F">
      <w:r>
        <w:t>Multiple parameters were tested for overall water quality: pH, COD, TOC, and TN.</w:t>
      </w:r>
      <w:r w:rsidR="006407E5">
        <w:t xml:space="preserve"> A </w:t>
      </w:r>
      <w:proofErr w:type="spellStart"/>
      <w:r w:rsidR="006407E5">
        <w:t>Hach</w:t>
      </w:r>
      <w:proofErr w:type="spellEnd"/>
      <w:r w:rsidR="006407E5">
        <w:t xml:space="preserve"> </w:t>
      </w:r>
      <w:r w:rsidR="001D1923">
        <w:t xml:space="preserve">(Loveland, CO) </w:t>
      </w:r>
      <w:r w:rsidR="006407E5">
        <w:t>HQ</w:t>
      </w:r>
      <w:r w:rsidR="006407E5" w:rsidRPr="006407E5">
        <w:rPr>
          <w:vertAlign w:val="subscript"/>
        </w:rPr>
        <w:t>40d</w:t>
      </w:r>
      <w:r w:rsidR="006407E5">
        <w:t xml:space="preserve"> dual probe multi-parameter meter was used to measure pH values after calibrating the probe with pH 2, pH 7, and pH 10 buffers. </w:t>
      </w:r>
      <w:commentRangeStart w:id="157"/>
      <w:r w:rsidR="006407E5">
        <w:t xml:space="preserve">COD standards were created in lab; potassium dichromate, </w:t>
      </w:r>
      <w:proofErr w:type="spellStart"/>
      <w:r w:rsidR="006407E5">
        <w:t>K</w:t>
      </w:r>
      <w:r w:rsidR="006407E5">
        <w:rPr>
          <w:rFonts w:ascii="Cambria Math" w:hAnsi="Cambria Math" w:cs="Cambria Math"/>
        </w:rPr>
        <w:t>₂</w:t>
      </w:r>
      <w:r w:rsidR="006407E5">
        <w:rPr>
          <w:rFonts w:cs="Times New Roman"/>
        </w:rPr>
        <w:t>Cr</w:t>
      </w:r>
      <w:r w:rsidR="006407E5">
        <w:rPr>
          <w:rFonts w:ascii="Cambria Math" w:hAnsi="Cambria Math" w:cs="Cambria Math"/>
        </w:rPr>
        <w:t>₂</w:t>
      </w:r>
      <w:r w:rsidR="006407E5">
        <w:rPr>
          <w:rFonts w:cs="Times New Roman"/>
        </w:rPr>
        <w:t>O</w:t>
      </w:r>
      <w:proofErr w:type="spellEnd"/>
      <w:r w:rsidR="006407E5">
        <w:rPr>
          <w:rFonts w:ascii="Cambria Math" w:hAnsi="Cambria Math" w:cs="Cambria Math"/>
        </w:rPr>
        <w:t>₇</w:t>
      </w:r>
      <w:r w:rsidR="006407E5" w:rsidRPr="006407E5">
        <w:rPr>
          <w:rFonts w:ascii="Cambria Math" w:hAnsi="Cambria Math" w:cs="Cambria Math"/>
        </w:rPr>
        <w:t>,</w:t>
      </w:r>
      <w:r w:rsidR="006407E5">
        <w:t xml:space="preserve"> and sulfuric acid, </w:t>
      </w:r>
      <w:r w:rsidR="006407E5" w:rsidRPr="006407E5">
        <w:t>H</w:t>
      </w:r>
      <w:r w:rsidR="006407E5" w:rsidRPr="006407E5">
        <w:rPr>
          <w:vertAlign w:val="subscript"/>
        </w:rPr>
        <w:t>2</w:t>
      </w:r>
      <w:r w:rsidR="006407E5" w:rsidRPr="006407E5">
        <w:t>SO</w:t>
      </w:r>
      <w:r w:rsidR="006407E5" w:rsidRPr="006407E5">
        <w:rPr>
          <w:vertAlign w:val="subscript"/>
        </w:rPr>
        <w:t>4</w:t>
      </w:r>
      <w:r w:rsidR="006407E5">
        <w:t>, standards were made when needed. For one COD sample, 1.5</w:t>
      </w:r>
      <w:r w:rsidR="000D799C">
        <w:t xml:space="preserve"> </w:t>
      </w:r>
      <w:r w:rsidR="006407E5">
        <w:t xml:space="preserve">mL of </w:t>
      </w:r>
      <w:proofErr w:type="spellStart"/>
      <w:r w:rsidR="008F034F">
        <w:t>K</w:t>
      </w:r>
      <w:r w:rsidR="008F034F">
        <w:rPr>
          <w:rFonts w:ascii="Cambria Math" w:hAnsi="Cambria Math" w:cs="Cambria Math"/>
        </w:rPr>
        <w:t>₂</w:t>
      </w:r>
      <w:r w:rsidR="008F034F">
        <w:rPr>
          <w:rFonts w:cs="Times New Roman"/>
        </w:rPr>
        <w:t>Cr</w:t>
      </w:r>
      <w:r w:rsidR="008F034F">
        <w:rPr>
          <w:rFonts w:ascii="Cambria Math" w:hAnsi="Cambria Math" w:cs="Cambria Math"/>
        </w:rPr>
        <w:t>₂</w:t>
      </w:r>
      <w:r w:rsidR="008F034F">
        <w:rPr>
          <w:rFonts w:cs="Times New Roman"/>
        </w:rPr>
        <w:t>O</w:t>
      </w:r>
      <w:proofErr w:type="spellEnd"/>
      <w:r w:rsidR="008F034F">
        <w:rPr>
          <w:rFonts w:ascii="Cambria Math" w:hAnsi="Cambria Math" w:cs="Cambria Math"/>
        </w:rPr>
        <w:t>₇, 3.5</w:t>
      </w:r>
      <w:r w:rsidR="000D799C">
        <w:rPr>
          <w:rFonts w:ascii="Cambria Math" w:hAnsi="Cambria Math" w:cs="Cambria Math"/>
        </w:rPr>
        <w:t xml:space="preserve"> </w:t>
      </w:r>
      <w:r w:rsidR="008F034F">
        <w:rPr>
          <w:rFonts w:ascii="Cambria Math" w:hAnsi="Cambria Math" w:cs="Cambria Math"/>
        </w:rPr>
        <w:t xml:space="preserve">mL of </w:t>
      </w:r>
      <w:r w:rsidR="008F034F" w:rsidRPr="006407E5">
        <w:t>H</w:t>
      </w:r>
      <w:r w:rsidR="008F034F" w:rsidRPr="006407E5">
        <w:rPr>
          <w:vertAlign w:val="subscript"/>
        </w:rPr>
        <w:t>2</w:t>
      </w:r>
      <w:r w:rsidR="008F034F" w:rsidRPr="006407E5">
        <w:t>SO</w:t>
      </w:r>
      <w:r w:rsidR="008F034F" w:rsidRPr="006407E5">
        <w:rPr>
          <w:vertAlign w:val="subscript"/>
        </w:rPr>
        <w:t>4</w:t>
      </w:r>
      <w:r w:rsidR="008F034F" w:rsidRPr="008F034F">
        <w:t>, and 2.5</w:t>
      </w:r>
      <w:r w:rsidR="000D799C">
        <w:t xml:space="preserve"> </w:t>
      </w:r>
      <w:r w:rsidR="008F034F" w:rsidRPr="008F034F">
        <w:t xml:space="preserve">mL of </w:t>
      </w:r>
      <w:r w:rsidR="008F034F">
        <w:t xml:space="preserve">the </w:t>
      </w:r>
      <w:r w:rsidR="008F034F" w:rsidRPr="008F034F">
        <w:t>wastewater sample</w:t>
      </w:r>
      <w:r w:rsidR="008F034F">
        <w:t xml:space="preserve"> were mixed together and placed in a COD </w:t>
      </w:r>
      <w:r w:rsidR="00AB392D">
        <w:t>digester</w:t>
      </w:r>
      <w:r w:rsidR="008F034F">
        <w:t xml:space="preserve"> and heated to 150</w:t>
      </w:r>
      <w:r w:rsidR="008F034F">
        <w:rPr>
          <w:rFonts w:cs="Times New Roman"/>
        </w:rPr>
        <w:t>°</w:t>
      </w:r>
      <w:r w:rsidR="008F034F">
        <w:t xml:space="preserve">C for 2 hours. Finished samples were analyzed and linearly graphed against </w:t>
      </w:r>
      <w:r w:rsidR="00AB392D">
        <w:t xml:space="preserve">calibrated COD standards </w:t>
      </w:r>
      <w:r w:rsidR="008F034F">
        <w:t xml:space="preserve">(50, 100, 200, 400, </w:t>
      </w:r>
      <w:proofErr w:type="gramStart"/>
      <w:r w:rsidR="008F034F">
        <w:t>600</w:t>
      </w:r>
      <w:proofErr w:type="gramEnd"/>
      <w:r w:rsidR="008F034F">
        <w:t>, 800 mg/L) to accurately determine concentration.</w:t>
      </w:r>
      <w:commentRangeEnd w:id="157"/>
      <w:r w:rsidR="008F1A84">
        <w:rPr>
          <w:rStyle w:val="CommentReference"/>
        </w:rPr>
        <w:commentReference w:id="157"/>
      </w:r>
      <w:r w:rsidR="008F034F">
        <w:t xml:space="preserve"> TOC and TN samples were analyzed with a Shimadzu Analyzer</w:t>
      </w:r>
      <w:r w:rsidR="001D1923">
        <w:t xml:space="preserve"> (Colombia, MD)</w:t>
      </w:r>
      <w:r w:rsidR="008F034F">
        <w:t xml:space="preserve"> equipped with a TOC-V</w:t>
      </w:r>
      <w:r w:rsidR="008F034F" w:rsidRPr="008F034F">
        <w:rPr>
          <w:vertAlign w:val="subscript"/>
        </w:rPr>
        <w:t>CPH</w:t>
      </w:r>
      <w:r w:rsidR="008F034F">
        <w:t xml:space="preserve"> and TNM-1 measuring units. </w:t>
      </w:r>
    </w:p>
    <w:p w14:paraId="5C88708F" w14:textId="77777777" w:rsidR="004622D4" w:rsidRPr="008F034F" w:rsidRDefault="00676D4B" w:rsidP="008F034F">
      <w:pPr>
        <w:pStyle w:val="Heading3"/>
        <w:spacing w:before="120" w:after="120"/>
        <w:rPr>
          <w:rFonts w:cs="Times New Roman"/>
        </w:rPr>
      </w:pPr>
      <w:bookmarkStart w:id="158" w:name="_Toc434871667"/>
      <w:r>
        <w:rPr>
          <w:rFonts w:cs="Times New Roman"/>
        </w:rPr>
        <w:t>Quantifying PPCP Release</w:t>
      </w:r>
      <w:bookmarkEnd w:id="158"/>
    </w:p>
    <w:p w14:paraId="7953184E" w14:textId="4192FE9F" w:rsidR="00912FD3" w:rsidRPr="009B59C1" w:rsidRDefault="007161A8" w:rsidP="00676D4B">
      <w:pPr>
        <w:spacing w:before="120" w:after="120"/>
        <w:rPr>
          <w:rFonts w:cs="Times New Roman"/>
        </w:rPr>
      </w:pPr>
      <w:r>
        <w:rPr>
          <w:rFonts w:cs="Times New Roman"/>
        </w:rPr>
        <w:t xml:space="preserve">While </w:t>
      </w:r>
      <w:r w:rsidR="008C27D9">
        <w:rPr>
          <w:rFonts w:cs="Times New Roman"/>
        </w:rPr>
        <w:t xml:space="preserve">there are different </w:t>
      </w:r>
      <w:r w:rsidR="00CD6B40">
        <w:rPr>
          <w:rFonts w:cs="Times New Roman"/>
        </w:rPr>
        <w:t>extraction materials</w:t>
      </w:r>
      <w:r w:rsidR="008C27D9">
        <w:rPr>
          <w:rFonts w:cs="Times New Roman"/>
        </w:rPr>
        <w:t xml:space="preserve"> to choose from, </w:t>
      </w:r>
      <w:r>
        <w:rPr>
          <w:rFonts w:cs="Times New Roman"/>
        </w:rPr>
        <w:t>C18 cartridges (6</w:t>
      </w:r>
      <w:r w:rsidR="000D799C">
        <w:rPr>
          <w:rFonts w:cs="Times New Roman"/>
        </w:rPr>
        <w:t xml:space="preserve"> </w:t>
      </w:r>
      <w:r>
        <w:rPr>
          <w:rFonts w:cs="Times New Roman"/>
        </w:rPr>
        <w:t>ml, 500mg) were used because</w:t>
      </w:r>
      <w:r w:rsidR="008C27D9">
        <w:rPr>
          <w:rFonts w:cs="Times New Roman"/>
        </w:rPr>
        <w:t xml:space="preserve"> they are ideal for nonpolar</w:t>
      </w:r>
      <w:r w:rsidR="00CD6B40">
        <w:rPr>
          <w:rFonts w:cs="Times New Roman"/>
        </w:rPr>
        <w:t xml:space="preserve"> to moderately polar compounds and </w:t>
      </w:r>
      <w:r w:rsidR="008F034F">
        <w:rPr>
          <w:rFonts w:cs="Times New Roman"/>
        </w:rPr>
        <w:t>contain</w:t>
      </w:r>
      <w:r w:rsidR="008C27D9">
        <w:rPr>
          <w:rFonts w:cs="Times New Roman"/>
        </w:rPr>
        <w:t xml:space="preserve"> a hydrophobic reverse phase material for compounds </w:t>
      </w:r>
      <w:r w:rsidR="00CD6B40">
        <w:rPr>
          <w:rFonts w:cs="Times New Roman"/>
        </w:rPr>
        <w:t>residing</w:t>
      </w:r>
      <w:r w:rsidR="008C27D9">
        <w:rPr>
          <w:rFonts w:cs="Times New Roman"/>
        </w:rPr>
        <w:t xml:space="preserve"> within a liquid matrix. </w:t>
      </w:r>
      <w:r w:rsidR="00244649" w:rsidRPr="009B59C1">
        <w:rPr>
          <w:rFonts w:cs="Times New Roman"/>
        </w:rPr>
        <w:t xml:space="preserve">The SPE process requires four </w:t>
      </w:r>
      <w:r w:rsidR="008C27D9">
        <w:rPr>
          <w:rFonts w:cs="Times New Roman"/>
        </w:rPr>
        <w:t xml:space="preserve">critical </w:t>
      </w:r>
      <w:r w:rsidR="00244649" w:rsidRPr="009B59C1">
        <w:rPr>
          <w:rFonts w:cs="Times New Roman"/>
        </w:rPr>
        <w:t>steps: conditioning, loading, washin</w:t>
      </w:r>
      <w:r>
        <w:rPr>
          <w:rFonts w:cs="Times New Roman"/>
        </w:rPr>
        <w:t xml:space="preserve">g, and elution. </w:t>
      </w:r>
      <w:r w:rsidR="00244649" w:rsidRPr="009B59C1">
        <w:rPr>
          <w:rFonts w:cs="Times New Roman"/>
        </w:rPr>
        <w:t xml:space="preserve">The cartridges </w:t>
      </w:r>
      <w:r w:rsidR="008C27D9">
        <w:rPr>
          <w:rFonts w:cs="Times New Roman"/>
        </w:rPr>
        <w:t>were conditioned with 3x2</w:t>
      </w:r>
      <w:r w:rsidR="000D799C">
        <w:rPr>
          <w:rFonts w:cs="Times New Roman"/>
        </w:rPr>
        <w:t xml:space="preserve"> </w:t>
      </w:r>
      <w:r w:rsidR="00554267">
        <w:rPr>
          <w:rFonts w:cs="Times New Roman"/>
        </w:rPr>
        <w:t>mL (meaning three separate sets of 2</w:t>
      </w:r>
      <w:r w:rsidR="000D799C">
        <w:rPr>
          <w:rFonts w:cs="Times New Roman"/>
        </w:rPr>
        <w:t xml:space="preserve"> </w:t>
      </w:r>
      <w:r w:rsidR="00554267">
        <w:rPr>
          <w:rFonts w:cs="Times New Roman"/>
        </w:rPr>
        <w:t>mL loadings within the cartridges)</w:t>
      </w:r>
      <w:r w:rsidR="008C27D9">
        <w:rPr>
          <w:rFonts w:cs="Times New Roman"/>
        </w:rPr>
        <w:t xml:space="preserve"> ethyl acetate, 3x2 mL methanol, and finally 3x</w:t>
      </w:r>
      <w:r w:rsidR="00244649" w:rsidRPr="009B59C1">
        <w:rPr>
          <w:rFonts w:cs="Times New Roman"/>
        </w:rPr>
        <w:t xml:space="preserve">2 mL of </w:t>
      </w:r>
      <w:r w:rsidR="008C27D9">
        <w:rPr>
          <w:rFonts w:cs="Times New Roman"/>
        </w:rPr>
        <w:t>distilled</w:t>
      </w:r>
      <w:r w:rsidR="00244649" w:rsidRPr="009B59C1">
        <w:rPr>
          <w:rFonts w:cs="Times New Roman"/>
        </w:rPr>
        <w:t xml:space="preserve"> water</w:t>
      </w:r>
      <w:r>
        <w:rPr>
          <w:rFonts w:cs="Times New Roman"/>
        </w:rPr>
        <w:t xml:space="preserve"> after allowing the </w:t>
      </w:r>
      <w:r w:rsidR="008C27D9">
        <w:rPr>
          <w:rFonts w:cs="Times New Roman"/>
        </w:rPr>
        <w:t>cartridges</w:t>
      </w:r>
      <w:r>
        <w:rPr>
          <w:rFonts w:cs="Times New Roman"/>
        </w:rPr>
        <w:t xml:space="preserve"> to soak for 2 minutes while not under vacuum</w:t>
      </w:r>
      <w:r w:rsidR="00244649" w:rsidRPr="009B59C1">
        <w:rPr>
          <w:rFonts w:cs="Times New Roman"/>
        </w:rPr>
        <w:t xml:space="preserve">. The conditioning </w:t>
      </w:r>
      <w:r>
        <w:rPr>
          <w:rFonts w:cs="Times New Roman"/>
        </w:rPr>
        <w:t>was</w:t>
      </w:r>
      <w:r w:rsidR="00244649" w:rsidRPr="009B59C1">
        <w:rPr>
          <w:rFonts w:cs="Times New Roman"/>
        </w:rPr>
        <w:t xml:space="preserve"> performed under </w:t>
      </w:r>
      <w:r>
        <w:rPr>
          <w:rFonts w:cs="Times New Roman"/>
        </w:rPr>
        <w:t xml:space="preserve">low </w:t>
      </w:r>
      <w:r w:rsidR="00244649" w:rsidRPr="009B59C1">
        <w:rPr>
          <w:rFonts w:cs="Times New Roman"/>
        </w:rPr>
        <w:t xml:space="preserve">vacuum </w:t>
      </w:r>
      <w:r>
        <w:rPr>
          <w:rFonts w:cs="Times New Roman"/>
        </w:rPr>
        <w:t xml:space="preserve">settings. </w:t>
      </w:r>
      <w:r w:rsidR="00244649" w:rsidRPr="009B59C1">
        <w:rPr>
          <w:rFonts w:cs="Times New Roman"/>
        </w:rPr>
        <w:t xml:space="preserve">4 mL of acidified </w:t>
      </w:r>
      <w:r w:rsidR="008C27D9">
        <w:rPr>
          <w:rFonts w:cs="Times New Roman"/>
        </w:rPr>
        <w:t>distilled</w:t>
      </w:r>
      <w:r w:rsidR="00244649" w:rsidRPr="009B59C1">
        <w:rPr>
          <w:rFonts w:cs="Times New Roman"/>
        </w:rPr>
        <w:t xml:space="preserve"> water (pH 2</w:t>
      </w:r>
      <w:r w:rsidR="008621AA" w:rsidRPr="009B59C1">
        <w:rPr>
          <w:rFonts w:cs="Times New Roman"/>
        </w:rPr>
        <w:t>-3</w:t>
      </w:r>
      <w:r w:rsidR="00244649" w:rsidRPr="009B59C1">
        <w:rPr>
          <w:rFonts w:cs="Times New Roman"/>
        </w:rPr>
        <w:t xml:space="preserve">) </w:t>
      </w:r>
      <w:r>
        <w:rPr>
          <w:rFonts w:cs="Times New Roman"/>
        </w:rPr>
        <w:t>were</w:t>
      </w:r>
      <w:r w:rsidR="008C27D9">
        <w:rPr>
          <w:rFonts w:cs="Times New Roman"/>
        </w:rPr>
        <w:t xml:space="preserve"> then</w:t>
      </w:r>
      <w:r w:rsidR="00244649" w:rsidRPr="009B59C1">
        <w:rPr>
          <w:rFonts w:cs="Times New Roman"/>
        </w:rPr>
        <w:t xml:space="preserve"> added for additional conditioning. </w:t>
      </w:r>
      <w:r w:rsidR="008C27D9">
        <w:rPr>
          <w:rFonts w:cs="Times New Roman"/>
        </w:rPr>
        <w:t>The</w:t>
      </w:r>
      <w:r w:rsidR="00244649" w:rsidRPr="009B59C1">
        <w:rPr>
          <w:rFonts w:cs="Times New Roman"/>
        </w:rPr>
        <w:t xml:space="preserve"> acidified </w:t>
      </w:r>
      <w:r>
        <w:rPr>
          <w:rFonts w:cs="Times New Roman"/>
        </w:rPr>
        <w:t>waste</w:t>
      </w:r>
      <w:r w:rsidR="00244649" w:rsidRPr="009B59C1">
        <w:rPr>
          <w:rFonts w:cs="Times New Roman"/>
        </w:rPr>
        <w:t>water samples</w:t>
      </w:r>
      <w:r w:rsidR="008C27D9">
        <w:rPr>
          <w:rFonts w:cs="Times New Roman"/>
        </w:rPr>
        <w:t xml:space="preserve"> collected (300 mL)</w:t>
      </w:r>
      <w:r>
        <w:rPr>
          <w:rFonts w:cs="Times New Roman"/>
        </w:rPr>
        <w:t xml:space="preserve"> were</w:t>
      </w:r>
      <w:r w:rsidR="00244649" w:rsidRPr="009B59C1">
        <w:rPr>
          <w:rFonts w:cs="Times New Roman"/>
        </w:rPr>
        <w:t xml:space="preserve"> sent </w:t>
      </w:r>
      <w:r w:rsidR="008C27D9">
        <w:rPr>
          <w:rFonts w:cs="Times New Roman"/>
        </w:rPr>
        <w:t>pulled</w:t>
      </w:r>
      <w:r w:rsidR="00244649" w:rsidRPr="009B59C1">
        <w:rPr>
          <w:rFonts w:cs="Times New Roman"/>
        </w:rPr>
        <w:t xml:space="preserve"> the cartridge </w:t>
      </w:r>
      <w:r>
        <w:rPr>
          <w:rFonts w:cs="Times New Roman"/>
        </w:rPr>
        <w:t xml:space="preserve">under </w:t>
      </w:r>
      <w:r w:rsidR="008C27D9">
        <w:rPr>
          <w:rFonts w:cs="Times New Roman"/>
        </w:rPr>
        <w:t xml:space="preserve">a </w:t>
      </w:r>
      <w:r>
        <w:rPr>
          <w:rFonts w:cs="Times New Roman"/>
        </w:rPr>
        <w:t>low vacuum</w:t>
      </w:r>
      <w:r w:rsidR="00244649" w:rsidRPr="009B59C1">
        <w:rPr>
          <w:rFonts w:cs="Times New Roman"/>
        </w:rPr>
        <w:t xml:space="preserve">. </w:t>
      </w:r>
      <w:r w:rsidR="008C27D9">
        <w:rPr>
          <w:rFonts w:cs="Times New Roman"/>
        </w:rPr>
        <w:t xml:space="preserve">After loading, the cartridges were washed with another 2 mL of acidified distilled water and left to dry under vacuum for 1 hour. </w:t>
      </w:r>
      <w:r w:rsidR="00244649" w:rsidRPr="009B59C1">
        <w:rPr>
          <w:rFonts w:cs="Times New Roman"/>
        </w:rPr>
        <w:t xml:space="preserve">Finally, the elution of the target compounds </w:t>
      </w:r>
      <w:r w:rsidR="008C27D9">
        <w:rPr>
          <w:rFonts w:cs="Times New Roman"/>
        </w:rPr>
        <w:t>was performed by collecting 3x</w:t>
      </w:r>
      <w:r w:rsidR="00244649" w:rsidRPr="009B59C1">
        <w:rPr>
          <w:rFonts w:cs="Times New Roman"/>
        </w:rPr>
        <w:t>2 mL</w:t>
      </w:r>
      <w:r w:rsidR="008C27D9">
        <w:rPr>
          <w:rFonts w:cs="Times New Roman"/>
        </w:rPr>
        <w:t xml:space="preserve"> of</w:t>
      </w:r>
      <w:r w:rsidR="00244649" w:rsidRPr="009B59C1">
        <w:rPr>
          <w:rFonts w:cs="Times New Roman"/>
        </w:rPr>
        <w:t xml:space="preserve"> ethyl acetate </w:t>
      </w:r>
      <w:r w:rsidR="008C27D9">
        <w:rPr>
          <w:rFonts w:cs="Times New Roman"/>
        </w:rPr>
        <w:t>by</w:t>
      </w:r>
      <w:r w:rsidR="00244649" w:rsidRPr="009B59C1">
        <w:rPr>
          <w:rFonts w:cs="Times New Roman"/>
        </w:rPr>
        <w:t xml:space="preserve"> gravity into a 10 mL </w:t>
      </w:r>
      <w:r w:rsidR="008C27D9">
        <w:rPr>
          <w:rFonts w:cs="Times New Roman"/>
        </w:rPr>
        <w:t>glass tube</w:t>
      </w:r>
      <w:r w:rsidR="00244649" w:rsidRPr="009B59C1">
        <w:rPr>
          <w:rFonts w:cs="Times New Roman"/>
        </w:rPr>
        <w:t xml:space="preserve">. </w:t>
      </w:r>
      <w:r w:rsidR="00A00192" w:rsidRPr="009B59C1">
        <w:rPr>
          <w:rFonts w:cs="Times New Roman"/>
        </w:rPr>
        <w:t>The sample</w:t>
      </w:r>
      <w:r w:rsidR="008C27D9">
        <w:rPr>
          <w:rFonts w:cs="Times New Roman"/>
        </w:rPr>
        <w:t>s</w:t>
      </w:r>
      <w:r w:rsidR="00A00192" w:rsidRPr="009B59C1">
        <w:rPr>
          <w:rFonts w:cs="Times New Roman"/>
        </w:rPr>
        <w:t xml:space="preserve"> </w:t>
      </w:r>
      <w:r w:rsidR="008C27D9">
        <w:rPr>
          <w:rFonts w:cs="Times New Roman"/>
        </w:rPr>
        <w:t>were</w:t>
      </w:r>
      <w:r w:rsidR="00CD6B40">
        <w:rPr>
          <w:rFonts w:cs="Times New Roman"/>
        </w:rPr>
        <w:t xml:space="preserve"> then</w:t>
      </w:r>
      <w:r w:rsidR="00A00192" w:rsidRPr="009B59C1">
        <w:rPr>
          <w:rFonts w:cs="Times New Roman"/>
        </w:rPr>
        <w:t xml:space="preserve"> evaporated to </w:t>
      </w:r>
      <w:r w:rsidR="008C27D9">
        <w:rPr>
          <w:rFonts w:cs="Times New Roman"/>
        </w:rPr>
        <w:t>1 mL</w:t>
      </w:r>
      <w:r w:rsidR="00A00192" w:rsidRPr="009B59C1">
        <w:rPr>
          <w:rFonts w:cs="Times New Roman"/>
        </w:rPr>
        <w:t xml:space="preserve"> </w:t>
      </w:r>
      <w:r w:rsidR="008C27D9">
        <w:rPr>
          <w:rFonts w:cs="Times New Roman"/>
        </w:rPr>
        <w:t>under</w:t>
      </w:r>
      <w:r w:rsidR="00CD6B40">
        <w:rPr>
          <w:rFonts w:cs="Times New Roman"/>
        </w:rPr>
        <w:t xml:space="preserve"> a gentle stream of nitrogen, transferred into 2</w:t>
      </w:r>
      <w:r w:rsidR="000D799C">
        <w:rPr>
          <w:rFonts w:cs="Times New Roman"/>
        </w:rPr>
        <w:t xml:space="preserve"> </w:t>
      </w:r>
      <w:r w:rsidR="00CD6B40">
        <w:rPr>
          <w:rFonts w:cs="Times New Roman"/>
        </w:rPr>
        <w:t xml:space="preserve">mL </w:t>
      </w:r>
      <w:r w:rsidR="008C27D9">
        <w:rPr>
          <w:rFonts w:cs="Times New Roman"/>
        </w:rPr>
        <w:t>analytical vials for GC-MS and evaporated once again, this time to dryness</w:t>
      </w:r>
      <w:r w:rsidR="005621AF">
        <w:rPr>
          <w:rFonts w:cs="Times New Roman"/>
        </w:rPr>
        <w:t>.</w:t>
      </w:r>
      <w:r w:rsidR="00A00192" w:rsidRPr="009B59C1">
        <w:rPr>
          <w:rFonts w:cs="Times New Roman"/>
        </w:rPr>
        <w:t xml:space="preserve"> </w:t>
      </w:r>
    </w:p>
    <w:p w14:paraId="03D859EE" w14:textId="18E75297" w:rsidR="005621AF" w:rsidRDefault="005621AF" w:rsidP="005621AF">
      <w:pPr>
        <w:spacing w:before="120" w:after="120"/>
        <w:rPr>
          <w:rFonts w:cs="Times New Roman"/>
        </w:rPr>
      </w:pPr>
      <w:r>
        <w:rPr>
          <w:rFonts w:cs="Times New Roman"/>
        </w:rPr>
        <w:t>Newly evaporated samples from SPE were reconstituted with 0.25</w:t>
      </w:r>
      <w:r w:rsidR="000D799C">
        <w:rPr>
          <w:rFonts w:cs="Times New Roman"/>
        </w:rPr>
        <w:t xml:space="preserve"> </w:t>
      </w:r>
      <w:r>
        <w:rPr>
          <w:rFonts w:cs="Times New Roman"/>
        </w:rPr>
        <w:t xml:space="preserve">mL of </w:t>
      </w:r>
      <w:proofErr w:type="spellStart"/>
      <w:proofErr w:type="gramStart"/>
      <w:r w:rsidRPr="009B59C1">
        <w:rPr>
          <w:rFonts w:cs="Times New Roman"/>
        </w:rPr>
        <w:t>bis</w:t>
      </w:r>
      <w:proofErr w:type="spellEnd"/>
      <w:r w:rsidRPr="009B59C1">
        <w:rPr>
          <w:rFonts w:cs="Times New Roman"/>
        </w:rPr>
        <w:t>(</w:t>
      </w:r>
      <w:proofErr w:type="spellStart"/>
      <w:proofErr w:type="gramEnd"/>
      <w:r w:rsidRPr="009B59C1">
        <w:rPr>
          <w:rFonts w:cs="Times New Roman"/>
        </w:rPr>
        <w:t>trimethlysily</w:t>
      </w:r>
      <w:proofErr w:type="spellEnd"/>
      <w:r w:rsidRPr="009B59C1">
        <w:rPr>
          <w:rFonts w:cs="Times New Roman"/>
        </w:rPr>
        <w:t>)</w:t>
      </w:r>
      <w:proofErr w:type="spellStart"/>
      <w:r w:rsidRPr="009B59C1">
        <w:rPr>
          <w:rFonts w:cs="Times New Roman"/>
        </w:rPr>
        <w:t>triflortoscetamide</w:t>
      </w:r>
      <w:proofErr w:type="spellEnd"/>
      <w:r w:rsidRPr="009B59C1">
        <w:rPr>
          <w:rFonts w:cs="Times New Roman"/>
        </w:rPr>
        <w:t xml:space="preserve"> and 1% </w:t>
      </w:r>
      <w:proofErr w:type="spellStart"/>
      <w:r w:rsidRPr="009B59C1">
        <w:rPr>
          <w:rFonts w:cs="Times New Roman"/>
        </w:rPr>
        <w:t>trimethyl</w:t>
      </w:r>
      <w:proofErr w:type="spellEnd"/>
      <w:r w:rsidRPr="009B59C1">
        <w:rPr>
          <w:rFonts w:cs="Times New Roman"/>
        </w:rPr>
        <w:t xml:space="preserve"> </w:t>
      </w:r>
      <w:proofErr w:type="spellStart"/>
      <w:r w:rsidRPr="009B59C1">
        <w:rPr>
          <w:rFonts w:cs="Times New Roman"/>
        </w:rPr>
        <w:t>chlorosilane</w:t>
      </w:r>
      <w:proofErr w:type="spellEnd"/>
      <w:r w:rsidRPr="009B59C1">
        <w:rPr>
          <w:rFonts w:cs="Times New Roman"/>
        </w:rPr>
        <w:t xml:space="preserve"> (BSTFA+1%TMCS)</w:t>
      </w:r>
      <w:r>
        <w:rPr>
          <w:rFonts w:cs="Times New Roman"/>
        </w:rPr>
        <w:t xml:space="preserve"> and 0.25</w:t>
      </w:r>
      <w:r w:rsidR="000D799C">
        <w:rPr>
          <w:rFonts w:cs="Times New Roman"/>
        </w:rPr>
        <w:t xml:space="preserve"> </w:t>
      </w:r>
      <w:r>
        <w:rPr>
          <w:rFonts w:cs="Times New Roman"/>
        </w:rPr>
        <w:t>m</w:t>
      </w:r>
      <w:r w:rsidR="000D799C">
        <w:rPr>
          <w:rFonts w:cs="Times New Roman"/>
        </w:rPr>
        <w:t>L</w:t>
      </w:r>
      <w:r>
        <w:rPr>
          <w:rFonts w:cs="Times New Roman"/>
        </w:rPr>
        <w:t xml:space="preserve"> of acetonitrile. After being vortex mixed for one minute (about 15 pulses each), they were brought to 70</w:t>
      </w:r>
      <w:r>
        <w:rPr>
          <w:rFonts w:ascii="Calibri" w:hAnsi="Calibri" w:cs="Times New Roman"/>
        </w:rPr>
        <w:t>˚</w:t>
      </w:r>
      <w:r>
        <w:rPr>
          <w:rFonts w:cs="Times New Roman"/>
        </w:rPr>
        <w:t xml:space="preserve">C for 1 hour and 15 minutes. After cooling, they were placed in a desiccator overnight and subjected to GC-MS analysis within a 3-day period of time. </w:t>
      </w:r>
    </w:p>
    <w:p w14:paraId="1DFEC107" w14:textId="6FE35D03" w:rsidR="00A1325F" w:rsidRDefault="00472624" w:rsidP="00676D4B">
      <w:pPr>
        <w:spacing w:before="120" w:after="120"/>
        <w:rPr>
          <w:rFonts w:cs="Times New Roman"/>
        </w:rPr>
      </w:pPr>
      <w:r>
        <w:rPr>
          <w:rFonts w:cs="Times New Roman"/>
        </w:rPr>
        <w:t>To ensure</w:t>
      </w:r>
      <w:r w:rsidR="00A1325F" w:rsidRPr="009B59C1">
        <w:rPr>
          <w:rFonts w:cs="Times New Roman"/>
        </w:rPr>
        <w:t xml:space="preserve"> an accurate analysis of the target compounds,</w:t>
      </w:r>
      <w:r>
        <w:rPr>
          <w:rFonts w:cs="Times New Roman"/>
        </w:rPr>
        <w:t xml:space="preserve"> a</w:t>
      </w:r>
      <w:r w:rsidR="00A1325F" w:rsidRPr="009B59C1">
        <w:rPr>
          <w:rFonts w:cs="Times New Roman"/>
        </w:rPr>
        <w:t xml:space="preserve"> full scale mode was used. The Gas chromatog</w:t>
      </w:r>
      <w:r>
        <w:rPr>
          <w:rFonts w:cs="Times New Roman"/>
        </w:rPr>
        <w:t xml:space="preserve">raphic analysis was </w:t>
      </w:r>
      <w:r w:rsidR="00A1325F" w:rsidRPr="009B59C1">
        <w:rPr>
          <w:rFonts w:cs="Times New Roman"/>
        </w:rPr>
        <w:t xml:space="preserve">carried out through a Shimadzu (GCMS-Q2010) with a Shimadzu SHR5xLB (30m x 25mm x 0.25µm film) capillary column. 1 µL samples </w:t>
      </w:r>
      <w:r>
        <w:rPr>
          <w:rFonts w:cs="Times New Roman"/>
        </w:rPr>
        <w:t>were</w:t>
      </w:r>
      <w:r w:rsidR="00A1325F" w:rsidRPr="009B59C1">
        <w:rPr>
          <w:rFonts w:cs="Times New Roman"/>
        </w:rPr>
        <w:t xml:space="preserve"> performed at </w:t>
      </w:r>
      <w:proofErr w:type="spellStart"/>
      <w:r w:rsidR="00A1325F" w:rsidRPr="009B59C1">
        <w:rPr>
          <w:rFonts w:cs="Times New Roman"/>
        </w:rPr>
        <w:t>splitless</w:t>
      </w:r>
      <w:proofErr w:type="spellEnd"/>
      <w:r w:rsidR="00A1325F" w:rsidRPr="009B59C1">
        <w:rPr>
          <w:rFonts w:cs="Times New Roman"/>
        </w:rPr>
        <w:t xml:space="preserve"> mode at 280°C with helium being the carrier gas at a constant flow mode of 0.9 mL/min. Other conditions include: the electron impact (EI) spec</w:t>
      </w:r>
      <w:r w:rsidR="0077315B">
        <w:rPr>
          <w:rFonts w:cs="Times New Roman"/>
        </w:rPr>
        <w:t>tra mode will be at 70 eV, the t</w:t>
      </w:r>
      <w:r w:rsidR="00A1325F" w:rsidRPr="009B59C1">
        <w:rPr>
          <w:rFonts w:cs="Times New Roman"/>
        </w:rPr>
        <w:t>ransfer line will be at 280°C, and an ion source temperature of 180°C. It is expected that the m/z ion ratio will be 50-400. The temperature program for the GC-MS will be set to 80°C for 1 minute, 80°C to 248°C at 15°C/min, 248°C for 1 minute, and finally from 248°C to 280°C at 3°C/min also held for 1 minute.</w:t>
      </w:r>
    </w:p>
    <w:p w14:paraId="513FDA8C" w14:textId="77777777" w:rsidR="00DC6CAB" w:rsidRDefault="00A44EE7" w:rsidP="00676D4B">
      <w:pPr>
        <w:pStyle w:val="Heading2"/>
      </w:pPr>
      <w:bookmarkStart w:id="159" w:name="_Toc434871668"/>
      <w:r>
        <w:t>Biofilm Analysis</w:t>
      </w:r>
      <w:bookmarkEnd w:id="159"/>
      <w:r w:rsidR="00DC6CAB">
        <w:t xml:space="preserve"> </w:t>
      </w:r>
    </w:p>
    <w:p w14:paraId="19AFFEC2" w14:textId="77777777" w:rsidR="00676D4B" w:rsidRPr="00676D4B" w:rsidRDefault="00676D4B" w:rsidP="00676D4B">
      <w:pPr>
        <w:pStyle w:val="Heading3"/>
      </w:pPr>
      <w:bookmarkStart w:id="160" w:name="_Toc434871669"/>
      <w:r>
        <w:t>Quantifying PPCP Sorption</w:t>
      </w:r>
      <w:bookmarkEnd w:id="160"/>
    </w:p>
    <w:p w14:paraId="0FCD2069" w14:textId="520F5648" w:rsidR="00A44EE7" w:rsidRPr="00A44EE7" w:rsidRDefault="00472624" w:rsidP="00A44EE7">
      <w:r>
        <w:t>At the end of the experiment, after</w:t>
      </w:r>
      <w:r w:rsidR="00AF6E70">
        <w:t xml:space="preserve"> all water samples were collected</w:t>
      </w:r>
      <w:r>
        <w:t>,</w:t>
      </w:r>
      <w:r w:rsidR="00AF6E70">
        <w:t xml:space="preserve"> the media within each of the columns</w:t>
      </w:r>
      <w:r>
        <w:t xml:space="preserve"> was collected. The media </w:t>
      </w:r>
      <w:r w:rsidR="00AF6E70">
        <w:t xml:space="preserve">was separated by location within the columns (top, middle, and bottom layer). </w:t>
      </w:r>
      <w:r w:rsidR="00F270EE">
        <w:t xml:space="preserve">A portion of the collected samples were analyzed for the estimated sorption of the compound into the biofilm on the media. </w:t>
      </w:r>
      <w:r w:rsidR="00C945BA">
        <w:t xml:space="preserve">For </w:t>
      </w:r>
      <w:r w:rsidR="0077315B">
        <w:t>each</w:t>
      </w:r>
      <w:r w:rsidR="00C945BA">
        <w:t xml:space="preserve"> location, three </w:t>
      </w:r>
      <w:r w:rsidR="008F1A84">
        <w:t xml:space="preserve">replicates were taking using </w:t>
      </w:r>
      <w:r w:rsidR="00C945BA">
        <w:t>centrifuge tubes</w:t>
      </w:r>
      <w:r w:rsidR="009C34D2">
        <w:t xml:space="preserve">.  Each tube was </w:t>
      </w:r>
      <w:r w:rsidR="00C945BA">
        <w:t xml:space="preserve">filled to </w:t>
      </w:r>
      <w:r w:rsidR="00F270EE">
        <w:t>25</w:t>
      </w:r>
      <w:r w:rsidR="00C945BA">
        <w:t xml:space="preserve"> mL with the addition of 2.5</w:t>
      </w:r>
      <w:r w:rsidR="000D799C">
        <w:t xml:space="preserve"> </w:t>
      </w:r>
      <w:r w:rsidR="00C945BA">
        <w:t xml:space="preserve">mL methanol and </w:t>
      </w:r>
      <w:r w:rsidR="00BE66CD">
        <w:t>distilled</w:t>
      </w:r>
      <w:r w:rsidR="00C945BA">
        <w:t xml:space="preserve"> water, and placed on an orbital mixer for 24 hours. Once thoroughly mixed, the media was removed and the remaining mixture was centrifuged at </w:t>
      </w:r>
      <w:r w:rsidR="00727572">
        <w:t>5</w:t>
      </w:r>
      <w:r w:rsidR="00C945BA">
        <w:t>000rpm</w:t>
      </w:r>
      <w:r w:rsidR="00BE66CD">
        <w:t xml:space="preserve"> for 10 minutes. The supernatant was collected</w:t>
      </w:r>
      <w:r w:rsidR="007A0331">
        <w:t>, combined into one sample, and dried under nitrogen gas until 1</w:t>
      </w:r>
      <w:r w:rsidR="000D799C">
        <w:t xml:space="preserve"> </w:t>
      </w:r>
      <w:r w:rsidR="007A0331">
        <w:t>mL has been reached.</w:t>
      </w:r>
      <w:r w:rsidR="00BE66CD">
        <w:t xml:space="preserve"> </w:t>
      </w:r>
      <w:r w:rsidR="007A0331">
        <w:t>The 1</w:t>
      </w:r>
      <w:r w:rsidR="000D799C">
        <w:t xml:space="preserve"> </w:t>
      </w:r>
      <w:r w:rsidR="007A0331">
        <w:t>mL solution was added to</w:t>
      </w:r>
      <w:r w:rsidR="00BE66CD">
        <w:t xml:space="preserve"> 200</w:t>
      </w:r>
      <w:r w:rsidR="000D799C">
        <w:t xml:space="preserve"> </w:t>
      </w:r>
      <w:r w:rsidR="00BE66CD">
        <w:t xml:space="preserve">mL </w:t>
      </w:r>
      <w:r w:rsidR="007A0331">
        <w:t>of</w:t>
      </w:r>
      <w:r w:rsidR="00BE66CD">
        <w:t xml:space="preserve"> acidified </w:t>
      </w:r>
      <w:r w:rsidR="007A0331">
        <w:t xml:space="preserve">distilled water (pH 2-3). After this, normal SPE </w:t>
      </w:r>
      <w:r w:rsidR="00F6334F">
        <w:t xml:space="preserve">procedures </w:t>
      </w:r>
      <w:r w:rsidR="007A0331">
        <w:t>can be performed on the newly reconst</w:t>
      </w:r>
      <w:r w:rsidR="000F13A8">
        <w:t xml:space="preserve">ituted </w:t>
      </w:r>
      <w:r w:rsidR="00F6334F">
        <w:t xml:space="preserve">samples. </w:t>
      </w:r>
    </w:p>
    <w:p w14:paraId="4B611E02" w14:textId="77777777" w:rsidR="009D06C2" w:rsidRDefault="00CD6B40" w:rsidP="00676D4B">
      <w:pPr>
        <w:pStyle w:val="Heading3"/>
        <w:spacing w:before="120" w:after="120"/>
        <w:rPr>
          <w:rFonts w:cs="Times New Roman"/>
        </w:rPr>
      </w:pPr>
      <w:bookmarkStart w:id="161" w:name="_Toc434871670"/>
      <w:r>
        <w:rPr>
          <w:rFonts w:cs="Times New Roman"/>
        </w:rPr>
        <w:t>DNA Extraction</w:t>
      </w:r>
      <w:r w:rsidR="00676D4B">
        <w:rPr>
          <w:rFonts w:cs="Times New Roman"/>
        </w:rPr>
        <w:t xml:space="preserve"> of Biofilm</w:t>
      </w:r>
      <w:bookmarkEnd w:id="161"/>
    </w:p>
    <w:p w14:paraId="67C8FF9A" w14:textId="38A8FA30" w:rsidR="00F270EE" w:rsidRDefault="00F270EE" w:rsidP="00F270EE">
      <w:r>
        <w:t xml:space="preserve">A separate collection of the media was sent to another lab for DNA analysis. The biofilm on the media was extracted using a </w:t>
      </w:r>
      <w:proofErr w:type="spellStart"/>
      <w:r>
        <w:t>MoBio</w:t>
      </w:r>
      <w:proofErr w:type="spellEnd"/>
      <w:r w:rsidR="0077315B">
        <w:t xml:space="preserve"> (Carlsbad, CA)</w:t>
      </w:r>
      <w:r>
        <w:t xml:space="preserve"> </w:t>
      </w:r>
      <w:proofErr w:type="spellStart"/>
      <w:r>
        <w:t>PowerSoil</w:t>
      </w:r>
      <w:proofErr w:type="spellEnd"/>
      <w:r>
        <w:t xml:space="preserve"> DNA Extraction Kit. This a</w:t>
      </w:r>
      <w:r w:rsidR="00C70C0B">
        <w:t>nalysis was done to quantify</w:t>
      </w:r>
      <w:r>
        <w:t xml:space="preserve"> </w:t>
      </w:r>
      <w:proofErr w:type="spellStart"/>
      <w:r w:rsidRPr="00C70C0B">
        <w:rPr>
          <w:i/>
        </w:rPr>
        <w:t>amoA</w:t>
      </w:r>
      <w:proofErr w:type="spellEnd"/>
      <w:r w:rsidR="00C70C0B">
        <w:t xml:space="preserve"> and </w:t>
      </w:r>
      <w:proofErr w:type="spellStart"/>
      <w:r w:rsidR="00C70C0B">
        <w:rPr>
          <w:i/>
        </w:rPr>
        <w:t>nirS</w:t>
      </w:r>
      <w:proofErr w:type="spellEnd"/>
      <w:r>
        <w:t xml:space="preserve"> genes using qPCR, which code for the</w:t>
      </w:r>
      <w:r w:rsidR="00094DFC">
        <w:t xml:space="preserve"> specific</w:t>
      </w:r>
      <w:r>
        <w:t xml:space="preserve"> enzymes responsible for </w:t>
      </w:r>
      <w:r w:rsidR="00094DFC">
        <w:t>nitrification and denitrification</w:t>
      </w:r>
      <w:r w:rsidR="00472624">
        <w:t>, respectively</w:t>
      </w:r>
      <w:r>
        <w:t xml:space="preserve">. This analysis </w:t>
      </w:r>
      <w:r w:rsidR="00C70C0B">
        <w:t>was</w:t>
      </w:r>
      <w:r>
        <w:t xml:space="preserve"> able to give a</w:t>
      </w:r>
      <w:r w:rsidR="00C70C0B">
        <w:t>n</w:t>
      </w:r>
      <w:r>
        <w:t xml:space="preserve"> estimation of the </w:t>
      </w:r>
      <w:r w:rsidR="00472624">
        <w:t xml:space="preserve">population sizes of </w:t>
      </w:r>
      <w:r>
        <w:t>potential</w:t>
      </w:r>
      <w:r w:rsidR="00472624">
        <w:t xml:space="preserve"> AOB and denitrifying</w:t>
      </w:r>
      <w:r>
        <w:t xml:space="preserve"> </w:t>
      </w:r>
      <w:r w:rsidR="00C70C0B">
        <w:t>bacteria</w:t>
      </w:r>
      <w:r>
        <w:t xml:space="preserve"> within the biofilm. </w:t>
      </w:r>
      <w:r w:rsidR="00727572">
        <w:t>Multiple centrifuge tubes were filled to the 25</w:t>
      </w:r>
      <w:r w:rsidR="000D799C">
        <w:t xml:space="preserve"> mL</w:t>
      </w:r>
      <w:r w:rsidR="00727572">
        <w:t xml:space="preserve"> </w:t>
      </w:r>
      <w:r w:rsidR="000D799C">
        <w:t>volumetric</w:t>
      </w:r>
      <w:r w:rsidR="00727572">
        <w:t xml:space="preserve"> mark with media and rinsed with 10 mL </w:t>
      </w:r>
      <w:r w:rsidR="00727572" w:rsidRPr="00727572">
        <w:t xml:space="preserve">of sterile 10 </w:t>
      </w:r>
      <w:proofErr w:type="spellStart"/>
      <w:r w:rsidR="00727572" w:rsidRPr="00727572">
        <w:t>mM</w:t>
      </w:r>
      <w:proofErr w:type="spellEnd"/>
      <w:r w:rsidR="00727572" w:rsidRPr="00727572">
        <w:t xml:space="preserve"> phosphate buffer (PBS, pH 7.4)</w:t>
      </w:r>
      <w:r w:rsidR="00727572">
        <w:t xml:space="preserve"> to dislodge organic matter. The buffer was decanted, and then 25 mL of fresh buffer was re-added. The samples were placed on a lateral displacement platform shaker at maximum speed for 15 minutes. 15 mL of the supernatant was transferred to a 50</w:t>
      </w:r>
      <w:r w:rsidR="000D799C">
        <w:t xml:space="preserve"> </w:t>
      </w:r>
      <w:r w:rsidR="00727572">
        <w:t xml:space="preserve">mL conical tube and centrifuged at </w:t>
      </w:r>
      <w:r w:rsidR="00727572" w:rsidRPr="00727572">
        <w:t>5000 rpm for 30 minutes. The supernatant was removed, and then the pellet was re</w:t>
      </w:r>
      <w:r w:rsidR="00727572">
        <w:t>-</w:t>
      </w:r>
      <w:r w:rsidR="00727572" w:rsidRPr="00727572">
        <w:t>suspended in 1.5</w:t>
      </w:r>
      <w:r w:rsidR="000D799C">
        <w:t xml:space="preserve"> </w:t>
      </w:r>
      <w:r w:rsidR="00727572" w:rsidRPr="00727572">
        <w:t xml:space="preserve">mL </w:t>
      </w:r>
      <w:r w:rsidR="00727572">
        <w:t>of the phosphate buffer, and then transferred to a 2</w:t>
      </w:r>
      <w:r w:rsidR="000D799C">
        <w:t xml:space="preserve"> </w:t>
      </w:r>
      <w:r w:rsidR="00727572">
        <w:t>mL centrifuge tube. The sample was centrifuged again at 10000xg for 10 minutes. The supernatant was removed and the pellet was kept frozen at -20</w:t>
      </w:r>
      <w:r w:rsidR="00472624">
        <w:rPr>
          <w:rFonts w:ascii="Calibri" w:hAnsi="Calibri"/>
        </w:rPr>
        <w:t>˚</w:t>
      </w:r>
      <w:r w:rsidR="00727572">
        <w:t xml:space="preserve">C prior to extraction. </w:t>
      </w:r>
    </w:p>
    <w:p w14:paraId="3FA0733D" w14:textId="0971D171" w:rsidR="00CA1691" w:rsidRDefault="00CA1691" w:rsidP="00CA1691">
      <w:pPr>
        <w:pStyle w:val="Heading2"/>
      </w:pPr>
      <w:bookmarkStart w:id="162" w:name="_Toc434871671"/>
      <w:proofErr w:type="gramStart"/>
      <w:r>
        <w:t>qPCR</w:t>
      </w:r>
      <w:proofErr w:type="gramEnd"/>
      <w:r>
        <w:t xml:space="preserve"> Analysis</w:t>
      </w:r>
      <w:bookmarkEnd w:id="162"/>
    </w:p>
    <w:p w14:paraId="08C7AAD3" w14:textId="3F0DF622" w:rsidR="00CA1691" w:rsidRPr="00A64D36" w:rsidRDefault="00CA1691" w:rsidP="00CA1691">
      <w:r>
        <w:t>Methods developed by Harms et al. (2003) were used for the quantificat</w:t>
      </w:r>
      <w:r w:rsidR="00313BC8">
        <w:t xml:space="preserve">ion of the </w:t>
      </w:r>
      <w:proofErr w:type="spellStart"/>
      <w:r w:rsidR="00313BC8">
        <w:rPr>
          <w:i/>
        </w:rPr>
        <w:t>amoA</w:t>
      </w:r>
      <w:proofErr w:type="spellEnd"/>
      <w:r w:rsidR="00313BC8">
        <w:rPr>
          <w:i/>
        </w:rPr>
        <w:t xml:space="preserve"> </w:t>
      </w:r>
      <w:r w:rsidR="00313BC8">
        <w:t>gene</w:t>
      </w:r>
      <w:r w:rsidR="00472624">
        <w:t>s</w:t>
      </w:r>
      <w:r w:rsidR="00C70C0B">
        <w:t xml:space="preserve">, and </w:t>
      </w:r>
      <w:proofErr w:type="spellStart"/>
      <w:r w:rsidR="006916FF">
        <w:t>Throb</w:t>
      </w:r>
      <w:r w:rsidR="006916FF">
        <w:rPr>
          <w:rFonts w:cs="Times New Roman"/>
        </w:rPr>
        <w:t>ä</w:t>
      </w:r>
      <w:r w:rsidR="006916FF">
        <w:t>ck</w:t>
      </w:r>
      <w:proofErr w:type="spellEnd"/>
      <w:r w:rsidR="006916FF">
        <w:t xml:space="preserve"> et al. (2004)</w:t>
      </w:r>
      <w:r w:rsidR="00313BC8">
        <w:t xml:space="preserve"> for the </w:t>
      </w:r>
      <w:proofErr w:type="spellStart"/>
      <w:r w:rsidR="00313BC8">
        <w:rPr>
          <w:i/>
        </w:rPr>
        <w:t>nirS</w:t>
      </w:r>
      <w:proofErr w:type="spellEnd"/>
      <w:r w:rsidR="00313BC8">
        <w:rPr>
          <w:i/>
        </w:rPr>
        <w:t xml:space="preserve"> </w:t>
      </w:r>
      <w:r w:rsidR="00313BC8">
        <w:t>gene</w:t>
      </w:r>
      <w:r w:rsidR="00472624">
        <w:t>s</w:t>
      </w:r>
      <w:r w:rsidR="0035166A">
        <w:t xml:space="preserve">. </w:t>
      </w:r>
      <w:r w:rsidR="00472624">
        <w:t>Quantitative</w:t>
      </w:r>
      <w:r w:rsidR="00F16ADF">
        <w:t xml:space="preserve"> PCR assays were developed for the quanti</w:t>
      </w:r>
      <w:r w:rsidR="00313BC8">
        <w:t>fication of bacterial 16S rDNA,</w:t>
      </w:r>
      <w:r w:rsidR="00F16ADF">
        <w:t xml:space="preserve"> </w:t>
      </w:r>
      <w:r w:rsidR="00F16ADF">
        <w:rPr>
          <w:i/>
        </w:rPr>
        <w:t xml:space="preserve">N. </w:t>
      </w:r>
      <w:proofErr w:type="spellStart"/>
      <w:r w:rsidR="00F16ADF">
        <w:rPr>
          <w:i/>
        </w:rPr>
        <w:t>oligotropha</w:t>
      </w:r>
      <w:proofErr w:type="spellEnd"/>
      <w:r w:rsidR="00F16ADF">
        <w:t xml:space="preserve">-like </w:t>
      </w:r>
      <w:proofErr w:type="spellStart"/>
      <w:r w:rsidR="00F16ADF">
        <w:rPr>
          <w:i/>
        </w:rPr>
        <w:t>amoA</w:t>
      </w:r>
      <w:proofErr w:type="spellEnd"/>
      <w:r w:rsidR="00313BC8">
        <w:t xml:space="preserve">, and </w:t>
      </w:r>
      <w:proofErr w:type="spellStart"/>
      <w:r w:rsidR="00313BC8">
        <w:rPr>
          <w:i/>
        </w:rPr>
        <w:t>nirS</w:t>
      </w:r>
      <w:proofErr w:type="spellEnd"/>
      <w:r w:rsidR="00313BC8">
        <w:t xml:space="preserve"> gene</w:t>
      </w:r>
      <w:r w:rsidR="00F16ADF">
        <w:t xml:space="preserve">. SYBR Green qPCR assays were used for amplification of the </w:t>
      </w:r>
      <w:proofErr w:type="spellStart"/>
      <w:r w:rsidR="00F16ADF">
        <w:t>amoA</w:t>
      </w:r>
      <w:proofErr w:type="spellEnd"/>
      <w:r w:rsidR="00F16ADF">
        <w:t xml:space="preserve"> </w:t>
      </w:r>
      <w:r w:rsidR="00313BC8">
        <w:t xml:space="preserve">and </w:t>
      </w:r>
      <w:proofErr w:type="spellStart"/>
      <w:r w:rsidR="00313BC8">
        <w:t>nirS</w:t>
      </w:r>
      <w:proofErr w:type="spellEnd"/>
      <w:r w:rsidR="00313BC8">
        <w:t xml:space="preserve"> </w:t>
      </w:r>
      <w:r w:rsidR="00F16ADF">
        <w:t xml:space="preserve">genes instead of the more commonly used </w:t>
      </w:r>
      <w:proofErr w:type="spellStart"/>
      <w:r w:rsidR="00F16ADF">
        <w:t>TaqMan</w:t>
      </w:r>
      <w:proofErr w:type="spellEnd"/>
      <w:r w:rsidR="00F16ADF">
        <w:t xml:space="preserve"> assays. The primers amoNO550D2f and amoNO754r were</w:t>
      </w:r>
      <w:r w:rsidR="00F07445">
        <w:t xml:space="preserve"> used to target the </w:t>
      </w:r>
      <w:proofErr w:type="spellStart"/>
      <w:r w:rsidR="00F07445">
        <w:t>amoA</w:t>
      </w:r>
      <w:proofErr w:type="spellEnd"/>
      <w:r w:rsidR="00F07445">
        <w:t xml:space="preserve"> genes of AOB found in t</w:t>
      </w:r>
      <w:r w:rsidR="00313BC8">
        <w:t>he biofilm on the media samples, while t</w:t>
      </w:r>
      <w:r w:rsidR="006916FF">
        <w:t xml:space="preserve">he </w:t>
      </w:r>
      <w:proofErr w:type="spellStart"/>
      <w:r w:rsidR="006916FF" w:rsidRPr="000A2C04">
        <w:rPr>
          <w:i/>
        </w:rPr>
        <w:t>nirS</w:t>
      </w:r>
      <w:proofErr w:type="spellEnd"/>
      <w:r w:rsidR="006916FF">
        <w:t xml:space="preserve"> </w:t>
      </w:r>
      <w:r w:rsidR="00472624">
        <w:t>primers and standards were made in lab based on the reference material</w:t>
      </w:r>
      <w:r w:rsidR="00F75247">
        <w:t xml:space="preserve">. </w:t>
      </w:r>
      <w:r w:rsidR="00F07445">
        <w:t>5</w:t>
      </w:r>
      <w:r w:rsidR="000D799C">
        <w:t xml:space="preserve"> </w:t>
      </w:r>
      <w:proofErr w:type="spellStart"/>
      <w:r w:rsidR="00F07445">
        <w:rPr>
          <w:rFonts w:cs="Times New Roman"/>
        </w:rPr>
        <w:t>μ</w:t>
      </w:r>
      <w:r w:rsidR="00F07445">
        <w:t>L</w:t>
      </w:r>
      <w:proofErr w:type="spellEnd"/>
      <w:r w:rsidR="00F07445">
        <w:t xml:space="preserve"> of the samples collected from the extracted biofilm were combined with the SYBR Green </w:t>
      </w:r>
      <w:proofErr w:type="spellStart"/>
      <w:r w:rsidR="00F07445">
        <w:t>Supermix</w:t>
      </w:r>
      <w:proofErr w:type="spellEnd"/>
      <w:r w:rsidR="00F07445">
        <w:t xml:space="preserve"> </w:t>
      </w:r>
      <w:r w:rsidR="007855B5">
        <w:t xml:space="preserve">(Hercules, CA) </w:t>
      </w:r>
      <w:r w:rsidR="00F07445">
        <w:t>and primers and then analyzed. PCR amplifications consisted of 3 minutes at 50</w:t>
      </w:r>
      <w:r w:rsidR="000D799C">
        <w:rPr>
          <w:rFonts w:ascii="Calibri" w:hAnsi="Calibri"/>
        </w:rPr>
        <w:t>˚</w:t>
      </w:r>
      <w:r w:rsidR="00F07445">
        <w:t>C, 10 minutes at 95</w:t>
      </w:r>
      <w:r w:rsidR="000D799C">
        <w:rPr>
          <w:rFonts w:ascii="Calibri" w:hAnsi="Calibri"/>
        </w:rPr>
        <w:t>˚</w:t>
      </w:r>
      <w:r w:rsidR="00F07445">
        <w:t>C, 55 cycles at 95</w:t>
      </w:r>
      <w:r w:rsidR="000D799C">
        <w:rPr>
          <w:rFonts w:ascii="Calibri" w:hAnsi="Calibri"/>
        </w:rPr>
        <w:t>˚</w:t>
      </w:r>
      <w:r w:rsidR="00F07445">
        <w:t>C for 30 seconds, and 56</w:t>
      </w:r>
      <w:r w:rsidR="000D799C">
        <w:rPr>
          <w:rFonts w:ascii="Calibri" w:hAnsi="Calibri"/>
        </w:rPr>
        <w:t>˚</w:t>
      </w:r>
      <w:r w:rsidR="00F07445">
        <w:t>C for 60 seconds, as what was used from Harms et al. All real-time PCR assays were performed using three replicates per sample. Gene copies were calculated by the comparison of the threshold cycle obtained in the PCR runs from known standard DNA concentrations</w:t>
      </w:r>
      <w:r w:rsidR="00A64D36">
        <w:t>. Standard curves for bacterial 16S rDNA provided a PCR efficiency of 101% and r</w:t>
      </w:r>
      <w:r w:rsidR="00A64D36">
        <w:rPr>
          <w:vertAlign w:val="superscript"/>
        </w:rPr>
        <w:t>2</w:t>
      </w:r>
      <w:r w:rsidR="00A64D36">
        <w:t xml:space="preserve">=0.99, </w:t>
      </w:r>
      <w:r w:rsidR="00A64D36">
        <w:rPr>
          <w:i/>
        </w:rPr>
        <w:t xml:space="preserve">N. </w:t>
      </w:r>
      <w:proofErr w:type="spellStart"/>
      <w:r w:rsidR="00A64D36">
        <w:rPr>
          <w:i/>
        </w:rPr>
        <w:t>oligotropha</w:t>
      </w:r>
      <w:proofErr w:type="spellEnd"/>
      <w:r w:rsidR="00A64D36">
        <w:rPr>
          <w:i/>
        </w:rPr>
        <w:t xml:space="preserve"> </w:t>
      </w:r>
      <w:proofErr w:type="spellStart"/>
      <w:r w:rsidR="00A64D36">
        <w:rPr>
          <w:i/>
        </w:rPr>
        <w:t>amoA</w:t>
      </w:r>
      <w:proofErr w:type="spellEnd"/>
      <w:r w:rsidR="00A64D36">
        <w:rPr>
          <w:i/>
        </w:rPr>
        <w:t xml:space="preserve"> </w:t>
      </w:r>
      <w:r w:rsidR="00A64D36">
        <w:t>a PCR efficiency of 88.7% and r</w:t>
      </w:r>
      <w:r w:rsidR="00A64D36" w:rsidRPr="00A64D36">
        <w:rPr>
          <w:vertAlign w:val="superscript"/>
        </w:rPr>
        <w:t>2</w:t>
      </w:r>
      <w:r w:rsidR="00A64D36">
        <w:t>=0.99</w:t>
      </w:r>
      <w:r w:rsidR="00F75247">
        <w:t xml:space="preserve">, and </w:t>
      </w:r>
      <w:proofErr w:type="spellStart"/>
      <w:r w:rsidR="00F75247" w:rsidRPr="00F75247">
        <w:rPr>
          <w:i/>
        </w:rPr>
        <w:t>nirS</w:t>
      </w:r>
      <w:proofErr w:type="spellEnd"/>
      <w:r w:rsidR="00F75247">
        <w:t xml:space="preserve"> a PCR efficiency of 91% and r</w:t>
      </w:r>
      <w:r w:rsidR="00F75247" w:rsidRPr="00A64D36">
        <w:rPr>
          <w:vertAlign w:val="superscript"/>
        </w:rPr>
        <w:t>2</w:t>
      </w:r>
      <w:r w:rsidR="00F75247">
        <w:t>=0.97</w:t>
      </w:r>
      <w:r w:rsidR="00A64D36">
        <w:t>. The linear range of detection for the bacterial 16S rDNA was 4 orders of magnitude, from 4.5x10</w:t>
      </w:r>
      <w:r w:rsidR="00A64D36" w:rsidRPr="00372BBD">
        <w:rPr>
          <w:vertAlign w:val="superscript"/>
        </w:rPr>
        <w:t>4</w:t>
      </w:r>
      <w:r w:rsidR="00A64D36">
        <w:t xml:space="preserve"> to 4.5x10</w:t>
      </w:r>
      <w:r w:rsidR="00A64D36" w:rsidRPr="00372BBD">
        <w:rPr>
          <w:vertAlign w:val="superscript"/>
        </w:rPr>
        <w:t>8</w:t>
      </w:r>
      <w:r w:rsidR="00A64D36">
        <w:t xml:space="preserve"> copies per PCR, and a detection limit of 4.5x10</w:t>
      </w:r>
      <w:r w:rsidR="00A64D36">
        <w:rPr>
          <w:vertAlign w:val="superscript"/>
        </w:rPr>
        <w:t>3</w:t>
      </w:r>
      <w:r w:rsidR="00A64D36">
        <w:t xml:space="preserve"> target DNA copies. For the chosen </w:t>
      </w:r>
      <w:r w:rsidR="00A64D36">
        <w:rPr>
          <w:i/>
        </w:rPr>
        <w:t xml:space="preserve">N. </w:t>
      </w:r>
      <w:proofErr w:type="spellStart"/>
      <w:r w:rsidR="00A64D36">
        <w:rPr>
          <w:i/>
        </w:rPr>
        <w:t>oliotropha</w:t>
      </w:r>
      <w:proofErr w:type="spellEnd"/>
      <w:r w:rsidR="00A64D36">
        <w:rPr>
          <w:i/>
        </w:rPr>
        <w:t xml:space="preserve"> </w:t>
      </w:r>
      <w:proofErr w:type="spellStart"/>
      <w:r w:rsidR="00A64D36">
        <w:rPr>
          <w:i/>
        </w:rPr>
        <w:t>amoA</w:t>
      </w:r>
      <w:proofErr w:type="spellEnd"/>
      <w:r w:rsidR="00A64D36">
        <w:t xml:space="preserve"> PCR assay, the linear range of detection was at least 6 orders of magnitude, from 30 to 3.0x10</w:t>
      </w:r>
      <w:r w:rsidR="00A64D36" w:rsidRPr="00372BBD">
        <w:rPr>
          <w:vertAlign w:val="superscript"/>
        </w:rPr>
        <w:t>7</w:t>
      </w:r>
      <w:r w:rsidR="00A64D36">
        <w:t>.</w:t>
      </w:r>
    </w:p>
    <w:p w14:paraId="25029EB9" w14:textId="5997DE43" w:rsidR="009D06C2" w:rsidRPr="006E219C" w:rsidRDefault="009D06C2" w:rsidP="009D06C2">
      <w:pPr>
        <w:pStyle w:val="Heading2"/>
      </w:pPr>
      <w:bookmarkStart w:id="163" w:name="_Toc434871672"/>
      <w:r w:rsidRPr="006E219C">
        <w:t>Facilities and Equipment</w:t>
      </w:r>
      <w:bookmarkEnd w:id="163"/>
    </w:p>
    <w:p w14:paraId="708FE8A2" w14:textId="77777777" w:rsidR="009D06C2" w:rsidRDefault="009D06C2" w:rsidP="009D06C2">
      <w:pPr>
        <w:spacing w:before="120" w:after="120"/>
        <w:rPr>
          <w:rFonts w:cs="Times New Roman"/>
        </w:rPr>
      </w:pPr>
      <w:r w:rsidRPr="009B59C1">
        <w:rPr>
          <w:rFonts w:cs="Times New Roman"/>
        </w:rPr>
        <w:t>All equipment and f</w:t>
      </w:r>
      <w:r>
        <w:rPr>
          <w:rFonts w:cs="Times New Roman"/>
        </w:rPr>
        <w:t>acilities used were</w:t>
      </w:r>
      <w:r w:rsidRPr="009B59C1">
        <w:rPr>
          <w:rFonts w:cs="Times New Roman"/>
        </w:rPr>
        <w:t xml:space="preserve"> located at The University of Tennessee </w:t>
      </w:r>
      <w:r>
        <w:rPr>
          <w:rFonts w:cs="Times New Roman"/>
        </w:rPr>
        <w:t>in</w:t>
      </w:r>
      <w:r w:rsidRPr="009B59C1">
        <w:rPr>
          <w:rFonts w:cs="Times New Roman"/>
        </w:rPr>
        <w:t xml:space="preserve"> Knoxville</w:t>
      </w:r>
      <w:r>
        <w:rPr>
          <w:rFonts w:cs="Times New Roman"/>
        </w:rPr>
        <w:t>, Tennessee</w:t>
      </w:r>
      <w:r w:rsidRPr="009B59C1">
        <w:rPr>
          <w:rFonts w:cs="Times New Roman"/>
        </w:rPr>
        <w:t xml:space="preserve">. All experimental procedures </w:t>
      </w:r>
      <w:r>
        <w:rPr>
          <w:rFonts w:cs="Times New Roman"/>
        </w:rPr>
        <w:t>were</w:t>
      </w:r>
      <w:r w:rsidRPr="009B59C1">
        <w:rPr>
          <w:rFonts w:cs="Times New Roman"/>
        </w:rPr>
        <w:t xml:space="preserve"> performed primarily at the Biosystems Engineering &amp; Soil Science building located on the Agricultural Campus. </w:t>
      </w:r>
    </w:p>
    <w:p w14:paraId="5BDC8F5A" w14:textId="77777777" w:rsidR="00736998" w:rsidRPr="009B59C1" w:rsidRDefault="00736998" w:rsidP="00676D4B">
      <w:pPr>
        <w:pStyle w:val="Heading3"/>
        <w:spacing w:before="120" w:after="120"/>
        <w:rPr>
          <w:rFonts w:cs="Times New Roman"/>
        </w:rPr>
      </w:pPr>
      <w:r w:rsidRPr="009B59C1">
        <w:rPr>
          <w:rFonts w:cs="Times New Roman"/>
        </w:rPr>
        <w:br w:type="page"/>
      </w:r>
    </w:p>
    <w:p w14:paraId="37745D51" w14:textId="77777777" w:rsidR="007F2182" w:rsidRDefault="007F2182" w:rsidP="00736998">
      <w:pPr>
        <w:pStyle w:val="Heading1"/>
        <w:rPr>
          <w:rStyle w:val="Heading1Char"/>
          <w:rFonts w:cs="Times New Roman"/>
          <w:b/>
          <w:bCs/>
        </w:rPr>
      </w:pPr>
      <w:bookmarkStart w:id="164" w:name="_Toc434871673"/>
      <w:r w:rsidRPr="009B59C1">
        <w:rPr>
          <w:rStyle w:val="Heading1Char"/>
          <w:rFonts w:cs="Times New Roman"/>
          <w:b/>
          <w:bCs/>
        </w:rPr>
        <w:t>CHAPTER I</w:t>
      </w:r>
      <w:r w:rsidR="00AE79A7">
        <w:rPr>
          <w:rStyle w:val="Heading1Char"/>
          <w:rFonts w:cs="Times New Roman"/>
          <w:b/>
          <w:bCs/>
        </w:rPr>
        <w:t>V</w:t>
      </w:r>
      <w:r w:rsidRPr="009B59C1">
        <w:rPr>
          <w:rStyle w:val="Heading1Char"/>
          <w:rFonts w:cs="Times New Roman"/>
          <w:b/>
          <w:bCs/>
        </w:rPr>
        <w:t>: Results</w:t>
      </w:r>
      <w:bookmarkEnd w:id="164"/>
    </w:p>
    <w:p w14:paraId="511891D1" w14:textId="157C9F9E" w:rsidR="00E1160E" w:rsidRDefault="001662E0" w:rsidP="00E1160E">
      <w:pPr>
        <w:pStyle w:val="Heading2"/>
      </w:pPr>
      <w:bookmarkStart w:id="165" w:name="_Toc434871674"/>
      <w:r>
        <w:t>Preliminary Testing</w:t>
      </w:r>
      <w:r w:rsidR="00D70377">
        <w:t xml:space="preserve"> of Experimental Apparatus</w:t>
      </w:r>
      <w:bookmarkEnd w:id="165"/>
    </w:p>
    <w:p w14:paraId="1AB0741E" w14:textId="41E02BDF" w:rsidR="006A332B" w:rsidRDefault="006A332B" w:rsidP="00A330CE">
      <w:r>
        <w:t>After extensive research ha</w:t>
      </w:r>
      <w:r w:rsidR="00403A12">
        <w:t>d</w:t>
      </w:r>
      <w:r>
        <w:t xml:space="preserve"> been done on the literature review of the project, it was important to perform some preliminary experiments. Once </w:t>
      </w:r>
      <w:r w:rsidR="00CC6A6F">
        <w:t>construction</w:t>
      </w:r>
      <w:r>
        <w:t xml:space="preserve"> was completed, each of the columns were inoculated with untreated domestic wastewater for two weeks. Bacterial inoculation is extremely important within a media filter to ensure that an appropriate populati</w:t>
      </w:r>
      <w:r w:rsidR="00CC6A6F">
        <w:t>on of microorganisms are present</w:t>
      </w:r>
      <w:r>
        <w:t>.</w:t>
      </w:r>
      <w:r w:rsidR="00A330CE">
        <w:t xml:space="preserve"> </w:t>
      </w:r>
      <w:r>
        <w:t>During this period, the effluent</w:t>
      </w:r>
      <w:r w:rsidR="00A330CE">
        <w:t xml:space="preserve"> was continually monitored for basic water quality parameters: pH, COD, and TOC levels. Once appropriate levels were reached, </w:t>
      </w:r>
      <w:r w:rsidR="00282FD0">
        <w:t xml:space="preserve">1 mL of </w:t>
      </w:r>
      <w:r w:rsidR="00A330CE">
        <w:t xml:space="preserve">methanol was added to each of the supply jugs to represent the addition of the PPCP standards. This was monitored for another two weeks to see if the sharp increase in organic content </w:t>
      </w:r>
      <w:r w:rsidR="00BC2216">
        <w:t>interfered with the system.</w:t>
      </w:r>
      <w:r w:rsidR="006D4C6C">
        <w:t xml:space="preserve"> Table </w:t>
      </w:r>
      <w:r w:rsidR="00965718">
        <w:t>10</w:t>
      </w:r>
      <w:r w:rsidR="006D4C6C">
        <w:t xml:space="preserve"> represents the measurement of each of the parameters of the wastewater </w:t>
      </w:r>
      <w:r w:rsidR="00CC6A6F">
        <w:t xml:space="preserve">effluent </w:t>
      </w:r>
      <w:r w:rsidR="006D4C6C">
        <w:t>before the addition of methanol.</w:t>
      </w:r>
    </w:p>
    <w:p w14:paraId="36977CC0" w14:textId="5F6841FA" w:rsidR="00EE2B38" w:rsidRDefault="001C1A28" w:rsidP="001E0FBC">
      <w:r>
        <w:t xml:space="preserve">Figure </w:t>
      </w:r>
      <w:r w:rsidR="009E42B8">
        <w:t>17</w:t>
      </w:r>
      <w:r>
        <w:t xml:space="preserve"> depicts the first two weeks of this monitoring. It is apparent that a neutralization of pH occurs initially and is maintained throughout the weeks, which is appropriate of a RMF system. Week 2 shows much less variability in the data when compared to Week 1, suggesting that the columns became more stabilized over time. </w:t>
      </w:r>
    </w:p>
    <w:p w14:paraId="6C99AB83" w14:textId="77777777" w:rsidR="00EE2B38" w:rsidRDefault="00EE2B38" w:rsidP="00A330CE"/>
    <w:p w14:paraId="5E55B1A8" w14:textId="77777777" w:rsidR="00EE2B38" w:rsidRDefault="00EE2B38" w:rsidP="00A330CE"/>
    <w:p w14:paraId="188D579F" w14:textId="77777777" w:rsidR="00EE2B38" w:rsidRDefault="00EE2B38" w:rsidP="00A330CE"/>
    <w:p w14:paraId="6BD8B87F" w14:textId="77777777" w:rsidR="00EE2B38" w:rsidRDefault="00EE2B38" w:rsidP="00A330CE"/>
    <w:p w14:paraId="39B19507" w14:textId="77777777" w:rsidR="001C1A28" w:rsidRDefault="001C1A28" w:rsidP="00A330CE"/>
    <w:p w14:paraId="135619C8" w14:textId="77777777" w:rsidR="001C1A28" w:rsidRDefault="001C1A28" w:rsidP="00A330CE"/>
    <w:p w14:paraId="068731AF" w14:textId="77777777" w:rsidR="00F11672" w:rsidRDefault="00F11672" w:rsidP="00A330CE"/>
    <w:p w14:paraId="0B89C8E4" w14:textId="77777777" w:rsidR="00F11672" w:rsidRDefault="00F11672" w:rsidP="00A330CE"/>
    <w:p w14:paraId="3FEC7CCA" w14:textId="77777777" w:rsidR="00F11672" w:rsidRDefault="00F11672" w:rsidP="009E42B8">
      <w:pPr>
        <w:ind w:firstLine="0"/>
      </w:pPr>
    </w:p>
    <w:tbl>
      <w:tblPr>
        <w:tblStyle w:val="PlainTable51"/>
        <w:tblW w:w="6390" w:type="dxa"/>
        <w:jc w:val="center"/>
        <w:tblLook w:val="0420" w:firstRow="1" w:lastRow="0" w:firstColumn="0" w:lastColumn="0" w:noHBand="0" w:noVBand="1"/>
      </w:tblPr>
      <w:tblGrid>
        <w:gridCol w:w="2449"/>
        <w:gridCol w:w="1068"/>
        <w:gridCol w:w="1437"/>
        <w:gridCol w:w="1436"/>
      </w:tblGrid>
      <w:tr w:rsidR="00EE2B38" w:rsidRPr="00EE2B38" w14:paraId="1B4C7F1A" w14:textId="77777777" w:rsidTr="00EE2B38">
        <w:trPr>
          <w:cnfStyle w:val="100000000000" w:firstRow="1" w:lastRow="0" w:firstColumn="0" w:lastColumn="0" w:oddVBand="0" w:evenVBand="0" w:oddHBand="0" w:evenHBand="0" w:firstRowFirstColumn="0" w:firstRowLastColumn="0" w:lastRowFirstColumn="0" w:lastRowLastColumn="0"/>
          <w:trHeight w:val="576"/>
          <w:jc w:val="center"/>
        </w:trPr>
        <w:tc>
          <w:tcPr>
            <w:tcW w:w="6390" w:type="dxa"/>
            <w:gridSpan w:val="4"/>
            <w:tcBorders>
              <w:bottom w:val="single" w:sz="4" w:space="0" w:color="auto"/>
            </w:tcBorders>
            <w:vAlign w:val="center"/>
          </w:tcPr>
          <w:p w14:paraId="7BFC5B6E" w14:textId="78A908FB" w:rsidR="00EE2B38" w:rsidRPr="00EE2B38" w:rsidRDefault="00EE2B38" w:rsidP="00965718">
            <w:pPr>
              <w:pStyle w:val="Subtitle"/>
              <w:rPr>
                <w:sz w:val="24"/>
                <w:szCs w:val="24"/>
              </w:rPr>
            </w:pPr>
            <w:bookmarkStart w:id="166" w:name="_Toc434871708"/>
            <w:r w:rsidRPr="00EE2B38">
              <w:rPr>
                <w:sz w:val="24"/>
                <w:szCs w:val="24"/>
              </w:rPr>
              <w:t>Table 10. WQ results of untreated domestic wastewater before the addition of methanol standard.</w:t>
            </w:r>
            <w:bookmarkEnd w:id="166"/>
            <w:r w:rsidRPr="00EE2B38">
              <w:rPr>
                <w:sz w:val="24"/>
                <w:szCs w:val="24"/>
              </w:rPr>
              <w:t xml:space="preserve"> </w:t>
            </w:r>
          </w:p>
        </w:tc>
      </w:tr>
      <w:tr w:rsidR="006D4C6C" w:rsidRPr="00EE2B38" w14:paraId="2091268F"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2475" w:type="dxa"/>
            <w:tcBorders>
              <w:top w:val="single" w:sz="12" w:space="0" w:color="auto"/>
            </w:tcBorders>
            <w:shd w:val="clear" w:color="auto" w:fill="FFFFFF" w:themeFill="background1"/>
            <w:vAlign w:val="center"/>
          </w:tcPr>
          <w:p w14:paraId="60B4D0E6" w14:textId="77777777" w:rsidR="006D4C6C" w:rsidRPr="00EE2B38" w:rsidRDefault="006D4C6C" w:rsidP="004E4DC5">
            <w:pPr>
              <w:spacing w:line="240" w:lineRule="auto"/>
              <w:ind w:firstLine="0"/>
              <w:jc w:val="center"/>
              <w:rPr>
                <w:rFonts w:eastAsia="Times New Roman" w:cs="Times New Roman"/>
                <w:bCs/>
                <w:kern w:val="24"/>
                <w:szCs w:val="24"/>
              </w:rPr>
            </w:pPr>
          </w:p>
        </w:tc>
        <w:tc>
          <w:tcPr>
            <w:tcW w:w="3915" w:type="dxa"/>
            <w:gridSpan w:val="3"/>
            <w:tcBorders>
              <w:top w:val="single" w:sz="12" w:space="0" w:color="auto"/>
              <w:bottom w:val="single" w:sz="4" w:space="0" w:color="auto"/>
            </w:tcBorders>
            <w:shd w:val="clear" w:color="auto" w:fill="FFFFFF" w:themeFill="background1"/>
            <w:vAlign w:val="center"/>
          </w:tcPr>
          <w:p w14:paraId="13BEFA33" w14:textId="5C3CF448" w:rsidR="006D4C6C" w:rsidRPr="00EE2B38" w:rsidRDefault="006D4C6C" w:rsidP="004E4DC5">
            <w:pPr>
              <w:spacing w:line="240" w:lineRule="auto"/>
              <w:ind w:firstLine="0"/>
              <w:jc w:val="center"/>
              <w:rPr>
                <w:rFonts w:eastAsia="Times New Roman" w:cs="Times New Roman"/>
                <w:bCs/>
                <w:kern w:val="24"/>
                <w:szCs w:val="24"/>
              </w:rPr>
            </w:pPr>
            <w:r w:rsidRPr="00EE2B38">
              <w:rPr>
                <w:rFonts w:eastAsia="Times New Roman" w:cs="Times New Roman"/>
                <w:bCs/>
                <w:kern w:val="24"/>
                <w:szCs w:val="24"/>
              </w:rPr>
              <w:t>WQ Parameters</w:t>
            </w:r>
          </w:p>
        </w:tc>
      </w:tr>
      <w:tr w:rsidR="006D4C6C" w:rsidRPr="00EE2B38" w14:paraId="582CF846" w14:textId="77777777" w:rsidTr="00EE2B38">
        <w:trPr>
          <w:trHeight w:val="576"/>
          <w:jc w:val="center"/>
        </w:trPr>
        <w:tc>
          <w:tcPr>
            <w:tcW w:w="2475" w:type="dxa"/>
            <w:tcBorders>
              <w:bottom w:val="single" w:sz="4" w:space="0" w:color="auto"/>
            </w:tcBorders>
            <w:shd w:val="clear" w:color="auto" w:fill="FFFFFF" w:themeFill="background1"/>
            <w:vAlign w:val="center"/>
            <w:hideMark/>
          </w:tcPr>
          <w:p w14:paraId="7B80FFFB" w14:textId="721F9294" w:rsidR="006D4C6C" w:rsidRPr="00EE2B38" w:rsidRDefault="006D4C6C" w:rsidP="004E4DC5">
            <w:pPr>
              <w:spacing w:line="240" w:lineRule="auto"/>
              <w:ind w:firstLine="0"/>
              <w:jc w:val="center"/>
              <w:rPr>
                <w:rFonts w:eastAsia="Times New Roman" w:cs="Times New Roman"/>
                <w:szCs w:val="24"/>
              </w:rPr>
            </w:pPr>
            <w:r w:rsidRPr="00EE2B38">
              <w:rPr>
                <w:rFonts w:eastAsia="Times New Roman" w:cs="Times New Roman"/>
                <w:szCs w:val="24"/>
              </w:rPr>
              <w:t>Week Sampled</w:t>
            </w:r>
          </w:p>
        </w:tc>
        <w:tc>
          <w:tcPr>
            <w:tcW w:w="1035" w:type="dxa"/>
            <w:tcBorders>
              <w:top w:val="single" w:sz="4" w:space="0" w:color="auto"/>
              <w:bottom w:val="single" w:sz="4" w:space="0" w:color="auto"/>
            </w:tcBorders>
            <w:shd w:val="clear" w:color="auto" w:fill="FFFFFF" w:themeFill="background1"/>
            <w:vAlign w:val="center"/>
            <w:hideMark/>
          </w:tcPr>
          <w:p w14:paraId="1EE93DB1" w14:textId="6F42590E" w:rsidR="006D4C6C" w:rsidRPr="00EE2B38" w:rsidRDefault="006D4C6C" w:rsidP="004E4DC5">
            <w:pPr>
              <w:spacing w:line="240" w:lineRule="auto"/>
              <w:ind w:firstLine="0"/>
              <w:jc w:val="center"/>
              <w:rPr>
                <w:rFonts w:eastAsia="Times New Roman" w:cs="Times New Roman"/>
                <w:szCs w:val="24"/>
              </w:rPr>
            </w:pPr>
            <w:r w:rsidRPr="00EE2B38">
              <w:rPr>
                <w:rFonts w:eastAsia="Times New Roman" w:cs="Times New Roman"/>
                <w:bCs/>
                <w:kern w:val="24"/>
                <w:szCs w:val="24"/>
              </w:rPr>
              <w:t>pH</w:t>
            </w:r>
          </w:p>
        </w:tc>
        <w:tc>
          <w:tcPr>
            <w:tcW w:w="1440" w:type="dxa"/>
            <w:tcBorders>
              <w:top w:val="single" w:sz="4" w:space="0" w:color="auto"/>
              <w:bottom w:val="single" w:sz="4" w:space="0" w:color="auto"/>
            </w:tcBorders>
            <w:shd w:val="clear" w:color="auto" w:fill="FFFFFF" w:themeFill="background1"/>
            <w:vAlign w:val="center"/>
            <w:hideMark/>
          </w:tcPr>
          <w:p w14:paraId="74F06C5D" w14:textId="666274BD" w:rsidR="006D4C6C" w:rsidRPr="00EE2B38" w:rsidRDefault="006D4C6C" w:rsidP="004E4DC5">
            <w:pPr>
              <w:spacing w:line="240" w:lineRule="auto"/>
              <w:ind w:firstLine="0"/>
              <w:jc w:val="center"/>
              <w:rPr>
                <w:rFonts w:eastAsia="Times New Roman" w:cs="Times New Roman"/>
                <w:szCs w:val="24"/>
              </w:rPr>
            </w:pPr>
            <w:r w:rsidRPr="00EE2B38">
              <w:rPr>
                <w:rFonts w:eastAsia="Times New Roman" w:cs="Times New Roman"/>
                <w:bCs/>
                <w:kern w:val="24"/>
                <w:szCs w:val="24"/>
              </w:rPr>
              <w:t>COD (mg/L)</w:t>
            </w:r>
          </w:p>
        </w:tc>
        <w:tc>
          <w:tcPr>
            <w:tcW w:w="1440" w:type="dxa"/>
            <w:tcBorders>
              <w:top w:val="single" w:sz="4" w:space="0" w:color="auto"/>
              <w:bottom w:val="single" w:sz="4" w:space="0" w:color="auto"/>
            </w:tcBorders>
            <w:shd w:val="clear" w:color="auto" w:fill="FFFFFF" w:themeFill="background1"/>
            <w:vAlign w:val="center"/>
            <w:hideMark/>
          </w:tcPr>
          <w:p w14:paraId="467A2D69" w14:textId="3A4AEE16" w:rsidR="006D4C6C" w:rsidRPr="00EE2B38" w:rsidRDefault="006D4C6C" w:rsidP="004E4DC5">
            <w:pPr>
              <w:spacing w:line="240" w:lineRule="auto"/>
              <w:ind w:firstLine="0"/>
              <w:jc w:val="center"/>
              <w:rPr>
                <w:rFonts w:eastAsia="Times New Roman" w:cs="Times New Roman"/>
                <w:szCs w:val="24"/>
              </w:rPr>
            </w:pPr>
            <w:r w:rsidRPr="00EE2B38">
              <w:rPr>
                <w:rFonts w:eastAsia="Times New Roman" w:cs="Times New Roman"/>
                <w:bCs/>
                <w:kern w:val="24"/>
                <w:szCs w:val="24"/>
              </w:rPr>
              <w:t>TOC (mg/L)</w:t>
            </w:r>
          </w:p>
        </w:tc>
      </w:tr>
      <w:tr w:rsidR="006D4C6C" w:rsidRPr="00EE2B38" w14:paraId="7B46ACB2"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2475" w:type="dxa"/>
            <w:tcBorders>
              <w:top w:val="single" w:sz="4" w:space="0" w:color="auto"/>
            </w:tcBorders>
            <w:shd w:val="clear" w:color="auto" w:fill="FFFFFF" w:themeFill="background1"/>
            <w:vAlign w:val="center"/>
          </w:tcPr>
          <w:p w14:paraId="503D7B2F" w14:textId="076BD492"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1</w:t>
            </w:r>
          </w:p>
        </w:tc>
        <w:tc>
          <w:tcPr>
            <w:tcW w:w="1035" w:type="dxa"/>
            <w:tcBorders>
              <w:top w:val="nil"/>
              <w:left w:val="nil"/>
              <w:bottom w:val="nil"/>
              <w:right w:val="nil"/>
            </w:tcBorders>
            <w:shd w:val="clear" w:color="auto" w:fill="auto"/>
            <w:vAlign w:val="center"/>
          </w:tcPr>
          <w:p w14:paraId="61AB872C" w14:textId="282C084B"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7.18</w:t>
            </w:r>
          </w:p>
        </w:tc>
        <w:tc>
          <w:tcPr>
            <w:tcW w:w="1440" w:type="dxa"/>
            <w:tcBorders>
              <w:top w:val="nil"/>
              <w:left w:val="nil"/>
              <w:bottom w:val="nil"/>
              <w:right w:val="nil"/>
            </w:tcBorders>
            <w:shd w:val="clear" w:color="auto" w:fill="auto"/>
            <w:vAlign w:val="center"/>
          </w:tcPr>
          <w:p w14:paraId="0C6D9FAB" w14:textId="3C46EBAE"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87.80</w:t>
            </w:r>
          </w:p>
        </w:tc>
        <w:tc>
          <w:tcPr>
            <w:tcW w:w="1440" w:type="dxa"/>
            <w:tcBorders>
              <w:top w:val="nil"/>
              <w:left w:val="nil"/>
              <w:bottom w:val="nil"/>
              <w:right w:val="nil"/>
            </w:tcBorders>
            <w:shd w:val="clear" w:color="auto" w:fill="auto"/>
            <w:vAlign w:val="center"/>
          </w:tcPr>
          <w:p w14:paraId="64932030" w14:textId="07CC422A"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41.63</w:t>
            </w:r>
          </w:p>
        </w:tc>
      </w:tr>
      <w:tr w:rsidR="006D4C6C" w:rsidRPr="00EE2B38" w14:paraId="37B5F129" w14:textId="77777777" w:rsidTr="00EE2B38">
        <w:trPr>
          <w:trHeight w:val="576"/>
          <w:jc w:val="center"/>
        </w:trPr>
        <w:tc>
          <w:tcPr>
            <w:tcW w:w="2475" w:type="dxa"/>
            <w:shd w:val="clear" w:color="auto" w:fill="FFFFFF" w:themeFill="background1"/>
            <w:vAlign w:val="center"/>
          </w:tcPr>
          <w:p w14:paraId="615C3202" w14:textId="34C466E4"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1</w:t>
            </w:r>
          </w:p>
        </w:tc>
        <w:tc>
          <w:tcPr>
            <w:tcW w:w="1035" w:type="dxa"/>
            <w:tcBorders>
              <w:top w:val="nil"/>
              <w:left w:val="nil"/>
              <w:bottom w:val="nil"/>
              <w:right w:val="nil"/>
            </w:tcBorders>
            <w:shd w:val="clear" w:color="auto" w:fill="auto"/>
            <w:vAlign w:val="center"/>
          </w:tcPr>
          <w:p w14:paraId="28F74E9F" w14:textId="4212F177"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7.29</w:t>
            </w:r>
          </w:p>
        </w:tc>
        <w:tc>
          <w:tcPr>
            <w:tcW w:w="1440" w:type="dxa"/>
            <w:tcBorders>
              <w:top w:val="nil"/>
              <w:left w:val="nil"/>
              <w:bottom w:val="nil"/>
              <w:right w:val="nil"/>
            </w:tcBorders>
            <w:shd w:val="clear" w:color="auto" w:fill="auto"/>
            <w:vAlign w:val="center"/>
          </w:tcPr>
          <w:p w14:paraId="328FDFB6" w14:textId="6BC64283"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98.57</w:t>
            </w:r>
          </w:p>
        </w:tc>
        <w:tc>
          <w:tcPr>
            <w:tcW w:w="1440" w:type="dxa"/>
            <w:tcBorders>
              <w:top w:val="nil"/>
              <w:left w:val="nil"/>
              <w:bottom w:val="nil"/>
              <w:right w:val="nil"/>
            </w:tcBorders>
            <w:shd w:val="clear" w:color="auto" w:fill="auto"/>
            <w:vAlign w:val="center"/>
          </w:tcPr>
          <w:p w14:paraId="54861A90" w14:textId="2FF28517"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38.25</w:t>
            </w:r>
          </w:p>
        </w:tc>
      </w:tr>
      <w:tr w:rsidR="006D4C6C" w:rsidRPr="00EE2B38" w14:paraId="758870DF"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2475" w:type="dxa"/>
            <w:shd w:val="clear" w:color="auto" w:fill="FFFFFF" w:themeFill="background1"/>
            <w:vAlign w:val="center"/>
          </w:tcPr>
          <w:p w14:paraId="59F18C7B" w14:textId="6DAC1570"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1</w:t>
            </w:r>
          </w:p>
        </w:tc>
        <w:tc>
          <w:tcPr>
            <w:tcW w:w="1035" w:type="dxa"/>
            <w:tcBorders>
              <w:top w:val="nil"/>
              <w:left w:val="nil"/>
              <w:bottom w:val="nil"/>
              <w:right w:val="nil"/>
            </w:tcBorders>
            <w:shd w:val="clear" w:color="auto" w:fill="auto"/>
            <w:vAlign w:val="center"/>
          </w:tcPr>
          <w:p w14:paraId="22A73BAD" w14:textId="05E8939C"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7.36</w:t>
            </w:r>
          </w:p>
        </w:tc>
        <w:tc>
          <w:tcPr>
            <w:tcW w:w="1440" w:type="dxa"/>
            <w:tcBorders>
              <w:top w:val="nil"/>
              <w:left w:val="nil"/>
              <w:bottom w:val="nil"/>
              <w:right w:val="nil"/>
            </w:tcBorders>
            <w:shd w:val="clear" w:color="auto" w:fill="auto"/>
            <w:vAlign w:val="center"/>
          </w:tcPr>
          <w:p w14:paraId="04A93265" w14:textId="46736964"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110.47</w:t>
            </w:r>
          </w:p>
        </w:tc>
        <w:tc>
          <w:tcPr>
            <w:tcW w:w="1440" w:type="dxa"/>
            <w:tcBorders>
              <w:top w:val="nil"/>
              <w:left w:val="nil"/>
              <w:bottom w:val="nil"/>
              <w:right w:val="nil"/>
            </w:tcBorders>
            <w:shd w:val="clear" w:color="auto" w:fill="auto"/>
            <w:vAlign w:val="center"/>
          </w:tcPr>
          <w:p w14:paraId="69FEF84C" w14:textId="549EF120"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39.19</w:t>
            </w:r>
          </w:p>
        </w:tc>
      </w:tr>
      <w:tr w:rsidR="006D4C6C" w:rsidRPr="00EE2B38" w14:paraId="14B6EBF9" w14:textId="77777777" w:rsidTr="00EE2B38">
        <w:trPr>
          <w:trHeight w:val="576"/>
          <w:jc w:val="center"/>
        </w:trPr>
        <w:tc>
          <w:tcPr>
            <w:tcW w:w="2475" w:type="dxa"/>
            <w:shd w:val="clear" w:color="auto" w:fill="FFFFFF" w:themeFill="background1"/>
            <w:vAlign w:val="center"/>
          </w:tcPr>
          <w:p w14:paraId="0E5EFF1F" w14:textId="7DBF5701"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2</w:t>
            </w:r>
          </w:p>
        </w:tc>
        <w:tc>
          <w:tcPr>
            <w:tcW w:w="1035" w:type="dxa"/>
            <w:tcBorders>
              <w:top w:val="nil"/>
              <w:left w:val="nil"/>
              <w:bottom w:val="nil"/>
              <w:right w:val="nil"/>
            </w:tcBorders>
            <w:shd w:val="clear" w:color="auto" w:fill="auto"/>
            <w:vAlign w:val="center"/>
          </w:tcPr>
          <w:p w14:paraId="6D6DEF26" w14:textId="490FD362"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7.28</w:t>
            </w:r>
          </w:p>
        </w:tc>
        <w:tc>
          <w:tcPr>
            <w:tcW w:w="1440" w:type="dxa"/>
            <w:tcBorders>
              <w:top w:val="nil"/>
              <w:left w:val="nil"/>
              <w:bottom w:val="nil"/>
              <w:right w:val="nil"/>
            </w:tcBorders>
            <w:shd w:val="clear" w:color="auto" w:fill="auto"/>
            <w:vAlign w:val="center"/>
          </w:tcPr>
          <w:p w14:paraId="2D7C690F" w14:textId="7F2D3E60"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122.30</w:t>
            </w:r>
          </w:p>
        </w:tc>
        <w:tc>
          <w:tcPr>
            <w:tcW w:w="1440" w:type="dxa"/>
            <w:tcBorders>
              <w:top w:val="nil"/>
              <w:left w:val="nil"/>
              <w:bottom w:val="nil"/>
              <w:right w:val="nil"/>
            </w:tcBorders>
            <w:shd w:val="clear" w:color="auto" w:fill="auto"/>
            <w:vAlign w:val="center"/>
          </w:tcPr>
          <w:p w14:paraId="18D73FCA" w14:textId="05BED8AC"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48.53</w:t>
            </w:r>
          </w:p>
        </w:tc>
      </w:tr>
      <w:tr w:rsidR="006D4C6C" w:rsidRPr="00EE2B38" w14:paraId="6B1C8872"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2475" w:type="dxa"/>
            <w:shd w:val="clear" w:color="auto" w:fill="FFFFFF" w:themeFill="background1"/>
            <w:vAlign w:val="center"/>
          </w:tcPr>
          <w:p w14:paraId="539E72BC" w14:textId="40AB7334"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2</w:t>
            </w:r>
          </w:p>
        </w:tc>
        <w:tc>
          <w:tcPr>
            <w:tcW w:w="1035" w:type="dxa"/>
            <w:tcBorders>
              <w:top w:val="nil"/>
              <w:left w:val="nil"/>
              <w:bottom w:val="nil"/>
              <w:right w:val="nil"/>
            </w:tcBorders>
            <w:shd w:val="clear" w:color="auto" w:fill="auto"/>
            <w:vAlign w:val="center"/>
          </w:tcPr>
          <w:p w14:paraId="00A46D71" w14:textId="058AF244"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7.33</w:t>
            </w:r>
          </w:p>
        </w:tc>
        <w:tc>
          <w:tcPr>
            <w:tcW w:w="1440" w:type="dxa"/>
            <w:tcBorders>
              <w:top w:val="nil"/>
              <w:left w:val="nil"/>
              <w:bottom w:val="nil"/>
              <w:right w:val="nil"/>
            </w:tcBorders>
            <w:shd w:val="clear" w:color="auto" w:fill="auto"/>
            <w:vAlign w:val="center"/>
          </w:tcPr>
          <w:p w14:paraId="3F07450B" w14:textId="3E7CBB86"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111.83</w:t>
            </w:r>
          </w:p>
        </w:tc>
        <w:tc>
          <w:tcPr>
            <w:tcW w:w="1440" w:type="dxa"/>
            <w:tcBorders>
              <w:top w:val="nil"/>
              <w:left w:val="nil"/>
              <w:bottom w:val="nil"/>
              <w:right w:val="nil"/>
            </w:tcBorders>
            <w:shd w:val="clear" w:color="auto" w:fill="auto"/>
            <w:vAlign w:val="center"/>
          </w:tcPr>
          <w:p w14:paraId="14F08B4B" w14:textId="5232CC96"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46.80</w:t>
            </w:r>
          </w:p>
        </w:tc>
      </w:tr>
      <w:tr w:rsidR="006D4C6C" w:rsidRPr="00EE2B38" w14:paraId="6D85408F" w14:textId="77777777" w:rsidTr="00EE2B38">
        <w:trPr>
          <w:trHeight w:val="576"/>
          <w:jc w:val="center"/>
        </w:trPr>
        <w:tc>
          <w:tcPr>
            <w:tcW w:w="2475" w:type="dxa"/>
            <w:shd w:val="clear" w:color="auto" w:fill="FFFFFF" w:themeFill="background1"/>
            <w:vAlign w:val="center"/>
          </w:tcPr>
          <w:p w14:paraId="48875CCA" w14:textId="3079C22B" w:rsidR="006D4C6C" w:rsidRPr="00EE2B38" w:rsidRDefault="006D4C6C" w:rsidP="006D4C6C">
            <w:pPr>
              <w:spacing w:line="240" w:lineRule="auto"/>
              <w:ind w:firstLine="0"/>
              <w:jc w:val="center"/>
              <w:rPr>
                <w:rFonts w:eastAsia="Times New Roman" w:cs="Times New Roman"/>
                <w:szCs w:val="24"/>
              </w:rPr>
            </w:pPr>
            <w:r w:rsidRPr="00EE2B38">
              <w:rPr>
                <w:rFonts w:eastAsia="Times New Roman" w:cs="Times New Roman"/>
                <w:szCs w:val="24"/>
              </w:rPr>
              <w:t>2</w:t>
            </w:r>
          </w:p>
        </w:tc>
        <w:tc>
          <w:tcPr>
            <w:tcW w:w="1035" w:type="dxa"/>
            <w:tcBorders>
              <w:top w:val="nil"/>
              <w:left w:val="nil"/>
              <w:bottom w:val="nil"/>
              <w:right w:val="nil"/>
            </w:tcBorders>
            <w:shd w:val="clear" w:color="auto" w:fill="auto"/>
            <w:vAlign w:val="center"/>
          </w:tcPr>
          <w:p w14:paraId="0BFF871B" w14:textId="01DF6638"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7.27</w:t>
            </w:r>
          </w:p>
        </w:tc>
        <w:tc>
          <w:tcPr>
            <w:tcW w:w="1440" w:type="dxa"/>
            <w:tcBorders>
              <w:top w:val="nil"/>
              <w:left w:val="nil"/>
              <w:bottom w:val="nil"/>
              <w:right w:val="nil"/>
            </w:tcBorders>
            <w:shd w:val="clear" w:color="auto" w:fill="auto"/>
            <w:vAlign w:val="center"/>
          </w:tcPr>
          <w:p w14:paraId="64EEC27D" w14:textId="72613002"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105.64</w:t>
            </w:r>
          </w:p>
        </w:tc>
        <w:tc>
          <w:tcPr>
            <w:tcW w:w="1440" w:type="dxa"/>
            <w:tcBorders>
              <w:top w:val="nil"/>
              <w:left w:val="nil"/>
              <w:bottom w:val="nil"/>
              <w:right w:val="nil"/>
            </w:tcBorders>
            <w:shd w:val="clear" w:color="auto" w:fill="auto"/>
            <w:vAlign w:val="center"/>
          </w:tcPr>
          <w:p w14:paraId="36A831A4" w14:textId="157BA961" w:rsidR="006D4C6C" w:rsidRPr="00EE2B38" w:rsidRDefault="006D4C6C" w:rsidP="006D4C6C">
            <w:pPr>
              <w:spacing w:line="240" w:lineRule="auto"/>
              <w:ind w:firstLine="0"/>
              <w:jc w:val="center"/>
              <w:rPr>
                <w:rFonts w:eastAsia="Times New Roman" w:cs="Times New Roman"/>
                <w:szCs w:val="24"/>
              </w:rPr>
            </w:pPr>
            <w:r w:rsidRPr="00EE2B38">
              <w:rPr>
                <w:rFonts w:cs="Times New Roman"/>
                <w:color w:val="000000"/>
                <w:szCs w:val="24"/>
              </w:rPr>
              <w:t>45.08</w:t>
            </w:r>
          </w:p>
        </w:tc>
      </w:tr>
      <w:tr w:rsidR="006D4C6C" w:rsidRPr="00EE2B38" w14:paraId="29150C65" w14:textId="77777777" w:rsidTr="00EE2B38">
        <w:trPr>
          <w:cnfStyle w:val="000000100000" w:firstRow="0" w:lastRow="0" w:firstColumn="0" w:lastColumn="0" w:oddVBand="0" w:evenVBand="0" w:oddHBand="1" w:evenHBand="0" w:firstRowFirstColumn="0" w:firstRowLastColumn="0" w:lastRowFirstColumn="0" w:lastRowLastColumn="0"/>
          <w:trHeight w:val="576"/>
          <w:jc w:val="center"/>
        </w:trPr>
        <w:tc>
          <w:tcPr>
            <w:tcW w:w="2475" w:type="dxa"/>
            <w:tcBorders>
              <w:bottom w:val="single" w:sz="12" w:space="0" w:color="auto"/>
            </w:tcBorders>
            <w:shd w:val="clear" w:color="auto" w:fill="FFFFFF" w:themeFill="background1"/>
            <w:vAlign w:val="center"/>
          </w:tcPr>
          <w:p w14:paraId="2C0AA1F1" w14:textId="3A749381" w:rsidR="006D4C6C" w:rsidRPr="00EE2B38" w:rsidRDefault="006D4C6C" w:rsidP="006D4C6C">
            <w:pPr>
              <w:spacing w:line="240" w:lineRule="auto"/>
              <w:ind w:firstLine="0"/>
              <w:jc w:val="center"/>
              <w:rPr>
                <w:rFonts w:eastAsia="Times New Roman" w:cs="Times New Roman"/>
                <w:b/>
                <w:szCs w:val="24"/>
              </w:rPr>
            </w:pPr>
            <w:r w:rsidRPr="00EE2B38">
              <w:rPr>
                <w:rFonts w:eastAsia="Times New Roman" w:cs="Times New Roman"/>
                <w:b/>
                <w:szCs w:val="24"/>
              </w:rPr>
              <w:t>Average WW Level</w:t>
            </w:r>
          </w:p>
        </w:tc>
        <w:tc>
          <w:tcPr>
            <w:tcW w:w="1035" w:type="dxa"/>
            <w:tcBorders>
              <w:top w:val="nil"/>
              <w:left w:val="nil"/>
              <w:bottom w:val="single" w:sz="12" w:space="0" w:color="auto"/>
              <w:right w:val="nil"/>
            </w:tcBorders>
            <w:shd w:val="clear" w:color="auto" w:fill="auto"/>
            <w:vAlign w:val="center"/>
          </w:tcPr>
          <w:p w14:paraId="2EF354EC" w14:textId="39407DE7" w:rsidR="006D4C6C" w:rsidRPr="00EE2B38" w:rsidRDefault="006D4C6C" w:rsidP="006D4C6C">
            <w:pPr>
              <w:spacing w:line="240" w:lineRule="auto"/>
              <w:ind w:firstLine="0"/>
              <w:jc w:val="center"/>
              <w:rPr>
                <w:rFonts w:eastAsia="Times New Roman" w:cs="Times New Roman"/>
                <w:b/>
                <w:szCs w:val="24"/>
              </w:rPr>
            </w:pPr>
            <w:r w:rsidRPr="00EE2B38">
              <w:rPr>
                <w:rFonts w:cs="Times New Roman"/>
                <w:b/>
                <w:color w:val="000000"/>
                <w:szCs w:val="24"/>
              </w:rPr>
              <w:t>7.29</w:t>
            </w:r>
            <w:r w:rsidR="00E946F3">
              <w:rPr>
                <w:rFonts w:cs="Times New Roman"/>
                <w:b/>
                <w:color w:val="000000"/>
                <w:szCs w:val="24"/>
              </w:rPr>
              <w:t>±0.1</w:t>
            </w:r>
          </w:p>
        </w:tc>
        <w:tc>
          <w:tcPr>
            <w:tcW w:w="1440" w:type="dxa"/>
            <w:tcBorders>
              <w:top w:val="nil"/>
              <w:left w:val="nil"/>
              <w:bottom w:val="single" w:sz="12" w:space="0" w:color="auto"/>
              <w:right w:val="nil"/>
            </w:tcBorders>
            <w:shd w:val="clear" w:color="auto" w:fill="auto"/>
            <w:vAlign w:val="center"/>
          </w:tcPr>
          <w:p w14:paraId="480DA851" w14:textId="18AE0CF9" w:rsidR="006D4C6C" w:rsidRPr="00EE2B38" w:rsidRDefault="006D4C6C" w:rsidP="006D4C6C">
            <w:pPr>
              <w:spacing w:line="240" w:lineRule="auto"/>
              <w:ind w:firstLine="0"/>
              <w:jc w:val="center"/>
              <w:rPr>
                <w:rFonts w:eastAsia="Times New Roman" w:cs="Times New Roman"/>
                <w:b/>
                <w:szCs w:val="24"/>
              </w:rPr>
            </w:pPr>
            <w:r w:rsidRPr="00EE2B38">
              <w:rPr>
                <w:rFonts w:cs="Times New Roman"/>
                <w:b/>
                <w:color w:val="000000"/>
                <w:szCs w:val="24"/>
              </w:rPr>
              <w:t>106.10</w:t>
            </w:r>
            <w:r w:rsidR="001E0FBC">
              <w:rPr>
                <w:rFonts w:cs="Times New Roman"/>
                <w:b/>
                <w:color w:val="000000"/>
                <w:szCs w:val="24"/>
              </w:rPr>
              <w:t>±12</w:t>
            </w:r>
          </w:p>
        </w:tc>
        <w:tc>
          <w:tcPr>
            <w:tcW w:w="1440" w:type="dxa"/>
            <w:tcBorders>
              <w:top w:val="nil"/>
              <w:left w:val="nil"/>
              <w:bottom w:val="single" w:sz="12" w:space="0" w:color="auto"/>
              <w:right w:val="nil"/>
            </w:tcBorders>
            <w:shd w:val="clear" w:color="auto" w:fill="auto"/>
            <w:vAlign w:val="center"/>
          </w:tcPr>
          <w:p w14:paraId="4EFF094F" w14:textId="74BD1AAF" w:rsidR="006D4C6C" w:rsidRPr="00EE2B38" w:rsidRDefault="006D4C6C" w:rsidP="006D4C6C">
            <w:pPr>
              <w:spacing w:line="240" w:lineRule="auto"/>
              <w:ind w:firstLine="0"/>
              <w:jc w:val="center"/>
              <w:rPr>
                <w:rFonts w:eastAsia="Times New Roman" w:cs="Times New Roman"/>
                <w:b/>
                <w:szCs w:val="24"/>
              </w:rPr>
            </w:pPr>
            <w:r w:rsidRPr="00EE2B38">
              <w:rPr>
                <w:rFonts w:cs="Times New Roman"/>
                <w:b/>
                <w:color w:val="000000"/>
                <w:szCs w:val="24"/>
              </w:rPr>
              <w:t>43.24</w:t>
            </w:r>
            <w:r w:rsidR="00F54150">
              <w:rPr>
                <w:rFonts w:cs="Times New Roman"/>
                <w:b/>
                <w:color w:val="000000"/>
                <w:szCs w:val="24"/>
              </w:rPr>
              <w:t>±4.1</w:t>
            </w:r>
          </w:p>
        </w:tc>
      </w:tr>
    </w:tbl>
    <w:p w14:paraId="122A4DEE" w14:textId="77777777" w:rsidR="006D4C6C" w:rsidRDefault="006D4C6C" w:rsidP="006D4C6C">
      <w:pPr>
        <w:ind w:firstLine="0"/>
      </w:pPr>
    </w:p>
    <w:p w14:paraId="6927D942" w14:textId="77777777" w:rsidR="001C1A28" w:rsidRDefault="001C1A28" w:rsidP="00BC2216">
      <w:pPr>
        <w:ind w:firstLine="0"/>
        <w:jc w:val="center"/>
      </w:pPr>
    </w:p>
    <w:p w14:paraId="38C69D62" w14:textId="77777777" w:rsidR="001C1A28" w:rsidRDefault="001C1A28" w:rsidP="00BC2216">
      <w:pPr>
        <w:ind w:firstLine="0"/>
        <w:jc w:val="center"/>
      </w:pPr>
    </w:p>
    <w:p w14:paraId="36907B5D" w14:textId="77777777" w:rsidR="001C1A28" w:rsidRDefault="001C1A28" w:rsidP="00BC2216">
      <w:pPr>
        <w:ind w:firstLine="0"/>
        <w:jc w:val="center"/>
      </w:pPr>
    </w:p>
    <w:p w14:paraId="5FD9728E" w14:textId="77777777" w:rsidR="001C1A28" w:rsidRDefault="001C1A28" w:rsidP="00BC2216">
      <w:pPr>
        <w:ind w:firstLine="0"/>
        <w:jc w:val="center"/>
      </w:pPr>
    </w:p>
    <w:p w14:paraId="340C8E46" w14:textId="77777777" w:rsidR="001C1A28" w:rsidRDefault="001C1A28" w:rsidP="00BC2216">
      <w:pPr>
        <w:ind w:firstLine="0"/>
        <w:jc w:val="center"/>
      </w:pPr>
    </w:p>
    <w:p w14:paraId="60BAE15A" w14:textId="77777777" w:rsidR="001C1A28" w:rsidRDefault="001C1A28" w:rsidP="00BC2216">
      <w:pPr>
        <w:ind w:firstLine="0"/>
        <w:jc w:val="center"/>
      </w:pPr>
    </w:p>
    <w:p w14:paraId="7C64364C" w14:textId="77777777" w:rsidR="001C1A28" w:rsidRDefault="001C1A28" w:rsidP="00BC2216">
      <w:pPr>
        <w:ind w:firstLine="0"/>
        <w:jc w:val="center"/>
      </w:pPr>
    </w:p>
    <w:p w14:paraId="1CD183E3" w14:textId="77777777" w:rsidR="00E946F3" w:rsidRDefault="00E946F3" w:rsidP="00BC2216">
      <w:pPr>
        <w:ind w:firstLine="0"/>
        <w:jc w:val="center"/>
      </w:pPr>
    </w:p>
    <w:p w14:paraId="744AB2A0" w14:textId="3FD656EC" w:rsidR="00BC2216" w:rsidRDefault="00E946F3" w:rsidP="00BC2216">
      <w:pPr>
        <w:ind w:firstLine="0"/>
        <w:jc w:val="center"/>
      </w:pPr>
      <w:r>
        <w:rPr>
          <w:noProof/>
        </w:rPr>
        <w:drawing>
          <wp:inline distT="0" distB="0" distL="0" distR="0" wp14:anchorId="642C3F58" wp14:editId="196B2E27">
            <wp:extent cx="5292090" cy="269494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2090" cy="2694940"/>
                    </a:xfrm>
                    <a:prstGeom prst="rect">
                      <a:avLst/>
                    </a:prstGeom>
                    <a:noFill/>
                  </pic:spPr>
                </pic:pic>
              </a:graphicData>
            </a:graphic>
          </wp:inline>
        </w:drawing>
      </w:r>
    </w:p>
    <w:p w14:paraId="571269AA" w14:textId="60DDB31A" w:rsidR="00BC2216" w:rsidRDefault="00BC2216" w:rsidP="00AB392D">
      <w:pPr>
        <w:pStyle w:val="FigureStyle"/>
      </w:pPr>
      <w:bookmarkStart w:id="167" w:name="_Toc434923803"/>
      <w:r>
        <w:t>Figure 1</w:t>
      </w:r>
      <w:r w:rsidR="00B95A4D">
        <w:t>7</w:t>
      </w:r>
      <w:r>
        <w:t xml:space="preserve">. </w:t>
      </w:r>
      <w:proofErr w:type="gramStart"/>
      <w:r w:rsidR="0093027F">
        <w:t>pH</w:t>
      </w:r>
      <w:proofErr w:type="gramEnd"/>
      <w:r w:rsidR="00403A12">
        <w:t xml:space="preserve"> during </w:t>
      </w:r>
      <w:r w:rsidR="001E0FBC">
        <w:t xml:space="preserve">preliminary </w:t>
      </w:r>
      <w:r w:rsidR="00403A12">
        <w:t>weeks of monitoring</w:t>
      </w:r>
      <w:r w:rsidR="00E946F3">
        <w:t>; n = 2 weeks</w:t>
      </w:r>
      <w:r w:rsidR="00403A12">
        <w:t>.</w:t>
      </w:r>
      <w:r w:rsidR="0093027F">
        <w:t xml:space="preserve"> Day 0 represents the sampling of the supply jugs after the methanol addition. Day 1, 2, 3, respectively represent sampling from the effluent collected </w:t>
      </w:r>
      <w:r w:rsidR="00E946F3">
        <w:t>after column treatment.</w:t>
      </w:r>
      <w:r w:rsidR="001E0FBC">
        <w:t xml:space="preserve"> Two-way ANOVA analysis showed no significant differences between columns and weeks (P=0.433, alpha=0.05).</w:t>
      </w:r>
      <w:bookmarkEnd w:id="167"/>
      <w:r w:rsidR="001E0FBC">
        <w:t xml:space="preserve"> </w:t>
      </w:r>
    </w:p>
    <w:p w14:paraId="587E5BD0" w14:textId="77777777" w:rsidR="00891F61" w:rsidRDefault="00891F61" w:rsidP="00891F61"/>
    <w:p w14:paraId="02AAF5DD" w14:textId="77777777" w:rsidR="001C1A28" w:rsidRDefault="001C1A28">
      <w:pPr>
        <w:spacing w:line="276" w:lineRule="auto"/>
        <w:ind w:firstLine="0"/>
        <w:jc w:val="left"/>
      </w:pPr>
      <w:r>
        <w:br w:type="page"/>
      </w:r>
    </w:p>
    <w:p w14:paraId="5AD5B6C5" w14:textId="10401C75" w:rsidR="001E54EA" w:rsidRDefault="00891F61" w:rsidP="001E54EA">
      <w:r>
        <w:t xml:space="preserve">While no changes were expected from the pH after the addition of methanol, this was not the same for both COD and TOC levels. With the addition of more organic content, the oxygen demand should rise in turn as well as the amount of organic compounds present. Figure </w:t>
      </w:r>
      <w:r w:rsidR="00EF24C2">
        <w:t>18 shows</w:t>
      </w:r>
      <w:r>
        <w:t xml:space="preserve"> that after the addition of methanol, the COD measurement </w:t>
      </w:r>
      <w:r w:rsidR="006D4C6C">
        <w:t>nearly doubled in comparison to the initial wast</w:t>
      </w:r>
      <w:r w:rsidR="00CC6A6F">
        <w:t xml:space="preserve">ewater level shown in </w:t>
      </w:r>
      <w:r w:rsidR="00965718">
        <w:t>t</w:t>
      </w:r>
      <w:r w:rsidR="00CC6A6F">
        <w:t xml:space="preserve">able </w:t>
      </w:r>
      <w:r w:rsidR="00965718">
        <w:t>10</w:t>
      </w:r>
      <w:r w:rsidR="00CC6A6F">
        <w:t>. However, a</w:t>
      </w:r>
      <w:r w:rsidR="006D4C6C">
        <w:t xml:space="preserve"> large reduction in the oxygen demand can be seen only after one day of treatment. </w:t>
      </w:r>
      <w:r w:rsidR="001E54EA">
        <w:t xml:space="preserve">After the first week, the total COD reductions for each column were calculated (85.2% control column, 85.7% </w:t>
      </w:r>
      <w:r w:rsidR="00965718">
        <w:t>IBU</w:t>
      </w:r>
      <w:r w:rsidR="001E54EA">
        <w:t xml:space="preserve"> column, 90.4% </w:t>
      </w:r>
      <w:r w:rsidR="00965718">
        <w:t>NAP</w:t>
      </w:r>
      <w:r w:rsidR="001E54EA">
        <w:t xml:space="preserve"> column, and 84.3% </w:t>
      </w:r>
      <w:r w:rsidR="00965718">
        <w:t>TRI</w:t>
      </w:r>
      <w:r w:rsidR="001E54EA">
        <w:t xml:space="preserve"> column).</w:t>
      </w:r>
      <w:r w:rsidR="00CC6A6F">
        <w:t xml:space="preserve"> </w:t>
      </w:r>
      <w:r w:rsidR="001E54EA">
        <w:t xml:space="preserve">Likewise, reductions were calculated for the second week (86.1% control column, 92.7% </w:t>
      </w:r>
      <w:r w:rsidR="00965718">
        <w:t>IBU</w:t>
      </w:r>
      <w:r w:rsidR="001E54EA">
        <w:t xml:space="preserve"> column, 84.8% </w:t>
      </w:r>
      <w:r w:rsidR="00965718">
        <w:t>NAP</w:t>
      </w:r>
      <w:r w:rsidR="001E54EA">
        <w:t xml:space="preserve"> column, and 90.2% </w:t>
      </w:r>
      <w:r w:rsidR="00965718">
        <w:t>TRI</w:t>
      </w:r>
      <w:r w:rsidR="001E54EA">
        <w:t xml:space="preserve"> column). As what was noted previously, the reduction rates increased with the second week (2%-7% increase), sug</w:t>
      </w:r>
      <w:r w:rsidR="00CC6A6F">
        <w:t>gesting that the system promoted</w:t>
      </w:r>
      <w:r w:rsidR="001E54EA">
        <w:t xml:space="preserve"> more </w:t>
      </w:r>
      <w:r w:rsidR="00CC6A6F">
        <w:t>treatment after longer operation.</w:t>
      </w:r>
    </w:p>
    <w:p w14:paraId="0658E8D9" w14:textId="57CEB960" w:rsidR="001C1A28" w:rsidRDefault="001C1A28" w:rsidP="001E54EA">
      <w:r>
        <w:t xml:space="preserve">Similar results were expected with TOC levels as with COD, because both should rise with the addition of methanol. Figure </w:t>
      </w:r>
      <w:r w:rsidR="00B4292A">
        <w:t>19 shows</w:t>
      </w:r>
      <w:r>
        <w:t xml:space="preserve"> an appropriately large increase in organic content from the original level listed in table 10. While a sharp reduction was not noticed the day after addition, as was seen with COD levels, a large decrease in organic matter was seen throughout the entirety of the week. After the first week, the total TOC reductions for each column were calculated (85.3% control column, 73.4% IBU column, 73.2% NAP column, and 73.9% TRI column). Reductions were calculated for the second week as well (72.7% control column, 78.8% IBU column, 74.1% NAP column, and 73.9% TRI column). Differences in the changes of reduction rates over the two week can be seen, when compared to COD values. While COD reduction rates slightly increase with the second week, TOC values remained constant around 75% reduction, showing little if any change.</w:t>
      </w:r>
    </w:p>
    <w:p w14:paraId="4906AD63" w14:textId="77777777" w:rsidR="001E0FBC" w:rsidRDefault="001E0FBC" w:rsidP="00B4292A">
      <w:pPr>
        <w:ind w:firstLine="0"/>
      </w:pPr>
    </w:p>
    <w:p w14:paraId="60F337A7" w14:textId="2138D5E6" w:rsidR="00891F61" w:rsidRDefault="00F54150" w:rsidP="00891F61">
      <w:pPr>
        <w:ind w:firstLine="0"/>
        <w:jc w:val="center"/>
      </w:pPr>
      <w:r>
        <w:rPr>
          <w:noProof/>
        </w:rPr>
        <w:drawing>
          <wp:inline distT="0" distB="0" distL="0" distR="0" wp14:anchorId="73C1369A" wp14:editId="074C7E63">
            <wp:extent cx="4572000" cy="2372782"/>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2372782"/>
                    </a:xfrm>
                    <a:prstGeom prst="rect">
                      <a:avLst/>
                    </a:prstGeom>
                    <a:noFill/>
                  </pic:spPr>
                </pic:pic>
              </a:graphicData>
            </a:graphic>
          </wp:inline>
        </w:drawing>
      </w:r>
    </w:p>
    <w:p w14:paraId="2EEF5912" w14:textId="15069DA7" w:rsidR="001E0FBC" w:rsidRDefault="001E0FBC" w:rsidP="001E0FBC">
      <w:pPr>
        <w:pStyle w:val="FigureStyle"/>
      </w:pPr>
      <w:bookmarkStart w:id="168" w:name="_Toc434923804"/>
      <w:r>
        <w:t xml:space="preserve">Figure </w:t>
      </w:r>
      <w:r w:rsidR="00B95A4D">
        <w:t>18</w:t>
      </w:r>
      <w:r>
        <w:t>. COD during preliminary weeks of monitoring; n = 2 weeks. Day 0 represents the sampling of the supply jugs after the methanol addition. Day 1, 2, 3, respectively represent sampling from the effluent collected after column treatment. Two-way ANOVA analysis showed no significant differences between columns and weeks (P=0.988, alpha=0.05).</w:t>
      </w:r>
      <w:bookmarkEnd w:id="168"/>
    </w:p>
    <w:p w14:paraId="2E96C02A" w14:textId="77777777" w:rsidR="00F54150" w:rsidRDefault="00F54150" w:rsidP="00B4292A">
      <w:pPr>
        <w:ind w:firstLine="0"/>
      </w:pPr>
    </w:p>
    <w:p w14:paraId="2892D55B" w14:textId="5E47F2DC" w:rsidR="00EE2B38" w:rsidRDefault="00F54150" w:rsidP="00EE2B38">
      <w:pPr>
        <w:jc w:val="center"/>
      </w:pPr>
      <w:r>
        <w:rPr>
          <w:noProof/>
        </w:rPr>
        <w:drawing>
          <wp:inline distT="0" distB="0" distL="0" distR="0" wp14:anchorId="1406C83C" wp14:editId="499FA8C2">
            <wp:extent cx="4572000" cy="2372782"/>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2372782"/>
                    </a:xfrm>
                    <a:prstGeom prst="rect">
                      <a:avLst/>
                    </a:prstGeom>
                    <a:noFill/>
                  </pic:spPr>
                </pic:pic>
              </a:graphicData>
            </a:graphic>
          </wp:inline>
        </w:drawing>
      </w:r>
    </w:p>
    <w:p w14:paraId="10FDBFA8" w14:textId="11BC9F29" w:rsidR="00891F61" w:rsidRPr="006A33F2" w:rsidRDefault="00891F61" w:rsidP="006A33F2">
      <w:pPr>
        <w:pStyle w:val="FigureStyle"/>
        <w:rPr>
          <w:rStyle w:val="SubtleEmphasis"/>
          <w:b/>
          <w:iCs w:val="0"/>
          <w:sz w:val="24"/>
        </w:rPr>
      </w:pPr>
      <w:bookmarkStart w:id="169" w:name="_Toc434923805"/>
      <w:r w:rsidRPr="006A33F2">
        <w:rPr>
          <w:rStyle w:val="SubtleEmphasis"/>
          <w:b/>
          <w:iCs w:val="0"/>
          <w:sz w:val="24"/>
        </w:rPr>
        <w:t xml:space="preserve">Figure </w:t>
      </w:r>
      <w:r w:rsidR="00B95A4D">
        <w:rPr>
          <w:rStyle w:val="SubtleEmphasis"/>
          <w:b/>
          <w:iCs w:val="0"/>
          <w:sz w:val="24"/>
        </w:rPr>
        <w:t>19</w:t>
      </w:r>
      <w:r w:rsidRPr="006A33F2">
        <w:rPr>
          <w:rStyle w:val="SubtleEmphasis"/>
          <w:b/>
          <w:iCs w:val="0"/>
          <w:sz w:val="24"/>
        </w:rPr>
        <w:t xml:space="preserve">. </w:t>
      </w:r>
      <w:r w:rsidR="00F54150">
        <w:t>TOC during preliminary weeks of monitoring; n = 2 weeks. Day 0 represents the sampling of the supply jugs after the methanol addition. Day 1, 2, 3, respectively represent sampling from the effluent collected after column treatment. Two-way ANOVA analysis showed no significant differences between columns and weeks (P=0.861, alpha=0.05).</w:t>
      </w:r>
      <w:bookmarkEnd w:id="169"/>
    </w:p>
    <w:p w14:paraId="0ADB83B7" w14:textId="071F07A2" w:rsidR="00BC2216" w:rsidRDefault="006A33F2" w:rsidP="006A33F2">
      <w:pPr>
        <w:tabs>
          <w:tab w:val="left" w:pos="5415"/>
        </w:tabs>
      </w:pPr>
      <w:r>
        <w:tab/>
      </w:r>
    </w:p>
    <w:p w14:paraId="3B54FF30" w14:textId="39A4A7A5" w:rsidR="00CC6A6F" w:rsidRDefault="001C1A28" w:rsidP="00B4292A">
      <w:r>
        <w:br w:type="page"/>
      </w:r>
      <w:r w:rsidR="00282FD0">
        <w:t>The lower reduction rates in TOC represent that although the oxygen demand of the waste</w:t>
      </w:r>
      <w:r w:rsidR="00B53BA2">
        <w:t>water decreased exceptionally (&gt;</w:t>
      </w:r>
      <w:r w:rsidR="00282FD0">
        <w:t xml:space="preserve">90% reduction), organic compounds still remained within the system and were not </w:t>
      </w:r>
      <w:r w:rsidR="00B53BA2">
        <w:t>able to be completely removed (&gt;</w:t>
      </w:r>
      <w:r w:rsidR="00282FD0">
        <w:t>75% reduction).</w:t>
      </w:r>
      <w:r w:rsidR="00CC6A6F">
        <w:t xml:space="preserve"> </w:t>
      </w:r>
    </w:p>
    <w:p w14:paraId="3CEEC8BE" w14:textId="3D8E8698" w:rsidR="00282FD0" w:rsidRDefault="00282FD0" w:rsidP="00CC6A6F">
      <w:r>
        <w:t xml:space="preserve">In addition to </w:t>
      </w:r>
      <w:r w:rsidR="00024955">
        <w:t xml:space="preserve">monitoring the influent and effluent levels of the system, it was also important to ensure that changes in water quality were not occurring before entering the system. </w:t>
      </w:r>
      <w:proofErr w:type="gramStart"/>
      <w:r w:rsidR="00024955">
        <w:t>pH</w:t>
      </w:r>
      <w:proofErr w:type="gramEnd"/>
      <w:r w:rsidR="00024955">
        <w:t xml:space="preserve">, COD, and TOC values were measured in both the system’s stainless steel supply tanks and supplemental water supply outside the project that has not been added yet. These levels were also monitored over a two week period. </w:t>
      </w:r>
    </w:p>
    <w:p w14:paraId="6E7C206E" w14:textId="0387599A" w:rsidR="00F11672" w:rsidRDefault="00024955" w:rsidP="00E43DFD">
      <w:r>
        <w:t>The wastewater supply that had not been added yet sat beside the system in plastic container</w:t>
      </w:r>
      <w:r w:rsidR="00812834">
        <w:t>s</w:t>
      </w:r>
      <w:r>
        <w:t xml:space="preserve"> that w</w:t>
      </w:r>
      <w:r w:rsidR="00812834">
        <w:t>ere</w:t>
      </w:r>
      <w:r w:rsidR="007B6F10">
        <w:t xml:space="preserve"> partially</w:t>
      </w:r>
      <w:r>
        <w:t xml:space="preserve"> exposed to light</w:t>
      </w:r>
      <w:r w:rsidR="003243B4">
        <w:t>, as seen in the image below</w:t>
      </w:r>
      <w:r>
        <w:t xml:space="preserve">. Because of these factors, it was extremely important to monitor the water on a daily basis. </w:t>
      </w:r>
    </w:p>
    <w:p w14:paraId="32EAC32B" w14:textId="00D83C17" w:rsidR="00812834" w:rsidRDefault="00812834" w:rsidP="00812834">
      <w:pPr>
        <w:jc w:val="center"/>
      </w:pPr>
      <w:r w:rsidRPr="00812834">
        <w:rPr>
          <w:noProof/>
        </w:rPr>
        <w:drawing>
          <wp:inline distT="0" distB="0" distL="0" distR="0" wp14:anchorId="54A4344A" wp14:editId="105143FD">
            <wp:extent cx="4135340" cy="2663687"/>
            <wp:effectExtent l="0" t="0" r="0" b="3810"/>
            <wp:docPr id="35" name="Picture 35" descr="C:\Users\bperez\Downloads\IMG_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perez\Downloads\IMG_5041.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5775" t="35006" r="6233" b="6600"/>
                    <a:stretch/>
                  </pic:blipFill>
                  <pic:spPr bwMode="auto">
                    <a:xfrm>
                      <a:off x="0" y="0"/>
                      <a:ext cx="4135340" cy="2663687"/>
                    </a:xfrm>
                    <a:prstGeom prst="rect">
                      <a:avLst/>
                    </a:prstGeom>
                    <a:noFill/>
                    <a:ln>
                      <a:noFill/>
                    </a:ln>
                    <a:extLst>
                      <a:ext uri="{53640926-AAD7-44D8-BBD7-CCE9431645EC}">
                        <a14:shadowObscured xmlns:a14="http://schemas.microsoft.com/office/drawing/2010/main"/>
                      </a:ext>
                    </a:extLst>
                  </pic:spPr>
                </pic:pic>
              </a:graphicData>
            </a:graphic>
          </wp:inline>
        </w:drawing>
      </w:r>
    </w:p>
    <w:p w14:paraId="058B4522" w14:textId="0B5EE683" w:rsidR="00C53136" w:rsidRDefault="00812834" w:rsidP="00C53136">
      <w:pPr>
        <w:pStyle w:val="FigureStyle"/>
      </w:pPr>
      <w:bookmarkStart w:id="170" w:name="_Toc434923806"/>
      <w:r>
        <w:t xml:space="preserve">Figure </w:t>
      </w:r>
      <w:r w:rsidR="00B95A4D">
        <w:t>20</w:t>
      </w:r>
      <w:r>
        <w:t>. External wastewater</w:t>
      </w:r>
      <w:r w:rsidRPr="00E43DFD">
        <w:rPr>
          <w:color w:val="FF0000"/>
        </w:rPr>
        <w:t xml:space="preserve"> </w:t>
      </w:r>
      <w:r>
        <w:t>supply containers.</w:t>
      </w:r>
      <w:bookmarkEnd w:id="170"/>
    </w:p>
    <w:p w14:paraId="3541F333" w14:textId="77777777" w:rsidR="00E43DFD" w:rsidRDefault="00E43DFD" w:rsidP="00E43DFD"/>
    <w:p w14:paraId="61E7B2A7" w14:textId="77777777" w:rsidR="00E43DFD" w:rsidRDefault="00E43DFD" w:rsidP="00E43DFD">
      <w:r>
        <w:t xml:space="preserve">The results in figure 21-23 show that very little, if any, changes of the target parameters occurred over a week’s time period within the external supply jugs. The test was repeated a second time, with similar results. The final conclusion for this experiment was that no concern would be needed from any biological changes to the wastewater before its addition into the system. </w:t>
      </w:r>
    </w:p>
    <w:p w14:paraId="7A852BA1" w14:textId="7BDBEF00" w:rsidR="00E43DFD" w:rsidRDefault="00E43DFD" w:rsidP="00E43DFD">
      <w:r>
        <w:t xml:space="preserve">Likewise with the data shown in figure 24-26, very little change is seen within the supply tanks for each of the columns. Samples were collected three days after methanol addition. It was important to ensure that with the increase in organic content that the natural microorganisms within the wastewater did not begin degradation until the influent that a chance to be treated through the system. While it can be seen from the COD and TOC results from the first week that there was a slight decrease after the second day, the levels returned to its original measurement, thus this small change can be attributed to normal sample variation. </w:t>
      </w:r>
    </w:p>
    <w:p w14:paraId="7256C7EF" w14:textId="4AE7E5F8" w:rsidR="005C5683" w:rsidRDefault="005C5683" w:rsidP="00C53136">
      <w:pPr>
        <w:jc w:val="center"/>
      </w:pPr>
      <w:r>
        <w:rPr>
          <w:noProof/>
        </w:rPr>
        <w:drawing>
          <wp:inline distT="0" distB="0" distL="0" distR="0" wp14:anchorId="18E94566" wp14:editId="6E06E3D6">
            <wp:extent cx="5334000" cy="27622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4000" cy="2762250"/>
                    </a:xfrm>
                    <a:prstGeom prst="rect">
                      <a:avLst/>
                    </a:prstGeom>
                    <a:noFill/>
                    <a:ln>
                      <a:noFill/>
                    </a:ln>
                  </pic:spPr>
                </pic:pic>
              </a:graphicData>
            </a:graphic>
          </wp:inline>
        </w:drawing>
      </w:r>
    </w:p>
    <w:p w14:paraId="57B20294" w14:textId="7B892A66" w:rsidR="004240E3" w:rsidRDefault="00812834" w:rsidP="004240E3">
      <w:pPr>
        <w:pStyle w:val="FigureStyle"/>
      </w:pPr>
      <w:bookmarkStart w:id="171" w:name="_Toc434923807"/>
      <w:r>
        <w:t xml:space="preserve">Figure </w:t>
      </w:r>
      <w:r w:rsidR="00B95A4D">
        <w:t>21</w:t>
      </w:r>
      <w:r>
        <w:t xml:space="preserve">. </w:t>
      </w:r>
      <w:proofErr w:type="gramStart"/>
      <w:r w:rsidR="004240E3">
        <w:t>pH</w:t>
      </w:r>
      <w:proofErr w:type="gramEnd"/>
      <w:r w:rsidR="004240E3">
        <w:t xml:space="preserve"> within the </w:t>
      </w:r>
      <w:r w:rsidR="005C5683">
        <w:t>RMF</w:t>
      </w:r>
      <w:r w:rsidR="004240E3">
        <w:t xml:space="preserve"> supply over a 5 day period</w:t>
      </w:r>
      <w:r w:rsidR="0094539A">
        <w:t xml:space="preserve"> after methanol solution addition</w:t>
      </w:r>
      <w:r w:rsidR="004240E3">
        <w:t>; n = 2 weeks. Two-way ANOVA analysis showed no significant changes in pH (P=0.77, alpha=0.05), maintaining a mean pH of 7.32</w:t>
      </w:r>
      <w:r w:rsidR="004240E3">
        <w:rPr>
          <w:rFonts w:cs="Times New Roman"/>
        </w:rPr>
        <w:t>±</w:t>
      </w:r>
      <w:r w:rsidR="004240E3">
        <w:t>0.07.</w:t>
      </w:r>
      <w:bookmarkEnd w:id="171"/>
    </w:p>
    <w:p w14:paraId="464B38BC" w14:textId="77777777" w:rsidR="005C5683" w:rsidRDefault="005C5683" w:rsidP="005C5683">
      <w:pPr>
        <w:ind w:firstLine="0"/>
      </w:pPr>
    </w:p>
    <w:p w14:paraId="3730D144" w14:textId="0D68FD0C" w:rsidR="004240E3" w:rsidRDefault="005C5683" w:rsidP="005C5683">
      <w:pPr>
        <w:ind w:firstLine="0"/>
        <w:jc w:val="center"/>
      </w:pPr>
      <w:r>
        <w:rPr>
          <w:noProof/>
        </w:rPr>
        <w:drawing>
          <wp:inline distT="0" distB="0" distL="0" distR="0" wp14:anchorId="5C6168CA" wp14:editId="41C5CF8A">
            <wp:extent cx="5167823" cy="26765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70912" cy="2678125"/>
                    </a:xfrm>
                    <a:prstGeom prst="rect">
                      <a:avLst/>
                    </a:prstGeom>
                    <a:noFill/>
                    <a:ln>
                      <a:noFill/>
                    </a:ln>
                  </pic:spPr>
                </pic:pic>
              </a:graphicData>
            </a:graphic>
          </wp:inline>
        </w:drawing>
      </w:r>
    </w:p>
    <w:p w14:paraId="7DD5EC79" w14:textId="3556F997" w:rsidR="004240E3" w:rsidRDefault="004240E3" w:rsidP="004240E3">
      <w:pPr>
        <w:pStyle w:val="FigureStyle"/>
      </w:pPr>
      <w:bookmarkStart w:id="172" w:name="_Toc434923808"/>
      <w:r>
        <w:t xml:space="preserve">Figure </w:t>
      </w:r>
      <w:r w:rsidR="00B95A4D">
        <w:t>22</w:t>
      </w:r>
      <w:r>
        <w:t xml:space="preserve">. COD within the </w:t>
      </w:r>
      <w:r w:rsidR="005C5683">
        <w:t>RMF</w:t>
      </w:r>
      <w:r>
        <w:t xml:space="preserve"> supply over a 5 day period</w:t>
      </w:r>
      <w:r w:rsidR="0094539A" w:rsidRPr="0094539A">
        <w:t xml:space="preserve"> </w:t>
      </w:r>
      <w:r w:rsidR="0094539A">
        <w:t>after methanol solution addition</w:t>
      </w:r>
      <w:r>
        <w:t>; n = 2 weeks. Two-way ANOVA analysis showed no significant changes in COD (P=0.45, alpha=0.05), maintaining a mean COD of 191</w:t>
      </w:r>
      <w:r>
        <w:rPr>
          <w:rFonts w:cs="Times New Roman"/>
        </w:rPr>
        <w:t>±</w:t>
      </w:r>
      <w:r>
        <w:t>18.1.</w:t>
      </w:r>
      <w:bookmarkEnd w:id="172"/>
    </w:p>
    <w:p w14:paraId="1EE2B870" w14:textId="61C3F09E" w:rsidR="004240E3" w:rsidRDefault="004240E3" w:rsidP="004240E3">
      <w:pPr>
        <w:tabs>
          <w:tab w:val="left" w:pos="1640"/>
        </w:tabs>
      </w:pPr>
      <w:r>
        <w:tab/>
      </w:r>
    </w:p>
    <w:p w14:paraId="159502C0" w14:textId="77777777" w:rsidR="005C5683" w:rsidRDefault="005C5683" w:rsidP="005C5683">
      <w:pPr>
        <w:spacing w:line="276" w:lineRule="auto"/>
        <w:ind w:firstLine="0"/>
        <w:jc w:val="center"/>
      </w:pPr>
      <w:r>
        <w:rPr>
          <w:noProof/>
        </w:rPr>
        <w:drawing>
          <wp:inline distT="0" distB="0" distL="0" distR="0" wp14:anchorId="1BDFA77F" wp14:editId="34B08B90">
            <wp:extent cx="5314950" cy="27527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14950" cy="2752725"/>
                    </a:xfrm>
                    <a:prstGeom prst="rect">
                      <a:avLst/>
                    </a:prstGeom>
                    <a:noFill/>
                    <a:ln>
                      <a:noFill/>
                    </a:ln>
                  </pic:spPr>
                </pic:pic>
              </a:graphicData>
            </a:graphic>
          </wp:inline>
        </w:drawing>
      </w:r>
    </w:p>
    <w:p w14:paraId="354848A9" w14:textId="1941100A" w:rsidR="004240E3" w:rsidRDefault="004240E3" w:rsidP="005C5683">
      <w:pPr>
        <w:pStyle w:val="FigureStyle"/>
      </w:pPr>
      <w:bookmarkStart w:id="173" w:name="_Toc434923809"/>
      <w:r>
        <w:t xml:space="preserve">Figure </w:t>
      </w:r>
      <w:r w:rsidR="00B95A4D">
        <w:t>23</w:t>
      </w:r>
      <w:r>
        <w:t xml:space="preserve">. TOC within the </w:t>
      </w:r>
      <w:r w:rsidR="005C5683">
        <w:t>RMF</w:t>
      </w:r>
      <w:r>
        <w:t xml:space="preserve"> supply over a 5 day period</w:t>
      </w:r>
      <w:r w:rsidR="0094539A">
        <w:t xml:space="preserve"> after methanol solution addition</w:t>
      </w:r>
      <w:r>
        <w:t>; n = 2 weeks. Two-way ANOVA analysis showed no significant changes in TOC (P=0.85, alpha=0.05), maintaining a mean TOC</w:t>
      </w:r>
      <w:r w:rsidR="003B69CA">
        <w:t xml:space="preserve"> of </w:t>
      </w:r>
      <w:r>
        <w:t>120</w:t>
      </w:r>
      <w:r>
        <w:rPr>
          <w:rFonts w:cs="Times New Roman"/>
        </w:rPr>
        <w:t>±</w:t>
      </w:r>
      <w:r>
        <w:t>11.7.</w:t>
      </w:r>
      <w:bookmarkEnd w:id="173"/>
    </w:p>
    <w:p w14:paraId="5099360A" w14:textId="77777777" w:rsidR="008C39CC" w:rsidRDefault="008C39CC" w:rsidP="008C39CC">
      <w:pPr>
        <w:ind w:firstLine="0"/>
        <w:jc w:val="center"/>
      </w:pPr>
    </w:p>
    <w:p w14:paraId="20BAF60D" w14:textId="5F47924A" w:rsidR="008C39CC" w:rsidRDefault="0094539A" w:rsidP="008C39CC">
      <w:pPr>
        <w:ind w:firstLine="0"/>
        <w:jc w:val="center"/>
      </w:pPr>
      <w:r>
        <w:rPr>
          <w:noProof/>
        </w:rPr>
        <w:drawing>
          <wp:anchor distT="0" distB="0" distL="114300" distR="114300" simplePos="0" relativeHeight="251680256" behindDoc="0" locked="0" layoutInCell="1" allowOverlap="1" wp14:anchorId="7B755088" wp14:editId="47182889">
            <wp:simplePos x="0" y="0"/>
            <wp:positionH relativeFrom="column">
              <wp:posOffset>4286250</wp:posOffset>
            </wp:positionH>
            <wp:positionV relativeFrom="paragraph">
              <wp:posOffset>421005</wp:posOffset>
            </wp:positionV>
            <wp:extent cx="1200150" cy="2667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0015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C5683">
        <w:rPr>
          <w:noProof/>
        </w:rPr>
        <w:drawing>
          <wp:inline distT="0" distB="0" distL="0" distR="0" wp14:anchorId="71A09EAE" wp14:editId="57C4104D">
            <wp:extent cx="5314950" cy="27527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14950" cy="2752725"/>
                    </a:xfrm>
                    <a:prstGeom prst="rect">
                      <a:avLst/>
                    </a:prstGeom>
                    <a:noFill/>
                    <a:ln>
                      <a:noFill/>
                    </a:ln>
                  </pic:spPr>
                </pic:pic>
              </a:graphicData>
            </a:graphic>
          </wp:inline>
        </w:drawing>
      </w:r>
    </w:p>
    <w:p w14:paraId="176244C5" w14:textId="264FD4EE" w:rsidR="00251FCF" w:rsidRDefault="00251FCF" w:rsidP="00251FCF">
      <w:pPr>
        <w:pStyle w:val="FigureStyle"/>
      </w:pPr>
      <w:bookmarkStart w:id="174" w:name="_Toc434923810"/>
      <w:r>
        <w:t xml:space="preserve">Figure </w:t>
      </w:r>
      <w:r w:rsidR="00B95A4D">
        <w:t>24</w:t>
      </w:r>
      <w:r>
        <w:t xml:space="preserve">. </w:t>
      </w:r>
      <w:proofErr w:type="gramStart"/>
      <w:r>
        <w:t>pH</w:t>
      </w:r>
      <w:proofErr w:type="gramEnd"/>
      <w:r>
        <w:t xml:space="preserve"> within the </w:t>
      </w:r>
      <w:r w:rsidR="005C5683">
        <w:t>external wastewater</w:t>
      </w:r>
      <w:r>
        <w:t xml:space="preserve"> supply over a 7 day period; n = 2 weeks. Two-way ANOVA analysis showed no significant changes in </w:t>
      </w:r>
      <w:r w:rsidR="003B69CA">
        <w:t>pH</w:t>
      </w:r>
      <w:r>
        <w:t xml:space="preserve"> (P=0.</w:t>
      </w:r>
      <w:r w:rsidR="003B69CA">
        <w:t>78</w:t>
      </w:r>
      <w:r>
        <w:t xml:space="preserve">, alpha=0.05), maintaining a mean </w:t>
      </w:r>
      <w:r w:rsidR="003B69CA">
        <w:t>pH</w:t>
      </w:r>
      <w:r>
        <w:t xml:space="preserve"> </w:t>
      </w:r>
      <w:r w:rsidR="003B69CA">
        <w:t>7.21</w:t>
      </w:r>
      <w:r>
        <w:rPr>
          <w:rFonts w:cs="Times New Roman"/>
        </w:rPr>
        <w:t>±</w:t>
      </w:r>
      <w:r w:rsidR="003B69CA">
        <w:t>0.11</w:t>
      </w:r>
      <w:r>
        <w:t>.</w:t>
      </w:r>
      <w:bookmarkEnd w:id="174"/>
    </w:p>
    <w:p w14:paraId="6CF7EF0C" w14:textId="77777777" w:rsidR="008C39CC" w:rsidRDefault="008C39CC" w:rsidP="003B69CA">
      <w:pPr>
        <w:ind w:firstLine="0"/>
      </w:pPr>
    </w:p>
    <w:p w14:paraId="626253F4" w14:textId="4C4B0801" w:rsidR="008C39CC" w:rsidRDefault="0094539A" w:rsidP="003B69CA">
      <w:pPr>
        <w:spacing w:line="276" w:lineRule="auto"/>
        <w:ind w:firstLine="0"/>
        <w:jc w:val="center"/>
      </w:pPr>
      <w:r>
        <w:rPr>
          <w:noProof/>
        </w:rPr>
        <w:drawing>
          <wp:anchor distT="0" distB="0" distL="114300" distR="114300" simplePos="0" relativeHeight="251681280" behindDoc="0" locked="0" layoutInCell="1" allowOverlap="1" wp14:anchorId="52442797" wp14:editId="3B16B8C3">
            <wp:simplePos x="0" y="0"/>
            <wp:positionH relativeFrom="column">
              <wp:posOffset>4305300</wp:posOffset>
            </wp:positionH>
            <wp:positionV relativeFrom="paragraph">
              <wp:posOffset>419100</wp:posOffset>
            </wp:positionV>
            <wp:extent cx="1200785" cy="262255"/>
            <wp:effectExtent l="0" t="0" r="0" b="444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00785" cy="262255"/>
                    </a:xfrm>
                    <a:prstGeom prst="rect">
                      <a:avLst/>
                    </a:prstGeom>
                    <a:noFill/>
                  </pic:spPr>
                </pic:pic>
              </a:graphicData>
            </a:graphic>
            <wp14:sizeRelH relativeFrom="page">
              <wp14:pctWidth>0</wp14:pctWidth>
            </wp14:sizeRelH>
            <wp14:sizeRelV relativeFrom="page">
              <wp14:pctHeight>0</wp14:pctHeight>
            </wp14:sizeRelV>
          </wp:anchor>
        </w:drawing>
      </w:r>
      <w:r w:rsidR="005C5683">
        <w:rPr>
          <w:noProof/>
        </w:rPr>
        <w:drawing>
          <wp:inline distT="0" distB="0" distL="0" distR="0" wp14:anchorId="71B198DA" wp14:editId="757EE068">
            <wp:extent cx="5303520" cy="274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03520" cy="2743200"/>
                    </a:xfrm>
                    <a:prstGeom prst="rect">
                      <a:avLst/>
                    </a:prstGeom>
                    <a:noFill/>
                    <a:ln>
                      <a:noFill/>
                    </a:ln>
                  </pic:spPr>
                </pic:pic>
              </a:graphicData>
            </a:graphic>
          </wp:inline>
        </w:drawing>
      </w:r>
    </w:p>
    <w:p w14:paraId="1F7EF640" w14:textId="32634405" w:rsidR="003B69CA" w:rsidRDefault="003B69CA" w:rsidP="003B69CA">
      <w:pPr>
        <w:pStyle w:val="FigureStyle"/>
      </w:pPr>
      <w:bookmarkStart w:id="175" w:name="_Toc434923811"/>
      <w:r>
        <w:t xml:space="preserve">Figure </w:t>
      </w:r>
      <w:r w:rsidR="00B95A4D">
        <w:t>25</w:t>
      </w:r>
      <w:r>
        <w:t xml:space="preserve">. COD within the </w:t>
      </w:r>
      <w:r w:rsidR="005C5683">
        <w:t xml:space="preserve">external wastewater </w:t>
      </w:r>
      <w:r>
        <w:t>supply over a 7 day period; n = 2 weeks. Two-way ANOVA analysis showed no significant changes in COD (P=0.99, alpha=0.05), maintaining a mean COD of 106</w:t>
      </w:r>
      <w:r>
        <w:rPr>
          <w:rFonts w:cs="Times New Roman"/>
        </w:rPr>
        <w:t>±</w:t>
      </w:r>
      <w:r>
        <w:t>9.31.</w:t>
      </w:r>
      <w:bookmarkEnd w:id="175"/>
    </w:p>
    <w:p w14:paraId="597603DC" w14:textId="77777777" w:rsidR="003B69CA" w:rsidRDefault="003B69CA" w:rsidP="003B69CA"/>
    <w:p w14:paraId="6A784C48" w14:textId="3473DFA6" w:rsidR="003B69CA" w:rsidRDefault="0094539A" w:rsidP="003B69CA">
      <w:pPr>
        <w:spacing w:line="276" w:lineRule="auto"/>
        <w:ind w:firstLine="0"/>
        <w:jc w:val="center"/>
      </w:pPr>
      <w:r>
        <w:rPr>
          <w:noProof/>
        </w:rPr>
        <w:drawing>
          <wp:anchor distT="0" distB="0" distL="114300" distR="114300" simplePos="0" relativeHeight="251682304" behindDoc="0" locked="0" layoutInCell="1" allowOverlap="1" wp14:anchorId="4DB2F061" wp14:editId="69AB4DF5">
            <wp:simplePos x="0" y="0"/>
            <wp:positionH relativeFrom="column">
              <wp:posOffset>4305300</wp:posOffset>
            </wp:positionH>
            <wp:positionV relativeFrom="paragraph">
              <wp:posOffset>363855</wp:posOffset>
            </wp:positionV>
            <wp:extent cx="1200785" cy="262255"/>
            <wp:effectExtent l="0" t="0" r="0" b="444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00785" cy="262255"/>
                    </a:xfrm>
                    <a:prstGeom prst="rect">
                      <a:avLst/>
                    </a:prstGeom>
                    <a:noFill/>
                  </pic:spPr>
                </pic:pic>
              </a:graphicData>
            </a:graphic>
            <wp14:sizeRelH relativeFrom="page">
              <wp14:pctWidth>0</wp14:pctWidth>
            </wp14:sizeRelH>
            <wp14:sizeRelV relativeFrom="page">
              <wp14:pctHeight>0</wp14:pctHeight>
            </wp14:sizeRelV>
          </wp:anchor>
        </w:drawing>
      </w:r>
      <w:r w:rsidR="005C5683">
        <w:rPr>
          <w:noProof/>
        </w:rPr>
        <w:drawing>
          <wp:inline distT="0" distB="0" distL="0" distR="0" wp14:anchorId="24772279" wp14:editId="5C57BB32">
            <wp:extent cx="5314950" cy="2752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14950" cy="2752725"/>
                    </a:xfrm>
                    <a:prstGeom prst="rect">
                      <a:avLst/>
                    </a:prstGeom>
                    <a:noFill/>
                    <a:ln>
                      <a:noFill/>
                    </a:ln>
                  </pic:spPr>
                </pic:pic>
              </a:graphicData>
            </a:graphic>
          </wp:inline>
        </w:drawing>
      </w:r>
    </w:p>
    <w:p w14:paraId="6AF44348" w14:textId="38CFD141" w:rsidR="003B69CA" w:rsidRDefault="003B69CA" w:rsidP="003B69CA">
      <w:pPr>
        <w:pStyle w:val="FigureStyle"/>
      </w:pPr>
      <w:bookmarkStart w:id="176" w:name="_Toc434923812"/>
      <w:r>
        <w:t xml:space="preserve">Figure </w:t>
      </w:r>
      <w:r w:rsidR="00B95A4D">
        <w:t>26</w:t>
      </w:r>
      <w:r>
        <w:t xml:space="preserve">. TOC within the </w:t>
      </w:r>
      <w:r w:rsidR="005C5683">
        <w:t>external wastewater</w:t>
      </w:r>
      <w:r>
        <w:t xml:space="preserve"> supply over a7 day period; n = 2 weeks. Two-way ANOVA analysis showed no significant changes in TOC (P=0.54, alpha=0.05), maintaining a mean TOC of </w:t>
      </w:r>
      <w:r w:rsidR="0094539A">
        <w:t>43.6</w:t>
      </w:r>
      <w:r>
        <w:rPr>
          <w:rFonts w:cs="Times New Roman"/>
        </w:rPr>
        <w:t>±</w:t>
      </w:r>
      <w:r w:rsidR="0094539A">
        <w:t>1.77</w:t>
      </w:r>
      <w:r>
        <w:t>.</w:t>
      </w:r>
      <w:bookmarkEnd w:id="176"/>
    </w:p>
    <w:p w14:paraId="5D829235" w14:textId="0F22A8CB" w:rsidR="003B69CA" w:rsidRDefault="003B69CA" w:rsidP="00E43DFD"/>
    <w:p w14:paraId="4E36F4E5" w14:textId="77777777" w:rsidR="00E43DFD" w:rsidRDefault="00E43DFD" w:rsidP="00E43DFD">
      <w:pPr>
        <w:pStyle w:val="Heading2"/>
        <w:spacing w:before="120" w:after="120"/>
        <w:rPr>
          <w:rFonts w:cs="Times New Roman"/>
        </w:rPr>
      </w:pPr>
      <w:bookmarkStart w:id="177" w:name="_Toc434871675"/>
      <w:bookmarkStart w:id="178" w:name="_Toc434871676"/>
      <w:r>
        <w:rPr>
          <w:rFonts w:cs="Times New Roman"/>
        </w:rPr>
        <w:t>PPCP Compound Extraction and Detection</w:t>
      </w:r>
      <w:bookmarkEnd w:id="177"/>
    </w:p>
    <w:p w14:paraId="3F6CDBBF" w14:textId="026C1CA0" w:rsidR="00E43DFD" w:rsidRDefault="00E43DFD" w:rsidP="00E43DFD">
      <w:r>
        <w:t xml:space="preserve">Alongside proper inoculation of the system, it was also important to be able to appropriately determine each of the target compounds through GC-MS analysis at varying concentrations. Four standards of each of the </w:t>
      </w:r>
      <w:proofErr w:type="spellStart"/>
      <w:r>
        <w:t>analytes</w:t>
      </w:r>
      <w:proofErr w:type="spellEnd"/>
      <w:r>
        <w:t xml:space="preserve"> were created at concentrations of 0.1, 0.5, 1.0, and 2.0 ppm. They were dissolved in a methanol solution. Three procedures were required: solid phase extraction (SPE), derivatization, and GC-MS analysis. However, it was first important to be able to determine the retention time of IBU, NAP, and TRI.</w:t>
      </w:r>
    </w:p>
    <w:p w14:paraId="6085F1CC" w14:textId="49AF7380" w:rsidR="00E043DE" w:rsidRDefault="0034222B" w:rsidP="00E043DE">
      <w:pPr>
        <w:pStyle w:val="Heading3"/>
      </w:pPr>
      <w:r>
        <w:t>Qualitative Methods of SPE and GC-MS Analysis</w:t>
      </w:r>
      <w:bookmarkEnd w:id="178"/>
    </w:p>
    <w:p w14:paraId="5CDEC8CD" w14:textId="73CC26DD" w:rsidR="00E043DE" w:rsidRDefault="00E043DE" w:rsidP="00E043DE">
      <w:r>
        <w:t>Standard samples were prepared differently during SPE and derivatization to help determine what outcome provided the best retention time an</w:t>
      </w:r>
      <w:r w:rsidR="0034222B">
        <w:t xml:space="preserve">d compound </w:t>
      </w:r>
      <w:r w:rsidR="00B23E05">
        <w:t>identification</w:t>
      </w:r>
      <w:r w:rsidR="0034222B">
        <w:t xml:space="preserve"> of all three compounds during GC</w:t>
      </w:r>
      <w:r w:rsidR="00AB392D">
        <w:t>-</w:t>
      </w:r>
      <w:r w:rsidR="0034222B">
        <w:t xml:space="preserve">MS. </w:t>
      </w:r>
      <w:r w:rsidR="007B6F10">
        <w:t>These differences included</w:t>
      </w:r>
      <w:r>
        <w:t xml:space="preserve"> experimenting with different cartridge base packing, elution material, and derivation solutions</w:t>
      </w:r>
      <w:r w:rsidR="0034222B">
        <w:t>.</w:t>
      </w:r>
    </w:p>
    <w:p w14:paraId="6562C016" w14:textId="1E3EFEF7" w:rsidR="0034222B" w:rsidRDefault="00B23E05" w:rsidP="00E043DE">
      <w:r>
        <w:t>To ensure that the SPE procedure</w:t>
      </w:r>
      <w:r w:rsidR="00AB392D">
        <w:t>s</w:t>
      </w:r>
      <w:r>
        <w:t xml:space="preserve"> w</w:t>
      </w:r>
      <w:r w:rsidR="007B6F10">
        <w:t>ere</w:t>
      </w:r>
      <w:r>
        <w:t xml:space="preserve"> done appropriately, different options were considered through literature review and lab testing. It was important that different types of cartridges, solvents, and volume amounts were tested. </w:t>
      </w:r>
      <w:r w:rsidR="0034222B">
        <w:t xml:space="preserve">Focusing on only acidic and phenolic compounds for this project, reverse phase type cartridges were selected, and C-8 and C-18 base packages were studied. </w:t>
      </w:r>
      <w:r>
        <w:t>C-18 cartridges were found to not only provide a higher extraction efficiency, but were able to appropriately extract all target compounds. The SPE procedure mentioned in the previous chapter is what was decided upon as best for detecting all three target compounds. This procedures was heavily influenced from Samaras et al</w:t>
      </w:r>
      <w:r w:rsidR="00AB392D">
        <w:t>., 2010</w:t>
      </w:r>
      <w:r>
        <w:t>.</w:t>
      </w:r>
    </w:p>
    <w:p w14:paraId="183A0B7A" w14:textId="5859AC84" w:rsidR="008C39CC" w:rsidRPr="00832270" w:rsidRDefault="00832270" w:rsidP="008C39CC">
      <w:r>
        <w:t>When performing SPE</w:t>
      </w:r>
      <w:r w:rsidR="007B6F10">
        <w:t>,</w:t>
      </w:r>
      <w:r>
        <w:t xml:space="preserve"> it is impossible to extrac</w:t>
      </w:r>
      <w:r w:rsidR="0093027F">
        <w:t>t</w:t>
      </w:r>
      <w:r>
        <w:t xml:space="preserve"> 100% of the target compounds from the water sample. Therefore, it is necessary to determine the overall extraction efficiency of the procedure. To do this, two sample sets were created: one that </w:t>
      </w:r>
      <w:r w:rsidR="0093027F">
        <w:t>underwent</w:t>
      </w:r>
      <w:r>
        <w:t xml:space="preserve"> SPE and one that will not. The samples that were to not go through SPE were instead directly sent through derivatization and then GC-MS, so that no compounds would be lost. For the other sample set, distilled water samples were spiked to varying concentration</w:t>
      </w:r>
      <w:r w:rsidR="007B6F10">
        <w:t>s</w:t>
      </w:r>
      <w:r>
        <w:t xml:space="preserve"> and SPE</w:t>
      </w:r>
      <w:r w:rsidR="0093027F">
        <w:t xml:space="preserve"> performed</w:t>
      </w:r>
      <w:r>
        <w:t>. The extraction efficiency of each of the samples, when compared to those that weren’t extracted, are shown below</w:t>
      </w:r>
      <w:r w:rsidR="0093027F">
        <w:t xml:space="preserve"> in Table 11</w:t>
      </w:r>
      <w:r>
        <w:t xml:space="preserve">. </w:t>
      </w:r>
      <w:r w:rsidR="00E62F61">
        <w:t>One-way ANOVA showed a significant difference between expected concentrations and extracted concentrations (P&gt;0.01, alpha = 0.5)</w:t>
      </w:r>
    </w:p>
    <w:p w14:paraId="52D9BD61" w14:textId="71899ED2" w:rsidR="008C39CC" w:rsidRDefault="008C39CC" w:rsidP="00E43DFD">
      <w:pPr>
        <w:ind w:firstLine="0"/>
        <w:rPr>
          <w:b/>
          <w:iCs/>
        </w:rPr>
      </w:pPr>
      <w:bookmarkStart w:id="179" w:name="_Toc434871709"/>
    </w:p>
    <w:p w14:paraId="479EE1B7" w14:textId="77777777" w:rsidR="00E43DFD" w:rsidRDefault="00E43DFD" w:rsidP="00E43DFD">
      <w:pPr>
        <w:ind w:firstLine="0"/>
        <w:rPr>
          <w:b/>
          <w:iCs/>
        </w:rPr>
      </w:pPr>
    </w:p>
    <w:p w14:paraId="3545F409" w14:textId="77777777" w:rsidR="00E43DFD" w:rsidRDefault="00E43DFD" w:rsidP="00E43DFD">
      <w:pPr>
        <w:ind w:firstLine="0"/>
        <w:rPr>
          <w:b/>
          <w:iCs/>
        </w:rPr>
      </w:pPr>
    </w:p>
    <w:p w14:paraId="57AFCCD8" w14:textId="77777777" w:rsidR="00E43DFD" w:rsidRDefault="00E43DFD" w:rsidP="00E43DFD">
      <w:pPr>
        <w:ind w:firstLine="0"/>
        <w:rPr>
          <w:b/>
          <w:iCs/>
        </w:rPr>
      </w:pPr>
    </w:p>
    <w:p w14:paraId="0892E06C" w14:textId="77777777" w:rsidR="00E43DFD" w:rsidRDefault="00E43DFD" w:rsidP="00E43DFD">
      <w:pPr>
        <w:ind w:firstLine="0"/>
        <w:rPr>
          <w:b/>
          <w:iCs/>
        </w:rPr>
      </w:pPr>
    </w:p>
    <w:p w14:paraId="7C8C6A5F" w14:textId="77777777" w:rsidR="00E43DFD" w:rsidRDefault="00E43DFD" w:rsidP="00E43DFD">
      <w:pPr>
        <w:ind w:firstLine="0"/>
        <w:rPr>
          <w:b/>
          <w:iCs/>
        </w:rPr>
      </w:pPr>
    </w:p>
    <w:p w14:paraId="06432063" w14:textId="77777777" w:rsidR="008C39CC" w:rsidRDefault="008C39CC"/>
    <w:tbl>
      <w:tblPr>
        <w:tblStyle w:val="PlainTable51"/>
        <w:tblW w:w="7254" w:type="dxa"/>
        <w:jc w:val="center"/>
        <w:tblLook w:val="0420" w:firstRow="1" w:lastRow="0" w:firstColumn="0" w:lastColumn="0" w:noHBand="0" w:noVBand="1"/>
      </w:tblPr>
      <w:tblGrid>
        <w:gridCol w:w="2070"/>
        <w:gridCol w:w="1728"/>
        <w:gridCol w:w="1728"/>
        <w:gridCol w:w="1728"/>
      </w:tblGrid>
      <w:tr w:rsidR="00832270" w:rsidRPr="00EE2B38" w14:paraId="279FA78B" w14:textId="77777777" w:rsidTr="00E62F61">
        <w:trPr>
          <w:cnfStyle w:val="100000000000" w:firstRow="1" w:lastRow="0" w:firstColumn="0" w:lastColumn="0" w:oddVBand="0" w:evenVBand="0" w:oddHBand="0" w:evenHBand="0" w:firstRowFirstColumn="0" w:firstRowLastColumn="0" w:lastRowFirstColumn="0" w:lastRowLastColumn="0"/>
          <w:trHeight w:val="576"/>
          <w:jc w:val="center"/>
        </w:trPr>
        <w:tc>
          <w:tcPr>
            <w:tcW w:w="7254" w:type="dxa"/>
            <w:gridSpan w:val="4"/>
            <w:tcBorders>
              <w:bottom w:val="single" w:sz="4" w:space="0" w:color="auto"/>
            </w:tcBorders>
            <w:vAlign w:val="center"/>
          </w:tcPr>
          <w:p w14:paraId="61CA4400" w14:textId="530F64CD" w:rsidR="00832270" w:rsidRPr="00EE2B38" w:rsidRDefault="00832270" w:rsidP="00965718">
            <w:pPr>
              <w:pStyle w:val="Subtitle"/>
              <w:rPr>
                <w:sz w:val="24"/>
                <w:szCs w:val="24"/>
              </w:rPr>
            </w:pPr>
            <w:r w:rsidRPr="00EE2B38">
              <w:rPr>
                <w:sz w:val="24"/>
                <w:szCs w:val="24"/>
              </w:rPr>
              <w:t>Table 1</w:t>
            </w:r>
            <w:r w:rsidR="00965718" w:rsidRPr="00EE2B38">
              <w:rPr>
                <w:sz w:val="24"/>
                <w:szCs w:val="24"/>
              </w:rPr>
              <w:t>1</w:t>
            </w:r>
            <w:r w:rsidRPr="00EE2B38">
              <w:rPr>
                <w:sz w:val="24"/>
                <w:szCs w:val="24"/>
              </w:rPr>
              <w:t>. Average extraction efficiency of SPE procedures at varying concentrations of standard additions.</w:t>
            </w:r>
            <w:bookmarkEnd w:id="179"/>
            <w:r w:rsidRPr="00EE2B38">
              <w:rPr>
                <w:sz w:val="24"/>
                <w:szCs w:val="24"/>
              </w:rPr>
              <w:t xml:space="preserve"> </w:t>
            </w:r>
          </w:p>
        </w:tc>
      </w:tr>
      <w:tr w:rsidR="00832270" w:rsidRPr="00EE2B38" w14:paraId="2A8F6E5A" w14:textId="77777777" w:rsidTr="00E62F61">
        <w:trPr>
          <w:cnfStyle w:val="000000100000" w:firstRow="0" w:lastRow="0" w:firstColumn="0" w:lastColumn="0" w:oddVBand="0" w:evenVBand="0" w:oddHBand="1" w:evenHBand="0" w:firstRowFirstColumn="0" w:firstRowLastColumn="0" w:lastRowFirstColumn="0" w:lastRowLastColumn="0"/>
          <w:trHeight w:val="576"/>
          <w:jc w:val="center"/>
        </w:trPr>
        <w:tc>
          <w:tcPr>
            <w:tcW w:w="2070" w:type="dxa"/>
            <w:tcBorders>
              <w:top w:val="single" w:sz="12" w:space="0" w:color="auto"/>
            </w:tcBorders>
            <w:shd w:val="clear" w:color="auto" w:fill="FFFFFF" w:themeFill="background1"/>
            <w:vAlign w:val="center"/>
          </w:tcPr>
          <w:p w14:paraId="32EB366B" w14:textId="77777777" w:rsidR="00832270" w:rsidRPr="00EE2B38" w:rsidRDefault="00832270" w:rsidP="00CE79B1">
            <w:pPr>
              <w:spacing w:line="240" w:lineRule="auto"/>
              <w:ind w:firstLine="0"/>
              <w:jc w:val="center"/>
              <w:rPr>
                <w:rFonts w:eastAsia="Times New Roman" w:cs="Times New Roman"/>
                <w:bCs/>
                <w:kern w:val="24"/>
                <w:szCs w:val="24"/>
              </w:rPr>
            </w:pPr>
          </w:p>
        </w:tc>
        <w:tc>
          <w:tcPr>
            <w:tcW w:w="5184" w:type="dxa"/>
            <w:gridSpan w:val="3"/>
            <w:tcBorders>
              <w:top w:val="single" w:sz="12" w:space="0" w:color="auto"/>
              <w:bottom w:val="single" w:sz="4" w:space="0" w:color="auto"/>
            </w:tcBorders>
            <w:shd w:val="clear" w:color="auto" w:fill="FFFFFF" w:themeFill="background1"/>
            <w:vAlign w:val="center"/>
          </w:tcPr>
          <w:p w14:paraId="0493862F" w14:textId="77777777" w:rsidR="00832270" w:rsidRPr="00EE2B38" w:rsidRDefault="00832270" w:rsidP="00CE79B1">
            <w:pPr>
              <w:spacing w:line="240" w:lineRule="auto"/>
              <w:ind w:firstLine="0"/>
              <w:jc w:val="center"/>
              <w:rPr>
                <w:rFonts w:eastAsia="Times New Roman" w:cs="Times New Roman"/>
                <w:bCs/>
                <w:kern w:val="24"/>
                <w:szCs w:val="24"/>
              </w:rPr>
            </w:pPr>
            <w:r w:rsidRPr="00EE2B38">
              <w:rPr>
                <w:rFonts w:eastAsia="Times New Roman" w:cs="Times New Roman"/>
                <w:bCs/>
                <w:kern w:val="24"/>
                <w:szCs w:val="24"/>
              </w:rPr>
              <w:t>Extraction Efficiency</w:t>
            </w:r>
          </w:p>
        </w:tc>
      </w:tr>
      <w:tr w:rsidR="00832270" w:rsidRPr="00EE2B38" w14:paraId="7647454B" w14:textId="77777777" w:rsidTr="00E62F61">
        <w:trPr>
          <w:trHeight w:val="576"/>
          <w:jc w:val="center"/>
        </w:trPr>
        <w:tc>
          <w:tcPr>
            <w:tcW w:w="2070" w:type="dxa"/>
            <w:tcBorders>
              <w:bottom w:val="single" w:sz="4" w:space="0" w:color="auto"/>
            </w:tcBorders>
            <w:shd w:val="clear" w:color="auto" w:fill="FFFFFF" w:themeFill="background1"/>
            <w:vAlign w:val="center"/>
            <w:hideMark/>
          </w:tcPr>
          <w:p w14:paraId="5B892BCA" w14:textId="77777777"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Expected Concentration</w:t>
            </w:r>
          </w:p>
        </w:tc>
        <w:tc>
          <w:tcPr>
            <w:tcW w:w="1728" w:type="dxa"/>
            <w:tcBorders>
              <w:top w:val="single" w:sz="4" w:space="0" w:color="auto"/>
              <w:bottom w:val="single" w:sz="4" w:space="0" w:color="auto"/>
            </w:tcBorders>
            <w:shd w:val="clear" w:color="auto" w:fill="FFFFFF" w:themeFill="background1"/>
            <w:vAlign w:val="center"/>
            <w:hideMark/>
          </w:tcPr>
          <w:p w14:paraId="3861CDF5" w14:textId="77777777"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bCs/>
                <w:kern w:val="24"/>
                <w:szCs w:val="24"/>
              </w:rPr>
              <w:t>Ibuprofen</w:t>
            </w:r>
          </w:p>
        </w:tc>
        <w:tc>
          <w:tcPr>
            <w:tcW w:w="1728" w:type="dxa"/>
            <w:tcBorders>
              <w:top w:val="single" w:sz="4" w:space="0" w:color="auto"/>
              <w:bottom w:val="single" w:sz="4" w:space="0" w:color="auto"/>
            </w:tcBorders>
            <w:shd w:val="clear" w:color="auto" w:fill="FFFFFF" w:themeFill="background1"/>
            <w:vAlign w:val="center"/>
            <w:hideMark/>
          </w:tcPr>
          <w:p w14:paraId="1B270739" w14:textId="77777777"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bCs/>
                <w:kern w:val="24"/>
                <w:szCs w:val="24"/>
              </w:rPr>
              <w:t>Naproxen</w:t>
            </w:r>
          </w:p>
        </w:tc>
        <w:tc>
          <w:tcPr>
            <w:tcW w:w="1728" w:type="dxa"/>
            <w:tcBorders>
              <w:top w:val="single" w:sz="4" w:space="0" w:color="auto"/>
              <w:bottom w:val="single" w:sz="4" w:space="0" w:color="auto"/>
            </w:tcBorders>
            <w:shd w:val="clear" w:color="auto" w:fill="FFFFFF" w:themeFill="background1"/>
            <w:vAlign w:val="center"/>
            <w:hideMark/>
          </w:tcPr>
          <w:p w14:paraId="434CD9AB" w14:textId="77777777" w:rsidR="00832270" w:rsidRPr="00EE2B38" w:rsidRDefault="00832270" w:rsidP="00CE79B1">
            <w:pPr>
              <w:spacing w:line="240" w:lineRule="auto"/>
              <w:ind w:firstLine="0"/>
              <w:jc w:val="center"/>
              <w:rPr>
                <w:rFonts w:eastAsia="Times New Roman" w:cs="Times New Roman"/>
                <w:szCs w:val="24"/>
              </w:rPr>
            </w:pPr>
            <w:proofErr w:type="spellStart"/>
            <w:r w:rsidRPr="00EE2B38">
              <w:rPr>
                <w:rFonts w:eastAsia="Times New Roman" w:cs="Times New Roman"/>
                <w:bCs/>
                <w:kern w:val="24"/>
                <w:szCs w:val="24"/>
              </w:rPr>
              <w:t>Triclosan</w:t>
            </w:r>
            <w:proofErr w:type="spellEnd"/>
          </w:p>
        </w:tc>
      </w:tr>
      <w:tr w:rsidR="00832270" w:rsidRPr="00EE2B38" w14:paraId="64555004" w14:textId="77777777" w:rsidTr="008C39CC">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tcBorders>
              <w:top w:val="single" w:sz="4" w:space="0" w:color="auto"/>
            </w:tcBorders>
            <w:shd w:val="clear" w:color="auto" w:fill="FFFFFF" w:themeFill="background1"/>
            <w:vAlign w:val="center"/>
          </w:tcPr>
          <w:p w14:paraId="273A35B9" w14:textId="77777777" w:rsidR="00832270" w:rsidRPr="00EE2B38" w:rsidRDefault="00832270" w:rsidP="00CE79B1">
            <w:pPr>
              <w:spacing w:line="240" w:lineRule="auto"/>
              <w:ind w:firstLine="0"/>
              <w:jc w:val="left"/>
              <w:rPr>
                <w:rFonts w:eastAsia="Times New Roman" w:cs="Times New Roman"/>
                <w:szCs w:val="24"/>
              </w:rPr>
            </w:pPr>
            <w:r w:rsidRPr="00EE2B38">
              <w:rPr>
                <w:rFonts w:eastAsia="Times New Roman" w:cs="Times New Roman"/>
                <w:szCs w:val="24"/>
              </w:rPr>
              <w:t>0.1 ppm</w:t>
            </w:r>
          </w:p>
        </w:tc>
        <w:tc>
          <w:tcPr>
            <w:tcW w:w="1728" w:type="dxa"/>
            <w:tcBorders>
              <w:top w:val="single" w:sz="4" w:space="0" w:color="auto"/>
            </w:tcBorders>
            <w:shd w:val="clear" w:color="auto" w:fill="FFFFFF" w:themeFill="background1"/>
            <w:vAlign w:val="center"/>
          </w:tcPr>
          <w:p w14:paraId="7F2BCE33" w14:textId="71FDF970"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85.1%</w:t>
            </w:r>
            <w:r w:rsidR="00B53BA2">
              <w:rPr>
                <w:rFonts w:eastAsia="Times New Roman" w:cs="Times New Roman"/>
                <w:szCs w:val="24"/>
              </w:rPr>
              <w:t xml:space="preserve"> ± 0.02</w:t>
            </w:r>
          </w:p>
        </w:tc>
        <w:tc>
          <w:tcPr>
            <w:tcW w:w="1728" w:type="dxa"/>
            <w:tcBorders>
              <w:top w:val="single" w:sz="4" w:space="0" w:color="auto"/>
            </w:tcBorders>
            <w:shd w:val="clear" w:color="auto" w:fill="FFFFFF" w:themeFill="background1"/>
            <w:vAlign w:val="center"/>
          </w:tcPr>
          <w:p w14:paraId="4E926C1E" w14:textId="3B363EBC"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74.9%</w:t>
            </w:r>
            <w:r w:rsidR="00B53BA2">
              <w:rPr>
                <w:rFonts w:eastAsia="Times New Roman" w:cs="Times New Roman"/>
                <w:szCs w:val="24"/>
              </w:rPr>
              <w:t xml:space="preserve"> ± 0.01</w:t>
            </w:r>
          </w:p>
        </w:tc>
        <w:tc>
          <w:tcPr>
            <w:tcW w:w="1728" w:type="dxa"/>
            <w:tcBorders>
              <w:top w:val="single" w:sz="4" w:space="0" w:color="auto"/>
            </w:tcBorders>
            <w:shd w:val="clear" w:color="auto" w:fill="FFFFFF" w:themeFill="background1"/>
            <w:vAlign w:val="center"/>
          </w:tcPr>
          <w:p w14:paraId="624AA2D2" w14:textId="760C087C"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70.7%</w:t>
            </w:r>
            <w:r w:rsidR="00B53BA2">
              <w:rPr>
                <w:rFonts w:eastAsia="Times New Roman" w:cs="Times New Roman"/>
                <w:szCs w:val="24"/>
              </w:rPr>
              <w:t xml:space="preserve"> ± 0.01</w:t>
            </w:r>
          </w:p>
        </w:tc>
      </w:tr>
      <w:tr w:rsidR="00832270" w:rsidRPr="00EE2B38" w14:paraId="23633BE4" w14:textId="77777777" w:rsidTr="008C39CC">
        <w:trPr>
          <w:trHeight w:val="720"/>
          <w:jc w:val="center"/>
        </w:trPr>
        <w:tc>
          <w:tcPr>
            <w:tcW w:w="2070" w:type="dxa"/>
            <w:shd w:val="clear" w:color="auto" w:fill="FFFFFF" w:themeFill="background1"/>
            <w:vAlign w:val="center"/>
          </w:tcPr>
          <w:p w14:paraId="37EBA1B7" w14:textId="77777777" w:rsidR="00832270" w:rsidRPr="00EE2B38" w:rsidRDefault="00832270" w:rsidP="00CE79B1">
            <w:pPr>
              <w:spacing w:line="240" w:lineRule="auto"/>
              <w:ind w:firstLine="0"/>
              <w:jc w:val="left"/>
              <w:rPr>
                <w:rFonts w:eastAsia="Times New Roman" w:cs="Times New Roman"/>
                <w:szCs w:val="24"/>
              </w:rPr>
            </w:pPr>
            <w:r w:rsidRPr="00EE2B38">
              <w:rPr>
                <w:rFonts w:eastAsia="Times New Roman" w:cs="Times New Roman"/>
                <w:szCs w:val="24"/>
              </w:rPr>
              <w:t>0.5 ppm</w:t>
            </w:r>
          </w:p>
        </w:tc>
        <w:tc>
          <w:tcPr>
            <w:tcW w:w="1728" w:type="dxa"/>
            <w:shd w:val="clear" w:color="auto" w:fill="FFFFFF" w:themeFill="background1"/>
            <w:vAlign w:val="center"/>
          </w:tcPr>
          <w:p w14:paraId="65A7B169" w14:textId="46CCD0B5"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78.8%</w:t>
            </w:r>
            <w:r w:rsidR="00E62F61">
              <w:rPr>
                <w:rFonts w:eastAsia="Times New Roman" w:cs="Times New Roman"/>
                <w:szCs w:val="24"/>
              </w:rPr>
              <w:t xml:space="preserve"> ± 0.01</w:t>
            </w:r>
          </w:p>
        </w:tc>
        <w:tc>
          <w:tcPr>
            <w:tcW w:w="1728" w:type="dxa"/>
            <w:shd w:val="clear" w:color="auto" w:fill="FFFFFF" w:themeFill="background1"/>
            <w:vAlign w:val="center"/>
          </w:tcPr>
          <w:p w14:paraId="6D4DF15E" w14:textId="55FD17B7"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75.6%</w:t>
            </w:r>
            <w:r w:rsidR="00E62F61">
              <w:rPr>
                <w:rFonts w:eastAsia="Times New Roman" w:cs="Times New Roman"/>
                <w:szCs w:val="24"/>
              </w:rPr>
              <w:t xml:space="preserve"> ± 0.01</w:t>
            </w:r>
          </w:p>
        </w:tc>
        <w:tc>
          <w:tcPr>
            <w:tcW w:w="1728" w:type="dxa"/>
            <w:shd w:val="clear" w:color="auto" w:fill="FFFFFF" w:themeFill="background1"/>
            <w:vAlign w:val="center"/>
          </w:tcPr>
          <w:p w14:paraId="62319663" w14:textId="56A0DFB4"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76.6%</w:t>
            </w:r>
            <w:r w:rsidR="00E62F61">
              <w:rPr>
                <w:rFonts w:eastAsia="Times New Roman" w:cs="Times New Roman"/>
                <w:szCs w:val="24"/>
              </w:rPr>
              <w:t xml:space="preserve"> ± 0.02</w:t>
            </w:r>
          </w:p>
        </w:tc>
      </w:tr>
      <w:tr w:rsidR="00832270" w:rsidRPr="00EE2B38" w14:paraId="10EDC721" w14:textId="77777777" w:rsidTr="008C39CC">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shd w:val="clear" w:color="auto" w:fill="FFFFFF" w:themeFill="background1"/>
            <w:vAlign w:val="center"/>
          </w:tcPr>
          <w:p w14:paraId="30FD7132" w14:textId="77777777" w:rsidR="00832270" w:rsidRPr="00EE2B38" w:rsidRDefault="00832270" w:rsidP="00CE79B1">
            <w:pPr>
              <w:spacing w:line="240" w:lineRule="auto"/>
              <w:ind w:firstLine="0"/>
              <w:jc w:val="left"/>
              <w:rPr>
                <w:rFonts w:eastAsia="Times New Roman" w:cs="Times New Roman"/>
                <w:szCs w:val="24"/>
              </w:rPr>
            </w:pPr>
            <w:r w:rsidRPr="00EE2B38">
              <w:rPr>
                <w:rFonts w:eastAsia="Times New Roman" w:cs="Times New Roman"/>
                <w:szCs w:val="24"/>
              </w:rPr>
              <w:t>1.0 ppm</w:t>
            </w:r>
          </w:p>
        </w:tc>
        <w:tc>
          <w:tcPr>
            <w:tcW w:w="1728" w:type="dxa"/>
            <w:shd w:val="clear" w:color="auto" w:fill="FFFFFF" w:themeFill="background1"/>
            <w:vAlign w:val="center"/>
          </w:tcPr>
          <w:p w14:paraId="05EC5D11" w14:textId="78007666"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77.7%</w:t>
            </w:r>
            <w:r w:rsidR="00E62F61">
              <w:rPr>
                <w:rFonts w:eastAsia="Times New Roman" w:cs="Times New Roman"/>
                <w:szCs w:val="24"/>
              </w:rPr>
              <w:t xml:space="preserve"> ± 0.04</w:t>
            </w:r>
          </w:p>
        </w:tc>
        <w:tc>
          <w:tcPr>
            <w:tcW w:w="1728" w:type="dxa"/>
            <w:shd w:val="clear" w:color="auto" w:fill="FFFFFF" w:themeFill="background1"/>
            <w:vAlign w:val="center"/>
          </w:tcPr>
          <w:p w14:paraId="57BAF6BE" w14:textId="52059A28"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73.5%</w:t>
            </w:r>
            <w:r w:rsidR="00E62F61">
              <w:rPr>
                <w:rFonts w:eastAsia="Times New Roman" w:cs="Times New Roman"/>
                <w:szCs w:val="24"/>
              </w:rPr>
              <w:t xml:space="preserve"> ± 0.03</w:t>
            </w:r>
          </w:p>
        </w:tc>
        <w:tc>
          <w:tcPr>
            <w:tcW w:w="1728" w:type="dxa"/>
            <w:shd w:val="clear" w:color="auto" w:fill="FFFFFF" w:themeFill="background1"/>
            <w:vAlign w:val="center"/>
          </w:tcPr>
          <w:p w14:paraId="3A98BF40" w14:textId="54F9A267"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72.6%</w:t>
            </w:r>
            <w:r w:rsidR="00E62F61">
              <w:rPr>
                <w:rFonts w:eastAsia="Times New Roman" w:cs="Times New Roman"/>
                <w:szCs w:val="24"/>
              </w:rPr>
              <w:t xml:space="preserve"> ± 0.01</w:t>
            </w:r>
          </w:p>
        </w:tc>
      </w:tr>
      <w:tr w:rsidR="00832270" w:rsidRPr="00EE2B38" w14:paraId="42D0FB7C" w14:textId="77777777" w:rsidTr="008C39CC">
        <w:trPr>
          <w:trHeight w:val="720"/>
          <w:jc w:val="center"/>
        </w:trPr>
        <w:tc>
          <w:tcPr>
            <w:tcW w:w="2070" w:type="dxa"/>
            <w:shd w:val="clear" w:color="auto" w:fill="FFFFFF" w:themeFill="background1"/>
            <w:vAlign w:val="center"/>
          </w:tcPr>
          <w:p w14:paraId="0CFCFE67" w14:textId="77777777" w:rsidR="00832270" w:rsidRPr="00EE2B38" w:rsidRDefault="00832270" w:rsidP="00CE79B1">
            <w:pPr>
              <w:spacing w:line="240" w:lineRule="auto"/>
              <w:ind w:firstLine="0"/>
              <w:jc w:val="left"/>
              <w:rPr>
                <w:rFonts w:eastAsia="Times New Roman" w:cs="Times New Roman"/>
                <w:szCs w:val="24"/>
              </w:rPr>
            </w:pPr>
            <w:r w:rsidRPr="00EE2B38">
              <w:rPr>
                <w:rFonts w:eastAsia="Times New Roman" w:cs="Times New Roman"/>
                <w:szCs w:val="24"/>
              </w:rPr>
              <w:t>2.0 ppm</w:t>
            </w:r>
          </w:p>
        </w:tc>
        <w:tc>
          <w:tcPr>
            <w:tcW w:w="1728" w:type="dxa"/>
            <w:shd w:val="clear" w:color="auto" w:fill="FFFFFF" w:themeFill="background1"/>
            <w:vAlign w:val="center"/>
          </w:tcPr>
          <w:p w14:paraId="60B87ED9" w14:textId="0AB21E5A"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83.8%</w:t>
            </w:r>
            <w:r w:rsidR="00E62F61">
              <w:rPr>
                <w:rFonts w:eastAsia="Times New Roman" w:cs="Times New Roman"/>
                <w:szCs w:val="24"/>
              </w:rPr>
              <w:t xml:space="preserve"> ± 0.12</w:t>
            </w:r>
          </w:p>
        </w:tc>
        <w:tc>
          <w:tcPr>
            <w:tcW w:w="1728" w:type="dxa"/>
            <w:shd w:val="clear" w:color="auto" w:fill="FFFFFF" w:themeFill="background1"/>
            <w:vAlign w:val="center"/>
          </w:tcPr>
          <w:p w14:paraId="20E724F9" w14:textId="550AC792"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80.4%</w:t>
            </w:r>
            <w:r w:rsidR="00E62F61">
              <w:rPr>
                <w:rFonts w:eastAsia="Times New Roman" w:cs="Times New Roman"/>
                <w:szCs w:val="24"/>
              </w:rPr>
              <w:t xml:space="preserve"> ± 0.08</w:t>
            </w:r>
          </w:p>
        </w:tc>
        <w:tc>
          <w:tcPr>
            <w:tcW w:w="1728" w:type="dxa"/>
            <w:shd w:val="clear" w:color="auto" w:fill="FFFFFF" w:themeFill="background1"/>
            <w:vAlign w:val="center"/>
          </w:tcPr>
          <w:p w14:paraId="5E822BA3" w14:textId="01586946" w:rsidR="00832270" w:rsidRPr="00EE2B38" w:rsidRDefault="00832270" w:rsidP="00CE79B1">
            <w:pPr>
              <w:spacing w:line="240" w:lineRule="auto"/>
              <w:ind w:firstLine="0"/>
              <w:jc w:val="center"/>
              <w:rPr>
                <w:rFonts w:eastAsia="Times New Roman" w:cs="Times New Roman"/>
                <w:szCs w:val="24"/>
              </w:rPr>
            </w:pPr>
            <w:r w:rsidRPr="00EE2B38">
              <w:rPr>
                <w:rFonts w:eastAsia="Times New Roman" w:cs="Times New Roman"/>
                <w:szCs w:val="24"/>
              </w:rPr>
              <w:t>75.1%</w:t>
            </w:r>
            <w:r w:rsidR="00E62F61">
              <w:rPr>
                <w:rFonts w:eastAsia="Times New Roman" w:cs="Times New Roman"/>
                <w:szCs w:val="24"/>
              </w:rPr>
              <w:t xml:space="preserve"> ± 0.07</w:t>
            </w:r>
          </w:p>
        </w:tc>
      </w:tr>
      <w:tr w:rsidR="00832270" w:rsidRPr="00EE2B38" w14:paraId="77B07047" w14:textId="77777777" w:rsidTr="008C39CC">
        <w:trPr>
          <w:cnfStyle w:val="000000100000" w:firstRow="0" w:lastRow="0" w:firstColumn="0" w:lastColumn="0" w:oddVBand="0" w:evenVBand="0" w:oddHBand="1" w:evenHBand="0" w:firstRowFirstColumn="0" w:firstRowLastColumn="0" w:lastRowFirstColumn="0" w:lastRowLastColumn="0"/>
          <w:trHeight w:val="720"/>
          <w:jc w:val="center"/>
        </w:trPr>
        <w:tc>
          <w:tcPr>
            <w:tcW w:w="2070" w:type="dxa"/>
            <w:tcBorders>
              <w:bottom w:val="single" w:sz="12" w:space="0" w:color="auto"/>
            </w:tcBorders>
            <w:shd w:val="clear" w:color="auto" w:fill="FFFFFF" w:themeFill="background1"/>
            <w:vAlign w:val="center"/>
          </w:tcPr>
          <w:p w14:paraId="1B998BCA" w14:textId="77777777" w:rsidR="00832270" w:rsidRPr="00EE2B38" w:rsidRDefault="00832270" w:rsidP="00CE79B1">
            <w:pPr>
              <w:spacing w:line="240" w:lineRule="auto"/>
              <w:ind w:firstLine="0"/>
              <w:jc w:val="left"/>
              <w:rPr>
                <w:rFonts w:eastAsia="Times New Roman" w:cs="Times New Roman"/>
                <w:b/>
                <w:szCs w:val="24"/>
              </w:rPr>
            </w:pPr>
            <w:r w:rsidRPr="00EE2B38">
              <w:rPr>
                <w:rFonts w:eastAsia="Times New Roman" w:cs="Times New Roman"/>
                <w:b/>
                <w:szCs w:val="24"/>
              </w:rPr>
              <w:t>Average Efficiency</w:t>
            </w:r>
          </w:p>
        </w:tc>
        <w:tc>
          <w:tcPr>
            <w:tcW w:w="1728" w:type="dxa"/>
            <w:tcBorders>
              <w:bottom w:val="single" w:sz="12" w:space="0" w:color="auto"/>
            </w:tcBorders>
            <w:shd w:val="clear" w:color="auto" w:fill="FFFFFF" w:themeFill="background1"/>
            <w:vAlign w:val="center"/>
          </w:tcPr>
          <w:p w14:paraId="6C948EA2" w14:textId="474CA501" w:rsidR="00832270" w:rsidRPr="00E62F61" w:rsidRDefault="00832270" w:rsidP="00CE79B1">
            <w:pPr>
              <w:spacing w:line="240" w:lineRule="auto"/>
              <w:ind w:firstLine="0"/>
              <w:jc w:val="center"/>
              <w:rPr>
                <w:rFonts w:eastAsia="Times New Roman" w:cs="Times New Roman"/>
                <w:b/>
                <w:szCs w:val="24"/>
              </w:rPr>
            </w:pPr>
            <w:r w:rsidRPr="00E62F61">
              <w:rPr>
                <w:rFonts w:eastAsia="Times New Roman" w:cs="Times New Roman"/>
                <w:b/>
                <w:szCs w:val="24"/>
              </w:rPr>
              <w:t>81.3%</w:t>
            </w:r>
            <w:r w:rsidR="00E62F61" w:rsidRPr="00E62F61">
              <w:rPr>
                <w:rFonts w:eastAsia="Times New Roman" w:cs="Times New Roman"/>
                <w:b/>
                <w:szCs w:val="24"/>
              </w:rPr>
              <w:t xml:space="preserve"> ± 0.05</w:t>
            </w:r>
          </w:p>
        </w:tc>
        <w:tc>
          <w:tcPr>
            <w:tcW w:w="1728" w:type="dxa"/>
            <w:tcBorders>
              <w:bottom w:val="single" w:sz="12" w:space="0" w:color="auto"/>
            </w:tcBorders>
            <w:shd w:val="clear" w:color="auto" w:fill="FFFFFF" w:themeFill="background1"/>
            <w:vAlign w:val="center"/>
          </w:tcPr>
          <w:p w14:paraId="1A30DD48" w14:textId="6C4893E2" w:rsidR="00832270" w:rsidRPr="00E62F61" w:rsidRDefault="00832270" w:rsidP="00CE79B1">
            <w:pPr>
              <w:spacing w:line="240" w:lineRule="auto"/>
              <w:ind w:firstLine="0"/>
              <w:jc w:val="center"/>
              <w:rPr>
                <w:rFonts w:eastAsia="Times New Roman" w:cs="Times New Roman"/>
                <w:b/>
                <w:szCs w:val="24"/>
              </w:rPr>
            </w:pPr>
            <w:r w:rsidRPr="00E62F61">
              <w:rPr>
                <w:rFonts w:eastAsia="Times New Roman" w:cs="Times New Roman"/>
                <w:b/>
                <w:szCs w:val="24"/>
              </w:rPr>
              <w:t>76.1%</w:t>
            </w:r>
            <w:r w:rsidR="00E62F61" w:rsidRPr="00E62F61">
              <w:rPr>
                <w:rFonts w:eastAsia="Times New Roman" w:cs="Times New Roman"/>
                <w:b/>
                <w:szCs w:val="24"/>
              </w:rPr>
              <w:t xml:space="preserve"> ± 0.03</w:t>
            </w:r>
          </w:p>
        </w:tc>
        <w:tc>
          <w:tcPr>
            <w:tcW w:w="1728" w:type="dxa"/>
            <w:tcBorders>
              <w:bottom w:val="single" w:sz="12" w:space="0" w:color="auto"/>
            </w:tcBorders>
            <w:shd w:val="clear" w:color="auto" w:fill="FFFFFF" w:themeFill="background1"/>
            <w:vAlign w:val="center"/>
          </w:tcPr>
          <w:p w14:paraId="5FA5D385" w14:textId="7263CEFA" w:rsidR="00832270" w:rsidRPr="00E62F61" w:rsidRDefault="00832270" w:rsidP="00CE79B1">
            <w:pPr>
              <w:spacing w:line="240" w:lineRule="auto"/>
              <w:ind w:firstLine="0"/>
              <w:jc w:val="center"/>
              <w:rPr>
                <w:rFonts w:eastAsia="Times New Roman" w:cs="Times New Roman"/>
                <w:b/>
                <w:szCs w:val="24"/>
              </w:rPr>
            </w:pPr>
            <w:r w:rsidRPr="00E62F61">
              <w:rPr>
                <w:rFonts w:eastAsia="Times New Roman" w:cs="Times New Roman"/>
                <w:b/>
                <w:szCs w:val="24"/>
              </w:rPr>
              <w:t>73.7%</w:t>
            </w:r>
            <w:r w:rsidR="00E62F61" w:rsidRPr="00E62F61">
              <w:rPr>
                <w:rFonts w:eastAsia="Times New Roman" w:cs="Times New Roman"/>
                <w:b/>
                <w:szCs w:val="24"/>
              </w:rPr>
              <w:t xml:space="preserve"> ± 0.03</w:t>
            </w:r>
          </w:p>
        </w:tc>
      </w:tr>
    </w:tbl>
    <w:p w14:paraId="6DB82372" w14:textId="77777777" w:rsidR="00832270" w:rsidRDefault="00832270" w:rsidP="008C39CC"/>
    <w:p w14:paraId="63D9E4F2" w14:textId="77777777" w:rsidR="008C39CC" w:rsidRDefault="008C39CC">
      <w:pPr>
        <w:spacing w:line="276" w:lineRule="auto"/>
        <w:ind w:firstLine="0"/>
        <w:jc w:val="left"/>
      </w:pPr>
      <w:r>
        <w:br w:type="page"/>
      </w:r>
    </w:p>
    <w:p w14:paraId="67ABAFEA" w14:textId="6A6C8D7D" w:rsidR="00E31210" w:rsidRDefault="00687D6D" w:rsidP="00E62F61">
      <w:r>
        <w:t xml:space="preserve">Different combinations of </w:t>
      </w:r>
      <w:proofErr w:type="spellStart"/>
      <w:r w:rsidR="00476223">
        <w:t>silyating</w:t>
      </w:r>
      <w:proofErr w:type="spellEnd"/>
      <w:r w:rsidR="00476223">
        <w:t xml:space="preserve"> reagents</w:t>
      </w:r>
      <w:r>
        <w:t xml:space="preserve"> at different volumes were experimented</w:t>
      </w:r>
      <w:r w:rsidR="00A168F3">
        <w:t xml:space="preserve"> with</w:t>
      </w:r>
      <w:r>
        <w:t>, and it was decided that 0.25</w:t>
      </w:r>
      <w:r w:rsidR="000D799C">
        <w:t xml:space="preserve"> </w:t>
      </w:r>
      <w:r>
        <w:t xml:space="preserve">mL of BSTFA+1%TMCS and acetonitrile supplied the best results. </w:t>
      </w:r>
      <w:r w:rsidR="009B685D">
        <w:t>After derivatization samples were hea</w:t>
      </w:r>
      <w:r w:rsidR="0093027F">
        <w:t>ted for 1 hour and placed in a desiccator overnight</w:t>
      </w:r>
      <w:r w:rsidR="009B685D">
        <w:t>, they were analyzed with GC-MS. This analytical procedure was copied from Samaras et al</w:t>
      </w:r>
      <w:r w:rsidR="00AB392D">
        <w:t>.,</w:t>
      </w:r>
      <w:r w:rsidR="00832270">
        <w:t xml:space="preserve"> (2010) and not changed. Calibration of the system was important to determine if different concentrations of the </w:t>
      </w:r>
      <w:proofErr w:type="spellStart"/>
      <w:r w:rsidR="00832270">
        <w:t>analytes</w:t>
      </w:r>
      <w:proofErr w:type="spellEnd"/>
      <w:r w:rsidR="00832270">
        <w:t xml:space="preserve"> could be linearly graphed</w:t>
      </w:r>
      <w:r w:rsidR="00E31210">
        <w:t xml:space="preserve">, as seen in figure </w:t>
      </w:r>
      <w:r w:rsidR="00E43DFD">
        <w:t>27</w:t>
      </w:r>
      <w:r w:rsidR="00832270">
        <w:t xml:space="preserve">. Initially, the varying concentrations were set to 0.4, 0.8, </w:t>
      </w:r>
      <w:r w:rsidR="00E31210">
        <w:t xml:space="preserve">2.0 and 4.0 </w:t>
      </w:r>
      <w:r w:rsidR="00832270">
        <w:t xml:space="preserve">ppm, and later checked again with lower concentrations down to 0.1 ppm. </w:t>
      </w:r>
    </w:p>
    <w:p w14:paraId="3A96DDC3" w14:textId="77777777" w:rsidR="00EF24C2" w:rsidRDefault="007B6F10" w:rsidP="00EF24C2">
      <w:r>
        <w:t>W</w:t>
      </w:r>
      <w:r w:rsidR="00E31210">
        <w:t>ith the calibration of each compound, the next step was to determine appropriate retention times. As each compound is pulled through the GC oven, they are done so at different speeds because of their differences in molecular make-up. Therefore</w:t>
      </w:r>
      <w:r w:rsidR="00885B1D">
        <w:t>, the compounds</w:t>
      </w:r>
      <w:r w:rsidR="00E31210">
        <w:t xml:space="preserve"> are each detected with the MS at a different time, thus all having a unique retention time. The GCMS instrument is able to take each compound’s rete</w:t>
      </w:r>
      <w:r>
        <w:t>ntion time, calculate the area under</w:t>
      </w:r>
      <w:r w:rsidR="00E31210">
        <w:t xml:space="preserve"> the curve of the intensity of the compound, and read it as a corresponding concentration. Figure </w:t>
      </w:r>
      <w:r w:rsidR="00E43DFD">
        <w:t>28</w:t>
      </w:r>
      <w:r w:rsidR="00E31210">
        <w:t xml:space="preserve"> appropriately shows the intensity of each of the compounds detected at concentrations of 0.5 and 1.0 ppm at its own retention time. Therefore, knowing the retention times, as shown in table 1</w:t>
      </w:r>
      <w:r w:rsidR="00965718">
        <w:t>2</w:t>
      </w:r>
      <w:r w:rsidR="00E31210">
        <w:t xml:space="preserve">, will allow the researcher to identify the compound in an unknown sample. </w:t>
      </w:r>
    </w:p>
    <w:p w14:paraId="2143A286" w14:textId="77777777" w:rsidR="00EF24C2" w:rsidRDefault="00EF24C2" w:rsidP="00EF24C2">
      <w:pPr>
        <w:jc w:val="center"/>
      </w:pPr>
    </w:p>
    <w:p w14:paraId="3ABEAB4C" w14:textId="77777777" w:rsidR="00EF24C2" w:rsidRDefault="00EF24C2" w:rsidP="00EF24C2">
      <w:pPr>
        <w:jc w:val="center"/>
      </w:pPr>
    </w:p>
    <w:p w14:paraId="3FBE5A6D" w14:textId="77777777" w:rsidR="00EF24C2" w:rsidRDefault="00EF24C2" w:rsidP="00EF24C2">
      <w:pPr>
        <w:jc w:val="center"/>
      </w:pPr>
    </w:p>
    <w:p w14:paraId="049FDCF2" w14:textId="77777777" w:rsidR="00EF24C2" w:rsidRDefault="00EF24C2" w:rsidP="00EF24C2">
      <w:pPr>
        <w:jc w:val="center"/>
      </w:pPr>
    </w:p>
    <w:p w14:paraId="03EBDF1F" w14:textId="77777777" w:rsidR="00EF24C2" w:rsidRDefault="00EF24C2" w:rsidP="00EF24C2">
      <w:pPr>
        <w:jc w:val="center"/>
      </w:pPr>
    </w:p>
    <w:p w14:paraId="52AB516D" w14:textId="48C65190" w:rsidR="00832270" w:rsidRDefault="00EF24C2" w:rsidP="00EF24C2">
      <w:pPr>
        <w:jc w:val="center"/>
      </w:pPr>
      <w:r>
        <w:rPr>
          <w:noProof/>
        </w:rPr>
        <w:drawing>
          <wp:inline distT="0" distB="0" distL="0" distR="0" wp14:anchorId="567AE51E" wp14:editId="4372AC2A">
            <wp:extent cx="5486400" cy="5816406"/>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5816406"/>
                    </a:xfrm>
                    <a:prstGeom prst="rect">
                      <a:avLst/>
                    </a:prstGeom>
                    <a:noFill/>
                    <a:ln>
                      <a:noFill/>
                    </a:ln>
                  </pic:spPr>
                </pic:pic>
              </a:graphicData>
            </a:graphic>
          </wp:inline>
        </w:drawing>
      </w:r>
    </w:p>
    <w:p w14:paraId="41163B4E" w14:textId="77777777" w:rsidR="00EF24C2" w:rsidRDefault="00832270" w:rsidP="00EF24C2">
      <w:pPr>
        <w:pStyle w:val="FigureStyle"/>
      </w:pPr>
      <w:bookmarkStart w:id="180" w:name="_Toc434923813"/>
      <w:r w:rsidRPr="00E31210">
        <w:t xml:space="preserve">Figure </w:t>
      </w:r>
      <w:r w:rsidR="00B95A4D">
        <w:t>27</w:t>
      </w:r>
      <w:r w:rsidRPr="00E31210">
        <w:t xml:space="preserve">. Calibration </w:t>
      </w:r>
      <w:r w:rsidR="00902282" w:rsidRPr="00E31210">
        <w:t>curves of target compounds</w:t>
      </w:r>
      <w:r w:rsidR="00EF24C2">
        <w:t xml:space="preserve"> IBU (a), NAP (b), and TRI (c)</w:t>
      </w:r>
      <w:r w:rsidR="00E31210" w:rsidRPr="00E31210">
        <w:t xml:space="preserve">; </w:t>
      </w:r>
      <w:r w:rsidR="00E31210" w:rsidRPr="00AB392D">
        <w:t>points</w:t>
      </w:r>
      <w:r w:rsidR="00E31210" w:rsidRPr="00E31210">
        <w:t xml:space="preserve"> 1, 2, 3, and 4 are concentrations at 0.4, 0.8, 2.0, and 4.0 respectively.</w:t>
      </w:r>
      <w:bookmarkEnd w:id="180"/>
    </w:p>
    <w:p w14:paraId="42AB1313" w14:textId="0CEE02EB" w:rsidR="00E54FF2" w:rsidRDefault="00EF24C2" w:rsidP="00EF24C2">
      <w:pPr>
        <w:pStyle w:val="FigureStyle"/>
        <w:ind w:left="0"/>
      </w:pPr>
      <w:r>
        <w:rPr>
          <w:noProof/>
        </w:rPr>
        <w:drawing>
          <wp:inline distT="0" distB="0" distL="0" distR="0" wp14:anchorId="0928205F" wp14:editId="28E63D96">
            <wp:extent cx="5552501" cy="73152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52501" cy="7315200"/>
                    </a:xfrm>
                    <a:prstGeom prst="rect">
                      <a:avLst/>
                    </a:prstGeom>
                    <a:noFill/>
                    <a:ln>
                      <a:noFill/>
                    </a:ln>
                  </pic:spPr>
                </pic:pic>
              </a:graphicData>
            </a:graphic>
          </wp:inline>
        </w:drawing>
      </w:r>
    </w:p>
    <w:p w14:paraId="62845B59" w14:textId="77777777" w:rsidR="00EF24C2" w:rsidRDefault="008540EE" w:rsidP="00AB392D">
      <w:pPr>
        <w:pStyle w:val="FigureStyle"/>
      </w:pPr>
      <w:bookmarkStart w:id="181" w:name="_Toc434923814"/>
      <w:r>
        <w:t xml:space="preserve">Figure </w:t>
      </w:r>
      <w:r w:rsidR="00B95A4D">
        <w:t>28</w:t>
      </w:r>
      <w:r>
        <w:t>. Corresponding rete</w:t>
      </w:r>
      <w:r w:rsidR="00EF24C2">
        <w:t xml:space="preserve">ntion times of the target PPCPs, IBU (a), NAP (b), and TRI (c), </w:t>
      </w:r>
      <w:r w:rsidR="00A1304A">
        <w:t xml:space="preserve">at </w:t>
      </w:r>
      <w:r w:rsidR="00EF24C2">
        <w:t>1.0 ppm and 2.0 ppm.</w:t>
      </w:r>
    </w:p>
    <w:p w14:paraId="17089EF7" w14:textId="0AB15295" w:rsidR="00A707A0" w:rsidRDefault="008540EE" w:rsidP="00EF24C2">
      <w:r>
        <w:t xml:space="preserve"> </w:t>
      </w:r>
      <w:bookmarkEnd w:id="181"/>
    </w:p>
    <w:tbl>
      <w:tblPr>
        <w:tblStyle w:val="PlainTable51"/>
        <w:tblW w:w="4950" w:type="dxa"/>
        <w:jc w:val="center"/>
        <w:tblLook w:val="0420" w:firstRow="1" w:lastRow="0" w:firstColumn="0" w:lastColumn="0" w:noHBand="0" w:noVBand="1"/>
      </w:tblPr>
      <w:tblGrid>
        <w:gridCol w:w="2070"/>
        <w:gridCol w:w="2880"/>
      </w:tblGrid>
      <w:tr w:rsidR="008C39CC" w:rsidRPr="00EE2B38" w14:paraId="1CD3CC48" w14:textId="77777777" w:rsidTr="00251FCF">
        <w:trPr>
          <w:cnfStyle w:val="100000000000" w:firstRow="1" w:lastRow="0" w:firstColumn="0" w:lastColumn="0" w:oddVBand="0" w:evenVBand="0" w:oddHBand="0" w:evenHBand="0" w:firstRowFirstColumn="0" w:firstRowLastColumn="0" w:lastRowFirstColumn="0" w:lastRowLastColumn="0"/>
          <w:trHeight w:val="576"/>
          <w:jc w:val="center"/>
        </w:trPr>
        <w:tc>
          <w:tcPr>
            <w:tcW w:w="4950" w:type="dxa"/>
            <w:gridSpan w:val="2"/>
            <w:tcBorders>
              <w:bottom w:val="single" w:sz="4" w:space="0" w:color="auto"/>
            </w:tcBorders>
            <w:vAlign w:val="center"/>
          </w:tcPr>
          <w:p w14:paraId="26DA3945" w14:textId="77777777" w:rsidR="008C39CC" w:rsidRPr="00EE2B38" w:rsidRDefault="008C39CC" w:rsidP="00251FCF">
            <w:pPr>
              <w:pStyle w:val="Subtitle"/>
              <w:rPr>
                <w:rFonts w:eastAsia="Times New Roman" w:cs="Times New Roman"/>
                <w:bCs/>
                <w:kern w:val="24"/>
                <w:sz w:val="24"/>
                <w:szCs w:val="24"/>
              </w:rPr>
            </w:pPr>
            <w:bookmarkStart w:id="182" w:name="_Toc434871710"/>
            <w:r w:rsidRPr="00EE2B38">
              <w:rPr>
                <w:rFonts w:eastAsia="Times New Roman"/>
                <w:sz w:val="24"/>
                <w:szCs w:val="24"/>
              </w:rPr>
              <w:t>Table 12. Corresponding retention times of the target compounds.</w:t>
            </w:r>
            <w:bookmarkEnd w:id="182"/>
            <w:r w:rsidRPr="00EE2B38">
              <w:rPr>
                <w:rFonts w:eastAsia="Times New Roman"/>
                <w:sz w:val="24"/>
                <w:szCs w:val="24"/>
              </w:rPr>
              <w:t xml:space="preserve"> </w:t>
            </w:r>
          </w:p>
        </w:tc>
      </w:tr>
      <w:tr w:rsidR="008C39CC" w:rsidRPr="00EE2B38" w14:paraId="6832D3C8" w14:textId="77777777" w:rsidTr="00251FCF">
        <w:trPr>
          <w:cnfStyle w:val="000000100000" w:firstRow="0" w:lastRow="0" w:firstColumn="0" w:lastColumn="0" w:oddVBand="0" w:evenVBand="0" w:oddHBand="1" w:evenHBand="0" w:firstRowFirstColumn="0" w:firstRowLastColumn="0" w:lastRowFirstColumn="0" w:lastRowLastColumn="0"/>
          <w:trHeight w:val="576"/>
          <w:jc w:val="center"/>
        </w:trPr>
        <w:tc>
          <w:tcPr>
            <w:tcW w:w="2070" w:type="dxa"/>
            <w:tcBorders>
              <w:top w:val="single" w:sz="12" w:space="0" w:color="auto"/>
              <w:bottom w:val="single" w:sz="4" w:space="0" w:color="auto"/>
            </w:tcBorders>
            <w:shd w:val="clear" w:color="auto" w:fill="FFFFFF" w:themeFill="background1"/>
            <w:vAlign w:val="center"/>
            <w:hideMark/>
          </w:tcPr>
          <w:p w14:paraId="0450B330" w14:textId="77777777" w:rsidR="008C39CC" w:rsidRPr="00EE2B38" w:rsidRDefault="008C39CC" w:rsidP="00251FCF">
            <w:pPr>
              <w:spacing w:line="240" w:lineRule="auto"/>
              <w:ind w:firstLine="0"/>
              <w:jc w:val="center"/>
              <w:rPr>
                <w:rFonts w:eastAsia="Times New Roman" w:cs="Times New Roman"/>
                <w:szCs w:val="24"/>
              </w:rPr>
            </w:pPr>
            <w:r w:rsidRPr="00EE2B38">
              <w:rPr>
                <w:rFonts w:eastAsia="Times New Roman" w:cs="Times New Roman"/>
                <w:szCs w:val="24"/>
              </w:rPr>
              <w:t>Target Compound</w:t>
            </w:r>
          </w:p>
        </w:tc>
        <w:tc>
          <w:tcPr>
            <w:tcW w:w="2880" w:type="dxa"/>
            <w:tcBorders>
              <w:top w:val="single" w:sz="12" w:space="0" w:color="auto"/>
              <w:bottom w:val="single" w:sz="4" w:space="0" w:color="auto"/>
            </w:tcBorders>
            <w:shd w:val="clear" w:color="auto" w:fill="FFFFFF" w:themeFill="background1"/>
            <w:vAlign w:val="center"/>
            <w:hideMark/>
          </w:tcPr>
          <w:p w14:paraId="26F6E16D" w14:textId="77777777" w:rsidR="008C39CC" w:rsidRPr="00EE2B38" w:rsidRDefault="008C39CC" w:rsidP="00251FCF">
            <w:pPr>
              <w:spacing w:line="240" w:lineRule="auto"/>
              <w:ind w:firstLine="0"/>
              <w:jc w:val="center"/>
              <w:rPr>
                <w:rFonts w:eastAsia="Times New Roman" w:cs="Times New Roman"/>
                <w:szCs w:val="24"/>
              </w:rPr>
            </w:pPr>
            <w:r w:rsidRPr="00EE2B38">
              <w:rPr>
                <w:rFonts w:eastAsia="Times New Roman" w:cs="Times New Roman"/>
                <w:bCs/>
                <w:kern w:val="24"/>
                <w:szCs w:val="24"/>
              </w:rPr>
              <w:t>Retention time (min)</w:t>
            </w:r>
          </w:p>
        </w:tc>
      </w:tr>
      <w:tr w:rsidR="008C39CC" w:rsidRPr="00EE2B38" w14:paraId="0B204715" w14:textId="77777777" w:rsidTr="00251FCF">
        <w:trPr>
          <w:trHeight w:val="576"/>
          <w:jc w:val="center"/>
        </w:trPr>
        <w:tc>
          <w:tcPr>
            <w:tcW w:w="2070" w:type="dxa"/>
            <w:tcBorders>
              <w:top w:val="single" w:sz="4" w:space="0" w:color="auto"/>
            </w:tcBorders>
            <w:shd w:val="clear" w:color="auto" w:fill="FFFFFF" w:themeFill="background1"/>
            <w:vAlign w:val="center"/>
          </w:tcPr>
          <w:p w14:paraId="00F3A0E9" w14:textId="77777777" w:rsidR="008C39CC" w:rsidRPr="00EE2B38" w:rsidRDefault="008C39CC" w:rsidP="00251FCF">
            <w:pPr>
              <w:spacing w:line="240" w:lineRule="auto"/>
              <w:ind w:firstLine="0"/>
              <w:jc w:val="left"/>
              <w:rPr>
                <w:rFonts w:eastAsia="Times New Roman" w:cs="Times New Roman"/>
                <w:szCs w:val="24"/>
              </w:rPr>
            </w:pPr>
            <w:r w:rsidRPr="00EE2B38">
              <w:rPr>
                <w:rFonts w:eastAsia="Times New Roman" w:cs="Times New Roman"/>
                <w:szCs w:val="24"/>
              </w:rPr>
              <w:t>Ibuprofen</w:t>
            </w:r>
          </w:p>
        </w:tc>
        <w:tc>
          <w:tcPr>
            <w:tcW w:w="2880" w:type="dxa"/>
            <w:tcBorders>
              <w:top w:val="single" w:sz="4" w:space="0" w:color="auto"/>
            </w:tcBorders>
            <w:shd w:val="clear" w:color="auto" w:fill="FFFFFF" w:themeFill="background1"/>
            <w:vAlign w:val="center"/>
          </w:tcPr>
          <w:p w14:paraId="1D70CAC9" w14:textId="77777777" w:rsidR="008C39CC" w:rsidRPr="00EE2B38" w:rsidRDefault="008C39CC" w:rsidP="00251FCF">
            <w:pPr>
              <w:spacing w:line="240" w:lineRule="auto"/>
              <w:ind w:firstLine="0"/>
              <w:jc w:val="center"/>
              <w:rPr>
                <w:rFonts w:eastAsia="Times New Roman" w:cs="Times New Roman"/>
                <w:szCs w:val="24"/>
              </w:rPr>
            </w:pPr>
            <w:r>
              <w:rPr>
                <w:rFonts w:eastAsia="Times New Roman" w:cs="Times New Roman"/>
                <w:szCs w:val="24"/>
              </w:rPr>
              <w:t>7.4</w:t>
            </w:r>
          </w:p>
        </w:tc>
      </w:tr>
      <w:tr w:rsidR="008C39CC" w:rsidRPr="00EE2B38" w14:paraId="40A4AAB2" w14:textId="77777777" w:rsidTr="00251FCF">
        <w:trPr>
          <w:cnfStyle w:val="000000100000" w:firstRow="0" w:lastRow="0" w:firstColumn="0" w:lastColumn="0" w:oddVBand="0" w:evenVBand="0" w:oddHBand="1" w:evenHBand="0" w:firstRowFirstColumn="0" w:firstRowLastColumn="0" w:lastRowFirstColumn="0" w:lastRowLastColumn="0"/>
          <w:trHeight w:val="576"/>
          <w:jc w:val="center"/>
        </w:trPr>
        <w:tc>
          <w:tcPr>
            <w:tcW w:w="2070" w:type="dxa"/>
            <w:shd w:val="clear" w:color="auto" w:fill="FFFFFF" w:themeFill="background1"/>
            <w:vAlign w:val="center"/>
          </w:tcPr>
          <w:p w14:paraId="7053A93C" w14:textId="77777777" w:rsidR="008C39CC" w:rsidRPr="00EE2B38" w:rsidRDefault="008C39CC" w:rsidP="00251FCF">
            <w:pPr>
              <w:spacing w:line="240" w:lineRule="auto"/>
              <w:ind w:firstLine="0"/>
              <w:jc w:val="left"/>
              <w:rPr>
                <w:rFonts w:eastAsia="Times New Roman" w:cs="Times New Roman"/>
                <w:szCs w:val="24"/>
              </w:rPr>
            </w:pPr>
            <w:r w:rsidRPr="00EE2B38">
              <w:rPr>
                <w:rFonts w:eastAsia="Times New Roman" w:cs="Times New Roman"/>
                <w:szCs w:val="24"/>
              </w:rPr>
              <w:t>Naproxen</w:t>
            </w:r>
          </w:p>
        </w:tc>
        <w:tc>
          <w:tcPr>
            <w:tcW w:w="2880" w:type="dxa"/>
            <w:shd w:val="clear" w:color="auto" w:fill="FFFFFF" w:themeFill="background1"/>
            <w:vAlign w:val="center"/>
          </w:tcPr>
          <w:p w14:paraId="5490589F" w14:textId="77777777" w:rsidR="008C39CC" w:rsidRPr="00EE2B38" w:rsidRDefault="008C39CC" w:rsidP="00251FCF">
            <w:pPr>
              <w:spacing w:line="240" w:lineRule="auto"/>
              <w:ind w:firstLine="0"/>
              <w:jc w:val="center"/>
              <w:rPr>
                <w:rFonts w:eastAsia="Times New Roman" w:cs="Times New Roman"/>
                <w:szCs w:val="24"/>
              </w:rPr>
            </w:pPr>
            <w:r>
              <w:rPr>
                <w:rFonts w:eastAsia="Times New Roman" w:cs="Times New Roman"/>
                <w:szCs w:val="24"/>
              </w:rPr>
              <w:t>10.2</w:t>
            </w:r>
          </w:p>
        </w:tc>
      </w:tr>
      <w:tr w:rsidR="008C39CC" w:rsidRPr="00EE2B38" w14:paraId="50F81565" w14:textId="77777777" w:rsidTr="00251FCF">
        <w:trPr>
          <w:trHeight w:val="576"/>
          <w:jc w:val="center"/>
        </w:trPr>
        <w:tc>
          <w:tcPr>
            <w:tcW w:w="2070" w:type="dxa"/>
            <w:tcBorders>
              <w:bottom w:val="single" w:sz="12" w:space="0" w:color="auto"/>
            </w:tcBorders>
            <w:shd w:val="clear" w:color="auto" w:fill="FFFFFF" w:themeFill="background1"/>
            <w:vAlign w:val="center"/>
          </w:tcPr>
          <w:p w14:paraId="08354DD4" w14:textId="77777777" w:rsidR="008C39CC" w:rsidRPr="00EE2B38" w:rsidRDefault="008C39CC" w:rsidP="00251FCF">
            <w:pPr>
              <w:spacing w:line="240" w:lineRule="auto"/>
              <w:ind w:firstLine="0"/>
              <w:jc w:val="left"/>
              <w:rPr>
                <w:rFonts w:eastAsia="Times New Roman" w:cs="Times New Roman"/>
                <w:szCs w:val="24"/>
              </w:rPr>
            </w:pPr>
            <w:proofErr w:type="spellStart"/>
            <w:r w:rsidRPr="00EE2B38">
              <w:rPr>
                <w:rFonts w:eastAsia="Times New Roman" w:cs="Times New Roman"/>
                <w:szCs w:val="24"/>
              </w:rPr>
              <w:t>Triclosan</w:t>
            </w:r>
            <w:proofErr w:type="spellEnd"/>
          </w:p>
        </w:tc>
        <w:tc>
          <w:tcPr>
            <w:tcW w:w="2880" w:type="dxa"/>
            <w:tcBorders>
              <w:bottom w:val="single" w:sz="12" w:space="0" w:color="auto"/>
            </w:tcBorders>
            <w:shd w:val="clear" w:color="auto" w:fill="FFFFFF" w:themeFill="background1"/>
            <w:vAlign w:val="center"/>
          </w:tcPr>
          <w:p w14:paraId="7FF76559" w14:textId="77777777" w:rsidR="008C39CC" w:rsidRPr="00EE2B38" w:rsidRDefault="008C39CC" w:rsidP="00251FCF">
            <w:pPr>
              <w:spacing w:line="240" w:lineRule="auto"/>
              <w:ind w:firstLine="0"/>
              <w:jc w:val="center"/>
              <w:rPr>
                <w:rFonts w:eastAsia="Times New Roman" w:cs="Times New Roman"/>
                <w:szCs w:val="24"/>
              </w:rPr>
            </w:pPr>
            <w:r>
              <w:rPr>
                <w:rFonts w:eastAsia="Times New Roman" w:cs="Times New Roman"/>
                <w:szCs w:val="24"/>
              </w:rPr>
              <w:t>10.4</w:t>
            </w:r>
          </w:p>
        </w:tc>
      </w:tr>
    </w:tbl>
    <w:p w14:paraId="7C460FD4" w14:textId="77777777" w:rsidR="008C39CC" w:rsidRPr="00A707A0" w:rsidRDefault="008C39CC" w:rsidP="008C39CC"/>
    <w:p w14:paraId="171B6656" w14:textId="0A32A305" w:rsidR="00632EC2" w:rsidRDefault="00885B1D" w:rsidP="001662E0">
      <w:pPr>
        <w:pStyle w:val="Heading2"/>
        <w:spacing w:before="120" w:after="120"/>
      </w:pPr>
      <w:bookmarkStart w:id="183" w:name="_Toc434871677"/>
      <w:r>
        <w:rPr>
          <w:rFonts w:cs="Times New Roman"/>
        </w:rPr>
        <w:t xml:space="preserve">Traditional </w:t>
      </w:r>
      <w:r w:rsidR="00393A3A">
        <w:rPr>
          <w:rFonts w:cs="Times New Roman"/>
        </w:rPr>
        <w:t>Water Quality Analysis</w:t>
      </w:r>
      <w:bookmarkEnd w:id="183"/>
      <w:r w:rsidR="00632EC2">
        <w:t xml:space="preserve"> </w:t>
      </w:r>
    </w:p>
    <w:p w14:paraId="59289A32" w14:textId="2E4D59D0" w:rsidR="00486700" w:rsidRDefault="00CC0DAC" w:rsidP="00486700">
      <w:r>
        <w:t>RMFs are intended for the treatme</w:t>
      </w:r>
      <w:r w:rsidR="00885B1D">
        <w:t>nt of domestic wastewater. These</w:t>
      </w:r>
      <w:r>
        <w:t xml:space="preserve"> systems are not monitored around the clock as </w:t>
      </w:r>
      <w:r w:rsidR="000466AA">
        <w:t xml:space="preserve">typical </w:t>
      </w:r>
      <w:r w:rsidR="00E43DFD">
        <w:t>of large</w:t>
      </w:r>
      <w:r>
        <w:t xml:space="preserve">-scale treatment plants, so it is important that these systems are stand-alone and designed to handle most levels of wastewater strength. Before the effluent </w:t>
      </w:r>
      <w:r w:rsidR="00885B1D">
        <w:t>from these</w:t>
      </w:r>
      <w:r>
        <w:t xml:space="preserve"> systems </w:t>
      </w:r>
      <w:r w:rsidR="000466AA">
        <w:t>is</w:t>
      </w:r>
      <w:r>
        <w:t xml:space="preserve"> released back into the environment, it is important that </w:t>
      </w:r>
      <w:r w:rsidR="00885B1D">
        <w:t>RMFs are</w:t>
      </w:r>
      <w:r>
        <w:t xml:space="preserve"> tested early on for basic wat</w:t>
      </w:r>
      <w:r w:rsidR="00F735BD">
        <w:t xml:space="preserve">er quality treatment. Although this was a lab-scale study and treating a small amount of water, these parameters were still equally as important to monitor. </w:t>
      </w:r>
    </w:p>
    <w:p w14:paraId="0426A22F" w14:textId="51B9FBC2" w:rsidR="00486700" w:rsidRPr="00CC0DAC" w:rsidRDefault="00486700" w:rsidP="00486700">
      <w:r>
        <w:t xml:space="preserve">There are three experimental columns, and one controlled column. The experimental columns, titled after the target compound administered into the supply tank, were all compared to each other and the control column, which received no compound addition. However, because the standards were the compounds dissolved in a methanol solution, and equal amount of methanol was added to the control column to control the amount of variability between columns. </w:t>
      </w:r>
    </w:p>
    <w:p w14:paraId="5735B3BF" w14:textId="2D3FEB21" w:rsidR="00022C2A" w:rsidRDefault="007F2182" w:rsidP="00CC0DAC">
      <w:pPr>
        <w:pStyle w:val="Heading3"/>
      </w:pPr>
      <w:bookmarkStart w:id="184" w:name="_Toc434871678"/>
      <w:proofErr w:type="gramStart"/>
      <w:r w:rsidRPr="00632EC2">
        <w:t>pH</w:t>
      </w:r>
      <w:proofErr w:type="gramEnd"/>
      <w:r w:rsidRPr="00632EC2">
        <w:t xml:space="preserve"> Stabilization</w:t>
      </w:r>
      <w:bookmarkEnd w:id="184"/>
    </w:p>
    <w:p w14:paraId="625583CC" w14:textId="68B08F41" w:rsidR="00E43DFD" w:rsidRDefault="00A447F0" w:rsidP="00E43DFD">
      <w:r>
        <w:t>Over the entire course of the study, pH levels stayed relatively neutra</w:t>
      </w:r>
      <w:r w:rsidR="0093027F">
        <w:t>l within 6.3 – 7.9</w:t>
      </w:r>
      <w:r w:rsidR="00E43DFD">
        <w:t>, as can be seen in figure 29 and 30</w:t>
      </w:r>
      <w:r w:rsidR="0093027F">
        <w:t xml:space="preserve">. </w:t>
      </w:r>
      <w:r w:rsidR="004D4EB0">
        <w:t>Two-way ANOVA with replication showed no significant changes of pH means between columns and days (P = 0.99, alpha = 0.</w:t>
      </w:r>
      <w:r w:rsidR="00640ECC">
        <w:t>0</w:t>
      </w:r>
      <w:r w:rsidR="004D4EB0">
        <w:t>5)</w:t>
      </w:r>
      <w:r w:rsidR="000C150F">
        <w:t xml:space="preserve">, as well as the effluent between weeks (P=0.97, alpha=0.05). </w:t>
      </w:r>
      <w:r w:rsidR="004D4EB0">
        <w:t xml:space="preserve"> </w:t>
      </w:r>
      <w:r w:rsidR="000C150F">
        <w:t>T</w:t>
      </w:r>
      <w:r w:rsidR="004D4EB0">
        <w:t>h</w:t>
      </w:r>
      <w:r w:rsidR="000C150F">
        <w:t xml:space="preserve">e overall </w:t>
      </w:r>
      <w:r w:rsidR="004E1589">
        <w:t>mean pH of the effluent</w:t>
      </w:r>
      <w:r w:rsidR="000C150F">
        <w:t xml:space="preserve"> </w:t>
      </w:r>
      <w:r w:rsidR="004E1589">
        <w:t>was</w:t>
      </w:r>
      <w:r w:rsidR="000C150F">
        <w:t xml:space="preserve"> 7.03</w:t>
      </w:r>
      <w:r w:rsidR="000C150F">
        <w:rPr>
          <w:rFonts w:cs="Times New Roman"/>
        </w:rPr>
        <w:t>±</w:t>
      </w:r>
      <w:r w:rsidR="000C150F">
        <w:t>0.21</w:t>
      </w:r>
      <w:r w:rsidR="004D4EB0">
        <w:t xml:space="preserve">. </w:t>
      </w:r>
      <w:r w:rsidR="0093027F">
        <w:t>These are</w:t>
      </w:r>
      <w:r>
        <w:t xml:space="preserve"> adequate </w:t>
      </w:r>
      <w:r w:rsidR="0093027F">
        <w:t>for nitrification</w:t>
      </w:r>
      <w:r>
        <w:t xml:space="preserve">. If pH levels were to drop or increase significantly, nitrification could be inhibited. </w:t>
      </w:r>
      <w:r w:rsidR="00486700">
        <w:t>Resul</w:t>
      </w:r>
      <w:r w:rsidR="00784F34">
        <w:t xml:space="preserve">ts have shown that there is little to no variability between columns when it comes to monitoring pH levels, and likewise when comparing initial values to final effluent values. </w:t>
      </w:r>
    </w:p>
    <w:p w14:paraId="5874A7D3" w14:textId="77777777" w:rsidR="00E43DFD" w:rsidRDefault="00E43DFD" w:rsidP="00E43DFD"/>
    <w:p w14:paraId="687F8CD8" w14:textId="2B8B081A" w:rsidR="008C39CC" w:rsidRPr="006D630F" w:rsidRDefault="00EF24C2" w:rsidP="00035FC6">
      <w:pPr>
        <w:ind w:firstLine="0"/>
        <w:jc w:val="center"/>
        <w:rPr>
          <w:rFonts w:cs="Times New Roman"/>
        </w:rPr>
      </w:pPr>
      <w:r>
        <w:rPr>
          <w:rFonts w:cs="Times New Roman"/>
          <w:noProof/>
        </w:rPr>
        <w:drawing>
          <wp:inline distT="0" distB="0" distL="0" distR="0" wp14:anchorId="406626FC" wp14:editId="59F5AAC8">
            <wp:extent cx="5486400" cy="2910254"/>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2910254"/>
                    </a:xfrm>
                    <a:prstGeom prst="rect">
                      <a:avLst/>
                    </a:prstGeom>
                    <a:noFill/>
                    <a:ln>
                      <a:noFill/>
                    </a:ln>
                  </pic:spPr>
                </pic:pic>
              </a:graphicData>
            </a:graphic>
          </wp:inline>
        </w:drawing>
      </w:r>
    </w:p>
    <w:p w14:paraId="4F898971" w14:textId="17829A38" w:rsidR="00035FC6" w:rsidRDefault="008C39CC" w:rsidP="000C150F">
      <w:pPr>
        <w:pStyle w:val="FigureStyle"/>
      </w:pPr>
      <w:bookmarkStart w:id="185" w:name="_Toc434923815"/>
      <w:r>
        <w:t xml:space="preserve">Figure </w:t>
      </w:r>
      <w:r w:rsidR="00B95A4D">
        <w:t>29</w:t>
      </w:r>
      <w:r>
        <w:t xml:space="preserve">. </w:t>
      </w:r>
      <w:proofErr w:type="gramStart"/>
      <w:r w:rsidR="000C150F">
        <w:t>pH</w:t>
      </w:r>
      <w:proofErr w:type="gramEnd"/>
      <w:r w:rsidR="000C150F">
        <w:t xml:space="preserve"> in each </w:t>
      </w:r>
      <w:r w:rsidR="00561EA7">
        <w:t xml:space="preserve">column throughout </w:t>
      </w:r>
      <w:r w:rsidR="000C150F">
        <w:t>study</w:t>
      </w:r>
      <w:r w:rsidR="00EF24C2">
        <w:t>; Control (a), IBU (b), NAP (c), and TRI (d)</w:t>
      </w:r>
      <w:r w:rsidR="000C150F">
        <w:t>. Minimum, maximum, median, and 1</w:t>
      </w:r>
      <w:r w:rsidR="000C150F" w:rsidRPr="006D630F">
        <w:rPr>
          <w:vertAlign w:val="superscript"/>
        </w:rPr>
        <w:t>st</w:t>
      </w:r>
      <w:r w:rsidR="000C150F">
        <w:t xml:space="preserve"> - 3</w:t>
      </w:r>
      <w:r w:rsidR="000C150F" w:rsidRPr="006D630F">
        <w:rPr>
          <w:vertAlign w:val="superscript"/>
        </w:rPr>
        <w:t>rd</w:t>
      </w:r>
      <w:r w:rsidR="000C150F">
        <w:t xml:space="preserve"> quartiles shown; sample size n = 8 weeks. No significant changes were seen between the columns and days (P=0.99).</w:t>
      </w:r>
      <w:bookmarkEnd w:id="185"/>
    </w:p>
    <w:p w14:paraId="65262064" w14:textId="77777777" w:rsidR="000C150F" w:rsidRDefault="000C150F" w:rsidP="00E43DFD"/>
    <w:p w14:paraId="7175B908" w14:textId="43EAAAE0" w:rsidR="00035FC6" w:rsidRDefault="00035FC6" w:rsidP="00035FC6">
      <w:pPr>
        <w:jc w:val="center"/>
      </w:pPr>
      <w:r>
        <w:rPr>
          <w:noProof/>
        </w:rPr>
        <w:drawing>
          <wp:inline distT="0" distB="0" distL="0" distR="0" wp14:anchorId="43E3B3CA" wp14:editId="76F71AA0">
            <wp:extent cx="4572000" cy="236783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2000" cy="2367839"/>
                    </a:xfrm>
                    <a:prstGeom prst="rect">
                      <a:avLst/>
                    </a:prstGeom>
                    <a:noFill/>
                  </pic:spPr>
                </pic:pic>
              </a:graphicData>
            </a:graphic>
          </wp:inline>
        </w:drawing>
      </w:r>
    </w:p>
    <w:p w14:paraId="3DF0CC2E" w14:textId="6C4849F7" w:rsidR="007A72EF" w:rsidRDefault="007A72EF" w:rsidP="007A72EF">
      <w:pPr>
        <w:pStyle w:val="FigureStyle"/>
      </w:pPr>
      <w:bookmarkStart w:id="186" w:name="_Toc434923816"/>
      <w:r>
        <w:t xml:space="preserve">Figure </w:t>
      </w:r>
      <w:r w:rsidR="00B95A4D">
        <w:t>30</w:t>
      </w:r>
      <w:r>
        <w:t>. Means of pH of effluent for each week; n = 7 days. No significant changes were seen between columns and weeks (P=0.37, P=0.96) with a mean effluent pH of 7.03</w:t>
      </w:r>
      <w:r>
        <w:rPr>
          <w:rFonts w:cs="Times New Roman"/>
        </w:rPr>
        <w:t>±</w:t>
      </w:r>
      <w:r>
        <w:t>0.21.</w:t>
      </w:r>
      <w:bookmarkEnd w:id="186"/>
    </w:p>
    <w:p w14:paraId="7BF8E8EA" w14:textId="77777777" w:rsidR="00640ECC" w:rsidRDefault="00640ECC" w:rsidP="00E43DFD"/>
    <w:p w14:paraId="5BE693D2" w14:textId="77777777" w:rsidR="00E43DFD" w:rsidRDefault="00E43DFD" w:rsidP="00E43DFD">
      <w:pPr>
        <w:pStyle w:val="Heading3"/>
      </w:pPr>
      <w:bookmarkStart w:id="187" w:name="_Toc434871679"/>
      <w:r w:rsidRPr="009B59C1">
        <w:t>COD and TOC Reduction</w:t>
      </w:r>
      <w:bookmarkEnd w:id="187"/>
    </w:p>
    <w:p w14:paraId="510C31FD" w14:textId="608F9D80" w:rsidR="00E43DFD" w:rsidRDefault="00E43DFD" w:rsidP="00E43DFD">
      <w:r>
        <w:t>Figure 31 shows that the mean COD and TOC measurement for the initial wastewater were measured to be 184.0</w:t>
      </w:r>
      <w:r>
        <w:rPr>
          <w:rFonts w:cs="Times New Roman"/>
        </w:rPr>
        <w:t>±</w:t>
      </w:r>
      <w:r>
        <w:t>18.3 and 16.8</w:t>
      </w:r>
      <w:r>
        <w:rPr>
          <w:rFonts w:cs="Times New Roman"/>
        </w:rPr>
        <w:t>±</w:t>
      </w:r>
      <w:r>
        <w:t>9.42 mg/L, respectively, with an almost three-fold increase in levels after the addition of the methanol standard. For COD, two-way ANOVA means comparison show a significant difference (P&gt;0.1, alpha=0.5) between original wastewater, after spike, and the days following, however there were no significant differences between columns (P=0.98, alpha=0.05). There were also slightly significant differences of the mean effluent each week (P=0.06, alpha=0.05), but none between columns (P=0.98, alpha=0.05). The overall COD of the effluent was 65.5</w:t>
      </w:r>
      <w:r>
        <w:rPr>
          <w:rFonts w:cs="Times New Roman"/>
        </w:rPr>
        <w:t>±</w:t>
      </w:r>
      <w:r>
        <w:t>36.4 mg/L. Likewise for TOC, ANOVA mean comparison showed a significant difference (P&gt;0.01, alpha=0.05) between wastewater, after spike, and the days following, and no significant changes between columns (P=0.33, alpha=0.05). There were significant differences between the mean effluent over the weeks (P=0.03, alpha=0.05), but none between columns (P=0.39, alpha=0.05). The mean TOC of the effluent was 12.6</w:t>
      </w:r>
      <w:r>
        <w:rPr>
          <w:rFonts w:cs="Times New Roman"/>
        </w:rPr>
        <w:t>±</w:t>
      </w:r>
      <w:r>
        <w:t xml:space="preserve">8.38. </w:t>
      </w:r>
    </w:p>
    <w:p w14:paraId="68A83F8F" w14:textId="06325255" w:rsidR="006D630F" w:rsidRDefault="00EF24C2" w:rsidP="006D630F">
      <w:pPr>
        <w:ind w:firstLine="0"/>
        <w:jc w:val="center"/>
      </w:pPr>
      <w:r>
        <w:rPr>
          <w:noProof/>
        </w:rPr>
        <w:drawing>
          <wp:inline distT="0" distB="0" distL="0" distR="0" wp14:anchorId="101BF1D9" wp14:editId="50CA1862">
            <wp:extent cx="5486400" cy="3024554"/>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3024554"/>
                    </a:xfrm>
                    <a:prstGeom prst="rect">
                      <a:avLst/>
                    </a:prstGeom>
                    <a:noFill/>
                    <a:ln>
                      <a:noFill/>
                    </a:ln>
                  </pic:spPr>
                </pic:pic>
              </a:graphicData>
            </a:graphic>
          </wp:inline>
        </w:drawing>
      </w:r>
    </w:p>
    <w:p w14:paraId="6E061F4E" w14:textId="69C6CA55" w:rsidR="006A0B64" w:rsidRDefault="006D630F" w:rsidP="00920901">
      <w:pPr>
        <w:pStyle w:val="FigureStyle"/>
      </w:pPr>
      <w:bookmarkStart w:id="188" w:name="_Toc434923817"/>
      <w:r>
        <w:t xml:space="preserve">Figure </w:t>
      </w:r>
      <w:r w:rsidR="00B95A4D">
        <w:t>31</w:t>
      </w:r>
      <w:r>
        <w:t xml:space="preserve">. COD in each </w:t>
      </w:r>
      <w:r w:rsidR="00561EA7">
        <w:t xml:space="preserve">column throughout </w:t>
      </w:r>
      <w:r>
        <w:t>study</w:t>
      </w:r>
      <w:r w:rsidR="00561EA7">
        <w:t>; Control (a), IBU (b), NAP (c), and TRI (d)</w:t>
      </w:r>
      <w:r>
        <w:t>. Minimum, maximum, median, and 1</w:t>
      </w:r>
      <w:r w:rsidRPr="006D630F">
        <w:rPr>
          <w:vertAlign w:val="superscript"/>
        </w:rPr>
        <w:t>st</w:t>
      </w:r>
      <w:r w:rsidR="00784F34">
        <w:t xml:space="preserve"> - </w:t>
      </w:r>
      <w:r>
        <w:t>3</w:t>
      </w:r>
      <w:r w:rsidRPr="006D630F">
        <w:rPr>
          <w:vertAlign w:val="superscript"/>
        </w:rPr>
        <w:t>rd</w:t>
      </w:r>
      <w:r>
        <w:t xml:space="preserve"> quartiles shown</w:t>
      </w:r>
      <w:r w:rsidR="009E6E47">
        <w:t>; sample size n = 8</w:t>
      </w:r>
      <w:r w:rsidR="00920901">
        <w:t xml:space="preserve"> weeks</w:t>
      </w:r>
      <w:r>
        <w:t>.</w:t>
      </w:r>
      <w:r w:rsidR="00640ECC">
        <w:t xml:space="preserve"> Significant changes were seen over the days (P&gt;0.01), but none between </w:t>
      </w:r>
      <w:r w:rsidR="000C150F">
        <w:t>columns</w:t>
      </w:r>
      <w:r w:rsidR="00640ECC">
        <w:t xml:space="preserve"> (P=0.98)</w:t>
      </w:r>
      <w:bookmarkEnd w:id="188"/>
      <w:r w:rsidR="00561EA7">
        <w:t>.</w:t>
      </w:r>
    </w:p>
    <w:p w14:paraId="51906C1A" w14:textId="77777777" w:rsidR="007A72EF" w:rsidRDefault="007A72EF" w:rsidP="007A72EF"/>
    <w:p w14:paraId="2D821058" w14:textId="40C275E3" w:rsidR="007A72EF" w:rsidRDefault="00F37370" w:rsidP="007A72EF">
      <w:pPr>
        <w:jc w:val="center"/>
      </w:pPr>
      <w:r>
        <w:rPr>
          <w:noProof/>
        </w:rPr>
        <w:drawing>
          <wp:inline distT="0" distB="0" distL="0" distR="0" wp14:anchorId="1A1ED9B0" wp14:editId="28C597FA">
            <wp:extent cx="4572000" cy="236783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72000" cy="2367839"/>
                    </a:xfrm>
                    <a:prstGeom prst="rect">
                      <a:avLst/>
                    </a:prstGeom>
                    <a:noFill/>
                  </pic:spPr>
                </pic:pic>
              </a:graphicData>
            </a:graphic>
          </wp:inline>
        </w:drawing>
      </w:r>
    </w:p>
    <w:p w14:paraId="05AE153C" w14:textId="0A4D0B27" w:rsidR="00E43DFD" w:rsidRDefault="00F37370" w:rsidP="00561EA7">
      <w:pPr>
        <w:pStyle w:val="FigureStyle"/>
      </w:pPr>
      <w:bookmarkStart w:id="189" w:name="_Toc434923818"/>
      <w:r>
        <w:t xml:space="preserve">Figure </w:t>
      </w:r>
      <w:r w:rsidR="00B95A4D">
        <w:t>32</w:t>
      </w:r>
      <w:r w:rsidR="007A72EF">
        <w:t xml:space="preserve">. Means of </w:t>
      </w:r>
      <w:r>
        <w:t>COD</w:t>
      </w:r>
      <w:r w:rsidR="007A72EF">
        <w:t xml:space="preserve"> of effluent for each week; n = 7 days. No significant changes were seen between columns (P=0.98), but were </w:t>
      </w:r>
      <w:r w:rsidR="000C150F">
        <w:t>slightly significant between weeks (P=</w:t>
      </w:r>
      <w:r w:rsidR="007A72EF">
        <w:t>0.0</w:t>
      </w:r>
      <w:r w:rsidR="000C150F">
        <w:t>6</w:t>
      </w:r>
      <w:r>
        <w:t>).</w:t>
      </w:r>
      <w:r w:rsidR="007A72EF">
        <w:t xml:space="preserve"> </w:t>
      </w:r>
      <w:r>
        <w:t>Mean effluent COD of</w:t>
      </w:r>
      <w:r w:rsidR="007A72EF">
        <w:t xml:space="preserve"> </w:t>
      </w:r>
      <w:r>
        <w:t>65.5</w:t>
      </w:r>
      <w:r w:rsidR="007A72EF">
        <w:rPr>
          <w:rFonts w:cs="Times New Roman"/>
        </w:rPr>
        <w:t>±</w:t>
      </w:r>
      <w:r>
        <w:t>36.4 mg/L</w:t>
      </w:r>
      <w:r w:rsidR="007A72EF">
        <w:t>.</w:t>
      </w:r>
      <w:bookmarkEnd w:id="189"/>
    </w:p>
    <w:p w14:paraId="06A1AB76" w14:textId="30019D77" w:rsidR="006D630F" w:rsidRDefault="00561EA7" w:rsidP="006D630F">
      <w:pPr>
        <w:ind w:firstLine="0"/>
        <w:jc w:val="center"/>
      </w:pPr>
      <w:r>
        <w:rPr>
          <w:noProof/>
        </w:rPr>
        <w:drawing>
          <wp:inline distT="0" distB="0" distL="0" distR="0" wp14:anchorId="64EB6DAE" wp14:editId="0DA5DA88">
            <wp:extent cx="5486400" cy="3038622"/>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3038622"/>
                    </a:xfrm>
                    <a:prstGeom prst="rect">
                      <a:avLst/>
                    </a:prstGeom>
                    <a:noFill/>
                    <a:ln>
                      <a:noFill/>
                    </a:ln>
                  </pic:spPr>
                </pic:pic>
              </a:graphicData>
            </a:graphic>
          </wp:inline>
        </w:drawing>
      </w:r>
    </w:p>
    <w:p w14:paraId="00AC45A2" w14:textId="613614FB" w:rsidR="00F37370" w:rsidRDefault="006D630F" w:rsidP="00E43DFD">
      <w:pPr>
        <w:pStyle w:val="FigureStyle"/>
      </w:pPr>
      <w:bookmarkStart w:id="190" w:name="_Toc434923819"/>
      <w:r>
        <w:t xml:space="preserve">Figure </w:t>
      </w:r>
      <w:r w:rsidR="00B95A4D">
        <w:t>33</w:t>
      </w:r>
      <w:r>
        <w:t xml:space="preserve">. TOC in each column throughout </w:t>
      </w:r>
      <w:r w:rsidR="00561EA7">
        <w:t>study; Control (a), IBU (b), NAP (c), and TRI (d)</w:t>
      </w:r>
      <w:r>
        <w:t>. Minimum, maximum, median, and 1</w:t>
      </w:r>
      <w:r w:rsidRPr="006D630F">
        <w:rPr>
          <w:vertAlign w:val="superscript"/>
        </w:rPr>
        <w:t>st</w:t>
      </w:r>
      <w:r w:rsidR="00561EA7">
        <w:t xml:space="preserve"> - </w:t>
      </w:r>
      <w:r>
        <w:t>3</w:t>
      </w:r>
      <w:r w:rsidRPr="006D630F">
        <w:rPr>
          <w:vertAlign w:val="superscript"/>
        </w:rPr>
        <w:t>rd</w:t>
      </w:r>
      <w:r>
        <w:t xml:space="preserve"> quartiles show</w:t>
      </w:r>
      <w:r w:rsidR="009E6E47">
        <w:t>n; sample size n = 8</w:t>
      </w:r>
      <w:r w:rsidR="00920901">
        <w:t xml:space="preserve"> weeks</w:t>
      </w:r>
      <w:r w:rsidR="00022C2A">
        <w:t>.</w:t>
      </w:r>
      <w:r w:rsidR="00640ECC">
        <w:t xml:space="preserve"> Significant changes were seen over the days (P&gt;0.01), but none between </w:t>
      </w:r>
      <w:r w:rsidR="000C150F">
        <w:t>columns</w:t>
      </w:r>
      <w:r w:rsidR="00640ECC">
        <w:t xml:space="preserve"> (P=0.33)</w:t>
      </w:r>
      <w:bookmarkEnd w:id="190"/>
    </w:p>
    <w:p w14:paraId="047F6616" w14:textId="77777777" w:rsidR="00E43DFD" w:rsidRDefault="00E43DFD" w:rsidP="00E43DFD"/>
    <w:p w14:paraId="6BF7F7FE" w14:textId="04BC4A6E" w:rsidR="00F37370" w:rsidRDefault="00F37370" w:rsidP="00F37370">
      <w:pPr>
        <w:jc w:val="center"/>
      </w:pPr>
      <w:r>
        <w:rPr>
          <w:noProof/>
        </w:rPr>
        <w:drawing>
          <wp:inline distT="0" distB="0" distL="0" distR="0" wp14:anchorId="468000BA" wp14:editId="533DB37C">
            <wp:extent cx="4572000" cy="2367737"/>
            <wp:effectExtent l="0" t="0" r="0" b="0"/>
            <wp:docPr id="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54"/>
                    <a:stretch>
                      <a:fillRect/>
                    </a:stretch>
                  </pic:blipFill>
                  <pic:spPr>
                    <a:xfrm>
                      <a:off x="0" y="0"/>
                      <a:ext cx="4572000" cy="2367737"/>
                    </a:xfrm>
                    <a:prstGeom prst="rect">
                      <a:avLst/>
                    </a:prstGeom>
                  </pic:spPr>
                </pic:pic>
              </a:graphicData>
            </a:graphic>
          </wp:inline>
        </w:drawing>
      </w:r>
    </w:p>
    <w:p w14:paraId="431B628E" w14:textId="13C54048" w:rsidR="00920901" w:rsidRDefault="00F37370" w:rsidP="008D6C80">
      <w:pPr>
        <w:pStyle w:val="FigureStyle"/>
      </w:pPr>
      <w:bookmarkStart w:id="191" w:name="_Toc434923820"/>
      <w:r>
        <w:t xml:space="preserve">Figure </w:t>
      </w:r>
      <w:r w:rsidR="00B95A4D">
        <w:t>34</w:t>
      </w:r>
      <w:r>
        <w:t>. Means of TOC of effluent for each week; n = 7 days. No significant changes were seen between columns (P=0.</w:t>
      </w:r>
      <w:r w:rsidR="000C150F">
        <w:t>3</w:t>
      </w:r>
      <w:r w:rsidR="004E1589">
        <w:t>9</w:t>
      </w:r>
      <w:r>
        <w:t xml:space="preserve">), </w:t>
      </w:r>
      <w:r w:rsidR="004E1589">
        <w:t>and significant between weeks (P=0.03</w:t>
      </w:r>
      <w:r>
        <w:t xml:space="preserve">). Mean effluent </w:t>
      </w:r>
      <w:r w:rsidR="000C150F">
        <w:t>TOC</w:t>
      </w:r>
      <w:r>
        <w:t xml:space="preserve"> of </w:t>
      </w:r>
      <w:r w:rsidR="000C150F">
        <w:t>12.6</w:t>
      </w:r>
      <w:r>
        <w:rPr>
          <w:rFonts w:cs="Times New Roman"/>
        </w:rPr>
        <w:t>±</w:t>
      </w:r>
      <w:r w:rsidR="000C150F">
        <w:t>8.38</w:t>
      </w:r>
      <w:r>
        <w:t xml:space="preserve"> mg/L.</w:t>
      </w:r>
      <w:bookmarkEnd w:id="191"/>
    </w:p>
    <w:p w14:paraId="5534FBA9" w14:textId="77777777" w:rsidR="00393A3A" w:rsidRDefault="00393A3A" w:rsidP="00393A3A">
      <w:pPr>
        <w:pStyle w:val="Heading3"/>
      </w:pPr>
      <w:bookmarkStart w:id="192" w:name="_Toc434871680"/>
      <w:r>
        <w:t>TN Reduction</w:t>
      </w:r>
      <w:bookmarkEnd w:id="192"/>
    </w:p>
    <w:p w14:paraId="64F2A4C1" w14:textId="271A929C" w:rsidR="001438F5" w:rsidRDefault="00920901" w:rsidP="006F721F">
      <w:r>
        <w:t>An important note is</w:t>
      </w:r>
      <w:r w:rsidR="00C37DC6">
        <w:t xml:space="preserve"> that TN was not monitored until halfway through the </w:t>
      </w:r>
      <w:r w:rsidR="00B45301">
        <w:t>project</w:t>
      </w:r>
      <w:r w:rsidR="00C37DC6">
        <w:t xml:space="preserve">, therefore the data only represents four weeks of collected data. </w:t>
      </w:r>
      <w:r w:rsidR="001438F5">
        <w:t xml:space="preserve">The average TN levels of the original wastewater </w:t>
      </w:r>
      <w:r w:rsidR="00E55073">
        <w:t>was approximately</w:t>
      </w:r>
      <w:r w:rsidR="001438F5">
        <w:t xml:space="preserve"> 35</w:t>
      </w:r>
      <w:r w:rsidR="000A1B2C">
        <w:rPr>
          <w:rFonts w:cs="Times New Roman"/>
        </w:rPr>
        <w:t>±</w:t>
      </w:r>
      <w:r w:rsidR="000A1B2C">
        <w:t>2.97</w:t>
      </w:r>
      <w:r w:rsidR="001438F5">
        <w:t xml:space="preserve"> mg/L, which is considered average for domestic wastewater. </w:t>
      </w:r>
      <w:r w:rsidR="007C4DF0">
        <w:t xml:space="preserve">Each column </w:t>
      </w:r>
      <w:r w:rsidR="00C37DC6">
        <w:t>experiences</w:t>
      </w:r>
      <w:r w:rsidR="007C4DF0">
        <w:t xml:space="preserve"> a wide range of TN reduction, anywhere from 28.5 – 83.9% reduction from original levels. </w:t>
      </w:r>
      <w:r w:rsidR="001438F5">
        <w:t xml:space="preserve"> </w:t>
      </w:r>
      <w:r w:rsidR="000A1B2C">
        <w:t>Two-way ANOVA means comparison showed that slightly significant differences were found between the original wastewater, after s</w:t>
      </w:r>
      <w:r w:rsidR="00C53136">
        <w:t>pike, and following days (P&gt;0.01</w:t>
      </w:r>
      <w:r w:rsidR="000A1B2C">
        <w:t>, alpha=0.05), and there were also significant diffe</w:t>
      </w:r>
      <w:r w:rsidR="00C53136">
        <w:t>rences between the weeks (P=0.01</w:t>
      </w:r>
      <w:r w:rsidR="000A1B2C">
        <w:t xml:space="preserve">, alpha=0.05). </w:t>
      </w:r>
      <w:r w:rsidR="00C53136">
        <w:t>There were also significant differences of the mean effluent each week and the columns (P&gt;0.01, alpha=0.05). The overall COD of the effluent was 15.2</w:t>
      </w:r>
      <w:r w:rsidR="00C53136">
        <w:rPr>
          <w:rFonts w:cs="Times New Roman"/>
        </w:rPr>
        <w:t>±</w:t>
      </w:r>
      <w:r w:rsidR="00C53136">
        <w:t>5.3 mg/L.</w:t>
      </w:r>
    </w:p>
    <w:p w14:paraId="75EC44C1" w14:textId="31EBA187" w:rsidR="00DE344A" w:rsidRDefault="00561EA7" w:rsidP="00561EA7">
      <w:pPr>
        <w:ind w:firstLine="0"/>
        <w:jc w:val="center"/>
      </w:pPr>
      <w:r>
        <w:rPr>
          <w:noProof/>
        </w:rPr>
        <w:drawing>
          <wp:inline distT="0" distB="0" distL="0" distR="0" wp14:anchorId="3369092C" wp14:editId="74C4AB65">
            <wp:extent cx="5486400" cy="293604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2936045"/>
                    </a:xfrm>
                    <a:prstGeom prst="rect">
                      <a:avLst/>
                    </a:prstGeom>
                    <a:noFill/>
                    <a:ln>
                      <a:noFill/>
                    </a:ln>
                  </pic:spPr>
                </pic:pic>
              </a:graphicData>
            </a:graphic>
          </wp:inline>
        </w:drawing>
      </w:r>
    </w:p>
    <w:p w14:paraId="0416917C" w14:textId="42767165" w:rsidR="00DE344A" w:rsidRDefault="00DE344A" w:rsidP="00AB392D">
      <w:pPr>
        <w:pStyle w:val="FigureStyle"/>
      </w:pPr>
      <w:bookmarkStart w:id="193" w:name="_Toc434923821"/>
      <w:r>
        <w:t xml:space="preserve">Figure </w:t>
      </w:r>
      <w:r w:rsidR="00B95A4D">
        <w:t>35</w:t>
      </w:r>
      <w:r>
        <w:t xml:space="preserve">. TN </w:t>
      </w:r>
      <w:r w:rsidR="00E55073">
        <w:t xml:space="preserve">concentration </w:t>
      </w:r>
      <w:r>
        <w:t xml:space="preserve">in each column </w:t>
      </w:r>
      <w:r w:rsidR="009E6E47">
        <w:t>for the last four weeks of study</w:t>
      </w:r>
      <w:r>
        <w:t>. Minimum, maximum, median, and 1</w:t>
      </w:r>
      <w:r w:rsidRPr="006D630F">
        <w:rPr>
          <w:vertAlign w:val="superscript"/>
        </w:rPr>
        <w:t>st</w:t>
      </w:r>
      <w:r>
        <w:t>, 2</w:t>
      </w:r>
      <w:r w:rsidRPr="006D630F">
        <w:rPr>
          <w:vertAlign w:val="superscript"/>
        </w:rPr>
        <w:t>nd</w:t>
      </w:r>
      <w:r>
        <w:t>, and 3</w:t>
      </w:r>
      <w:r w:rsidRPr="006D630F">
        <w:rPr>
          <w:vertAlign w:val="superscript"/>
        </w:rPr>
        <w:t>rd</w:t>
      </w:r>
      <w:r>
        <w:t xml:space="preserve"> quartiles shown</w:t>
      </w:r>
      <w:r w:rsidR="00AA23FF">
        <w:t>; sample size n = 4</w:t>
      </w:r>
      <w:r w:rsidR="00E55073">
        <w:t xml:space="preserve"> weeks</w:t>
      </w:r>
      <w:r>
        <w:t>.</w:t>
      </w:r>
      <w:r w:rsidR="00640ECC">
        <w:t xml:space="preserve"> Significant changes were seen over the days (P=0.09), a well as between weeks (P=0.92).</w:t>
      </w:r>
      <w:bookmarkEnd w:id="193"/>
    </w:p>
    <w:p w14:paraId="3986F9A4" w14:textId="77777777" w:rsidR="006A0B64" w:rsidRDefault="006A0B64" w:rsidP="008C39CC"/>
    <w:p w14:paraId="479BF72C" w14:textId="0D6DF35A" w:rsidR="008D6C80" w:rsidRDefault="008D6C80" w:rsidP="00B4292A">
      <w:pPr>
        <w:jc w:val="center"/>
      </w:pPr>
      <w:r>
        <w:rPr>
          <w:noProof/>
        </w:rPr>
        <w:drawing>
          <wp:inline distT="0" distB="0" distL="0" distR="0" wp14:anchorId="6DB89C59" wp14:editId="32037C51">
            <wp:extent cx="4572000" cy="2367839"/>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72000" cy="2367839"/>
                    </a:xfrm>
                    <a:prstGeom prst="rect">
                      <a:avLst/>
                    </a:prstGeom>
                    <a:noFill/>
                  </pic:spPr>
                </pic:pic>
              </a:graphicData>
            </a:graphic>
          </wp:inline>
        </w:drawing>
      </w:r>
    </w:p>
    <w:p w14:paraId="48898449" w14:textId="45C5FB2A" w:rsidR="008D6C80" w:rsidRDefault="008D6C80" w:rsidP="00C53136">
      <w:pPr>
        <w:pStyle w:val="FigureStyle"/>
      </w:pPr>
      <w:bookmarkStart w:id="194" w:name="_Toc434923822"/>
      <w:r>
        <w:t xml:space="preserve">Figure </w:t>
      </w:r>
      <w:r w:rsidR="00B95A4D">
        <w:t>36</w:t>
      </w:r>
      <w:r>
        <w:t>. Means of TN of effluent for each week; n = 7 days.</w:t>
      </w:r>
      <w:r w:rsidR="00C53136">
        <w:t xml:space="preserve"> S</w:t>
      </w:r>
      <w:r>
        <w:t>ignificant changes were seen between columns</w:t>
      </w:r>
      <w:r w:rsidR="00C53136">
        <w:t xml:space="preserve"> and weeks</w:t>
      </w:r>
      <w:r>
        <w:t xml:space="preserve"> (</w:t>
      </w:r>
      <w:r w:rsidR="00C53136">
        <w:t>P&gt;0.01).</w:t>
      </w:r>
      <w:r>
        <w:t xml:space="preserve"> Mean effluent </w:t>
      </w:r>
      <w:r w:rsidRPr="00C53136">
        <w:t xml:space="preserve">TOC of </w:t>
      </w:r>
      <w:r w:rsidR="00C53136" w:rsidRPr="00C53136">
        <w:t>15.2±5.93</w:t>
      </w:r>
      <w:r w:rsidR="00C53136">
        <w:t xml:space="preserve"> </w:t>
      </w:r>
      <w:r>
        <w:t>mg/L.</w:t>
      </w:r>
      <w:bookmarkEnd w:id="194"/>
    </w:p>
    <w:p w14:paraId="5C88781C" w14:textId="77777777" w:rsidR="008D6C80" w:rsidRDefault="008D6C80" w:rsidP="008C39CC"/>
    <w:p w14:paraId="2D34A68D" w14:textId="1775284D" w:rsidR="000A1B2C" w:rsidRPr="006D630F" w:rsidRDefault="00A34228" w:rsidP="000A1B2C">
      <w:r>
        <w:t>What is interesting to note are the differences in reduction from column to column</w:t>
      </w:r>
      <w:r w:rsidR="006A0B64">
        <w:t>, which is unlike what was seen when monitoring pH, COD, and TOC</w:t>
      </w:r>
      <w:r>
        <w:t>. The control column, which received no additional compound, had an early drop in N levels aft</w:t>
      </w:r>
      <w:r w:rsidR="006A0B64">
        <w:t xml:space="preserve">er treatment </w:t>
      </w:r>
      <w:r>
        <w:t xml:space="preserve">and generally shown no large changes from that point out, </w:t>
      </w:r>
      <w:r w:rsidR="003854A5">
        <w:t>settling around 5 - 10 mg/L</w:t>
      </w:r>
      <w:r w:rsidR="00C53136">
        <w:t xml:space="preserve"> until a shift in the final week</w:t>
      </w:r>
      <w:r w:rsidR="003854A5">
        <w:t xml:space="preserve">. </w:t>
      </w:r>
      <w:r w:rsidR="006A0B64">
        <w:t>The</w:t>
      </w:r>
      <w:r w:rsidR="003854A5">
        <w:t xml:space="preserve"> </w:t>
      </w:r>
      <w:r w:rsidR="00965718">
        <w:t>TRI</w:t>
      </w:r>
      <w:r w:rsidR="003854A5">
        <w:t xml:space="preserve"> column </w:t>
      </w:r>
      <w:r w:rsidR="006A0B64">
        <w:t xml:space="preserve">showed </w:t>
      </w:r>
      <w:r w:rsidR="003854A5">
        <w:t xml:space="preserve">a </w:t>
      </w:r>
      <w:r w:rsidR="006A0B64">
        <w:t>gradual</w:t>
      </w:r>
      <w:r w:rsidR="003854A5">
        <w:t xml:space="preserve"> decrease of nitrogen, finally ending around 8 – 10 mg/L, not unlike the control column. </w:t>
      </w:r>
      <w:r w:rsidR="00DE344A">
        <w:t>In comparison,</w:t>
      </w:r>
      <w:r w:rsidR="003854A5">
        <w:t xml:space="preserve"> the </w:t>
      </w:r>
      <w:r w:rsidR="00DE344A">
        <w:t xml:space="preserve">IBU and NAP </w:t>
      </w:r>
      <w:r w:rsidR="003854A5">
        <w:t>columns showed the lowest removal rate</w:t>
      </w:r>
      <w:r w:rsidR="00DE344A">
        <w:t>s</w:t>
      </w:r>
      <w:r w:rsidR="003854A5">
        <w:t xml:space="preserve">, with </w:t>
      </w:r>
      <w:r w:rsidR="00E55073">
        <w:t>an average concentration</w:t>
      </w:r>
      <w:r w:rsidR="003854A5">
        <w:t xml:space="preserve"> o20 mg/L by the end of each week. </w:t>
      </w:r>
    </w:p>
    <w:p w14:paraId="727A36A6" w14:textId="56451A48" w:rsidR="009F4BE1" w:rsidRDefault="009F4BE1" w:rsidP="009F4BE1">
      <w:pPr>
        <w:pStyle w:val="Heading2"/>
      </w:pPr>
      <w:bookmarkStart w:id="195" w:name="_Toc434871681"/>
      <w:r>
        <w:t>PPCP Removal</w:t>
      </w:r>
      <w:r w:rsidR="00AA23FF">
        <w:t xml:space="preserve"> Analysis</w:t>
      </w:r>
      <w:bookmarkEnd w:id="195"/>
    </w:p>
    <w:p w14:paraId="6803C10B" w14:textId="0682BF49" w:rsidR="002906E2" w:rsidRDefault="004370A3" w:rsidP="00AA23FF">
      <w:r>
        <w:t xml:space="preserve">The law of conservation states that matter cannot be created or destroyed, and therefore, anything that entered into the system ultimately was removed from the system. However, this removal occurs in different forms, such as effluent release, </w:t>
      </w:r>
      <w:proofErr w:type="spellStart"/>
      <w:r>
        <w:t>adsoption</w:t>
      </w:r>
      <w:proofErr w:type="spellEnd"/>
      <w:r>
        <w:t>, and microbial degradation. A mass balance equation</w:t>
      </w:r>
      <w:r w:rsidR="002906E2">
        <w:t>, Eq. 1</w:t>
      </w:r>
      <w:r w:rsidR="006A33F2">
        <w:t xml:space="preserve"> and Eq. 2</w:t>
      </w:r>
      <w:r w:rsidR="002906E2">
        <w:t>,</w:t>
      </w:r>
      <w:r>
        <w:t xml:space="preserve"> is shown below to help calculate these different removals.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2906E2" w14:paraId="36931FBF" w14:textId="77777777" w:rsidTr="006A33F2">
        <w:tc>
          <w:tcPr>
            <w:tcW w:w="750" w:type="pct"/>
            <w:shd w:val="clear" w:color="auto" w:fill="auto"/>
            <w:vAlign w:val="center"/>
          </w:tcPr>
          <w:p w14:paraId="2A203A08" w14:textId="77777777" w:rsidR="002906E2" w:rsidRDefault="002906E2" w:rsidP="006A33F2">
            <w:pPr>
              <w:keepNext/>
              <w:ind w:firstLine="0"/>
              <w:jc w:val="center"/>
              <w:rPr>
                <w:rFonts w:eastAsiaTheme="minorEastAsia"/>
                <w:bCs/>
                <w:iCs/>
              </w:rPr>
            </w:pPr>
          </w:p>
        </w:tc>
        <w:tc>
          <w:tcPr>
            <w:tcW w:w="3500" w:type="pct"/>
            <w:shd w:val="clear" w:color="auto" w:fill="auto"/>
            <w:vAlign w:val="center"/>
          </w:tcPr>
          <w:p w14:paraId="315F045F" w14:textId="6EF7F8F8" w:rsidR="002906E2" w:rsidRDefault="00F16019" w:rsidP="006A33F2">
            <w:pPr>
              <w:keepNext/>
              <w:ind w:firstLine="0"/>
              <w:jc w:val="center"/>
              <w:rPr>
                <w:rFonts w:eastAsiaTheme="minorEastAsia"/>
                <w:bCs/>
                <w:iCs/>
              </w:rPr>
            </w:pPr>
            <m:oMathPara>
              <m:oMath>
                <m:nary>
                  <m:naryPr>
                    <m:chr m:val="∑"/>
                    <m:subHide m:val="1"/>
                    <m:supHide m:val="1"/>
                    <m:ctrlPr>
                      <w:rPr>
                        <w:rFonts w:ascii="Cambria Math" w:hAnsi="Cambria Math"/>
                        <w:bCs/>
                        <w:i/>
                        <w:iCs/>
                      </w:rPr>
                    </m:ctrlPr>
                  </m:naryPr>
                  <m:sub/>
                  <m:sup/>
                  <m:e>
                    <m:sSub>
                      <m:sSubPr>
                        <m:ctrlPr>
                          <w:rPr>
                            <w:rFonts w:ascii="Cambria Math" w:hAnsi="Cambria Math"/>
                            <w:bCs/>
                            <w:i/>
                            <w:iCs/>
                          </w:rPr>
                        </m:ctrlPr>
                      </m:sSubPr>
                      <m:e>
                        <m:r>
                          <w:rPr>
                            <w:rFonts w:ascii="Cambria Math" w:hAnsi="Cambria Math"/>
                          </w:rPr>
                          <m:t>PPCPs</m:t>
                        </m:r>
                      </m:e>
                      <m:sub>
                        <m:r>
                          <w:rPr>
                            <w:rFonts w:ascii="Cambria Math" w:hAnsi="Cambria Math"/>
                          </w:rPr>
                          <m:t>in</m:t>
                        </m:r>
                      </m:sub>
                    </m:sSub>
                  </m:e>
                </m:nary>
                <m:r>
                  <m:rPr>
                    <m:sty m:val="p"/>
                  </m:rPr>
                  <w:rPr>
                    <w:rFonts w:ascii="Cambria Math" w:hAnsi="Cambria Math"/>
                  </w:rPr>
                  <m:t>= </m:t>
                </m:r>
                <m:nary>
                  <m:naryPr>
                    <m:chr m:val="∑"/>
                    <m:subHide m:val="1"/>
                    <m:supHide m:val="1"/>
                    <m:ctrlPr>
                      <w:rPr>
                        <w:rFonts w:ascii="Cambria Math" w:hAnsi="Cambria Math"/>
                        <w:bCs/>
                        <w:i/>
                        <w:iCs/>
                      </w:rPr>
                    </m:ctrlPr>
                  </m:naryPr>
                  <m:sub/>
                  <m:sup/>
                  <m:e>
                    <m:sSub>
                      <m:sSubPr>
                        <m:ctrlPr>
                          <w:rPr>
                            <w:rFonts w:ascii="Cambria Math" w:hAnsi="Cambria Math"/>
                            <w:bCs/>
                            <w:i/>
                            <w:iCs/>
                          </w:rPr>
                        </m:ctrlPr>
                      </m:sSubPr>
                      <m:e>
                        <m:r>
                          <w:rPr>
                            <w:rFonts w:ascii="Cambria Math" w:hAnsi="Cambria Math"/>
                          </w:rPr>
                          <m:t>PPCPs</m:t>
                        </m:r>
                      </m:e>
                      <m:sub>
                        <m:r>
                          <w:rPr>
                            <w:rFonts w:ascii="Cambria Math" w:hAnsi="Cambria Math"/>
                          </w:rPr>
                          <m:t>out</m:t>
                        </m:r>
                      </m:sub>
                    </m:sSub>
                  </m:e>
                </m:nary>
              </m:oMath>
            </m:oMathPara>
          </w:p>
        </w:tc>
        <w:tc>
          <w:tcPr>
            <w:tcW w:w="750" w:type="pct"/>
            <w:shd w:val="clear" w:color="auto" w:fill="auto"/>
            <w:vAlign w:val="center"/>
          </w:tcPr>
          <w:p w14:paraId="25378495" w14:textId="535B666F" w:rsidR="002906E2" w:rsidRDefault="002906E2" w:rsidP="00C276DF">
            <w:pPr>
              <w:rPr>
                <w:rFonts w:eastAsiaTheme="minorEastAsia"/>
                <w:bCs/>
                <w:iCs/>
              </w:rPr>
            </w:pPr>
            <w:r>
              <w:t>(Eq</w:t>
            </w:r>
            <w:r w:rsidR="006A33F2">
              <w:t>.</w:t>
            </w:r>
            <w:r>
              <w:t xml:space="preserve"> </w:t>
            </w:r>
            <w:r w:rsidR="00C276DF">
              <w:t>7</w:t>
            </w:r>
            <w:r>
              <w:t>)</w:t>
            </w:r>
          </w:p>
        </w:tc>
      </w:tr>
      <w:tr w:rsidR="006A33F2" w14:paraId="0014A5D2" w14:textId="77777777" w:rsidTr="006A33F2">
        <w:tc>
          <w:tcPr>
            <w:tcW w:w="750" w:type="pct"/>
            <w:shd w:val="clear" w:color="auto" w:fill="auto"/>
            <w:vAlign w:val="center"/>
          </w:tcPr>
          <w:p w14:paraId="297E9BAE" w14:textId="77777777" w:rsidR="006A33F2" w:rsidRDefault="006A33F2" w:rsidP="006A33F2">
            <w:pPr>
              <w:keepNext/>
              <w:ind w:firstLine="0"/>
              <w:jc w:val="center"/>
              <w:rPr>
                <w:rFonts w:eastAsiaTheme="minorEastAsia"/>
                <w:bCs/>
                <w:iCs/>
              </w:rPr>
            </w:pPr>
          </w:p>
        </w:tc>
        <w:tc>
          <w:tcPr>
            <w:tcW w:w="3500" w:type="pct"/>
            <w:shd w:val="clear" w:color="auto" w:fill="auto"/>
            <w:vAlign w:val="center"/>
          </w:tcPr>
          <w:p w14:paraId="79272917" w14:textId="77777777" w:rsidR="006A33F2" w:rsidRDefault="006A33F2" w:rsidP="006A33F2">
            <w:pPr>
              <w:keepNext/>
              <w:ind w:firstLine="0"/>
              <w:jc w:val="center"/>
              <w:rPr>
                <w:rFonts w:eastAsia="Times New Roman" w:cs="Times New Roman"/>
                <w:bCs/>
                <w:iCs/>
              </w:rPr>
            </w:pPr>
          </w:p>
        </w:tc>
        <w:tc>
          <w:tcPr>
            <w:tcW w:w="750" w:type="pct"/>
            <w:shd w:val="clear" w:color="auto" w:fill="auto"/>
            <w:vAlign w:val="center"/>
          </w:tcPr>
          <w:p w14:paraId="6E60511D" w14:textId="77777777" w:rsidR="006A33F2" w:rsidRDefault="006A33F2" w:rsidP="006A33F2">
            <w:pPr>
              <w:keepNext/>
              <w:ind w:firstLine="0"/>
              <w:jc w:val="center"/>
            </w:pPr>
          </w:p>
        </w:tc>
      </w:tr>
      <w:tr w:rsidR="006A33F2" w14:paraId="10B76020" w14:textId="77777777" w:rsidTr="006A33F2">
        <w:tc>
          <w:tcPr>
            <w:tcW w:w="750" w:type="pct"/>
            <w:shd w:val="clear" w:color="auto" w:fill="auto"/>
            <w:vAlign w:val="center"/>
          </w:tcPr>
          <w:p w14:paraId="3CFD611F" w14:textId="77777777" w:rsidR="006A33F2" w:rsidRPr="006A33F2" w:rsidRDefault="006A33F2" w:rsidP="006A33F2">
            <w:pPr>
              <w:keepNext/>
              <w:ind w:firstLine="0"/>
              <w:jc w:val="center"/>
              <w:rPr>
                <w:rFonts w:eastAsiaTheme="minorEastAsia"/>
                <w:bCs/>
                <w:iCs/>
                <w:sz w:val="22"/>
              </w:rPr>
            </w:pPr>
          </w:p>
        </w:tc>
        <w:tc>
          <w:tcPr>
            <w:tcW w:w="3500" w:type="pct"/>
            <w:shd w:val="clear" w:color="auto" w:fill="auto"/>
            <w:vAlign w:val="center"/>
          </w:tcPr>
          <w:p w14:paraId="1667AE78" w14:textId="35549560" w:rsidR="006A33F2" w:rsidRPr="006A33F2" w:rsidRDefault="00F16019" w:rsidP="006A33F2">
            <w:pPr>
              <w:ind w:firstLine="0"/>
              <w:jc w:val="center"/>
              <w:rPr>
                <w:rFonts w:asciiTheme="majorHAnsi" w:eastAsiaTheme="minorEastAsia" w:hAnsiTheme="majorHAnsi"/>
                <w:bCs/>
                <w:iCs/>
                <w:sz w:val="22"/>
              </w:rPr>
            </w:pPr>
            <m:oMathPara>
              <m:oMath>
                <m:sSub>
                  <m:sSubPr>
                    <m:ctrlPr>
                      <w:rPr>
                        <w:rFonts w:ascii="Cambria Math" w:hAnsi="Cambria Math"/>
                        <w:bCs/>
                        <w:i/>
                        <w:iCs/>
                      </w:rPr>
                    </m:ctrlPr>
                  </m:sSubPr>
                  <m:e>
                    <m:r>
                      <w:rPr>
                        <w:rFonts w:ascii="Cambria Math" w:hAnsi="Cambria Math"/>
                      </w:rPr>
                      <m:t>PPCSs</m:t>
                    </m:r>
                  </m:e>
                  <m:sub>
                    <m:r>
                      <w:rPr>
                        <w:rFonts w:ascii="Cambria Math" w:hAnsi="Cambria Math"/>
                      </w:rPr>
                      <m:t>ww</m:t>
                    </m:r>
                  </m:sub>
                </m:sSub>
                <m:r>
                  <m:rPr>
                    <m:sty m:val="p"/>
                  </m:rPr>
                  <w:rPr>
                    <w:rFonts w:ascii="Cambria Math" w:hAnsi="Cambria Math"/>
                  </w:rPr>
                  <m:t>+</m:t>
                </m:r>
                <m:sSub>
                  <m:sSubPr>
                    <m:ctrlPr>
                      <w:rPr>
                        <w:rFonts w:ascii="Cambria Math" w:hAnsi="Cambria Math"/>
                        <w:bCs/>
                        <w:i/>
                        <w:iCs/>
                      </w:rPr>
                    </m:ctrlPr>
                  </m:sSubPr>
                  <m:e>
                    <m:r>
                      <w:rPr>
                        <w:rFonts w:ascii="Cambria Math" w:hAnsi="Cambria Math"/>
                      </w:rPr>
                      <m:t>PPCSs</m:t>
                    </m:r>
                  </m:e>
                  <m:sub>
                    <m:r>
                      <w:rPr>
                        <w:rFonts w:ascii="Cambria Math" w:hAnsi="Cambria Math"/>
                      </w:rPr>
                      <m:t>added</m:t>
                    </m:r>
                  </m:sub>
                </m:sSub>
                <m:r>
                  <m:rPr>
                    <m:sty m:val="p"/>
                  </m:rPr>
                  <w:rPr>
                    <w:rFonts w:ascii="Cambria Math" w:hAnsi="Cambria Math"/>
                  </w:rPr>
                  <m:t>= </m:t>
                </m:r>
                <m:r>
                  <m:rPr>
                    <m:sty m:val="p"/>
                  </m:rPr>
                  <w:rPr>
                    <w:rFonts w:ascii="Cambria Math" w:hAnsi="Cambria Math"/>
                  </w:rPr>
                  <w:br/>
                </m:r>
              </m:oMath>
              <m:oMath>
                <m:sSub>
                  <m:sSubPr>
                    <m:ctrlPr>
                      <w:rPr>
                        <w:rFonts w:ascii="Cambria Math" w:hAnsi="Cambria Math"/>
                        <w:bCs/>
                        <w:i/>
                        <w:iCs/>
                      </w:rPr>
                    </m:ctrlPr>
                  </m:sSubPr>
                  <m:e>
                    <m:r>
                      <w:rPr>
                        <w:rFonts w:ascii="Cambria Math" w:hAnsi="Cambria Math"/>
                      </w:rPr>
                      <m:t>PPCPs</m:t>
                    </m:r>
                  </m:e>
                  <m:sub>
                    <m:r>
                      <w:rPr>
                        <w:rFonts w:ascii="Cambria Math" w:hAnsi="Cambria Math"/>
                      </w:rPr>
                      <m:t>released</m:t>
                    </m:r>
                  </m:sub>
                </m:sSub>
                <m:r>
                  <m:rPr>
                    <m:sty m:val="p"/>
                  </m:rPr>
                  <w:rPr>
                    <w:rFonts w:ascii="Cambria Math" w:hAnsi="Cambria Math"/>
                  </w:rPr>
                  <m:t>+</m:t>
                </m:r>
                <m:sSub>
                  <m:sSubPr>
                    <m:ctrlPr>
                      <w:rPr>
                        <w:rFonts w:ascii="Cambria Math" w:hAnsi="Cambria Math"/>
                        <w:bCs/>
                        <w:i/>
                        <w:iCs/>
                      </w:rPr>
                    </m:ctrlPr>
                  </m:sSubPr>
                  <m:e>
                    <m:r>
                      <w:rPr>
                        <w:rFonts w:ascii="Cambria Math" w:hAnsi="Cambria Math"/>
                      </w:rPr>
                      <m:t>PPCPs</m:t>
                    </m:r>
                  </m:e>
                  <m:sub>
                    <m:r>
                      <w:rPr>
                        <w:rFonts w:ascii="Cambria Math" w:hAnsi="Cambria Math"/>
                      </w:rPr>
                      <m:t>sorption</m:t>
                    </m:r>
                  </m:sub>
                </m:sSub>
                <m:r>
                  <m:rPr>
                    <m:sty m:val="p"/>
                  </m:rPr>
                  <w:rPr>
                    <w:rFonts w:ascii="Cambria Math" w:hAnsi="Cambria Math"/>
                  </w:rPr>
                  <m:t>+</m:t>
                </m:r>
                <m:sSub>
                  <m:sSubPr>
                    <m:ctrlPr>
                      <w:rPr>
                        <w:rFonts w:ascii="Cambria Math" w:hAnsi="Cambria Math"/>
                        <w:bCs/>
                        <w:i/>
                        <w:iCs/>
                      </w:rPr>
                    </m:ctrlPr>
                  </m:sSubPr>
                  <m:e>
                    <m:r>
                      <w:rPr>
                        <w:rFonts w:ascii="Cambria Math" w:hAnsi="Cambria Math"/>
                      </w:rPr>
                      <m:t>PPCPs</m:t>
                    </m:r>
                  </m:e>
                  <m:sub>
                    <m:r>
                      <w:rPr>
                        <w:rFonts w:ascii="Cambria Math" w:hAnsi="Cambria Math"/>
                      </w:rPr>
                      <m:t>degraded</m:t>
                    </m:r>
                  </m:sub>
                </m:sSub>
              </m:oMath>
            </m:oMathPara>
          </w:p>
          <w:p w14:paraId="5F83C7DD" w14:textId="77777777" w:rsidR="006A33F2" w:rsidRPr="006A33F2" w:rsidRDefault="006A33F2" w:rsidP="006A33F2">
            <w:pPr>
              <w:keepNext/>
              <w:ind w:firstLine="0"/>
              <w:jc w:val="center"/>
              <w:rPr>
                <w:rFonts w:eastAsia="Times New Roman" w:cs="Times New Roman"/>
                <w:bCs/>
                <w:iCs/>
                <w:sz w:val="22"/>
              </w:rPr>
            </w:pPr>
          </w:p>
        </w:tc>
        <w:tc>
          <w:tcPr>
            <w:tcW w:w="750" w:type="pct"/>
            <w:shd w:val="clear" w:color="auto" w:fill="auto"/>
            <w:vAlign w:val="center"/>
          </w:tcPr>
          <w:p w14:paraId="5D974ED0" w14:textId="5D7E70B4" w:rsidR="006A33F2" w:rsidRDefault="006A33F2" w:rsidP="00C276DF">
            <w:r>
              <w:t xml:space="preserve">(Eq. </w:t>
            </w:r>
            <w:r w:rsidR="00C276DF">
              <w:t>8</w:t>
            </w:r>
            <w:r>
              <w:t>)</w:t>
            </w:r>
          </w:p>
        </w:tc>
      </w:tr>
    </w:tbl>
    <w:p w14:paraId="610AE588" w14:textId="4D72B34F" w:rsidR="004370A3" w:rsidRDefault="00C47229" w:rsidP="006A33F2">
      <w:r>
        <w:t>When calculating removal rates, it is important to understand that there already is a small concentration of trace organics already present within the wastewater. Calculating how much is added into the system will allow you to have your true input concentration of the PPCPs. Total removal is calculated as the “disappearance” of the organics, comparing the concentration of the effluent to the influent. This “disappearance” can be further evaluated by the determination of the organics that have become adsorbed into the collected sludge or biofilm within the system. Once this has been determine</w:t>
      </w:r>
      <w:r w:rsidR="00E55073">
        <w:t>d</w:t>
      </w:r>
      <w:r>
        <w:t>, a percentage of removal from either sorptio</w:t>
      </w:r>
      <w:r w:rsidR="009430FD">
        <w:t xml:space="preserve">n of microbial degradation can </w:t>
      </w:r>
      <w:r>
        <w:t>be found.</w:t>
      </w:r>
    </w:p>
    <w:p w14:paraId="054D4CDB" w14:textId="2B4887AB" w:rsidR="006F381E" w:rsidRDefault="009F4BE1" w:rsidP="006F381E">
      <w:pPr>
        <w:pStyle w:val="Heading3"/>
      </w:pPr>
      <w:bookmarkStart w:id="196" w:name="_Toc434871682"/>
      <w:r>
        <w:t>PPCP Effluent Release</w:t>
      </w:r>
      <w:bookmarkEnd w:id="196"/>
    </w:p>
    <w:p w14:paraId="78AE8C7B" w14:textId="78E4115E" w:rsidR="00A20379" w:rsidRDefault="00625915" w:rsidP="00A20379">
      <w:r>
        <w:t>PPCP removal was seen almost immediately after treatment began, as can be seen</w:t>
      </w:r>
      <w:r w:rsidR="006A33F2">
        <w:t xml:space="preserve"> in figure </w:t>
      </w:r>
      <w:r w:rsidR="00B4292A">
        <w:t>37</w:t>
      </w:r>
      <w:r>
        <w:t xml:space="preserve">. The example graph represents data collected three weeks into treatment. </w:t>
      </w:r>
      <w:r w:rsidR="008C39CC">
        <w:t xml:space="preserve">The control column experienced the highest removal, with the complete disappearance of IBU and NAP, and &gt;90% of TRI. The experimental columns experienced similar removal rates of IBU (89-93%), NAP (86-100%), and TRI (83-90%). This trend was common during the first half of the project. </w:t>
      </w:r>
      <w:r w:rsidR="00A20379">
        <w:t>However, after 5 weeks of treatment there were noticeable changes in removal rates in all experimental columns, but not the control. An example of this change can be seen in figure 38, which is showing seventh week of treatment.</w:t>
      </w:r>
    </w:p>
    <w:p w14:paraId="7CB2E631" w14:textId="77777777" w:rsidR="00B17C2E" w:rsidRDefault="00B17C2E" w:rsidP="00B4292A">
      <w:pPr>
        <w:jc w:val="center"/>
      </w:pPr>
    </w:p>
    <w:p w14:paraId="0BABD2CA" w14:textId="77777777" w:rsidR="00B17C2E" w:rsidRDefault="00B17C2E" w:rsidP="00B17C2E">
      <w:pPr>
        <w:ind w:firstLine="0"/>
      </w:pPr>
    </w:p>
    <w:p w14:paraId="59C23751" w14:textId="77777777" w:rsidR="00B17C2E" w:rsidRDefault="00B17C2E" w:rsidP="00B4292A">
      <w:pPr>
        <w:jc w:val="center"/>
      </w:pPr>
    </w:p>
    <w:p w14:paraId="5AE69404" w14:textId="1B017F27" w:rsidR="00B4292A" w:rsidRDefault="00A20379" w:rsidP="00B4292A">
      <w:pPr>
        <w:jc w:val="center"/>
      </w:pPr>
      <w:r>
        <w:rPr>
          <w:noProof/>
        </w:rPr>
        <w:drawing>
          <wp:inline distT="0" distB="0" distL="0" distR="0" wp14:anchorId="055EF3EE" wp14:editId="2C5CBC5C">
            <wp:extent cx="5486400" cy="4153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4153600"/>
                    </a:xfrm>
                    <a:prstGeom prst="rect">
                      <a:avLst/>
                    </a:prstGeom>
                    <a:noFill/>
                    <a:ln>
                      <a:noFill/>
                    </a:ln>
                  </pic:spPr>
                </pic:pic>
              </a:graphicData>
            </a:graphic>
          </wp:inline>
        </w:drawing>
      </w:r>
    </w:p>
    <w:p w14:paraId="5AC95291" w14:textId="77777777" w:rsidR="00B4292A" w:rsidRDefault="00B4292A" w:rsidP="00B4292A">
      <w:pPr>
        <w:pStyle w:val="FigureStyle"/>
      </w:pPr>
      <w:bookmarkStart w:id="197" w:name="_Toc434923823"/>
      <w:r>
        <w:t>Figure 37. Third week of PPCP concentrations from collected water samples for each of the columns: Original wastewater (WW), after standard addition (after spike), and days after treatment</w:t>
      </w:r>
      <w:bookmarkEnd w:id="197"/>
    </w:p>
    <w:p w14:paraId="5650E813" w14:textId="77777777" w:rsidR="00A20379" w:rsidRDefault="00A20379" w:rsidP="00B17C2E"/>
    <w:p w14:paraId="0FB67C6E" w14:textId="77777777" w:rsidR="00B17C2E" w:rsidRDefault="00B17C2E" w:rsidP="00A20379">
      <w:pPr>
        <w:ind w:firstLine="0"/>
        <w:jc w:val="center"/>
      </w:pPr>
    </w:p>
    <w:p w14:paraId="66D03105" w14:textId="77777777" w:rsidR="00B17C2E" w:rsidRDefault="00B17C2E" w:rsidP="00A20379">
      <w:pPr>
        <w:ind w:firstLine="0"/>
        <w:jc w:val="center"/>
      </w:pPr>
    </w:p>
    <w:p w14:paraId="5BF586D6" w14:textId="77777777" w:rsidR="00B17C2E" w:rsidRDefault="00B17C2E" w:rsidP="00A20379">
      <w:pPr>
        <w:ind w:firstLine="0"/>
        <w:jc w:val="center"/>
      </w:pPr>
    </w:p>
    <w:p w14:paraId="7542A531" w14:textId="77777777" w:rsidR="00B17C2E" w:rsidRDefault="00B17C2E" w:rsidP="00A20379">
      <w:pPr>
        <w:ind w:firstLine="0"/>
        <w:jc w:val="center"/>
      </w:pPr>
    </w:p>
    <w:p w14:paraId="397D12CF" w14:textId="77777777" w:rsidR="00B17C2E" w:rsidRDefault="00B17C2E" w:rsidP="00A20379">
      <w:pPr>
        <w:ind w:firstLine="0"/>
        <w:jc w:val="center"/>
      </w:pPr>
    </w:p>
    <w:p w14:paraId="564F40FD" w14:textId="77777777" w:rsidR="00B17C2E" w:rsidRDefault="00B17C2E" w:rsidP="00A20379">
      <w:pPr>
        <w:ind w:firstLine="0"/>
        <w:jc w:val="center"/>
      </w:pPr>
    </w:p>
    <w:p w14:paraId="25B0482E" w14:textId="77777777" w:rsidR="00A20379" w:rsidRDefault="00A20379" w:rsidP="00A20379">
      <w:pPr>
        <w:ind w:firstLine="0"/>
        <w:jc w:val="center"/>
      </w:pPr>
      <w:r>
        <w:rPr>
          <w:noProof/>
        </w:rPr>
        <w:drawing>
          <wp:inline distT="0" distB="0" distL="0" distR="0" wp14:anchorId="50BFA72D" wp14:editId="009FDB8E">
            <wp:extent cx="5486400" cy="4062308"/>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4062308"/>
                    </a:xfrm>
                    <a:prstGeom prst="rect">
                      <a:avLst/>
                    </a:prstGeom>
                    <a:noFill/>
                    <a:ln>
                      <a:noFill/>
                    </a:ln>
                  </pic:spPr>
                </pic:pic>
              </a:graphicData>
            </a:graphic>
          </wp:inline>
        </w:drawing>
      </w:r>
    </w:p>
    <w:p w14:paraId="76CDD05E" w14:textId="77777777" w:rsidR="00A20379" w:rsidRDefault="00A20379" w:rsidP="00A20379">
      <w:pPr>
        <w:pStyle w:val="FigureStyle"/>
      </w:pPr>
      <w:bookmarkStart w:id="198" w:name="_Toc434923824"/>
      <w:r>
        <w:t>Figure 38. Seventh week of PPCP concentrations from collected water samples for each of the columns: Original wastewater (WW), after standard addition (after spike), and days after treatment</w:t>
      </w:r>
      <w:bookmarkEnd w:id="198"/>
    </w:p>
    <w:p w14:paraId="42232F9E" w14:textId="77777777" w:rsidR="00B4292A" w:rsidRPr="00B4292A" w:rsidRDefault="00B4292A" w:rsidP="008C39CC">
      <w:pPr>
        <w:rPr>
          <w:b/>
        </w:rPr>
      </w:pPr>
    </w:p>
    <w:p w14:paraId="2F3C5BE8" w14:textId="77777777" w:rsidR="00A20379" w:rsidRDefault="00A20379">
      <w:pPr>
        <w:spacing w:line="276" w:lineRule="auto"/>
        <w:ind w:firstLine="0"/>
        <w:jc w:val="left"/>
      </w:pPr>
      <w:r>
        <w:br w:type="page"/>
      </w:r>
    </w:p>
    <w:p w14:paraId="543814CB" w14:textId="25A965D9" w:rsidR="008C39CC" w:rsidRDefault="00B17C2E" w:rsidP="00B4292A">
      <w:r>
        <w:t>During the second half of the study, although t</w:t>
      </w:r>
      <w:r w:rsidR="008C39CC">
        <w:t xml:space="preserve">he control column showed a </w:t>
      </w:r>
      <w:r>
        <w:t>minute</w:t>
      </w:r>
      <w:r w:rsidR="008C39CC">
        <w:t xml:space="preserve"> decrease in remova</w:t>
      </w:r>
      <w:r>
        <w:t xml:space="preserve">l as compared to previous weeks, </w:t>
      </w:r>
      <w:r w:rsidR="008C39CC">
        <w:t xml:space="preserve">the experimental columns showed signs of PPCP concentration growth. Since it is very unlikely that trace organics were produced within the columns, it was assumed that any organics that have become adsorbed previously were now desorbing and released into the effluent. Reduction rates for the PPCPs within the experimental columns ranged from 21-55% (IBU), 1.5-62% (NAP), and 58-96% (TRI). The acidic pharmaceuticals interestingly took the largest dive, while TRI was only slightly affected. By the end of the experiment, </w:t>
      </w:r>
      <w:r>
        <w:t>mean</w:t>
      </w:r>
      <w:r w:rsidR="008C39CC">
        <w:t xml:space="preserve"> removal rates were calcu</w:t>
      </w:r>
      <w:r w:rsidR="00B4292A">
        <w:t>lated for each column (figure 39</w:t>
      </w:r>
      <w:r>
        <w:t>).</w:t>
      </w:r>
    </w:p>
    <w:p w14:paraId="608C707E" w14:textId="76ACADD0" w:rsidR="008C39CC" w:rsidRDefault="008C39CC" w:rsidP="00B4292A">
      <w:pPr>
        <w:spacing w:line="276" w:lineRule="auto"/>
        <w:ind w:firstLine="0"/>
        <w:jc w:val="left"/>
      </w:pPr>
    </w:p>
    <w:p w14:paraId="5A64854A" w14:textId="7CBC1139" w:rsidR="00CE4E23" w:rsidRDefault="00A8611B" w:rsidP="00B4292A">
      <w:pPr>
        <w:ind w:firstLine="0"/>
        <w:jc w:val="center"/>
      </w:pPr>
      <w:r>
        <w:rPr>
          <w:noProof/>
        </w:rPr>
        <w:drawing>
          <wp:inline distT="0" distB="0" distL="0" distR="0" wp14:anchorId="69E199C1" wp14:editId="37B0BEDE">
            <wp:extent cx="5486400" cy="3786760"/>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3786760"/>
                    </a:xfrm>
                    <a:prstGeom prst="rect">
                      <a:avLst/>
                    </a:prstGeom>
                    <a:noFill/>
                    <a:ln>
                      <a:noFill/>
                    </a:ln>
                  </pic:spPr>
                </pic:pic>
              </a:graphicData>
            </a:graphic>
          </wp:inline>
        </w:drawing>
      </w:r>
    </w:p>
    <w:p w14:paraId="61CE5FEC" w14:textId="01FD98C6" w:rsidR="00CE4E23" w:rsidRDefault="00CE4E23" w:rsidP="00AB392D">
      <w:pPr>
        <w:pStyle w:val="FigureStyle"/>
      </w:pPr>
      <w:bookmarkStart w:id="199" w:name="_Toc434923825"/>
      <w:r>
        <w:t xml:space="preserve">Figure </w:t>
      </w:r>
      <w:r w:rsidR="00B95A4D">
        <w:t>39</w:t>
      </w:r>
      <w:r>
        <w:t xml:space="preserve">. Total </w:t>
      </w:r>
      <w:r w:rsidR="005F15DB">
        <w:t xml:space="preserve">averaged </w:t>
      </w:r>
      <w:r>
        <w:t>removal rates from 8 weeks of treatment within each of the columns</w:t>
      </w:r>
      <w:bookmarkEnd w:id="199"/>
    </w:p>
    <w:p w14:paraId="5EA1E3CC" w14:textId="77777777" w:rsidR="005F15DB" w:rsidRDefault="005F15DB" w:rsidP="005F15DB"/>
    <w:p w14:paraId="5EA402F1" w14:textId="4531148C" w:rsidR="008C39CC" w:rsidRDefault="008C39CC" w:rsidP="008C39CC">
      <w:pPr>
        <w:spacing w:line="276" w:lineRule="auto"/>
        <w:ind w:firstLine="0"/>
        <w:jc w:val="center"/>
      </w:pPr>
      <w:r>
        <w:br w:type="page"/>
      </w:r>
      <w:r>
        <w:rPr>
          <w:noProof/>
        </w:rPr>
        <w:drawing>
          <wp:inline distT="0" distB="0" distL="0" distR="0" wp14:anchorId="23D1CF5D" wp14:editId="430CE28D">
            <wp:extent cx="3794080" cy="75057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07139" cy="7531534"/>
                    </a:xfrm>
                    <a:prstGeom prst="rect">
                      <a:avLst/>
                    </a:prstGeom>
                    <a:noFill/>
                  </pic:spPr>
                </pic:pic>
              </a:graphicData>
            </a:graphic>
          </wp:inline>
        </w:drawing>
      </w:r>
    </w:p>
    <w:p w14:paraId="6E7020B7" w14:textId="12971FEC" w:rsidR="008C39CC" w:rsidRDefault="008C39CC" w:rsidP="00A8611B">
      <w:pPr>
        <w:pStyle w:val="FigureStyle"/>
      </w:pPr>
      <w:bookmarkStart w:id="200" w:name="_Toc434923826"/>
      <w:r>
        <w:t xml:space="preserve">Figure </w:t>
      </w:r>
      <w:r w:rsidR="00B95A4D">
        <w:t>40</w:t>
      </w:r>
      <w:r w:rsidR="00B17C2E">
        <w:t>. Ending concentrations from column effluent from</w:t>
      </w:r>
      <w:bookmarkEnd w:id="200"/>
      <w:r w:rsidR="00B17C2E">
        <w:t xml:space="preserve"> all 8 weeks of treatment. Initial represents concentrations after spike, and final represents released PPCPs at the end of the week.</w:t>
      </w:r>
    </w:p>
    <w:p w14:paraId="6573700D" w14:textId="768DF70F" w:rsidR="00364907" w:rsidRDefault="00364907" w:rsidP="00FB1C3A">
      <w:r>
        <w:t xml:space="preserve">Two-way ANOVA analysis showed that over the course of the study, </w:t>
      </w:r>
      <w:r w:rsidR="00FB1C3A">
        <w:t>the control column saw no significant differences between the weeks (P=0.14, alpha=0.05), however there were significantly different removal rates between the columns (P&gt;0.01, alpha=0.05). In contrast, both the IBU and NAP columns saw significant removal rate differences over the weeks (P&gt;0.01, alpha=0.05) and no difference of removal between the compounds. This difference by week can graphically be seen in the previous figures when the negative removal rates occurred.  Likewise, the TRI columns saw significantly difference removal rates over the weeks (P=0.02, alpha=0.05), however there were also significant differences in removal between the compounds as well (P=0.04, alpha=0.05).</w:t>
      </w:r>
    </w:p>
    <w:p w14:paraId="4AA69724" w14:textId="41416866" w:rsidR="00364907" w:rsidRDefault="00FB1C3A" w:rsidP="00364907">
      <w:r>
        <w:t>However, w</w:t>
      </w:r>
      <w:r w:rsidR="005F15DB">
        <w:t xml:space="preserve">hen you separate the weeks where the change in removal </w:t>
      </w:r>
      <w:r>
        <w:t>seemed to have occurred</w:t>
      </w:r>
      <w:r w:rsidR="005F15DB">
        <w:t xml:space="preserve"> (Week 5), much different removals are seen: 95% (Weeks 1-4) and 21% (Weeks 5-8) of IBU, 97% (Weeks 1-4) and 19% (Weeks 5-8), and 89% (Weeks 1-4) and 78% (Weeks 5-8) of TRI. TRI, once again, was the trace organic that remained the most unaffected from the changes. A graphical representation of these changes can be seen</w:t>
      </w:r>
      <w:r w:rsidR="00E55073">
        <w:t xml:space="preserve"> in figure </w:t>
      </w:r>
      <w:r w:rsidR="00B4292A">
        <w:t>41</w:t>
      </w:r>
      <w:r w:rsidR="005F15DB">
        <w:t xml:space="preserve">. </w:t>
      </w:r>
      <w:r w:rsidR="0003283B">
        <w:t xml:space="preserve">Two-way ANOVA showed that there were significant differences of PPCP removal over the weeks of the study (P=0.009, alpha=0.05). After separating Weeks 1-4 and Weeks 5-8, it is also clear to see </w:t>
      </w:r>
      <w:r w:rsidR="00364907">
        <w:t>to see differences in standard deviations; Weeks 1-4 has a mean difference of 3% while Weeks 5-8 had a mean difference of 18%.</w:t>
      </w:r>
    </w:p>
    <w:p w14:paraId="6A9334CB" w14:textId="405933E8" w:rsidR="008C39CC" w:rsidRDefault="00364907" w:rsidP="008C39CC">
      <w:pPr>
        <w:ind w:firstLine="0"/>
        <w:jc w:val="center"/>
      </w:pPr>
      <w:r>
        <w:rPr>
          <w:noProof/>
        </w:rPr>
        <w:drawing>
          <wp:inline distT="0" distB="0" distL="0" distR="0" wp14:anchorId="3F552A2E" wp14:editId="2A9612A9">
            <wp:extent cx="5486400" cy="2488187"/>
            <wp:effectExtent l="0" t="0" r="0"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2488187"/>
                    </a:xfrm>
                    <a:prstGeom prst="rect">
                      <a:avLst/>
                    </a:prstGeom>
                    <a:noFill/>
                  </pic:spPr>
                </pic:pic>
              </a:graphicData>
            </a:graphic>
          </wp:inline>
        </w:drawing>
      </w:r>
    </w:p>
    <w:p w14:paraId="175E48F9" w14:textId="77777777" w:rsidR="007C5F89" w:rsidRDefault="008C39CC" w:rsidP="00FB1C3A">
      <w:pPr>
        <w:pStyle w:val="FigureStyle"/>
      </w:pPr>
      <w:bookmarkStart w:id="201" w:name="_Toc434923827"/>
      <w:r>
        <w:t xml:space="preserve">Figure </w:t>
      </w:r>
      <w:r w:rsidR="00B95A4D">
        <w:t>41</w:t>
      </w:r>
      <w:r>
        <w:t>. Differences in means of total removal for all of the columns between Weeks 1-4 and Weeks 5-8, n=4 weeks.</w:t>
      </w:r>
      <w:bookmarkStart w:id="202" w:name="_Toc434871683"/>
      <w:bookmarkEnd w:id="201"/>
    </w:p>
    <w:p w14:paraId="06BC5762" w14:textId="172223FE" w:rsidR="00364907" w:rsidRPr="00FB1C3A" w:rsidRDefault="00FB1C3A" w:rsidP="007C5F89">
      <w:r>
        <w:t xml:space="preserve"> </w:t>
      </w:r>
    </w:p>
    <w:p w14:paraId="0A646DB3" w14:textId="680D3702" w:rsidR="009F4BE1" w:rsidRDefault="009F4BE1" w:rsidP="009430FD">
      <w:pPr>
        <w:pStyle w:val="Heading3"/>
      </w:pPr>
      <w:r>
        <w:t>PPCP Adsorption to Biofilm</w:t>
      </w:r>
      <w:bookmarkEnd w:id="202"/>
    </w:p>
    <w:p w14:paraId="7A3D55FC" w14:textId="25F60A8F" w:rsidR="00535888" w:rsidRDefault="005F15DB" w:rsidP="007C5F89">
      <w:r>
        <w:t xml:space="preserve">Media samples from each of the columns were collected from different depths (top, middle, ad bottom layer) for </w:t>
      </w:r>
      <w:r w:rsidR="00E55073">
        <w:t>analysis</w:t>
      </w:r>
      <w:r>
        <w:t xml:space="preserve"> on the biofilm present. </w:t>
      </w:r>
      <w:r w:rsidR="00535888">
        <w:t xml:space="preserve">Initially, simple loss on ignitions (LOI) tests were performed to determine the amount of organics present between each of the layers. </w:t>
      </w:r>
      <w:r w:rsidR="00727654">
        <w:t xml:space="preserve">Two-way ANOVA means comparison confirmed that there were statistical differences between the organics present within the layers (P&gt;0.01, alpha=0.05) and no significant differences between columns (P=0.68, alpha=0.05). </w:t>
      </w:r>
      <w:r w:rsidR="00535888">
        <w:t xml:space="preserve">LOI </w:t>
      </w:r>
      <w:r w:rsidR="00E55073">
        <w:t>measurements</w:t>
      </w:r>
      <w:r w:rsidR="00535888">
        <w:t xml:space="preserve"> showed that the highest percentage of organics were consistently present in the top layers (3.4-3.8%) of the columns, with minimal shown in the middle and bottom (0.45-0.83%). </w:t>
      </w:r>
      <w:r w:rsidR="00727654">
        <w:t>R</w:t>
      </w:r>
      <w:r w:rsidR="00535888">
        <w:t>esults like these are expected from RMFs</w:t>
      </w:r>
      <w:r w:rsidR="00E55073">
        <w:t>, because</w:t>
      </w:r>
      <w:r w:rsidR="00535888">
        <w:t xml:space="preserve"> the biofilm typically forms within the first 6” of media. Therefore, it can be stated that most of the </w:t>
      </w:r>
      <w:r w:rsidR="00E55073">
        <w:t xml:space="preserve">biological </w:t>
      </w:r>
      <w:r w:rsidR="00535888">
        <w:t xml:space="preserve">treatment within the system was occurring within the uppermost layers of the column. </w:t>
      </w:r>
    </w:p>
    <w:p w14:paraId="75C4670B" w14:textId="77777777" w:rsidR="007C5F89" w:rsidRDefault="007C5F89" w:rsidP="007C5F89">
      <w:pPr>
        <w:ind w:firstLine="0"/>
        <w:jc w:val="center"/>
      </w:pPr>
      <w:r>
        <w:rPr>
          <w:noProof/>
        </w:rPr>
        <w:drawing>
          <wp:inline distT="0" distB="0" distL="0" distR="0" wp14:anchorId="6CFCDB41" wp14:editId="3B743A02">
            <wp:extent cx="4219575" cy="213452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BEBA8EAE-BF5A-486C-A8C5-ECC9F3942E4B}">
                          <a14:imgProps xmlns:a14="http://schemas.microsoft.com/office/drawing/2010/main">
                            <a14:imgLayer r:embed="rId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54071" cy="2202558"/>
                    </a:xfrm>
                    <a:prstGeom prst="rect">
                      <a:avLst/>
                    </a:prstGeom>
                    <a:noFill/>
                  </pic:spPr>
                </pic:pic>
              </a:graphicData>
            </a:graphic>
          </wp:inline>
        </w:drawing>
      </w:r>
    </w:p>
    <w:p w14:paraId="0AB215D9" w14:textId="77C7C8C1" w:rsidR="007C5F89" w:rsidRDefault="007C5F89" w:rsidP="007C5F89">
      <w:pPr>
        <w:pStyle w:val="FigureStyle"/>
      </w:pPr>
      <w:bookmarkStart w:id="203" w:name="_Toc434923828"/>
      <w:r>
        <w:t xml:space="preserve">Figure 42. Percentage of organics present within each of the layers of each columns; n = 3. SD of columns are: 0.2% control, 0.5% ibuprofen, 0.07% naproxen, and 0.06% </w:t>
      </w:r>
      <w:proofErr w:type="spellStart"/>
      <w:r>
        <w:t>triclosan</w:t>
      </w:r>
      <w:proofErr w:type="spellEnd"/>
      <w:r>
        <w:t>.</w:t>
      </w:r>
      <w:bookmarkEnd w:id="203"/>
    </w:p>
    <w:p w14:paraId="6AFFE36B" w14:textId="77777777" w:rsidR="007C5F89" w:rsidRDefault="007C5F89" w:rsidP="007C5F89">
      <w:pPr>
        <w:ind w:firstLine="0"/>
      </w:pPr>
    </w:p>
    <w:p w14:paraId="205EB2D1" w14:textId="7567C82B" w:rsidR="00535888" w:rsidRDefault="00535888" w:rsidP="00535888">
      <w:r>
        <w:t xml:space="preserve">The reconstitution of the biofilm into a clean water sample so that SPE could be performed was the next test. </w:t>
      </w:r>
      <w:r w:rsidR="00E55073">
        <w:t xml:space="preserve">This reconstitution was necessary to separate the PPCPs from the biofilm and into a liquid matrix for analysis. </w:t>
      </w:r>
      <w:r>
        <w:t xml:space="preserve">Two separate </w:t>
      </w:r>
      <w:r w:rsidR="00E55073">
        <w:t>SPE</w:t>
      </w:r>
      <w:r>
        <w:t xml:space="preserve"> procedures were performed on the media; triplicates was not possible because of the limited amount of media that was available for testing. </w:t>
      </w:r>
    </w:p>
    <w:p w14:paraId="0E9C6D14" w14:textId="3C044894" w:rsidR="00535888" w:rsidRDefault="00512531" w:rsidP="00535888">
      <w:pPr>
        <w:ind w:firstLine="0"/>
      </w:pPr>
      <w:r>
        <w:rPr>
          <w:noProof/>
        </w:rPr>
        <w:drawing>
          <wp:anchor distT="0" distB="0" distL="114300" distR="114300" simplePos="0" relativeHeight="251665408" behindDoc="0" locked="0" layoutInCell="1" allowOverlap="1" wp14:anchorId="512419B7" wp14:editId="23CD661A">
            <wp:simplePos x="0" y="0"/>
            <wp:positionH relativeFrom="column">
              <wp:posOffset>790575</wp:posOffset>
            </wp:positionH>
            <wp:positionV relativeFrom="paragraph">
              <wp:posOffset>1984375</wp:posOffset>
            </wp:positionV>
            <wp:extent cx="4843910" cy="187694"/>
            <wp:effectExtent l="0" t="0" r="0" b="31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43910" cy="187694"/>
                    </a:xfrm>
                    <a:prstGeom prst="rect">
                      <a:avLst/>
                    </a:prstGeom>
                    <a:noFill/>
                  </pic:spPr>
                </pic:pic>
              </a:graphicData>
            </a:graphic>
            <wp14:sizeRelH relativeFrom="page">
              <wp14:pctWidth>0</wp14:pctWidth>
            </wp14:sizeRelH>
            <wp14:sizeRelV relativeFrom="page">
              <wp14:pctHeight>0</wp14:pctHeight>
            </wp14:sizeRelV>
          </wp:anchor>
        </w:drawing>
      </w:r>
      <w:r w:rsidR="00FE5AA1">
        <w:rPr>
          <w:noProof/>
        </w:rPr>
        <w:drawing>
          <wp:inline distT="0" distB="0" distL="0" distR="0" wp14:anchorId="0CCC5534" wp14:editId="6E2293D4">
            <wp:extent cx="6052820" cy="2196147"/>
            <wp:effectExtent l="0" t="0" r="508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7134" cy="2212225"/>
                    </a:xfrm>
                    <a:prstGeom prst="rect">
                      <a:avLst/>
                    </a:prstGeom>
                    <a:noFill/>
                  </pic:spPr>
                </pic:pic>
              </a:graphicData>
            </a:graphic>
          </wp:inline>
        </w:drawing>
      </w:r>
    </w:p>
    <w:p w14:paraId="6596078E" w14:textId="523E2D66" w:rsidR="00EE2B38" w:rsidRDefault="00512531" w:rsidP="004E498C">
      <w:pPr>
        <w:pStyle w:val="FigureStyle"/>
      </w:pPr>
      <w:bookmarkStart w:id="204" w:name="_Toc434923829"/>
      <w:r>
        <w:t xml:space="preserve">Figure </w:t>
      </w:r>
      <w:r w:rsidR="00B95A4D">
        <w:t>43</w:t>
      </w:r>
      <w:r>
        <w:t>.</w:t>
      </w:r>
      <w:r w:rsidR="00DA1F34">
        <w:t xml:space="preserve"> </w:t>
      </w:r>
      <w:r w:rsidR="00E55073">
        <w:t>Mean</w:t>
      </w:r>
      <w:r w:rsidR="00DA1F34">
        <w:t xml:space="preserve"> trace organic concentrations </w:t>
      </w:r>
      <w:r w:rsidR="004E498C">
        <w:t xml:space="preserve">per gram of </w:t>
      </w:r>
      <w:r w:rsidR="00E55073">
        <w:t>media</w:t>
      </w:r>
      <w:r w:rsidR="004E498C">
        <w:t xml:space="preserve"> </w:t>
      </w:r>
      <w:r w:rsidR="00DA1F34">
        <w:t>for each of the columns at varying locations (top, middle, bottom layers)</w:t>
      </w:r>
      <w:r w:rsidR="00E55073">
        <w:t>; n = 2</w:t>
      </w:r>
      <w:r w:rsidR="00DA1F34">
        <w:t>.</w:t>
      </w:r>
      <w:bookmarkEnd w:id="204"/>
    </w:p>
    <w:p w14:paraId="4D35F9CF" w14:textId="77777777" w:rsidR="004E498C" w:rsidRDefault="004E498C" w:rsidP="004E498C"/>
    <w:p w14:paraId="5D7AC160" w14:textId="70F49B2F" w:rsidR="00512531" w:rsidRPr="005F15DB" w:rsidRDefault="00512531" w:rsidP="00FE5AA1">
      <w:r>
        <w:tab/>
      </w:r>
      <w:r w:rsidR="00FE5AA1">
        <w:t xml:space="preserve">Two-way ANOVA analysis showed significant differences of the amount of PPCP adsorbed in each of the layer (P=0.04, alpha=0.05), however, there were no significant differences between columns (P=0.89, alpha=0.05). </w:t>
      </w:r>
      <w:r>
        <w:t xml:space="preserve">Most of the adsorbed trace organics are shown to be within the top layer of the columns, which correlated to the LOI data presented earlier. However, there was an adequate amount of PPCPs detected within the middle layer as well. Comparing the mass of organics found to be </w:t>
      </w:r>
      <w:r w:rsidR="00FE5AA1">
        <w:t>ad</w:t>
      </w:r>
      <w:r>
        <w:t xml:space="preserve">sorbed onto the biofilm to the mass or organics that were originally introduced into the system, it was found that </w:t>
      </w:r>
      <w:r w:rsidR="00ED71BD">
        <w:t>0.</w:t>
      </w:r>
      <w:r w:rsidR="00871572">
        <w:t>6</w:t>
      </w:r>
      <w:r w:rsidR="00ED71BD">
        <w:t>1</w:t>
      </w:r>
      <w:r>
        <w:t xml:space="preserve">% of IBU, </w:t>
      </w:r>
      <w:r w:rsidR="00ED71BD">
        <w:t>0.</w:t>
      </w:r>
      <w:r w:rsidR="00871572">
        <w:t>6</w:t>
      </w:r>
      <w:r w:rsidR="00ED71BD">
        <w:t>0</w:t>
      </w:r>
      <w:r>
        <w:t xml:space="preserve">% of NAP, and </w:t>
      </w:r>
      <w:r w:rsidR="00871572">
        <w:t>4.92</w:t>
      </w:r>
      <w:r>
        <w:t>% of TRI of the total organics were removed through sorption</w:t>
      </w:r>
      <w:r w:rsidR="00E55073">
        <w:t xml:space="preserve"> after 8 weeks of treatment</w:t>
      </w:r>
      <w:r>
        <w:t>.</w:t>
      </w:r>
    </w:p>
    <w:p w14:paraId="194CDA01" w14:textId="77777777" w:rsidR="00094DFC" w:rsidRDefault="00094DFC" w:rsidP="00094DFC">
      <w:pPr>
        <w:pStyle w:val="Heading3"/>
      </w:pPr>
      <w:bookmarkStart w:id="205" w:name="_Toc434871684"/>
      <w:r>
        <w:t>PPCP Microbial Degradation</w:t>
      </w:r>
      <w:bookmarkEnd w:id="205"/>
    </w:p>
    <w:p w14:paraId="34541C06" w14:textId="448A493E" w:rsidR="00094DFC" w:rsidRDefault="00094DFC" w:rsidP="00094DFC">
      <w:r>
        <w:t>Degradation rates of the targeted trace organics can be determined through the law of conservation. With degradation left as the unknown, it was calculated that after 8 weeks of treatment 84.</w:t>
      </w:r>
      <w:r w:rsidR="00871572">
        <w:t>9</w:t>
      </w:r>
      <w:r>
        <w:t>% of IBU, 87.8% of NAP, 8</w:t>
      </w:r>
      <w:r w:rsidR="00871572">
        <w:t>6</w:t>
      </w:r>
      <w:r>
        <w:t>.</w:t>
      </w:r>
      <w:r w:rsidR="00871572">
        <w:t>8</w:t>
      </w:r>
      <w:r>
        <w:t>% of TRI was removed through microbial degradation. From these numbers, it can be assumed that if nitrifying bacteria played a key role in the degradation of these PPCPs, there would be more present within the experimental columns than control, which did not receive additional PPCP addition.</w:t>
      </w:r>
    </w:p>
    <w:p w14:paraId="3CB3E5DC" w14:textId="4FB3FDCC" w:rsidR="00797804" w:rsidRDefault="00797804" w:rsidP="00797804">
      <w:pPr>
        <w:pStyle w:val="Heading3"/>
      </w:pPr>
      <w:r>
        <w:t>Final Calculated Removal</w:t>
      </w:r>
    </w:p>
    <w:p w14:paraId="134B7B14" w14:textId="1E3FB505" w:rsidR="00871572" w:rsidRDefault="00C276DF" w:rsidP="00C276DF">
      <w:r>
        <w:t xml:space="preserve">Total mean removals were then calculated using eq. 8 and substituting </w:t>
      </w:r>
    </w:p>
    <w:p w14:paraId="51BD5C92" w14:textId="77777777" w:rsidR="00871572" w:rsidRDefault="00871572" w:rsidP="00871572"/>
    <w:p w14:paraId="6895309E" w14:textId="77777777" w:rsidR="00871572" w:rsidRDefault="00871572" w:rsidP="00871572"/>
    <w:p w14:paraId="3E770699" w14:textId="77777777" w:rsidR="00871572" w:rsidRPr="00871572" w:rsidRDefault="00871572" w:rsidP="00871572"/>
    <w:tbl>
      <w:tblPr>
        <w:tblStyle w:val="PlainTable51"/>
        <w:tblW w:w="7704" w:type="dxa"/>
        <w:jc w:val="center"/>
        <w:tblLook w:val="0420" w:firstRow="1" w:lastRow="0" w:firstColumn="0" w:lastColumn="0" w:noHBand="0" w:noVBand="1"/>
      </w:tblPr>
      <w:tblGrid>
        <w:gridCol w:w="2449"/>
        <w:gridCol w:w="1068"/>
        <w:gridCol w:w="1437"/>
        <w:gridCol w:w="1436"/>
        <w:gridCol w:w="1314"/>
      </w:tblGrid>
      <w:tr w:rsidR="00871572" w:rsidRPr="00871572" w14:paraId="5C1D8E58" w14:textId="6F0E41A0" w:rsidTr="00DE6E94">
        <w:trPr>
          <w:cnfStyle w:val="100000000000" w:firstRow="1" w:lastRow="0" w:firstColumn="0" w:lastColumn="0" w:oddVBand="0" w:evenVBand="0" w:oddHBand="0" w:evenHBand="0" w:firstRowFirstColumn="0" w:firstRowLastColumn="0" w:lastRowFirstColumn="0" w:lastRowLastColumn="0"/>
          <w:trHeight w:val="576"/>
          <w:jc w:val="center"/>
        </w:trPr>
        <w:tc>
          <w:tcPr>
            <w:tcW w:w="7704" w:type="dxa"/>
            <w:gridSpan w:val="5"/>
            <w:tcBorders>
              <w:bottom w:val="single" w:sz="4" w:space="0" w:color="auto"/>
            </w:tcBorders>
            <w:vAlign w:val="center"/>
          </w:tcPr>
          <w:p w14:paraId="10F87B75" w14:textId="1714C970" w:rsidR="00871572" w:rsidRPr="00871572" w:rsidRDefault="00871572" w:rsidP="009305A1">
            <w:pPr>
              <w:pStyle w:val="Subtitle"/>
              <w:rPr>
                <w:rFonts w:cs="Times New Roman"/>
                <w:sz w:val="24"/>
                <w:szCs w:val="24"/>
              </w:rPr>
            </w:pPr>
            <w:r w:rsidRPr="00871572">
              <w:rPr>
                <w:rFonts w:cs="Times New Roman"/>
                <w:sz w:val="24"/>
                <w:szCs w:val="24"/>
              </w:rPr>
              <w:t xml:space="preserve">Table </w:t>
            </w:r>
            <w:r w:rsidR="009305A1">
              <w:rPr>
                <w:rFonts w:cs="Times New Roman"/>
                <w:sz w:val="24"/>
                <w:szCs w:val="24"/>
              </w:rPr>
              <w:t>13</w:t>
            </w:r>
            <w:r w:rsidRPr="00871572">
              <w:rPr>
                <w:rFonts w:cs="Times New Roman"/>
                <w:sz w:val="24"/>
                <w:szCs w:val="24"/>
              </w:rPr>
              <w:t xml:space="preserve">. </w:t>
            </w:r>
            <w:r w:rsidR="009305A1">
              <w:rPr>
                <w:rFonts w:cs="Times New Roman"/>
                <w:sz w:val="24"/>
                <w:szCs w:val="24"/>
              </w:rPr>
              <w:t>Mean removals (released, adsorbed, or degraded) of trace organics within each column; n = 8 weeks.</w:t>
            </w:r>
          </w:p>
        </w:tc>
      </w:tr>
      <w:tr w:rsidR="00871572" w:rsidRPr="00871572" w14:paraId="43CCE897" w14:textId="27A4F360" w:rsidTr="00871572">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tcBorders>
              <w:top w:val="single" w:sz="12" w:space="0" w:color="auto"/>
            </w:tcBorders>
            <w:shd w:val="clear" w:color="auto" w:fill="FFFFFF" w:themeFill="background1"/>
            <w:vAlign w:val="center"/>
          </w:tcPr>
          <w:p w14:paraId="74EAA486" w14:textId="77777777" w:rsidR="00871572" w:rsidRPr="00871572" w:rsidRDefault="00871572" w:rsidP="00CF0F0F">
            <w:pPr>
              <w:spacing w:line="240" w:lineRule="auto"/>
              <w:ind w:firstLine="0"/>
              <w:jc w:val="center"/>
              <w:rPr>
                <w:rFonts w:eastAsia="Times New Roman" w:cs="Times New Roman"/>
                <w:bCs/>
                <w:kern w:val="24"/>
                <w:szCs w:val="24"/>
              </w:rPr>
            </w:pPr>
          </w:p>
        </w:tc>
        <w:tc>
          <w:tcPr>
            <w:tcW w:w="5255" w:type="dxa"/>
            <w:gridSpan w:val="4"/>
            <w:tcBorders>
              <w:top w:val="single" w:sz="12" w:space="0" w:color="auto"/>
              <w:bottom w:val="single" w:sz="4" w:space="0" w:color="auto"/>
            </w:tcBorders>
            <w:shd w:val="clear" w:color="auto" w:fill="FFFFFF" w:themeFill="background1"/>
            <w:vAlign w:val="center"/>
          </w:tcPr>
          <w:p w14:paraId="7E19625E" w14:textId="5623C3FB"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Released, %</w:t>
            </w:r>
          </w:p>
        </w:tc>
      </w:tr>
      <w:tr w:rsidR="00871572" w:rsidRPr="00871572" w14:paraId="2841FB73" w14:textId="2EDFAEB4" w:rsidTr="00871572">
        <w:trPr>
          <w:trHeight w:val="720"/>
          <w:jc w:val="center"/>
        </w:trPr>
        <w:tc>
          <w:tcPr>
            <w:tcW w:w="2449" w:type="dxa"/>
            <w:tcBorders>
              <w:bottom w:val="single" w:sz="4" w:space="0" w:color="auto"/>
            </w:tcBorders>
            <w:shd w:val="clear" w:color="auto" w:fill="FFFFFF" w:themeFill="background1"/>
            <w:vAlign w:val="center"/>
          </w:tcPr>
          <w:p w14:paraId="2703AF4A" w14:textId="06F85D72"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szCs w:val="24"/>
              </w:rPr>
              <w:t>Compound</w:t>
            </w:r>
          </w:p>
        </w:tc>
        <w:tc>
          <w:tcPr>
            <w:tcW w:w="1068" w:type="dxa"/>
            <w:tcBorders>
              <w:top w:val="single" w:sz="4" w:space="0" w:color="auto"/>
              <w:bottom w:val="single" w:sz="4" w:space="0" w:color="auto"/>
            </w:tcBorders>
            <w:shd w:val="clear" w:color="auto" w:fill="FFFFFF" w:themeFill="background1"/>
            <w:vAlign w:val="center"/>
            <w:hideMark/>
          </w:tcPr>
          <w:p w14:paraId="63D396A9" w14:textId="77777777"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Control</w:t>
            </w:r>
          </w:p>
          <w:p w14:paraId="536879D5" w14:textId="4747CB9A"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Column</w:t>
            </w:r>
          </w:p>
        </w:tc>
        <w:tc>
          <w:tcPr>
            <w:tcW w:w="1437" w:type="dxa"/>
            <w:tcBorders>
              <w:top w:val="single" w:sz="4" w:space="0" w:color="auto"/>
              <w:bottom w:val="single" w:sz="4" w:space="0" w:color="auto"/>
            </w:tcBorders>
            <w:shd w:val="clear" w:color="auto" w:fill="FFFFFF" w:themeFill="background1"/>
            <w:vAlign w:val="center"/>
            <w:hideMark/>
          </w:tcPr>
          <w:p w14:paraId="6A16B2F3" w14:textId="285AB69A"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Ibuprofen Column</w:t>
            </w:r>
          </w:p>
        </w:tc>
        <w:tc>
          <w:tcPr>
            <w:tcW w:w="1436" w:type="dxa"/>
            <w:tcBorders>
              <w:top w:val="single" w:sz="4" w:space="0" w:color="auto"/>
              <w:bottom w:val="single" w:sz="4" w:space="0" w:color="auto"/>
            </w:tcBorders>
            <w:shd w:val="clear" w:color="auto" w:fill="FFFFFF" w:themeFill="background1"/>
            <w:vAlign w:val="center"/>
            <w:hideMark/>
          </w:tcPr>
          <w:p w14:paraId="03DBF490" w14:textId="3B1BFBC0"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Naproxen Column</w:t>
            </w:r>
          </w:p>
        </w:tc>
        <w:tc>
          <w:tcPr>
            <w:tcW w:w="1314" w:type="dxa"/>
            <w:tcBorders>
              <w:top w:val="single" w:sz="4" w:space="0" w:color="auto"/>
              <w:bottom w:val="single" w:sz="4" w:space="0" w:color="auto"/>
            </w:tcBorders>
            <w:shd w:val="clear" w:color="auto" w:fill="FFFFFF" w:themeFill="background1"/>
            <w:vAlign w:val="center"/>
          </w:tcPr>
          <w:p w14:paraId="563E0149" w14:textId="3B95CB5E" w:rsidR="00871572" w:rsidRPr="00871572" w:rsidRDefault="00871572" w:rsidP="00871572">
            <w:pPr>
              <w:spacing w:line="240" w:lineRule="auto"/>
              <w:ind w:firstLine="0"/>
              <w:jc w:val="center"/>
              <w:rPr>
                <w:rFonts w:eastAsia="Times New Roman" w:cs="Times New Roman"/>
                <w:bCs/>
                <w:kern w:val="24"/>
                <w:szCs w:val="24"/>
              </w:rPr>
            </w:pPr>
            <w:proofErr w:type="spellStart"/>
            <w:r w:rsidRPr="00871572">
              <w:rPr>
                <w:rFonts w:eastAsia="Times New Roman" w:cs="Times New Roman"/>
                <w:bCs/>
                <w:kern w:val="24"/>
                <w:szCs w:val="24"/>
              </w:rPr>
              <w:t>Triclosan</w:t>
            </w:r>
            <w:proofErr w:type="spellEnd"/>
            <w:r w:rsidRPr="00871572">
              <w:rPr>
                <w:rFonts w:eastAsia="Times New Roman" w:cs="Times New Roman"/>
                <w:bCs/>
                <w:kern w:val="24"/>
                <w:szCs w:val="24"/>
              </w:rPr>
              <w:t xml:space="preserve"> Column</w:t>
            </w:r>
          </w:p>
        </w:tc>
      </w:tr>
      <w:tr w:rsidR="00871572" w:rsidRPr="00871572" w14:paraId="34544D76" w14:textId="23C43BD1" w:rsidTr="00871572">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tcBorders>
              <w:top w:val="single" w:sz="4" w:space="0" w:color="auto"/>
            </w:tcBorders>
            <w:shd w:val="clear" w:color="auto" w:fill="FFFFFF" w:themeFill="background1"/>
            <w:vAlign w:val="center"/>
          </w:tcPr>
          <w:p w14:paraId="06583B08" w14:textId="4D3E4520"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Ibuprofen</w:t>
            </w:r>
          </w:p>
        </w:tc>
        <w:tc>
          <w:tcPr>
            <w:tcW w:w="1068" w:type="dxa"/>
            <w:tcBorders>
              <w:top w:val="nil"/>
              <w:left w:val="nil"/>
              <w:bottom w:val="nil"/>
              <w:right w:val="nil"/>
            </w:tcBorders>
            <w:shd w:val="clear" w:color="auto" w:fill="auto"/>
            <w:vAlign w:val="center"/>
          </w:tcPr>
          <w:p w14:paraId="01DD43A1" w14:textId="09CBEFAD"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2.7%</w:t>
            </w:r>
          </w:p>
        </w:tc>
        <w:tc>
          <w:tcPr>
            <w:tcW w:w="1437" w:type="dxa"/>
            <w:tcBorders>
              <w:top w:val="nil"/>
              <w:left w:val="nil"/>
              <w:bottom w:val="nil"/>
              <w:right w:val="nil"/>
            </w:tcBorders>
            <w:shd w:val="clear" w:color="auto" w:fill="auto"/>
            <w:vAlign w:val="center"/>
          </w:tcPr>
          <w:p w14:paraId="207820ED" w14:textId="6FB68587"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17.7%</w:t>
            </w:r>
          </w:p>
        </w:tc>
        <w:tc>
          <w:tcPr>
            <w:tcW w:w="1436" w:type="dxa"/>
            <w:tcBorders>
              <w:top w:val="nil"/>
              <w:left w:val="nil"/>
              <w:bottom w:val="nil"/>
              <w:right w:val="nil"/>
            </w:tcBorders>
            <w:shd w:val="clear" w:color="auto" w:fill="auto"/>
            <w:vAlign w:val="center"/>
          </w:tcPr>
          <w:p w14:paraId="3B93E8BC" w14:textId="482D8966"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16.5%</w:t>
            </w:r>
          </w:p>
        </w:tc>
        <w:tc>
          <w:tcPr>
            <w:tcW w:w="1314" w:type="dxa"/>
            <w:tcBorders>
              <w:top w:val="nil"/>
              <w:left w:val="nil"/>
              <w:bottom w:val="nil"/>
              <w:right w:val="nil"/>
            </w:tcBorders>
            <w:shd w:val="clear" w:color="auto" w:fill="auto"/>
            <w:vAlign w:val="center"/>
          </w:tcPr>
          <w:p w14:paraId="3A3782CA" w14:textId="15FCE38D"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21.8%</w:t>
            </w:r>
          </w:p>
        </w:tc>
      </w:tr>
      <w:tr w:rsidR="00871572" w:rsidRPr="00871572" w14:paraId="2BFBA540" w14:textId="7EA14C41" w:rsidTr="00871572">
        <w:trPr>
          <w:trHeight w:val="432"/>
          <w:jc w:val="center"/>
        </w:trPr>
        <w:tc>
          <w:tcPr>
            <w:tcW w:w="2449" w:type="dxa"/>
            <w:shd w:val="clear" w:color="auto" w:fill="FFFFFF" w:themeFill="background1"/>
            <w:vAlign w:val="center"/>
          </w:tcPr>
          <w:p w14:paraId="212C878E" w14:textId="09E2BDA8"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Naproxen</w:t>
            </w:r>
          </w:p>
        </w:tc>
        <w:tc>
          <w:tcPr>
            <w:tcW w:w="1068" w:type="dxa"/>
            <w:tcBorders>
              <w:top w:val="nil"/>
              <w:left w:val="nil"/>
              <w:bottom w:val="nil"/>
              <w:right w:val="nil"/>
            </w:tcBorders>
            <w:shd w:val="clear" w:color="auto" w:fill="auto"/>
            <w:vAlign w:val="center"/>
          </w:tcPr>
          <w:p w14:paraId="44590457" w14:textId="21B2555E"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7.2%</w:t>
            </w:r>
          </w:p>
        </w:tc>
        <w:tc>
          <w:tcPr>
            <w:tcW w:w="1437" w:type="dxa"/>
            <w:tcBorders>
              <w:top w:val="nil"/>
              <w:left w:val="nil"/>
              <w:bottom w:val="nil"/>
              <w:right w:val="nil"/>
            </w:tcBorders>
            <w:shd w:val="clear" w:color="auto" w:fill="auto"/>
            <w:vAlign w:val="center"/>
          </w:tcPr>
          <w:p w14:paraId="26084876" w14:textId="5181B304"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9.6%</w:t>
            </w:r>
          </w:p>
        </w:tc>
        <w:tc>
          <w:tcPr>
            <w:tcW w:w="1436" w:type="dxa"/>
            <w:tcBorders>
              <w:top w:val="nil"/>
              <w:left w:val="nil"/>
              <w:bottom w:val="nil"/>
              <w:right w:val="nil"/>
            </w:tcBorders>
            <w:shd w:val="clear" w:color="auto" w:fill="auto"/>
            <w:vAlign w:val="center"/>
          </w:tcPr>
          <w:p w14:paraId="26D09BF4" w14:textId="77BD7F4F"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18.3%</w:t>
            </w:r>
          </w:p>
        </w:tc>
        <w:tc>
          <w:tcPr>
            <w:tcW w:w="1314" w:type="dxa"/>
            <w:tcBorders>
              <w:top w:val="nil"/>
              <w:left w:val="nil"/>
              <w:bottom w:val="nil"/>
              <w:right w:val="nil"/>
            </w:tcBorders>
            <w:shd w:val="clear" w:color="auto" w:fill="auto"/>
            <w:vAlign w:val="center"/>
          </w:tcPr>
          <w:p w14:paraId="0CF767C1" w14:textId="3BC9F841"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9.8%</w:t>
            </w:r>
          </w:p>
        </w:tc>
      </w:tr>
      <w:tr w:rsidR="00871572" w:rsidRPr="00871572" w14:paraId="50A2D907" w14:textId="0A54209F" w:rsidTr="00871572">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shd w:val="clear" w:color="auto" w:fill="FFFFFF" w:themeFill="background1"/>
            <w:vAlign w:val="center"/>
          </w:tcPr>
          <w:p w14:paraId="6FFF5845" w14:textId="5A929652" w:rsidR="00871572" w:rsidRPr="00871572" w:rsidRDefault="00871572" w:rsidP="00871572">
            <w:pPr>
              <w:spacing w:line="240" w:lineRule="auto"/>
              <w:ind w:firstLine="0"/>
              <w:jc w:val="center"/>
              <w:rPr>
                <w:rFonts w:eastAsia="Times New Roman" w:cs="Times New Roman"/>
                <w:szCs w:val="24"/>
              </w:rPr>
            </w:pPr>
            <w:proofErr w:type="spellStart"/>
            <w:r w:rsidRPr="00871572">
              <w:rPr>
                <w:rFonts w:eastAsia="Times New Roman" w:cs="Times New Roman"/>
                <w:szCs w:val="24"/>
              </w:rPr>
              <w:t>Triclosan</w:t>
            </w:r>
            <w:proofErr w:type="spellEnd"/>
          </w:p>
        </w:tc>
        <w:tc>
          <w:tcPr>
            <w:tcW w:w="1068" w:type="dxa"/>
            <w:tcBorders>
              <w:top w:val="nil"/>
              <w:left w:val="nil"/>
              <w:right w:val="nil"/>
            </w:tcBorders>
            <w:shd w:val="clear" w:color="auto" w:fill="auto"/>
            <w:vAlign w:val="center"/>
          </w:tcPr>
          <w:p w14:paraId="31EA4EF8" w14:textId="4E45A782"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9.3%</w:t>
            </w:r>
          </w:p>
        </w:tc>
        <w:tc>
          <w:tcPr>
            <w:tcW w:w="1437" w:type="dxa"/>
            <w:tcBorders>
              <w:top w:val="nil"/>
              <w:left w:val="nil"/>
              <w:right w:val="nil"/>
            </w:tcBorders>
            <w:shd w:val="clear" w:color="auto" w:fill="auto"/>
            <w:vAlign w:val="center"/>
          </w:tcPr>
          <w:p w14:paraId="04E45C56" w14:textId="61381485"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13.4%</w:t>
            </w:r>
          </w:p>
        </w:tc>
        <w:tc>
          <w:tcPr>
            <w:tcW w:w="1436" w:type="dxa"/>
            <w:tcBorders>
              <w:top w:val="nil"/>
              <w:left w:val="nil"/>
              <w:right w:val="nil"/>
            </w:tcBorders>
            <w:shd w:val="clear" w:color="auto" w:fill="auto"/>
            <w:vAlign w:val="center"/>
          </w:tcPr>
          <w:p w14:paraId="47B6F35C" w14:textId="3F781A8B"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9.8%</w:t>
            </w:r>
          </w:p>
        </w:tc>
        <w:tc>
          <w:tcPr>
            <w:tcW w:w="1314" w:type="dxa"/>
            <w:tcBorders>
              <w:top w:val="nil"/>
              <w:left w:val="nil"/>
              <w:right w:val="nil"/>
            </w:tcBorders>
            <w:shd w:val="clear" w:color="auto" w:fill="auto"/>
            <w:vAlign w:val="center"/>
          </w:tcPr>
          <w:p w14:paraId="58742E81" w14:textId="7D9F135E"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9.5%</w:t>
            </w:r>
          </w:p>
        </w:tc>
      </w:tr>
      <w:tr w:rsidR="00871572" w:rsidRPr="00871572" w14:paraId="58E7AC5E" w14:textId="7C28F449" w:rsidTr="00871572">
        <w:trPr>
          <w:trHeight w:val="432"/>
          <w:jc w:val="center"/>
        </w:trPr>
        <w:tc>
          <w:tcPr>
            <w:tcW w:w="2449" w:type="dxa"/>
            <w:shd w:val="clear" w:color="auto" w:fill="FFFFFF" w:themeFill="background1"/>
            <w:vAlign w:val="center"/>
          </w:tcPr>
          <w:p w14:paraId="126CBBC2" w14:textId="63A46D12" w:rsidR="00871572" w:rsidRPr="00871572" w:rsidRDefault="00871572" w:rsidP="00871572">
            <w:pPr>
              <w:spacing w:line="240" w:lineRule="auto"/>
              <w:ind w:firstLine="0"/>
              <w:jc w:val="center"/>
              <w:rPr>
                <w:rFonts w:eastAsia="Times New Roman" w:cs="Times New Roman"/>
                <w:szCs w:val="24"/>
              </w:rPr>
            </w:pPr>
          </w:p>
        </w:tc>
        <w:tc>
          <w:tcPr>
            <w:tcW w:w="1068" w:type="dxa"/>
            <w:tcBorders>
              <w:top w:val="nil"/>
              <w:left w:val="nil"/>
              <w:right w:val="nil"/>
            </w:tcBorders>
            <w:shd w:val="clear" w:color="auto" w:fill="auto"/>
            <w:vAlign w:val="center"/>
          </w:tcPr>
          <w:p w14:paraId="706BCFA0" w14:textId="336CB605" w:rsidR="00871572" w:rsidRPr="00871572" w:rsidRDefault="00871572" w:rsidP="00871572">
            <w:pPr>
              <w:spacing w:line="240" w:lineRule="auto"/>
              <w:ind w:firstLine="0"/>
              <w:jc w:val="center"/>
              <w:rPr>
                <w:rFonts w:eastAsia="Times New Roman" w:cs="Times New Roman"/>
                <w:szCs w:val="24"/>
              </w:rPr>
            </w:pPr>
          </w:p>
        </w:tc>
        <w:tc>
          <w:tcPr>
            <w:tcW w:w="1437" w:type="dxa"/>
            <w:tcBorders>
              <w:top w:val="nil"/>
              <w:left w:val="nil"/>
              <w:right w:val="nil"/>
            </w:tcBorders>
            <w:shd w:val="clear" w:color="auto" w:fill="auto"/>
            <w:vAlign w:val="center"/>
          </w:tcPr>
          <w:p w14:paraId="73091845" w14:textId="6483E81E" w:rsidR="00871572" w:rsidRPr="00871572" w:rsidRDefault="00871572" w:rsidP="00871572">
            <w:pPr>
              <w:spacing w:line="240" w:lineRule="auto"/>
              <w:ind w:firstLine="0"/>
              <w:jc w:val="center"/>
              <w:rPr>
                <w:rFonts w:eastAsia="Times New Roman" w:cs="Times New Roman"/>
                <w:szCs w:val="24"/>
              </w:rPr>
            </w:pPr>
          </w:p>
        </w:tc>
        <w:tc>
          <w:tcPr>
            <w:tcW w:w="1436" w:type="dxa"/>
            <w:tcBorders>
              <w:top w:val="nil"/>
              <w:left w:val="nil"/>
              <w:right w:val="nil"/>
            </w:tcBorders>
            <w:shd w:val="clear" w:color="auto" w:fill="auto"/>
            <w:vAlign w:val="center"/>
          </w:tcPr>
          <w:p w14:paraId="3EF505AE" w14:textId="230DD3D2" w:rsidR="00871572" w:rsidRPr="00871572" w:rsidRDefault="00871572" w:rsidP="00871572">
            <w:pPr>
              <w:spacing w:line="240" w:lineRule="auto"/>
              <w:ind w:firstLine="0"/>
              <w:jc w:val="center"/>
              <w:rPr>
                <w:rFonts w:eastAsia="Times New Roman" w:cs="Times New Roman"/>
                <w:szCs w:val="24"/>
              </w:rPr>
            </w:pPr>
          </w:p>
        </w:tc>
        <w:tc>
          <w:tcPr>
            <w:tcW w:w="1314" w:type="dxa"/>
            <w:tcBorders>
              <w:top w:val="nil"/>
              <w:left w:val="nil"/>
              <w:right w:val="nil"/>
            </w:tcBorders>
            <w:shd w:val="clear" w:color="auto" w:fill="auto"/>
            <w:vAlign w:val="center"/>
          </w:tcPr>
          <w:p w14:paraId="4A30842A" w14:textId="77777777" w:rsidR="00871572" w:rsidRPr="00871572" w:rsidRDefault="00871572" w:rsidP="00871572">
            <w:pPr>
              <w:spacing w:line="240" w:lineRule="auto"/>
              <w:ind w:firstLine="0"/>
              <w:jc w:val="center"/>
              <w:rPr>
                <w:rFonts w:cs="Times New Roman"/>
                <w:color w:val="000000"/>
                <w:szCs w:val="24"/>
              </w:rPr>
            </w:pPr>
          </w:p>
        </w:tc>
      </w:tr>
      <w:tr w:rsidR="00871572" w:rsidRPr="00871572" w14:paraId="10A70484" w14:textId="77777777" w:rsidTr="00871572">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shd w:val="clear" w:color="auto" w:fill="FFFFFF" w:themeFill="background1"/>
            <w:vAlign w:val="center"/>
          </w:tcPr>
          <w:p w14:paraId="2CEDDEBC" w14:textId="77777777" w:rsidR="00871572" w:rsidRPr="00871572" w:rsidRDefault="00871572" w:rsidP="00CF0F0F">
            <w:pPr>
              <w:spacing w:line="240" w:lineRule="auto"/>
              <w:ind w:firstLine="0"/>
              <w:jc w:val="center"/>
              <w:rPr>
                <w:rFonts w:eastAsia="Times New Roman" w:cs="Times New Roman"/>
                <w:bCs/>
                <w:kern w:val="24"/>
                <w:szCs w:val="24"/>
              </w:rPr>
            </w:pPr>
          </w:p>
        </w:tc>
        <w:tc>
          <w:tcPr>
            <w:tcW w:w="5255" w:type="dxa"/>
            <w:gridSpan w:val="4"/>
            <w:tcBorders>
              <w:bottom w:val="single" w:sz="4" w:space="0" w:color="auto"/>
            </w:tcBorders>
            <w:shd w:val="clear" w:color="auto" w:fill="FFFFFF" w:themeFill="background1"/>
            <w:vAlign w:val="center"/>
          </w:tcPr>
          <w:p w14:paraId="3C868B9E" w14:textId="0ED0083C"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Adsorbed, %</w:t>
            </w:r>
          </w:p>
        </w:tc>
      </w:tr>
      <w:tr w:rsidR="00871572" w:rsidRPr="00871572" w14:paraId="74EC88C9" w14:textId="77777777" w:rsidTr="00CF0F0F">
        <w:trPr>
          <w:trHeight w:val="720"/>
          <w:jc w:val="center"/>
        </w:trPr>
        <w:tc>
          <w:tcPr>
            <w:tcW w:w="2449" w:type="dxa"/>
            <w:tcBorders>
              <w:bottom w:val="single" w:sz="4" w:space="0" w:color="auto"/>
            </w:tcBorders>
            <w:shd w:val="clear" w:color="auto" w:fill="FFFFFF" w:themeFill="background1"/>
            <w:vAlign w:val="center"/>
          </w:tcPr>
          <w:p w14:paraId="726506CE"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szCs w:val="24"/>
              </w:rPr>
              <w:t>Compound</w:t>
            </w:r>
          </w:p>
        </w:tc>
        <w:tc>
          <w:tcPr>
            <w:tcW w:w="1068" w:type="dxa"/>
            <w:tcBorders>
              <w:top w:val="single" w:sz="4" w:space="0" w:color="auto"/>
              <w:bottom w:val="single" w:sz="4" w:space="0" w:color="auto"/>
            </w:tcBorders>
            <w:shd w:val="clear" w:color="auto" w:fill="FFFFFF" w:themeFill="background1"/>
            <w:vAlign w:val="center"/>
            <w:hideMark/>
          </w:tcPr>
          <w:p w14:paraId="28C2F849" w14:textId="77777777"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Control</w:t>
            </w:r>
          </w:p>
          <w:p w14:paraId="5ABBCE47"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Column</w:t>
            </w:r>
          </w:p>
        </w:tc>
        <w:tc>
          <w:tcPr>
            <w:tcW w:w="1437" w:type="dxa"/>
            <w:tcBorders>
              <w:top w:val="single" w:sz="4" w:space="0" w:color="auto"/>
              <w:bottom w:val="single" w:sz="4" w:space="0" w:color="auto"/>
            </w:tcBorders>
            <w:shd w:val="clear" w:color="auto" w:fill="FFFFFF" w:themeFill="background1"/>
            <w:vAlign w:val="center"/>
            <w:hideMark/>
          </w:tcPr>
          <w:p w14:paraId="71E557C0"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Ibuprofen Column</w:t>
            </w:r>
          </w:p>
        </w:tc>
        <w:tc>
          <w:tcPr>
            <w:tcW w:w="1436" w:type="dxa"/>
            <w:tcBorders>
              <w:top w:val="single" w:sz="4" w:space="0" w:color="auto"/>
              <w:bottom w:val="single" w:sz="4" w:space="0" w:color="auto"/>
            </w:tcBorders>
            <w:shd w:val="clear" w:color="auto" w:fill="FFFFFF" w:themeFill="background1"/>
            <w:vAlign w:val="center"/>
            <w:hideMark/>
          </w:tcPr>
          <w:p w14:paraId="0664586A"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Naproxen Column</w:t>
            </w:r>
          </w:p>
        </w:tc>
        <w:tc>
          <w:tcPr>
            <w:tcW w:w="1314" w:type="dxa"/>
            <w:tcBorders>
              <w:top w:val="single" w:sz="4" w:space="0" w:color="auto"/>
              <w:bottom w:val="single" w:sz="4" w:space="0" w:color="auto"/>
            </w:tcBorders>
            <w:shd w:val="clear" w:color="auto" w:fill="FFFFFF" w:themeFill="background1"/>
            <w:vAlign w:val="center"/>
          </w:tcPr>
          <w:p w14:paraId="52A09121" w14:textId="77777777" w:rsidR="00871572" w:rsidRPr="00871572" w:rsidRDefault="00871572" w:rsidP="00CF0F0F">
            <w:pPr>
              <w:spacing w:line="240" w:lineRule="auto"/>
              <w:ind w:firstLine="0"/>
              <w:jc w:val="center"/>
              <w:rPr>
                <w:rFonts w:eastAsia="Times New Roman" w:cs="Times New Roman"/>
                <w:bCs/>
                <w:kern w:val="24"/>
                <w:szCs w:val="24"/>
              </w:rPr>
            </w:pPr>
            <w:proofErr w:type="spellStart"/>
            <w:r w:rsidRPr="00871572">
              <w:rPr>
                <w:rFonts w:eastAsia="Times New Roman" w:cs="Times New Roman"/>
                <w:bCs/>
                <w:kern w:val="24"/>
                <w:szCs w:val="24"/>
              </w:rPr>
              <w:t>Triclosan</w:t>
            </w:r>
            <w:proofErr w:type="spellEnd"/>
            <w:r w:rsidRPr="00871572">
              <w:rPr>
                <w:rFonts w:eastAsia="Times New Roman" w:cs="Times New Roman"/>
                <w:bCs/>
                <w:kern w:val="24"/>
                <w:szCs w:val="24"/>
              </w:rPr>
              <w:t xml:space="preserve"> Column</w:t>
            </w:r>
          </w:p>
        </w:tc>
      </w:tr>
      <w:tr w:rsidR="00871572" w:rsidRPr="00871572" w14:paraId="5E1FCD37" w14:textId="77777777" w:rsidTr="000D061F">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tcBorders>
              <w:top w:val="single" w:sz="4" w:space="0" w:color="auto"/>
            </w:tcBorders>
            <w:shd w:val="clear" w:color="auto" w:fill="FFFFFF" w:themeFill="background1"/>
            <w:vAlign w:val="center"/>
          </w:tcPr>
          <w:p w14:paraId="31487324" w14:textId="77777777"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Ibuprofen</w:t>
            </w:r>
          </w:p>
        </w:tc>
        <w:tc>
          <w:tcPr>
            <w:tcW w:w="1068" w:type="dxa"/>
            <w:tcBorders>
              <w:top w:val="nil"/>
              <w:left w:val="nil"/>
              <w:bottom w:val="nil"/>
              <w:right w:val="nil"/>
            </w:tcBorders>
            <w:shd w:val="clear" w:color="auto" w:fill="auto"/>
            <w:vAlign w:val="bottom"/>
          </w:tcPr>
          <w:p w14:paraId="43760A1D" w14:textId="1515C601"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0.5%</w:t>
            </w:r>
          </w:p>
        </w:tc>
        <w:tc>
          <w:tcPr>
            <w:tcW w:w="1437" w:type="dxa"/>
            <w:tcBorders>
              <w:top w:val="nil"/>
              <w:left w:val="nil"/>
              <w:bottom w:val="nil"/>
              <w:right w:val="nil"/>
            </w:tcBorders>
            <w:shd w:val="clear" w:color="auto" w:fill="auto"/>
            <w:vAlign w:val="bottom"/>
          </w:tcPr>
          <w:p w14:paraId="226ED2CE" w14:textId="350BF57B"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0.3%</w:t>
            </w:r>
          </w:p>
        </w:tc>
        <w:tc>
          <w:tcPr>
            <w:tcW w:w="1436" w:type="dxa"/>
            <w:tcBorders>
              <w:top w:val="nil"/>
              <w:left w:val="nil"/>
              <w:bottom w:val="nil"/>
              <w:right w:val="nil"/>
            </w:tcBorders>
            <w:shd w:val="clear" w:color="auto" w:fill="auto"/>
            <w:vAlign w:val="bottom"/>
          </w:tcPr>
          <w:p w14:paraId="1099DB44" w14:textId="5F66EBDE"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0.2%</w:t>
            </w:r>
          </w:p>
        </w:tc>
        <w:tc>
          <w:tcPr>
            <w:tcW w:w="1314" w:type="dxa"/>
            <w:tcBorders>
              <w:top w:val="nil"/>
              <w:left w:val="nil"/>
              <w:bottom w:val="nil"/>
              <w:right w:val="nil"/>
            </w:tcBorders>
            <w:shd w:val="clear" w:color="auto" w:fill="auto"/>
            <w:vAlign w:val="bottom"/>
          </w:tcPr>
          <w:p w14:paraId="797D7C8B" w14:textId="0E091A69"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0.2%</w:t>
            </w:r>
          </w:p>
        </w:tc>
      </w:tr>
      <w:tr w:rsidR="00871572" w:rsidRPr="00871572" w14:paraId="5A19EE5D" w14:textId="77777777" w:rsidTr="000D061F">
        <w:trPr>
          <w:trHeight w:val="432"/>
          <w:jc w:val="center"/>
        </w:trPr>
        <w:tc>
          <w:tcPr>
            <w:tcW w:w="2449" w:type="dxa"/>
            <w:shd w:val="clear" w:color="auto" w:fill="FFFFFF" w:themeFill="background1"/>
            <w:vAlign w:val="center"/>
          </w:tcPr>
          <w:p w14:paraId="0510A667" w14:textId="77777777"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Naproxen</w:t>
            </w:r>
          </w:p>
        </w:tc>
        <w:tc>
          <w:tcPr>
            <w:tcW w:w="1068" w:type="dxa"/>
            <w:tcBorders>
              <w:top w:val="nil"/>
              <w:left w:val="nil"/>
              <w:bottom w:val="nil"/>
              <w:right w:val="nil"/>
            </w:tcBorders>
            <w:shd w:val="clear" w:color="auto" w:fill="auto"/>
            <w:vAlign w:val="bottom"/>
          </w:tcPr>
          <w:p w14:paraId="6ACC74B6" w14:textId="504A626F"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0.7%</w:t>
            </w:r>
          </w:p>
        </w:tc>
        <w:tc>
          <w:tcPr>
            <w:tcW w:w="1437" w:type="dxa"/>
            <w:tcBorders>
              <w:top w:val="nil"/>
              <w:left w:val="nil"/>
              <w:bottom w:val="nil"/>
              <w:right w:val="nil"/>
            </w:tcBorders>
            <w:shd w:val="clear" w:color="auto" w:fill="auto"/>
            <w:vAlign w:val="bottom"/>
          </w:tcPr>
          <w:p w14:paraId="40A66C45" w14:textId="67E0DBB4"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0.2%</w:t>
            </w:r>
          </w:p>
        </w:tc>
        <w:tc>
          <w:tcPr>
            <w:tcW w:w="1436" w:type="dxa"/>
            <w:tcBorders>
              <w:top w:val="nil"/>
              <w:left w:val="nil"/>
              <w:bottom w:val="nil"/>
              <w:right w:val="nil"/>
            </w:tcBorders>
            <w:shd w:val="clear" w:color="auto" w:fill="auto"/>
            <w:vAlign w:val="bottom"/>
          </w:tcPr>
          <w:p w14:paraId="4B945A2C" w14:textId="5BBD9934"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0.0%</w:t>
            </w:r>
          </w:p>
        </w:tc>
        <w:tc>
          <w:tcPr>
            <w:tcW w:w="1314" w:type="dxa"/>
            <w:tcBorders>
              <w:top w:val="nil"/>
              <w:left w:val="nil"/>
              <w:bottom w:val="nil"/>
              <w:right w:val="nil"/>
            </w:tcBorders>
            <w:shd w:val="clear" w:color="auto" w:fill="auto"/>
            <w:vAlign w:val="bottom"/>
          </w:tcPr>
          <w:p w14:paraId="1554324A" w14:textId="2BE0C073"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0.5%</w:t>
            </w:r>
          </w:p>
        </w:tc>
      </w:tr>
      <w:tr w:rsidR="00871572" w:rsidRPr="00871572" w14:paraId="5C3698DF" w14:textId="77777777" w:rsidTr="000D061F">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shd w:val="clear" w:color="auto" w:fill="FFFFFF" w:themeFill="background1"/>
            <w:vAlign w:val="center"/>
          </w:tcPr>
          <w:p w14:paraId="2FDA4971" w14:textId="77777777" w:rsidR="00871572" w:rsidRPr="00871572" w:rsidRDefault="00871572" w:rsidP="00871572">
            <w:pPr>
              <w:spacing w:line="240" w:lineRule="auto"/>
              <w:ind w:firstLine="0"/>
              <w:jc w:val="center"/>
              <w:rPr>
                <w:rFonts w:eastAsia="Times New Roman" w:cs="Times New Roman"/>
                <w:szCs w:val="24"/>
              </w:rPr>
            </w:pPr>
            <w:proofErr w:type="spellStart"/>
            <w:r w:rsidRPr="00871572">
              <w:rPr>
                <w:rFonts w:eastAsia="Times New Roman" w:cs="Times New Roman"/>
                <w:szCs w:val="24"/>
              </w:rPr>
              <w:t>Triclosan</w:t>
            </w:r>
            <w:proofErr w:type="spellEnd"/>
          </w:p>
        </w:tc>
        <w:tc>
          <w:tcPr>
            <w:tcW w:w="1068" w:type="dxa"/>
            <w:tcBorders>
              <w:top w:val="nil"/>
              <w:left w:val="nil"/>
              <w:bottom w:val="nil"/>
              <w:right w:val="nil"/>
            </w:tcBorders>
            <w:shd w:val="clear" w:color="auto" w:fill="auto"/>
            <w:vAlign w:val="bottom"/>
          </w:tcPr>
          <w:p w14:paraId="64403DDA" w14:textId="0CC5E751"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4.3%</w:t>
            </w:r>
          </w:p>
        </w:tc>
        <w:tc>
          <w:tcPr>
            <w:tcW w:w="1437" w:type="dxa"/>
            <w:tcBorders>
              <w:top w:val="nil"/>
              <w:left w:val="nil"/>
              <w:bottom w:val="nil"/>
              <w:right w:val="nil"/>
            </w:tcBorders>
            <w:shd w:val="clear" w:color="auto" w:fill="auto"/>
            <w:vAlign w:val="bottom"/>
          </w:tcPr>
          <w:p w14:paraId="0F91D12E" w14:textId="1EEC4C55"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0.7%</w:t>
            </w:r>
          </w:p>
        </w:tc>
        <w:tc>
          <w:tcPr>
            <w:tcW w:w="1436" w:type="dxa"/>
            <w:tcBorders>
              <w:top w:val="nil"/>
              <w:left w:val="nil"/>
              <w:bottom w:val="nil"/>
              <w:right w:val="nil"/>
            </w:tcBorders>
            <w:shd w:val="clear" w:color="auto" w:fill="auto"/>
            <w:vAlign w:val="bottom"/>
          </w:tcPr>
          <w:p w14:paraId="68128449" w14:textId="2E0E1D85"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0.0%</w:t>
            </w:r>
          </w:p>
        </w:tc>
        <w:tc>
          <w:tcPr>
            <w:tcW w:w="1314" w:type="dxa"/>
            <w:tcBorders>
              <w:top w:val="nil"/>
              <w:left w:val="nil"/>
              <w:bottom w:val="nil"/>
              <w:right w:val="nil"/>
            </w:tcBorders>
            <w:shd w:val="clear" w:color="auto" w:fill="auto"/>
            <w:vAlign w:val="bottom"/>
          </w:tcPr>
          <w:p w14:paraId="2969D5AA" w14:textId="07FEA1AD"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5.1%</w:t>
            </w:r>
          </w:p>
        </w:tc>
      </w:tr>
      <w:tr w:rsidR="00871572" w:rsidRPr="00871572" w14:paraId="1708C51F" w14:textId="424B0B9C" w:rsidTr="00871572">
        <w:trPr>
          <w:trHeight w:val="576"/>
          <w:jc w:val="center"/>
        </w:trPr>
        <w:tc>
          <w:tcPr>
            <w:tcW w:w="2449" w:type="dxa"/>
            <w:shd w:val="clear" w:color="auto" w:fill="FFFFFF" w:themeFill="background1"/>
            <w:vAlign w:val="center"/>
          </w:tcPr>
          <w:p w14:paraId="4ACC68EA" w14:textId="35F92873" w:rsidR="00871572" w:rsidRPr="00871572" w:rsidRDefault="00871572" w:rsidP="00871572">
            <w:pPr>
              <w:spacing w:line="240" w:lineRule="auto"/>
              <w:ind w:firstLine="0"/>
              <w:jc w:val="center"/>
              <w:rPr>
                <w:rFonts w:eastAsia="Times New Roman" w:cs="Times New Roman"/>
                <w:szCs w:val="24"/>
              </w:rPr>
            </w:pPr>
          </w:p>
        </w:tc>
        <w:tc>
          <w:tcPr>
            <w:tcW w:w="1068" w:type="dxa"/>
            <w:tcBorders>
              <w:top w:val="nil"/>
              <w:left w:val="nil"/>
              <w:bottom w:val="nil"/>
              <w:right w:val="nil"/>
            </w:tcBorders>
            <w:shd w:val="clear" w:color="auto" w:fill="auto"/>
            <w:vAlign w:val="center"/>
          </w:tcPr>
          <w:p w14:paraId="1EE1BFE3" w14:textId="355000F4" w:rsidR="00871572" w:rsidRPr="00871572" w:rsidRDefault="00871572" w:rsidP="00871572">
            <w:pPr>
              <w:spacing w:line="240" w:lineRule="auto"/>
              <w:ind w:firstLine="0"/>
              <w:jc w:val="center"/>
              <w:rPr>
                <w:rFonts w:eastAsia="Times New Roman" w:cs="Times New Roman"/>
                <w:szCs w:val="24"/>
              </w:rPr>
            </w:pPr>
          </w:p>
        </w:tc>
        <w:tc>
          <w:tcPr>
            <w:tcW w:w="1437" w:type="dxa"/>
            <w:tcBorders>
              <w:top w:val="nil"/>
              <w:left w:val="nil"/>
              <w:bottom w:val="nil"/>
              <w:right w:val="nil"/>
            </w:tcBorders>
            <w:shd w:val="clear" w:color="auto" w:fill="auto"/>
            <w:vAlign w:val="center"/>
          </w:tcPr>
          <w:p w14:paraId="558B2A00" w14:textId="5CEAC337" w:rsidR="00871572" w:rsidRPr="00871572" w:rsidRDefault="00871572" w:rsidP="00871572">
            <w:pPr>
              <w:spacing w:line="240" w:lineRule="auto"/>
              <w:ind w:firstLine="0"/>
              <w:jc w:val="center"/>
              <w:rPr>
                <w:rFonts w:eastAsia="Times New Roman" w:cs="Times New Roman"/>
                <w:szCs w:val="24"/>
              </w:rPr>
            </w:pPr>
          </w:p>
        </w:tc>
        <w:tc>
          <w:tcPr>
            <w:tcW w:w="1436" w:type="dxa"/>
            <w:tcBorders>
              <w:top w:val="nil"/>
              <w:left w:val="nil"/>
              <w:bottom w:val="nil"/>
              <w:right w:val="nil"/>
            </w:tcBorders>
            <w:shd w:val="clear" w:color="auto" w:fill="auto"/>
            <w:vAlign w:val="center"/>
          </w:tcPr>
          <w:p w14:paraId="56D7273A" w14:textId="6C8F9F9A" w:rsidR="00871572" w:rsidRPr="00871572" w:rsidRDefault="00871572" w:rsidP="00871572">
            <w:pPr>
              <w:spacing w:line="240" w:lineRule="auto"/>
              <w:ind w:firstLine="0"/>
              <w:jc w:val="center"/>
              <w:rPr>
                <w:rFonts w:eastAsia="Times New Roman" w:cs="Times New Roman"/>
                <w:szCs w:val="24"/>
              </w:rPr>
            </w:pPr>
          </w:p>
        </w:tc>
        <w:tc>
          <w:tcPr>
            <w:tcW w:w="1314" w:type="dxa"/>
            <w:tcBorders>
              <w:top w:val="nil"/>
              <w:left w:val="nil"/>
              <w:bottom w:val="nil"/>
              <w:right w:val="nil"/>
            </w:tcBorders>
            <w:shd w:val="clear" w:color="auto" w:fill="auto"/>
            <w:vAlign w:val="center"/>
          </w:tcPr>
          <w:p w14:paraId="54093D08" w14:textId="77777777" w:rsidR="00871572" w:rsidRPr="00871572" w:rsidRDefault="00871572" w:rsidP="00871572">
            <w:pPr>
              <w:spacing w:line="240" w:lineRule="auto"/>
              <w:ind w:firstLine="0"/>
              <w:jc w:val="center"/>
              <w:rPr>
                <w:rFonts w:cs="Times New Roman"/>
                <w:color w:val="000000"/>
                <w:szCs w:val="24"/>
              </w:rPr>
            </w:pPr>
          </w:p>
        </w:tc>
      </w:tr>
      <w:tr w:rsidR="00871572" w:rsidRPr="00871572" w14:paraId="387D49A6" w14:textId="77777777" w:rsidTr="00CF0F0F">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shd w:val="clear" w:color="auto" w:fill="FFFFFF" w:themeFill="background1"/>
            <w:vAlign w:val="center"/>
          </w:tcPr>
          <w:p w14:paraId="2EFFA46B" w14:textId="77777777" w:rsidR="00871572" w:rsidRPr="00871572" w:rsidRDefault="00871572" w:rsidP="00CF0F0F">
            <w:pPr>
              <w:spacing w:line="240" w:lineRule="auto"/>
              <w:ind w:firstLine="0"/>
              <w:jc w:val="center"/>
              <w:rPr>
                <w:rFonts w:eastAsia="Times New Roman" w:cs="Times New Roman"/>
                <w:bCs/>
                <w:kern w:val="24"/>
                <w:szCs w:val="24"/>
              </w:rPr>
            </w:pPr>
          </w:p>
        </w:tc>
        <w:tc>
          <w:tcPr>
            <w:tcW w:w="5255" w:type="dxa"/>
            <w:gridSpan w:val="4"/>
            <w:tcBorders>
              <w:bottom w:val="single" w:sz="4" w:space="0" w:color="auto"/>
            </w:tcBorders>
            <w:shd w:val="clear" w:color="auto" w:fill="FFFFFF" w:themeFill="background1"/>
            <w:vAlign w:val="center"/>
          </w:tcPr>
          <w:p w14:paraId="205358AB" w14:textId="2DD2A60F"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Biodegraded, %</w:t>
            </w:r>
          </w:p>
        </w:tc>
      </w:tr>
      <w:tr w:rsidR="00871572" w:rsidRPr="00871572" w14:paraId="42BA71D9" w14:textId="77777777" w:rsidTr="00CF0F0F">
        <w:trPr>
          <w:trHeight w:val="720"/>
          <w:jc w:val="center"/>
        </w:trPr>
        <w:tc>
          <w:tcPr>
            <w:tcW w:w="2449" w:type="dxa"/>
            <w:tcBorders>
              <w:bottom w:val="single" w:sz="4" w:space="0" w:color="auto"/>
            </w:tcBorders>
            <w:shd w:val="clear" w:color="auto" w:fill="FFFFFF" w:themeFill="background1"/>
            <w:vAlign w:val="center"/>
          </w:tcPr>
          <w:p w14:paraId="397F419E"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szCs w:val="24"/>
              </w:rPr>
              <w:t>Compound</w:t>
            </w:r>
          </w:p>
        </w:tc>
        <w:tc>
          <w:tcPr>
            <w:tcW w:w="1068" w:type="dxa"/>
            <w:tcBorders>
              <w:top w:val="single" w:sz="4" w:space="0" w:color="auto"/>
              <w:bottom w:val="single" w:sz="4" w:space="0" w:color="auto"/>
            </w:tcBorders>
            <w:shd w:val="clear" w:color="auto" w:fill="FFFFFF" w:themeFill="background1"/>
            <w:vAlign w:val="center"/>
            <w:hideMark/>
          </w:tcPr>
          <w:p w14:paraId="62051BD8" w14:textId="77777777" w:rsidR="00871572" w:rsidRPr="00871572" w:rsidRDefault="00871572" w:rsidP="00CF0F0F">
            <w:pPr>
              <w:spacing w:line="240" w:lineRule="auto"/>
              <w:ind w:firstLine="0"/>
              <w:jc w:val="center"/>
              <w:rPr>
                <w:rFonts w:eastAsia="Times New Roman" w:cs="Times New Roman"/>
                <w:bCs/>
                <w:kern w:val="24"/>
                <w:szCs w:val="24"/>
              </w:rPr>
            </w:pPr>
            <w:r w:rsidRPr="00871572">
              <w:rPr>
                <w:rFonts w:eastAsia="Times New Roman" w:cs="Times New Roman"/>
                <w:bCs/>
                <w:kern w:val="24"/>
                <w:szCs w:val="24"/>
              </w:rPr>
              <w:t>Control</w:t>
            </w:r>
          </w:p>
          <w:p w14:paraId="790A1850"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Column</w:t>
            </w:r>
          </w:p>
        </w:tc>
        <w:tc>
          <w:tcPr>
            <w:tcW w:w="1437" w:type="dxa"/>
            <w:tcBorders>
              <w:top w:val="single" w:sz="4" w:space="0" w:color="auto"/>
              <w:bottom w:val="single" w:sz="4" w:space="0" w:color="auto"/>
            </w:tcBorders>
            <w:shd w:val="clear" w:color="auto" w:fill="FFFFFF" w:themeFill="background1"/>
            <w:vAlign w:val="center"/>
            <w:hideMark/>
          </w:tcPr>
          <w:p w14:paraId="1353B604"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Ibuprofen Column</w:t>
            </w:r>
          </w:p>
        </w:tc>
        <w:tc>
          <w:tcPr>
            <w:tcW w:w="1436" w:type="dxa"/>
            <w:tcBorders>
              <w:top w:val="single" w:sz="4" w:space="0" w:color="auto"/>
              <w:bottom w:val="single" w:sz="4" w:space="0" w:color="auto"/>
            </w:tcBorders>
            <w:shd w:val="clear" w:color="auto" w:fill="FFFFFF" w:themeFill="background1"/>
            <w:vAlign w:val="center"/>
            <w:hideMark/>
          </w:tcPr>
          <w:p w14:paraId="0D7A8229" w14:textId="77777777" w:rsidR="00871572" w:rsidRPr="00871572" w:rsidRDefault="00871572" w:rsidP="00CF0F0F">
            <w:pPr>
              <w:spacing w:line="240" w:lineRule="auto"/>
              <w:ind w:firstLine="0"/>
              <w:jc w:val="center"/>
              <w:rPr>
                <w:rFonts w:eastAsia="Times New Roman" w:cs="Times New Roman"/>
                <w:szCs w:val="24"/>
              </w:rPr>
            </w:pPr>
            <w:r w:rsidRPr="00871572">
              <w:rPr>
                <w:rFonts w:eastAsia="Times New Roman" w:cs="Times New Roman"/>
                <w:bCs/>
                <w:kern w:val="24"/>
                <w:szCs w:val="24"/>
              </w:rPr>
              <w:t>Naproxen Column</w:t>
            </w:r>
          </w:p>
        </w:tc>
        <w:tc>
          <w:tcPr>
            <w:tcW w:w="1314" w:type="dxa"/>
            <w:tcBorders>
              <w:top w:val="single" w:sz="4" w:space="0" w:color="auto"/>
              <w:bottom w:val="single" w:sz="4" w:space="0" w:color="auto"/>
            </w:tcBorders>
            <w:shd w:val="clear" w:color="auto" w:fill="FFFFFF" w:themeFill="background1"/>
            <w:vAlign w:val="center"/>
          </w:tcPr>
          <w:p w14:paraId="2FE0160B" w14:textId="77777777" w:rsidR="00871572" w:rsidRPr="00871572" w:rsidRDefault="00871572" w:rsidP="00CF0F0F">
            <w:pPr>
              <w:spacing w:line="240" w:lineRule="auto"/>
              <w:ind w:firstLine="0"/>
              <w:jc w:val="center"/>
              <w:rPr>
                <w:rFonts w:eastAsia="Times New Roman" w:cs="Times New Roman"/>
                <w:bCs/>
                <w:kern w:val="24"/>
                <w:szCs w:val="24"/>
              </w:rPr>
            </w:pPr>
            <w:proofErr w:type="spellStart"/>
            <w:r w:rsidRPr="00871572">
              <w:rPr>
                <w:rFonts w:eastAsia="Times New Roman" w:cs="Times New Roman"/>
                <w:bCs/>
                <w:kern w:val="24"/>
                <w:szCs w:val="24"/>
              </w:rPr>
              <w:t>Triclosan</w:t>
            </w:r>
            <w:proofErr w:type="spellEnd"/>
            <w:r w:rsidRPr="00871572">
              <w:rPr>
                <w:rFonts w:eastAsia="Times New Roman" w:cs="Times New Roman"/>
                <w:bCs/>
                <w:kern w:val="24"/>
                <w:szCs w:val="24"/>
              </w:rPr>
              <w:t xml:space="preserve"> Column</w:t>
            </w:r>
          </w:p>
        </w:tc>
      </w:tr>
      <w:tr w:rsidR="00871572" w:rsidRPr="00871572" w14:paraId="317D196F" w14:textId="77777777" w:rsidTr="00CF0F0F">
        <w:trPr>
          <w:cnfStyle w:val="000000100000" w:firstRow="0" w:lastRow="0" w:firstColumn="0" w:lastColumn="0" w:oddVBand="0" w:evenVBand="0" w:oddHBand="1" w:evenHBand="0" w:firstRowFirstColumn="0" w:firstRowLastColumn="0" w:lastRowFirstColumn="0" w:lastRowLastColumn="0"/>
          <w:trHeight w:val="432"/>
          <w:jc w:val="center"/>
        </w:trPr>
        <w:tc>
          <w:tcPr>
            <w:tcW w:w="2449" w:type="dxa"/>
            <w:tcBorders>
              <w:top w:val="single" w:sz="4" w:space="0" w:color="auto"/>
            </w:tcBorders>
            <w:shd w:val="clear" w:color="auto" w:fill="FFFFFF" w:themeFill="background1"/>
            <w:vAlign w:val="center"/>
          </w:tcPr>
          <w:p w14:paraId="05AE611C" w14:textId="77777777"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Ibuprofen</w:t>
            </w:r>
          </w:p>
        </w:tc>
        <w:tc>
          <w:tcPr>
            <w:tcW w:w="1068" w:type="dxa"/>
            <w:tcBorders>
              <w:top w:val="nil"/>
              <w:left w:val="nil"/>
              <w:bottom w:val="nil"/>
              <w:right w:val="nil"/>
            </w:tcBorders>
            <w:shd w:val="clear" w:color="auto" w:fill="auto"/>
            <w:vAlign w:val="bottom"/>
          </w:tcPr>
          <w:p w14:paraId="0DD02965" w14:textId="5637A882"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96.8%</w:t>
            </w:r>
          </w:p>
        </w:tc>
        <w:tc>
          <w:tcPr>
            <w:tcW w:w="1437" w:type="dxa"/>
            <w:tcBorders>
              <w:top w:val="nil"/>
              <w:left w:val="nil"/>
              <w:bottom w:val="nil"/>
              <w:right w:val="nil"/>
            </w:tcBorders>
            <w:shd w:val="clear" w:color="auto" w:fill="auto"/>
            <w:vAlign w:val="bottom"/>
          </w:tcPr>
          <w:p w14:paraId="05D0C057" w14:textId="672958AD"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82.0%</w:t>
            </w:r>
          </w:p>
        </w:tc>
        <w:tc>
          <w:tcPr>
            <w:tcW w:w="1436" w:type="dxa"/>
            <w:tcBorders>
              <w:top w:val="nil"/>
              <w:left w:val="nil"/>
              <w:bottom w:val="nil"/>
              <w:right w:val="nil"/>
            </w:tcBorders>
            <w:shd w:val="clear" w:color="auto" w:fill="auto"/>
            <w:vAlign w:val="bottom"/>
          </w:tcPr>
          <w:p w14:paraId="346F895F" w14:textId="6ABB2D51"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83.4%</w:t>
            </w:r>
          </w:p>
        </w:tc>
        <w:tc>
          <w:tcPr>
            <w:tcW w:w="1314" w:type="dxa"/>
            <w:tcBorders>
              <w:top w:val="nil"/>
              <w:left w:val="nil"/>
              <w:bottom w:val="nil"/>
              <w:right w:val="nil"/>
            </w:tcBorders>
            <w:shd w:val="clear" w:color="auto" w:fill="auto"/>
            <w:vAlign w:val="bottom"/>
          </w:tcPr>
          <w:p w14:paraId="35F5CB18" w14:textId="3DDBE758"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78.0%</w:t>
            </w:r>
          </w:p>
        </w:tc>
      </w:tr>
      <w:tr w:rsidR="00871572" w:rsidRPr="00871572" w14:paraId="1C82748E" w14:textId="77777777" w:rsidTr="00CF0F0F">
        <w:trPr>
          <w:trHeight w:val="432"/>
          <w:jc w:val="center"/>
        </w:trPr>
        <w:tc>
          <w:tcPr>
            <w:tcW w:w="2449" w:type="dxa"/>
            <w:shd w:val="clear" w:color="auto" w:fill="FFFFFF" w:themeFill="background1"/>
            <w:vAlign w:val="center"/>
          </w:tcPr>
          <w:p w14:paraId="27457644" w14:textId="77777777"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Naproxen</w:t>
            </w:r>
          </w:p>
        </w:tc>
        <w:tc>
          <w:tcPr>
            <w:tcW w:w="1068" w:type="dxa"/>
            <w:tcBorders>
              <w:top w:val="nil"/>
              <w:left w:val="nil"/>
              <w:bottom w:val="nil"/>
              <w:right w:val="nil"/>
            </w:tcBorders>
            <w:shd w:val="clear" w:color="auto" w:fill="auto"/>
            <w:vAlign w:val="bottom"/>
          </w:tcPr>
          <w:p w14:paraId="2ED6D85C" w14:textId="12F4345A"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92.0%</w:t>
            </w:r>
          </w:p>
        </w:tc>
        <w:tc>
          <w:tcPr>
            <w:tcW w:w="1437" w:type="dxa"/>
            <w:tcBorders>
              <w:top w:val="nil"/>
              <w:left w:val="nil"/>
              <w:bottom w:val="nil"/>
              <w:right w:val="nil"/>
            </w:tcBorders>
            <w:shd w:val="clear" w:color="auto" w:fill="auto"/>
            <w:vAlign w:val="bottom"/>
          </w:tcPr>
          <w:p w14:paraId="03370A1B" w14:textId="4FB503B3"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90.2%</w:t>
            </w:r>
          </w:p>
        </w:tc>
        <w:tc>
          <w:tcPr>
            <w:tcW w:w="1436" w:type="dxa"/>
            <w:tcBorders>
              <w:top w:val="nil"/>
              <w:left w:val="nil"/>
              <w:bottom w:val="nil"/>
              <w:right w:val="nil"/>
            </w:tcBorders>
            <w:shd w:val="clear" w:color="auto" w:fill="auto"/>
            <w:vAlign w:val="bottom"/>
          </w:tcPr>
          <w:p w14:paraId="718B68A0" w14:textId="4FD52012" w:rsidR="00871572" w:rsidRPr="00871572" w:rsidRDefault="00871572" w:rsidP="00871572">
            <w:pPr>
              <w:spacing w:line="240" w:lineRule="auto"/>
              <w:ind w:firstLine="0"/>
              <w:jc w:val="center"/>
              <w:rPr>
                <w:rFonts w:eastAsia="Times New Roman" w:cs="Times New Roman"/>
                <w:szCs w:val="24"/>
              </w:rPr>
            </w:pPr>
            <w:r w:rsidRPr="00871572">
              <w:rPr>
                <w:rFonts w:cs="Times New Roman"/>
                <w:color w:val="000000"/>
                <w:szCs w:val="24"/>
              </w:rPr>
              <w:t>81.7%</w:t>
            </w:r>
          </w:p>
        </w:tc>
        <w:tc>
          <w:tcPr>
            <w:tcW w:w="1314" w:type="dxa"/>
            <w:tcBorders>
              <w:top w:val="nil"/>
              <w:left w:val="nil"/>
              <w:bottom w:val="nil"/>
              <w:right w:val="nil"/>
            </w:tcBorders>
            <w:shd w:val="clear" w:color="auto" w:fill="auto"/>
            <w:vAlign w:val="bottom"/>
          </w:tcPr>
          <w:p w14:paraId="0C39B286" w14:textId="28C0F168"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89.6%</w:t>
            </w:r>
          </w:p>
        </w:tc>
      </w:tr>
      <w:tr w:rsidR="00871572" w:rsidRPr="00871572" w14:paraId="3AF1A6A6" w14:textId="55456CB0" w:rsidTr="00871572">
        <w:trPr>
          <w:cnfStyle w:val="000000100000" w:firstRow="0" w:lastRow="0" w:firstColumn="0" w:lastColumn="0" w:oddVBand="0" w:evenVBand="0" w:oddHBand="1" w:evenHBand="0" w:firstRowFirstColumn="0" w:firstRowLastColumn="0" w:lastRowFirstColumn="0" w:lastRowLastColumn="0"/>
          <w:trHeight w:val="576"/>
          <w:jc w:val="center"/>
        </w:trPr>
        <w:tc>
          <w:tcPr>
            <w:tcW w:w="2449" w:type="dxa"/>
            <w:tcBorders>
              <w:bottom w:val="single" w:sz="12" w:space="0" w:color="auto"/>
            </w:tcBorders>
            <w:shd w:val="clear" w:color="auto" w:fill="FFFFFF" w:themeFill="background1"/>
            <w:vAlign w:val="center"/>
          </w:tcPr>
          <w:p w14:paraId="46FB7B5B" w14:textId="4604441A" w:rsidR="00871572" w:rsidRPr="00871572" w:rsidRDefault="00871572" w:rsidP="00871572">
            <w:pPr>
              <w:spacing w:line="240" w:lineRule="auto"/>
              <w:ind w:firstLine="0"/>
              <w:jc w:val="center"/>
              <w:rPr>
                <w:rFonts w:eastAsia="Times New Roman" w:cs="Times New Roman"/>
                <w:szCs w:val="24"/>
              </w:rPr>
            </w:pPr>
            <w:proofErr w:type="spellStart"/>
            <w:r w:rsidRPr="00871572">
              <w:rPr>
                <w:rFonts w:eastAsia="Times New Roman" w:cs="Times New Roman"/>
                <w:szCs w:val="24"/>
              </w:rPr>
              <w:t>Triclosan</w:t>
            </w:r>
            <w:proofErr w:type="spellEnd"/>
          </w:p>
        </w:tc>
        <w:tc>
          <w:tcPr>
            <w:tcW w:w="1068" w:type="dxa"/>
            <w:tcBorders>
              <w:top w:val="nil"/>
              <w:left w:val="nil"/>
              <w:bottom w:val="single" w:sz="12" w:space="0" w:color="auto"/>
              <w:right w:val="nil"/>
            </w:tcBorders>
            <w:shd w:val="clear" w:color="auto" w:fill="auto"/>
            <w:vAlign w:val="center"/>
          </w:tcPr>
          <w:p w14:paraId="38B81FE9" w14:textId="2CB577B5"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86.4%</w:t>
            </w:r>
          </w:p>
        </w:tc>
        <w:tc>
          <w:tcPr>
            <w:tcW w:w="1437" w:type="dxa"/>
            <w:tcBorders>
              <w:top w:val="nil"/>
              <w:left w:val="nil"/>
              <w:bottom w:val="single" w:sz="12" w:space="0" w:color="auto"/>
              <w:right w:val="nil"/>
            </w:tcBorders>
            <w:shd w:val="clear" w:color="auto" w:fill="auto"/>
            <w:vAlign w:val="center"/>
          </w:tcPr>
          <w:p w14:paraId="0AACFCEC" w14:textId="48BE2190"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85.9%</w:t>
            </w:r>
          </w:p>
        </w:tc>
        <w:tc>
          <w:tcPr>
            <w:tcW w:w="1436" w:type="dxa"/>
            <w:tcBorders>
              <w:top w:val="nil"/>
              <w:left w:val="nil"/>
              <w:bottom w:val="single" w:sz="12" w:space="0" w:color="auto"/>
              <w:right w:val="nil"/>
            </w:tcBorders>
            <w:shd w:val="clear" w:color="auto" w:fill="auto"/>
            <w:vAlign w:val="center"/>
          </w:tcPr>
          <w:p w14:paraId="296FA3F5" w14:textId="411A5DBD" w:rsidR="00871572" w:rsidRPr="00871572" w:rsidRDefault="00871572" w:rsidP="00871572">
            <w:pPr>
              <w:spacing w:line="240" w:lineRule="auto"/>
              <w:ind w:firstLine="0"/>
              <w:jc w:val="center"/>
              <w:rPr>
                <w:rFonts w:eastAsia="Times New Roman" w:cs="Times New Roman"/>
                <w:szCs w:val="24"/>
              </w:rPr>
            </w:pPr>
            <w:r w:rsidRPr="00871572">
              <w:rPr>
                <w:rFonts w:eastAsia="Times New Roman" w:cs="Times New Roman"/>
                <w:szCs w:val="24"/>
              </w:rPr>
              <w:t>90.2%</w:t>
            </w:r>
          </w:p>
        </w:tc>
        <w:tc>
          <w:tcPr>
            <w:tcW w:w="1314" w:type="dxa"/>
            <w:tcBorders>
              <w:top w:val="nil"/>
              <w:left w:val="nil"/>
              <w:bottom w:val="single" w:sz="12" w:space="0" w:color="auto"/>
              <w:right w:val="nil"/>
            </w:tcBorders>
            <w:shd w:val="clear" w:color="auto" w:fill="auto"/>
            <w:vAlign w:val="center"/>
          </w:tcPr>
          <w:p w14:paraId="63678D74" w14:textId="2B8AFFFE" w:rsidR="00871572" w:rsidRPr="00871572" w:rsidRDefault="00871572" w:rsidP="00871572">
            <w:pPr>
              <w:spacing w:line="240" w:lineRule="auto"/>
              <w:ind w:firstLine="0"/>
              <w:jc w:val="center"/>
              <w:rPr>
                <w:rFonts w:cs="Times New Roman"/>
                <w:color w:val="000000"/>
                <w:szCs w:val="24"/>
              </w:rPr>
            </w:pPr>
            <w:r w:rsidRPr="00871572">
              <w:rPr>
                <w:rFonts w:cs="Times New Roman"/>
                <w:color w:val="000000"/>
                <w:szCs w:val="24"/>
              </w:rPr>
              <w:t>85.4%</w:t>
            </w:r>
          </w:p>
        </w:tc>
      </w:tr>
    </w:tbl>
    <w:p w14:paraId="78D2C867" w14:textId="77777777" w:rsidR="00871572" w:rsidRPr="00871572" w:rsidRDefault="00871572" w:rsidP="00871572">
      <w:pPr>
        <w:ind w:firstLine="0"/>
      </w:pPr>
    </w:p>
    <w:p w14:paraId="79691C6F" w14:textId="4FAAEBE3" w:rsidR="00797804" w:rsidRPr="00871572" w:rsidRDefault="00797804" w:rsidP="00871572"/>
    <w:p w14:paraId="19C3ECD8" w14:textId="77777777" w:rsidR="00094DFC" w:rsidRDefault="00094DFC" w:rsidP="00094DFC">
      <w:pPr>
        <w:pStyle w:val="Heading2"/>
      </w:pPr>
      <w:bookmarkStart w:id="206" w:name="_Toc434871685"/>
      <w:r>
        <w:t>Biofilm qPCR Analysis</w:t>
      </w:r>
      <w:bookmarkEnd w:id="206"/>
    </w:p>
    <w:p w14:paraId="6ADE5649" w14:textId="3A9F3372" w:rsidR="00FC3BBD" w:rsidRDefault="00094DFC" w:rsidP="00E55073">
      <w:pPr>
        <w:pStyle w:val="Heading3"/>
      </w:pPr>
      <w:bookmarkStart w:id="207" w:name="_Toc434871686"/>
      <w:r>
        <w:t xml:space="preserve">Quantification of </w:t>
      </w:r>
      <w:proofErr w:type="spellStart"/>
      <w:r>
        <w:t>amoA</w:t>
      </w:r>
      <w:proofErr w:type="spellEnd"/>
      <w:r>
        <w:t xml:space="preserve"> genes</w:t>
      </w:r>
      <w:bookmarkEnd w:id="207"/>
    </w:p>
    <w:p w14:paraId="4FCB31ED" w14:textId="0EF24BE6" w:rsidR="00094DFC" w:rsidRDefault="00094DFC" w:rsidP="00A256CD">
      <w:r>
        <w:t xml:space="preserve">The relative abundance of the targeted genes were calculated from the ratio of detected </w:t>
      </w:r>
      <w:r>
        <w:rPr>
          <w:i/>
        </w:rPr>
        <w:t xml:space="preserve">N. </w:t>
      </w:r>
      <w:proofErr w:type="spellStart"/>
      <w:r>
        <w:rPr>
          <w:i/>
        </w:rPr>
        <w:t>oligotropha</w:t>
      </w:r>
      <w:proofErr w:type="spellEnd"/>
      <w:r>
        <w:t xml:space="preserve">-like </w:t>
      </w:r>
      <w:proofErr w:type="spellStart"/>
      <w:r w:rsidRPr="00ED71BD">
        <w:rPr>
          <w:i/>
        </w:rPr>
        <w:t>amoA</w:t>
      </w:r>
      <w:proofErr w:type="spellEnd"/>
      <w:r>
        <w:t xml:space="preserve"> copies to the </w:t>
      </w:r>
      <w:r w:rsidR="00E55073">
        <w:t>mean</w:t>
      </w:r>
      <w:r>
        <w:t xml:space="preserve"> number of all bacteria present within the samples, which was found to be 1.87x10</w:t>
      </w:r>
      <w:r w:rsidRPr="00DC1E58">
        <w:rPr>
          <w:vertAlign w:val="superscript"/>
        </w:rPr>
        <w:t>9</w:t>
      </w:r>
      <w:r>
        <w:t xml:space="preserve"> 16S rDNA copies/L. Therefore, the relative abundance of the </w:t>
      </w:r>
      <w:proofErr w:type="spellStart"/>
      <w:r w:rsidRPr="00ED71BD">
        <w:rPr>
          <w:i/>
        </w:rPr>
        <w:t>amoA</w:t>
      </w:r>
      <w:proofErr w:type="spellEnd"/>
      <w:r>
        <w:t xml:space="preserve"> copies/L ranged from 0.01-0.012%. The number of cells per gram of </w:t>
      </w:r>
      <w:r>
        <w:rPr>
          <w:i/>
        </w:rPr>
        <w:t xml:space="preserve">N. </w:t>
      </w:r>
      <w:proofErr w:type="spellStart"/>
      <w:r>
        <w:rPr>
          <w:i/>
        </w:rPr>
        <w:t>oligotropha</w:t>
      </w:r>
      <w:proofErr w:type="spellEnd"/>
      <w:r>
        <w:t xml:space="preserve">-like </w:t>
      </w:r>
      <w:proofErr w:type="spellStart"/>
      <w:r>
        <w:rPr>
          <w:i/>
        </w:rPr>
        <w:t>amoA</w:t>
      </w:r>
      <w:proofErr w:type="spellEnd"/>
      <w:r>
        <w:t xml:space="preserve"> from the biofilm samples were calculated from copies/L using several assumptions with gene copies per cell, as performed by Harms et al. (2003). The assumptions were that the averaged 16S </w:t>
      </w:r>
      <w:proofErr w:type="spellStart"/>
      <w:r>
        <w:t>r</w:t>
      </w:r>
      <w:r w:rsidR="00E55073">
        <w:t>R</w:t>
      </w:r>
      <w:r>
        <w:t>NA</w:t>
      </w:r>
      <w:proofErr w:type="spellEnd"/>
      <w:r>
        <w:t xml:space="preserve"> </w:t>
      </w:r>
      <w:r w:rsidR="00E55073">
        <w:t xml:space="preserve">gene </w:t>
      </w:r>
      <w:r>
        <w:t xml:space="preserve">copies per genome in bacterial cells were 3.6 copies based on the average 16S </w:t>
      </w:r>
      <w:proofErr w:type="spellStart"/>
      <w:r>
        <w:t>r</w:t>
      </w:r>
      <w:r w:rsidR="00E55073">
        <w:t>R</w:t>
      </w:r>
      <w:r>
        <w:t>NA</w:t>
      </w:r>
      <w:proofErr w:type="spellEnd"/>
      <w:r>
        <w:t xml:space="preserve"> </w:t>
      </w:r>
      <w:r w:rsidR="00E55073">
        <w:t xml:space="preserve">gene </w:t>
      </w:r>
      <w:r>
        <w:t xml:space="preserve">copies found in cultured bacteria, and that one cell of </w:t>
      </w:r>
      <w:r>
        <w:rPr>
          <w:i/>
        </w:rPr>
        <w:t xml:space="preserve">N. </w:t>
      </w:r>
      <w:proofErr w:type="spellStart"/>
      <w:r>
        <w:rPr>
          <w:i/>
        </w:rPr>
        <w:t>oligotropha</w:t>
      </w:r>
      <w:proofErr w:type="spellEnd"/>
      <w:r>
        <w:t xml:space="preserve"> was assumed to contain 2 copies of </w:t>
      </w:r>
      <w:proofErr w:type="spellStart"/>
      <w:r>
        <w:rPr>
          <w:i/>
        </w:rPr>
        <w:t>amoA</w:t>
      </w:r>
      <w:proofErr w:type="spellEnd"/>
      <w:r>
        <w:t>. Using these calculations, the total amount of cells/L was determined</w:t>
      </w:r>
      <w:r w:rsidR="00E55073">
        <w:t xml:space="preserve"> (figure </w:t>
      </w:r>
      <w:r w:rsidR="00B4292A">
        <w:t>44</w:t>
      </w:r>
      <w:r w:rsidR="00E55073">
        <w:t>)</w:t>
      </w:r>
      <w:r w:rsidR="00A256CD">
        <w:t xml:space="preserve">. </w:t>
      </w:r>
    </w:p>
    <w:p w14:paraId="414742D7" w14:textId="37F64A22" w:rsidR="00094DFC" w:rsidRDefault="00FE52FD" w:rsidP="00094DFC">
      <w:pPr>
        <w:ind w:firstLine="0"/>
        <w:jc w:val="center"/>
      </w:pPr>
      <w:r>
        <w:rPr>
          <w:noProof/>
        </w:rPr>
        <w:drawing>
          <wp:inline distT="0" distB="0" distL="0" distR="0" wp14:anchorId="6F818006" wp14:editId="29AAFCAA">
            <wp:extent cx="5486400" cy="2799946"/>
            <wp:effectExtent l="0" t="0" r="0" b="63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2799946"/>
                    </a:xfrm>
                    <a:prstGeom prst="rect">
                      <a:avLst/>
                    </a:prstGeom>
                    <a:noFill/>
                  </pic:spPr>
                </pic:pic>
              </a:graphicData>
            </a:graphic>
          </wp:inline>
        </w:drawing>
      </w:r>
    </w:p>
    <w:p w14:paraId="65DC019A" w14:textId="05F342DD" w:rsidR="00094DFC" w:rsidRDefault="00094DFC" w:rsidP="00094DFC">
      <w:pPr>
        <w:pStyle w:val="FigureStyle"/>
      </w:pPr>
      <w:bookmarkStart w:id="208" w:name="_Toc431816100"/>
      <w:bookmarkStart w:id="209" w:name="_Toc434923830"/>
      <w:r>
        <w:t xml:space="preserve">Figure </w:t>
      </w:r>
      <w:r w:rsidR="00B95A4D">
        <w:t>44</w:t>
      </w:r>
      <w:r>
        <w:t xml:space="preserve">. Normalized </w:t>
      </w:r>
      <w:proofErr w:type="spellStart"/>
      <w:r>
        <w:rPr>
          <w:i/>
        </w:rPr>
        <w:t>amoA</w:t>
      </w:r>
      <w:proofErr w:type="spellEnd"/>
      <w:r>
        <w:t xml:space="preserve"> populations (cells/g) of columns, separated by location (top, middle, bottom layers)</w:t>
      </w:r>
      <w:bookmarkEnd w:id="208"/>
      <w:bookmarkEnd w:id="209"/>
    </w:p>
    <w:p w14:paraId="4436666F" w14:textId="77777777" w:rsidR="00094DFC" w:rsidRDefault="00094DFC" w:rsidP="00094DFC"/>
    <w:p w14:paraId="760482F8" w14:textId="63DC92C9" w:rsidR="00094DFC" w:rsidRPr="00373A85" w:rsidRDefault="00094DFC" w:rsidP="00094DFC">
      <w:r>
        <w:t xml:space="preserve">The averaged bacteria counts show that the highest AOB populations are present within the top layer and the sludge that was collected at the very bottom of the column. </w:t>
      </w:r>
      <w:r w:rsidR="00A256CD">
        <w:t xml:space="preserve">This was confirmed through two-way ANOVA analysis, showing that there were statistical differences of population counts between column layers (P&gt;0.01, alpha=0.05) and also that there were no statistical differences between columns (P=0.76, alpha=0.05). </w:t>
      </w:r>
      <w:r>
        <w:t xml:space="preserve">It should be noted that these counts represent </w:t>
      </w:r>
      <w:r w:rsidR="00E55073">
        <w:t>only the presence of AOB genes</w:t>
      </w:r>
      <w:r>
        <w:t>, and does not distinguish a difference between active and inactive bacteria. Interestingly enough, there were no significant population differences between columns. Therefore, the counts were averaged together to represent a total expected count of an RMF by layer. From the entire syste</w:t>
      </w:r>
      <w:r w:rsidR="00CD069F">
        <w:t>m, the top layer consisted of a</w:t>
      </w:r>
      <w:r>
        <w:t xml:space="preserve"> </w:t>
      </w:r>
      <w:r w:rsidR="00E55073">
        <w:t>mean</w:t>
      </w:r>
      <w:r>
        <w:t xml:space="preserve"> 4.3x10</w:t>
      </w:r>
      <w:r>
        <w:rPr>
          <w:vertAlign w:val="superscript"/>
        </w:rPr>
        <w:t>8</w:t>
      </w:r>
      <w:r>
        <w:t xml:space="preserve"> cells/g of </w:t>
      </w:r>
      <w:r w:rsidRPr="00373A85">
        <w:rPr>
          <w:i/>
        </w:rPr>
        <w:t xml:space="preserve">N. </w:t>
      </w:r>
      <w:proofErr w:type="spellStart"/>
      <w:r w:rsidRPr="00373A85">
        <w:rPr>
          <w:i/>
        </w:rPr>
        <w:t>oligotropha</w:t>
      </w:r>
      <w:proofErr w:type="spellEnd"/>
      <w:r>
        <w:t xml:space="preserve">-like </w:t>
      </w:r>
      <w:proofErr w:type="spellStart"/>
      <w:r w:rsidRPr="00373A85">
        <w:rPr>
          <w:i/>
        </w:rPr>
        <w:t>amoA</w:t>
      </w:r>
      <w:proofErr w:type="spellEnd"/>
      <w:r>
        <w:t>, followed by 1.1x10</w:t>
      </w:r>
      <w:r>
        <w:rPr>
          <w:vertAlign w:val="superscript"/>
        </w:rPr>
        <w:t>8</w:t>
      </w:r>
      <w:r>
        <w:t>, 1.2x10</w:t>
      </w:r>
      <w:r>
        <w:rPr>
          <w:vertAlign w:val="superscript"/>
        </w:rPr>
        <w:t>8</w:t>
      </w:r>
      <w:r>
        <w:t>, and 3.6x10</w:t>
      </w:r>
      <w:r>
        <w:rPr>
          <w:vertAlign w:val="superscript"/>
        </w:rPr>
        <w:t>8</w:t>
      </w:r>
      <w:r>
        <w:t xml:space="preserve"> for the middle &amp; bottom layers, and collected sludge, respectively. </w:t>
      </w:r>
    </w:p>
    <w:p w14:paraId="26214B59" w14:textId="77777777" w:rsidR="00094DFC" w:rsidRDefault="00094DFC" w:rsidP="00094DFC">
      <w:pPr>
        <w:pStyle w:val="Heading3"/>
      </w:pPr>
      <w:bookmarkStart w:id="210" w:name="_Toc434871687"/>
      <w:r>
        <w:t xml:space="preserve">Quantification of </w:t>
      </w:r>
      <w:proofErr w:type="spellStart"/>
      <w:r>
        <w:t>nirS</w:t>
      </w:r>
      <w:proofErr w:type="spellEnd"/>
      <w:r>
        <w:t xml:space="preserve"> genes</w:t>
      </w:r>
      <w:bookmarkEnd w:id="210"/>
    </w:p>
    <w:p w14:paraId="466D924B" w14:textId="74921C96" w:rsidR="007C5F89" w:rsidRPr="00D942F7" w:rsidRDefault="00094DFC" w:rsidP="007C5F89">
      <w:r>
        <w:t xml:space="preserve">In addition to the quantification of the nitrifying bacteria, denitrifying bacteria </w:t>
      </w:r>
      <w:r w:rsidR="00E55073">
        <w:t>were measured to determine</w:t>
      </w:r>
      <w:r>
        <w:t xml:space="preserve"> </w:t>
      </w:r>
      <w:r w:rsidR="00E55073">
        <w:t xml:space="preserve">the potential for denitrification </w:t>
      </w:r>
      <w:r>
        <w:t xml:space="preserve">within the columns as well. The relative abundance was determined from the ratio of the </w:t>
      </w:r>
      <w:proofErr w:type="spellStart"/>
      <w:r w:rsidRPr="00EC3713">
        <w:rPr>
          <w:i/>
        </w:rPr>
        <w:t>nirS</w:t>
      </w:r>
      <w:proofErr w:type="spellEnd"/>
      <w:r>
        <w:t xml:space="preserve"> copies/L to the 16S rDNA copies/L, just as what was done with the </w:t>
      </w:r>
      <w:proofErr w:type="spellStart"/>
      <w:r w:rsidRPr="00EC3713">
        <w:rPr>
          <w:i/>
        </w:rPr>
        <w:t>amoA</w:t>
      </w:r>
      <w:proofErr w:type="spellEnd"/>
      <w:r>
        <w:t xml:space="preserve"> genes. The relative abundance of the </w:t>
      </w:r>
      <w:proofErr w:type="spellStart"/>
      <w:r w:rsidRPr="00EC3713">
        <w:rPr>
          <w:i/>
        </w:rPr>
        <w:t>nirS</w:t>
      </w:r>
      <w:proofErr w:type="spellEnd"/>
      <w:r w:rsidRPr="00EC3713">
        <w:rPr>
          <w:i/>
        </w:rPr>
        <w:t xml:space="preserve"> </w:t>
      </w:r>
      <w:r>
        <w:t xml:space="preserve">copies/L ranged from &gt;0.01-0.04%. The number of cells per gram of </w:t>
      </w:r>
      <w:proofErr w:type="spellStart"/>
      <w:r w:rsidRPr="00EC3713">
        <w:rPr>
          <w:i/>
        </w:rPr>
        <w:t>nirS</w:t>
      </w:r>
      <w:proofErr w:type="spellEnd"/>
      <w:r>
        <w:t xml:space="preserve"> genes were calculated from assumptions with gene copies per cell, a</w:t>
      </w:r>
      <w:r w:rsidR="00AA23FF">
        <w:t>s performed by Ward et al. (2007</w:t>
      </w:r>
      <w:r>
        <w:t xml:space="preserve">). The assumptions were that </w:t>
      </w:r>
      <w:proofErr w:type="spellStart"/>
      <w:r w:rsidRPr="00EC3713">
        <w:rPr>
          <w:i/>
        </w:rPr>
        <w:t>nirS</w:t>
      </w:r>
      <w:proofErr w:type="spellEnd"/>
      <w:r>
        <w:t xml:space="preserve"> genes contained one copy per cell. Using these calculations, and after normalizing the data to represent the bacterial cells per gram of media within each of the layers, figure </w:t>
      </w:r>
      <w:r w:rsidR="00B4292A">
        <w:t>45</w:t>
      </w:r>
      <w:r>
        <w:t xml:space="preserve"> was created.</w:t>
      </w:r>
    </w:p>
    <w:p w14:paraId="4C3A6AB2" w14:textId="195EF1D4" w:rsidR="00094DFC" w:rsidRDefault="007C0E9D" w:rsidP="00094DFC">
      <w:pPr>
        <w:ind w:firstLine="0"/>
        <w:jc w:val="center"/>
      </w:pPr>
      <w:r>
        <w:rPr>
          <w:noProof/>
        </w:rPr>
        <w:drawing>
          <wp:inline distT="0" distB="0" distL="0" distR="0" wp14:anchorId="5EB114EB" wp14:editId="42A47C6D">
            <wp:extent cx="5486400" cy="2584082"/>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2584082"/>
                    </a:xfrm>
                    <a:prstGeom prst="rect">
                      <a:avLst/>
                    </a:prstGeom>
                    <a:noFill/>
                  </pic:spPr>
                </pic:pic>
              </a:graphicData>
            </a:graphic>
          </wp:inline>
        </w:drawing>
      </w:r>
    </w:p>
    <w:p w14:paraId="781C1157" w14:textId="368EE1C9" w:rsidR="00094DFC" w:rsidRDefault="00582740" w:rsidP="00094DFC">
      <w:pPr>
        <w:pStyle w:val="FigureStyle"/>
      </w:pPr>
      <w:bookmarkStart w:id="211" w:name="_Toc431816101"/>
      <w:bookmarkStart w:id="212" w:name="_Toc434923831"/>
      <w:r>
        <w:t xml:space="preserve">Figure </w:t>
      </w:r>
      <w:r w:rsidR="00B95A4D">
        <w:t>45</w:t>
      </w:r>
      <w:r w:rsidR="00094DFC">
        <w:t xml:space="preserve">. Normalized </w:t>
      </w:r>
      <w:proofErr w:type="spellStart"/>
      <w:r w:rsidR="00094DFC">
        <w:rPr>
          <w:i/>
        </w:rPr>
        <w:t>nirS</w:t>
      </w:r>
      <w:proofErr w:type="spellEnd"/>
      <w:r w:rsidR="00094DFC">
        <w:rPr>
          <w:i/>
        </w:rPr>
        <w:t xml:space="preserve"> </w:t>
      </w:r>
      <w:r w:rsidR="00094DFC">
        <w:t>populations (cells/g) of columns, separated by location (top, middle, bottom layers)</w:t>
      </w:r>
      <w:bookmarkEnd w:id="211"/>
      <w:bookmarkEnd w:id="212"/>
    </w:p>
    <w:p w14:paraId="67D23F46" w14:textId="77777777" w:rsidR="00094DFC" w:rsidRDefault="00094DFC" w:rsidP="00094DFC"/>
    <w:p w14:paraId="07D24643" w14:textId="1097D2E1" w:rsidR="00094DFC" w:rsidRDefault="00582740" w:rsidP="00094DFC">
      <w:r>
        <w:t xml:space="preserve">Two-way ANOVA showed a significant difference of population counts between layers (P&gt;0.01, alpha=0.05) and no </w:t>
      </w:r>
      <w:r w:rsidR="007C0E9D">
        <w:t>statistical</w:t>
      </w:r>
      <w:r>
        <w:t xml:space="preserve"> differences between columns (P=0.17, alpha=0.05). </w:t>
      </w:r>
      <w:r w:rsidR="00094DFC">
        <w:t xml:space="preserve">The averaged bacteria counts show that the highest </w:t>
      </w:r>
      <w:proofErr w:type="spellStart"/>
      <w:r w:rsidR="00094DFC" w:rsidRPr="00EC3713">
        <w:rPr>
          <w:i/>
        </w:rPr>
        <w:t>nirS</w:t>
      </w:r>
      <w:proofErr w:type="spellEnd"/>
      <w:r w:rsidR="00094DFC">
        <w:t xml:space="preserve"> gene populations are present within the bottom layer and the collected sludge</w:t>
      </w:r>
      <w:r w:rsidR="007C0E9D">
        <w:t xml:space="preserve">. Unlike with the </w:t>
      </w:r>
      <w:proofErr w:type="spellStart"/>
      <w:r w:rsidR="007C0E9D">
        <w:t>amoA</w:t>
      </w:r>
      <w:proofErr w:type="spellEnd"/>
      <w:r w:rsidR="007C0E9D">
        <w:t xml:space="preserve"> genes, there were </w:t>
      </w:r>
      <w:r w:rsidR="00094DFC">
        <w:t>significant differences of populations between columns</w:t>
      </w:r>
      <w:r w:rsidR="007C0E9D">
        <w:t xml:space="preserve"> as well (P&gt;0.01, alpha=0.01)</w:t>
      </w:r>
      <w:r w:rsidR="00094DFC">
        <w:t>. The counts were</w:t>
      </w:r>
      <w:r w:rsidR="007C0E9D">
        <w:t xml:space="preserve"> then</w:t>
      </w:r>
      <w:r w:rsidR="00094DFC">
        <w:t xml:space="preserve"> </w:t>
      </w:r>
      <w:r w:rsidR="007C0E9D">
        <w:t>grouped</w:t>
      </w:r>
      <w:r w:rsidR="00094DFC">
        <w:t xml:space="preserve"> together to represent a total expected count of an RMF by layer. From the entire system, the top layer consisted of an average 1.0x10</w:t>
      </w:r>
      <w:r w:rsidR="00094DFC">
        <w:rPr>
          <w:vertAlign w:val="superscript"/>
        </w:rPr>
        <w:t>7</w:t>
      </w:r>
      <w:r w:rsidR="00094DFC">
        <w:t xml:space="preserve"> cells/g of </w:t>
      </w:r>
      <w:proofErr w:type="spellStart"/>
      <w:r w:rsidR="00094DFC">
        <w:rPr>
          <w:i/>
        </w:rPr>
        <w:t>nirS</w:t>
      </w:r>
      <w:proofErr w:type="spellEnd"/>
      <w:r w:rsidR="00094DFC">
        <w:t xml:space="preserve"> genes, followed by 6.5x10</w:t>
      </w:r>
      <w:r w:rsidR="00094DFC">
        <w:rPr>
          <w:vertAlign w:val="superscript"/>
        </w:rPr>
        <w:t>7</w:t>
      </w:r>
      <w:r w:rsidR="00094DFC">
        <w:t>, 8.2x10</w:t>
      </w:r>
      <w:r w:rsidR="00094DFC">
        <w:rPr>
          <w:vertAlign w:val="superscript"/>
        </w:rPr>
        <w:t>7</w:t>
      </w:r>
      <w:r w:rsidR="00094DFC">
        <w:t>, and 1.26x10</w:t>
      </w:r>
      <w:r w:rsidR="00094DFC">
        <w:rPr>
          <w:vertAlign w:val="superscript"/>
        </w:rPr>
        <w:t>8</w:t>
      </w:r>
      <w:r w:rsidR="00094DFC">
        <w:t xml:space="preserve"> for the middle &amp; bottom layers, and collected sludge, respectively. </w:t>
      </w:r>
    </w:p>
    <w:p w14:paraId="6E1F7307" w14:textId="429DAD66" w:rsidR="007C0E9D" w:rsidRDefault="00B4292A" w:rsidP="007C0E9D">
      <w:r>
        <w:t xml:space="preserve">Figure 46 shows how the populations of the targeted </w:t>
      </w:r>
      <w:proofErr w:type="spellStart"/>
      <w:r w:rsidRPr="00EC3713">
        <w:rPr>
          <w:i/>
        </w:rPr>
        <w:t>amoA</w:t>
      </w:r>
      <w:proofErr w:type="spellEnd"/>
      <w:r>
        <w:t xml:space="preserve"> and </w:t>
      </w:r>
      <w:proofErr w:type="spellStart"/>
      <w:r w:rsidRPr="00EC3713">
        <w:rPr>
          <w:i/>
        </w:rPr>
        <w:t>nirS</w:t>
      </w:r>
      <w:proofErr w:type="spellEnd"/>
      <w:r>
        <w:t xml:space="preserve"> genes change throughout the layers of the averaged columns. The data shows that there is a larger amount of ammonia oxidizing bacteria than denitrifying bacteria. Excluding the top layer, which was predominantly </w:t>
      </w:r>
      <w:proofErr w:type="spellStart"/>
      <w:r w:rsidRPr="00EC3713">
        <w:rPr>
          <w:i/>
        </w:rPr>
        <w:t>amoA</w:t>
      </w:r>
      <w:proofErr w:type="spellEnd"/>
      <w:r>
        <w:t xml:space="preserve"> genes, there was on averaged twice as many AOBs within the middle, bottom, and sludge samples than denitrifying bacteria.</w:t>
      </w:r>
    </w:p>
    <w:p w14:paraId="28DE260C" w14:textId="2E7214FB" w:rsidR="00094DFC" w:rsidRDefault="007C0E9D" w:rsidP="00094DFC">
      <w:pPr>
        <w:ind w:firstLine="0"/>
        <w:jc w:val="center"/>
      </w:pPr>
      <w:r>
        <w:rPr>
          <w:noProof/>
        </w:rPr>
        <w:drawing>
          <wp:inline distT="0" distB="0" distL="0" distR="0" wp14:anchorId="2BB8022A" wp14:editId="70E1EF98">
            <wp:extent cx="5038725" cy="2576013"/>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50886" cy="2582230"/>
                    </a:xfrm>
                    <a:prstGeom prst="rect">
                      <a:avLst/>
                    </a:prstGeom>
                    <a:noFill/>
                  </pic:spPr>
                </pic:pic>
              </a:graphicData>
            </a:graphic>
          </wp:inline>
        </w:drawing>
      </w:r>
    </w:p>
    <w:p w14:paraId="56EB74D3" w14:textId="26B1860B" w:rsidR="00A64D36" w:rsidRPr="007C0E9D" w:rsidRDefault="00094DFC" w:rsidP="007C0E9D">
      <w:pPr>
        <w:pStyle w:val="FigureStyle"/>
      </w:pPr>
      <w:bookmarkStart w:id="213" w:name="_Toc431816102"/>
      <w:bookmarkStart w:id="214" w:name="_Toc434923832"/>
      <w:r>
        <w:t xml:space="preserve">Figure </w:t>
      </w:r>
      <w:r w:rsidR="00B95A4D">
        <w:t>46</w:t>
      </w:r>
      <w:r>
        <w:t xml:space="preserve">. </w:t>
      </w:r>
      <w:r w:rsidR="00E55073">
        <w:t>Mean</w:t>
      </w:r>
      <w:r>
        <w:t xml:space="preserve"> column comparisons of population counts (cells/gram of media) between the targeted </w:t>
      </w:r>
      <w:proofErr w:type="spellStart"/>
      <w:r w:rsidRPr="00EC3713">
        <w:rPr>
          <w:i/>
        </w:rPr>
        <w:t>amoA</w:t>
      </w:r>
      <w:proofErr w:type="spellEnd"/>
      <w:r>
        <w:t xml:space="preserve"> and </w:t>
      </w:r>
      <w:proofErr w:type="spellStart"/>
      <w:r w:rsidRPr="00EC3713">
        <w:rPr>
          <w:i/>
        </w:rPr>
        <w:t>nirS</w:t>
      </w:r>
      <w:proofErr w:type="spellEnd"/>
      <w:r>
        <w:t xml:space="preserve"> genes</w:t>
      </w:r>
      <w:r w:rsidR="00582740">
        <w:t>, n=4 columns</w:t>
      </w:r>
      <w:r>
        <w:t>.</w:t>
      </w:r>
      <w:bookmarkEnd w:id="213"/>
      <w:bookmarkEnd w:id="214"/>
    </w:p>
    <w:p w14:paraId="145118FF" w14:textId="65AA722F" w:rsidR="007F2182" w:rsidRPr="009B59C1" w:rsidRDefault="00AE79A7" w:rsidP="00736998">
      <w:pPr>
        <w:pStyle w:val="Heading1"/>
        <w:rPr>
          <w:rFonts w:cs="Times New Roman"/>
        </w:rPr>
      </w:pPr>
      <w:bookmarkStart w:id="215" w:name="_Toc434871688"/>
      <w:r>
        <w:rPr>
          <w:rFonts w:cs="Times New Roman"/>
        </w:rPr>
        <w:t xml:space="preserve">CHAPTER </w:t>
      </w:r>
      <w:r w:rsidR="007F2182" w:rsidRPr="009B59C1">
        <w:rPr>
          <w:rFonts w:cs="Times New Roman"/>
        </w:rPr>
        <w:t>V: Discussion</w:t>
      </w:r>
      <w:bookmarkEnd w:id="215"/>
    </w:p>
    <w:p w14:paraId="1C694349" w14:textId="1848575E" w:rsidR="003410E0" w:rsidRPr="000D799C" w:rsidRDefault="00CD069F" w:rsidP="007F2182">
      <w:pPr>
        <w:pStyle w:val="Heading2"/>
        <w:rPr>
          <w:rFonts w:cs="Times New Roman"/>
        </w:rPr>
      </w:pPr>
      <w:bookmarkStart w:id="216" w:name="_Toc434871689"/>
      <w:r w:rsidRPr="000D799C">
        <w:rPr>
          <w:rFonts w:cs="Times New Roman"/>
        </w:rPr>
        <w:t>RMF</w:t>
      </w:r>
      <w:r w:rsidR="003410E0" w:rsidRPr="000D799C">
        <w:rPr>
          <w:rFonts w:cs="Times New Roman"/>
        </w:rPr>
        <w:t xml:space="preserve"> Effluent Quality</w:t>
      </w:r>
      <w:bookmarkEnd w:id="216"/>
    </w:p>
    <w:p w14:paraId="69BBFC01" w14:textId="77777777" w:rsidR="00CD069F" w:rsidRDefault="00CD069F" w:rsidP="00CD069F">
      <w:r>
        <w:t>According to Metcalf et al. (2003) the averaged values documented for COD and TOC from the untreated wastewater for this study is considered a high-strength, when comparing to typical organic concentrations found. Taking this into consideration, the reduction values seen for organics, paired with the shown pH neutralization, has proven that the designed RMF is working commendably and producing a very high-quality effluent. Through the project, the average effluent levels were 7.03 pH, 54.8 mg/L COD, and 10.17 mg/L TOC.</w:t>
      </w:r>
    </w:p>
    <w:p w14:paraId="0A9AA516" w14:textId="4EAEEBF4" w:rsidR="00CD069F" w:rsidRDefault="00CD069F" w:rsidP="00CD069F">
      <w:r>
        <w:t xml:space="preserve">Likewise, the overall reduction of nitrogen level within the effluent showed that nitrification and denitrification was occurring, dropping from 33.9 mg/L to an average of 14.4 mg/L. The drop in nitrogen was much less consistent than the drop in COD and TOC levels, but this is expected within a RMF (typically values are 30-80% reduction). Unfortunately, the TN data cannot be fully compared to the previous sets because total nitrogen values were only collected for the final four weeks of experimentation. Despite this, it can be said with confidence that if TN values were collected through the entirety of the project, similar values would have been collected. </w:t>
      </w:r>
    </w:p>
    <w:p w14:paraId="6E1D268F" w14:textId="77587673" w:rsidR="00B4292A" w:rsidRPr="00CD069F" w:rsidRDefault="00B4292A" w:rsidP="007C0E9D">
      <w:r w:rsidRPr="00C53136">
        <w:rPr>
          <w:highlight w:val="yellow"/>
        </w:rPr>
        <w:t>Total nitrogen, as the name suggests, is the total concentration of all nitrogen including organic N, total ammonia N, and nitrate/nitrite N. Fixed-film treatment systems have shown to be quite good at removing total nitrogen, especially in regards to ammonia removal. Nitrification is especially known to occur within the top layer because it remains anaerobic and there is an abundance of microbial life. While the upper layer of the RMF remains aerobic, the lower half tends to be anoxic, and although denitrification is occurring, the treated water is re-introduced into aerobic conditions shortly after from exposure to oxygen when the lower valve is opened. It is from this back-forth cycling of aerobic to anaerobic conditions that lower TN reductions levels are expected, typically with a 40-80% reduction.</w:t>
      </w:r>
    </w:p>
    <w:p w14:paraId="71E25315" w14:textId="2D913084" w:rsidR="003410E0" w:rsidRPr="000D799C" w:rsidRDefault="003410E0" w:rsidP="003410E0">
      <w:pPr>
        <w:pStyle w:val="Heading2"/>
      </w:pPr>
      <w:bookmarkStart w:id="217" w:name="_Toc434871690"/>
      <w:r w:rsidRPr="000D799C">
        <w:t>PPCP Removal</w:t>
      </w:r>
      <w:bookmarkEnd w:id="217"/>
    </w:p>
    <w:p w14:paraId="5F47D640" w14:textId="77777777" w:rsidR="00CD069F" w:rsidRDefault="00CD069F" w:rsidP="00CD069F">
      <w:pPr>
        <w:pStyle w:val="Heading3"/>
        <w:spacing w:before="120" w:after="120"/>
        <w:rPr>
          <w:rFonts w:cs="Times New Roman"/>
        </w:rPr>
      </w:pPr>
      <w:bookmarkStart w:id="218" w:name="_Toc434871691"/>
      <w:r>
        <w:rPr>
          <w:rFonts w:cs="Times New Roman"/>
        </w:rPr>
        <w:t>Total Reductions</w:t>
      </w:r>
      <w:bookmarkEnd w:id="218"/>
    </w:p>
    <w:p w14:paraId="1E44DE92" w14:textId="0A5D69E3" w:rsidR="00582740" w:rsidRDefault="00582740" w:rsidP="00797804">
      <w:r>
        <w:t>Taking the entire project as a whole into consideration, the designed RMF was able to remove a high percentage of trace organics from the collected domestic wastewater, whether it be through sorption or degradation. The system was able to remove over 70% of the initial IBU and NAP from the system, and over 80% of the TRI. Most of the removal was calculated to be through compound b</w:t>
      </w:r>
      <w:r w:rsidR="00797804">
        <w:t xml:space="preserve">reakdown rather than sorption. </w:t>
      </w:r>
    </w:p>
    <w:p w14:paraId="58F3A6BD" w14:textId="0060D7D6" w:rsidR="00CD069F" w:rsidRDefault="00582740" w:rsidP="00582740">
      <w:r>
        <w:t>T</w:t>
      </w:r>
      <w:r w:rsidR="00CD069F">
        <w:t>he main area of discussion for this research is not about the overall removal rates of the system, but more so the drastic change in the experimental columns that occurred half way through. Both IBU and NAP experienced a &gt;70% difference in removal starting the fifth we</w:t>
      </w:r>
      <w:bookmarkStart w:id="219" w:name="_GoBack"/>
      <w:r w:rsidR="00CD069F">
        <w:t>e</w:t>
      </w:r>
      <w:bookmarkEnd w:id="219"/>
      <w:r w:rsidR="00CD069F">
        <w:t xml:space="preserve">k of treatment. This change remained the same for the remainder of the study. TRI experienced a similar drop, however, it was not nearly as significant, only </w:t>
      </w:r>
      <w:proofErr w:type="gramStart"/>
      <w:r w:rsidR="00CD069F">
        <w:t>a</w:t>
      </w:r>
      <w:proofErr w:type="gramEnd"/>
      <w:r w:rsidR="00CD069F">
        <w:t xml:space="preserve"> 11% change. The big questions to ask are: what prompted this change and why was TRI not nearly as affected? </w:t>
      </w:r>
    </w:p>
    <w:p w14:paraId="16508DD5" w14:textId="78DE28F8" w:rsidR="00CD069F" w:rsidRDefault="00CD069F" w:rsidP="00CD069F">
      <w:r>
        <w:t xml:space="preserve">The control column did not show any signs of change, and provided similar removal rates throughout the entirety of the study. Therefore, the questioned change can only be attributed to the standard addition to the experimental supply tanks. IBU and NAP are both acidic pharmaceuticals, and have been documented to be readily degradable, unlike TRI. TRI has been documented to more likely sorb onto another material than break down. After biofilm analysis to determine PPCP concentration, it was found that there was 6x more TRI (2.4% of total removal) </w:t>
      </w:r>
      <w:proofErr w:type="spellStart"/>
      <w:r>
        <w:t>sorbed</w:t>
      </w:r>
      <w:proofErr w:type="spellEnd"/>
      <w:r>
        <w:t xml:space="preserve"> onto the biofilm than IBU or NAP (0.4% of total removal). Because of the anti</w:t>
      </w:r>
      <w:r w:rsidR="00582740">
        <w:t xml:space="preserve">-bacteria properties of TRI, it is probable of a </w:t>
      </w:r>
      <w:r>
        <w:t xml:space="preserve">change on a bacterial level; more PPCP degrading bacteria were present during the beginning of the project and over time diminished from the continual sorption of TRI. </w:t>
      </w:r>
    </w:p>
    <w:p w14:paraId="12F51589" w14:textId="7759A787" w:rsidR="00CD069F" w:rsidRDefault="00CD069F" w:rsidP="00CD069F">
      <w:pPr>
        <w:ind w:firstLine="0"/>
      </w:pPr>
      <w:r>
        <w:tab/>
        <w:t>That being said, there was still a</w:t>
      </w:r>
      <w:r w:rsidR="00582740">
        <w:t xml:space="preserve"> significant amount of removal </w:t>
      </w:r>
      <w:r>
        <w:t xml:space="preserve">from breakdown, an average of 71.4%, 78.5%, and 79.9% degradation of IBU, NAP, and TRI, respectively. </w:t>
      </w:r>
    </w:p>
    <w:p w14:paraId="24BFDEAA" w14:textId="3F823187" w:rsidR="00CD069F" w:rsidRDefault="00CD069F" w:rsidP="00CD069F">
      <w:pPr>
        <w:pStyle w:val="Heading3"/>
      </w:pPr>
      <w:bookmarkStart w:id="220" w:name="_Toc434871692"/>
      <w:r>
        <w:t>Negative Mass Balances</w:t>
      </w:r>
      <w:bookmarkEnd w:id="220"/>
    </w:p>
    <w:p w14:paraId="562587C7" w14:textId="4518E10D" w:rsidR="00CD069F" w:rsidRDefault="00CD069F" w:rsidP="00CD069F">
      <w:r>
        <w:t xml:space="preserve">Within the last four week of experimentation, negative mass balances were calculated in all experimental columns. For the first half of the study, high removal rates were seen in all columns, for all compounds (&gt;80% removal). However, an increase in IBU and NAP concentrations within the effluent began to show after the fourth week. This potentially was attributed to desorption occurring within the columns, and all compounds that were initially adsorbed onto the biofilm were being released or no longer removed from the influent. </w:t>
      </w:r>
    </w:p>
    <w:p w14:paraId="0D470EDB" w14:textId="22B13388" w:rsidR="003410E0" w:rsidRPr="000D799C" w:rsidRDefault="008C58E8" w:rsidP="000D799C">
      <w:r>
        <w:t xml:space="preserve">This has become a frequent issue with many experimental studies, and reasons for this negative removal has been: improperly addressing the fluid dynamics of the system, compounds previously not detected in the influent are becoming retransformed into the original due to biological processed, desorption, and the potential release of PPCPs from fecal particles as the feces is broken down by microorganisms (Blair et al. 2015). While the release of PPCPs from enclosed fecal particles raised an interesting point, other reasons were not agreed upon, such as the retransformation back into the parent compound. While retransformation such as this is entirely possible, it does not seem likely that the energy for such a large flux of retransformation, along with all other biological processes that were occurring, was available. </w:t>
      </w:r>
    </w:p>
    <w:p w14:paraId="2B9CE2D4" w14:textId="77777777" w:rsidR="00094DFC" w:rsidRDefault="00094DFC" w:rsidP="00094DFC">
      <w:pPr>
        <w:pStyle w:val="Heading2"/>
        <w:spacing w:before="120" w:after="120"/>
        <w:rPr>
          <w:rFonts w:cs="Times New Roman"/>
        </w:rPr>
      </w:pPr>
      <w:bookmarkStart w:id="221" w:name="_Toc434871693"/>
      <w:r>
        <w:rPr>
          <w:rFonts w:cs="Times New Roman"/>
        </w:rPr>
        <w:t>Biofilm qPCR Analysis</w:t>
      </w:r>
      <w:bookmarkEnd w:id="221"/>
    </w:p>
    <w:p w14:paraId="3CB6A5C0" w14:textId="6F54D689" w:rsidR="00094DFC" w:rsidRDefault="00094DFC" w:rsidP="00094DFC">
      <w:r>
        <w:t>The highest populations of AOBs in all four units were in the top layer, and decreased as the depth increased. This show</w:t>
      </w:r>
      <w:r w:rsidR="008C58E8">
        <w:t>ed</w:t>
      </w:r>
      <w:r>
        <w:t xml:space="preserve"> that aerobic conditions (</w:t>
      </w:r>
      <w:r w:rsidR="008C58E8">
        <w:t xml:space="preserve">possible </w:t>
      </w:r>
      <w:r>
        <w:t>nitrification) were more present in the top layer, and anaerobic conditions (</w:t>
      </w:r>
      <w:r w:rsidR="008C58E8">
        <w:t xml:space="preserve">possible </w:t>
      </w:r>
      <w:r>
        <w:t>denitrification) were p</w:t>
      </w:r>
      <w:r w:rsidR="008C58E8">
        <w:t>resent as the depth increased. In addition, the sludge collected at the bottom</w:t>
      </w:r>
      <w:r>
        <w:t xml:space="preserve"> was found to have higher </w:t>
      </w:r>
      <w:r w:rsidR="008C58E8">
        <w:t>concentrations</w:t>
      </w:r>
      <w:r>
        <w:t xml:space="preserve"> of AOB present than the sludge-free media samples in the middle and bottom layer. There are a few specu</w:t>
      </w:r>
      <w:r w:rsidR="008C58E8">
        <w:t>lations as to why this occurred, first being that</w:t>
      </w:r>
      <w:r>
        <w:t xml:space="preserve"> the last inch of the columns </w:t>
      </w:r>
      <w:r w:rsidR="008C58E8">
        <w:t>was filled with larger media (#55 crushed limestone)</w:t>
      </w:r>
      <w:r>
        <w:t xml:space="preserve"> than what was used for the upper layers of the columns. The larger media </w:t>
      </w:r>
      <w:r w:rsidR="008C58E8">
        <w:t>infers</w:t>
      </w:r>
      <w:r>
        <w:t xml:space="preserve"> that there were larger volumes of pocketed </w:t>
      </w:r>
      <w:r w:rsidR="008C58E8">
        <w:t>oxygen</w:t>
      </w:r>
      <w:r>
        <w:t xml:space="preserve"> captured, allowing the growth and continuation of ammonia oxidizing bacteria. Likewise, it also cannot be stated that the lowest areas of the columns remained</w:t>
      </w:r>
      <w:r w:rsidR="008C58E8">
        <w:t xml:space="preserve"> </w:t>
      </w:r>
      <w:proofErr w:type="spellStart"/>
      <w:r w:rsidR="008C58E8">
        <w:t>completly</w:t>
      </w:r>
      <w:proofErr w:type="spellEnd"/>
      <w:r>
        <w:t xml:space="preserve"> anaerobic because of the periods where effluent samples were collected and</w:t>
      </w:r>
      <w:r w:rsidR="008C58E8">
        <w:t xml:space="preserve"> required</w:t>
      </w:r>
      <w:r>
        <w:t xml:space="preserve"> time to refill. While the effluent jars were empty, the bottom gravel was exposed to the atmosphere through the three way valve and stainless steel tubing. This, coupled with the large volumes of pocketed air, would allow the continuation and</w:t>
      </w:r>
      <w:r w:rsidR="008C58E8">
        <w:t xml:space="preserve"> possible</w:t>
      </w:r>
      <w:r>
        <w:t xml:space="preserve"> re-growt</w:t>
      </w:r>
      <w:r w:rsidR="008C58E8">
        <w:t>h of ammonia oxidizing bacteria under anoxic conditions.</w:t>
      </w:r>
    </w:p>
    <w:p w14:paraId="46017C35" w14:textId="0258AD2E" w:rsidR="00094DFC" w:rsidRDefault="00094DFC" w:rsidP="00094DFC">
      <w:r>
        <w:t xml:space="preserve">In addition, denitrifying bacteria were also quantified through qPCR analysis from the biofilm samples. The results showed a rapid increase in </w:t>
      </w:r>
      <w:proofErr w:type="spellStart"/>
      <w:r>
        <w:t>nirS</w:t>
      </w:r>
      <w:proofErr w:type="spellEnd"/>
      <w:r>
        <w:t xml:space="preserve"> genes from the top layer to the very bottom of the columns. Unlike with the </w:t>
      </w:r>
      <w:proofErr w:type="spellStart"/>
      <w:r>
        <w:t>amoA</w:t>
      </w:r>
      <w:proofErr w:type="spellEnd"/>
      <w:r>
        <w:t xml:space="preserve"> genes, there was not a significant change in population counts between the bottom layer and collected sludge. Besides the top layer, which was predominantly ammonia oxidizing bacteria, there w</w:t>
      </w:r>
      <w:r w:rsidR="00E55073">
        <w:t xml:space="preserve">as a mean of </w:t>
      </w:r>
      <w:r>
        <w:t>twice as many targeted nitrifying bacteria found within the middle &amp; bottom layers and collected sludge than targeted denitrifying bacteria. However, noticeable population for both genes show that nitrification and denitrification were</w:t>
      </w:r>
      <w:r w:rsidR="00E55073">
        <w:t xml:space="preserve"> likely</w:t>
      </w:r>
      <w:r>
        <w:t xml:space="preserve"> occurring at the same time within the lower regions of the columns. </w:t>
      </w:r>
    </w:p>
    <w:p w14:paraId="4206E5B4" w14:textId="77777777" w:rsidR="00094DFC" w:rsidRDefault="00094DFC" w:rsidP="00094DFC">
      <w:r>
        <w:t>Simultaneous nitrification-denitrification within wastewater treatment systems is a phenomena that has been, and still is, an important area of research because of its potential for simplifying treatment processes and reduction of energy consumptions. However, this process has also been reported to emit a significant amount of N</w:t>
      </w:r>
      <w:r w:rsidRPr="002337FF">
        <w:rPr>
          <w:vertAlign w:val="subscript"/>
        </w:rPr>
        <w:t>2</w:t>
      </w:r>
      <w:r>
        <w:t>O, which is considered a critical green-house gas (</w:t>
      </w:r>
      <w:proofErr w:type="spellStart"/>
      <w:r>
        <w:t>Jia</w:t>
      </w:r>
      <w:proofErr w:type="spellEnd"/>
      <w:r>
        <w:t xml:space="preserve"> et al. 2013). Studies focusing on media filters have documented that because the factors affecting simultaneous nitrification and denitrification can change depending on media depth, media filters are quite capable of achieving this process (</w:t>
      </w:r>
      <w:proofErr w:type="spellStart"/>
      <w:r>
        <w:t>Nakhla</w:t>
      </w:r>
      <w:proofErr w:type="spellEnd"/>
      <w:r>
        <w:t xml:space="preserve"> and Farooq 2003).</w:t>
      </w:r>
    </w:p>
    <w:p w14:paraId="379B9147" w14:textId="7FDB51C4" w:rsidR="00A64D36" w:rsidRPr="000D799C" w:rsidRDefault="00094DFC" w:rsidP="000D799C">
      <w:r>
        <w:t xml:space="preserve">Despite this, the results of this study show that although </w:t>
      </w:r>
      <w:proofErr w:type="spellStart"/>
      <w:r>
        <w:t>amoA</w:t>
      </w:r>
      <w:proofErr w:type="spellEnd"/>
      <w:r>
        <w:t xml:space="preserve"> and </w:t>
      </w:r>
      <w:proofErr w:type="spellStart"/>
      <w:r>
        <w:t>nirS</w:t>
      </w:r>
      <w:proofErr w:type="spellEnd"/>
      <w:r>
        <w:t xml:space="preserve"> genes</w:t>
      </w:r>
      <w:r w:rsidR="00E55073">
        <w:t xml:space="preserve"> are significant in most of </w:t>
      </w:r>
      <w:r>
        <w:t>the lower layers of the columns, there are more ammonia oxidizing bacteria present than de</w:t>
      </w:r>
      <w:r w:rsidR="00E55073">
        <w:t>nitrifying bacteria.</w:t>
      </w:r>
      <w:r>
        <w:t xml:space="preserve"> It was </w:t>
      </w:r>
      <w:r w:rsidR="008C58E8">
        <w:t>questioned</w:t>
      </w:r>
      <w:r>
        <w:t xml:space="preserve"> early in the project </w:t>
      </w:r>
      <w:r w:rsidR="008C58E8">
        <w:t>whether</w:t>
      </w:r>
      <w:r>
        <w:t xml:space="preserve"> ammonia oxidizing bacteria </w:t>
      </w:r>
      <w:r w:rsidR="008C58E8">
        <w:t xml:space="preserve">could be attributed to </w:t>
      </w:r>
      <w:r>
        <w:t xml:space="preserve">playing a role in the degradation of the PPCPs. </w:t>
      </w:r>
      <w:r w:rsidR="000D799C">
        <w:t>Unfortunately, the data</w:t>
      </w:r>
      <w:r w:rsidR="008C58E8">
        <w:t xml:space="preserve"> collected cannot show if this is </w:t>
      </w:r>
      <w:r w:rsidR="000D799C">
        <w:t>true b</w:t>
      </w:r>
      <w:r w:rsidR="008C58E8">
        <w:t xml:space="preserve">ecause AOBs </w:t>
      </w:r>
      <w:r w:rsidR="000D799C">
        <w:t xml:space="preserve">are able to co-metabolize, therefore growth cannot be attributed to degradation because they do not rely on the trace organics as a food source. If there were significant changes between the control column and experimental columns, perhaps a hypothesis could have been formed. All that can be states is that both ammonia oxidizing and denitrifying bacteria are present within the systems, and are allowing the possibility of PPCP degradation, but so are other forms of bacteria, such as heterotrophs. </w:t>
      </w:r>
    </w:p>
    <w:p w14:paraId="1C3976B0" w14:textId="77777777" w:rsidR="00B937CA" w:rsidRDefault="00B937CA">
      <w:pPr>
        <w:spacing w:line="276" w:lineRule="auto"/>
        <w:ind w:firstLine="0"/>
        <w:jc w:val="left"/>
        <w:rPr>
          <w:rFonts w:eastAsiaTheme="majorEastAsia" w:cs="Times New Roman"/>
          <w:b/>
          <w:bCs/>
          <w:sz w:val="28"/>
          <w:szCs w:val="28"/>
        </w:rPr>
      </w:pPr>
      <w:bookmarkStart w:id="222" w:name="_Toc434871694"/>
      <w:r>
        <w:rPr>
          <w:rFonts w:cs="Times New Roman"/>
        </w:rPr>
        <w:br w:type="page"/>
      </w:r>
    </w:p>
    <w:p w14:paraId="26746122" w14:textId="01DD274D" w:rsidR="007F2182" w:rsidRPr="009B59C1" w:rsidRDefault="007F2182" w:rsidP="00736998">
      <w:pPr>
        <w:pStyle w:val="Heading1"/>
        <w:rPr>
          <w:rFonts w:cs="Times New Roman"/>
        </w:rPr>
      </w:pPr>
      <w:r w:rsidRPr="009B59C1">
        <w:rPr>
          <w:rFonts w:cs="Times New Roman"/>
        </w:rPr>
        <w:t>CHAPTER V</w:t>
      </w:r>
      <w:r w:rsidR="00AE79A7">
        <w:rPr>
          <w:rFonts w:cs="Times New Roman"/>
        </w:rPr>
        <w:t>I</w:t>
      </w:r>
      <w:r w:rsidRPr="009B59C1">
        <w:rPr>
          <w:rFonts w:cs="Times New Roman"/>
        </w:rPr>
        <w:t>: Conclusions</w:t>
      </w:r>
      <w:bookmarkEnd w:id="222"/>
    </w:p>
    <w:p w14:paraId="4D87E7B5" w14:textId="77777777" w:rsidR="00094DFC" w:rsidRDefault="00094DFC" w:rsidP="00094DFC">
      <w:pPr>
        <w:pStyle w:val="Heading2"/>
        <w:rPr>
          <w:rFonts w:cs="Times New Roman"/>
        </w:rPr>
      </w:pPr>
      <w:bookmarkStart w:id="223" w:name="_Toc434871695"/>
      <w:bookmarkStart w:id="224" w:name="_Toc391892849"/>
      <w:bookmarkStart w:id="225" w:name="_Toc391892998"/>
      <w:r w:rsidRPr="009B59C1">
        <w:rPr>
          <w:rFonts w:cs="Times New Roman"/>
        </w:rPr>
        <w:t>Conclusions</w:t>
      </w:r>
      <w:bookmarkEnd w:id="223"/>
    </w:p>
    <w:p w14:paraId="71D0F261" w14:textId="77777777" w:rsidR="00094DFC" w:rsidRDefault="00094DFC" w:rsidP="00094DFC">
      <w:r>
        <w:t>Although much research has been performed on the fate and transfer of PPCPs before and after wastewater treatment, there are still many challenges that remain, whether it be for small or large scale systems. There has not been enough questions answered that will allow a proper risk management procedure for the disposal or degradation of these trace organic compounds. It is unfortunately apparent that much more research is needed to determine a solution for all.</w:t>
      </w:r>
    </w:p>
    <w:p w14:paraId="77EF5517" w14:textId="61F8B7AE" w:rsidR="00094DFC" w:rsidRDefault="00094DFC" w:rsidP="00094DFC">
      <w:r>
        <w:t>This research was</w:t>
      </w:r>
      <w:r w:rsidR="00E55073">
        <w:t xml:space="preserve"> not</w:t>
      </w:r>
      <w:r>
        <w:t xml:space="preserve"> able to conclude </w:t>
      </w:r>
      <w:r w:rsidR="000D799C">
        <w:t>whether</w:t>
      </w:r>
      <w:r>
        <w:t xml:space="preserve"> AOBs were the main source of degradation for the three target PPCPs, as was </w:t>
      </w:r>
      <w:r w:rsidR="000D799C">
        <w:t>questioned</w:t>
      </w:r>
      <w:r>
        <w:t>. Future work in this research, coupled with a continuous weekly monitoring of RMFs microbial community analysis, could provide an insight on what bacteria is flourishing or degrading while in the presence of TRI, which this study can conclude does have an impact on the effectiveness of a biological treatment system. In addition, it would also be important to identify and quantify the concentrations of the main metabolite of TRI, methyl-TRI, because of its known toxicity and more aggressive bioaccumulation in the environment than its parent compound.</w:t>
      </w:r>
    </w:p>
    <w:p w14:paraId="33A05C40" w14:textId="77777777" w:rsidR="00094DFC" w:rsidRPr="009B59C1" w:rsidRDefault="00094DFC" w:rsidP="00094DFC">
      <w:r>
        <w:t xml:space="preserve">The designed system was able to provide a superb high-quality effluent that meets EPA standards for environmental discharge, and also comparable PPCP removal rate to that seen from large scale treatment facilities. This project was able to simultaneously detect two different types of trace organic compounds (acidic and phenolic PPCPs) using one common method. It would be beneficial for future work to determine other methods that will provide the simultaneous detection of even more compounds. </w:t>
      </w:r>
    </w:p>
    <w:p w14:paraId="1566E477" w14:textId="77777777" w:rsidR="009B59C1" w:rsidRPr="009B59C1" w:rsidRDefault="00736998" w:rsidP="009B59C1">
      <w:pPr>
        <w:pStyle w:val="Heading1"/>
        <w:spacing w:before="120" w:after="120"/>
        <w:ind w:firstLine="0"/>
        <w:jc w:val="both"/>
        <w:rPr>
          <w:rFonts w:eastAsiaTheme="minorHAnsi" w:cs="Times New Roman"/>
          <w:b w:val="0"/>
          <w:bCs w:val="0"/>
          <w:sz w:val="24"/>
          <w:szCs w:val="22"/>
        </w:rPr>
      </w:pPr>
      <w:r w:rsidRPr="009B59C1">
        <w:rPr>
          <w:rFonts w:eastAsiaTheme="minorHAnsi" w:cs="Times New Roman"/>
          <w:b w:val="0"/>
          <w:bCs w:val="0"/>
          <w:sz w:val="24"/>
          <w:szCs w:val="22"/>
        </w:rPr>
        <w:br w:type="page"/>
      </w:r>
    </w:p>
    <w:p w14:paraId="2757627A" w14:textId="77777777" w:rsidR="009B59C1" w:rsidRDefault="009B59C1" w:rsidP="009B59C1">
      <w:pPr>
        <w:pStyle w:val="Heading1"/>
      </w:pPr>
      <w:bookmarkStart w:id="226" w:name="_Toc434871696"/>
      <w:bookmarkEnd w:id="224"/>
      <w:bookmarkEnd w:id="225"/>
      <w:r>
        <w:t>LIST OF REFERENCES</w:t>
      </w:r>
      <w:bookmarkEnd w:id="226"/>
    </w:p>
    <w:p w14:paraId="5E69B377" w14:textId="77777777" w:rsidR="009B59C1" w:rsidRDefault="009B59C1">
      <w:pPr>
        <w:spacing w:line="276" w:lineRule="auto"/>
        <w:ind w:firstLine="0"/>
        <w:jc w:val="left"/>
        <w:rPr>
          <w:rFonts w:cs="Times New Roman"/>
        </w:rPr>
      </w:pPr>
      <w:r>
        <w:rPr>
          <w:rFonts w:cs="Times New Roman"/>
        </w:rPr>
        <w:br w:type="page"/>
      </w:r>
    </w:p>
    <w:p w14:paraId="4F989379" w14:textId="54A15B88" w:rsidR="006257CE" w:rsidRDefault="006F0F73" w:rsidP="00A168F3">
      <w:pPr>
        <w:spacing w:after="0" w:line="240" w:lineRule="auto"/>
        <w:ind w:left="720" w:right="360" w:hanging="360"/>
        <w:rPr>
          <w:shd w:val="clear" w:color="auto" w:fill="FFFFFF"/>
        </w:rPr>
      </w:pPr>
      <w:proofErr w:type="spellStart"/>
      <w:r w:rsidRPr="006F0F73">
        <w:rPr>
          <w:shd w:val="clear" w:color="auto" w:fill="FFFFFF"/>
        </w:rPr>
        <w:t>Angkadjaja</w:t>
      </w:r>
      <w:proofErr w:type="spellEnd"/>
      <w:r>
        <w:rPr>
          <w:shd w:val="clear" w:color="auto" w:fill="FFFFFF"/>
        </w:rPr>
        <w:t xml:space="preserve">, S. </w:t>
      </w:r>
      <w:r w:rsidR="006A3E07">
        <w:rPr>
          <w:shd w:val="clear" w:color="auto" w:fill="FFFFFF"/>
        </w:rPr>
        <w:t>2007.</w:t>
      </w:r>
      <w:r>
        <w:rPr>
          <w:shd w:val="clear" w:color="auto" w:fill="FFFFFF"/>
        </w:rPr>
        <w:t xml:space="preserve"> What makes antibacterial soap antibacterial? </w:t>
      </w:r>
      <w:r w:rsidR="006257CE">
        <w:rPr>
          <w:shd w:val="clear" w:color="auto" w:fill="FFFFFF"/>
        </w:rPr>
        <w:t xml:space="preserve">University of South Carolina - </w:t>
      </w:r>
      <w:proofErr w:type="spellStart"/>
      <w:r>
        <w:rPr>
          <w:shd w:val="clear" w:color="auto" w:fill="FFFFFF"/>
        </w:rPr>
        <w:t>Illumin</w:t>
      </w:r>
      <w:proofErr w:type="spellEnd"/>
      <w:r>
        <w:rPr>
          <w:shd w:val="clear" w:color="auto" w:fill="FFFFFF"/>
        </w:rPr>
        <w:t xml:space="preserve"> Journal: 9(1): </w:t>
      </w:r>
      <w:r w:rsidR="006257CE">
        <w:rPr>
          <w:shd w:val="clear" w:color="auto" w:fill="FFFFFF"/>
        </w:rPr>
        <w:t>17-20.</w:t>
      </w:r>
    </w:p>
    <w:p w14:paraId="71F9072B" w14:textId="77777777" w:rsidR="00EB1B7E" w:rsidRDefault="00EB1B7E" w:rsidP="00A168F3">
      <w:pPr>
        <w:spacing w:after="0" w:line="240" w:lineRule="auto"/>
        <w:ind w:left="720" w:right="360" w:hanging="360"/>
        <w:rPr>
          <w:shd w:val="clear" w:color="auto" w:fill="FFFFFF"/>
        </w:rPr>
      </w:pPr>
    </w:p>
    <w:p w14:paraId="7C474238" w14:textId="5DA1F2DF" w:rsidR="008D6225" w:rsidRDefault="00EB1B7E" w:rsidP="008D6225">
      <w:pPr>
        <w:spacing w:after="0" w:line="240" w:lineRule="auto"/>
        <w:ind w:left="720" w:right="360" w:hanging="360"/>
        <w:rPr>
          <w:shd w:val="clear" w:color="auto" w:fill="FFFFFF"/>
        </w:rPr>
      </w:pPr>
      <w:r>
        <w:rPr>
          <w:shd w:val="clear" w:color="auto" w:fill="FFFFFF"/>
        </w:rPr>
        <w:t xml:space="preserve">Buchanan, J.R. 2011. Recirculating packed-bed media filters. </w:t>
      </w:r>
      <w:r w:rsidR="008D6225">
        <w:rPr>
          <w:shd w:val="clear" w:color="auto" w:fill="FFFFFF"/>
        </w:rPr>
        <w:t xml:space="preserve">University of Tennessee – Department of Biosystems Engineering and Soil Science. Available at: </w:t>
      </w:r>
      <w:r w:rsidR="008D6225" w:rsidRPr="008D6225">
        <w:rPr>
          <w:shd w:val="clear" w:color="auto" w:fill="FFFFFF"/>
        </w:rPr>
        <w:t>http://www.</w:t>
      </w:r>
      <w:r w:rsidR="008D6225">
        <w:rPr>
          <w:shd w:val="clear" w:color="auto" w:fill="FFFFFF"/>
        </w:rPr>
        <w:t>txowa.org/pdf/19thAnnual/packed</w:t>
      </w:r>
      <w:r w:rsidR="008D6225" w:rsidRPr="008D6225">
        <w:rPr>
          <w:shd w:val="clear" w:color="auto" w:fill="FFFFFF"/>
        </w:rPr>
        <w:t>bed%20media%20filters%20Texas%202011.pdf</w:t>
      </w:r>
      <w:r w:rsidR="008D6225">
        <w:rPr>
          <w:shd w:val="clear" w:color="auto" w:fill="FFFFFF"/>
        </w:rPr>
        <w:t>. Accessed on: October 20 2015.</w:t>
      </w:r>
    </w:p>
    <w:p w14:paraId="0FF45163" w14:textId="77777777" w:rsidR="00A168F3" w:rsidRPr="00A168F3" w:rsidRDefault="00A168F3" w:rsidP="00A168F3">
      <w:pPr>
        <w:spacing w:after="0" w:line="240" w:lineRule="auto"/>
        <w:ind w:left="720" w:right="360" w:hanging="360"/>
        <w:rPr>
          <w:shd w:val="clear" w:color="auto" w:fill="FFFFFF"/>
        </w:rPr>
      </w:pPr>
    </w:p>
    <w:p w14:paraId="4C7498E1" w14:textId="14C3B170" w:rsidR="007F2182" w:rsidRPr="009B59C1" w:rsidRDefault="007F2182" w:rsidP="006B5EDC">
      <w:pPr>
        <w:spacing w:after="0" w:line="240" w:lineRule="auto"/>
        <w:ind w:left="720" w:right="360" w:hanging="360"/>
        <w:rPr>
          <w:rFonts w:cs="Times New Roman"/>
        </w:rPr>
      </w:pPr>
      <w:r w:rsidRPr="009B59C1">
        <w:rPr>
          <w:rFonts w:cs="Times New Roman"/>
        </w:rPr>
        <w:t xml:space="preserve">Burke, V., </w:t>
      </w:r>
      <w:r w:rsidR="00DB0C10">
        <w:rPr>
          <w:rFonts w:cs="Times New Roman"/>
        </w:rPr>
        <w:t xml:space="preserve">U. </w:t>
      </w:r>
      <w:proofErr w:type="spellStart"/>
      <w:r w:rsidR="00DB0C10">
        <w:rPr>
          <w:rFonts w:cs="Times New Roman"/>
        </w:rPr>
        <w:t>Duiennbier</w:t>
      </w:r>
      <w:proofErr w:type="spellEnd"/>
      <w:r w:rsidR="00DB0C10">
        <w:rPr>
          <w:rFonts w:cs="Times New Roman"/>
        </w:rPr>
        <w:t xml:space="preserve">, G. </w:t>
      </w:r>
      <w:proofErr w:type="spellStart"/>
      <w:r w:rsidR="00DB0C10">
        <w:rPr>
          <w:rFonts w:cs="Times New Roman"/>
        </w:rPr>
        <w:t>Massman</w:t>
      </w:r>
      <w:proofErr w:type="spellEnd"/>
      <w:r w:rsidR="00DB0C10">
        <w:rPr>
          <w:rFonts w:cs="Times New Roman"/>
        </w:rPr>
        <w:t xml:space="preserve">. </w:t>
      </w:r>
      <w:r w:rsidR="006A3E07">
        <w:rPr>
          <w:rFonts w:cs="Times New Roman"/>
        </w:rPr>
        <w:t>2013.</w:t>
      </w:r>
      <w:r w:rsidRPr="009B59C1">
        <w:rPr>
          <w:rFonts w:cs="Times New Roman"/>
        </w:rPr>
        <w:t xml:space="preserve"> The effect of aeration on the removal of wastewater-derived pharmaceutical residues from groundwater – a laboratory study. Water Science Technology 67(3): 658-665</w:t>
      </w:r>
    </w:p>
    <w:p w14:paraId="3019D45E" w14:textId="77777777" w:rsidR="003E37BF" w:rsidRPr="009B59C1" w:rsidRDefault="003E37BF" w:rsidP="006B5EDC">
      <w:pPr>
        <w:spacing w:after="0" w:line="240" w:lineRule="auto"/>
        <w:ind w:left="720" w:right="360" w:hanging="360"/>
        <w:rPr>
          <w:rFonts w:cs="Times New Roman"/>
        </w:rPr>
      </w:pPr>
    </w:p>
    <w:p w14:paraId="69F4F1D0" w14:textId="2CCEB30F" w:rsidR="007F2182" w:rsidRPr="009B59C1" w:rsidRDefault="007F2182" w:rsidP="006B5EDC">
      <w:pPr>
        <w:spacing w:after="0" w:line="240" w:lineRule="auto"/>
        <w:ind w:left="720" w:right="360" w:hanging="360"/>
        <w:rPr>
          <w:rFonts w:cs="Times New Roman"/>
        </w:rPr>
      </w:pPr>
      <w:proofErr w:type="spellStart"/>
      <w:r w:rsidRPr="009B59C1">
        <w:rPr>
          <w:rFonts w:cs="Times New Roman"/>
        </w:rPr>
        <w:t>Buser</w:t>
      </w:r>
      <w:proofErr w:type="spellEnd"/>
      <w:r w:rsidRPr="009B59C1">
        <w:rPr>
          <w:rFonts w:cs="Times New Roman"/>
        </w:rPr>
        <w:t>, H.</w:t>
      </w:r>
      <w:r w:rsidR="006A3E07">
        <w:rPr>
          <w:rFonts w:cs="Times New Roman"/>
        </w:rPr>
        <w:t xml:space="preserve">R., T. </w:t>
      </w:r>
      <w:proofErr w:type="spellStart"/>
      <w:r w:rsidR="006A3E07">
        <w:rPr>
          <w:rFonts w:cs="Times New Roman"/>
        </w:rPr>
        <w:t>Poiger</w:t>
      </w:r>
      <w:proofErr w:type="spellEnd"/>
      <w:r w:rsidR="006A3E07">
        <w:rPr>
          <w:rFonts w:cs="Times New Roman"/>
        </w:rPr>
        <w:t>, M. Muller. 1999</w:t>
      </w:r>
      <w:r w:rsidRPr="009B59C1">
        <w:rPr>
          <w:rFonts w:cs="Times New Roman"/>
        </w:rPr>
        <w:t xml:space="preserve">. Occurrence and environmental behavior of the chiral pharmaceutical drug ibuprofen in surface waters and in wastewater. Environmental Science and Technology 33(15): 2529-2535. </w:t>
      </w:r>
    </w:p>
    <w:p w14:paraId="74EDA654" w14:textId="77777777" w:rsidR="003E37BF" w:rsidRPr="009B59C1" w:rsidRDefault="003E37BF" w:rsidP="006B5EDC">
      <w:pPr>
        <w:spacing w:after="0" w:line="240" w:lineRule="auto"/>
        <w:ind w:left="720" w:right="360" w:hanging="360"/>
        <w:rPr>
          <w:rFonts w:cs="Times New Roman"/>
        </w:rPr>
      </w:pPr>
    </w:p>
    <w:p w14:paraId="5C12E8B0" w14:textId="00A200BE" w:rsidR="007F2182" w:rsidRDefault="006A3E07" w:rsidP="006B5EDC">
      <w:pPr>
        <w:spacing w:after="0" w:line="240" w:lineRule="auto"/>
        <w:ind w:left="720" w:right="360" w:hanging="360"/>
        <w:rPr>
          <w:rFonts w:cs="Times New Roman"/>
        </w:rPr>
      </w:pPr>
      <w:r>
        <w:rPr>
          <w:rFonts w:cs="Times New Roman"/>
        </w:rPr>
        <w:t>CDC. 2013</w:t>
      </w:r>
      <w:r w:rsidR="007F2182" w:rsidRPr="009B59C1">
        <w:rPr>
          <w:rFonts w:cs="Times New Roman"/>
        </w:rPr>
        <w:t xml:space="preserve"> Therapeutic drug use. National Center for Health Statistics. Available at: http://www.cdc.gov/nchs/fastats/drugs.htm. Accessed: July 03 2013.</w:t>
      </w:r>
    </w:p>
    <w:p w14:paraId="580AFF6D" w14:textId="77777777" w:rsidR="00725FBE" w:rsidRDefault="00725FBE" w:rsidP="006B5EDC">
      <w:pPr>
        <w:spacing w:after="0" w:line="240" w:lineRule="auto"/>
        <w:ind w:left="720" w:right="360" w:hanging="360"/>
        <w:rPr>
          <w:rFonts w:cs="Times New Roman"/>
        </w:rPr>
      </w:pPr>
    </w:p>
    <w:p w14:paraId="38F5F055" w14:textId="22672A93" w:rsidR="00725FBE" w:rsidRPr="009B59C1" w:rsidRDefault="00725FBE" w:rsidP="006B5EDC">
      <w:pPr>
        <w:spacing w:after="0" w:line="240" w:lineRule="auto"/>
        <w:ind w:left="720" w:right="360" w:hanging="360"/>
        <w:rPr>
          <w:rFonts w:cs="Times New Roman"/>
        </w:rPr>
      </w:pPr>
      <w:r>
        <w:rPr>
          <w:rFonts w:cs="Times New Roman"/>
        </w:rPr>
        <w:t>Curiosity Aroused</w:t>
      </w:r>
      <w:r w:rsidR="006B44EA">
        <w:rPr>
          <w:rFonts w:cs="Times New Roman"/>
        </w:rPr>
        <w:t xml:space="preserve">. </w:t>
      </w:r>
      <w:r w:rsidR="006A3E07">
        <w:rPr>
          <w:rFonts w:cs="Times New Roman"/>
        </w:rPr>
        <w:t>2015.</w:t>
      </w:r>
      <w:r>
        <w:rPr>
          <w:rFonts w:cs="Times New Roman"/>
        </w:rPr>
        <w:t xml:space="preserve"> What is the difference between ibuprofen and naproxen? Available at: </w:t>
      </w:r>
      <w:r w:rsidRPr="00725FBE">
        <w:rPr>
          <w:rFonts w:cs="Times New Roman"/>
        </w:rPr>
        <w:t>http://www.curiosityaroused.com/health/what-is-the-difference-between-naproxen-vs-ibuprofen/</w:t>
      </w:r>
      <w:r>
        <w:rPr>
          <w:rFonts w:cs="Times New Roman"/>
        </w:rPr>
        <w:t>. Accessed: June 11 2015.</w:t>
      </w:r>
    </w:p>
    <w:p w14:paraId="5C7591A9" w14:textId="77777777" w:rsidR="003E37BF" w:rsidRPr="009B59C1" w:rsidRDefault="003E37BF" w:rsidP="006B5EDC">
      <w:pPr>
        <w:spacing w:after="0" w:line="240" w:lineRule="auto"/>
        <w:ind w:left="720" w:right="360" w:hanging="360"/>
        <w:rPr>
          <w:rFonts w:cs="Times New Roman"/>
        </w:rPr>
      </w:pPr>
    </w:p>
    <w:p w14:paraId="2561E58D" w14:textId="2E2A47F5" w:rsidR="007F2182" w:rsidRDefault="007F2182" w:rsidP="003B0379">
      <w:pPr>
        <w:spacing w:after="0" w:line="240" w:lineRule="auto"/>
        <w:ind w:left="720" w:right="360" w:hanging="360"/>
        <w:rPr>
          <w:rFonts w:cs="Times New Roman"/>
          <w:szCs w:val="24"/>
        </w:rPr>
      </w:pPr>
      <w:r w:rsidRPr="009B59C1">
        <w:rPr>
          <w:rFonts w:cs="Times New Roman"/>
        </w:rPr>
        <w:t xml:space="preserve">Danielson, N.D, P.A. Gallagher. </w:t>
      </w:r>
      <w:r w:rsidR="006A3E07">
        <w:rPr>
          <w:rFonts w:cs="Times New Roman"/>
        </w:rPr>
        <w:t>2000.</w:t>
      </w:r>
      <w:r w:rsidRPr="009B59C1">
        <w:rPr>
          <w:rFonts w:cs="Times New Roman"/>
        </w:rPr>
        <w:t xml:space="preserve"> Chemical reagents and derivatization procedures in drug analysis. </w:t>
      </w:r>
      <w:r w:rsidRPr="009B59C1">
        <w:rPr>
          <w:rFonts w:cs="Times New Roman"/>
          <w:iCs/>
          <w:szCs w:val="24"/>
        </w:rPr>
        <w:t xml:space="preserve">Encyclopedia of Analytical Chemistry: </w:t>
      </w:r>
      <w:r w:rsidRPr="009B59C1">
        <w:rPr>
          <w:rFonts w:cs="Times New Roman"/>
          <w:szCs w:val="24"/>
        </w:rPr>
        <w:t>7042–7076</w:t>
      </w:r>
    </w:p>
    <w:p w14:paraId="3258F4D8" w14:textId="77777777" w:rsidR="003B0379" w:rsidRDefault="003B0379" w:rsidP="006B5EDC">
      <w:pPr>
        <w:spacing w:after="0" w:line="240" w:lineRule="auto"/>
        <w:ind w:left="720" w:right="360" w:hanging="360"/>
        <w:rPr>
          <w:rFonts w:cs="Times New Roman"/>
          <w:szCs w:val="24"/>
        </w:rPr>
      </w:pPr>
    </w:p>
    <w:p w14:paraId="28DAE2AD" w14:textId="00EFEAE1" w:rsidR="00725FBE" w:rsidRPr="003B0379" w:rsidRDefault="003B0379" w:rsidP="003B0379">
      <w:pPr>
        <w:spacing w:after="0" w:line="240" w:lineRule="auto"/>
        <w:ind w:left="720" w:right="360" w:hanging="360"/>
        <w:rPr>
          <w:rFonts w:cs="Times New Roman"/>
          <w:szCs w:val="24"/>
        </w:rPr>
      </w:pPr>
      <w:proofErr w:type="spellStart"/>
      <w:r w:rsidRPr="003B0379">
        <w:rPr>
          <w:rFonts w:cs="Times New Roman"/>
          <w:color w:val="000000"/>
          <w:shd w:val="clear" w:color="auto" w:fill="FFFFFF"/>
        </w:rPr>
        <w:t>Daughton</w:t>
      </w:r>
      <w:proofErr w:type="spellEnd"/>
      <w:r w:rsidRPr="003B0379">
        <w:rPr>
          <w:rFonts w:cs="Times New Roman"/>
          <w:color w:val="000000"/>
          <w:shd w:val="clear" w:color="auto" w:fill="FFFFFF"/>
        </w:rPr>
        <w:t>, C G., Jones-</w:t>
      </w:r>
      <w:proofErr w:type="spellStart"/>
      <w:r w:rsidRPr="003B0379">
        <w:rPr>
          <w:rFonts w:cs="Times New Roman"/>
          <w:color w:val="000000"/>
          <w:shd w:val="clear" w:color="auto" w:fill="FFFFFF"/>
        </w:rPr>
        <w:t>Lepp</w:t>
      </w:r>
      <w:proofErr w:type="spellEnd"/>
      <w:r w:rsidRPr="003B0379">
        <w:rPr>
          <w:rFonts w:cs="Times New Roman"/>
          <w:color w:val="000000"/>
          <w:shd w:val="clear" w:color="auto" w:fill="FFFFFF"/>
        </w:rPr>
        <w:t xml:space="preserve">, </w:t>
      </w:r>
      <w:r>
        <w:rPr>
          <w:rFonts w:cs="Times New Roman"/>
          <w:color w:val="000000"/>
          <w:shd w:val="clear" w:color="auto" w:fill="FFFFFF"/>
        </w:rPr>
        <w:t>T.L.</w:t>
      </w:r>
      <w:r w:rsidRPr="003B0379">
        <w:rPr>
          <w:rFonts w:cs="Times New Roman"/>
          <w:color w:val="000000"/>
          <w:shd w:val="clear" w:color="auto" w:fill="FFFFFF"/>
        </w:rPr>
        <w:t xml:space="preserve"> </w:t>
      </w:r>
      <w:r w:rsidR="006A3E07">
        <w:rPr>
          <w:rFonts w:cs="Times New Roman"/>
          <w:color w:val="000000"/>
          <w:shd w:val="clear" w:color="auto" w:fill="FFFFFF"/>
        </w:rPr>
        <w:t>2001.</w:t>
      </w:r>
      <w:r w:rsidRPr="003B0379">
        <w:rPr>
          <w:rStyle w:val="apple-converted-space"/>
          <w:rFonts w:cs="Times New Roman"/>
          <w:color w:val="000000"/>
          <w:shd w:val="clear" w:color="auto" w:fill="FFFFFF"/>
        </w:rPr>
        <w:t> </w:t>
      </w:r>
      <w:r w:rsidRPr="003B0379">
        <w:rPr>
          <w:rFonts w:cs="Times New Roman"/>
          <w:iCs/>
          <w:color w:val="000000"/>
        </w:rPr>
        <w:t>Pharmaceuticals and</w:t>
      </w:r>
      <w:r w:rsidRPr="003B0379">
        <w:rPr>
          <w:rStyle w:val="apple-converted-space"/>
          <w:rFonts w:cs="Times New Roman"/>
          <w:iCs/>
          <w:color w:val="000000"/>
        </w:rPr>
        <w:t> </w:t>
      </w:r>
      <w:r w:rsidRPr="003B0379">
        <w:rPr>
          <w:rFonts w:cs="Times New Roman"/>
          <w:iCs/>
          <w:color w:val="000000"/>
        </w:rPr>
        <w:t>Personal Care Products in the Environment: Scientific and Regulatory Issues.</w:t>
      </w:r>
      <w:r w:rsidRPr="003B0379">
        <w:rPr>
          <w:rStyle w:val="apple-converted-space"/>
          <w:rFonts w:cs="Times New Roman"/>
          <w:iCs/>
          <w:color w:val="000000"/>
        </w:rPr>
        <w:t> </w:t>
      </w:r>
      <w:r w:rsidRPr="003B0379">
        <w:rPr>
          <w:rFonts w:cs="Times New Roman"/>
          <w:color w:val="000000"/>
        </w:rPr>
        <w:t xml:space="preserve"> </w:t>
      </w:r>
      <w:r w:rsidR="00500A15">
        <w:rPr>
          <w:rFonts w:cs="Times New Roman"/>
          <w:color w:val="000000"/>
        </w:rPr>
        <w:t xml:space="preserve">Available at: </w:t>
      </w:r>
      <w:r w:rsidR="00500A15" w:rsidRPr="00500A15">
        <w:rPr>
          <w:rFonts w:cs="Times New Roman"/>
          <w:color w:val="000000"/>
        </w:rPr>
        <w:t>http://www.pollutionissues.com/Co-Ea/Consumer-Pollution.html</w:t>
      </w:r>
      <w:r w:rsidR="00500A15">
        <w:rPr>
          <w:rFonts w:cs="Times New Roman"/>
          <w:color w:val="000000"/>
        </w:rPr>
        <w:t>. Accessed: June 10 2015.</w:t>
      </w:r>
      <w:r w:rsidRPr="003B0379">
        <w:rPr>
          <w:rFonts w:cs="Times New Roman"/>
          <w:color w:val="000000"/>
        </w:rPr>
        <w:br/>
      </w:r>
    </w:p>
    <w:p w14:paraId="7036D49F" w14:textId="33A8E59E" w:rsidR="00725FBE" w:rsidRDefault="00725FBE" w:rsidP="006B5EDC">
      <w:pPr>
        <w:spacing w:after="0" w:line="240" w:lineRule="auto"/>
        <w:ind w:left="720" w:right="360" w:hanging="360"/>
        <w:rPr>
          <w:rFonts w:cs="Times New Roman"/>
          <w:szCs w:val="24"/>
        </w:rPr>
      </w:pPr>
      <w:r>
        <w:rPr>
          <w:rFonts w:cs="Times New Roman"/>
          <w:szCs w:val="24"/>
        </w:rPr>
        <w:t xml:space="preserve">Davies, Neal M. </w:t>
      </w:r>
      <w:r w:rsidR="006A3E07">
        <w:rPr>
          <w:rFonts w:cs="Times New Roman"/>
          <w:szCs w:val="24"/>
        </w:rPr>
        <w:t>1998.</w:t>
      </w:r>
      <w:r>
        <w:rPr>
          <w:rFonts w:cs="Times New Roman"/>
          <w:szCs w:val="24"/>
        </w:rPr>
        <w:t xml:space="preserve"> Clinical pharmacokinetics of ibuprofen. Clinical </w:t>
      </w:r>
      <w:proofErr w:type="spellStart"/>
      <w:r>
        <w:rPr>
          <w:rFonts w:cs="Times New Roman"/>
          <w:szCs w:val="24"/>
        </w:rPr>
        <w:t>Pharmokinetics</w:t>
      </w:r>
      <w:proofErr w:type="spellEnd"/>
      <w:r>
        <w:rPr>
          <w:rFonts w:cs="Times New Roman"/>
          <w:szCs w:val="24"/>
        </w:rPr>
        <w:t>: 34(2): 101-154</w:t>
      </w:r>
    </w:p>
    <w:p w14:paraId="5412BC47" w14:textId="77777777" w:rsidR="0058538F" w:rsidRDefault="0058538F" w:rsidP="006B5EDC">
      <w:pPr>
        <w:spacing w:after="0" w:line="240" w:lineRule="auto"/>
        <w:ind w:left="720" w:right="360" w:hanging="360"/>
        <w:rPr>
          <w:rFonts w:cs="Times New Roman"/>
          <w:szCs w:val="24"/>
        </w:rPr>
      </w:pPr>
    </w:p>
    <w:p w14:paraId="0B77F51F" w14:textId="78A6B5AC" w:rsidR="0058538F" w:rsidRDefault="0058538F" w:rsidP="0058538F">
      <w:pPr>
        <w:spacing w:after="0" w:line="240" w:lineRule="auto"/>
        <w:ind w:left="720" w:right="360" w:hanging="360"/>
        <w:rPr>
          <w:rFonts w:cs="Times New Roman"/>
          <w:szCs w:val="24"/>
        </w:rPr>
      </w:pPr>
      <w:r>
        <w:rPr>
          <w:rFonts w:cs="Times New Roman"/>
          <w:szCs w:val="24"/>
        </w:rPr>
        <w:t>D</w:t>
      </w:r>
      <w:r w:rsidR="006A3E07">
        <w:rPr>
          <w:rFonts w:cs="Times New Roman"/>
          <w:szCs w:val="24"/>
        </w:rPr>
        <w:t xml:space="preserve">avies, Neal M., Anderson, K.E. 1997. </w:t>
      </w:r>
      <w:r>
        <w:rPr>
          <w:rFonts w:cs="Times New Roman"/>
          <w:szCs w:val="24"/>
        </w:rPr>
        <w:t xml:space="preserve">Clinical pharmacokinetics of naproxen. Clinical </w:t>
      </w:r>
      <w:proofErr w:type="spellStart"/>
      <w:r>
        <w:rPr>
          <w:rFonts w:cs="Times New Roman"/>
          <w:szCs w:val="24"/>
        </w:rPr>
        <w:t>Pharmokinetics</w:t>
      </w:r>
      <w:proofErr w:type="spellEnd"/>
      <w:r>
        <w:rPr>
          <w:rFonts w:cs="Times New Roman"/>
          <w:szCs w:val="24"/>
        </w:rPr>
        <w:t>: 34(4): 268-293</w:t>
      </w:r>
    </w:p>
    <w:p w14:paraId="53B16B8E" w14:textId="77777777" w:rsidR="004A37CC" w:rsidRDefault="004A37CC" w:rsidP="0058538F">
      <w:pPr>
        <w:spacing w:after="0" w:line="240" w:lineRule="auto"/>
        <w:ind w:left="720" w:right="360" w:hanging="360"/>
        <w:rPr>
          <w:rFonts w:cs="Times New Roman"/>
          <w:szCs w:val="24"/>
        </w:rPr>
      </w:pPr>
    </w:p>
    <w:p w14:paraId="5878055E" w14:textId="4B1CD726" w:rsidR="004A37CC" w:rsidRDefault="004A37CC" w:rsidP="0058538F">
      <w:pPr>
        <w:spacing w:after="0" w:line="240" w:lineRule="auto"/>
        <w:ind w:left="720" w:right="360" w:hanging="360"/>
        <w:rPr>
          <w:rFonts w:cs="Times New Roman"/>
          <w:szCs w:val="24"/>
        </w:rPr>
      </w:pPr>
      <w:r>
        <w:rPr>
          <w:rFonts w:cs="Times New Roman"/>
          <w:szCs w:val="24"/>
        </w:rPr>
        <w:t xml:space="preserve">Dobbs, R.A., L. Wang, R. </w:t>
      </w:r>
      <w:proofErr w:type="spellStart"/>
      <w:r>
        <w:rPr>
          <w:rFonts w:cs="Times New Roman"/>
          <w:szCs w:val="24"/>
        </w:rPr>
        <w:t>Govind</w:t>
      </w:r>
      <w:proofErr w:type="spellEnd"/>
      <w:r>
        <w:rPr>
          <w:rFonts w:cs="Times New Roman"/>
          <w:szCs w:val="24"/>
        </w:rPr>
        <w:t xml:space="preserve">. </w:t>
      </w:r>
      <w:r w:rsidR="006A3E07">
        <w:rPr>
          <w:rFonts w:cs="Times New Roman"/>
          <w:szCs w:val="24"/>
        </w:rPr>
        <w:t>1989.</w:t>
      </w:r>
      <w:r>
        <w:rPr>
          <w:rFonts w:cs="Times New Roman"/>
          <w:szCs w:val="24"/>
        </w:rPr>
        <w:t xml:space="preserve"> Sorption of toxic organic compounds on wastewater solids: Correlation with fundamental properties. Journal of Environmental Science and Technology 23: 1092-1097.</w:t>
      </w:r>
    </w:p>
    <w:p w14:paraId="33BE21F9" w14:textId="77777777" w:rsidR="006B07BC" w:rsidRDefault="006B07BC" w:rsidP="0058538F">
      <w:pPr>
        <w:spacing w:after="0" w:line="240" w:lineRule="auto"/>
        <w:ind w:left="720" w:right="360" w:hanging="360"/>
        <w:rPr>
          <w:rFonts w:cs="Times New Roman"/>
          <w:szCs w:val="24"/>
        </w:rPr>
      </w:pPr>
    </w:p>
    <w:p w14:paraId="202A2AF8" w14:textId="09DFA5A3" w:rsidR="006B07BC" w:rsidRDefault="006B07BC" w:rsidP="0058538F">
      <w:pPr>
        <w:spacing w:after="0" w:line="240" w:lineRule="auto"/>
        <w:ind w:left="720" w:right="360" w:hanging="360"/>
        <w:rPr>
          <w:rFonts w:cs="Times New Roman"/>
          <w:szCs w:val="24"/>
        </w:rPr>
      </w:pPr>
      <w:proofErr w:type="spellStart"/>
      <w:r>
        <w:rPr>
          <w:rFonts w:cs="Times New Roman"/>
          <w:szCs w:val="24"/>
        </w:rPr>
        <w:t>Dubber</w:t>
      </w:r>
      <w:proofErr w:type="spellEnd"/>
      <w:r>
        <w:rPr>
          <w:rFonts w:cs="Times New Roman"/>
          <w:szCs w:val="24"/>
        </w:rPr>
        <w:t xml:space="preserve">, D., Gray, N.F. </w:t>
      </w:r>
      <w:r w:rsidR="006A3E07">
        <w:rPr>
          <w:rFonts w:cs="Times New Roman"/>
          <w:szCs w:val="24"/>
        </w:rPr>
        <w:t>2009.</w:t>
      </w:r>
      <w:r>
        <w:rPr>
          <w:rFonts w:cs="Times New Roman"/>
          <w:szCs w:val="24"/>
        </w:rPr>
        <w:t xml:space="preserve"> Replacement of chemical oxygen demand (COD) with total organic carbon (TOC) for monitoring wastewater treatment performance to minimize disposal of toxic analytical waste. Journal of Environmental Science and Health, Part A. 45(2010): 1595-1600</w:t>
      </w:r>
    </w:p>
    <w:p w14:paraId="63E21BE1" w14:textId="77777777" w:rsidR="006A3E07" w:rsidRDefault="006A3E07" w:rsidP="0058538F">
      <w:pPr>
        <w:spacing w:after="0" w:line="240" w:lineRule="auto"/>
        <w:ind w:left="720" w:right="360" w:hanging="360"/>
        <w:rPr>
          <w:rFonts w:cs="Times New Roman"/>
          <w:szCs w:val="24"/>
        </w:rPr>
      </w:pPr>
    </w:p>
    <w:p w14:paraId="6885CC8F" w14:textId="08D777B6" w:rsidR="005C29B2" w:rsidRDefault="006B44EA" w:rsidP="005C29B2">
      <w:pPr>
        <w:spacing w:after="0" w:line="240" w:lineRule="auto"/>
        <w:ind w:left="720" w:right="360" w:hanging="360"/>
        <w:rPr>
          <w:rFonts w:cs="Times New Roman"/>
          <w:szCs w:val="24"/>
        </w:rPr>
      </w:pPr>
      <w:r>
        <w:rPr>
          <w:rFonts w:cs="Times New Roman"/>
          <w:szCs w:val="24"/>
        </w:rPr>
        <w:t xml:space="preserve">Fang, J.L., R.L Stingley, F.A. </w:t>
      </w:r>
      <w:proofErr w:type="spellStart"/>
      <w:r>
        <w:rPr>
          <w:rFonts w:cs="Times New Roman"/>
          <w:szCs w:val="24"/>
        </w:rPr>
        <w:t>Beland</w:t>
      </w:r>
      <w:proofErr w:type="spellEnd"/>
      <w:r>
        <w:rPr>
          <w:rFonts w:cs="Times New Roman"/>
          <w:szCs w:val="24"/>
        </w:rPr>
        <w:t xml:space="preserve">, W. </w:t>
      </w:r>
      <w:proofErr w:type="spellStart"/>
      <w:r>
        <w:rPr>
          <w:rFonts w:cs="Times New Roman"/>
          <w:szCs w:val="24"/>
        </w:rPr>
        <w:t>Harrouk</w:t>
      </w:r>
      <w:proofErr w:type="spellEnd"/>
      <w:r>
        <w:rPr>
          <w:rFonts w:cs="Times New Roman"/>
          <w:szCs w:val="24"/>
        </w:rPr>
        <w:t xml:space="preserve">, D.L. </w:t>
      </w:r>
      <w:proofErr w:type="spellStart"/>
      <w:r>
        <w:rPr>
          <w:rFonts w:cs="Times New Roman"/>
          <w:szCs w:val="24"/>
        </w:rPr>
        <w:t>Lumpkins</w:t>
      </w:r>
      <w:proofErr w:type="spellEnd"/>
      <w:r>
        <w:rPr>
          <w:rFonts w:cs="Times New Roman"/>
          <w:szCs w:val="24"/>
        </w:rPr>
        <w:t xml:space="preserve">, P. Howard. </w:t>
      </w:r>
      <w:r w:rsidR="006A3E07">
        <w:rPr>
          <w:rFonts w:cs="Times New Roman"/>
          <w:szCs w:val="24"/>
        </w:rPr>
        <w:t>2010.</w:t>
      </w:r>
      <w:r>
        <w:rPr>
          <w:rFonts w:cs="Times New Roman"/>
          <w:szCs w:val="24"/>
        </w:rPr>
        <w:t xml:space="preserve"> Occurrence, efficacy, metabolism, and toxicity of </w:t>
      </w:r>
      <w:proofErr w:type="spellStart"/>
      <w:r>
        <w:rPr>
          <w:rFonts w:cs="Times New Roman"/>
          <w:szCs w:val="24"/>
        </w:rPr>
        <w:t>triclosan</w:t>
      </w:r>
      <w:proofErr w:type="spellEnd"/>
      <w:r>
        <w:rPr>
          <w:rFonts w:cs="Times New Roman"/>
          <w:szCs w:val="24"/>
        </w:rPr>
        <w:t>. Journal of Environmental Science and Health 28(3): 147-171.</w:t>
      </w:r>
    </w:p>
    <w:p w14:paraId="1EE83379" w14:textId="77777777" w:rsidR="005C29B2" w:rsidRPr="005C29B2" w:rsidRDefault="005C29B2" w:rsidP="005C29B2">
      <w:pPr>
        <w:spacing w:after="0" w:line="240" w:lineRule="auto"/>
        <w:ind w:left="720" w:right="360" w:hanging="360"/>
        <w:rPr>
          <w:rFonts w:cs="Times New Roman"/>
          <w:szCs w:val="24"/>
        </w:rPr>
      </w:pPr>
    </w:p>
    <w:p w14:paraId="7D4964E2" w14:textId="3E8DF7BD" w:rsidR="006F0F73" w:rsidRDefault="006F0F73" w:rsidP="00725FBE">
      <w:pPr>
        <w:spacing w:after="0" w:line="240" w:lineRule="auto"/>
        <w:ind w:left="720" w:right="360" w:hanging="360"/>
        <w:rPr>
          <w:rFonts w:cs="Times New Roman"/>
        </w:rPr>
      </w:pPr>
      <w:r>
        <w:rPr>
          <w:rFonts w:cs="Times New Roman"/>
        </w:rPr>
        <w:t xml:space="preserve">FDA – Food Drug Administration. </w:t>
      </w:r>
      <w:r w:rsidR="006A3E07">
        <w:rPr>
          <w:rFonts w:cs="Times New Roman"/>
        </w:rPr>
        <w:t>2013.</w:t>
      </w:r>
      <w:r>
        <w:rPr>
          <w:rFonts w:cs="Times New Roman"/>
        </w:rPr>
        <w:t xml:space="preserve"> </w:t>
      </w:r>
      <w:proofErr w:type="spellStart"/>
      <w:r>
        <w:rPr>
          <w:rFonts w:cs="Times New Roman"/>
        </w:rPr>
        <w:t>Triclosan</w:t>
      </w:r>
      <w:proofErr w:type="spellEnd"/>
      <w:r>
        <w:rPr>
          <w:rFonts w:cs="Times New Roman"/>
        </w:rPr>
        <w:t xml:space="preserve">: what consumers should </w:t>
      </w:r>
      <w:proofErr w:type="gramStart"/>
      <w:r>
        <w:rPr>
          <w:rFonts w:cs="Times New Roman"/>
        </w:rPr>
        <w:t>know.</w:t>
      </w:r>
      <w:proofErr w:type="gramEnd"/>
      <w:r>
        <w:rPr>
          <w:rFonts w:cs="Times New Roman"/>
        </w:rPr>
        <w:t xml:space="preserve"> Available at: </w:t>
      </w:r>
      <w:r w:rsidRPr="006F0F73">
        <w:rPr>
          <w:rFonts w:cs="Times New Roman"/>
        </w:rPr>
        <w:t>http://www.fda.gov/ForConsumers/ConsumerUpdates/ucm205999.htm</w:t>
      </w:r>
      <w:r>
        <w:rPr>
          <w:rFonts w:cs="Times New Roman"/>
        </w:rPr>
        <w:t>. Accessed: June 11 2015.</w:t>
      </w:r>
    </w:p>
    <w:p w14:paraId="03B028B8" w14:textId="77777777" w:rsidR="006F0F73" w:rsidRDefault="006F0F73" w:rsidP="00725FBE">
      <w:pPr>
        <w:spacing w:after="0" w:line="240" w:lineRule="auto"/>
        <w:ind w:left="720" w:right="360" w:hanging="360"/>
        <w:rPr>
          <w:rFonts w:cs="Times New Roman"/>
        </w:rPr>
      </w:pPr>
    </w:p>
    <w:p w14:paraId="4D48B563" w14:textId="263670EA" w:rsidR="00725FBE" w:rsidRDefault="00725FBE" w:rsidP="00725FBE">
      <w:pPr>
        <w:spacing w:after="0" w:line="240" w:lineRule="auto"/>
        <w:ind w:left="720" w:right="360" w:hanging="360"/>
      </w:pPr>
      <w:r w:rsidRPr="00725FBE">
        <w:t>Flower, Rod J</w:t>
      </w:r>
      <w:r w:rsidR="006A3E07">
        <w:t>. 2003.</w:t>
      </w:r>
      <w:r>
        <w:t xml:space="preserve"> </w:t>
      </w:r>
      <w:r w:rsidRPr="00725FBE">
        <w:t xml:space="preserve">The </w:t>
      </w:r>
      <w:r>
        <w:t>development of COX-2 inhibitors.</w:t>
      </w:r>
      <w:r w:rsidRPr="00725FBE">
        <w:t> </w:t>
      </w:r>
      <w:r w:rsidRPr="00725FBE">
        <w:rPr>
          <w:iCs/>
        </w:rPr>
        <w:t>Nature Reviews Drug Discovery</w:t>
      </w:r>
      <w:r>
        <w:rPr>
          <w:i/>
          <w:iCs/>
        </w:rPr>
        <w:t xml:space="preserve">. </w:t>
      </w:r>
      <w:r w:rsidRPr="00725FBE">
        <w:t>2(3):179–191</w:t>
      </w:r>
    </w:p>
    <w:p w14:paraId="063FA697" w14:textId="77777777" w:rsidR="00725FBE" w:rsidRPr="009B59C1" w:rsidRDefault="00725FBE" w:rsidP="00725FBE">
      <w:pPr>
        <w:spacing w:after="0" w:line="240" w:lineRule="auto"/>
        <w:ind w:right="360"/>
        <w:rPr>
          <w:rFonts w:cs="Times New Roman"/>
        </w:rPr>
      </w:pPr>
    </w:p>
    <w:p w14:paraId="7264A679" w14:textId="77777777" w:rsidR="007F2182" w:rsidRPr="009B59C1" w:rsidRDefault="007F2182" w:rsidP="006B5EDC">
      <w:pPr>
        <w:spacing w:after="0" w:line="240" w:lineRule="auto"/>
        <w:ind w:left="720" w:right="360" w:hanging="360"/>
        <w:rPr>
          <w:rFonts w:cs="Times New Roman"/>
        </w:rPr>
      </w:pPr>
      <w:proofErr w:type="spellStart"/>
      <w:r w:rsidRPr="009B59C1">
        <w:rPr>
          <w:rFonts w:cs="Times New Roman"/>
        </w:rPr>
        <w:t>Gerlich</w:t>
      </w:r>
      <w:proofErr w:type="spellEnd"/>
      <w:r w:rsidRPr="009B59C1">
        <w:rPr>
          <w:rFonts w:cs="Times New Roman"/>
        </w:rPr>
        <w:t>, Ryan. OSSF: Onsite Wastewater Treatment Systems. Texas A&amp;M Agriculture Extension. Available at:  http://ossf.tamu.edu/onsite-wastewater-treatment-systems-owts/. Accessed: October 23 2013.</w:t>
      </w:r>
    </w:p>
    <w:p w14:paraId="1A53654C" w14:textId="77777777" w:rsidR="003E37BF" w:rsidRPr="009B59C1" w:rsidRDefault="003E37BF" w:rsidP="006B5EDC">
      <w:pPr>
        <w:spacing w:after="0" w:line="240" w:lineRule="auto"/>
        <w:ind w:left="720" w:right="360" w:hanging="360"/>
        <w:rPr>
          <w:rFonts w:cs="Times New Roman"/>
        </w:rPr>
      </w:pPr>
    </w:p>
    <w:p w14:paraId="658CDAC7" w14:textId="1CCFCBDB" w:rsidR="007F2182" w:rsidRPr="009B59C1" w:rsidRDefault="007F2182" w:rsidP="006B5EDC">
      <w:pPr>
        <w:spacing w:after="0" w:line="240" w:lineRule="auto"/>
        <w:ind w:left="720" w:right="360" w:hanging="360"/>
        <w:rPr>
          <w:rFonts w:cs="Times New Roman"/>
        </w:rPr>
      </w:pPr>
      <w:r w:rsidRPr="009B59C1">
        <w:rPr>
          <w:rFonts w:cs="Times New Roman"/>
        </w:rPr>
        <w:t xml:space="preserve">Gomez, M.J., A. </w:t>
      </w:r>
      <w:proofErr w:type="spellStart"/>
      <w:r w:rsidRPr="009B59C1">
        <w:rPr>
          <w:rFonts w:cs="Times New Roman"/>
        </w:rPr>
        <w:t>Aguera</w:t>
      </w:r>
      <w:proofErr w:type="spellEnd"/>
      <w:r w:rsidRPr="009B59C1">
        <w:rPr>
          <w:rFonts w:cs="Times New Roman"/>
        </w:rPr>
        <w:t xml:space="preserve">, M. </w:t>
      </w:r>
      <w:proofErr w:type="spellStart"/>
      <w:r w:rsidRPr="009B59C1">
        <w:rPr>
          <w:rFonts w:cs="Times New Roman"/>
        </w:rPr>
        <w:t>Mezcua</w:t>
      </w:r>
      <w:proofErr w:type="spellEnd"/>
      <w:r w:rsidRPr="009B59C1">
        <w:rPr>
          <w:rFonts w:cs="Times New Roman"/>
        </w:rPr>
        <w:t xml:space="preserve">, J. Hurtado, F. </w:t>
      </w:r>
      <w:proofErr w:type="spellStart"/>
      <w:r w:rsidRPr="009B59C1">
        <w:rPr>
          <w:rFonts w:cs="Times New Roman"/>
        </w:rPr>
        <w:t>Mocholi</w:t>
      </w:r>
      <w:proofErr w:type="spellEnd"/>
      <w:r w:rsidRPr="009B59C1">
        <w:rPr>
          <w:rFonts w:cs="Times New Roman"/>
        </w:rPr>
        <w:t xml:space="preserve">, A.R. Fernandez-Alba. </w:t>
      </w:r>
      <w:r w:rsidR="006A3E07">
        <w:rPr>
          <w:rFonts w:cs="Times New Roman"/>
        </w:rPr>
        <w:t>2007.</w:t>
      </w:r>
      <w:r w:rsidRPr="009B59C1">
        <w:rPr>
          <w:rFonts w:cs="Times New Roman"/>
        </w:rPr>
        <w:t xml:space="preserve"> Simultaneous analysis of neutral and acidic pharmaceuticals as well as related compound’s by gas chromatography-tandem mass spectrometry in wastewater. </w:t>
      </w:r>
      <w:proofErr w:type="spellStart"/>
      <w:r w:rsidRPr="009B59C1">
        <w:rPr>
          <w:rFonts w:cs="Times New Roman"/>
        </w:rPr>
        <w:t>Talanta</w:t>
      </w:r>
      <w:proofErr w:type="spellEnd"/>
      <w:r w:rsidRPr="009B59C1">
        <w:rPr>
          <w:rFonts w:cs="Times New Roman"/>
        </w:rPr>
        <w:t xml:space="preserve"> 73(2007): 314-320</w:t>
      </w:r>
    </w:p>
    <w:p w14:paraId="67B20312" w14:textId="77777777" w:rsidR="003E37BF" w:rsidRPr="009B59C1" w:rsidRDefault="003E37BF" w:rsidP="006B5EDC">
      <w:pPr>
        <w:spacing w:after="0" w:line="240" w:lineRule="auto"/>
        <w:ind w:left="720" w:right="360" w:hanging="360"/>
        <w:rPr>
          <w:rFonts w:cs="Times New Roman"/>
        </w:rPr>
      </w:pPr>
    </w:p>
    <w:p w14:paraId="332CB044" w14:textId="5C8D2416" w:rsidR="007F2182" w:rsidRPr="009B59C1" w:rsidRDefault="007F2182" w:rsidP="006B5EDC">
      <w:pPr>
        <w:spacing w:after="0" w:line="240" w:lineRule="auto"/>
        <w:ind w:left="720" w:right="360" w:hanging="360"/>
        <w:rPr>
          <w:rFonts w:cs="Times New Roman"/>
        </w:rPr>
      </w:pPr>
      <w:proofErr w:type="spellStart"/>
      <w:r w:rsidRPr="009B59C1">
        <w:rPr>
          <w:rFonts w:cs="Times New Roman"/>
        </w:rPr>
        <w:t>Grenni</w:t>
      </w:r>
      <w:proofErr w:type="spellEnd"/>
      <w:r w:rsidRPr="009B59C1">
        <w:rPr>
          <w:rFonts w:cs="Times New Roman"/>
        </w:rPr>
        <w:t xml:space="preserve">, P., L. </w:t>
      </w:r>
      <w:proofErr w:type="spellStart"/>
      <w:r w:rsidRPr="009B59C1">
        <w:rPr>
          <w:rFonts w:cs="Times New Roman"/>
        </w:rPr>
        <w:t>Patrolecco</w:t>
      </w:r>
      <w:proofErr w:type="spellEnd"/>
      <w:r w:rsidRPr="009B59C1">
        <w:rPr>
          <w:rFonts w:cs="Times New Roman"/>
        </w:rPr>
        <w:t xml:space="preserve">, N. </w:t>
      </w:r>
      <w:proofErr w:type="spellStart"/>
      <w:r w:rsidRPr="009B59C1">
        <w:rPr>
          <w:rFonts w:cs="Times New Roman"/>
        </w:rPr>
        <w:t>Ademollo</w:t>
      </w:r>
      <w:proofErr w:type="spellEnd"/>
      <w:r w:rsidRPr="009B59C1">
        <w:rPr>
          <w:rFonts w:cs="Times New Roman"/>
        </w:rPr>
        <w:t xml:space="preserve">, A. </w:t>
      </w:r>
      <w:proofErr w:type="spellStart"/>
      <w:r w:rsidRPr="009B59C1">
        <w:rPr>
          <w:rFonts w:cs="Times New Roman"/>
        </w:rPr>
        <w:t>Tolomei</w:t>
      </w:r>
      <w:proofErr w:type="spellEnd"/>
      <w:r w:rsidRPr="009B59C1">
        <w:rPr>
          <w:rFonts w:cs="Times New Roman"/>
        </w:rPr>
        <w:t xml:space="preserve">, A.B. </w:t>
      </w:r>
      <w:proofErr w:type="spellStart"/>
      <w:r w:rsidRPr="009B59C1">
        <w:rPr>
          <w:rFonts w:cs="Times New Roman"/>
        </w:rPr>
        <w:t>Cararriolo</w:t>
      </w:r>
      <w:proofErr w:type="spellEnd"/>
      <w:r w:rsidRPr="009B59C1">
        <w:rPr>
          <w:rFonts w:cs="Times New Roman"/>
        </w:rPr>
        <w:t xml:space="preserve">. </w:t>
      </w:r>
      <w:r w:rsidR="006A3E07">
        <w:rPr>
          <w:rFonts w:cs="Times New Roman"/>
        </w:rPr>
        <w:t>2013.</w:t>
      </w:r>
      <w:r w:rsidRPr="009B59C1">
        <w:rPr>
          <w:rFonts w:cs="Times New Roman"/>
        </w:rPr>
        <w:t xml:space="preserve"> Degradation of gemfibrozil and naproxen in a river water ecosystem. </w:t>
      </w:r>
      <w:proofErr w:type="spellStart"/>
      <w:r w:rsidRPr="009B59C1">
        <w:rPr>
          <w:rFonts w:cs="Times New Roman"/>
        </w:rPr>
        <w:t>Microchemical</w:t>
      </w:r>
      <w:proofErr w:type="spellEnd"/>
      <w:r w:rsidRPr="009B59C1">
        <w:rPr>
          <w:rFonts w:cs="Times New Roman"/>
        </w:rPr>
        <w:t xml:space="preserve"> Journal 107(2013): 158-164</w:t>
      </w:r>
    </w:p>
    <w:p w14:paraId="5472FBAA" w14:textId="77777777" w:rsidR="003E37BF" w:rsidRPr="009B59C1" w:rsidRDefault="003E37BF" w:rsidP="006B5EDC">
      <w:pPr>
        <w:spacing w:after="0" w:line="240" w:lineRule="auto"/>
        <w:ind w:left="720" w:right="360" w:hanging="360"/>
        <w:rPr>
          <w:rFonts w:cs="Times New Roman"/>
        </w:rPr>
      </w:pPr>
    </w:p>
    <w:p w14:paraId="3CC3141F" w14:textId="329373BB" w:rsidR="006F0F73" w:rsidRDefault="007F2182" w:rsidP="006B5EDC">
      <w:pPr>
        <w:spacing w:after="0" w:line="240" w:lineRule="auto"/>
        <w:ind w:left="720" w:right="360" w:hanging="360"/>
        <w:rPr>
          <w:rFonts w:cs="Times New Roman"/>
        </w:rPr>
      </w:pPr>
      <w:proofErr w:type="spellStart"/>
      <w:r w:rsidRPr="009B59C1">
        <w:rPr>
          <w:rFonts w:cs="Times New Roman"/>
        </w:rPr>
        <w:t>Halecky</w:t>
      </w:r>
      <w:proofErr w:type="spellEnd"/>
      <w:r w:rsidRPr="009B59C1">
        <w:rPr>
          <w:rFonts w:cs="Times New Roman"/>
        </w:rPr>
        <w:t>, M., P</w:t>
      </w:r>
      <w:r w:rsidR="00DB0C10">
        <w:rPr>
          <w:rFonts w:cs="Times New Roman"/>
        </w:rPr>
        <w:t xml:space="preserve">. </w:t>
      </w:r>
      <w:proofErr w:type="spellStart"/>
      <w:r w:rsidR="00DB0C10">
        <w:rPr>
          <w:rFonts w:cs="Times New Roman"/>
        </w:rPr>
        <w:t>Karlova</w:t>
      </w:r>
      <w:proofErr w:type="spellEnd"/>
      <w:r w:rsidR="00DB0C10">
        <w:rPr>
          <w:rFonts w:cs="Times New Roman"/>
        </w:rPr>
        <w:t xml:space="preserve">, J. </w:t>
      </w:r>
      <w:proofErr w:type="spellStart"/>
      <w:r w:rsidR="00DB0C10">
        <w:rPr>
          <w:rFonts w:cs="Times New Roman"/>
        </w:rPr>
        <w:t>Paca</w:t>
      </w:r>
      <w:proofErr w:type="spellEnd"/>
      <w:r w:rsidR="00DB0C10">
        <w:rPr>
          <w:rFonts w:cs="Times New Roman"/>
        </w:rPr>
        <w:t xml:space="preserve">, et al. </w:t>
      </w:r>
      <w:r w:rsidR="006A3E07">
        <w:rPr>
          <w:rFonts w:cs="Times New Roman"/>
        </w:rPr>
        <w:t xml:space="preserve">2013. </w:t>
      </w:r>
      <w:r w:rsidRPr="009B59C1">
        <w:rPr>
          <w:rFonts w:cs="Times New Roman"/>
        </w:rPr>
        <w:t xml:space="preserve">Biodegradation of a mixture of </w:t>
      </w:r>
      <w:proofErr w:type="spellStart"/>
      <w:r w:rsidRPr="009B59C1">
        <w:rPr>
          <w:rFonts w:cs="Times New Roman"/>
        </w:rPr>
        <w:t>mononitrophenols</w:t>
      </w:r>
      <w:proofErr w:type="spellEnd"/>
      <w:r w:rsidRPr="009B59C1">
        <w:rPr>
          <w:rFonts w:cs="Times New Roman"/>
        </w:rPr>
        <w:t xml:space="preserve"> in a packed-bed aerobic reactor. Journal of Environmental Science and Technology, Part </w:t>
      </w:r>
      <w:proofErr w:type="gramStart"/>
      <w:r w:rsidRPr="009B59C1">
        <w:rPr>
          <w:rFonts w:cs="Times New Roman"/>
        </w:rPr>
        <w:t>A</w:t>
      </w:r>
      <w:proofErr w:type="gramEnd"/>
      <w:r w:rsidRPr="009B59C1">
        <w:rPr>
          <w:rFonts w:cs="Times New Roman"/>
        </w:rPr>
        <w:t xml:space="preserve"> 48: 989-999</w:t>
      </w:r>
    </w:p>
    <w:p w14:paraId="12290898" w14:textId="77777777" w:rsidR="00805F0E" w:rsidRDefault="00805F0E" w:rsidP="006B5EDC">
      <w:pPr>
        <w:spacing w:after="0" w:line="240" w:lineRule="auto"/>
        <w:ind w:left="720" w:right="360" w:hanging="360"/>
        <w:rPr>
          <w:rFonts w:cs="Times New Roman"/>
        </w:rPr>
      </w:pPr>
    </w:p>
    <w:p w14:paraId="4B3B6BE9" w14:textId="0EFA3356" w:rsidR="00805F0E" w:rsidRDefault="00805F0E" w:rsidP="006B5EDC">
      <w:pPr>
        <w:spacing w:after="0" w:line="240" w:lineRule="auto"/>
        <w:ind w:left="720" w:right="360" w:hanging="360"/>
        <w:rPr>
          <w:rFonts w:cs="Times New Roman"/>
        </w:rPr>
      </w:pPr>
      <w:proofErr w:type="spellStart"/>
      <w:r>
        <w:rPr>
          <w:rFonts w:cs="Times New Roman"/>
        </w:rPr>
        <w:t>Halford</w:t>
      </w:r>
      <w:proofErr w:type="spellEnd"/>
      <w:r>
        <w:rPr>
          <w:rFonts w:cs="Times New Roman"/>
        </w:rPr>
        <w:t xml:space="preserve">, B. </w:t>
      </w:r>
      <w:r w:rsidR="006A3E07">
        <w:rPr>
          <w:rFonts w:cs="Times New Roman"/>
        </w:rPr>
        <w:t>2008.</w:t>
      </w:r>
      <w:r>
        <w:rPr>
          <w:rFonts w:cs="Times New Roman"/>
        </w:rPr>
        <w:t xml:space="preserve"> Side Effects. Chemical &amp; Engineering News 86(8): 13-17.</w:t>
      </w:r>
    </w:p>
    <w:p w14:paraId="022C4506" w14:textId="77777777" w:rsidR="00A22D6C" w:rsidRDefault="00A22D6C" w:rsidP="006B5EDC">
      <w:pPr>
        <w:spacing w:after="0" w:line="240" w:lineRule="auto"/>
        <w:ind w:left="720" w:right="360" w:hanging="360"/>
        <w:rPr>
          <w:rFonts w:cs="Times New Roman"/>
        </w:rPr>
      </w:pPr>
    </w:p>
    <w:p w14:paraId="77609E37" w14:textId="4862084C" w:rsidR="00A22D6C" w:rsidRDefault="00A22D6C" w:rsidP="006B5EDC">
      <w:pPr>
        <w:spacing w:after="0" w:line="240" w:lineRule="auto"/>
        <w:ind w:left="720" w:right="360" w:hanging="360"/>
        <w:rPr>
          <w:rFonts w:cs="Times New Roman"/>
        </w:rPr>
      </w:pPr>
      <w:proofErr w:type="spellStart"/>
      <w:r>
        <w:rPr>
          <w:rFonts w:cs="Times New Roman"/>
        </w:rPr>
        <w:t>Hantzch</w:t>
      </w:r>
      <w:proofErr w:type="spellEnd"/>
      <w:r>
        <w:rPr>
          <w:rFonts w:cs="Times New Roman"/>
        </w:rPr>
        <w:t xml:space="preserve">, G. </w:t>
      </w:r>
      <w:r w:rsidR="006A3E07">
        <w:rPr>
          <w:rFonts w:cs="Times New Roman"/>
        </w:rPr>
        <w:t>2007.</w:t>
      </w:r>
      <w:r>
        <w:rPr>
          <w:rFonts w:cs="Times New Roman"/>
        </w:rPr>
        <w:t xml:space="preserve"> </w:t>
      </w:r>
      <w:r w:rsidR="00334C9D">
        <w:rPr>
          <w:rFonts w:cs="Times New Roman"/>
        </w:rPr>
        <w:t xml:space="preserve">Recirculating media filter technology assessment and design guidance. Iowa Department of Natural Resources. Available at: </w:t>
      </w:r>
      <w:r w:rsidR="00334C9D" w:rsidRPr="00334C9D">
        <w:rPr>
          <w:rFonts w:cs="Times New Roman"/>
        </w:rPr>
        <w:t>file:///C:/Users/bperez/Downloads/dg_recirc_mf_manual.pdf</w:t>
      </w:r>
      <w:r w:rsidR="00334C9D">
        <w:rPr>
          <w:rFonts w:cs="Times New Roman"/>
        </w:rPr>
        <w:t>. Accessed: June 11 2015.</w:t>
      </w:r>
    </w:p>
    <w:p w14:paraId="37CCB3BA" w14:textId="77777777" w:rsidR="007855B5" w:rsidRDefault="007855B5" w:rsidP="006B5EDC">
      <w:pPr>
        <w:spacing w:after="0" w:line="240" w:lineRule="auto"/>
        <w:ind w:left="720" w:right="360" w:hanging="360"/>
        <w:rPr>
          <w:rFonts w:cs="Times New Roman"/>
        </w:rPr>
      </w:pPr>
    </w:p>
    <w:p w14:paraId="4317AB34" w14:textId="1D7243E4" w:rsidR="007855B5" w:rsidRDefault="007855B5" w:rsidP="006B5EDC">
      <w:pPr>
        <w:spacing w:after="0" w:line="240" w:lineRule="auto"/>
        <w:ind w:left="720" w:right="360" w:hanging="360"/>
        <w:rPr>
          <w:rFonts w:cs="Times New Roman"/>
        </w:rPr>
      </w:pPr>
      <w:r>
        <w:rPr>
          <w:rFonts w:cs="Times New Roman"/>
        </w:rPr>
        <w:t xml:space="preserve">Harms, G., A.C. Layton, H.M. </w:t>
      </w:r>
      <w:proofErr w:type="spellStart"/>
      <w:r>
        <w:rPr>
          <w:rFonts w:cs="Times New Roman"/>
        </w:rPr>
        <w:t>Dionisi</w:t>
      </w:r>
      <w:proofErr w:type="spellEnd"/>
      <w:r>
        <w:rPr>
          <w:rFonts w:cs="Times New Roman"/>
        </w:rPr>
        <w:t xml:space="preserve">, I.R. Gregory, V.M. Garrett, S.A. Hawkins, K.G. Robinson, G.S. </w:t>
      </w:r>
      <w:proofErr w:type="spellStart"/>
      <w:r>
        <w:rPr>
          <w:rFonts w:cs="Times New Roman"/>
        </w:rPr>
        <w:t>Sayler</w:t>
      </w:r>
      <w:proofErr w:type="spellEnd"/>
      <w:r w:rsidR="006A3E07">
        <w:rPr>
          <w:rFonts w:cs="Times New Roman"/>
        </w:rPr>
        <w:t>. 2003.</w:t>
      </w:r>
      <w:r>
        <w:rPr>
          <w:rFonts w:cs="Times New Roman"/>
        </w:rPr>
        <w:t xml:space="preserve"> Real-time PCR quantification of nitrifying bacteria in a municipal wastewater treatment plant. Journal of Environmental Science &amp; Technology. 37(2): 343-351.</w:t>
      </w:r>
    </w:p>
    <w:p w14:paraId="5115ACBD" w14:textId="77777777" w:rsidR="00924878" w:rsidRDefault="00924878" w:rsidP="006B5EDC">
      <w:pPr>
        <w:spacing w:after="0" w:line="240" w:lineRule="auto"/>
        <w:ind w:left="720" w:right="360" w:hanging="360"/>
        <w:rPr>
          <w:rFonts w:cs="Times New Roman"/>
        </w:rPr>
      </w:pPr>
    </w:p>
    <w:p w14:paraId="4790B4CA" w14:textId="5C0ABEB8" w:rsidR="00924878" w:rsidRDefault="00924878" w:rsidP="006B5EDC">
      <w:pPr>
        <w:spacing w:after="0" w:line="240" w:lineRule="auto"/>
        <w:ind w:left="720" w:right="360" w:hanging="360"/>
        <w:rPr>
          <w:rFonts w:cs="Times New Roman"/>
        </w:rPr>
      </w:pPr>
      <w:r>
        <w:rPr>
          <w:rFonts w:cs="Times New Roman"/>
        </w:rPr>
        <w:t xml:space="preserve">Hernandez, </w:t>
      </w:r>
      <w:r w:rsidR="006A3E07">
        <w:rPr>
          <w:rFonts w:cs="Times New Roman"/>
        </w:rPr>
        <w:t xml:space="preserve">L.L. 2010. Removal of </w:t>
      </w:r>
      <w:proofErr w:type="spellStart"/>
      <w:r w:rsidR="006A3E07">
        <w:rPr>
          <w:rFonts w:cs="Times New Roman"/>
        </w:rPr>
        <w:t>micropollutants</w:t>
      </w:r>
      <w:proofErr w:type="spellEnd"/>
      <w:r w:rsidR="006A3E07">
        <w:rPr>
          <w:rFonts w:cs="Times New Roman"/>
        </w:rPr>
        <w:t xml:space="preserve"> from grey water: combining biological and physical/chemical processes. Sub-department of Environmental Technology. Available at: </w:t>
      </w:r>
      <w:r w:rsidR="006A3E07" w:rsidRPr="006A3E07">
        <w:rPr>
          <w:rFonts w:cs="Times New Roman"/>
        </w:rPr>
        <w:t>http://edepot.wur.nl/146492</w:t>
      </w:r>
      <w:r w:rsidR="006A3E07">
        <w:rPr>
          <w:rFonts w:cs="Times New Roman"/>
        </w:rPr>
        <w:t>. Accessed: October 11 2015.</w:t>
      </w:r>
    </w:p>
    <w:p w14:paraId="48271964" w14:textId="77777777" w:rsidR="006F0F73" w:rsidRDefault="006F0F73" w:rsidP="00805F0E">
      <w:pPr>
        <w:spacing w:after="0" w:line="240" w:lineRule="auto"/>
        <w:ind w:left="720" w:right="360" w:hanging="360"/>
        <w:jc w:val="center"/>
        <w:rPr>
          <w:rFonts w:cs="Times New Roman"/>
        </w:rPr>
      </w:pPr>
    </w:p>
    <w:p w14:paraId="1F05E3FA" w14:textId="1325EBAA" w:rsidR="006F0F73" w:rsidRDefault="006F0F73" w:rsidP="006B5EDC">
      <w:pPr>
        <w:spacing w:after="0" w:line="240" w:lineRule="auto"/>
        <w:ind w:left="720" w:right="360" w:hanging="360"/>
        <w:rPr>
          <w:rFonts w:cs="Times New Roman"/>
        </w:rPr>
      </w:pPr>
      <w:r>
        <w:rPr>
          <w:rFonts w:cs="Times New Roman"/>
        </w:rPr>
        <w:t>Hess-</w:t>
      </w:r>
      <w:proofErr w:type="spellStart"/>
      <w:r>
        <w:rPr>
          <w:rFonts w:cs="Times New Roman"/>
        </w:rPr>
        <w:t>Fischl</w:t>
      </w:r>
      <w:proofErr w:type="spellEnd"/>
      <w:r>
        <w:rPr>
          <w:rFonts w:cs="Times New Roman"/>
        </w:rPr>
        <w:t xml:space="preserve">, A. </w:t>
      </w:r>
      <w:r w:rsidR="006A3E07">
        <w:rPr>
          <w:rFonts w:cs="Times New Roman"/>
        </w:rPr>
        <w:t>2015.</w:t>
      </w:r>
      <w:r>
        <w:rPr>
          <w:rFonts w:cs="Times New Roman"/>
        </w:rPr>
        <w:t xml:space="preserve"> Endocrine disrupting compounds (EDCs): key points from the endocrine society and IPEN institute. Available at: </w:t>
      </w:r>
      <w:r w:rsidRPr="006F0F73">
        <w:rPr>
          <w:rFonts w:cs="Times New Roman"/>
        </w:rPr>
        <w:t>http://www.endocrineweb.com/professional/other-endocrine-disorders/endocrine-disrupting-chemicals-edcs-key-points-endocrine-soci</w:t>
      </w:r>
      <w:r>
        <w:rPr>
          <w:rFonts w:cs="Times New Roman"/>
        </w:rPr>
        <w:t>. Accessed: June 1 2015.</w:t>
      </w:r>
    </w:p>
    <w:p w14:paraId="2E09C714" w14:textId="77777777" w:rsidR="006F0F73" w:rsidRDefault="006F0F73" w:rsidP="006B5EDC">
      <w:pPr>
        <w:spacing w:after="0" w:line="240" w:lineRule="auto"/>
        <w:ind w:left="720" w:right="360" w:hanging="360"/>
        <w:rPr>
          <w:rFonts w:cs="Times New Roman"/>
        </w:rPr>
      </w:pPr>
    </w:p>
    <w:p w14:paraId="648549F7" w14:textId="759E47AE" w:rsidR="00EB12F7" w:rsidRDefault="00EB12F7" w:rsidP="006B5EDC">
      <w:pPr>
        <w:spacing w:after="0" w:line="240" w:lineRule="auto"/>
        <w:ind w:left="720" w:right="360" w:hanging="360"/>
        <w:rPr>
          <w:rFonts w:cs="Times New Roman"/>
        </w:rPr>
      </w:pPr>
      <w:proofErr w:type="spellStart"/>
      <w:r>
        <w:rPr>
          <w:rFonts w:cs="Times New Roman"/>
        </w:rPr>
        <w:t>Jia</w:t>
      </w:r>
      <w:proofErr w:type="spellEnd"/>
      <w:r>
        <w:rPr>
          <w:rFonts w:cs="Times New Roman"/>
        </w:rPr>
        <w:t xml:space="preserve">, W., S. Liang, J. Zhang, H.H. Ngo, W. </w:t>
      </w:r>
      <w:proofErr w:type="spellStart"/>
      <w:r>
        <w:rPr>
          <w:rFonts w:cs="Times New Roman"/>
        </w:rPr>
        <w:t>Guo</w:t>
      </w:r>
      <w:proofErr w:type="spellEnd"/>
      <w:r>
        <w:rPr>
          <w:rFonts w:cs="Times New Roman"/>
        </w:rPr>
        <w:t xml:space="preserve">, Y. Yan, Y. Zou. </w:t>
      </w:r>
      <w:r w:rsidR="006A3E07">
        <w:rPr>
          <w:rFonts w:cs="Times New Roman"/>
        </w:rPr>
        <w:t>2013.</w:t>
      </w:r>
      <w:r>
        <w:rPr>
          <w:rFonts w:cs="Times New Roman"/>
        </w:rPr>
        <w:t xml:space="preserve"> Nitrous oxide emission in low-oxygen simultaneous nitrification and denitrification process: sources and mechanisms. Journal of Bioresearch and Technology 136(2013): 444-451.</w:t>
      </w:r>
    </w:p>
    <w:p w14:paraId="0415B24E" w14:textId="77777777" w:rsidR="00B50CF2" w:rsidRDefault="00B50CF2" w:rsidP="006B5EDC">
      <w:pPr>
        <w:spacing w:after="0" w:line="240" w:lineRule="auto"/>
        <w:ind w:left="720" w:right="360" w:hanging="360"/>
        <w:rPr>
          <w:rFonts w:cs="Times New Roman"/>
        </w:rPr>
      </w:pPr>
    </w:p>
    <w:p w14:paraId="4F660891" w14:textId="306BF5A9" w:rsidR="00B50CF2" w:rsidRDefault="00B50CF2" w:rsidP="00B50CF2">
      <w:pPr>
        <w:spacing w:after="0" w:line="240" w:lineRule="auto"/>
        <w:ind w:left="720" w:right="360" w:hanging="360"/>
        <w:rPr>
          <w:rFonts w:cs="Times New Roman"/>
        </w:rPr>
      </w:pPr>
      <w:proofErr w:type="spellStart"/>
      <w:r w:rsidRPr="00B50CF2">
        <w:rPr>
          <w:rFonts w:cs="Times New Roman"/>
        </w:rPr>
        <w:t>Juretschko</w:t>
      </w:r>
      <w:proofErr w:type="spellEnd"/>
      <w:r w:rsidRPr="00B50CF2">
        <w:rPr>
          <w:rFonts w:cs="Times New Roman"/>
        </w:rPr>
        <w:t xml:space="preserve">, S., </w:t>
      </w:r>
      <w:proofErr w:type="spellStart"/>
      <w:r w:rsidRPr="00B50CF2">
        <w:rPr>
          <w:rFonts w:cs="Times New Roman"/>
        </w:rPr>
        <w:t>Timmermann</w:t>
      </w:r>
      <w:proofErr w:type="spellEnd"/>
      <w:r w:rsidRPr="00B50CF2">
        <w:rPr>
          <w:rFonts w:cs="Times New Roman"/>
        </w:rPr>
        <w:t xml:space="preserve">, G., </w:t>
      </w:r>
      <w:proofErr w:type="spellStart"/>
      <w:r w:rsidRPr="00B50CF2">
        <w:rPr>
          <w:rFonts w:cs="Times New Roman"/>
        </w:rPr>
        <w:t>Schmid</w:t>
      </w:r>
      <w:proofErr w:type="spellEnd"/>
      <w:r w:rsidRPr="00B50CF2">
        <w:rPr>
          <w:rFonts w:cs="Times New Roman"/>
        </w:rPr>
        <w:t xml:space="preserve">, M., </w:t>
      </w:r>
      <w:proofErr w:type="spellStart"/>
      <w:r w:rsidRPr="00B50CF2">
        <w:rPr>
          <w:rFonts w:cs="Times New Roman"/>
        </w:rPr>
        <w:t>Schliefer</w:t>
      </w:r>
      <w:proofErr w:type="spellEnd"/>
      <w:r w:rsidRPr="00B50CF2">
        <w:rPr>
          <w:rFonts w:cs="Times New Roman"/>
        </w:rPr>
        <w:t xml:space="preserve">, K., </w:t>
      </w:r>
      <w:proofErr w:type="spellStart"/>
      <w:r w:rsidRPr="00B50CF2">
        <w:rPr>
          <w:rFonts w:cs="Times New Roman"/>
        </w:rPr>
        <w:t>Pommerening-Roser</w:t>
      </w:r>
      <w:proofErr w:type="spellEnd"/>
      <w:r w:rsidRPr="00B50CF2">
        <w:rPr>
          <w:rFonts w:cs="Times New Roman"/>
        </w:rPr>
        <w:t xml:space="preserve">, A., </w:t>
      </w:r>
      <w:proofErr w:type="spellStart"/>
      <w:r w:rsidRPr="00B50CF2">
        <w:rPr>
          <w:rFonts w:cs="Times New Roman"/>
        </w:rPr>
        <w:t>Koops</w:t>
      </w:r>
      <w:proofErr w:type="spellEnd"/>
      <w:r w:rsidRPr="00B50CF2">
        <w:rPr>
          <w:rFonts w:cs="Times New Roman"/>
        </w:rPr>
        <w:t xml:space="preserve">, H, Wagner, M. </w:t>
      </w:r>
      <w:r w:rsidR="006A3E07">
        <w:rPr>
          <w:rFonts w:cs="Times New Roman"/>
        </w:rPr>
        <w:t>1998.</w:t>
      </w:r>
      <w:r w:rsidRPr="00B50CF2">
        <w:rPr>
          <w:rFonts w:cs="Times New Roman"/>
        </w:rPr>
        <w:t xml:space="preserve"> Combined molecular and conventional analysis of nitrifying bacterium in activated sludge: </w:t>
      </w:r>
      <w:proofErr w:type="spellStart"/>
      <w:r w:rsidRPr="00B50CF2">
        <w:rPr>
          <w:rFonts w:cs="Times New Roman"/>
          <w:i/>
        </w:rPr>
        <w:t>Nitrococcus</w:t>
      </w:r>
      <w:proofErr w:type="spellEnd"/>
      <w:r w:rsidRPr="00B50CF2">
        <w:rPr>
          <w:rFonts w:cs="Times New Roman"/>
          <w:i/>
        </w:rPr>
        <w:t xml:space="preserve"> </w:t>
      </w:r>
      <w:proofErr w:type="spellStart"/>
      <w:r w:rsidRPr="00B50CF2">
        <w:rPr>
          <w:rFonts w:cs="Times New Roman"/>
          <w:i/>
        </w:rPr>
        <w:t>mobilis</w:t>
      </w:r>
      <w:proofErr w:type="spellEnd"/>
      <w:r w:rsidRPr="00B50CF2">
        <w:rPr>
          <w:rFonts w:cs="Times New Roman"/>
          <w:i/>
        </w:rPr>
        <w:t xml:space="preserve"> </w:t>
      </w:r>
      <w:r w:rsidRPr="00B50CF2">
        <w:rPr>
          <w:rFonts w:cs="Times New Roman"/>
        </w:rPr>
        <w:t xml:space="preserve">and </w:t>
      </w:r>
      <w:proofErr w:type="spellStart"/>
      <w:r w:rsidRPr="00B50CF2">
        <w:rPr>
          <w:rFonts w:cs="Times New Roman"/>
          <w:i/>
        </w:rPr>
        <w:t>Nitrospira</w:t>
      </w:r>
      <w:proofErr w:type="spellEnd"/>
      <w:r w:rsidRPr="00B50CF2">
        <w:rPr>
          <w:rFonts w:cs="Times New Roman"/>
          <w:i/>
        </w:rPr>
        <w:t>-</w:t>
      </w:r>
      <w:r w:rsidRPr="00B50CF2">
        <w:rPr>
          <w:rFonts w:cs="Times New Roman"/>
        </w:rPr>
        <w:t>like bacteria as dominant populations. Application of Environmental Microbiology. 64(1998):3042-3051</w:t>
      </w:r>
    </w:p>
    <w:p w14:paraId="616745B6" w14:textId="77777777" w:rsidR="006708D8" w:rsidRDefault="006708D8" w:rsidP="006B5EDC">
      <w:pPr>
        <w:spacing w:after="0" w:line="240" w:lineRule="auto"/>
        <w:ind w:left="720" w:right="360" w:hanging="360"/>
        <w:rPr>
          <w:rFonts w:cs="Times New Roman"/>
        </w:rPr>
      </w:pPr>
    </w:p>
    <w:p w14:paraId="51EA482F" w14:textId="31B2D37C" w:rsidR="006708D8" w:rsidRPr="009B59C1" w:rsidRDefault="006708D8" w:rsidP="006B5EDC">
      <w:pPr>
        <w:spacing w:after="0" w:line="240" w:lineRule="auto"/>
        <w:ind w:left="720" w:right="360" w:hanging="360"/>
        <w:rPr>
          <w:rFonts w:cs="Times New Roman"/>
        </w:rPr>
      </w:pPr>
      <w:proofErr w:type="spellStart"/>
      <w:r>
        <w:t>Karnjanapiboonwong</w:t>
      </w:r>
      <w:proofErr w:type="spellEnd"/>
      <w:r>
        <w:t xml:space="preserve">, A., </w:t>
      </w:r>
      <w:proofErr w:type="spellStart"/>
      <w:r>
        <w:t>Suski</w:t>
      </w:r>
      <w:proofErr w:type="spellEnd"/>
      <w:r>
        <w:t>, J.G., Shah, A.A.</w:t>
      </w:r>
      <w:proofErr w:type="gramStart"/>
      <w:r>
        <w:t>,</w:t>
      </w:r>
      <w:proofErr w:type="spellStart"/>
      <w:r>
        <w:t>Cai</w:t>
      </w:r>
      <w:proofErr w:type="spellEnd"/>
      <w:proofErr w:type="gramEnd"/>
      <w:r>
        <w:t xml:space="preserve">, Q, Morse, A.N., Anderson, T.A. </w:t>
      </w:r>
      <w:r w:rsidR="006A3E07">
        <w:t xml:space="preserve">2010. </w:t>
      </w:r>
      <w:r>
        <w:t>Occurrence of PPCPs at a wastewater treatment plant and in soil and groundwater at a land application site. Journal of Water, Air, and Soil Pollution. 216(2011): 257-273.</w:t>
      </w:r>
    </w:p>
    <w:p w14:paraId="06326B5C" w14:textId="77777777" w:rsidR="003E37BF" w:rsidRPr="009B59C1" w:rsidRDefault="003E37BF" w:rsidP="006B5EDC">
      <w:pPr>
        <w:spacing w:after="0" w:line="240" w:lineRule="auto"/>
        <w:ind w:left="720" w:right="360" w:hanging="360"/>
        <w:rPr>
          <w:rFonts w:cs="Times New Roman"/>
        </w:rPr>
      </w:pPr>
    </w:p>
    <w:p w14:paraId="3BE60051" w14:textId="3A867F53" w:rsidR="00E30E62" w:rsidRDefault="00E30E62" w:rsidP="006B5EDC">
      <w:pPr>
        <w:spacing w:after="0" w:line="240" w:lineRule="auto"/>
        <w:ind w:left="720" w:right="360" w:hanging="360"/>
        <w:rPr>
          <w:rFonts w:cs="Times New Roman"/>
        </w:rPr>
      </w:pPr>
      <w:proofErr w:type="spellStart"/>
      <w:r>
        <w:rPr>
          <w:rFonts w:cs="Times New Roman"/>
        </w:rPr>
        <w:t>Krkosek</w:t>
      </w:r>
      <w:proofErr w:type="spellEnd"/>
      <w:r>
        <w:rPr>
          <w:rFonts w:cs="Times New Roman"/>
        </w:rPr>
        <w:t xml:space="preserve">-Payne S.J., G.A. Gagnon. </w:t>
      </w:r>
      <w:r w:rsidR="006A3E07">
        <w:rPr>
          <w:rFonts w:cs="Times New Roman"/>
        </w:rPr>
        <w:t>2014.</w:t>
      </w:r>
      <w:r>
        <w:rPr>
          <w:rFonts w:cs="Times New Roman"/>
        </w:rPr>
        <w:t xml:space="preserve"> Removal of acidic pharmaceuticals within a nitrifying recirculating </w:t>
      </w:r>
      <w:proofErr w:type="spellStart"/>
      <w:r>
        <w:rPr>
          <w:rFonts w:cs="Times New Roman"/>
        </w:rPr>
        <w:t>biofilter</w:t>
      </w:r>
      <w:proofErr w:type="spellEnd"/>
      <w:r>
        <w:rPr>
          <w:rFonts w:cs="Times New Roman"/>
        </w:rPr>
        <w:t>. Journal of Hazardous Materials 273: 85-93.</w:t>
      </w:r>
    </w:p>
    <w:p w14:paraId="76587DFB" w14:textId="77777777" w:rsidR="00E30E62" w:rsidRPr="009B59C1" w:rsidRDefault="00E30E62" w:rsidP="006B5EDC">
      <w:pPr>
        <w:spacing w:after="0" w:line="240" w:lineRule="auto"/>
        <w:ind w:left="720" w:right="360" w:hanging="360"/>
        <w:rPr>
          <w:rFonts w:cs="Times New Roman"/>
        </w:rPr>
      </w:pPr>
    </w:p>
    <w:p w14:paraId="7B0CB222" w14:textId="44486658" w:rsidR="0072041F" w:rsidRDefault="0072041F" w:rsidP="006B5EDC">
      <w:pPr>
        <w:spacing w:after="0" w:line="240" w:lineRule="auto"/>
        <w:ind w:left="720" w:right="360" w:hanging="360"/>
        <w:rPr>
          <w:rFonts w:cs="Times New Roman"/>
        </w:rPr>
      </w:pPr>
      <w:proofErr w:type="spellStart"/>
      <w:r>
        <w:rPr>
          <w:rFonts w:cs="Times New Roman"/>
        </w:rPr>
        <w:t>Kummerer</w:t>
      </w:r>
      <w:proofErr w:type="spellEnd"/>
      <w:r>
        <w:rPr>
          <w:rFonts w:cs="Times New Roman"/>
        </w:rPr>
        <w:t xml:space="preserve">, K. </w:t>
      </w:r>
      <w:r w:rsidR="006A3E07">
        <w:rPr>
          <w:rFonts w:cs="Times New Roman"/>
        </w:rPr>
        <w:t>2008.</w:t>
      </w:r>
      <w:r>
        <w:rPr>
          <w:rFonts w:cs="Times New Roman"/>
        </w:rPr>
        <w:t xml:space="preserve"> </w:t>
      </w:r>
      <w:proofErr w:type="spellStart"/>
      <w:r w:rsidR="00335DA5">
        <w:rPr>
          <w:rFonts w:cs="Times New Roman"/>
        </w:rPr>
        <w:t>Pharmaceuticas</w:t>
      </w:r>
      <w:proofErr w:type="spellEnd"/>
      <w:r w:rsidR="00335DA5">
        <w:rPr>
          <w:rFonts w:cs="Times New Roman"/>
        </w:rPr>
        <w:t xml:space="preserve"> in the environment: sources, fate, effects, and risks.</w:t>
      </w:r>
    </w:p>
    <w:p w14:paraId="311AC1A8" w14:textId="77777777" w:rsidR="0072041F" w:rsidRDefault="0072041F" w:rsidP="006B5EDC">
      <w:pPr>
        <w:spacing w:after="0" w:line="240" w:lineRule="auto"/>
        <w:ind w:left="720" w:right="360" w:hanging="360"/>
        <w:rPr>
          <w:rFonts w:cs="Times New Roman"/>
        </w:rPr>
      </w:pPr>
    </w:p>
    <w:p w14:paraId="6A8414E2" w14:textId="714DD7EE" w:rsidR="007F2182" w:rsidRDefault="007F2182" w:rsidP="006B5EDC">
      <w:pPr>
        <w:spacing w:after="0" w:line="240" w:lineRule="auto"/>
        <w:ind w:left="720" w:right="360" w:hanging="360"/>
        <w:rPr>
          <w:rFonts w:cs="Times New Roman"/>
        </w:rPr>
      </w:pPr>
      <w:proofErr w:type="spellStart"/>
      <w:r w:rsidRPr="009B59C1">
        <w:rPr>
          <w:rFonts w:cs="Times New Roman"/>
        </w:rPr>
        <w:t>Kummerer</w:t>
      </w:r>
      <w:proofErr w:type="spellEnd"/>
      <w:r w:rsidRPr="009B59C1">
        <w:rPr>
          <w:rFonts w:cs="Times New Roman"/>
        </w:rPr>
        <w:t xml:space="preserve">, K. </w:t>
      </w:r>
      <w:r w:rsidR="006A3E07">
        <w:rPr>
          <w:rFonts w:cs="Times New Roman"/>
        </w:rPr>
        <w:t>2009.</w:t>
      </w:r>
      <w:r w:rsidRPr="009B59C1">
        <w:rPr>
          <w:rFonts w:cs="Times New Roman"/>
        </w:rPr>
        <w:t xml:space="preserve"> The presence of pharmaceuticals in the environment due to human use – present know</w:t>
      </w:r>
      <w:r w:rsidR="006A3E07">
        <w:rPr>
          <w:rFonts w:cs="Times New Roman"/>
        </w:rPr>
        <w:t>l</w:t>
      </w:r>
      <w:r w:rsidRPr="009B59C1">
        <w:rPr>
          <w:rFonts w:cs="Times New Roman"/>
        </w:rPr>
        <w:t>edge and future challenges. Journal of Environmental Management 90(2009): 2354-2366</w:t>
      </w:r>
    </w:p>
    <w:p w14:paraId="68220D8C" w14:textId="77777777" w:rsidR="00857489" w:rsidRDefault="00857489" w:rsidP="006B5EDC">
      <w:pPr>
        <w:spacing w:after="0" w:line="240" w:lineRule="auto"/>
        <w:ind w:left="720" w:right="360" w:hanging="360"/>
        <w:rPr>
          <w:rFonts w:cs="Times New Roman"/>
        </w:rPr>
      </w:pPr>
    </w:p>
    <w:p w14:paraId="7D6E9FD4" w14:textId="2928ED6B" w:rsidR="00857489" w:rsidRPr="009B59C1" w:rsidRDefault="00857489" w:rsidP="006B5EDC">
      <w:pPr>
        <w:spacing w:after="0" w:line="240" w:lineRule="auto"/>
        <w:ind w:left="720" w:right="360" w:hanging="360"/>
        <w:rPr>
          <w:rFonts w:cs="Times New Roman"/>
        </w:rPr>
      </w:pPr>
      <w:proofErr w:type="spellStart"/>
      <w:r>
        <w:rPr>
          <w:rFonts w:cs="Times New Roman"/>
        </w:rPr>
        <w:t>Langenhoff</w:t>
      </w:r>
      <w:proofErr w:type="spellEnd"/>
      <w:r>
        <w:rPr>
          <w:rFonts w:cs="Times New Roman"/>
        </w:rPr>
        <w:t xml:space="preserve">, A.; N. </w:t>
      </w:r>
      <w:proofErr w:type="spellStart"/>
      <w:r>
        <w:rPr>
          <w:rFonts w:cs="Times New Roman"/>
        </w:rPr>
        <w:t>Inderfurth</w:t>
      </w:r>
      <w:proofErr w:type="spellEnd"/>
      <w:r>
        <w:rPr>
          <w:rFonts w:cs="Times New Roman"/>
        </w:rPr>
        <w:t xml:space="preserve">; T. </w:t>
      </w:r>
      <w:proofErr w:type="spellStart"/>
      <w:r>
        <w:rPr>
          <w:rFonts w:cs="Times New Roman"/>
        </w:rPr>
        <w:t>Veuskens</w:t>
      </w:r>
      <w:proofErr w:type="spellEnd"/>
      <w:r>
        <w:rPr>
          <w:rFonts w:cs="Times New Roman"/>
        </w:rPr>
        <w:t xml:space="preserve">; G. </w:t>
      </w:r>
      <w:proofErr w:type="spellStart"/>
      <w:r>
        <w:rPr>
          <w:rFonts w:cs="Times New Roman"/>
        </w:rPr>
        <w:t>Schraa</w:t>
      </w:r>
      <w:proofErr w:type="spellEnd"/>
      <w:r>
        <w:rPr>
          <w:rFonts w:cs="Times New Roman"/>
        </w:rPr>
        <w:t xml:space="preserve">; M. </w:t>
      </w:r>
      <w:proofErr w:type="spellStart"/>
      <w:r>
        <w:rPr>
          <w:rFonts w:cs="Times New Roman"/>
        </w:rPr>
        <w:t>Blokland</w:t>
      </w:r>
      <w:proofErr w:type="spellEnd"/>
      <w:r>
        <w:rPr>
          <w:rFonts w:cs="Times New Roman"/>
        </w:rPr>
        <w:t xml:space="preserve">; K. </w:t>
      </w:r>
      <w:proofErr w:type="spellStart"/>
      <w:r>
        <w:rPr>
          <w:rFonts w:cs="Times New Roman"/>
        </w:rPr>
        <w:t>Kujawa-Roeleveld</w:t>
      </w:r>
      <w:proofErr w:type="spellEnd"/>
      <w:r>
        <w:rPr>
          <w:rFonts w:cs="Times New Roman"/>
        </w:rPr>
        <w:t xml:space="preserve">; H. </w:t>
      </w:r>
      <w:proofErr w:type="spellStart"/>
      <w:r>
        <w:rPr>
          <w:rFonts w:cs="Times New Roman"/>
        </w:rPr>
        <w:t>Rijnaarts</w:t>
      </w:r>
      <w:proofErr w:type="spellEnd"/>
      <w:r>
        <w:rPr>
          <w:rFonts w:cs="Times New Roman"/>
        </w:rPr>
        <w:t xml:space="preserve">. </w:t>
      </w:r>
      <w:r w:rsidR="006A3E07">
        <w:rPr>
          <w:rFonts w:cs="Times New Roman"/>
        </w:rPr>
        <w:t>2012.</w:t>
      </w:r>
      <w:r>
        <w:rPr>
          <w:rFonts w:cs="Times New Roman"/>
        </w:rPr>
        <w:t xml:space="preserve"> Microbial removal of the pharmaceutical compounds ibuprofen and diclofenac from wastewater. </w:t>
      </w:r>
      <w:proofErr w:type="spellStart"/>
      <w:r>
        <w:rPr>
          <w:rFonts w:cs="Times New Roman"/>
        </w:rPr>
        <w:t>Hindawi</w:t>
      </w:r>
      <w:proofErr w:type="spellEnd"/>
      <w:r>
        <w:rPr>
          <w:rFonts w:cs="Times New Roman"/>
        </w:rPr>
        <w:t xml:space="preserve"> Publishing </w:t>
      </w:r>
      <w:proofErr w:type="spellStart"/>
      <w:r>
        <w:rPr>
          <w:rFonts w:cs="Times New Roman"/>
        </w:rPr>
        <w:t>Corportation</w:t>
      </w:r>
      <w:proofErr w:type="spellEnd"/>
      <w:r>
        <w:rPr>
          <w:rFonts w:cs="Times New Roman"/>
        </w:rPr>
        <w:t xml:space="preserve"> 2013: 1-9.</w:t>
      </w:r>
    </w:p>
    <w:p w14:paraId="17F67E68" w14:textId="77777777" w:rsidR="003E37BF" w:rsidRPr="009B59C1" w:rsidRDefault="003E37BF" w:rsidP="006B5EDC">
      <w:pPr>
        <w:spacing w:after="0" w:line="240" w:lineRule="auto"/>
        <w:ind w:left="720" w:right="360" w:hanging="360"/>
        <w:rPr>
          <w:rFonts w:cs="Times New Roman"/>
        </w:rPr>
      </w:pPr>
    </w:p>
    <w:p w14:paraId="665C0EF5" w14:textId="661A38A9" w:rsidR="00AC47C7" w:rsidRDefault="00D744F9" w:rsidP="006B5EDC">
      <w:pPr>
        <w:spacing w:after="0" w:line="240" w:lineRule="auto"/>
        <w:ind w:left="720" w:right="360" w:hanging="360"/>
        <w:rPr>
          <w:rFonts w:cs="Times New Roman"/>
        </w:rPr>
      </w:pPr>
      <w:r>
        <w:rPr>
          <w:rFonts w:cs="Times New Roman"/>
        </w:rPr>
        <w:t>Larsson, E., S. A</w:t>
      </w:r>
      <w:r w:rsidR="00AC47C7" w:rsidRPr="009B59C1">
        <w:rPr>
          <w:rFonts w:cs="Times New Roman"/>
        </w:rPr>
        <w:t>l-</w:t>
      </w:r>
      <w:proofErr w:type="spellStart"/>
      <w:r w:rsidR="00AC47C7" w:rsidRPr="009B59C1">
        <w:rPr>
          <w:rFonts w:cs="Times New Roman"/>
        </w:rPr>
        <w:t>Hamimi</w:t>
      </w:r>
      <w:proofErr w:type="spellEnd"/>
      <w:r w:rsidR="00AC47C7" w:rsidRPr="009B59C1">
        <w:rPr>
          <w:rFonts w:cs="Times New Roman"/>
        </w:rPr>
        <w:t xml:space="preserve">, J.A. </w:t>
      </w:r>
      <w:proofErr w:type="spellStart"/>
      <w:r w:rsidR="00AC47C7" w:rsidRPr="009B59C1">
        <w:rPr>
          <w:rFonts w:cs="Times New Roman"/>
        </w:rPr>
        <w:t>Jonsson</w:t>
      </w:r>
      <w:proofErr w:type="spellEnd"/>
      <w:r w:rsidR="00AC47C7" w:rsidRPr="009B59C1">
        <w:rPr>
          <w:rFonts w:cs="Times New Roman"/>
        </w:rPr>
        <w:t xml:space="preserve">. </w:t>
      </w:r>
      <w:r w:rsidR="006A3E07">
        <w:rPr>
          <w:rFonts w:cs="Times New Roman"/>
        </w:rPr>
        <w:t>2014.</w:t>
      </w:r>
      <w:r w:rsidR="00AC47C7" w:rsidRPr="009B59C1">
        <w:rPr>
          <w:rFonts w:cs="Times New Roman"/>
        </w:rPr>
        <w:t xml:space="preserve"> Behavior of nonsteroidal anti-inflammatory drugs and eight of their metabolites during wastewater treatment studied by hollow </w:t>
      </w:r>
      <w:proofErr w:type="spellStart"/>
      <w:r w:rsidR="00AC47C7" w:rsidRPr="009B59C1">
        <w:rPr>
          <w:rFonts w:cs="Times New Roman"/>
        </w:rPr>
        <w:t>fibre</w:t>
      </w:r>
      <w:proofErr w:type="spellEnd"/>
      <w:r w:rsidR="00AC47C7" w:rsidRPr="009B59C1">
        <w:rPr>
          <w:rFonts w:cs="Times New Roman"/>
        </w:rPr>
        <w:t xml:space="preserve"> liquid phase </w:t>
      </w:r>
      <w:proofErr w:type="spellStart"/>
      <w:r w:rsidR="00AC47C7" w:rsidRPr="009B59C1">
        <w:rPr>
          <w:rFonts w:cs="Times New Roman"/>
        </w:rPr>
        <w:t>microextraction</w:t>
      </w:r>
      <w:proofErr w:type="spellEnd"/>
      <w:r w:rsidR="00AC47C7" w:rsidRPr="009B59C1">
        <w:rPr>
          <w:rFonts w:cs="Times New Roman"/>
        </w:rPr>
        <w:t xml:space="preserve"> and liquid chromatography mass spectrometry. Science of the Total Environment 458-486(2014): 300-308</w:t>
      </w:r>
    </w:p>
    <w:p w14:paraId="31882B9D" w14:textId="77777777" w:rsidR="00DD6C94" w:rsidRDefault="00DD6C94" w:rsidP="006B5EDC">
      <w:pPr>
        <w:spacing w:after="0" w:line="240" w:lineRule="auto"/>
        <w:ind w:left="720" w:right="360" w:hanging="360"/>
        <w:rPr>
          <w:rFonts w:cs="Times New Roman"/>
        </w:rPr>
      </w:pPr>
    </w:p>
    <w:p w14:paraId="4FFDF648" w14:textId="197AB0B9" w:rsidR="00DD6C94" w:rsidRDefault="00DD6C94" w:rsidP="00DD6C94">
      <w:pPr>
        <w:spacing w:after="0" w:line="240" w:lineRule="auto"/>
        <w:ind w:left="720" w:right="360" w:hanging="360"/>
        <w:rPr>
          <w:rFonts w:cs="Times New Roman"/>
        </w:rPr>
      </w:pPr>
      <w:r w:rsidRPr="00DD6C94">
        <w:rPr>
          <w:rFonts w:cs="Times New Roman"/>
        </w:rPr>
        <w:t xml:space="preserve">Lee, C.O., Howe, K.Y., Thompson, B.M. </w:t>
      </w:r>
      <w:r w:rsidR="006A3E07">
        <w:rPr>
          <w:rFonts w:cs="Times New Roman"/>
        </w:rPr>
        <w:t xml:space="preserve">2009. </w:t>
      </w:r>
      <w:r w:rsidRPr="00DD6C94">
        <w:rPr>
          <w:rFonts w:cs="Times New Roman"/>
        </w:rPr>
        <w:t>State of knowledge of pharmaceutical, personal care product, and endocrine disrupting compound removal during municipal wastewater treatment. New Mexico Environmental Department. Available at: http://www.unm.edu/~howe/UNM%20Howe%20PPCP%20Final%20Report.pdf. Accessed on: April 20 2015.</w:t>
      </w:r>
    </w:p>
    <w:p w14:paraId="0FC62542" w14:textId="77777777" w:rsidR="00D744F9" w:rsidRDefault="00D744F9" w:rsidP="00DD6C94">
      <w:pPr>
        <w:spacing w:after="0" w:line="240" w:lineRule="auto"/>
        <w:ind w:left="720" w:right="360" w:hanging="360"/>
        <w:rPr>
          <w:rFonts w:cs="Times New Roman"/>
        </w:rPr>
      </w:pPr>
    </w:p>
    <w:p w14:paraId="3F900E13" w14:textId="5CBE25C2" w:rsidR="00D744F9" w:rsidRPr="009B59C1" w:rsidRDefault="00D744F9" w:rsidP="00DD6C94">
      <w:pPr>
        <w:spacing w:after="0" w:line="240" w:lineRule="auto"/>
        <w:ind w:left="720" w:right="360" w:hanging="360"/>
        <w:rPr>
          <w:rFonts w:cs="Times New Roman"/>
        </w:rPr>
      </w:pPr>
      <w:proofErr w:type="spellStart"/>
      <w:r>
        <w:rPr>
          <w:rFonts w:cs="Times New Roman"/>
        </w:rPr>
        <w:t>Lesikar</w:t>
      </w:r>
      <w:proofErr w:type="spellEnd"/>
      <w:r>
        <w:rPr>
          <w:rFonts w:cs="Times New Roman"/>
        </w:rPr>
        <w:t xml:space="preserve">, B., C. O’Neil, D. Smith. </w:t>
      </w:r>
      <w:r w:rsidR="006A3E07">
        <w:rPr>
          <w:rFonts w:cs="Times New Roman"/>
        </w:rPr>
        <w:t>2014.</w:t>
      </w:r>
      <w:r>
        <w:rPr>
          <w:rFonts w:cs="Times New Roman"/>
        </w:rPr>
        <w:t xml:space="preserve"> Onsite Wastewater Treatment Systems. </w:t>
      </w:r>
      <w:proofErr w:type="spellStart"/>
      <w:r>
        <w:rPr>
          <w:rFonts w:cs="Times New Roman"/>
        </w:rPr>
        <w:t>AgriLife</w:t>
      </w:r>
      <w:proofErr w:type="spellEnd"/>
      <w:r>
        <w:rPr>
          <w:rFonts w:cs="Times New Roman"/>
        </w:rPr>
        <w:t xml:space="preserve"> Extension: Texas A&amp;M System. Available at: </w:t>
      </w:r>
      <w:r w:rsidRPr="00EB12F7">
        <w:rPr>
          <w:rFonts w:cs="Times New Roman"/>
        </w:rPr>
        <w:t>http://texashelp.tamu.edu/005-agriculture/onsite-waste-water-treatment-systems.php</w:t>
      </w:r>
      <w:r>
        <w:rPr>
          <w:rFonts w:cs="Times New Roman"/>
        </w:rPr>
        <w:t xml:space="preserve">. Accessed on: </w:t>
      </w:r>
      <w:r w:rsidR="00E30E62">
        <w:rPr>
          <w:rFonts w:cs="Times New Roman"/>
        </w:rPr>
        <w:t>December 13 2014.</w:t>
      </w:r>
    </w:p>
    <w:p w14:paraId="74B6A92A" w14:textId="77777777" w:rsidR="00AC47C7" w:rsidRPr="009B59C1" w:rsidRDefault="00AC47C7" w:rsidP="006B5EDC">
      <w:pPr>
        <w:spacing w:after="0" w:line="240" w:lineRule="auto"/>
        <w:ind w:left="720" w:right="360" w:hanging="360"/>
        <w:rPr>
          <w:rFonts w:cs="Times New Roman"/>
        </w:rPr>
      </w:pPr>
    </w:p>
    <w:p w14:paraId="5A5FD3F9" w14:textId="2A824BC8" w:rsidR="007F2182" w:rsidRPr="009B59C1" w:rsidRDefault="007F2182" w:rsidP="006B5EDC">
      <w:pPr>
        <w:spacing w:after="0" w:line="240" w:lineRule="auto"/>
        <w:ind w:left="720" w:right="360" w:hanging="360"/>
        <w:rPr>
          <w:rFonts w:cs="Times New Roman"/>
        </w:rPr>
      </w:pPr>
      <w:proofErr w:type="spellStart"/>
      <w:r w:rsidRPr="009B59C1">
        <w:rPr>
          <w:rFonts w:cs="Times New Roman"/>
        </w:rPr>
        <w:t>Lubliner</w:t>
      </w:r>
      <w:proofErr w:type="spellEnd"/>
      <w:r w:rsidRPr="009B59C1">
        <w:rPr>
          <w:rFonts w:cs="Times New Roman"/>
        </w:rPr>
        <w:t xml:space="preserve">, B., M. Redding, D. Ragsdale. </w:t>
      </w:r>
      <w:r w:rsidR="006A3E07">
        <w:rPr>
          <w:rFonts w:cs="Times New Roman"/>
        </w:rPr>
        <w:t>2010.</w:t>
      </w:r>
      <w:r w:rsidRPr="009B59C1">
        <w:rPr>
          <w:rFonts w:cs="Times New Roman"/>
        </w:rPr>
        <w:t xml:space="preserve"> Pharmaceuticals and personal care products in municipal wastewater and their removal by nutrient treatment techniques. Washington State Department of Ecology. Olympia, WA. Publication Number 10-30-004</w:t>
      </w:r>
    </w:p>
    <w:p w14:paraId="2953EB5F" w14:textId="77777777" w:rsidR="003E37BF" w:rsidRPr="009B59C1" w:rsidRDefault="003E37BF" w:rsidP="006B5EDC">
      <w:pPr>
        <w:spacing w:after="0" w:line="240" w:lineRule="auto"/>
        <w:ind w:left="720" w:right="360" w:hanging="360"/>
        <w:rPr>
          <w:rFonts w:cs="Times New Roman"/>
        </w:rPr>
      </w:pPr>
    </w:p>
    <w:p w14:paraId="1B546DEA" w14:textId="55497251" w:rsidR="00A633A1" w:rsidRPr="009B59C1" w:rsidRDefault="00A633A1" w:rsidP="006B5EDC">
      <w:pPr>
        <w:spacing w:after="0" w:line="240" w:lineRule="auto"/>
        <w:ind w:left="720" w:right="360" w:hanging="360"/>
        <w:rPr>
          <w:rFonts w:cs="Times New Roman"/>
        </w:rPr>
      </w:pPr>
      <w:r>
        <w:rPr>
          <w:rFonts w:cs="Times New Roman"/>
        </w:rPr>
        <w:t xml:space="preserve">Malik, O. </w:t>
      </w:r>
      <w:r w:rsidR="006A3E07">
        <w:rPr>
          <w:rFonts w:cs="Times New Roman"/>
        </w:rPr>
        <w:t>2014.</w:t>
      </w:r>
      <w:r>
        <w:rPr>
          <w:rFonts w:cs="Times New Roman"/>
        </w:rPr>
        <w:t xml:space="preserve"> Primary vs secondary: types of treatment processes. Environmental protection Index – Yale University. Available at: </w:t>
      </w:r>
      <w:r w:rsidRPr="00A633A1">
        <w:rPr>
          <w:rFonts w:cs="Times New Roman"/>
        </w:rPr>
        <w:t>http://epi.yale.edu/case-study/primary-vs-secondary-types-wastewater-treatment</w:t>
      </w:r>
      <w:r>
        <w:rPr>
          <w:rFonts w:cs="Times New Roman"/>
        </w:rPr>
        <w:t>. Accessed: June 1 2015.</w:t>
      </w:r>
    </w:p>
    <w:p w14:paraId="3594EF7F" w14:textId="77777777" w:rsidR="003E37BF" w:rsidRPr="009B59C1" w:rsidRDefault="003E37BF" w:rsidP="006B5EDC">
      <w:pPr>
        <w:spacing w:after="0" w:line="240" w:lineRule="auto"/>
        <w:ind w:left="720" w:right="360" w:hanging="360"/>
        <w:rPr>
          <w:rFonts w:cs="Times New Roman"/>
        </w:rPr>
      </w:pPr>
    </w:p>
    <w:p w14:paraId="2DB4B8A6" w14:textId="47287859" w:rsidR="007F2182" w:rsidRPr="009B59C1" w:rsidRDefault="007F2182" w:rsidP="006B5EDC">
      <w:pPr>
        <w:spacing w:after="0" w:line="240" w:lineRule="auto"/>
        <w:ind w:left="720" w:right="360" w:hanging="360"/>
        <w:rPr>
          <w:rFonts w:cs="Times New Roman"/>
        </w:rPr>
      </w:pPr>
      <w:r w:rsidRPr="009B59C1">
        <w:rPr>
          <w:rFonts w:cs="Times New Roman"/>
        </w:rPr>
        <w:t xml:space="preserve">Matamoros, V., C. Arias, H. Brix, J.M. </w:t>
      </w:r>
      <w:proofErr w:type="spellStart"/>
      <w:r w:rsidRPr="009B59C1">
        <w:rPr>
          <w:rFonts w:cs="Times New Roman"/>
        </w:rPr>
        <w:t>Bayona</w:t>
      </w:r>
      <w:proofErr w:type="spellEnd"/>
      <w:r w:rsidRPr="009B59C1">
        <w:rPr>
          <w:rFonts w:cs="Times New Roman"/>
        </w:rPr>
        <w:t xml:space="preserve">. </w:t>
      </w:r>
      <w:r w:rsidR="006A3E07">
        <w:rPr>
          <w:rFonts w:cs="Times New Roman"/>
        </w:rPr>
        <w:t>2007.</w:t>
      </w:r>
      <w:r w:rsidRPr="009B59C1">
        <w:rPr>
          <w:rFonts w:cs="Times New Roman"/>
        </w:rPr>
        <w:t xml:space="preserve"> Removal of pharmaceuticals and personal care products (PPCPs) from urban wastewater in a pilot vertical flow constructed wetland and a sand filter. Environmental Science Technology 41: 8171-8177</w:t>
      </w:r>
    </w:p>
    <w:p w14:paraId="091C8629" w14:textId="77777777" w:rsidR="003E37BF" w:rsidRPr="009B59C1" w:rsidRDefault="003E37BF" w:rsidP="006B5EDC">
      <w:pPr>
        <w:spacing w:after="0" w:line="240" w:lineRule="auto"/>
        <w:ind w:left="720" w:right="360" w:hanging="360"/>
        <w:rPr>
          <w:rFonts w:cs="Times New Roman"/>
        </w:rPr>
      </w:pPr>
    </w:p>
    <w:p w14:paraId="76B5DDE1" w14:textId="2F26FCCC" w:rsidR="007F2182" w:rsidRDefault="007F2182" w:rsidP="006B5EDC">
      <w:pPr>
        <w:spacing w:after="0" w:line="240" w:lineRule="auto"/>
        <w:ind w:left="720" w:right="360" w:hanging="360"/>
        <w:rPr>
          <w:rFonts w:cs="Times New Roman"/>
        </w:rPr>
      </w:pPr>
      <w:proofErr w:type="spellStart"/>
      <w:r w:rsidRPr="009B59C1">
        <w:rPr>
          <w:rFonts w:cs="Times New Roman"/>
        </w:rPr>
        <w:t>Meige</w:t>
      </w:r>
      <w:proofErr w:type="spellEnd"/>
      <w:r w:rsidRPr="009B59C1">
        <w:rPr>
          <w:rFonts w:cs="Times New Roman"/>
        </w:rPr>
        <w:t xml:space="preserve">, C., J.M. </w:t>
      </w:r>
      <w:proofErr w:type="spellStart"/>
      <w:r w:rsidRPr="009B59C1">
        <w:rPr>
          <w:rFonts w:cs="Times New Roman"/>
        </w:rPr>
        <w:t>Choubert</w:t>
      </w:r>
      <w:proofErr w:type="spellEnd"/>
      <w:r w:rsidRPr="009B59C1">
        <w:rPr>
          <w:rFonts w:cs="Times New Roman"/>
        </w:rPr>
        <w:t xml:space="preserve">, L. Ribeiro, M. </w:t>
      </w:r>
      <w:proofErr w:type="spellStart"/>
      <w:r w:rsidRPr="009B59C1">
        <w:rPr>
          <w:rFonts w:cs="Times New Roman"/>
        </w:rPr>
        <w:t>Eusebe</w:t>
      </w:r>
      <w:proofErr w:type="spellEnd"/>
      <w:r w:rsidRPr="009B59C1">
        <w:rPr>
          <w:rFonts w:cs="Times New Roman"/>
        </w:rPr>
        <w:t xml:space="preserve">, M. </w:t>
      </w:r>
      <w:proofErr w:type="spellStart"/>
      <w:r w:rsidRPr="009B59C1">
        <w:rPr>
          <w:rFonts w:cs="Times New Roman"/>
        </w:rPr>
        <w:t>Coquery</w:t>
      </w:r>
      <w:proofErr w:type="spellEnd"/>
      <w:r w:rsidRPr="009B59C1">
        <w:rPr>
          <w:rFonts w:cs="Times New Roman"/>
        </w:rPr>
        <w:t xml:space="preserve">. </w:t>
      </w:r>
      <w:r w:rsidR="006A3E07">
        <w:rPr>
          <w:rFonts w:cs="Times New Roman"/>
        </w:rPr>
        <w:t>2008.</w:t>
      </w:r>
      <w:r w:rsidRPr="009B59C1">
        <w:rPr>
          <w:rFonts w:cs="Times New Roman"/>
        </w:rPr>
        <w:t xml:space="preserve"> Removal efficiency of pharmaceuticals and personal care products with varying wastewater treatment processes and operating conditions – conception of a database and first results. Water Science and Technology 57(1): 49-56</w:t>
      </w:r>
    </w:p>
    <w:p w14:paraId="10A05B7F" w14:textId="77777777" w:rsidR="00A168F3" w:rsidRDefault="00A168F3" w:rsidP="006B5EDC">
      <w:pPr>
        <w:spacing w:after="0" w:line="240" w:lineRule="auto"/>
        <w:ind w:left="720" w:right="360" w:hanging="360"/>
        <w:rPr>
          <w:rFonts w:cs="Times New Roman"/>
        </w:rPr>
      </w:pPr>
    </w:p>
    <w:p w14:paraId="0708E20E" w14:textId="72D022EA" w:rsidR="00A168F3" w:rsidRPr="00A168F3" w:rsidRDefault="00A168F3" w:rsidP="00A168F3">
      <w:pPr>
        <w:spacing w:after="0" w:line="240" w:lineRule="auto"/>
        <w:ind w:left="720" w:right="360" w:hanging="360"/>
        <w:rPr>
          <w:rFonts w:cs="Times New Roman"/>
        </w:rPr>
      </w:pPr>
      <w:r w:rsidRPr="00A168F3">
        <w:rPr>
          <w:rFonts w:cs="Times New Roman"/>
        </w:rPr>
        <w:t xml:space="preserve">Metcalf &amp; Eddy., </w:t>
      </w:r>
      <w:proofErr w:type="spellStart"/>
      <w:r w:rsidRPr="00A168F3">
        <w:rPr>
          <w:rFonts w:cs="Times New Roman"/>
        </w:rPr>
        <w:t>Tchobanoglous</w:t>
      </w:r>
      <w:proofErr w:type="spellEnd"/>
      <w:r w:rsidRPr="00A168F3">
        <w:rPr>
          <w:rFonts w:cs="Times New Roman"/>
        </w:rPr>
        <w:t xml:space="preserve">, G., Burton, F. L. </w:t>
      </w:r>
      <w:proofErr w:type="gramStart"/>
      <w:r w:rsidRPr="00A168F3">
        <w:rPr>
          <w:rFonts w:cs="Times New Roman"/>
        </w:rPr>
        <w:t>1.,</w:t>
      </w:r>
      <w:proofErr w:type="gramEnd"/>
      <w:r w:rsidRPr="00A168F3">
        <w:rPr>
          <w:rFonts w:cs="Times New Roman"/>
        </w:rPr>
        <w:t xml:space="preserve"> &amp; </w:t>
      </w:r>
      <w:proofErr w:type="spellStart"/>
      <w:r w:rsidRPr="00A168F3">
        <w:rPr>
          <w:rFonts w:cs="Times New Roman"/>
        </w:rPr>
        <w:t>Stensel</w:t>
      </w:r>
      <w:proofErr w:type="spellEnd"/>
      <w:r w:rsidRPr="00A168F3">
        <w:rPr>
          <w:rFonts w:cs="Times New Roman"/>
        </w:rPr>
        <w:t xml:space="preserve">, H. D. </w:t>
      </w:r>
      <w:r w:rsidR="006A3E07">
        <w:rPr>
          <w:rFonts w:cs="Times New Roman"/>
        </w:rPr>
        <w:t>2003.</w:t>
      </w:r>
      <w:r w:rsidRPr="00A168F3">
        <w:rPr>
          <w:rFonts w:cs="Times New Roman"/>
        </w:rPr>
        <w:t xml:space="preserve"> </w:t>
      </w:r>
      <w:r w:rsidRPr="00A168F3">
        <w:rPr>
          <w:rFonts w:cs="Times New Roman"/>
          <w:iCs/>
        </w:rPr>
        <w:t xml:space="preserve">Wastewater engineering: </w:t>
      </w:r>
      <w:r>
        <w:rPr>
          <w:rFonts w:cs="Times New Roman"/>
          <w:iCs/>
        </w:rPr>
        <w:t>t</w:t>
      </w:r>
      <w:r w:rsidRPr="00A168F3">
        <w:rPr>
          <w:rFonts w:cs="Times New Roman"/>
          <w:iCs/>
        </w:rPr>
        <w:t>reatment and reuse</w:t>
      </w:r>
      <w:r w:rsidRPr="00A168F3">
        <w:rPr>
          <w:rFonts w:cs="Times New Roman"/>
        </w:rPr>
        <w:t xml:space="preserve"> (4th </w:t>
      </w:r>
      <w:proofErr w:type="gramStart"/>
      <w:r w:rsidRPr="00A168F3">
        <w:rPr>
          <w:rFonts w:cs="Times New Roman"/>
        </w:rPr>
        <w:t>ed</w:t>
      </w:r>
      <w:proofErr w:type="gramEnd"/>
      <w:r w:rsidRPr="00A168F3">
        <w:rPr>
          <w:rFonts w:cs="Times New Roman"/>
        </w:rPr>
        <w:t xml:space="preserve">.). Boston: McGraw-Hill. </w:t>
      </w:r>
    </w:p>
    <w:p w14:paraId="72E2C6DD" w14:textId="77777777" w:rsidR="00A168F3" w:rsidRDefault="00A168F3" w:rsidP="006B5EDC">
      <w:pPr>
        <w:spacing w:after="0" w:line="240" w:lineRule="auto"/>
        <w:ind w:left="720" w:right="360" w:hanging="360"/>
        <w:rPr>
          <w:rFonts w:cs="Times New Roman"/>
        </w:rPr>
      </w:pPr>
    </w:p>
    <w:p w14:paraId="3A0DE6DE" w14:textId="2629016E" w:rsidR="00D1051C" w:rsidRPr="009B59C1" w:rsidRDefault="00D1051C" w:rsidP="00D1051C">
      <w:pPr>
        <w:spacing w:after="0" w:line="240" w:lineRule="auto"/>
        <w:ind w:left="720" w:right="360" w:hanging="360"/>
        <w:rPr>
          <w:rFonts w:cs="Times New Roman"/>
        </w:rPr>
      </w:pPr>
      <w:proofErr w:type="spellStart"/>
      <w:r>
        <w:rPr>
          <w:rFonts w:cs="Times New Roman"/>
        </w:rPr>
        <w:t>Mohaptara</w:t>
      </w:r>
      <w:proofErr w:type="spellEnd"/>
      <w:r>
        <w:rPr>
          <w:rFonts w:cs="Times New Roman"/>
        </w:rPr>
        <w:t>, D</w:t>
      </w:r>
      <w:r w:rsidRPr="009B59C1">
        <w:rPr>
          <w:rFonts w:cs="Times New Roman"/>
        </w:rPr>
        <w:t>.</w:t>
      </w:r>
      <w:r>
        <w:rPr>
          <w:rFonts w:cs="Times New Roman"/>
        </w:rPr>
        <w:t xml:space="preserve">P., S.K. </w:t>
      </w:r>
      <w:proofErr w:type="spellStart"/>
      <w:r>
        <w:rPr>
          <w:rFonts w:cs="Times New Roman"/>
        </w:rPr>
        <w:t>Brar</w:t>
      </w:r>
      <w:proofErr w:type="spellEnd"/>
      <w:r>
        <w:rPr>
          <w:rFonts w:cs="Times New Roman"/>
        </w:rPr>
        <w:t xml:space="preserve">, R.D. </w:t>
      </w:r>
      <w:proofErr w:type="spellStart"/>
      <w:r>
        <w:rPr>
          <w:rFonts w:cs="Times New Roman"/>
        </w:rPr>
        <w:t>Tyagi</w:t>
      </w:r>
      <w:proofErr w:type="spellEnd"/>
      <w:r w:rsidRPr="009B59C1">
        <w:rPr>
          <w:rFonts w:cs="Times New Roman"/>
        </w:rPr>
        <w:t xml:space="preserve">, et al. </w:t>
      </w:r>
      <w:r w:rsidR="006A3E07">
        <w:rPr>
          <w:rFonts w:cs="Times New Roman"/>
        </w:rPr>
        <w:t>2011.</w:t>
      </w:r>
      <w:r>
        <w:rPr>
          <w:rFonts w:cs="Times New Roman"/>
        </w:rPr>
        <w:t xml:space="preserve"> Occurrence of bisphenol </w:t>
      </w:r>
      <w:proofErr w:type="gramStart"/>
      <w:r>
        <w:rPr>
          <w:rFonts w:cs="Times New Roman"/>
        </w:rPr>
        <w:t>A</w:t>
      </w:r>
      <w:proofErr w:type="gramEnd"/>
      <w:r>
        <w:rPr>
          <w:rFonts w:cs="Times New Roman"/>
        </w:rPr>
        <w:t xml:space="preserve"> in wastewater and wastewater sludge of CUQ treatment plant</w:t>
      </w:r>
      <w:r w:rsidRPr="009B59C1">
        <w:rPr>
          <w:rFonts w:cs="Times New Roman"/>
        </w:rPr>
        <w:t xml:space="preserve">. Journal of </w:t>
      </w:r>
      <w:r>
        <w:rPr>
          <w:rFonts w:cs="Times New Roman"/>
        </w:rPr>
        <w:t>Xenobiotics 1(2013): e3</w:t>
      </w:r>
    </w:p>
    <w:p w14:paraId="425E9C4E" w14:textId="77777777" w:rsidR="003E37BF" w:rsidRPr="009B59C1" w:rsidRDefault="003E37BF" w:rsidP="006B5EDC">
      <w:pPr>
        <w:spacing w:after="0" w:line="240" w:lineRule="auto"/>
        <w:ind w:left="720" w:right="360" w:hanging="360"/>
        <w:rPr>
          <w:rFonts w:cs="Times New Roman"/>
        </w:rPr>
      </w:pPr>
    </w:p>
    <w:p w14:paraId="67601650" w14:textId="77ED5232" w:rsidR="00EB12F7" w:rsidRPr="009B59C1" w:rsidRDefault="00EB12F7" w:rsidP="006B5EDC">
      <w:pPr>
        <w:spacing w:after="0" w:line="240" w:lineRule="auto"/>
        <w:ind w:left="720" w:right="360" w:hanging="360"/>
        <w:rPr>
          <w:rFonts w:cs="Times New Roman"/>
        </w:rPr>
      </w:pPr>
      <w:proofErr w:type="spellStart"/>
      <w:r>
        <w:rPr>
          <w:rFonts w:cs="Times New Roman"/>
        </w:rPr>
        <w:t>Nakhla</w:t>
      </w:r>
      <w:proofErr w:type="spellEnd"/>
      <w:r>
        <w:rPr>
          <w:rFonts w:cs="Times New Roman"/>
        </w:rPr>
        <w:t xml:space="preserve"> G. and S. </w:t>
      </w:r>
      <w:proofErr w:type="spellStart"/>
      <w:r>
        <w:rPr>
          <w:rFonts w:cs="Times New Roman"/>
        </w:rPr>
        <w:t>Faroog</w:t>
      </w:r>
      <w:proofErr w:type="spellEnd"/>
      <w:r>
        <w:rPr>
          <w:rFonts w:cs="Times New Roman"/>
        </w:rPr>
        <w:t xml:space="preserve">. </w:t>
      </w:r>
      <w:r w:rsidR="006A3E07">
        <w:rPr>
          <w:rFonts w:cs="Times New Roman"/>
        </w:rPr>
        <w:t>2003.</w:t>
      </w:r>
      <w:r>
        <w:rPr>
          <w:rFonts w:cs="Times New Roman"/>
        </w:rPr>
        <w:t xml:space="preserve"> Simultaneous nitrification-denitrification in slow sand filters. Journal of Hazardous Materials 96(2-3): 291-303.</w:t>
      </w:r>
    </w:p>
    <w:p w14:paraId="6E5BEBA2" w14:textId="77777777" w:rsidR="003E37BF" w:rsidRPr="009B59C1" w:rsidRDefault="003E37BF" w:rsidP="006B5EDC">
      <w:pPr>
        <w:spacing w:after="0" w:line="240" w:lineRule="auto"/>
        <w:ind w:left="720" w:right="360" w:hanging="360"/>
        <w:rPr>
          <w:rFonts w:cs="Times New Roman"/>
        </w:rPr>
      </w:pPr>
    </w:p>
    <w:p w14:paraId="69DFA584" w14:textId="5401667F" w:rsidR="0058538F" w:rsidRPr="009B59C1" w:rsidRDefault="0058538F" w:rsidP="006B5EDC">
      <w:pPr>
        <w:spacing w:after="0" w:line="240" w:lineRule="auto"/>
        <w:ind w:left="720" w:right="360" w:hanging="360"/>
        <w:rPr>
          <w:rFonts w:cs="Times New Roman"/>
        </w:rPr>
      </w:pPr>
      <w:r w:rsidRPr="009B59C1">
        <w:rPr>
          <w:rFonts w:cs="Times New Roman"/>
        </w:rPr>
        <w:t>NIH – National Institute of Environmental Health Sciences</w:t>
      </w:r>
      <w:r>
        <w:rPr>
          <w:rFonts w:cs="Times New Roman"/>
        </w:rPr>
        <w:t xml:space="preserve">. </w:t>
      </w:r>
      <w:r w:rsidR="006A3E07">
        <w:rPr>
          <w:rFonts w:cs="Times New Roman"/>
        </w:rPr>
        <w:t>2015.</w:t>
      </w:r>
      <w:r>
        <w:rPr>
          <w:rFonts w:cs="Times New Roman"/>
        </w:rPr>
        <w:t xml:space="preserve"> Endocrine disruptor research. Available at: </w:t>
      </w:r>
      <w:r w:rsidRPr="0058538F">
        <w:rPr>
          <w:rFonts w:cs="Times New Roman"/>
        </w:rPr>
        <w:t>http://www.niehs.nih.gov/health/topics/agents/endocrine/</w:t>
      </w:r>
      <w:r>
        <w:rPr>
          <w:rFonts w:cs="Times New Roman"/>
        </w:rPr>
        <w:t xml:space="preserve">. Accessed: June 11 2015. </w:t>
      </w:r>
    </w:p>
    <w:p w14:paraId="556FB40B" w14:textId="77777777" w:rsidR="003E37BF" w:rsidRPr="009B59C1" w:rsidRDefault="003E37BF" w:rsidP="006B5EDC">
      <w:pPr>
        <w:spacing w:after="0" w:line="240" w:lineRule="auto"/>
        <w:ind w:left="720" w:right="360" w:hanging="360"/>
        <w:rPr>
          <w:rFonts w:cs="Times New Roman"/>
        </w:rPr>
      </w:pPr>
    </w:p>
    <w:p w14:paraId="40D89459" w14:textId="1494EE42" w:rsidR="00C27249" w:rsidRPr="009B59C1" w:rsidRDefault="006A3E07" w:rsidP="00C27249">
      <w:pPr>
        <w:spacing w:after="0" w:line="240" w:lineRule="auto"/>
        <w:ind w:left="720" w:right="360" w:hanging="360"/>
        <w:jc w:val="left"/>
        <w:rPr>
          <w:rFonts w:cs="Times New Roman"/>
        </w:rPr>
      </w:pPr>
      <w:proofErr w:type="spellStart"/>
      <w:r>
        <w:rPr>
          <w:rFonts w:cs="Times New Roman"/>
        </w:rPr>
        <w:t>OrthoInfo</w:t>
      </w:r>
      <w:proofErr w:type="spellEnd"/>
      <w:r>
        <w:rPr>
          <w:rFonts w:cs="Times New Roman"/>
        </w:rPr>
        <w:t xml:space="preserve">. 2009. </w:t>
      </w:r>
      <w:r w:rsidR="00C27249">
        <w:rPr>
          <w:rFonts w:cs="Times New Roman"/>
        </w:rPr>
        <w:t>What are NSAIDs? American Academy of Orthopedic Surgeons</w:t>
      </w:r>
      <w:r w:rsidR="00C27249" w:rsidRPr="009B59C1">
        <w:rPr>
          <w:rFonts w:cs="Times New Roman"/>
        </w:rPr>
        <w:t xml:space="preserve">. Available at: </w:t>
      </w:r>
      <w:r w:rsidR="00C27249" w:rsidRPr="00C27249">
        <w:rPr>
          <w:rFonts w:cs="Times New Roman"/>
        </w:rPr>
        <w:t>http://orthoinfo.aaos.org/topic.cfm?topic=a00284</w:t>
      </w:r>
      <w:r w:rsidR="00C27249">
        <w:rPr>
          <w:rFonts w:cs="Times New Roman"/>
        </w:rPr>
        <w:t>. Accessed: May 23 2015.</w:t>
      </w:r>
    </w:p>
    <w:p w14:paraId="72A64F16" w14:textId="77777777" w:rsidR="005D0C3D" w:rsidRPr="009B59C1" w:rsidRDefault="005D0C3D" w:rsidP="006B5EDC">
      <w:pPr>
        <w:spacing w:after="0" w:line="240" w:lineRule="auto"/>
        <w:ind w:left="720" w:right="360" w:hanging="360"/>
        <w:rPr>
          <w:rFonts w:cs="Times New Roman"/>
        </w:rPr>
      </w:pPr>
    </w:p>
    <w:p w14:paraId="7134FF44" w14:textId="5D33605F" w:rsidR="005D0C3D" w:rsidRPr="009B59C1" w:rsidRDefault="005D0C3D" w:rsidP="006B5EDC">
      <w:pPr>
        <w:spacing w:after="0" w:line="240" w:lineRule="auto"/>
        <w:ind w:left="720" w:right="360" w:hanging="360"/>
        <w:rPr>
          <w:rFonts w:cs="Times New Roman"/>
        </w:rPr>
      </w:pPr>
      <w:proofErr w:type="spellStart"/>
      <w:r w:rsidRPr="009B59C1">
        <w:rPr>
          <w:rFonts w:cs="Times New Roman"/>
        </w:rPr>
        <w:t>Pasquini</w:t>
      </w:r>
      <w:proofErr w:type="spellEnd"/>
      <w:r w:rsidRPr="009B59C1">
        <w:rPr>
          <w:rFonts w:cs="Times New Roman"/>
        </w:rPr>
        <w:t xml:space="preserve">, L., </w:t>
      </w:r>
      <w:r w:rsidR="00292399" w:rsidRPr="009B59C1">
        <w:rPr>
          <w:rFonts w:cs="Times New Roman"/>
        </w:rPr>
        <w:t xml:space="preserve">J.F. Munoz, M.N. Pons, J. </w:t>
      </w:r>
      <w:proofErr w:type="spellStart"/>
      <w:r w:rsidR="00292399" w:rsidRPr="009B59C1">
        <w:rPr>
          <w:rFonts w:cs="Times New Roman"/>
        </w:rPr>
        <w:t>Yvon</w:t>
      </w:r>
      <w:proofErr w:type="spellEnd"/>
      <w:r w:rsidR="00292399" w:rsidRPr="009B59C1">
        <w:rPr>
          <w:rFonts w:cs="Times New Roman"/>
        </w:rPr>
        <w:t xml:space="preserve">, X. </w:t>
      </w:r>
      <w:proofErr w:type="spellStart"/>
      <w:r w:rsidR="00292399" w:rsidRPr="009B59C1">
        <w:rPr>
          <w:rFonts w:cs="Times New Roman"/>
        </w:rPr>
        <w:t>Dauchy</w:t>
      </w:r>
      <w:proofErr w:type="spellEnd"/>
      <w:r w:rsidR="00292399" w:rsidRPr="009B59C1">
        <w:rPr>
          <w:rFonts w:cs="Times New Roman"/>
        </w:rPr>
        <w:t>, X. France, N.D. Le, C. Fra</w:t>
      </w:r>
      <w:r w:rsidR="00DB0C10">
        <w:rPr>
          <w:rFonts w:cs="Times New Roman"/>
        </w:rPr>
        <w:t>nce-</w:t>
      </w:r>
      <w:proofErr w:type="spellStart"/>
      <w:r w:rsidR="00DB0C10">
        <w:rPr>
          <w:rFonts w:cs="Times New Roman"/>
        </w:rPr>
        <w:t>Lanord</w:t>
      </w:r>
      <w:proofErr w:type="spellEnd"/>
      <w:r w:rsidR="00DB0C10">
        <w:rPr>
          <w:rFonts w:cs="Times New Roman"/>
        </w:rPr>
        <w:t xml:space="preserve">, T. </w:t>
      </w:r>
      <w:proofErr w:type="spellStart"/>
      <w:r w:rsidR="00DB0C10">
        <w:rPr>
          <w:rFonts w:cs="Times New Roman"/>
        </w:rPr>
        <w:t>Gorner</w:t>
      </w:r>
      <w:proofErr w:type="spellEnd"/>
      <w:r w:rsidR="00DB0C10">
        <w:rPr>
          <w:rFonts w:cs="Times New Roman"/>
        </w:rPr>
        <w:t xml:space="preserve">. </w:t>
      </w:r>
      <w:r w:rsidR="006A3E07">
        <w:rPr>
          <w:rFonts w:cs="Times New Roman"/>
        </w:rPr>
        <w:t>2014.</w:t>
      </w:r>
      <w:r w:rsidR="00292399" w:rsidRPr="009B59C1">
        <w:rPr>
          <w:rFonts w:cs="Times New Roman"/>
        </w:rPr>
        <w:t xml:space="preserve"> Occurrence of eight household </w:t>
      </w:r>
      <w:proofErr w:type="spellStart"/>
      <w:r w:rsidR="00292399" w:rsidRPr="009B59C1">
        <w:rPr>
          <w:rFonts w:cs="Times New Roman"/>
        </w:rPr>
        <w:t>micropollutants</w:t>
      </w:r>
      <w:proofErr w:type="spellEnd"/>
      <w:r w:rsidR="00292399" w:rsidRPr="009B59C1">
        <w:rPr>
          <w:rFonts w:cs="Times New Roman"/>
        </w:rPr>
        <w:t xml:space="preserve"> in urban wastewater and their fate in a wastewater treatment plant. Science of the Total Environment 481(2014): 459-468</w:t>
      </w:r>
      <w:r w:rsidR="0010754A">
        <w:rPr>
          <w:rFonts w:cs="Times New Roman"/>
        </w:rPr>
        <w:t>.</w:t>
      </w:r>
    </w:p>
    <w:p w14:paraId="1931D2B6" w14:textId="77777777" w:rsidR="003E37BF" w:rsidRPr="009B59C1" w:rsidRDefault="003E37BF" w:rsidP="006B5EDC">
      <w:pPr>
        <w:spacing w:after="0" w:line="240" w:lineRule="auto"/>
        <w:ind w:left="720" w:right="360" w:hanging="360"/>
        <w:rPr>
          <w:rFonts w:cs="Times New Roman"/>
        </w:rPr>
      </w:pPr>
    </w:p>
    <w:p w14:paraId="77777597" w14:textId="6A11339C" w:rsidR="006257CE" w:rsidRDefault="006257CE" w:rsidP="006B5EDC">
      <w:pPr>
        <w:spacing w:after="0" w:line="240" w:lineRule="auto"/>
        <w:ind w:left="720" w:right="360" w:hanging="360"/>
        <w:rPr>
          <w:rFonts w:cs="Times New Roman"/>
        </w:rPr>
      </w:pPr>
      <w:proofErr w:type="spellStart"/>
      <w:r>
        <w:rPr>
          <w:rFonts w:cs="Times New Roman"/>
        </w:rPr>
        <w:t>Ricart</w:t>
      </w:r>
      <w:proofErr w:type="spellEnd"/>
      <w:r>
        <w:rPr>
          <w:rFonts w:cs="Times New Roman"/>
        </w:rPr>
        <w:t xml:space="preserve">, M., </w:t>
      </w:r>
      <w:proofErr w:type="spellStart"/>
      <w:r>
        <w:rPr>
          <w:rFonts w:cs="Times New Roman"/>
        </w:rPr>
        <w:t>Guasch</w:t>
      </w:r>
      <w:proofErr w:type="spellEnd"/>
      <w:r>
        <w:rPr>
          <w:rFonts w:cs="Times New Roman"/>
        </w:rPr>
        <w:t xml:space="preserve">, H., </w:t>
      </w:r>
      <w:proofErr w:type="spellStart"/>
      <w:r>
        <w:rPr>
          <w:rFonts w:cs="Times New Roman"/>
        </w:rPr>
        <w:t>Alberch</w:t>
      </w:r>
      <w:proofErr w:type="spellEnd"/>
      <w:r>
        <w:rPr>
          <w:rFonts w:cs="Times New Roman"/>
        </w:rPr>
        <w:t xml:space="preserve">, M., </w:t>
      </w:r>
      <w:proofErr w:type="spellStart"/>
      <w:r>
        <w:rPr>
          <w:rFonts w:cs="Times New Roman"/>
        </w:rPr>
        <w:t>Barcelo</w:t>
      </w:r>
      <w:proofErr w:type="spellEnd"/>
      <w:r>
        <w:rPr>
          <w:rFonts w:cs="Times New Roman"/>
        </w:rPr>
        <w:t xml:space="preserve">, D., </w:t>
      </w:r>
      <w:proofErr w:type="spellStart"/>
      <w:r>
        <w:rPr>
          <w:rFonts w:cs="Times New Roman"/>
        </w:rPr>
        <w:t>Bonnineau</w:t>
      </w:r>
      <w:proofErr w:type="spellEnd"/>
      <w:r>
        <w:rPr>
          <w:rFonts w:cs="Times New Roman"/>
        </w:rPr>
        <w:t xml:space="preserve">, C., </w:t>
      </w:r>
      <w:proofErr w:type="spellStart"/>
      <w:r>
        <w:rPr>
          <w:rFonts w:cs="Times New Roman"/>
        </w:rPr>
        <w:t>Geiszinger</w:t>
      </w:r>
      <w:proofErr w:type="spellEnd"/>
      <w:r>
        <w:rPr>
          <w:rFonts w:cs="Times New Roman"/>
        </w:rPr>
        <w:t xml:space="preserve">, A., </w:t>
      </w:r>
      <w:proofErr w:type="spellStart"/>
      <w:r>
        <w:rPr>
          <w:rFonts w:cs="Times New Roman"/>
        </w:rPr>
        <w:t>Farre</w:t>
      </w:r>
      <w:proofErr w:type="spellEnd"/>
      <w:r>
        <w:rPr>
          <w:rFonts w:cs="Times New Roman"/>
        </w:rPr>
        <w:t xml:space="preserve">, M., Ferrer, J., </w:t>
      </w:r>
      <w:proofErr w:type="spellStart"/>
      <w:r>
        <w:rPr>
          <w:rFonts w:cs="Times New Roman"/>
        </w:rPr>
        <w:t>Ricciardi</w:t>
      </w:r>
      <w:proofErr w:type="spellEnd"/>
      <w:r>
        <w:rPr>
          <w:rFonts w:cs="Times New Roman"/>
        </w:rPr>
        <w:t xml:space="preserve">, F., Romani, A., </w:t>
      </w:r>
      <w:r w:rsidR="006A3E07">
        <w:rPr>
          <w:rFonts w:cs="Times New Roman"/>
        </w:rPr>
        <w:t xml:space="preserve">Morin, S., </w:t>
      </w:r>
      <w:proofErr w:type="spellStart"/>
      <w:r w:rsidR="006A3E07">
        <w:rPr>
          <w:rFonts w:cs="Times New Roman"/>
        </w:rPr>
        <w:t>Proia</w:t>
      </w:r>
      <w:proofErr w:type="spellEnd"/>
      <w:r w:rsidR="006A3E07">
        <w:rPr>
          <w:rFonts w:cs="Times New Roman"/>
        </w:rPr>
        <w:t xml:space="preserve">, L., Sala, L. 2010. </w:t>
      </w:r>
      <w:proofErr w:type="spellStart"/>
      <w:r>
        <w:rPr>
          <w:rFonts w:cs="Times New Roman"/>
        </w:rPr>
        <w:t>Triclosan</w:t>
      </w:r>
      <w:proofErr w:type="spellEnd"/>
      <w:r>
        <w:rPr>
          <w:rFonts w:cs="Times New Roman"/>
        </w:rPr>
        <w:t xml:space="preserve"> persistence through wastewater treatment plants and its potential toxic effects on river biofilms. Journal of Aquatic Toxicity: 100(4): 346-353.</w:t>
      </w:r>
    </w:p>
    <w:p w14:paraId="251A77A7" w14:textId="77777777" w:rsidR="0010754A" w:rsidRDefault="0010754A" w:rsidP="006B5EDC">
      <w:pPr>
        <w:spacing w:after="0" w:line="240" w:lineRule="auto"/>
        <w:ind w:left="720" w:right="360" w:hanging="360"/>
        <w:rPr>
          <w:rFonts w:cs="Times New Roman"/>
        </w:rPr>
      </w:pPr>
    </w:p>
    <w:p w14:paraId="036D05C8" w14:textId="31AE6F02" w:rsidR="0010754A" w:rsidRPr="009B59C1" w:rsidRDefault="0010754A" w:rsidP="006B5EDC">
      <w:pPr>
        <w:spacing w:after="0" w:line="240" w:lineRule="auto"/>
        <w:ind w:left="720" w:right="360" w:hanging="360"/>
        <w:rPr>
          <w:rFonts w:cs="Times New Roman"/>
        </w:rPr>
      </w:pPr>
      <w:proofErr w:type="spellStart"/>
      <w:r>
        <w:rPr>
          <w:rFonts w:cs="Times New Roman"/>
        </w:rPr>
        <w:t>Sabourin</w:t>
      </w:r>
      <w:proofErr w:type="spellEnd"/>
      <w:r>
        <w:rPr>
          <w:rFonts w:cs="Times New Roman"/>
        </w:rPr>
        <w:t xml:space="preserve">, L.; A. Beck; P.W. </w:t>
      </w:r>
      <w:proofErr w:type="spellStart"/>
      <w:r>
        <w:rPr>
          <w:rFonts w:cs="Times New Roman"/>
        </w:rPr>
        <w:t>Duenk</w:t>
      </w:r>
      <w:proofErr w:type="spellEnd"/>
      <w:r>
        <w:rPr>
          <w:rFonts w:cs="Times New Roman"/>
        </w:rPr>
        <w:t xml:space="preserve">; S. </w:t>
      </w:r>
      <w:proofErr w:type="spellStart"/>
      <w:r>
        <w:rPr>
          <w:rFonts w:cs="Times New Roman"/>
        </w:rPr>
        <w:t>Kleywegt</w:t>
      </w:r>
      <w:proofErr w:type="spellEnd"/>
      <w:r>
        <w:rPr>
          <w:rFonts w:cs="Times New Roman"/>
        </w:rPr>
        <w:t xml:space="preserve">; D.R. </w:t>
      </w:r>
      <w:proofErr w:type="spellStart"/>
      <w:r>
        <w:rPr>
          <w:rFonts w:cs="Times New Roman"/>
        </w:rPr>
        <w:t>Lapen</w:t>
      </w:r>
      <w:proofErr w:type="spellEnd"/>
      <w:r>
        <w:rPr>
          <w:rFonts w:cs="Times New Roman"/>
        </w:rPr>
        <w:t xml:space="preserve">; H. Li; C.D. Metcalfe; M. Payne; E. </w:t>
      </w:r>
      <w:proofErr w:type="spellStart"/>
      <w:r>
        <w:rPr>
          <w:rFonts w:cs="Times New Roman"/>
        </w:rPr>
        <w:t>Topp</w:t>
      </w:r>
      <w:proofErr w:type="spellEnd"/>
      <w:r>
        <w:rPr>
          <w:rFonts w:cs="Times New Roman"/>
        </w:rPr>
        <w:t xml:space="preserve">. </w:t>
      </w:r>
      <w:r w:rsidR="006A3E07">
        <w:rPr>
          <w:rFonts w:cs="Times New Roman"/>
        </w:rPr>
        <w:t xml:space="preserve">2009. </w:t>
      </w:r>
      <w:r>
        <w:rPr>
          <w:rFonts w:cs="Times New Roman"/>
        </w:rPr>
        <w:t xml:space="preserve"> Runoff of pharmaceuticals and personal care products following application of dewatered municipal </w:t>
      </w:r>
      <w:proofErr w:type="spellStart"/>
      <w:r>
        <w:rPr>
          <w:rFonts w:cs="Times New Roman"/>
        </w:rPr>
        <w:t>biosolids</w:t>
      </w:r>
      <w:proofErr w:type="spellEnd"/>
      <w:r>
        <w:rPr>
          <w:rFonts w:cs="Times New Roman"/>
        </w:rPr>
        <w:t xml:space="preserve"> to an agriculture field. Science of the Total Environment 407(2009): 4596-4604.</w:t>
      </w:r>
    </w:p>
    <w:p w14:paraId="08838168" w14:textId="77777777" w:rsidR="003E37BF" w:rsidRPr="009B59C1" w:rsidRDefault="003E37BF" w:rsidP="006B5EDC">
      <w:pPr>
        <w:spacing w:after="0" w:line="240" w:lineRule="auto"/>
        <w:ind w:left="720" w:right="360" w:hanging="360"/>
        <w:rPr>
          <w:rFonts w:cs="Times New Roman"/>
        </w:rPr>
      </w:pPr>
    </w:p>
    <w:p w14:paraId="38082BA7" w14:textId="6D45BFFD" w:rsidR="007F2182" w:rsidRDefault="007F2182" w:rsidP="006B5EDC">
      <w:pPr>
        <w:spacing w:after="0" w:line="240" w:lineRule="auto"/>
        <w:ind w:left="720" w:right="360" w:hanging="360"/>
        <w:rPr>
          <w:rFonts w:cs="Times New Roman"/>
        </w:rPr>
      </w:pPr>
      <w:r w:rsidRPr="009B59C1">
        <w:rPr>
          <w:rFonts w:cs="Times New Roman"/>
        </w:rPr>
        <w:t xml:space="preserve">Samaras, V.G., N.S. </w:t>
      </w:r>
      <w:proofErr w:type="spellStart"/>
      <w:r w:rsidRPr="009B59C1">
        <w:rPr>
          <w:rFonts w:cs="Times New Roman"/>
        </w:rPr>
        <w:t>Thomaidis</w:t>
      </w:r>
      <w:proofErr w:type="spellEnd"/>
      <w:r w:rsidRPr="009B59C1">
        <w:rPr>
          <w:rFonts w:cs="Times New Roman"/>
        </w:rPr>
        <w:t xml:space="preserve">, A.S. </w:t>
      </w:r>
      <w:proofErr w:type="spellStart"/>
      <w:r w:rsidRPr="009B59C1">
        <w:rPr>
          <w:rFonts w:cs="Times New Roman"/>
        </w:rPr>
        <w:t>Stasinakis</w:t>
      </w:r>
      <w:proofErr w:type="spellEnd"/>
      <w:r w:rsidRPr="009B59C1">
        <w:rPr>
          <w:rFonts w:cs="Times New Roman"/>
        </w:rPr>
        <w:t xml:space="preserve">, T.D. </w:t>
      </w:r>
      <w:proofErr w:type="spellStart"/>
      <w:r w:rsidRPr="009B59C1">
        <w:rPr>
          <w:rFonts w:cs="Times New Roman"/>
        </w:rPr>
        <w:t>Lekkas</w:t>
      </w:r>
      <w:proofErr w:type="spellEnd"/>
      <w:r w:rsidRPr="009B59C1">
        <w:rPr>
          <w:rFonts w:cs="Times New Roman"/>
        </w:rPr>
        <w:t xml:space="preserve">. </w:t>
      </w:r>
      <w:r w:rsidR="006A3E07">
        <w:rPr>
          <w:rFonts w:cs="Times New Roman"/>
        </w:rPr>
        <w:t>2010.</w:t>
      </w:r>
      <w:r w:rsidRPr="009B59C1">
        <w:rPr>
          <w:rFonts w:cs="Times New Roman"/>
        </w:rPr>
        <w:t xml:space="preserve"> An analytical method for the simultaneous trace determination of acidic pharmaceuticals and phenolic endocrine </w:t>
      </w:r>
      <w:proofErr w:type="spellStart"/>
      <w:r w:rsidRPr="009B59C1">
        <w:rPr>
          <w:rFonts w:cs="Times New Roman"/>
        </w:rPr>
        <w:t>disruoting</w:t>
      </w:r>
      <w:proofErr w:type="spellEnd"/>
      <w:r w:rsidRPr="009B59C1">
        <w:rPr>
          <w:rFonts w:cs="Times New Roman"/>
        </w:rPr>
        <w:t xml:space="preserve"> chemicals in wastewater and sewage sludge by gas chromatography-mass spectrophotometry. Analytical and Bioanalytical Chemistry 399: 2549-2561</w:t>
      </w:r>
      <w:r w:rsidR="0010754A">
        <w:rPr>
          <w:rFonts w:cs="Times New Roman"/>
        </w:rPr>
        <w:t>.</w:t>
      </w:r>
    </w:p>
    <w:p w14:paraId="310210D4" w14:textId="77777777" w:rsidR="006257CE" w:rsidRDefault="006257CE" w:rsidP="006B5EDC">
      <w:pPr>
        <w:spacing w:after="0" w:line="240" w:lineRule="auto"/>
        <w:ind w:left="720" w:right="360" w:hanging="360"/>
        <w:rPr>
          <w:rFonts w:cs="Times New Roman"/>
        </w:rPr>
      </w:pPr>
    </w:p>
    <w:p w14:paraId="0172007B" w14:textId="63AC86C3" w:rsidR="006257CE" w:rsidRDefault="006257CE" w:rsidP="006B5EDC">
      <w:pPr>
        <w:spacing w:after="0" w:line="240" w:lineRule="auto"/>
        <w:ind w:left="720" w:right="360" w:hanging="360"/>
      </w:pPr>
      <w:r>
        <w:t xml:space="preserve">Sanchez-Prado, L, M </w:t>
      </w:r>
      <w:proofErr w:type="spellStart"/>
      <w:r>
        <w:t>Llompart</w:t>
      </w:r>
      <w:proofErr w:type="spellEnd"/>
      <w:r>
        <w:t xml:space="preserve">, M </w:t>
      </w:r>
      <w:proofErr w:type="spellStart"/>
      <w:r>
        <w:t>Lores</w:t>
      </w:r>
      <w:proofErr w:type="spellEnd"/>
      <w:r>
        <w:t xml:space="preserve">, et al. </w:t>
      </w:r>
      <w:r w:rsidR="006A3E07">
        <w:t>2006.</w:t>
      </w:r>
      <w:r>
        <w:t xml:space="preserve"> Monitoring the photochemical degradation of </w:t>
      </w:r>
      <w:proofErr w:type="spellStart"/>
      <w:r>
        <w:t>triclosan</w:t>
      </w:r>
      <w:proofErr w:type="spellEnd"/>
      <w:r>
        <w:t xml:space="preserve"> in wastewater by UV light and sunlight using solid-phase </w:t>
      </w:r>
      <w:proofErr w:type="spellStart"/>
      <w:r>
        <w:t>microextraction</w:t>
      </w:r>
      <w:proofErr w:type="spellEnd"/>
      <w:r>
        <w:t>. Chemosphere 65: 1338-1347</w:t>
      </w:r>
    </w:p>
    <w:p w14:paraId="067FD42B" w14:textId="2A5535A3" w:rsidR="008F7837" w:rsidRDefault="008F7837" w:rsidP="008F7837">
      <w:pPr>
        <w:tabs>
          <w:tab w:val="left" w:pos="5175"/>
        </w:tabs>
        <w:spacing w:after="0" w:line="240" w:lineRule="auto"/>
        <w:ind w:left="720" w:right="360" w:hanging="360"/>
      </w:pPr>
      <w:r>
        <w:tab/>
      </w:r>
      <w:r>
        <w:tab/>
      </w:r>
    </w:p>
    <w:p w14:paraId="70FB1AB5" w14:textId="7195F0B6" w:rsidR="008F7837" w:rsidRDefault="008F7837" w:rsidP="008F7837">
      <w:pPr>
        <w:spacing w:after="0" w:line="240" w:lineRule="auto"/>
        <w:ind w:left="720" w:right="360" w:hanging="360"/>
        <w:rPr>
          <w:rFonts w:cs="Times New Roman"/>
        </w:rPr>
      </w:pPr>
      <w:r w:rsidRPr="008F7837">
        <w:rPr>
          <w:rFonts w:cs="Times New Roman"/>
        </w:rPr>
        <w:t xml:space="preserve">Shi, J., S. Fujisawa, </w:t>
      </w:r>
      <w:proofErr w:type="spellStart"/>
      <w:r>
        <w:rPr>
          <w:rFonts w:cs="Times New Roman"/>
        </w:rPr>
        <w:t>Nakai</w:t>
      </w:r>
      <w:proofErr w:type="spellEnd"/>
      <w:r>
        <w:rPr>
          <w:rFonts w:cs="Times New Roman"/>
        </w:rPr>
        <w:t xml:space="preserve">, S., </w:t>
      </w:r>
      <w:proofErr w:type="spellStart"/>
      <w:r>
        <w:rPr>
          <w:rFonts w:cs="Times New Roman"/>
        </w:rPr>
        <w:t>Hosomi</w:t>
      </w:r>
      <w:proofErr w:type="spellEnd"/>
      <w:r>
        <w:rPr>
          <w:rFonts w:cs="Times New Roman"/>
        </w:rPr>
        <w:t>, S</w:t>
      </w:r>
      <w:r w:rsidRPr="008F7837">
        <w:rPr>
          <w:rFonts w:cs="Times New Roman"/>
        </w:rPr>
        <w:t xml:space="preserve">. </w:t>
      </w:r>
      <w:r w:rsidR="006A3E07">
        <w:rPr>
          <w:rFonts w:cs="Times New Roman"/>
        </w:rPr>
        <w:t>2004.</w:t>
      </w:r>
      <w:r w:rsidRPr="008F7837">
        <w:rPr>
          <w:rFonts w:cs="Times New Roman"/>
        </w:rPr>
        <w:t xml:space="preserve"> Biodegradation of natural and synthetic estrogens by nitrifying activated sludge and ammonia-oxidizing </w:t>
      </w:r>
      <w:r>
        <w:rPr>
          <w:rFonts w:cs="Times New Roman"/>
        </w:rPr>
        <w:t xml:space="preserve">bacterium </w:t>
      </w:r>
      <w:proofErr w:type="spellStart"/>
      <w:r w:rsidRPr="008F7837">
        <w:rPr>
          <w:rFonts w:cs="Times New Roman"/>
        </w:rPr>
        <w:t>Nitrosomonas</w:t>
      </w:r>
      <w:proofErr w:type="spellEnd"/>
      <w:r w:rsidRPr="008F7837">
        <w:rPr>
          <w:rFonts w:cs="Times New Roman"/>
        </w:rPr>
        <w:t xml:space="preserve"> </w:t>
      </w:r>
      <w:proofErr w:type="spellStart"/>
      <w:r w:rsidRPr="008F7837">
        <w:rPr>
          <w:rFonts w:cs="Times New Roman"/>
        </w:rPr>
        <w:t>europaea</w:t>
      </w:r>
      <w:proofErr w:type="spellEnd"/>
      <w:r w:rsidRPr="008F7837">
        <w:rPr>
          <w:rFonts w:cs="Times New Roman"/>
        </w:rPr>
        <w:t>.</w:t>
      </w:r>
      <w:r>
        <w:rPr>
          <w:rFonts w:cs="Times New Roman"/>
        </w:rPr>
        <w:t xml:space="preserve"> </w:t>
      </w:r>
      <w:r w:rsidRPr="008F7837">
        <w:rPr>
          <w:rFonts w:cs="Times New Roman"/>
        </w:rPr>
        <w:t>Water Res. 38:2323-2330</w:t>
      </w:r>
    </w:p>
    <w:p w14:paraId="2C7F7A57" w14:textId="77777777" w:rsidR="005A6BA9" w:rsidRDefault="005A6BA9" w:rsidP="006B5EDC">
      <w:pPr>
        <w:spacing w:after="0" w:line="240" w:lineRule="auto"/>
        <w:ind w:left="720" w:right="360" w:hanging="360"/>
        <w:rPr>
          <w:rFonts w:cs="Times New Roman"/>
        </w:rPr>
      </w:pPr>
    </w:p>
    <w:p w14:paraId="318518D3" w14:textId="58CE1208" w:rsidR="005A6BA9" w:rsidRPr="009B59C1" w:rsidRDefault="005A6BA9" w:rsidP="006B5EDC">
      <w:pPr>
        <w:spacing w:after="0" w:line="240" w:lineRule="auto"/>
        <w:ind w:left="720" w:right="360" w:hanging="360"/>
        <w:rPr>
          <w:rFonts w:cs="Times New Roman"/>
        </w:rPr>
      </w:pPr>
      <w:r>
        <w:t xml:space="preserve">Smith, J.A., P.J. </w:t>
      </w:r>
      <w:proofErr w:type="spellStart"/>
      <w:r>
        <w:t>Witkowski</w:t>
      </w:r>
      <w:proofErr w:type="spellEnd"/>
      <w:r>
        <w:t xml:space="preserve">, T.V. Fusillo. </w:t>
      </w:r>
      <w:r w:rsidR="006A3E07">
        <w:t>1988.</w:t>
      </w:r>
      <w:r>
        <w:t xml:space="preserve"> Manmade organic compounds in the surface waters of the United States- a review of current understanding. U.S. Geological Survey Circular 1007: 92.</w:t>
      </w:r>
    </w:p>
    <w:p w14:paraId="5A16197D" w14:textId="77777777" w:rsidR="003E37BF" w:rsidRPr="009B59C1" w:rsidRDefault="003E37BF" w:rsidP="006B5EDC">
      <w:pPr>
        <w:spacing w:after="0" w:line="240" w:lineRule="auto"/>
        <w:ind w:left="720" w:right="360" w:hanging="360"/>
        <w:rPr>
          <w:rFonts w:cs="Times New Roman"/>
        </w:rPr>
      </w:pPr>
    </w:p>
    <w:p w14:paraId="1CDCAB27" w14:textId="6450180E" w:rsidR="007F2182" w:rsidRDefault="007F2182" w:rsidP="006B5EDC">
      <w:pPr>
        <w:spacing w:after="0" w:line="240" w:lineRule="auto"/>
        <w:ind w:left="720" w:right="360" w:hanging="360"/>
        <w:rPr>
          <w:rFonts w:eastAsia="Times New Roman" w:cs="Times New Roman"/>
          <w:szCs w:val="24"/>
        </w:rPr>
      </w:pPr>
      <w:r w:rsidRPr="009B59C1">
        <w:rPr>
          <w:rFonts w:eastAsia="Times New Roman" w:cs="Times New Roman"/>
          <w:szCs w:val="24"/>
        </w:rPr>
        <w:t xml:space="preserve">Snyder, S., P. </w:t>
      </w:r>
      <w:proofErr w:type="spellStart"/>
      <w:r w:rsidRPr="009B59C1">
        <w:rPr>
          <w:rFonts w:eastAsia="Times New Roman" w:cs="Times New Roman"/>
          <w:szCs w:val="24"/>
        </w:rPr>
        <w:t>Westerhoff</w:t>
      </w:r>
      <w:proofErr w:type="spellEnd"/>
      <w:r w:rsidRPr="009B59C1">
        <w:rPr>
          <w:rFonts w:eastAsia="Times New Roman" w:cs="Times New Roman"/>
          <w:szCs w:val="24"/>
        </w:rPr>
        <w:t xml:space="preserve">, Y. Yoon, D. </w:t>
      </w:r>
      <w:proofErr w:type="spellStart"/>
      <w:r w:rsidRPr="009B59C1">
        <w:rPr>
          <w:rFonts w:eastAsia="Times New Roman" w:cs="Times New Roman"/>
          <w:szCs w:val="24"/>
        </w:rPr>
        <w:t>Sedlak</w:t>
      </w:r>
      <w:proofErr w:type="spellEnd"/>
      <w:r w:rsidRPr="009B59C1">
        <w:rPr>
          <w:rFonts w:eastAsia="Times New Roman" w:cs="Times New Roman"/>
          <w:szCs w:val="24"/>
        </w:rPr>
        <w:t xml:space="preserve">. </w:t>
      </w:r>
      <w:r w:rsidR="006A3E07">
        <w:rPr>
          <w:rFonts w:eastAsia="Times New Roman" w:cs="Times New Roman"/>
          <w:szCs w:val="24"/>
        </w:rPr>
        <w:t>2003.</w:t>
      </w:r>
      <w:r w:rsidRPr="009B59C1">
        <w:rPr>
          <w:rFonts w:eastAsia="Times New Roman" w:cs="Times New Roman"/>
          <w:szCs w:val="24"/>
        </w:rPr>
        <w:t xml:space="preserve"> Pharmaceuticals, personal care products, and endocrine disruptors in water: implications for the water industry. Environmental Engineering Science 20(5): 449-469</w:t>
      </w:r>
      <w:r w:rsidR="0010754A">
        <w:rPr>
          <w:rFonts w:eastAsia="Times New Roman" w:cs="Times New Roman"/>
          <w:szCs w:val="24"/>
        </w:rPr>
        <w:t>.</w:t>
      </w:r>
    </w:p>
    <w:p w14:paraId="589EA95E" w14:textId="77777777" w:rsidR="00206985" w:rsidRDefault="00206985" w:rsidP="006B5EDC">
      <w:pPr>
        <w:spacing w:after="0" w:line="240" w:lineRule="auto"/>
        <w:ind w:left="720" w:right="360" w:hanging="360"/>
        <w:rPr>
          <w:rFonts w:eastAsia="Times New Roman" w:cs="Times New Roman"/>
          <w:szCs w:val="24"/>
        </w:rPr>
      </w:pPr>
    </w:p>
    <w:p w14:paraId="59D46FCF" w14:textId="477F4217" w:rsidR="00206985" w:rsidRDefault="00206985" w:rsidP="00206985">
      <w:pPr>
        <w:spacing w:after="0" w:line="240" w:lineRule="auto"/>
        <w:ind w:left="720" w:right="360" w:hanging="360"/>
        <w:rPr>
          <w:rFonts w:cs="Times New Roman"/>
        </w:rPr>
      </w:pPr>
      <w:r>
        <w:rPr>
          <w:rFonts w:cs="Times New Roman"/>
        </w:rPr>
        <w:t>Solomon, C.</w:t>
      </w:r>
      <w:r w:rsidR="008C0BA2">
        <w:rPr>
          <w:rFonts w:cs="Times New Roman"/>
        </w:rPr>
        <w:t xml:space="preserve">, P. Casey, C. </w:t>
      </w:r>
      <w:proofErr w:type="spellStart"/>
      <w:r w:rsidR="008C0BA2">
        <w:rPr>
          <w:rFonts w:cs="Times New Roman"/>
        </w:rPr>
        <w:t>Mackne</w:t>
      </w:r>
      <w:proofErr w:type="spellEnd"/>
      <w:r w:rsidR="008C0BA2">
        <w:rPr>
          <w:rFonts w:cs="Times New Roman"/>
        </w:rPr>
        <w:t xml:space="preserve">, A. Lake. </w:t>
      </w:r>
      <w:r w:rsidR="006A3E07">
        <w:rPr>
          <w:rFonts w:cs="Times New Roman"/>
        </w:rPr>
        <w:t>1998.</w:t>
      </w:r>
      <w:r w:rsidR="008C0BA2">
        <w:rPr>
          <w:rFonts w:cs="Times New Roman"/>
        </w:rPr>
        <w:t xml:space="preserve"> Recirculating sand filters.</w:t>
      </w:r>
      <w:r w:rsidRPr="009B59C1">
        <w:rPr>
          <w:rFonts w:cs="Times New Roman"/>
        </w:rPr>
        <w:t xml:space="preserve"> Available at:  </w:t>
      </w:r>
      <w:r w:rsidRPr="00206985">
        <w:rPr>
          <w:rFonts w:cs="Times New Roman"/>
        </w:rPr>
        <w:t>http://www.nesc.wvu.edu/pdf/ww/publications/eti/rsf_tech.pdf</w:t>
      </w:r>
      <w:r>
        <w:rPr>
          <w:rFonts w:cs="Times New Roman"/>
        </w:rPr>
        <w:t>. Accessed: October 6 2014.</w:t>
      </w:r>
    </w:p>
    <w:p w14:paraId="79A2ABE0" w14:textId="77777777" w:rsidR="00C70C0B" w:rsidRDefault="00C70C0B" w:rsidP="00206985">
      <w:pPr>
        <w:spacing w:after="0" w:line="240" w:lineRule="auto"/>
        <w:ind w:left="720" w:right="360" w:hanging="360"/>
        <w:rPr>
          <w:rFonts w:cs="Times New Roman"/>
        </w:rPr>
      </w:pPr>
    </w:p>
    <w:p w14:paraId="70A8A749" w14:textId="1A30A90C" w:rsidR="00C70C0B" w:rsidRPr="006916FF" w:rsidRDefault="00C70C0B" w:rsidP="00206985">
      <w:pPr>
        <w:spacing w:after="0" w:line="240" w:lineRule="auto"/>
        <w:ind w:left="720" w:right="360" w:hanging="360"/>
        <w:rPr>
          <w:rFonts w:cs="Times New Roman"/>
        </w:rPr>
      </w:pPr>
      <w:proofErr w:type="spellStart"/>
      <w:r>
        <w:rPr>
          <w:rFonts w:cs="Times New Roman"/>
        </w:rPr>
        <w:t>Throb</w:t>
      </w:r>
      <w:r w:rsidR="006916FF">
        <w:rPr>
          <w:rFonts w:cs="Times New Roman"/>
        </w:rPr>
        <w:t>äck</w:t>
      </w:r>
      <w:proofErr w:type="spellEnd"/>
      <w:r w:rsidR="006916FF">
        <w:rPr>
          <w:rFonts w:cs="Times New Roman"/>
        </w:rPr>
        <w:t xml:space="preserve">, I.N., K. </w:t>
      </w:r>
      <w:proofErr w:type="spellStart"/>
      <w:r w:rsidR="006916FF">
        <w:rPr>
          <w:rFonts w:cs="Times New Roman"/>
        </w:rPr>
        <w:t>Ewall</w:t>
      </w:r>
      <w:proofErr w:type="spellEnd"/>
      <w:r w:rsidR="006916FF">
        <w:rPr>
          <w:rFonts w:cs="Times New Roman"/>
        </w:rPr>
        <w:t>,</w:t>
      </w:r>
      <w:r w:rsidR="00D70377">
        <w:rPr>
          <w:rFonts w:cs="Times New Roman"/>
        </w:rPr>
        <w:t xml:space="preserve"> A. Jarvis, S. </w:t>
      </w:r>
      <w:proofErr w:type="spellStart"/>
      <w:r w:rsidR="00D70377">
        <w:rPr>
          <w:rFonts w:cs="Times New Roman"/>
        </w:rPr>
        <w:t>Hallin</w:t>
      </w:r>
      <w:proofErr w:type="spellEnd"/>
      <w:r w:rsidR="00D70377">
        <w:rPr>
          <w:rFonts w:cs="Times New Roman"/>
        </w:rPr>
        <w:t xml:space="preserve">. </w:t>
      </w:r>
      <w:r w:rsidR="006A3E07">
        <w:rPr>
          <w:rFonts w:cs="Times New Roman"/>
        </w:rPr>
        <w:t>2004.</w:t>
      </w:r>
      <w:r w:rsidR="00D70377">
        <w:rPr>
          <w:rFonts w:cs="Times New Roman"/>
        </w:rPr>
        <w:t xml:space="preserve"> R</w:t>
      </w:r>
      <w:r w:rsidR="006916FF">
        <w:rPr>
          <w:rFonts w:cs="Times New Roman"/>
        </w:rPr>
        <w:t xml:space="preserve">eassessing PCR primers targeting </w:t>
      </w:r>
      <w:proofErr w:type="spellStart"/>
      <w:r w:rsidR="006916FF">
        <w:rPr>
          <w:rFonts w:cs="Times New Roman"/>
          <w:i/>
        </w:rPr>
        <w:t>nirS</w:t>
      </w:r>
      <w:proofErr w:type="spellEnd"/>
      <w:r w:rsidR="006916FF">
        <w:rPr>
          <w:rFonts w:cs="Times New Roman"/>
          <w:i/>
        </w:rPr>
        <w:t xml:space="preserve">, </w:t>
      </w:r>
      <w:proofErr w:type="spellStart"/>
      <w:r w:rsidR="006916FF">
        <w:rPr>
          <w:rFonts w:cs="Times New Roman"/>
          <w:i/>
        </w:rPr>
        <w:t>nirK</w:t>
      </w:r>
      <w:proofErr w:type="spellEnd"/>
      <w:r w:rsidR="006916FF">
        <w:rPr>
          <w:rFonts w:cs="Times New Roman"/>
          <w:i/>
        </w:rPr>
        <w:t xml:space="preserve">, </w:t>
      </w:r>
      <w:r w:rsidR="006916FF">
        <w:rPr>
          <w:rFonts w:cs="Times New Roman"/>
        </w:rPr>
        <w:t>and</w:t>
      </w:r>
      <w:r w:rsidR="006916FF">
        <w:rPr>
          <w:rFonts w:cs="Times New Roman"/>
          <w:i/>
        </w:rPr>
        <w:t xml:space="preserve"> </w:t>
      </w:r>
      <w:proofErr w:type="spellStart"/>
      <w:r w:rsidR="006916FF">
        <w:rPr>
          <w:rFonts w:cs="Times New Roman"/>
          <w:i/>
        </w:rPr>
        <w:t>nosZ</w:t>
      </w:r>
      <w:proofErr w:type="spellEnd"/>
      <w:r w:rsidR="006916FF">
        <w:rPr>
          <w:rFonts w:cs="Times New Roman"/>
          <w:i/>
        </w:rPr>
        <w:t xml:space="preserve"> </w:t>
      </w:r>
      <w:r w:rsidR="006916FF">
        <w:rPr>
          <w:rFonts w:cs="Times New Roman"/>
        </w:rPr>
        <w:t>genes for community surveys of denitrifying bacteria with DDGE. FEMS Microbiology Ecology 49(2004): 401-417.</w:t>
      </w:r>
    </w:p>
    <w:p w14:paraId="45D25149" w14:textId="77777777" w:rsidR="003E37BF" w:rsidRPr="009B59C1" w:rsidRDefault="003E37BF" w:rsidP="006B5EDC">
      <w:pPr>
        <w:spacing w:after="0" w:line="240" w:lineRule="auto"/>
        <w:ind w:left="720" w:right="360" w:hanging="360"/>
        <w:rPr>
          <w:rFonts w:eastAsia="Times New Roman" w:cs="Times New Roman"/>
          <w:szCs w:val="24"/>
        </w:rPr>
      </w:pPr>
    </w:p>
    <w:p w14:paraId="28EE1785" w14:textId="3BAFE7BE" w:rsidR="00725FBE" w:rsidRDefault="00725FBE" w:rsidP="006B5EDC">
      <w:pPr>
        <w:spacing w:after="0" w:line="240" w:lineRule="auto"/>
        <w:ind w:left="720" w:right="360" w:hanging="360"/>
        <w:rPr>
          <w:rFonts w:eastAsia="Times New Roman" w:cs="Times New Roman"/>
          <w:szCs w:val="24"/>
        </w:rPr>
      </w:pPr>
      <w:r>
        <w:rPr>
          <w:rFonts w:eastAsia="Times New Roman" w:cs="Times New Roman"/>
          <w:szCs w:val="24"/>
        </w:rPr>
        <w:t>University of Exeter</w:t>
      </w:r>
      <w:r w:rsidR="006A3E07">
        <w:rPr>
          <w:rFonts w:eastAsia="Times New Roman" w:cs="Times New Roman"/>
          <w:szCs w:val="24"/>
        </w:rPr>
        <w:t>. 2014.</w:t>
      </w:r>
      <w:r>
        <w:rPr>
          <w:rFonts w:eastAsia="Times New Roman" w:cs="Times New Roman"/>
          <w:szCs w:val="24"/>
        </w:rPr>
        <w:t xml:space="preserve"> Drugs in the environment affect plant growth. Available at: </w:t>
      </w:r>
      <w:r w:rsidRPr="00725FBE">
        <w:rPr>
          <w:rFonts w:eastAsia="Times New Roman" w:cs="Times New Roman"/>
          <w:szCs w:val="24"/>
        </w:rPr>
        <w:t>http://www.exeter.ac.uk/news/featurednews/title_425231_en.html</w:t>
      </w:r>
      <w:r>
        <w:rPr>
          <w:rFonts w:eastAsia="Times New Roman" w:cs="Times New Roman"/>
          <w:szCs w:val="24"/>
        </w:rPr>
        <w:t>. Accessed: June 11 2015.</w:t>
      </w:r>
    </w:p>
    <w:p w14:paraId="6C1927F1" w14:textId="77777777" w:rsidR="00805F0E" w:rsidRDefault="00805F0E" w:rsidP="006B5EDC">
      <w:pPr>
        <w:spacing w:after="0" w:line="240" w:lineRule="auto"/>
        <w:ind w:left="720" w:right="360" w:hanging="360"/>
        <w:rPr>
          <w:rFonts w:eastAsia="Times New Roman" w:cs="Times New Roman"/>
          <w:szCs w:val="24"/>
        </w:rPr>
      </w:pPr>
    </w:p>
    <w:p w14:paraId="1C1E4921" w14:textId="6B21E6B2" w:rsidR="00805F0E" w:rsidRPr="009B59C1" w:rsidRDefault="00805F0E" w:rsidP="006B5EDC">
      <w:pPr>
        <w:spacing w:after="0" w:line="240" w:lineRule="auto"/>
        <w:ind w:left="720" w:right="360" w:hanging="360"/>
        <w:rPr>
          <w:rFonts w:eastAsia="Times New Roman" w:cs="Times New Roman"/>
          <w:szCs w:val="24"/>
        </w:rPr>
      </w:pPr>
      <w:proofErr w:type="spellStart"/>
      <w:r>
        <w:rPr>
          <w:rFonts w:eastAsia="Times New Roman" w:cs="Times New Roman"/>
          <w:szCs w:val="24"/>
        </w:rPr>
        <w:t>Vajda</w:t>
      </w:r>
      <w:proofErr w:type="spellEnd"/>
      <w:r>
        <w:rPr>
          <w:rFonts w:eastAsia="Times New Roman" w:cs="Times New Roman"/>
          <w:szCs w:val="24"/>
        </w:rPr>
        <w:t xml:space="preserve">, A.M., L.B. Barber, J.L. Gray, E.M. Lopez, J.D. </w:t>
      </w:r>
      <w:proofErr w:type="spellStart"/>
      <w:r>
        <w:rPr>
          <w:rFonts w:eastAsia="Times New Roman" w:cs="Times New Roman"/>
          <w:szCs w:val="24"/>
        </w:rPr>
        <w:t>Woodling</w:t>
      </w:r>
      <w:proofErr w:type="spellEnd"/>
      <w:r>
        <w:rPr>
          <w:rFonts w:eastAsia="Times New Roman" w:cs="Times New Roman"/>
          <w:szCs w:val="24"/>
        </w:rPr>
        <w:t>, D.O. Norris</w:t>
      </w:r>
      <w:r w:rsidR="00D744F9">
        <w:rPr>
          <w:rFonts w:eastAsia="Times New Roman" w:cs="Times New Roman"/>
          <w:szCs w:val="24"/>
        </w:rPr>
        <w:t xml:space="preserve">. </w:t>
      </w:r>
      <w:r w:rsidR="006A3E07">
        <w:rPr>
          <w:rFonts w:eastAsia="Times New Roman" w:cs="Times New Roman"/>
          <w:szCs w:val="24"/>
        </w:rPr>
        <w:t xml:space="preserve">2008. </w:t>
      </w:r>
      <w:r w:rsidR="00D744F9">
        <w:rPr>
          <w:rFonts w:eastAsia="Times New Roman" w:cs="Times New Roman"/>
          <w:szCs w:val="24"/>
        </w:rPr>
        <w:t>Reproductive disruption in fish downstream from an estrogenic wastewater effluent. Journal of Environmental Science and Technology 42(9): 3407-3414.</w:t>
      </w:r>
    </w:p>
    <w:p w14:paraId="062E25FC" w14:textId="77777777" w:rsidR="003E37BF" w:rsidRPr="009B59C1" w:rsidRDefault="003E37BF" w:rsidP="006B5EDC">
      <w:pPr>
        <w:spacing w:after="0" w:line="240" w:lineRule="auto"/>
        <w:ind w:left="720" w:right="360" w:hanging="360"/>
        <w:rPr>
          <w:rFonts w:eastAsia="Times New Roman" w:cs="Times New Roman"/>
          <w:szCs w:val="24"/>
        </w:rPr>
      </w:pPr>
    </w:p>
    <w:p w14:paraId="5F744F2C" w14:textId="5C0E35B0" w:rsidR="007F2182" w:rsidRDefault="007F2182" w:rsidP="006B5EDC">
      <w:pPr>
        <w:spacing w:after="0" w:line="240" w:lineRule="auto"/>
        <w:ind w:left="720" w:right="360" w:hanging="360"/>
        <w:rPr>
          <w:rFonts w:eastAsia="Times New Roman" w:cs="Times New Roman"/>
          <w:szCs w:val="24"/>
        </w:rPr>
      </w:pPr>
      <w:r w:rsidRPr="009B59C1">
        <w:rPr>
          <w:rFonts w:eastAsia="Times New Roman" w:cs="Times New Roman"/>
          <w:szCs w:val="24"/>
        </w:rPr>
        <w:t xml:space="preserve">Walker, C.W., J.E. Watson. </w:t>
      </w:r>
      <w:r w:rsidR="006A3E07">
        <w:rPr>
          <w:rFonts w:eastAsia="Times New Roman" w:cs="Times New Roman"/>
          <w:szCs w:val="24"/>
        </w:rPr>
        <w:t>2010.</w:t>
      </w:r>
      <w:r w:rsidRPr="009B59C1">
        <w:rPr>
          <w:rFonts w:eastAsia="Times New Roman" w:cs="Times New Roman"/>
          <w:szCs w:val="24"/>
        </w:rPr>
        <w:t xml:space="preserve"> Adsorption of estrogens on laboratory materials and filters during sample preparation. Journal of Environmental Quality 39: 744-748</w:t>
      </w:r>
      <w:r w:rsidR="00D744F9">
        <w:rPr>
          <w:rFonts w:eastAsia="Times New Roman" w:cs="Times New Roman"/>
          <w:szCs w:val="24"/>
        </w:rPr>
        <w:t>.</w:t>
      </w:r>
    </w:p>
    <w:p w14:paraId="3BEC2D75" w14:textId="77777777" w:rsidR="00AA23FF" w:rsidRDefault="00AA23FF" w:rsidP="006B5EDC">
      <w:pPr>
        <w:spacing w:after="0" w:line="240" w:lineRule="auto"/>
        <w:ind w:left="720" w:right="360" w:hanging="360"/>
        <w:rPr>
          <w:rFonts w:eastAsia="Times New Roman" w:cs="Times New Roman"/>
          <w:szCs w:val="24"/>
        </w:rPr>
      </w:pPr>
    </w:p>
    <w:p w14:paraId="6E98C887" w14:textId="4BCC05A8" w:rsidR="00AA23FF" w:rsidRPr="009B59C1" w:rsidRDefault="00AA23FF" w:rsidP="006B5EDC">
      <w:pPr>
        <w:spacing w:after="0" w:line="240" w:lineRule="auto"/>
        <w:ind w:left="720" w:right="360" w:hanging="360"/>
        <w:rPr>
          <w:rFonts w:eastAsia="Times New Roman" w:cs="Times New Roman"/>
          <w:szCs w:val="24"/>
        </w:rPr>
      </w:pPr>
      <w:r>
        <w:rPr>
          <w:rFonts w:eastAsia="Times New Roman" w:cs="Times New Roman"/>
          <w:szCs w:val="24"/>
        </w:rPr>
        <w:t xml:space="preserve">Ward, B.B., D. </w:t>
      </w:r>
      <w:proofErr w:type="spellStart"/>
      <w:r>
        <w:rPr>
          <w:rFonts w:eastAsia="Times New Roman" w:cs="Times New Roman"/>
          <w:szCs w:val="24"/>
        </w:rPr>
        <w:t>Eveillard</w:t>
      </w:r>
      <w:proofErr w:type="spellEnd"/>
      <w:r>
        <w:rPr>
          <w:rFonts w:eastAsia="Times New Roman" w:cs="Times New Roman"/>
          <w:szCs w:val="24"/>
        </w:rPr>
        <w:t xml:space="preserve">, J.D. </w:t>
      </w:r>
      <w:proofErr w:type="spellStart"/>
      <w:r>
        <w:rPr>
          <w:rFonts w:eastAsia="Times New Roman" w:cs="Times New Roman"/>
          <w:szCs w:val="24"/>
        </w:rPr>
        <w:t>Kirshtein</w:t>
      </w:r>
      <w:proofErr w:type="spellEnd"/>
      <w:r>
        <w:rPr>
          <w:rFonts w:eastAsia="Times New Roman" w:cs="Times New Roman"/>
          <w:szCs w:val="24"/>
        </w:rPr>
        <w:t xml:space="preserve">, J.D. Nelson, M.A. </w:t>
      </w:r>
      <w:proofErr w:type="spellStart"/>
      <w:r>
        <w:rPr>
          <w:rFonts w:eastAsia="Times New Roman" w:cs="Times New Roman"/>
          <w:szCs w:val="24"/>
        </w:rPr>
        <w:t>Voytek</w:t>
      </w:r>
      <w:proofErr w:type="spellEnd"/>
      <w:r>
        <w:rPr>
          <w:rFonts w:eastAsia="Times New Roman" w:cs="Times New Roman"/>
          <w:szCs w:val="24"/>
        </w:rPr>
        <w:t xml:space="preserve">, </w:t>
      </w:r>
      <w:proofErr w:type="gramStart"/>
      <w:r>
        <w:rPr>
          <w:rFonts w:eastAsia="Times New Roman" w:cs="Times New Roman"/>
          <w:szCs w:val="24"/>
        </w:rPr>
        <w:t>G.A</w:t>
      </w:r>
      <w:proofErr w:type="gramEnd"/>
      <w:r>
        <w:rPr>
          <w:rFonts w:eastAsia="Times New Roman" w:cs="Times New Roman"/>
          <w:szCs w:val="24"/>
        </w:rPr>
        <w:t xml:space="preserve">. Jackson. </w:t>
      </w:r>
      <w:r w:rsidR="006A3E07">
        <w:rPr>
          <w:rFonts w:eastAsia="Times New Roman" w:cs="Times New Roman"/>
          <w:szCs w:val="24"/>
        </w:rPr>
        <w:t>2007.</w:t>
      </w:r>
      <w:r>
        <w:rPr>
          <w:rFonts w:eastAsia="Times New Roman" w:cs="Times New Roman"/>
          <w:szCs w:val="24"/>
        </w:rPr>
        <w:t xml:space="preserve"> Ammonia-oxidizing bacterial community composition in estuarine and oceanic environments assessed using a functional gene microarray. Journal of Environmental Microbiology 9(10): 2522-2538.</w:t>
      </w:r>
    </w:p>
    <w:p w14:paraId="0C0E3E4D" w14:textId="77777777" w:rsidR="003E37BF" w:rsidRPr="009B59C1" w:rsidRDefault="003E37BF" w:rsidP="006B5EDC">
      <w:pPr>
        <w:spacing w:after="0" w:line="240" w:lineRule="auto"/>
        <w:ind w:left="720" w:right="360" w:hanging="360"/>
        <w:rPr>
          <w:rFonts w:eastAsia="Times New Roman" w:cs="Times New Roman"/>
          <w:szCs w:val="24"/>
        </w:rPr>
      </w:pPr>
    </w:p>
    <w:p w14:paraId="1978D85B" w14:textId="6A598EA4" w:rsidR="007F2182" w:rsidRDefault="007F2182" w:rsidP="006B5EDC">
      <w:pPr>
        <w:spacing w:after="0" w:line="240" w:lineRule="auto"/>
        <w:ind w:left="720" w:right="360" w:hanging="360"/>
        <w:rPr>
          <w:rFonts w:eastAsia="Times New Roman" w:cs="Times New Roman"/>
          <w:szCs w:val="24"/>
        </w:rPr>
      </w:pPr>
      <w:r w:rsidRPr="009B59C1">
        <w:rPr>
          <w:rFonts w:eastAsia="Times New Roman" w:cs="Times New Roman"/>
          <w:szCs w:val="24"/>
        </w:rPr>
        <w:t xml:space="preserve">Wayland III, R.H., E.T. </w:t>
      </w:r>
      <w:proofErr w:type="spellStart"/>
      <w:r w:rsidRPr="009B59C1">
        <w:rPr>
          <w:rFonts w:eastAsia="Times New Roman" w:cs="Times New Roman"/>
          <w:szCs w:val="24"/>
        </w:rPr>
        <w:t>Opellet</w:t>
      </w:r>
      <w:proofErr w:type="spellEnd"/>
      <w:r w:rsidRPr="009B59C1">
        <w:rPr>
          <w:rFonts w:eastAsia="Times New Roman" w:cs="Times New Roman"/>
          <w:szCs w:val="24"/>
        </w:rPr>
        <w:t xml:space="preserve">. </w:t>
      </w:r>
      <w:r w:rsidR="006A3E07">
        <w:rPr>
          <w:rFonts w:eastAsia="Times New Roman" w:cs="Times New Roman"/>
          <w:szCs w:val="24"/>
        </w:rPr>
        <w:t>2002.</w:t>
      </w:r>
      <w:r w:rsidRPr="009B59C1">
        <w:rPr>
          <w:rFonts w:eastAsia="Times New Roman" w:cs="Times New Roman"/>
          <w:szCs w:val="24"/>
        </w:rPr>
        <w:t xml:space="preserve"> Onsite wastewater treatment systems manual. Office of Research and Development. EPA/625/R-00/008</w:t>
      </w:r>
      <w:r w:rsidR="00D744F9">
        <w:rPr>
          <w:rFonts w:eastAsia="Times New Roman" w:cs="Times New Roman"/>
          <w:szCs w:val="24"/>
        </w:rPr>
        <w:t>.</w:t>
      </w:r>
    </w:p>
    <w:p w14:paraId="766628F3" w14:textId="77777777" w:rsidR="00757CCF" w:rsidRDefault="00757CCF" w:rsidP="006B5EDC">
      <w:pPr>
        <w:spacing w:after="0" w:line="240" w:lineRule="auto"/>
        <w:ind w:left="720" w:right="360" w:hanging="360"/>
        <w:rPr>
          <w:rFonts w:eastAsia="Times New Roman" w:cs="Times New Roman"/>
          <w:szCs w:val="24"/>
        </w:rPr>
      </w:pPr>
    </w:p>
    <w:p w14:paraId="483DF481" w14:textId="7DFDF29E" w:rsidR="00757CCF" w:rsidRPr="009B59C1" w:rsidRDefault="00757CCF" w:rsidP="006B5EDC">
      <w:pPr>
        <w:spacing w:after="0" w:line="240" w:lineRule="auto"/>
        <w:ind w:left="720" w:right="360" w:hanging="360"/>
        <w:rPr>
          <w:rFonts w:eastAsia="Times New Roman" w:cs="Times New Roman"/>
          <w:szCs w:val="24"/>
        </w:rPr>
      </w:pPr>
      <w:r>
        <w:rPr>
          <w:rFonts w:eastAsia="Times New Roman" w:cs="Times New Roman"/>
          <w:szCs w:val="24"/>
        </w:rPr>
        <w:t xml:space="preserve">World Bank Group. </w:t>
      </w:r>
      <w:r w:rsidR="006A3E07">
        <w:rPr>
          <w:rFonts w:eastAsia="Times New Roman" w:cs="Times New Roman"/>
          <w:szCs w:val="24"/>
        </w:rPr>
        <w:t>2015.</w:t>
      </w:r>
      <w:r>
        <w:rPr>
          <w:rFonts w:eastAsia="Times New Roman" w:cs="Times New Roman"/>
          <w:szCs w:val="24"/>
        </w:rPr>
        <w:t xml:space="preserve"> The introduction to wastewater treatment processes. Available at: </w:t>
      </w:r>
      <w:r w:rsidRPr="00757CCF">
        <w:rPr>
          <w:rFonts w:eastAsia="Times New Roman" w:cs="Times New Roman"/>
          <w:szCs w:val="24"/>
        </w:rPr>
        <w:t>http://water.worldbank.org/shw-resource-guide/infrastructure/menu-technical-options/wastewater-treatment</w:t>
      </w:r>
      <w:r>
        <w:rPr>
          <w:rFonts w:eastAsia="Times New Roman" w:cs="Times New Roman"/>
          <w:szCs w:val="24"/>
        </w:rPr>
        <w:t>. Accessed: June 12 2015.</w:t>
      </w:r>
    </w:p>
    <w:p w14:paraId="4C10E05E" w14:textId="77777777" w:rsidR="003E37BF" w:rsidRPr="009B59C1" w:rsidRDefault="003E37BF" w:rsidP="006B5EDC">
      <w:pPr>
        <w:spacing w:after="0" w:line="240" w:lineRule="auto"/>
        <w:ind w:left="720" w:right="360" w:hanging="360"/>
        <w:rPr>
          <w:rFonts w:eastAsia="Times New Roman" w:cs="Times New Roman"/>
          <w:szCs w:val="24"/>
        </w:rPr>
      </w:pPr>
    </w:p>
    <w:p w14:paraId="3E7C50AA" w14:textId="202C6016" w:rsidR="007F2182" w:rsidRPr="009B59C1" w:rsidRDefault="007F2182" w:rsidP="006B5EDC">
      <w:pPr>
        <w:spacing w:after="0" w:line="240" w:lineRule="auto"/>
        <w:ind w:left="720" w:right="360" w:hanging="360"/>
        <w:rPr>
          <w:rFonts w:eastAsia="Times New Roman" w:cs="Times New Roman"/>
          <w:szCs w:val="24"/>
        </w:rPr>
      </w:pPr>
      <w:r w:rsidRPr="009B59C1">
        <w:rPr>
          <w:rFonts w:eastAsia="Times New Roman" w:cs="Times New Roman"/>
          <w:szCs w:val="24"/>
        </w:rPr>
        <w:t xml:space="preserve">Xia, K., A. Bhandari, K. Das, G. Pillar. </w:t>
      </w:r>
      <w:r w:rsidR="006A3E07">
        <w:rPr>
          <w:rFonts w:eastAsia="Times New Roman" w:cs="Times New Roman"/>
          <w:szCs w:val="24"/>
        </w:rPr>
        <w:t xml:space="preserve">2005. </w:t>
      </w:r>
      <w:r w:rsidRPr="009B59C1">
        <w:rPr>
          <w:rFonts w:eastAsia="Times New Roman" w:cs="Times New Roman"/>
          <w:szCs w:val="24"/>
        </w:rPr>
        <w:t xml:space="preserve">Occurrence and fate of pharmaceuticals and personal care products (PPCPs) in </w:t>
      </w:r>
      <w:proofErr w:type="spellStart"/>
      <w:r w:rsidRPr="009B59C1">
        <w:rPr>
          <w:rFonts w:eastAsia="Times New Roman" w:cs="Times New Roman"/>
          <w:szCs w:val="24"/>
        </w:rPr>
        <w:t>biosolids</w:t>
      </w:r>
      <w:proofErr w:type="spellEnd"/>
      <w:r w:rsidRPr="009B59C1">
        <w:rPr>
          <w:rFonts w:eastAsia="Times New Roman" w:cs="Times New Roman"/>
          <w:szCs w:val="24"/>
        </w:rPr>
        <w:t>. Journal of Environmental Quality 34: 91-104</w:t>
      </w:r>
    </w:p>
    <w:p w14:paraId="422F4D6B" w14:textId="7FC5346A" w:rsidR="003E37BF" w:rsidRPr="009B59C1" w:rsidRDefault="00E046E0" w:rsidP="00E046E0">
      <w:pPr>
        <w:tabs>
          <w:tab w:val="left" w:pos="5580"/>
        </w:tabs>
        <w:spacing w:after="0" w:line="240" w:lineRule="auto"/>
        <w:ind w:left="720" w:right="360" w:hanging="360"/>
        <w:rPr>
          <w:rFonts w:eastAsia="Times New Roman" w:cs="Times New Roman"/>
          <w:szCs w:val="24"/>
        </w:rPr>
      </w:pPr>
      <w:r>
        <w:rPr>
          <w:rFonts w:eastAsia="Times New Roman" w:cs="Times New Roman"/>
          <w:szCs w:val="24"/>
        </w:rPr>
        <w:tab/>
      </w:r>
      <w:r>
        <w:rPr>
          <w:rFonts w:eastAsia="Times New Roman" w:cs="Times New Roman"/>
          <w:szCs w:val="24"/>
        </w:rPr>
        <w:tab/>
      </w:r>
    </w:p>
    <w:p w14:paraId="5C112947" w14:textId="52DAF4D1" w:rsidR="0058538F" w:rsidRDefault="0058538F" w:rsidP="006B5EDC">
      <w:pPr>
        <w:spacing w:after="0" w:line="240" w:lineRule="auto"/>
        <w:ind w:left="720" w:right="360" w:hanging="360"/>
        <w:rPr>
          <w:rFonts w:cs="Times New Roman"/>
        </w:rPr>
      </w:pPr>
      <w:r>
        <w:rPr>
          <w:rFonts w:cs="Times New Roman"/>
        </w:rPr>
        <w:t xml:space="preserve">Yu, T.H., Lin, A. Y.C., </w:t>
      </w:r>
      <w:proofErr w:type="spellStart"/>
      <w:r>
        <w:rPr>
          <w:rFonts w:cs="Times New Roman"/>
        </w:rPr>
        <w:t>Panchangam</w:t>
      </w:r>
      <w:proofErr w:type="spellEnd"/>
      <w:r>
        <w:rPr>
          <w:rFonts w:cs="Times New Roman"/>
        </w:rPr>
        <w:t xml:space="preserve">, S.C., Hong, P.K., Yang, P.Y., Lin, C.F. </w:t>
      </w:r>
      <w:r w:rsidR="006A3E07">
        <w:rPr>
          <w:rFonts w:cs="Times New Roman"/>
        </w:rPr>
        <w:t>2011.</w:t>
      </w:r>
      <w:r>
        <w:rPr>
          <w:rFonts w:cs="Times New Roman"/>
        </w:rPr>
        <w:t xml:space="preserve"> Biodegradation and bio-sorption of antibiotics and non-steroidal anti-inflammatory drugs using immobilized cell process. Chemosphere – Science for Environmental Technology. 84(9): 1167-1300</w:t>
      </w:r>
    </w:p>
    <w:p w14:paraId="04F634FC" w14:textId="77777777" w:rsidR="006B07BC" w:rsidRDefault="006B07BC" w:rsidP="006B5EDC">
      <w:pPr>
        <w:spacing w:after="0" w:line="240" w:lineRule="auto"/>
        <w:ind w:left="720" w:right="360" w:hanging="360"/>
        <w:rPr>
          <w:rFonts w:cs="Times New Roman"/>
        </w:rPr>
      </w:pPr>
    </w:p>
    <w:p w14:paraId="28EF4B53" w14:textId="58302B40" w:rsidR="008D6225" w:rsidRDefault="008D6225" w:rsidP="006B5EDC">
      <w:pPr>
        <w:spacing w:after="0" w:line="240" w:lineRule="auto"/>
        <w:ind w:left="720" w:right="360" w:hanging="360"/>
        <w:rPr>
          <w:rFonts w:cs="Times New Roman"/>
        </w:rPr>
      </w:pPr>
      <w:r>
        <w:rPr>
          <w:rFonts w:cs="Times New Roman"/>
        </w:rPr>
        <w:t xml:space="preserve">Zimmerman, M., G. </w:t>
      </w:r>
      <w:proofErr w:type="spellStart"/>
      <w:r>
        <w:rPr>
          <w:rFonts w:cs="Times New Roman"/>
        </w:rPr>
        <w:t>Heufelder</w:t>
      </w:r>
      <w:proofErr w:type="spellEnd"/>
      <w:r>
        <w:rPr>
          <w:rFonts w:cs="Times New Roman"/>
        </w:rPr>
        <w:t xml:space="preserve">. 2006. Effectiveness of selected onsite wastewater-treatment systems in removing pharmaceuticals and personal-care products. Massachusetts Department of Environmental Protection. Available at: </w:t>
      </w:r>
      <w:r w:rsidRPr="008D6225">
        <w:rPr>
          <w:rFonts w:cs="Times New Roman"/>
        </w:rPr>
        <w:t>http://www.neiwpcc.org/ppcpconference/ppcp-docs/MarcZimmerman.pdf</w:t>
      </w:r>
      <w:r>
        <w:rPr>
          <w:rFonts w:cs="Times New Roman"/>
        </w:rPr>
        <w:t>. Accessed on: October 20 2015.</w:t>
      </w:r>
    </w:p>
    <w:p w14:paraId="7F2981B8" w14:textId="77777777" w:rsidR="008D6225" w:rsidRDefault="008D6225" w:rsidP="006B5EDC">
      <w:pPr>
        <w:spacing w:after="0" w:line="240" w:lineRule="auto"/>
        <w:ind w:left="720" w:right="360" w:hanging="360"/>
        <w:rPr>
          <w:rFonts w:cs="Times New Roman"/>
        </w:rPr>
      </w:pPr>
    </w:p>
    <w:p w14:paraId="745B68A8" w14:textId="7610AC34" w:rsidR="006B07BC" w:rsidRPr="009B59C1" w:rsidRDefault="006B07BC" w:rsidP="006B5EDC">
      <w:pPr>
        <w:spacing w:after="0" w:line="240" w:lineRule="auto"/>
        <w:ind w:left="720" w:right="360" w:hanging="360"/>
        <w:rPr>
          <w:rFonts w:cs="Times New Roman"/>
        </w:rPr>
      </w:pPr>
      <w:r>
        <w:rPr>
          <w:rFonts w:cs="Times New Roman"/>
        </w:rPr>
        <w:t xml:space="preserve">Zhou, L., </w:t>
      </w:r>
      <w:proofErr w:type="spellStart"/>
      <w:r>
        <w:rPr>
          <w:rFonts w:cs="Times New Roman"/>
        </w:rPr>
        <w:t>Mancl</w:t>
      </w:r>
      <w:proofErr w:type="spellEnd"/>
      <w:r>
        <w:rPr>
          <w:rFonts w:cs="Times New Roman"/>
        </w:rPr>
        <w:t xml:space="preserve">, K. </w:t>
      </w:r>
      <w:r w:rsidR="006A3E07">
        <w:rPr>
          <w:rFonts w:cs="Times New Roman"/>
        </w:rPr>
        <w:t>2007.</w:t>
      </w:r>
      <w:r>
        <w:rPr>
          <w:rFonts w:cs="Times New Roman"/>
        </w:rPr>
        <w:t xml:space="preserve"> Calculating load rates for the design of small flow onsite wastewater treatment systems – hydraulic vs organic loading. Ohio State University Extension Fact Sheet. AEX-756: 1-2</w:t>
      </w:r>
    </w:p>
    <w:p w14:paraId="144E455F" w14:textId="77777777" w:rsidR="00736998" w:rsidRPr="009B59C1" w:rsidRDefault="00736998" w:rsidP="006B5EDC">
      <w:pPr>
        <w:pStyle w:val="Heading1"/>
        <w:ind w:left="648" w:right="288" w:hanging="360"/>
        <w:jc w:val="both"/>
        <w:rPr>
          <w:rFonts w:eastAsiaTheme="minorHAnsi" w:cs="Times New Roman"/>
          <w:b w:val="0"/>
          <w:bCs w:val="0"/>
          <w:sz w:val="24"/>
          <w:szCs w:val="22"/>
        </w:rPr>
      </w:pPr>
      <w:r w:rsidRPr="009B59C1">
        <w:rPr>
          <w:rFonts w:eastAsiaTheme="minorHAnsi" w:cs="Times New Roman"/>
          <w:b w:val="0"/>
          <w:bCs w:val="0"/>
          <w:sz w:val="24"/>
          <w:szCs w:val="22"/>
        </w:rPr>
        <w:br w:type="page"/>
      </w:r>
    </w:p>
    <w:p w14:paraId="19C7F992" w14:textId="77777777" w:rsidR="002743F9" w:rsidRDefault="00FC6FCD" w:rsidP="002743F9">
      <w:pPr>
        <w:pStyle w:val="Heading1"/>
        <w:rPr>
          <w:rFonts w:cs="Times New Roman"/>
        </w:rPr>
      </w:pPr>
      <w:bookmarkStart w:id="227" w:name="_Toc434871697"/>
      <w:r w:rsidRPr="009B59C1">
        <w:rPr>
          <w:rFonts w:cs="Times New Roman"/>
        </w:rPr>
        <w:t>APPENDIX</w:t>
      </w:r>
      <w:bookmarkEnd w:id="227"/>
    </w:p>
    <w:p w14:paraId="27BE2863" w14:textId="77777777" w:rsidR="00425AD0" w:rsidRPr="00425AD0" w:rsidRDefault="00425AD0" w:rsidP="00425AD0">
      <w:pPr>
        <w:pStyle w:val="Heading2"/>
        <w:ind w:firstLine="0"/>
      </w:pPr>
    </w:p>
    <w:p w14:paraId="45202958" w14:textId="77777777" w:rsidR="002743F9" w:rsidRPr="002743F9" w:rsidRDefault="00425AD0" w:rsidP="00425AD0">
      <w:pPr>
        <w:pStyle w:val="Heading2"/>
      </w:pPr>
      <w:r>
        <w:br w:type="page"/>
      </w:r>
    </w:p>
    <w:p w14:paraId="7DDEE477" w14:textId="77777777" w:rsidR="00A1325F" w:rsidRPr="009B59C1" w:rsidRDefault="00A1325F" w:rsidP="00736998">
      <w:pPr>
        <w:pStyle w:val="Heading1"/>
        <w:rPr>
          <w:rFonts w:cs="Times New Roman"/>
        </w:rPr>
      </w:pPr>
      <w:bookmarkStart w:id="228" w:name="_Toc434871698"/>
      <w:r w:rsidRPr="009B59C1">
        <w:rPr>
          <w:rFonts w:cs="Times New Roman"/>
        </w:rPr>
        <w:t>V</w:t>
      </w:r>
      <w:r w:rsidR="00832E0D" w:rsidRPr="009B59C1">
        <w:rPr>
          <w:rFonts w:cs="Times New Roman"/>
        </w:rPr>
        <w:t>ITA</w:t>
      </w:r>
      <w:bookmarkEnd w:id="228"/>
    </w:p>
    <w:p w14:paraId="6AEF9EB7" w14:textId="6FF91ADF" w:rsidR="00A1325F" w:rsidRDefault="00A1325F" w:rsidP="00A1325F">
      <w:pPr>
        <w:rPr>
          <w:rFonts w:cs="Times New Roman"/>
        </w:rPr>
      </w:pPr>
      <w:r w:rsidRPr="009B59C1">
        <w:rPr>
          <w:rFonts w:cs="Times New Roman"/>
        </w:rPr>
        <w:tab/>
        <w:t>Brittani Ni</w:t>
      </w:r>
      <w:r w:rsidR="00832E0D" w:rsidRPr="009B59C1">
        <w:rPr>
          <w:rFonts w:cs="Times New Roman"/>
        </w:rPr>
        <w:t xml:space="preserve">kole Perez </w:t>
      </w:r>
      <w:r w:rsidR="00214617">
        <w:rPr>
          <w:rFonts w:cs="Times New Roman"/>
        </w:rPr>
        <w:t xml:space="preserve">is originally from Baltimore, Maryland. </w:t>
      </w:r>
      <w:r w:rsidR="00832E0D" w:rsidRPr="009B59C1">
        <w:rPr>
          <w:rFonts w:cs="Times New Roman"/>
        </w:rPr>
        <w:t>She attended Towson Catholic High School and completed her coursework in 2008. Following this, she moved to Dandridge, Tennessee to attend the University of Tennessee in Knoxville. She received her Bachelor of Science with a major in Biosystems Engineering in May 2013. During her years as an undergraduate she worked under Dr. J</w:t>
      </w:r>
      <w:r w:rsidR="000B5421" w:rsidRPr="009B59C1">
        <w:rPr>
          <w:rFonts w:cs="Times New Roman"/>
        </w:rPr>
        <w:t>ohn Buchanan in the wastewater l</w:t>
      </w:r>
      <w:r w:rsidR="00832E0D" w:rsidRPr="009B59C1">
        <w:rPr>
          <w:rFonts w:cs="Times New Roman"/>
        </w:rPr>
        <w:t>ab of the Biosystems</w:t>
      </w:r>
      <w:r w:rsidR="000B5421" w:rsidRPr="009B59C1">
        <w:rPr>
          <w:rFonts w:cs="Times New Roman"/>
        </w:rPr>
        <w:t xml:space="preserve"> Engineering &amp; Soil Science</w:t>
      </w:r>
      <w:r w:rsidR="00832E0D" w:rsidRPr="009B59C1">
        <w:rPr>
          <w:rFonts w:cs="Times New Roman"/>
        </w:rPr>
        <w:t xml:space="preserve"> Department. After graduation, she was accepted into graduate school to achieve her </w:t>
      </w:r>
      <w:proofErr w:type="spellStart"/>
      <w:r w:rsidR="000B5421" w:rsidRPr="009B59C1">
        <w:rPr>
          <w:rFonts w:cs="Times New Roman"/>
        </w:rPr>
        <w:t>Master’s</w:t>
      </w:r>
      <w:proofErr w:type="spellEnd"/>
      <w:r w:rsidR="00832E0D" w:rsidRPr="009B59C1">
        <w:rPr>
          <w:rFonts w:cs="Times New Roman"/>
        </w:rPr>
        <w:t xml:space="preserve"> of Science in Biosystems Engineering </w:t>
      </w:r>
      <w:r w:rsidR="000B5421" w:rsidRPr="009B59C1">
        <w:rPr>
          <w:rFonts w:cs="Times New Roman"/>
        </w:rPr>
        <w:t xml:space="preserve">&amp; Soil Science </w:t>
      </w:r>
      <w:r w:rsidR="00832E0D" w:rsidRPr="009B59C1">
        <w:rPr>
          <w:rFonts w:cs="Times New Roman"/>
        </w:rPr>
        <w:t xml:space="preserve">along with a Watershed minor. As a graduate student, she was both a Research Assistant and a Teaching Assistant for Drs. John Buchanan and William Hart. She will be graduating in </w:t>
      </w:r>
      <w:r w:rsidR="00A85DD4">
        <w:rPr>
          <w:rFonts w:cs="Times New Roman"/>
        </w:rPr>
        <w:t>December 2015</w:t>
      </w:r>
      <w:r w:rsidR="00832E0D" w:rsidRPr="009B59C1">
        <w:rPr>
          <w:rFonts w:cs="Times New Roman"/>
        </w:rPr>
        <w:t>.</w:t>
      </w:r>
    </w:p>
    <w:p w14:paraId="41FFDF1F" w14:textId="77777777" w:rsidR="00EA0A14" w:rsidRDefault="00EA0A14" w:rsidP="00A1325F">
      <w:pPr>
        <w:rPr>
          <w:rFonts w:cs="Times New Roman"/>
        </w:rPr>
      </w:pPr>
    </w:p>
    <w:p w14:paraId="120B7217" w14:textId="77777777" w:rsidR="00EA0A14" w:rsidRDefault="00EA0A14" w:rsidP="00A1325F">
      <w:pPr>
        <w:rPr>
          <w:rFonts w:cs="Times New Roman"/>
        </w:rPr>
      </w:pPr>
    </w:p>
    <w:p w14:paraId="5C248856" w14:textId="77777777" w:rsidR="00EA0A14" w:rsidRDefault="00EA0A14" w:rsidP="00A1325F">
      <w:pPr>
        <w:rPr>
          <w:rFonts w:cs="Times New Roman"/>
        </w:rPr>
      </w:pPr>
    </w:p>
    <w:p w14:paraId="008F3CFD" w14:textId="77777777" w:rsidR="00EA0A14" w:rsidRDefault="00EA0A14" w:rsidP="00A1325F">
      <w:pPr>
        <w:rPr>
          <w:rFonts w:cs="Times New Roman"/>
        </w:rPr>
      </w:pPr>
    </w:p>
    <w:p w14:paraId="12235F0D" w14:textId="77777777" w:rsidR="00EA0A14" w:rsidRDefault="00EA0A14" w:rsidP="00A1325F">
      <w:pPr>
        <w:rPr>
          <w:rFonts w:cs="Times New Roman"/>
        </w:rPr>
      </w:pPr>
    </w:p>
    <w:p w14:paraId="72021E7B" w14:textId="77777777" w:rsidR="00EA0A14" w:rsidRDefault="00EA0A14" w:rsidP="00A1325F">
      <w:pPr>
        <w:rPr>
          <w:rFonts w:cs="Times New Roman"/>
        </w:rPr>
      </w:pPr>
    </w:p>
    <w:p w14:paraId="56585931" w14:textId="77777777" w:rsidR="00EA0A14" w:rsidRDefault="00EA0A14" w:rsidP="00A1325F">
      <w:pPr>
        <w:rPr>
          <w:rFonts w:cs="Times New Roman"/>
        </w:rPr>
      </w:pPr>
    </w:p>
    <w:p w14:paraId="1662A2D1" w14:textId="77777777" w:rsidR="00EA0A14" w:rsidRDefault="00EA0A14" w:rsidP="00A1325F">
      <w:pPr>
        <w:rPr>
          <w:rFonts w:cs="Times New Roman"/>
        </w:rPr>
      </w:pPr>
    </w:p>
    <w:p w14:paraId="04137809" w14:textId="61FABDE5" w:rsidR="00EA0A14" w:rsidRPr="009B59C1" w:rsidRDefault="00EA0A14" w:rsidP="00EB0224">
      <w:pPr>
        <w:ind w:firstLine="0"/>
        <w:rPr>
          <w:rFonts w:cs="Times New Roman"/>
        </w:rPr>
      </w:pPr>
    </w:p>
    <w:sectPr w:rsidR="00EA0A14" w:rsidRPr="009B59C1" w:rsidSect="00B16FC7">
      <w:footerReference w:type="default" r:id="rId69"/>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1" w:author="Brittani Perez" w:date="2015-08-27T10:48:00Z" w:initials="BP">
    <w:p w14:paraId="664DF44F" w14:textId="77777777" w:rsidR="00F11672" w:rsidRDefault="00F11672" w:rsidP="00A67C0F">
      <w:pPr>
        <w:pStyle w:val="CommentText"/>
      </w:pPr>
      <w:r>
        <w:rPr>
          <w:rStyle w:val="CommentReference"/>
        </w:rPr>
        <w:annotationRef/>
      </w:r>
      <w:r>
        <w:t>I will talk about this more later in the chapter… for now, is this too broad of a statement? Does it need more meat on the subject?</w:t>
      </w:r>
    </w:p>
  </w:comment>
  <w:comment w:id="66" w:author="Dr. Buchanan" w:date="2015-08-24T07:42:00Z" w:initials="JRB">
    <w:p w14:paraId="0EB0D739" w14:textId="77777777" w:rsidR="00F11672" w:rsidRDefault="00F11672" w:rsidP="00A67C0F">
      <w:pPr>
        <w:pStyle w:val="CommentText"/>
      </w:pPr>
      <w:r>
        <w:rPr>
          <w:rStyle w:val="CommentReference"/>
        </w:rPr>
        <w:annotationRef/>
      </w:r>
      <w:r>
        <w:t>This picture is not typical of primary treatment</w:t>
      </w:r>
    </w:p>
  </w:comment>
  <w:comment w:id="67" w:author="Brittani Perez" w:date="2015-08-25T12:37:00Z" w:initials="BP">
    <w:p w14:paraId="313D548A" w14:textId="77777777" w:rsidR="00F11672" w:rsidRDefault="00F11672" w:rsidP="00A67C0F">
      <w:pPr>
        <w:pStyle w:val="CommentText"/>
      </w:pPr>
      <w:r>
        <w:rPr>
          <w:rStyle w:val="CommentReference"/>
        </w:rPr>
        <w:annotationRef/>
      </w:r>
      <w:r>
        <w:t>Is this picture better?</w:t>
      </w:r>
    </w:p>
  </w:comment>
  <w:comment w:id="70" w:author="Dr. Buchanan" w:date="2015-08-24T07:49:00Z" w:initials="JRB">
    <w:p w14:paraId="18E0F9C4" w14:textId="77777777" w:rsidR="00F11672" w:rsidRDefault="00F11672" w:rsidP="00A67C0F">
      <w:pPr>
        <w:pStyle w:val="CommentText"/>
      </w:pPr>
      <w:r>
        <w:rPr>
          <w:rStyle w:val="CommentReference"/>
        </w:rPr>
        <w:annotationRef/>
      </w:r>
      <w:r>
        <w:t>Use this time to transition into oxygen demand…aeration is provided to satisfy oxygen demand…then suspended growth and attached growth…</w:t>
      </w:r>
    </w:p>
    <w:p w14:paraId="09DAA08F" w14:textId="77777777" w:rsidR="00F11672" w:rsidRDefault="00F11672" w:rsidP="00A67C0F">
      <w:pPr>
        <w:pStyle w:val="CommentText"/>
      </w:pPr>
    </w:p>
  </w:comment>
  <w:comment w:id="71" w:author="Brittani Perez" w:date="2015-08-25T12:46:00Z" w:initials="BP">
    <w:p w14:paraId="234E44F3" w14:textId="77777777" w:rsidR="00F11672" w:rsidRDefault="00F11672" w:rsidP="00A67C0F">
      <w:pPr>
        <w:pStyle w:val="CommentText"/>
      </w:pPr>
      <w:r>
        <w:rPr>
          <w:rStyle w:val="CommentReference"/>
        </w:rPr>
        <w:annotationRef/>
      </w:r>
      <w:r>
        <w:t>Is this better? I rearranged and added more discussion of the topic</w:t>
      </w:r>
    </w:p>
  </w:comment>
  <w:comment w:id="92" w:author="Dr. Buchanan" w:date="2015-08-24T08:28:00Z" w:initials="JRB">
    <w:p w14:paraId="0CB7DE32" w14:textId="77777777" w:rsidR="00F11672" w:rsidRDefault="00F11672" w:rsidP="00A67C0F">
      <w:pPr>
        <w:pStyle w:val="CommentText"/>
      </w:pPr>
      <w:r>
        <w:rPr>
          <w:rStyle w:val="CommentReference"/>
        </w:rPr>
        <w:annotationRef/>
      </w:r>
      <w:r>
        <w:t>SI units with English units in parentheses.</w:t>
      </w:r>
    </w:p>
  </w:comment>
  <w:comment w:id="93" w:author="Brittani Perez" w:date="2015-08-25T13:31:00Z" w:initials="BP">
    <w:p w14:paraId="04D3D552" w14:textId="77777777" w:rsidR="00F11672" w:rsidRDefault="00F11672" w:rsidP="00A67C0F">
      <w:pPr>
        <w:pStyle w:val="CommentText"/>
      </w:pPr>
      <w:r>
        <w:rPr>
          <w:rStyle w:val="CommentReference"/>
        </w:rPr>
        <w:annotationRef/>
      </w:r>
      <w:r>
        <w:t>Should I be following a specific sig fig?</w:t>
      </w:r>
    </w:p>
  </w:comment>
  <w:comment w:id="101" w:author="Brittani Perez" w:date="2015-08-27T12:25:00Z" w:initials="BP">
    <w:p w14:paraId="74B6DB84" w14:textId="37712AEC" w:rsidR="00F11672" w:rsidRDefault="00F11672" w:rsidP="00A67C0F">
      <w:pPr>
        <w:pStyle w:val="CommentText"/>
      </w:pPr>
      <w:r>
        <w:rPr>
          <w:rStyle w:val="CommentReference"/>
        </w:rPr>
        <w:annotationRef/>
      </w:r>
      <w:r>
        <w:t>Need more information</w:t>
      </w:r>
    </w:p>
  </w:comment>
  <w:comment w:id="102" w:author="Brittani Perez" w:date="2015-11-08T19:23:00Z" w:initials="BP">
    <w:p w14:paraId="416C0C3D" w14:textId="4CEDFDFB" w:rsidR="00F11672" w:rsidRDefault="00F11672">
      <w:pPr>
        <w:pStyle w:val="CommentText"/>
      </w:pPr>
      <w:r>
        <w:rPr>
          <w:rStyle w:val="CommentReference"/>
        </w:rPr>
        <w:annotationRef/>
      </w:r>
      <w:r>
        <w:t>Does this sentence make sense?</w:t>
      </w:r>
    </w:p>
  </w:comment>
  <w:comment w:id="108" w:author="Dr. Buchanan" w:date="2015-08-24T08:57:00Z" w:initials="JRB">
    <w:p w14:paraId="4FAD2648" w14:textId="77777777" w:rsidR="00F11672" w:rsidRDefault="00F11672" w:rsidP="00A67C0F">
      <w:pPr>
        <w:pStyle w:val="CommentText"/>
      </w:pPr>
      <w:r>
        <w:rPr>
          <w:rStyle w:val="CommentReference"/>
        </w:rPr>
        <w:annotationRef/>
      </w:r>
      <w:proofErr w:type="gramStart"/>
      <w:r>
        <w:t>need</w:t>
      </w:r>
      <w:proofErr w:type="gramEnd"/>
      <w:r>
        <w:t xml:space="preserve"> citation</w:t>
      </w:r>
    </w:p>
  </w:comment>
  <w:comment w:id="109" w:author="Brittani Perez" w:date="2015-08-25T14:00:00Z" w:initials="BP">
    <w:p w14:paraId="40A28720" w14:textId="77777777" w:rsidR="00F11672" w:rsidRDefault="00F11672" w:rsidP="00A67C0F">
      <w:pPr>
        <w:pStyle w:val="CommentText"/>
      </w:pPr>
      <w:r>
        <w:rPr>
          <w:rStyle w:val="CommentReference"/>
        </w:rPr>
        <w:annotationRef/>
      </w:r>
      <w:r>
        <w:t>Is the citation listed in-text not enough?</w:t>
      </w:r>
    </w:p>
  </w:comment>
  <w:comment w:id="129" w:author="Dr. Buchanan" w:date="2015-08-24T09:39:00Z" w:initials="JRB">
    <w:p w14:paraId="4A72FA20" w14:textId="77777777" w:rsidR="00F11672" w:rsidRDefault="00F11672" w:rsidP="00ED64F2">
      <w:pPr>
        <w:pStyle w:val="CommentText"/>
      </w:pPr>
      <w:r>
        <w:rPr>
          <w:rStyle w:val="CommentReference"/>
        </w:rPr>
        <w:annotationRef/>
      </w:r>
      <w:r>
        <w:t>I know that FDA regulated TRI, but how does EPA regulate it?</w:t>
      </w:r>
    </w:p>
  </w:comment>
  <w:comment w:id="130" w:author="Brittani Perez" w:date="2015-08-25T15:52:00Z" w:initials="BP">
    <w:p w14:paraId="37F277D7" w14:textId="77777777" w:rsidR="00F11672" w:rsidRDefault="00F11672" w:rsidP="00ED64F2">
      <w:pPr>
        <w:pStyle w:val="CommentText"/>
        <w:ind w:firstLine="0"/>
      </w:pPr>
      <w:r>
        <w:rPr>
          <w:rStyle w:val="CommentReference"/>
        </w:rPr>
        <w:annotationRef/>
      </w:r>
      <w:r>
        <w:t>While now it’s mostly anti-bacterial, back in the early 70s it was introduced for pesticides, and therefore regulated then (and now) by the EPA</w:t>
      </w:r>
    </w:p>
  </w:comment>
  <w:comment w:id="144" w:author="Reviewer" w:date="2015-09-27T11:38:00Z" w:initials="123">
    <w:p w14:paraId="037E871C" w14:textId="77C4BC4E" w:rsidR="00F11672" w:rsidRDefault="00F11672">
      <w:pPr>
        <w:pStyle w:val="CommentText"/>
      </w:pPr>
      <w:r>
        <w:rPr>
          <w:rStyle w:val="CommentReference"/>
        </w:rPr>
        <w:annotationRef/>
      </w:r>
      <w:proofErr w:type="gramStart"/>
      <w:r>
        <w:t>reference</w:t>
      </w:r>
      <w:proofErr w:type="gramEnd"/>
      <w:r>
        <w:t xml:space="preserve"> the figure number before telling the reader to look for “A” or “B”.  </w:t>
      </w:r>
    </w:p>
  </w:comment>
  <w:comment w:id="145" w:author="Brittani Perez" w:date="2015-10-04T23:07:00Z" w:initials="BP">
    <w:p w14:paraId="1FEDF394" w14:textId="7000FBA5" w:rsidR="00F11672" w:rsidRDefault="00F11672">
      <w:pPr>
        <w:pStyle w:val="CommentText"/>
      </w:pPr>
      <w:r>
        <w:rPr>
          <w:rStyle w:val="CommentReference"/>
        </w:rPr>
        <w:annotationRef/>
      </w:r>
      <w:r>
        <w:t>I did in the paragraph above… should I reference it again?</w:t>
      </w:r>
    </w:p>
  </w:comment>
  <w:comment w:id="157" w:author="Reviewer" w:date="2015-09-27T11:53:00Z" w:initials="123">
    <w:p w14:paraId="1E12BBCA" w14:textId="52603D72" w:rsidR="00F11672" w:rsidRDefault="00F11672">
      <w:pPr>
        <w:pStyle w:val="CommentText"/>
      </w:pPr>
      <w:r>
        <w:rPr>
          <w:rStyle w:val="CommentReference"/>
        </w:rPr>
        <w:annotationRef/>
      </w:r>
      <w:proofErr w:type="gramStart"/>
      <w:r>
        <w:t>list</w:t>
      </w:r>
      <w:proofErr w:type="gramEnd"/>
      <w:r>
        <w:t xml:space="preserve"> the standard from Standard Methods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64DF44F" w15:done="0"/>
  <w15:commentEx w15:paraId="0EB0D739" w15:done="0"/>
  <w15:commentEx w15:paraId="313D548A" w15:paraIdParent="0EB0D739" w15:done="0"/>
  <w15:commentEx w15:paraId="09DAA08F" w15:done="0"/>
  <w15:commentEx w15:paraId="234E44F3" w15:paraIdParent="09DAA08F" w15:done="0"/>
  <w15:commentEx w15:paraId="0CB7DE32" w15:done="0"/>
  <w15:commentEx w15:paraId="04D3D552" w15:paraIdParent="0CB7DE32" w15:done="0"/>
  <w15:commentEx w15:paraId="74B6DB84" w15:done="0"/>
  <w15:commentEx w15:paraId="416C0C3D" w15:done="0"/>
  <w15:commentEx w15:paraId="4FAD2648" w15:done="0"/>
  <w15:commentEx w15:paraId="40A28720" w15:paraIdParent="4FAD2648" w15:done="0"/>
  <w15:commentEx w15:paraId="4A72FA20" w15:done="0"/>
  <w15:commentEx w15:paraId="37F277D7" w15:paraIdParent="4A72FA20" w15:done="0"/>
  <w15:commentEx w15:paraId="037E871C" w15:done="0"/>
  <w15:commentEx w15:paraId="1FEDF394" w15:paraIdParent="037E871C" w15:done="0"/>
  <w15:commentEx w15:paraId="1E12BB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02C76" w14:textId="77777777" w:rsidR="00F11672" w:rsidRDefault="00F11672" w:rsidP="007A2FAD">
      <w:pPr>
        <w:spacing w:after="0" w:line="240" w:lineRule="auto"/>
      </w:pPr>
      <w:r>
        <w:separator/>
      </w:r>
    </w:p>
  </w:endnote>
  <w:endnote w:type="continuationSeparator" w:id="0">
    <w:p w14:paraId="4F82A202" w14:textId="77777777" w:rsidR="00F11672" w:rsidRDefault="00F11672" w:rsidP="007A2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017AC" w14:textId="77777777" w:rsidR="00F11672" w:rsidRDefault="00F11672">
    <w:pPr>
      <w:pStyle w:val="Footer"/>
      <w:jc w:val="center"/>
    </w:pPr>
  </w:p>
  <w:p w14:paraId="0C99013F" w14:textId="77777777" w:rsidR="00F11672" w:rsidRDefault="00F11672" w:rsidP="00C57025">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63A75" w14:textId="77777777" w:rsidR="00F11672" w:rsidRDefault="00F11672" w:rsidP="000A770C">
    <w:pPr>
      <w:pStyle w:val="Footer"/>
    </w:pPr>
  </w:p>
  <w:p w14:paraId="647D4F8D" w14:textId="77777777" w:rsidR="00F11672" w:rsidRDefault="00F116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210499"/>
      <w:docPartObj>
        <w:docPartGallery w:val="Page Numbers (Bottom of Page)"/>
        <w:docPartUnique/>
      </w:docPartObj>
    </w:sdtPr>
    <w:sdtEndPr>
      <w:rPr>
        <w:noProof/>
      </w:rPr>
    </w:sdtEndPr>
    <w:sdtContent>
      <w:p w14:paraId="5FD4C5A6" w14:textId="77777777" w:rsidR="00F11672" w:rsidRDefault="00F11672">
        <w:pPr>
          <w:pStyle w:val="Footer"/>
          <w:jc w:val="center"/>
        </w:pPr>
        <w:r>
          <w:fldChar w:fldCharType="begin"/>
        </w:r>
        <w:r>
          <w:instrText xml:space="preserve"> PAGE   \* MERGEFORMAT </w:instrText>
        </w:r>
        <w:r>
          <w:fldChar w:fldCharType="separate"/>
        </w:r>
        <w:r w:rsidR="00F16019">
          <w:rPr>
            <w:noProof/>
          </w:rPr>
          <w:t>xiii</w:t>
        </w:r>
        <w:r>
          <w:rPr>
            <w:noProof/>
          </w:rPr>
          <w:fldChar w:fldCharType="end"/>
        </w:r>
      </w:p>
    </w:sdtContent>
  </w:sdt>
  <w:p w14:paraId="00AF6DC4" w14:textId="77777777" w:rsidR="00F11672" w:rsidRDefault="00F11672" w:rsidP="00C57025">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549927"/>
      <w:docPartObj>
        <w:docPartGallery w:val="Page Numbers (Bottom of Page)"/>
        <w:docPartUnique/>
      </w:docPartObj>
    </w:sdtPr>
    <w:sdtEndPr/>
    <w:sdtContent>
      <w:p w14:paraId="1DC90399" w14:textId="77777777" w:rsidR="00F11672" w:rsidRDefault="00F11672" w:rsidP="00A320CB">
        <w:pPr>
          <w:pStyle w:val="Footer"/>
          <w:jc w:val="center"/>
        </w:pPr>
        <w:r>
          <w:fldChar w:fldCharType="begin"/>
        </w:r>
        <w:r>
          <w:instrText xml:space="preserve"> PAGE   \* MERGEFORMAT </w:instrText>
        </w:r>
        <w:r>
          <w:fldChar w:fldCharType="separate"/>
        </w:r>
        <w:r w:rsidR="00F16019">
          <w:rPr>
            <w:noProof/>
          </w:rPr>
          <w:t>11</w:t>
        </w:r>
        <w:r>
          <w:rPr>
            <w:noProof/>
          </w:rPr>
          <w:fldChar w:fldCharType="end"/>
        </w:r>
        <w:r>
          <w:t xml:space="preserve"> </w:t>
        </w:r>
      </w:p>
    </w:sdtContent>
  </w:sdt>
  <w:p w14:paraId="439BBA75" w14:textId="77777777" w:rsidR="00F11672" w:rsidRDefault="00F11672" w:rsidP="00C57025">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6E99D" w14:textId="77777777" w:rsidR="00F11672" w:rsidRDefault="00F11672" w:rsidP="007A2FAD">
      <w:pPr>
        <w:spacing w:after="0" w:line="240" w:lineRule="auto"/>
      </w:pPr>
      <w:r>
        <w:separator/>
      </w:r>
    </w:p>
  </w:footnote>
  <w:footnote w:type="continuationSeparator" w:id="0">
    <w:p w14:paraId="783E3D69" w14:textId="77777777" w:rsidR="00F11672" w:rsidRDefault="00F11672" w:rsidP="007A2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2C115" w14:textId="77777777" w:rsidR="00F11672" w:rsidRDefault="00F11672">
    <w:pPr>
      <w:pStyle w:val="Header"/>
      <w:jc w:val="right"/>
    </w:pPr>
  </w:p>
  <w:p w14:paraId="7D16078F" w14:textId="77777777" w:rsidR="00F11672" w:rsidRDefault="00F116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5D567" w14:textId="77777777" w:rsidR="00F11672" w:rsidRDefault="00F11672" w:rsidP="00A460C5">
    <w:pPr>
      <w:pStyle w:val="Header"/>
      <w:jc w:val="center"/>
    </w:pPr>
  </w:p>
  <w:p w14:paraId="2778BC3E" w14:textId="77777777" w:rsidR="00F11672" w:rsidRDefault="00F116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EF76A" w14:textId="77777777" w:rsidR="00F11672" w:rsidRDefault="00F11672" w:rsidP="007E4977">
    <w:pPr>
      <w:pStyle w:val="Header"/>
      <w:tabs>
        <w:tab w:val="clear" w:pos="4680"/>
        <w:tab w:val="clear" w:pos="9360"/>
        <w:tab w:val="left" w:pos="388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718F3"/>
    <w:multiLevelType w:val="hybridMultilevel"/>
    <w:tmpl w:val="CA3602A2"/>
    <w:lvl w:ilvl="0" w:tplc="FB8A7382">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7536B"/>
    <w:multiLevelType w:val="hybridMultilevel"/>
    <w:tmpl w:val="DA56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64C6F"/>
    <w:multiLevelType w:val="hybridMultilevel"/>
    <w:tmpl w:val="FE48D926"/>
    <w:lvl w:ilvl="0" w:tplc="455C55D4">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D81252"/>
    <w:multiLevelType w:val="hybridMultilevel"/>
    <w:tmpl w:val="1CCE663A"/>
    <w:lvl w:ilvl="0" w:tplc="6566536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B6443B"/>
    <w:multiLevelType w:val="hybridMultilevel"/>
    <w:tmpl w:val="2430AE3C"/>
    <w:lvl w:ilvl="0" w:tplc="35A4440E">
      <w:start w:val="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278A4"/>
    <w:multiLevelType w:val="hybridMultilevel"/>
    <w:tmpl w:val="D098071C"/>
    <w:lvl w:ilvl="0" w:tplc="6566536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823291"/>
    <w:multiLevelType w:val="hybridMultilevel"/>
    <w:tmpl w:val="32B835AA"/>
    <w:lvl w:ilvl="0" w:tplc="6566536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4602FF"/>
    <w:multiLevelType w:val="hybridMultilevel"/>
    <w:tmpl w:val="A17EEE16"/>
    <w:lvl w:ilvl="0" w:tplc="1862E7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C06188"/>
    <w:multiLevelType w:val="hybridMultilevel"/>
    <w:tmpl w:val="E44A9276"/>
    <w:lvl w:ilvl="0" w:tplc="6566536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6175538"/>
    <w:multiLevelType w:val="hybridMultilevel"/>
    <w:tmpl w:val="8E829AD2"/>
    <w:lvl w:ilvl="0" w:tplc="DB26F43E">
      <w:start w:val="5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9364B"/>
    <w:multiLevelType w:val="hybridMultilevel"/>
    <w:tmpl w:val="B8DC798E"/>
    <w:lvl w:ilvl="0" w:tplc="8FBA73A4">
      <w:start w:val="15"/>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E82C08"/>
    <w:multiLevelType w:val="hybridMultilevel"/>
    <w:tmpl w:val="0B60A88C"/>
    <w:lvl w:ilvl="0" w:tplc="4ED6CF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9C4218"/>
    <w:multiLevelType w:val="hybridMultilevel"/>
    <w:tmpl w:val="AD2CEA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C26E88"/>
    <w:multiLevelType w:val="hybridMultilevel"/>
    <w:tmpl w:val="190AEED4"/>
    <w:lvl w:ilvl="0" w:tplc="6B007048">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9A32CD"/>
    <w:multiLevelType w:val="hybridMultilevel"/>
    <w:tmpl w:val="E36C6D0E"/>
    <w:lvl w:ilvl="0" w:tplc="59187B6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A57AF"/>
    <w:multiLevelType w:val="hybridMultilevel"/>
    <w:tmpl w:val="16807DE0"/>
    <w:lvl w:ilvl="0" w:tplc="6566536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7E3E9F"/>
    <w:multiLevelType w:val="hybridMultilevel"/>
    <w:tmpl w:val="22E63F70"/>
    <w:lvl w:ilvl="0" w:tplc="02C0E4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2B24EF"/>
    <w:multiLevelType w:val="hybridMultilevel"/>
    <w:tmpl w:val="4A6806E4"/>
    <w:lvl w:ilvl="0" w:tplc="6566536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3D6E74"/>
    <w:multiLevelType w:val="hybridMultilevel"/>
    <w:tmpl w:val="709A2000"/>
    <w:lvl w:ilvl="0" w:tplc="747064E8">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06718"/>
    <w:multiLevelType w:val="hybridMultilevel"/>
    <w:tmpl w:val="857EAB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F876AA"/>
    <w:multiLevelType w:val="hybridMultilevel"/>
    <w:tmpl w:val="DA6A9050"/>
    <w:lvl w:ilvl="0" w:tplc="0BE82EC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CA05BB"/>
    <w:multiLevelType w:val="hybridMultilevel"/>
    <w:tmpl w:val="A55898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E2D3E"/>
    <w:multiLevelType w:val="hybridMultilevel"/>
    <w:tmpl w:val="1B3C0D94"/>
    <w:lvl w:ilvl="0" w:tplc="656653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2A4E55"/>
    <w:multiLevelType w:val="hybridMultilevel"/>
    <w:tmpl w:val="8E3C0D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B30D96"/>
    <w:multiLevelType w:val="hybridMultilevel"/>
    <w:tmpl w:val="DBD65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EC1708"/>
    <w:multiLevelType w:val="hybridMultilevel"/>
    <w:tmpl w:val="712E7484"/>
    <w:lvl w:ilvl="0" w:tplc="6566536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AA426B6"/>
    <w:multiLevelType w:val="hybridMultilevel"/>
    <w:tmpl w:val="3A064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0450AD"/>
    <w:multiLevelType w:val="hybridMultilevel"/>
    <w:tmpl w:val="C6C4020C"/>
    <w:lvl w:ilvl="0" w:tplc="9476EFBC">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1"/>
  </w:num>
  <w:num w:numId="4">
    <w:abstractNumId w:val="7"/>
  </w:num>
  <w:num w:numId="5">
    <w:abstractNumId w:val="11"/>
  </w:num>
  <w:num w:numId="6">
    <w:abstractNumId w:val="14"/>
  </w:num>
  <w:num w:numId="7">
    <w:abstractNumId w:val="12"/>
  </w:num>
  <w:num w:numId="8">
    <w:abstractNumId w:val="2"/>
  </w:num>
  <w:num w:numId="9">
    <w:abstractNumId w:val="20"/>
  </w:num>
  <w:num w:numId="10">
    <w:abstractNumId w:val="9"/>
  </w:num>
  <w:num w:numId="11">
    <w:abstractNumId w:val="27"/>
  </w:num>
  <w:num w:numId="12">
    <w:abstractNumId w:val="0"/>
  </w:num>
  <w:num w:numId="13">
    <w:abstractNumId w:val="16"/>
  </w:num>
  <w:num w:numId="14">
    <w:abstractNumId w:val="13"/>
  </w:num>
  <w:num w:numId="15">
    <w:abstractNumId w:val="26"/>
  </w:num>
  <w:num w:numId="16">
    <w:abstractNumId w:val="22"/>
  </w:num>
  <w:num w:numId="17">
    <w:abstractNumId w:val="6"/>
  </w:num>
  <w:num w:numId="18">
    <w:abstractNumId w:val="8"/>
  </w:num>
  <w:num w:numId="19">
    <w:abstractNumId w:val="3"/>
  </w:num>
  <w:num w:numId="20">
    <w:abstractNumId w:val="15"/>
  </w:num>
  <w:num w:numId="21">
    <w:abstractNumId w:val="19"/>
  </w:num>
  <w:num w:numId="22">
    <w:abstractNumId w:val="23"/>
  </w:num>
  <w:num w:numId="23">
    <w:abstractNumId w:val="17"/>
  </w:num>
  <w:num w:numId="24">
    <w:abstractNumId w:val="24"/>
  </w:num>
  <w:num w:numId="25">
    <w:abstractNumId w:val="25"/>
  </w:num>
  <w:num w:numId="26">
    <w:abstractNumId w:val="5"/>
  </w:num>
  <w:num w:numId="27">
    <w:abstractNumId w:val="4"/>
  </w:num>
  <w:num w:numId="28">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ittani Perez">
    <w15:presenceInfo w15:providerId="Windows Live" w15:userId="27b48742156eb7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20"/>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CE"/>
    <w:rsid w:val="000175AD"/>
    <w:rsid w:val="00017AD3"/>
    <w:rsid w:val="00020436"/>
    <w:rsid w:val="0002161D"/>
    <w:rsid w:val="00022C2A"/>
    <w:rsid w:val="00024955"/>
    <w:rsid w:val="00025CB2"/>
    <w:rsid w:val="00026DEF"/>
    <w:rsid w:val="00031613"/>
    <w:rsid w:val="0003283B"/>
    <w:rsid w:val="0003321B"/>
    <w:rsid w:val="00035FC6"/>
    <w:rsid w:val="00036C12"/>
    <w:rsid w:val="00040164"/>
    <w:rsid w:val="00040535"/>
    <w:rsid w:val="00041057"/>
    <w:rsid w:val="000427B2"/>
    <w:rsid w:val="00042926"/>
    <w:rsid w:val="000441D1"/>
    <w:rsid w:val="00044FE0"/>
    <w:rsid w:val="000466AA"/>
    <w:rsid w:val="000476F8"/>
    <w:rsid w:val="00053524"/>
    <w:rsid w:val="00053730"/>
    <w:rsid w:val="00053B57"/>
    <w:rsid w:val="00054372"/>
    <w:rsid w:val="00056571"/>
    <w:rsid w:val="000577AB"/>
    <w:rsid w:val="0006052B"/>
    <w:rsid w:val="00062660"/>
    <w:rsid w:val="00064F0F"/>
    <w:rsid w:val="00066758"/>
    <w:rsid w:val="0007401E"/>
    <w:rsid w:val="000765F6"/>
    <w:rsid w:val="000766BB"/>
    <w:rsid w:val="000822F8"/>
    <w:rsid w:val="00082D12"/>
    <w:rsid w:val="0008393E"/>
    <w:rsid w:val="00085E79"/>
    <w:rsid w:val="00087052"/>
    <w:rsid w:val="00091319"/>
    <w:rsid w:val="0009310E"/>
    <w:rsid w:val="00094440"/>
    <w:rsid w:val="00094DFC"/>
    <w:rsid w:val="000969D0"/>
    <w:rsid w:val="000A06FF"/>
    <w:rsid w:val="000A1B2C"/>
    <w:rsid w:val="000A2C04"/>
    <w:rsid w:val="000A318B"/>
    <w:rsid w:val="000A6106"/>
    <w:rsid w:val="000A770C"/>
    <w:rsid w:val="000B29E8"/>
    <w:rsid w:val="000B4052"/>
    <w:rsid w:val="000B5421"/>
    <w:rsid w:val="000C150F"/>
    <w:rsid w:val="000C1765"/>
    <w:rsid w:val="000C21A7"/>
    <w:rsid w:val="000C347A"/>
    <w:rsid w:val="000C6B7A"/>
    <w:rsid w:val="000C7BD0"/>
    <w:rsid w:val="000D1758"/>
    <w:rsid w:val="000D75D1"/>
    <w:rsid w:val="000D799C"/>
    <w:rsid w:val="000E1B76"/>
    <w:rsid w:val="000E373E"/>
    <w:rsid w:val="000E4145"/>
    <w:rsid w:val="000E5835"/>
    <w:rsid w:val="000E634C"/>
    <w:rsid w:val="000F0071"/>
    <w:rsid w:val="000F13A8"/>
    <w:rsid w:val="000F45FE"/>
    <w:rsid w:val="000F694D"/>
    <w:rsid w:val="00103358"/>
    <w:rsid w:val="001039C1"/>
    <w:rsid w:val="0010400C"/>
    <w:rsid w:val="001043C6"/>
    <w:rsid w:val="0010514E"/>
    <w:rsid w:val="0010754A"/>
    <w:rsid w:val="001078E4"/>
    <w:rsid w:val="00120F56"/>
    <w:rsid w:val="001220A7"/>
    <w:rsid w:val="001234F5"/>
    <w:rsid w:val="00130672"/>
    <w:rsid w:val="00132B1D"/>
    <w:rsid w:val="001357F9"/>
    <w:rsid w:val="00136E8F"/>
    <w:rsid w:val="001418DE"/>
    <w:rsid w:val="00142AA3"/>
    <w:rsid w:val="001438F5"/>
    <w:rsid w:val="00145738"/>
    <w:rsid w:val="001513C4"/>
    <w:rsid w:val="001557BC"/>
    <w:rsid w:val="001566B8"/>
    <w:rsid w:val="0016237E"/>
    <w:rsid w:val="00164F24"/>
    <w:rsid w:val="001662E0"/>
    <w:rsid w:val="00170244"/>
    <w:rsid w:val="001721E3"/>
    <w:rsid w:val="00173F9C"/>
    <w:rsid w:val="00175DFB"/>
    <w:rsid w:val="00181DA2"/>
    <w:rsid w:val="00183946"/>
    <w:rsid w:val="00185CAA"/>
    <w:rsid w:val="001930B1"/>
    <w:rsid w:val="001943D3"/>
    <w:rsid w:val="0019465C"/>
    <w:rsid w:val="00196A93"/>
    <w:rsid w:val="001A0719"/>
    <w:rsid w:val="001A0764"/>
    <w:rsid w:val="001A2E9D"/>
    <w:rsid w:val="001A359A"/>
    <w:rsid w:val="001A3736"/>
    <w:rsid w:val="001A4EDD"/>
    <w:rsid w:val="001B41A3"/>
    <w:rsid w:val="001B79CB"/>
    <w:rsid w:val="001B7C2D"/>
    <w:rsid w:val="001C1A28"/>
    <w:rsid w:val="001C2E04"/>
    <w:rsid w:val="001C398A"/>
    <w:rsid w:val="001C60F3"/>
    <w:rsid w:val="001D1923"/>
    <w:rsid w:val="001D28B2"/>
    <w:rsid w:val="001D2A33"/>
    <w:rsid w:val="001D691A"/>
    <w:rsid w:val="001E0CBF"/>
    <w:rsid w:val="001E0FBC"/>
    <w:rsid w:val="001E54EA"/>
    <w:rsid w:val="001E7D15"/>
    <w:rsid w:val="001F0538"/>
    <w:rsid w:val="001F09E8"/>
    <w:rsid w:val="001F4277"/>
    <w:rsid w:val="0020156E"/>
    <w:rsid w:val="002038A4"/>
    <w:rsid w:val="00206985"/>
    <w:rsid w:val="0021190E"/>
    <w:rsid w:val="00214617"/>
    <w:rsid w:val="00217C2F"/>
    <w:rsid w:val="00220387"/>
    <w:rsid w:val="0022097C"/>
    <w:rsid w:val="002218A5"/>
    <w:rsid w:val="00222001"/>
    <w:rsid w:val="002337FF"/>
    <w:rsid w:val="0024012A"/>
    <w:rsid w:val="0024361C"/>
    <w:rsid w:val="00244649"/>
    <w:rsid w:val="00250942"/>
    <w:rsid w:val="00250D93"/>
    <w:rsid w:val="00251AA8"/>
    <w:rsid w:val="00251FCF"/>
    <w:rsid w:val="00252CE4"/>
    <w:rsid w:val="00257B02"/>
    <w:rsid w:val="00260607"/>
    <w:rsid w:val="00260B8D"/>
    <w:rsid w:val="002623B0"/>
    <w:rsid w:val="002623B5"/>
    <w:rsid w:val="002743F9"/>
    <w:rsid w:val="002750D2"/>
    <w:rsid w:val="00282FD0"/>
    <w:rsid w:val="00283921"/>
    <w:rsid w:val="002845EF"/>
    <w:rsid w:val="002854EA"/>
    <w:rsid w:val="002906E2"/>
    <w:rsid w:val="002915CD"/>
    <w:rsid w:val="00292399"/>
    <w:rsid w:val="002944A5"/>
    <w:rsid w:val="002A1376"/>
    <w:rsid w:val="002A5D2E"/>
    <w:rsid w:val="002B0DDA"/>
    <w:rsid w:val="002B18AE"/>
    <w:rsid w:val="002B3F2C"/>
    <w:rsid w:val="002B5B5F"/>
    <w:rsid w:val="002C09D8"/>
    <w:rsid w:val="002D00BE"/>
    <w:rsid w:val="002D1A04"/>
    <w:rsid w:val="002E2CE8"/>
    <w:rsid w:val="002F0424"/>
    <w:rsid w:val="00311534"/>
    <w:rsid w:val="00312D1E"/>
    <w:rsid w:val="00313BC8"/>
    <w:rsid w:val="00314A1B"/>
    <w:rsid w:val="0031537B"/>
    <w:rsid w:val="0031541D"/>
    <w:rsid w:val="00321DC1"/>
    <w:rsid w:val="00323E13"/>
    <w:rsid w:val="003243B4"/>
    <w:rsid w:val="0032449C"/>
    <w:rsid w:val="00330B3E"/>
    <w:rsid w:val="00333BA8"/>
    <w:rsid w:val="003344F4"/>
    <w:rsid w:val="00334C9D"/>
    <w:rsid w:val="00335DA5"/>
    <w:rsid w:val="0033695F"/>
    <w:rsid w:val="0034038B"/>
    <w:rsid w:val="003410E0"/>
    <w:rsid w:val="0034222B"/>
    <w:rsid w:val="00344132"/>
    <w:rsid w:val="003502CE"/>
    <w:rsid w:val="00350C87"/>
    <w:rsid w:val="0035166A"/>
    <w:rsid w:val="00351BB3"/>
    <w:rsid w:val="00353864"/>
    <w:rsid w:val="00356FD0"/>
    <w:rsid w:val="003613CA"/>
    <w:rsid w:val="0036434B"/>
    <w:rsid w:val="00364907"/>
    <w:rsid w:val="0036695C"/>
    <w:rsid w:val="00372BBD"/>
    <w:rsid w:val="00373A85"/>
    <w:rsid w:val="0037639B"/>
    <w:rsid w:val="00383748"/>
    <w:rsid w:val="003854A5"/>
    <w:rsid w:val="00390632"/>
    <w:rsid w:val="00393A3A"/>
    <w:rsid w:val="003A20C7"/>
    <w:rsid w:val="003B0379"/>
    <w:rsid w:val="003B0AA8"/>
    <w:rsid w:val="003B2D11"/>
    <w:rsid w:val="003B2E2A"/>
    <w:rsid w:val="003B63E1"/>
    <w:rsid w:val="003B69CA"/>
    <w:rsid w:val="003C3CC4"/>
    <w:rsid w:val="003C5816"/>
    <w:rsid w:val="003C6ADA"/>
    <w:rsid w:val="003C76C7"/>
    <w:rsid w:val="003D2157"/>
    <w:rsid w:val="003E37BF"/>
    <w:rsid w:val="003E5BA8"/>
    <w:rsid w:val="003E5D26"/>
    <w:rsid w:val="003E677E"/>
    <w:rsid w:val="003E69C2"/>
    <w:rsid w:val="00400EF3"/>
    <w:rsid w:val="004010B9"/>
    <w:rsid w:val="00403A12"/>
    <w:rsid w:val="00405083"/>
    <w:rsid w:val="004114EB"/>
    <w:rsid w:val="004240E3"/>
    <w:rsid w:val="00425AD0"/>
    <w:rsid w:val="00427130"/>
    <w:rsid w:val="0043214B"/>
    <w:rsid w:val="0043510E"/>
    <w:rsid w:val="004370A3"/>
    <w:rsid w:val="00455D79"/>
    <w:rsid w:val="00456088"/>
    <w:rsid w:val="004574F1"/>
    <w:rsid w:val="004607A7"/>
    <w:rsid w:val="004622D4"/>
    <w:rsid w:val="004634DC"/>
    <w:rsid w:val="00464722"/>
    <w:rsid w:val="00464A18"/>
    <w:rsid w:val="004666DE"/>
    <w:rsid w:val="00471717"/>
    <w:rsid w:val="00472624"/>
    <w:rsid w:val="00474E32"/>
    <w:rsid w:val="00476223"/>
    <w:rsid w:val="00476552"/>
    <w:rsid w:val="00484AB0"/>
    <w:rsid w:val="00486700"/>
    <w:rsid w:val="0048717C"/>
    <w:rsid w:val="00496B00"/>
    <w:rsid w:val="004A16D5"/>
    <w:rsid w:val="004A37CC"/>
    <w:rsid w:val="004B1DC8"/>
    <w:rsid w:val="004B63C7"/>
    <w:rsid w:val="004C0084"/>
    <w:rsid w:val="004C3818"/>
    <w:rsid w:val="004C6FE2"/>
    <w:rsid w:val="004D28E8"/>
    <w:rsid w:val="004D2C4E"/>
    <w:rsid w:val="004D3CEE"/>
    <w:rsid w:val="004D430C"/>
    <w:rsid w:val="004D4EB0"/>
    <w:rsid w:val="004E0F3B"/>
    <w:rsid w:val="004E1589"/>
    <w:rsid w:val="004E17EA"/>
    <w:rsid w:val="004E498C"/>
    <w:rsid w:val="004E4CFD"/>
    <w:rsid w:val="004E4DC5"/>
    <w:rsid w:val="004E613F"/>
    <w:rsid w:val="004F002A"/>
    <w:rsid w:val="004F26B8"/>
    <w:rsid w:val="004F3612"/>
    <w:rsid w:val="004F3E55"/>
    <w:rsid w:val="005000EB"/>
    <w:rsid w:val="00500A15"/>
    <w:rsid w:val="0050107D"/>
    <w:rsid w:val="00501878"/>
    <w:rsid w:val="005020E2"/>
    <w:rsid w:val="00503603"/>
    <w:rsid w:val="0050569C"/>
    <w:rsid w:val="00512241"/>
    <w:rsid w:val="00512531"/>
    <w:rsid w:val="00516A48"/>
    <w:rsid w:val="005235C4"/>
    <w:rsid w:val="00525B11"/>
    <w:rsid w:val="005328E3"/>
    <w:rsid w:val="00533684"/>
    <w:rsid w:val="00533C8B"/>
    <w:rsid w:val="005349AC"/>
    <w:rsid w:val="00535888"/>
    <w:rsid w:val="005359C3"/>
    <w:rsid w:val="005415F6"/>
    <w:rsid w:val="00543E12"/>
    <w:rsid w:val="00546416"/>
    <w:rsid w:val="005503C7"/>
    <w:rsid w:val="00554267"/>
    <w:rsid w:val="00555ABD"/>
    <w:rsid w:val="00557D18"/>
    <w:rsid w:val="00561EA7"/>
    <w:rsid w:val="005621AF"/>
    <w:rsid w:val="00571586"/>
    <w:rsid w:val="0057471C"/>
    <w:rsid w:val="00574F5C"/>
    <w:rsid w:val="0057526B"/>
    <w:rsid w:val="00575563"/>
    <w:rsid w:val="0057599F"/>
    <w:rsid w:val="00575F7A"/>
    <w:rsid w:val="00582740"/>
    <w:rsid w:val="00583F3F"/>
    <w:rsid w:val="00584211"/>
    <w:rsid w:val="0058458E"/>
    <w:rsid w:val="0058538F"/>
    <w:rsid w:val="00587D03"/>
    <w:rsid w:val="0059153E"/>
    <w:rsid w:val="00592255"/>
    <w:rsid w:val="00595297"/>
    <w:rsid w:val="00596962"/>
    <w:rsid w:val="005969E3"/>
    <w:rsid w:val="005A08F3"/>
    <w:rsid w:val="005A217A"/>
    <w:rsid w:val="005A56AA"/>
    <w:rsid w:val="005A6BA9"/>
    <w:rsid w:val="005B4C9F"/>
    <w:rsid w:val="005C1BDC"/>
    <w:rsid w:val="005C29B2"/>
    <w:rsid w:val="005C394F"/>
    <w:rsid w:val="005C5511"/>
    <w:rsid w:val="005C5683"/>
    <w:rsid w:val="005C6F19"/>
    <w:rsid w:val="005C7996"/>
    <w:rsid w:val="005D0C3D"/>
    <w:rsid w:val="005D1B82"/>
    <w:rsid w:val="005D306C"/>
    <w:rsid w:val="005D7350"/>
    <w:rsid w:val="005E358D"/>
    <w:rsid w:val="005E77F9"/>
    <w:rsid w:val="005F15DB"/>
    <w:rsid w:val="005F3871"/>
    <w:rsid w:val="005F55AF"/>
    <w:rsid w:val="005F617C"/>
    <w:rsid w:val="006009AD"/>
    <w:rsid w:val="00603531"/>
    <w:rsid w:val="00603E05"/>
    <w:rsid w:val="00604451"/>
    <w:rsid w:val="0060689B"/>
    <w:rsid w:val="00607541"/>
    <w:rsid w:val="0062375A"/>
    <w:rsid w:val="006257CE"/>
    <w:rsid w:val="00625915"/>
    <w:rsid w:val="00631D20"/>
    <w:rsid w:val="00632EC2"/>
    <w:rsid w:val="00634979"/>
    <w:rsid w:val="006407E5"/>
    <w:rsid w:val="00640ECC"/>
    <w:rsid w:val="0064442A"/>
    <w:rsid w:val="006503F5"/>
    <w:rsid w:val="006543D6"/>
    <w:rsid w:val="006565DA"/>
    <w:rsid w:val="00662406"/>
    <w:rsid w:val="00665DCE"/>
    <w:rsid w:val="00666A1C"/>
    <w:rsid w:val="006671CD"/>
    <w:rsid w:val="006708D8"/>
    <w:rsid w:val="00672597"/>
    <w:rsid w:val="00675668"/>
    <w:rsid w:val="00676D4B"/>
    <w:rsid w:val="00680E1E"/>
    <w:rsid w:val="006875B7"/>
    <w:rsid w:val="00687D6D"/>
    <w:rsid w:val="006912C7"/>
    <w:rsid w:val="006916FF"/>
    <w:rsid w:val="00693485"/>
    <w:rsid w:val="00693BB1"/>
    <w:rsid w:val="00693CF9"/>
    <w:rsid w:val="00697F0D"/>
    <w:rsid w:val="006A0B64"/>
    <w:rsid w:val="006A332B"/>
    <w:rsid w:val="006A33F2"/>
    <w:rsid w:val="006A3E07"/>
    <w:rsid w:val="006B07BC"/>
    <w:rsid w:val="006B1CE4"/>
    <w:rsid w:val="006B44EA"/>
    <w:rsid w:val="006B50A5"/>
    <w:rsid w:val="006B5EDC"/>
    <w:rsid w:val="006B69C6"/>
    <w:rsid w:val="006C24B1"/>
    <w:rsid w:val="006C59A5"/>
    <w:rsid w:val="006C674B"/>
    <w:rsid w:val="006C79C4"/>
    <w:rsid w:val="006D1112"/>
    <w:rsid w:val="006D4C6C"/>
    <w:rsid w:val="006D5D49"/>
    <w:rsid w:val="006D630F"/>
    <w:rsid w:val="006D7A6D"/>
    <w:rsid w:val="006E219C"/>
    <w:rsid w:val="006E7EE7"/>
    <w:rsid w:val="006F0F73"/>
    <w:rsid w:val="006F381E"/>
    <w:rsid w:val="006F6110"/>
    <w:rsid w:val="006F721F"/>
    <w:rsid w:val="0070172C"/>
    <w:rsid w:val="007018D4"/>
    <w:rsid w:val="00704DB3"/>
    <w:rsid w:val="00707FC5"/>
    <w:rsid w:val="00710E27"/>
    <w:rsid w:val="007161A8"/>
    <w:rsid w:val="007165BC"/>
    <w:rsid w:val="0072041F"/>
    <w:rsid w:val="0072077D"/>
    <w:rsid w:val="00720EC7"/>
    <w:rsid w:val="0072368B"/>
    <w:rsid w:val="0072415B"/>
    <w:rsid w:val="00724C1E"/>
    <w:rsid w:val="00724CE3"/>
    <w:rsid w:val="00725FBE"/>
    <w:rsid w:val="007268B6"/>
    <w:rsid w:val="00727572"/>
    <w:rsid w:val="00727654"/>
    <w:rsid w:val="007303D2"/>
    <w:rsid w:val="00734399"/>
    <w:rsid w:val="0073459F"/>
    <w:rsid w:val="00736998"/>
    <w:rsid w:val="00737B83"/>
    <w:rsid w:val="00737DD1"/>
    <w:rsid w:val="00744878"/>
    <w:rsid w:val="0075036A"/>
    <w:rsid w:val="0075128B"/>
    <w:rsid w:val="00753CF3"/>
    <w:rsid w:val="00757CCF"/>
    <w:rsid w:val="00762909"/>
    <w:rsid w:val="007654DA"/>
    <w:rsid w:val="00766B77"/>
    <w:rsid w:val="00767BD9"/>
    <w:rsid w:val="0077315B"/>
    <w:rsid w:val="00777816"/>
    <w:rsid w:val="00780A06"/>
    <w:rsid w:val="007832DE"/>
    <w:rsid w:val="00784F34"/>
    <w:rsid w:val="007855B5"/>
    <w:rsid w:val="0078639D"/>
    <w:rsid w:val="00791E18"/>
    <w:rsid w:val="0079278A"/>
    <w:rsid w:val="0079377A"/>
    <w:rsid w:val="00797804"/>
    <w:rsid w:val="00797FF5"/>
    <w:rsid w:val="007A0331"/>
    <w:rsid w:val="007A0431"/>
    <w:rsid w:val="007A1768"/>
    <w:rsid w:val="007A2FAD"/>
    <w:rsid w:val="007A5E7E"/>
    <w:rsid w:val="007A72EF"/>
    <w:rsid w:val="007B6F10"/>
    <w:rsid w:val="007B7602"/>
    <w:rsid w:val="007C0C2D"/>
    <w:rsid w:val="007C0E9D"/>
    <w:rsid w:val="007C1DF1"/>
    <w:rsid w:val="007C4DF0"/>
    <w:rsid w:val="007C5F89"/>
    <w:rsid w:val="007C66F3"/>
    <w:rsid w:val="007C78E0"/>
    <w:rsid w:val="007C7DD2"/>
    <w:rsid w:val="007D1017"/>
    <w:rsid w:val="007D6D74"/>
    <w:rsid w:val="007D7474"/>
    <w:rsid w:val="007E4977"/>
    <w:rsid w:val="007F2182"/>
    <w:rsid w:val="007F6284"/>
    <w:rsid w:val="0080240C"/>
    <w:rsid w:val="00804F85"/>
    <w:rsid w:val="00805F0E"/>
    <w:rsid w:val="008105FE"/>
    <w:rsid w:val="00812834"/>
    <w:rsid w:val="008141FA"/>
    <w:rsid w:val="00814D3D"/>
    <w:rsid w:val="00822C44"/>
    <w:rsid w:val="008243F5"/>
    <w:rsid w:val="00832270"/>
    <w:rsid w:val="00832E0D"/>
    <w:rsid w:val="00833707"/>
    <w:rsid w:val="00840F99"/>
    <w:rsid w:val="00844D8E"/>
    <w:rsid w:val="00852A30"/>
    <w:rsid w:val="008540EE"/>
    <w:rsid w:val="008555BD"/>
    <w:rsid w:val="00857489"/>
    <w:rsid w:val="00861CAA"/>
    <w:rsid w:val="008621AA"/>
    <w:rsid w:val="008673AD"/>
    <w:rsid w:val="00867755"/>
    <w:rsid w:val="00871572"/>
    <w:rsid w:val="0087623B"/>
    <w:rsid w:val="00881A4B"/>
    <w:rsid w:val="00885B1D"/>
    <w:rsid w:val="00891F61"/>
    <w:rsid w:val="00892135"/>
    <w:rsid w:val="008A22AF"/>
    <w:rsid w:val="008B615C"/>
    <w:rsid w:val="008C0BA2"/>
    <w:rsid w:val="008C15C1"/>
    <w:rsid w:val="008C1C0A"/>
    <w:rsid w:val="008C27D9"/>
    <w:rsid w:val="008C39CC"/>
    <w:rsid w:val="008C5280"/>
    <w:rsid w:val="008C58E8"/>
    <w:rsid w:val="008C5C56"/>
    <w:rsid w:val="008C62B0"/>
    <w:rsid w:val="008D1196"/>
    <w:rsid w:val="008D3AB6"/>
    <w:rsid w:val="008D3BB8"/>
    <w:rsid w:val="008D6225"/>
    <w:rsid w:val="008D6C80"/>
    <w:rsid w:val="008E1B2B"/>
    <w:rsid w:val="008E1C33"/>
    <w:rsid w:val="008E3A43"/>
    <w:rsid w:val="008E473B"/>
    <w:rsid w:val="008E4E31"/>
    <w:rsid w:val="008F034F"/>
    <w:rsid w:val="008F1A84"/>
    <w:rsid w:val="008F3F64"/>
    <w:rsid w:val="008F403F"/>
    <w:rsid w:val="008F4D1E"/>
    <w:rsid w:val="008F7837"/>
    <w:rsid w:val="00902282"/>
    <w:rsid w:val="009100FA"/>
    <w:rsid w:val="00911BE4"/>
    <w:rsid w:val="00912FD3"/>
    <w:rsid w:val="00915FCC"/>
    <w:rsid w:val="00920901"/>
    <w:rsid w:val="00924878"/>
    <w:rsid w:val="00927115"/>
    <w:rsid w:val="00927618"/>
    <w:rsid w:val="0093027F"/>
    <w:rsid w:val="009305A1"/>
    <w:rsid w:val="00930AD2"/>
    <w:rsid w:val="0093264D"/>
    <w:rsid w:val="0093525A"/>
    <w:rsid w:val="00937F73"/>
    <w:rsid w:val="00941187"/>
    <w:rsid w:val="0094126D"/>
    <w:rsid w:val="00941EF2"/>
    <w:rsid w:val="00942588"/>
    <w:rsid w:val="009430FD"/>
    <w:rsid w:val="0094539A"/>
    <w:rsid w:val="009559CA"/>
    <w:rsid w:val="00956978"/>
    <w:rsid w:val="00963FDC"/>
    <w:rsid w:val="00965718"/>
    <w:rsid w:val="009659AC"/>
    <w:rsid w:val="00970CE6"/>
    <w:rsid w:val="00976054"/>
    <w:rsid w:val="009771B3"/>
    <w:rsid w:val="00985294"/>
    <w:rsid w:val="00986E0B"/>
    <w:rsid w:val="00987E18"/>
    <w:rsid w:val="009942CB"/>
    <w:rsid w:val="009956A9"/>
    <w:rsid w:val="009971F6"/>
    <w:rsid w:val="009A67BF"/>
    <w:rsid w:val="009A747D"/>
    <w:rsid w:val="009B59C1"/>
    <w:rsid w:val="009B685D"/>
    <w:rsid w:val="009C34D2"/>
    <w:rsid w:val="009D06C2"/>
    <w:rsid w:val="009D2DAE"/>
    <w:rsid w:val="009D540E"/>
    <w:rsid w:val="009D5FDB"/>
    <w:rsid w:val="009E10F3"/>
    <w:rsid w:val="009E2FD8"/>
    <w:rsid w:val="009E42B8"/>
    <w:rsid w:val="009E5F56"/>
    <w:rsid w:val="009E6514"/>
    <w:rsid w:val="009E6E47"/>
    <w:rsid w:val="009F462D"/>
    <w:rsid w:val="009F4BE1"/>
    <w:rsid w:val="00A00192"/>
    <w:rsid w:val="00A04115"/>
    <w:rsid w:val="00A10EFB"/>
    <w:rsid w:val="00A1304A"/>
    <w:rsid w:val="00A1325F"/>
    <w:rsid w:val="00A14B3A"/>
    <w:rsid w:val="00A168F3"/>
    <w:rsid w:val="00A1786E"/>
    <w:rsid w:val="00A20379"/>
    <w:rsid w:val="00A20EB8"/>
    <w:rsid w:val="00A217CA"/>
    <w:rsid w:val="00A22D6C"/>
    <w:rsid w:val="00A22EF9"/>
    <w:rsid w:val="00A250DC"/>
    <w:rsid w:val="00A256CD"/>
    <w:rsid w:val="00A320CB"/>
    <w:rsid w:val="00A330CE"/>
    <w:rsid w:val="00A34228"/>
    <w:rsid w:val="00A43486"/>
    <w:rsid w:val="00A447F0"/>
    <w:rsid w:val="00A44EE7"/>
    <w:rsid w:val="00A460C5"/>
    <w:rsid w:val="00A468A0"/>
    <w:rsid w:val="00A52CB7"/>
    <w:rsid w:val="00A633A1"/>
    <w:rsid w:val="00A64D36"/>
    <w:rsid w:val="00A65C01"/>
    <w:rsid w:val="00A65C0C"/>
    <w:rsid w:val="00A67C0F"/>
    <w:rsid w:val="00A67CA9"/>
    <w:rsid w:val="00A707A0"/>
    <w:rsid w:val="00A711A4"/>
    <w:rsid w:val="00A71982"/>
    <w:rsid w:val="00A74914"/>
    <w:rsid w:val="00A77C12"/>
    <w:rsid w:val="00A8149D"/>
    <w:rsid w:val="00A85DD4"/>
    <w:rsid w:val="00A8611B"/>
    <w:rsid w:val="00A87AA0"/>
    <w:rsid w:val="00AA2155"/>
    <w:rsid w:val="00AA23FF"/>
    <w:rsid w:val="00AA51A8"/>
    <w:rsid w:val="00AA6AA8"/>
    <w:rsid w:val="00AA73E9"/>
    <w:rsid w:val="00AA7885"/>
    <w:rsid w:val="00AB1B23"/>
    <w:rsid w:val="00AB353A"/>
    <w:rsid w:val="00AB392D"/>
    <w:rsid w:val="00AB3C95"/>
    <w:rsid w:val="00AB500F"/>
    <w:rsid w:val="00AB50BE"/>
    <w:rsid w:val="00AB5892"/>
    <w:rsid w:val="00AB68C2"/>
    <w:rsid w:val="00AC04E1"/>
    <w:rsid w:val="00AC47C7"/>
    <w:rsid w:val="00AC785B"/>
    <w:rsid w:val="00AC7A52"/>
    <w:rsid w:val="00AE0B88"/>
    <w:rsid w:val="00AE1499"/>
    <w:rsid w:val="00AE1E4E"/>
    <w:rsid w:val="00AE79A7"/>
    <w:rsid w:val="00AF65DE"/>
    <w:rsid w:val="00AF6E70"/>
    <w:rsid w:val="00B0371D"/>
    <w:rsid w:val="00B0407C"/>
    <w:rsid w:val="00B05A83"/>
    <w:rsid w:val="00B0642C"/>
    <w:rsid w:val="00B06F8E"/>
    <w:rsid w:val="00B16FC7"/>
    <w:rsid w:val="00B17C2E"/>
    <w:rsid w:val="00B20827"/>
    <w:rsid w:val="00B23E05"/>
    <w:rsid w:val="00B24213"/>
    <w:rsid w:val="00B36021"/>
    <w:rsid w:val="00B36090"/>
    <w:rsid w:val="00B4292A"/>
    <w:rsid w:val="00B45301"/>
    <w:rsid w:val="00B458C5"/>
    <w:rsid w:val="00B50CF2"/>
    <w:rsid w:val="00B50E93"/>
    <w:rsid w:val="00B53BA2"/>
    <w:rsid w:val="00B54E5D"/>
    <w:rsid w:val="00B554C0"/>
    <w:rsid w:val="00B577EA"/>
    <w:rsid w:val="00B6052C"/>
    <w:rsid w:val="00B61E06"/>
    <w:rsid w:val="00B64EDD"/>
    <w:rsid w:val="00B72825"/>
    <w:rsid w:val="00B86169"/>
    <w:rsid w:val="00B937CA"/>
    <w:rsid w:val="00B94535"/>
    <w:rsid w:val="00B94680"/>
    <w:rsid w:val="00B95649"/>
    <w:rsid w:val="00B95A4D"/>
    <w:rsid w:val="00BA46DC"/>
    <w:rsid w:val="00BA5C4A"/>
    <w:rsid w:val="00BA7DD6"/>
    <w:rsid w:val="00BB03B0"/>
    <w:rsid w:val="00BB10A7"/>
    <w:rsid w:val="00BB1EDE"/>
    <w:rsid w:val="00BB5052"/>
    <w:rsid w:val="00BB5CF1"/>
    <w:rsid w:val="00BB6D2B"/>
    <w:rsid w:val="00BC0F71"/>
    <w:rsid w:val="00BC2216"/>
    <w:rsid w:val="00BC440F"/>
    <w:rsid w:val="00BC622C"/>
    <w:rsid w:val="00BD07A7"/>
    <w:rsid w:val="00BD7E33"/>
    <w:rsid w:val="00BE006B"/>
    <w:rsid w:val="00BE4651"/>
    <w:rsid w:val="00BE66CD"/>
    <w:rsid w:val="00BF4C86"/>
    <w:rsid w:val="00BF691F"/>
    <w:rsid w:val="00BF752C"/>
    <w:rsid w:val="00C03795"/>
    <w:rsid w:val="00C07A07"/>
    <w:rsid w:val="00C10909"/>
    <w:rsid w:val="00C11AE6"/>
    <w:rsid w:val="00C214E2"/>
    <w:rsid w:val="00C27249"/>
    <w:rsid w:val="00C276DF"/>
    <w:rsid w:val="00C30802"/>
    <w:rsid w:val="00C33951"/>
    <w:rsid w:val="00C36099"/>
    <w:rsid w:val="00C3723E"/>
    <w:rsid w:val="00C37DC6"/>
    <w:rsid w:val="00C37EDB"/>
    <w:rsid w:val="00C41960"/>
    <w:rsid w:val="00C4332F"/>
    <w:rsid w:val="00C4632C"/>
    <w:rsid w:val="00C46707"/>
    <w:rsid w:val="00C47229"/>
    <w:rsid w:val="00C53136"/>
    <w:rsid w:val="00C56035"/>
    <w:rsid w:val="00C57025"/>
    <w:rsid w:val="00C61EE5"/>
    <w:rsid w:val="00C700B9"/>
    <w:rsid w:val="00C70C0B"/>
    <w:rsid w:val="00C74AFB"/>
    <w:rsid w:val="00C75AC4"/>
    <w:rsid w:val="00C77410"/>
    <w:rsid w:val="00C80551"/>
    <w:rsid w:val="00C81610"/>
    <w:rsid w:val="00C85CA0"/>
    <w:rsid w:val="00C926E0"/>
    <w:rsid w:val="00C945BA"/>
    <w:rsid w:val="00C94BA7"/>
    <w:rsid w:val="00CA04B0"/>
    <w:rsid w:val="00CA0533"/>
    <w:rsid w:val="00CA1691"/>
    <w:rsid w:val="00CA228B"/>
    <w:rsid w:val="00CA3F4A"/>
    <w:rsid w:val="00CA6C07"/>
    <w:rsid w:val="00CB02AD"/>
    <w:rsid w:val="00CB1A11"/>
    <w:rsid w:val="00CB53BF"/>
    <w:rsid w:val="00CB7886"/>
    <w:rsid w:val="00CC0DAC"/>
    <w:rsid w:val="00CC2A8F"/>
    <w:rsid w:val="00CC6A6F"/>
    <w:rsid w:val="00CD069F"/>
    <w:rsid w:val="00CD62BF"/>
    <w:rsid w:val="00CD6B40"/>
    <w:rsid w:val="00CD7B6C"/>
    <w:rsid w:val="00CE3167"/>
    <w:rsid w:val="00CE496F"/>
    <w:rsid w:val="00CE4E23"/>
    <w:rsid w:val="00CE78AE"/>
    <w:rsid w:val="00CE79B1"/>
    <w:rsid w:val="00CE7E13"/>
    <w:rsid w:val="00CF4156"/>
    <w:rsid w:val="00CF4FC7"/>
    <w:rsid w:val="00CF5E8E"/>
    <w:rsid w:val="00CF6A36"/>
    <w:rsid w:val="00D04BBD"/>
    <w:rsid w:val="00D1051C"/>
    <w:rsid w:val="00D1092C"/>
    <w:rsid w:val="00D162CF"/>
    <w:rsid w:val="00D20B57"/>
    <w:rsid w:val="00D21043"/>
    <w:rsid w:val="00D234BF"/>
    <w:rsid w:val="00D33DD5"/>
    <w:rsid w:val="00D34021"/>
    <w:rsid w:val="00D35C86"/>
    <w:rsid w:val="00D36E6F"/>
    <w:rsid w:val="00D40EDF"/>
    <w:rsid w:val="00D55CA8"/>
    <w:rsid w:val="00D57175"/>
    <w:rsid w:val="00D6014C"/>
    <w:rsid w:val="00D64E7C"/>
    <w:rsid w:val="00D64EEA"/>
    <w:rsid w:val="00D6748E"/>
    <w:rsid w:val="00D70377"/>
    <w:rsid w:val="00D744F9"/>
    <w:rsid w:val="00D7513B"/>
    <w:rsid w:val="00D80DB3"/>
    <w:rsid w:val="00D8226A"/>
    <w:rsid w:val="00D84CD9"/>
    <w:rsid w:val="00D942F7"/>
    <w:rsid w:val="00D9526C"/>
    <w:rsid w:val="00D9540C"/>
    <w:rsid w:val="00D970C7"/>
    <w:rsid w:val="00DA1F34"/>
    <w:rsid w:val="00DA2159"/>
    <w:rsid w:val="00DA5D73"/>
    <w:rsid w:val="00DB0C10"/>
    <w:rsid w:val="00DB11FA"/>
    <w:rsid w:val="00DB4DF9"/>
    <w:rsid w:val="00DC1E58"/>
    <w:rsid w:val="00DC5115"/>
    <w:rsid w:val="00DC64F7"/>
    <w:rsid w:val="00DC6692"/>
    <w:rsid w:val="00DC6BD8"/>
    <w:rsid w:val="00DC6CAB"/>
    <w:rsid w:val="00DC746D"/>
    <w:rsid w:val="00DD4787"/>
    <w:rsid w:val="00DD6C13"/>
    <w:rsid w:val="00DD6C94"/>
    <w:rsid w:val="00DE344A"/>
    <w:rsid w:val="00DE3EEC"/>
    <w:rsid w:val="00DE464E"/>
    <w:rsid w:val="00DF06D5"/>
    <w:rsid w:val="00E043DE"/>
    <w:rsid w:val="00E046E0"/>
    <w:rsid w:val="00E1160E"/>
    <w:rsid w:val="00E1194B"/>
    <w:rsid w:val="00E15B19"/>
    <w:rsid w:val="00E17E2A"/>
    <w:rsid w:val="00E17EA6"/>
    <w:rsid w:val="00E2002C"/>
    <w:rsid w:val="00E205FB"/>
    <w:rsid w:val="00E20868"/>
    <w:rsid w:val="00E266AB"/>
    <w:rsid w:val="00E302A6"/>
    <w:rsid w:val="00E30E62"/>
    <w:rsid w:val="00E31210"/>
    <w:rsid w:val="00E414ED"/>
    <w:rsid w:val="00E42C71"/>
    <w:rsid w:val="00E43DFD"/>
    <w:rsid w:val="00E447DA"/>
    <w:rsid w:val="00E5044F"/>
    <w:rsid w:val="00E50968"/>
    <w:rsid w:val="00E51406"/>
    <w:rsid w:val="00E51B29"/>
    <w:rsid w:val="00E52956"/>
    <w:rsid w:val="00E52F4D"/>
    <w:rsid w:val="00E54FF2"/>
    <w:rsid w:val="00E55073"/>
    <w:rsid w:val="00E57D38"/>
    <w:rsid w:val="00E603B3"/>
    <w:rsid w:val="00E62F61"/>
    <w:rsid w:val="00E6495D"/>
    <w:rsid w:val="00E65BAF"/>
    <w:rsid w:val="00E66B9D"/>
    <w:rsid w:val="00E74073"/>
    <w:rsid w:val="00E82262"/>
    <w:rsid w:val="00E823FD"/>
    <w:rsid w:val="00E84607"/>
    <w:rsid w:val="00E87BF0"/>
    <w:rsid w:val="00E9239F"/>
    <w:rsid w:val="00E946F3"/>
    <w:rsid w:val="00E96BEB"/>
    <w:rsid w:val="00EA0A14"/>
    <w:rsid w:val="00EA6887"/>
    <w:rsid w:val="00EA6FC8"/>
    <w:rsid w:val="00EA7DBA"/>
    <w:rsid w:val="00EB0224"/>
    <w:rsid w:val="00EB0591"/>
    <w:rsid w:val="00EB12F7"/>
    <w:rsid w:val="00EB1B7E"/>
    <w:rsid w:val="00EB1D84"/>
    <w:rsid w:val="00EB5295"/>
    <w:rsid w:val="00EB5386"/>
    <w:rsid w:val="00EC5AAE"/>
    <w:rsid w:val="00EC5B74"/>
    <w:rsid w:val="00ED279C"/>
    <w:rsid w:val="00ED2805"/>
    <w:rsid w:val="00ED4E31"/>
    <w:rsid w:val="00ED64F2"/>
    <w:rsid w:val="00ED71BD"/>
    <w:rsid w:val="00EE19BC"/>
    <w:rsid w:val="00EE2B38"/>
    <w:rsid w:val="00EE300F"/>
    <w:rsid w:val="00EE5A79"/>
    <w:rsid w:val="00EE76CC"/>
    <w:rsid w:val="00EE7FBC"/>
    <w:rsid w:val="00EF0801"/>
    <w:rsid w:val="00EF1032"/>
    <w:rsid w:val="00EF24C2"/>
    <w:rsid w:val="00EF6D6F"/>
    <w:rsid w:val="00EF7545"/>
    <w:rsid w:val="00F02FED"/>
    <w:rsid w:val="00F034EB"/>
    <w:rsid w:val="00F07445"/>
    <w:rsid w:val="00F07E21"/>
    <w:rsid w:val="00F10305"/>
    <w:rsid w:val="00F11672"/>
    <w:rsid w:val="00F16019"/>
    <w:rsid w:val="00F16ADF"/>
    <w:rsid w:val="00F17C0E"/>
    <w:rsid w:val="00F2072F"/>
    <w:rsid w:val="00F21D2A"/>
    <w:rsid w:val="00F270EE"/>
    <w:rsid w:val="00F31096"/>
    <w:rsid w:val="00F31E8E"/>
    <w:rsid w:val="00F37370"/>
    <w:rsid w:val="00F4179A"/>
    <w:rsid w:val="00F41DB1"/>
    <w:rsid w:val="00F46CFD"/>
    <w:rsid w:val="00F509C2"/>
    <w:rsid w:val="00F54150"/>
    <w:rsid w:val="00F60DB1"/>
    <w:rsid w:val="00F6334F"/>
    <w:rsid w:val="00F65A15"/>
    <w:rsid w:val="00F67301"/>
    <w:rsid w:val="00F70F60"/>
    <w:rsid w:val="00F71B34"/>
    <w:rsid w:val="00F720BC"/>
    <w:rsid w:val="00F73019"/>
    <w:rsid w:val="00F735BD"/>
    <w:rsid w:val="00F7472F"/>
    <w:rsid w:val="00F75247"/>
    <w:rsid w:val="00F826CE"/>
    <w:rsid w:val="00F83CCE"/>
    <w:rsid w:val="00F87414"/>
    <w:rsid w:val="00F96321"/>
    <w:rsid w:val="00FA050F"/>
    <w:rsid w:val="00FA5BAC"/>
    <w:rsid w:val="00FA7BE4"/>
    <w:rsid w:val="00FB1C3A"/>
    <w:rsid w:val="00FB3C30"/>
    <w:rsid w:val="00FB72D0"/>
    <w:rsid w:val="00FC3BBD"/>
    <w:rsid w:val="00FC4DE0"/>
    <w:rsid w:val="00FC60AE"/>
    <w:rsid w:val="00FC6FCD"/>
    <w:rsid w:val="00FC748F"/>
    <w:rsid w:val="00FD1EAD"/>
    <w:rsid w:val="00FD324D"/>
    <w:rsid w:val="00FE2B23"/>
    <w:rsid w:val="00FE52FD"/>
    <w:rsid w:val="00FE5AA1"/>
    <w:rsid w:val="00FE7D41"/>
    <w:rsid w:val="00FF294D"/>
    <w:rsid w:val="00FF4A46"/>
    <w:rsid w:val="00FF7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EFE87C1"/>
  <w15:docId w15:val="{42F16D3A-2007-4805-8242-A571A8254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97C"/>
    <w:pPr>
      <w:spacing w:line="480" w:lineRule="auto"/>
      <w:ind w:firstLine="360"/>
      <w:jc w:val="both"/>
    </w:pPr>
    <w:rPr>
      <w:rFonts w:ascii="Times New Roman" w:hAnsi="Times New Roman"/>
      <w:sz w:val="24"/>
    </w:rPr>
  </w:style>
  <w:style w:type="paragraph" w:styleId="Heading1">
    <w:name w:val="heading 1"/>
    <w:basedOn w:val="Normal"/>
    <w:next w:val="Normal"/>
    <w:link w:val="Heading1Char"/>
    <w:uiPriority w:val="9"/>
    <w:qFormat/>
    <w:rsid w:val="0022097C"/>
    <w:pPr>
      <w:keepNext/>
      <w:keepLines/>
      <w:spacing w:before="480" w:after="0"/>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2097C"/>
    <w:pPr>
      <w:keepNext/>
      <w:keepLines/>
      <w:spacing w:before="200" w:after="0"/>
      <w:jc w:val="left"/>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22097C"/>
    <w:pPr>
      <w:keepNext/>
      <w:keepLines/>
      <w:spacing w:before="200"/>
      <w:outlineLvl w:val="2"/>
    </w:pPr>
    <w:rPr>
      <w:rFonts w:eastAsiaTheme="majorEastAsia" w:cstheme="majorBidi"/>
      <w:b/>
      <w:bCs/>
      <w:i/>
    </w:rPr>
  </w:style>
  <w:style w:type="paragraph" w:styleId="Heading4">
    <w:name w:val="heading 4"/>
    <w:basedOn w:val="Heading3"/>
    <w:next w:val="Normal"/>
    <w:link w:val="Heading4Char"/>
    <w:uiPriority w:val="9"/>
    <w:unhideWhenUsed/>
    <w:qFormat/>
    <w:rsid w:val="00676D4B"/>
    <w:pPr>
      <w:spacing w:before="40" w:after="0"/>
      <w:outlineLvl w:val="3"/>
    </w:pPr>
    <w:rPr>
      <w:rFonts w:asciiTheme="majorHAnsi" w:hAnsiTheme="majorHAnsi"/>
      <w:iCs/>
      <w:color w:val="365F91"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97C"/>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2097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22097C"/>
    <w:rPr>
      <w:rFonts w:ascii="Times New Roman" w:eastAsiaTheme="majorEastAsia" w:hAnsi="Times New Roman" w:cstheme="majorBidi"/>
      <w:b/>
      <w:bCs/>
      <w:i/>
      <w:sz w:val="24"/>
    </w:rPr>
  </w:style>
  <w:style w:type="paragraph" w:styleId="Header">
    <w:name w:val="header"/>
    <w:basedOn w:val="Normal"/>
    <w:link w:val="HeaderChar"/>
    <w:uiPriority w:val="99"/>
    <w:unhideWhenUsed/>
    <w:rsid w:val="007A2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FAD"/>
  </w:style>
  <w:style w:type="paragraph" w:styleId="Footer">
    <w:name w:val="footer"/>
    <w:basedOn w:val="Normal"/>
    <w:link w:val="FooterChar"/>
    <w:uiPriority w:val="99"/>
    <w:unhideWhenUsed/>
    <w:rsid w:val="007A2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FAD"/>
  </w:style>
  <w:style w:type="paragraph" w:styleId="TOCHeading">
    <w:name w:val="TOC Heading"/>
    <w:basedOn w:val="Heading1"/>
    <w:next w:val="Normal"/>
    <w:uiPriority w:val="39"/>
    <w:unhideWhenUsed/>
    <w:qFormat/>
    <w:rsid w:val="007A2FAD"/>
    <w:pPr>
      <w:outlineLvl w:val="9"/>
    </w:pPr>
    <w:rPr>
      <w:lang w:eastAsia="ja-JP"/>
    </w:rPr>
  </w:style>
  <w:style w:type="paragraph" w:styleId="TOC1">
    <w:name w:val="toc 1"/>
    <w:basedOn w:val="Normal"/>
    <w:next w:val="Normal"/>
    <w:autoRedefine/>
    <w:uiPriority w:val="39"/>
    <w:unhideWhenUsed/>
    <w:rsid w:val="004F26B8"/>
    <w:pPr>
      <w:tabs>
        <w:tab w:val="right" w:leader="dot" w:pos="9350"/>
      </w:tabs>
      <w:spacing w:after="0" w:line="360" w:lineRule="auto"/>
    </w:pPr>
    <w:rPr>
      <w:b/>
      <w:noProof/>
    </w:rPr>
  </w:style>
  <w:style w:type="paragraph" w:styleId="TOC2">
    <w:name w:val="toc 2"/>
    <w:basedOn w:val="Normal"/>
    <w:next w:val="Normal"/>
    <w:autoRedefine/>
    <w:uiPriority w:val="39"/>
    <w:unhideWhenUsed/>
    <w:rsid w:val="007A2FAD"/>
    <w:pPr>
      <w:spacing w:after="100"/>
      <w:ind w:left="220"/>
    </w:pPr>
  </w:style>
  <w:style w:type="paragraph" w:styleId="TOC3">
    <w:name w:val="toc 3"/>
    <w:basedOn w:val="Normal"/>
    <w:next w:val="Normal"/>
    <w:autoRedefine/>
    <w:uiPriority w:val="39"/>
    <w:unhideWhenUsed/>
    <w:rsid w:val="008E1B2B"/>
    <w:pPr>
      <w:tabs>
        <w:tab w:val="right" w:leader="dot" w:pos="9350"/>
      </w:tabs>
      <w:spacing w:before="8" w:after="8" w:line="240" w:lineRule="auto"/>
      <w:ind w:left="440"/>
    </w:pPr>
    <w:rPr>
      <w:noProof/>
    </w:rPr>
  </w:style>
  <w:style w:type="character" w:styleId="Hyperlink">
    <w:name w:val="Hyperlink"/>
    <w:basedOn w:val="DefaultParagraphFont"/>
    <w:uiPriority w:val="99"/>
    <w:unhideWhenUsed/>
    <w:rsid w:val="007A2FAD"/>
    <w:rPr>
      <w:color w:val="0000FF" w:themeColor="hyperlink"/>
      <w:u w:val="single"/>
    </w:rPr>
  </w:style>
  <w:style w:type="paragraph" w:styleId="BalloonText">
    <w:name w:val="Balloon Text"/>
    <w:basedOn w:val="Normal"/>
    <w:link w:val="BalloonTextChar"/>
    <w:uiPriority w:val="99"/>
    <w:semiHidden/>
    <w:unhideWhenUsed/>
    <w:rsid w:val="007A2F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FAD"/>
    <w:rPr>
      <w:rFonts w:ascii="Tahoma" w:hAnsi="Tahoma" w:cs="Tahoma"/>
      <w:sz w:val="16"/>
      <w:szCs w:val="16"/>
    </w:rPr>
  </w:style>
  <w:style w:type="paragraph" w:styleId="NoSpacing">
    <w:name w:val="No Spacing"/>
    <w:link w:val="NoSpacingChar"/>
    <w:uiPriority w:val="1"/>
    <w:qFormat/>
    <w:rsid w:val="007C1DF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C1DF1"/>
    <w:rPr>
      <w:rFonts w:eastAsiaTheme="minorEastAsia"/>
      <w:lang w:eastAsia="ja-JP"/>
    </w:rPr>
  </w:style>
  <w:style w:type="paragraph" w:styleId="Title">
    <w:name w:val="Title"/>
    <w:basedOn w:val="Normal"/>
    <w:next w:val="Normal"/>
    <w:link w:val="TitleChar"/>
    <w:uiPriority w:val="10"/>
    <w:qFormat/>
    <w:rsid w:val="0008393E"/>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8393E"/>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2218A5"/>
    <w:pPr>
      <w:ind w:left="720"/>
      <w:contextualSpacing/>
    </w:pPr>
    <w:rPr>
      <w:sz w:val="22"/>
    </w:rPr>
  </w:style>
  <w:style w:type="table" w:styleId="TableGrid">
    <w:name w:val="Table Grid"/>
    <w:basedOn w:val="TableNormal"/>
    <w:uiPriority w:val="59"/>
    <w:rsid w:val="00A0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00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List-Accent6">
    <w:name w:val="Colorful List Accent 6"/>
    <w:basedOn w:val="TableNormal"/>
    <w:uiPriority w:val="72"/>
    <w:rsid w:val="00A0019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2-Accent6">
    <w:name w:val="Medium List 2 Accent 6"/>
    <w:basedOn w:val="TableNormal"/>
    <w:uiPriority w:val="66"/>
    <w:rsid w:val="00A00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A00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3C5816"/>
    <w:pPr>
      <w:spacing w:before="100" w:beforeAutospacing="1" w:after="100" w:afterAutospacing="1" w:line="240" w:lineRule="auto"/>
    </w:pPr>
    <w:rPr>
      <w:rFonts w:eastAsia="Times New Roman" w:cs="Times New Roman"/>
      <w:szCs w:val="24"/>
    </w:rPr>
  </w:style>
  <w:style w:type="paragraph" w:styleId="Subtitle">
    <w:name w:val="Subtitle"/>
    <w:aliases w:val="Tables"/>
    <w:basedOn w:val="Normal"/>
    <w:next w:val="Normal"/>
    <w:link w:val="SubtitleChar"/>
    <w:uiPriority w:val="11"/>
    <w:qFormat/>
    <w:rsid w:val="00196A93"/>
    <w:pPr>
      <w:numPr>
        <w:ilvl w:val="1"/>
      </w:numPr>
      <w:spacing w:after="0" w:line="180" w:lineRule="atLeast"/>
      <w:ind w:firstLine="360"/>
      <w:jc w:val="left"/>
    </w:pPr>
    <w:rPr>
      <w:rFonts w:eastAsiaTheme="minorEastAsia"/>
      <w:b/>
      <w:i/>
      <w:spacing w:val="15"/>
      <w:sz w:val="20"/>
    </w:rPr>
  </w:style>
  <w:style w:type="character" w:customStyle="1" w:styleId="SubtitleChar">
    <w:name w:val="Subtitle Char"/>
    <w:aliases w:val="Tables Char"/>
    <w:basedOn w:val="DefaultParagraphFont"/>
    <w:link w:val="Subtitle"/>
    <w:uiPriority w:val="11"/>
    <w:rsid w:val="00196A93"/>
    <w:rPr>
      <w:rFonts w:ascii="Times New Roman" w:eastAsiaTheme="minorEastAsia" w:hAnsi="Times New Roman"/>
      <w:b/>
      <w:i/>
      <w:spacing w:val="15"/>
      <w:sz w:val="20"/>
    </w:rPr>
  </w:style>
  <w:style w:type="character" w:styleId="SubtleEmphasis">
    <w:name w:val="Subtle Emphasis"/>
    <w:aliases w:val="Figures"/>
    <w:basedOn w:val="DefaultParagraphFont"/>
    <w:uiPriority w:val="19"/>
    <w:qFormat/>
    <w:rsid w:val="007D1017"/>
    <w:rPr>
      <w:rFonts w:ascii="Times New Roman" w:hAnsi="Times New Roman"/>
      <w:b/>
      <w:i w:val="0"/>
      <w:iCs/>
      <w:color w:val="auto"/>
      <w:sz w:val="16"/>
    </w:rPr>
  </w:style>
  <w:style w:type="table" w:customStyle="1" w:styleId="PlainTable51">
    <w:name w:val="Plain Table 51"/>
    <w:basedOn w:val="TableNormal"/>
    <w:uiPriority w:val="45"/>
    <w:rsid w:val="000175A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175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0175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B16FC7"/>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7F2182"/>
    <w:pPr>
      <w:spacing w:line="240" w:lineRule="auto"/>
      <w:ind w:left="480" w:hanging="480"/>
    </w:pPr>
    <w:rPr>
      <w:smallCaps/>
      <w:szCs w:val="20"/>
    </w:rPr>
  </w:style>
  <w:style w:type="paragraph" w:customStyle="1" w:styleId="FigureStyle">
    <w:name w:val="Figure Style"/>
    <w:basedOn w:val="Normal"/>
    <w:qFormat/>
    <w:rsid w:val="00AB392D"/>
    <w:pPr>
      <w:spacing w:before="120" w:after="0" w:line="180" w:lineRule="atLeast"/>
      <w:ind w:left="1152" w:right="1152" w:firstLine="0"/>
      <w:jc w:val="center"/>
    </w:pPr>
    <w:rPr>
      <w:b/>
    </w:rPr>
  </w:style>
  <w:style w:type="character" w:styleId="CommentReference">
    <w:name w:val="annotation reference"/>
    <w:basedOn w:val="DefaultParagraphFont"/>
    <w:uiPriority w:val="99"/>
    <w:semiHidden/>
    <w:unhideWhenUsed/>
    <w:rsid w:val="000E634C"/>
    <w:rPr>
      <w:sz w:val="16"/>
      <w:szCs w:val="16"/>
    </w:rPr>
  </w:style>
  <w:style w:type="paragraph" w:styleId="CommentText">
    <w:name w:val="annotation text"/>
    <w:basedOn w:val="Normal"/>
    <w:link w:val="CommentTextChar"/>
    <w:uiPriority w:val="99"/>
    <w:semiHidden/>
    <w:unhideWhenUsed/>
    <w:rsid w:val="000E634C"/>
    <w:pPr>
      <w:spacing w:line="240" w:lineRule="auto"/>
    </w:pPr>
    <w:rPr>
      <w:sz w:val="20"/>
      <w:szCs w:val="20"/>
    </w:rPr>
  </w:style>
  <w:style w:type="character" w:customStyle="1" w:styleId="CommentTextChar">
    <w:name w:val="Comment Text Char"/>
    <w:basedOn w:val="DefaultParagraphFont"/>
    <w:link w:val="CommentText"/>
    <w:uiPriority w:val="99"/>
    <w:semiHidden/>
    <w:rsid w:val="000E634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E634C"/>
    <w:rPr>
      <w:b/>
      <w:bCs/>
    </w:rPr>
  </w:style>
  <w:style w:type="character" w:customStyle="1" w:styleId="CommentSubjectChar">
    <w:name w:val="Comment Subject Char"/>
    <w:basedOn w:val="CommentTextChar"/>
    <w:link w:val="CommentSubject"/>
    <w:uiPriority w:val="99"/>
    <w:semiHidden/>
    <w:rsid w:val="000E634C"/>
    <w:rPr>
      <w:rFonts w:ascii="Times New Roman" w:hAnsi="Times New Roman"/>
      <w:b/>
      <w:bCs/>
      <w:sz w:val="20"/>
      <w:szCs w:val="20"/>
    </w:rPr>
  </w:style>
  <w:style w:type="paragraph" w:styleId="Revision">
    <w:name w:val="Revision"/>
    <w:hidden/>
    <w:uiPriority w:val="99"/>
    <w:semiHidden/>
    <w:rsid w:val="00736998"/>
    <w:pPr>
      <w:spacing w:after="0" w:line="240" w:lineRule="auto"/>
    </w:pPr>
    <w:rPr>
      <w:rFonts w:ascii="Times New Roman" w:hAnsi="Times New Roman"/>
      <w:sz w:val="24"/>
    </w:rPr>
  </w:style>
  <w:style w:type="character" w:styleId="Emphasis">
    <w:name w:val="Emphasis"/>
    <w:basedOn w:val="DefaultParagraphFont"/>
    <w:uiPriority w:val="20"/>
    <w:qFormat/>
    <w:rsid w:val="00335DA5"/>
    <w:rPr>
      <w:i/>
      <w:iCs/>
    </w:rPr>
  </w:style>
  <w:style w:type="character" w:customStyle="1" w:styleId="Heading4Char">
    <w:name w:val="Heading 4 Char"/>
    <w:basedOn w:val="DefaultParagraphFont"/>
    <w:link w:val="Heading4"/>
    <w:uiPriority w:val="9"/>
    <w:rsid w:val="00676D4B"/>
    <w:rPr>
      <w:rFonts w:asciiTheme="majorHAnsi" w:eastAsiaTheme="majorEastAsia" w:hAnsiTheme="majorHAnsi" w:cstheme="majorBidi"/>
      <w:b/>
      <w:bCs/>
      <w:i/>
      <w:iCs/>
      <w:color w:val="365F91" w:themeColor="accent1" w:themeShade="BF"/>
      <w:sz w:val="20"/>
    </w:rPr>
  </w:style>
  <w:style w:type="character" w:styleId="PlaceholderText">
    <w:name w:val="Placeholder Text"/>
    <w:basedOn w:val="DefaultParagraphFont"/>
    <w:uiPriority w:val="99"/>
    <w:semiHidden/>
    <w:rsid w:val="005969E3"/>
    <w:rPr>
      <w:color w:val="808080"/>
    </w:rPr>
  </w:style>
  <w:style w:type="paragraph" w:customStyle="1" w:styleId="Equation">
    <w:name w:val="Equation"/>
    <w:basedOn w:val="Normal"/>
    <w:next w:val="Normal"/>
    <w:uiPriority w:val="99"/>
    <w:rsid w:val="00321DC1"/>
    <w:pPr>
      <w:widowControl w:val="0"/>
      <w:tabs>
        <w:tab w:val="center" w:pos="4920"/>
        <w:tab w:val="right" w:pos="9840"/>
      </w:tabs>
      <w:spacing w:before="120" w:after="120"/>
      <w:ind w:firstLine="0"/>
    </w:pPr>
    <w:rPr>
      <w:rFonts w:eastAsia="Times New Roman" w:cs="Times New Roman"/>
      <w:kern w:val="2"/>
      <w:sz w:val="20"/>
      <w:szCs w:val="20"/>
      <w14:ligatures w14:val="standard"/>
    </w:rPr>
  </w:style>
  <w:style w:type="paragraph" w:customStyle="1" w:styleId="Normalnoindent">
    <w:name w:val="Normal no indent"/>
    <w:basedOn w:val="Normal"/>
    <w:next w:val="Normal"/>
    <w:uiPriority w:val="99"/>
    <w:rsid w:val="00321DC1"/>
    <w:pPr>
      <w:widowControl w:val="0"/>
      <w:tabs>
        <w:tab w:val="center" w:pos="4920"/>
        <w:tab w:val="right" w:pos="9840"/>
      </w:tabs>
      <w:spacing w:after="0"/>
      <w:ind w:firstLine="0"/>
    </w:pPr>
    <w:rPr>
      <w:rFonts w:eastAsia="Times New Roman" w:cs="Times New Roman"/>
      <w:kern w:val="2"/>
      <w:sz w:val="20"/>
      <w:szCs w:val="20"/>
    </w:rPr>
  </w:style>
  <w:style w:type="character" w:styleId="FollowedHyperlink">
    <w:name w:val="FollowedHyperlink"/>
    <w:basedOn w:val="DefaultParagraphFont"/>
    <w:uiPriority w:val="99"/>
    <w:semiHidden/>
    <w:unhideWhenUsed/>
    <w:rsid w:val="008555BD"/>
    <w:rPr>
      <w:color w:val="800080" w:themeColor="followedHyperlink"/>
      <w:u w:val="single"/>
    </w:rPr>
  </w:style>
  <w:style w:type="character" w:customStyle="1" w:styleId="apple-converted-space">
    <w:name w:val="apple-converted-space"/>
    <w:basedOn w:val="DefaultParagraphFont"/>
    <w:rsid w:val="003B0379"/>
  </w:style>
  <w:style w:type="paragraph" w:customStyle="1" w:styleId="text-left">
    <w:name w:val="text-left"/>
    <w:basedOn w:val="Normal"/>
    <w:rsid w:val="002B18AE"/>
    <w:pPr>
      <w:spacing w:before="100" w:beforeAutospacing="1" w:after="100" w:afterAutospacing="1" w:line="240" w:lineRule="auto"/>
      <w:ind w:firstLine="0"/>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96100">
      <w:bodyDiv w:val="1"/>
      <w:marLeft w:val="0"/>
      <w:marRight w:val="0"/>
      <w:marTop w:val="0"/>
      <w:marBottom w:val="0"/>
      <w:divBdr>
        <w:top w:val="none" w:sz="0" w:space="0" w:color="auto"/>
        <w:left w:val="none" w:sz="0" w:space="0" w:color="auto"/>
        <w:bottom w:val="none" w:sz="0" w:space="0" w:color="auto"/>
        <w:right w:val="none" w:sz="0" w:space="0" w:color="auto"/>
      </w:divBdr>
      <w:divsChild>
        <w:div w:id="674108505">
          <w:marLeft w:val="0"/>
          <w:marRight w:val="0"/>
          <w:marTop w:val="0"/>
          <w:marBottom w:val="0"/>
          <w:divBdr>
            <w:top w:val="none" w:sz="0" w:space="0" w:color="auto"/>
            <w:left w:val="none" w:sz="0" w:space="0" w:color="auto"/>
            <w:bottom w:val="none" w:sz="0" w:space="0" w:color="auto"/>
            <w:right w:val="none" w:sz="0" w:space="0" w:color="auto"/>
          </w:divBdr>
        </w:div>
        <w:div w:id="728378387">
          <w:marLeft w:val="0"/>
          <w:marRight w:val="0"/>
          <w:marTop w:val="0"/>
          <w:marBottom w:val="0"/>
          <w:divBdr>
            <w:top w:val="none" w:sz="0" w:space="0" w:color="auto"/>
            <w:left w:val="none" w:sz="0" w:space="0" w:color="auto"/>
            <w:bottom w:val="none" w:sz="0" w:space="0" w:color="auto"/>
            <w:right w:val="none" w:sz="0" w:space="0" w:color="auto"/>
          </w:divBdr>
        </w:div>
        <w:div w:id="1736513507">
          <w:marLeft w:val="0"/>
          <w:marRight w:val="0"/>
          <w:marTop w:val="0"/>
          <w:marBottom w:val="0"/>
          <w:divBdr>
            <w:top w:val="none" w:sz="0" w:space="0" w:color="auto"/>
            <w:left w:val="none" w:sz="0" w:space="0" w:color="auto"/>
            <w:bottom w:val="none" w:sz="0" w:space="0" w:color="auto"/>
            <w:right w:val="none" w:sz="0" w:space="0" w:color="auto"/>
          </w:divBdr>
        </w:div>
        <w:div w:id="2102097928">
          <w:marLeft w:val="0"/>
          <w:marRight w:val="0"/>
          <w:marTop w:val="0"/>
          <w:marBottom w:val="0"/>
          <w:divBdr>
            <w:top w:val="none" w:sz="0" w:space="0" w:color="auto"/>
            <w:left w:val="none" w:sz="0" w:space="0" w:color="auto"/>
            <w:bottom w:val="none" w:sz="0" w:space="0" w:color="auto"/>
            <w:right w:val="none" w:sz="0" w:space="0" w:color="auto"/>
          </w:divBdr>
        </w:div>
        <w:div w:id="2091852189">
          <w:marLeft w:val="0"/>
          <w:marRight w:val="0"/>
          <w:marTop w:val="0"/>
          <w:marBottom w:val="0"/>
          <w:divBdr>
            <w:top w:val="none" w:sz="0" w:space="0" w:color="auto"/>
            <w:left w:val="none" w:sz="0" w:space="0" w:color="auto"/>
            <w:bottom w:val="none" w:sz="0" w:space="0" w:color="auto"/>
            <w:right w:val="none" w:sz="0" w:space="0" w:color="auto"/>
          </w:divBdr>
        </w:div>
        <w:div w:id="584921696">
          <w:marLeft w:val="0"/>
          <w:marRight w:val="0"/>
          <w:marTop w:val="0"/>
          <w:marBottom w:val="0"/>
          <w:divBdr>
            <w:top w:val="none" w:sz="0" w:space="0" w:color="auto"/>
            <w:left w:val="none" w:sz="0" w:space="0" w:color="auto"/>
            <w:bottom w:val="none" w:sz="0" w:space="0" w:color="auto"/>
            <w:right w:val="none" w:sz="0" w:space="0" w:color="auto"/>
          </w:divBdr>
        </w:div>
        <w:div w:id="302317640">
          <w:marLeft w:val="0"/>
          <w:marRight w:val="0"/>
          <w:marTop w:val="0"/>
          <w:marBottom w:val="0"/>
          <w:divBdr>
            <w:top w:val="none" w:sz="0" w:space="0" w:color="auto"/>
            <w:left w:val="none" w:sz="0" w:space="0" w:color="auto"/>
            <w:bottom w:val="none" w:sz="0" w:space="0" w:color="auto"/>
            <w:right w:val="none" w:sz="0" w:space="0" w:color="auto"/>
          </w:divBdr>
        </w:div>
        <w:div w:id="1544252158">
          <w:marLeft w:val="0"/>
          <w:marRight w:val="0"/>
          <w:marTop w:val="0"/>
          <w:marBottom w:val="0"/>
          <w:divBdr>
            <w:top w:val="none" w:sz="0" w:space="0" w:color="auto"/>
            <w:left w:val="none" w:sz="0" w:space="0" w:color="auto"/>
            <w:bottom w:val="none" w:sz="0" w:space="0" w:color="auto"/>
            <w:right w:val="none" w:sz="0" w:space="0" w:color="auto"/>
          </w:divBdr>
        </w:div>
        <w:div w:id="1250040499">
          <w:marLeft w:val="0"/>
          <w:marRight w:val="0"/>
          <w:marTop w:val="0"/>
          <w:marBottom w:val="0"/>
          <w:divBdr>
            <w:top w:val="none" w:sz="0" w:space="0" w:color="auto"/>
            <w:left w:val="none" w:sz="0" w:space="0" w:color="auto"/>
            <w:bottom w:val="none" w:sz="0" w:space="0" w:color="auto"/>
            <w:right w:val="none" w:sz="0" w:space="0" w:color="auto"/>
          </w:divBdr>
        </w:div>
        <w:div w:id="1388912759">
          <w:marLeft w:val="0"/>
          <w:marRight w:val="0"/>
          <w:marTop w:val="0"/>
          <w:marBottom w:val="0"/>
          <w:divBdr>
            <w:top w:val="none" w:sz="0" w:space="0" w:color="auto"/>
            <w:left w:val="none" w:sz="0" w:space="0" w:color="auto"/>
            <w:bottom w:val="none" w:sz="0" w:space="0" w:color="auto"/>
            <w:right w:val="none" w:sz="0" w:space="0" w:color="auto"/>
          </w:divBdr>
        </w:div>
        <w:div w:id="2113209596">
          <w:marLeft w:val="0"/>
          <w:marRight w:val="0"/>
          <w:marTop w:val="0"/>
          <w:marBottom w:val="0"/>
          <w:divBdr>
            <w:top w:val="none" w:sz="0" w:space="0" w:color="auto"/>
            <w:left w:val="none" w:sz="0" w:space="0" w:color="auto"/>
            <w:bottom w:val="none" w:sz="0" w:space="0" w:color="auto"/>
            <w:right w:val="none" w:sz="0" w:space="0" w:color="auto"/>
          </w:divBdr>
        </w:div>
        <w:div w:id="938951909">
          <w:marLeft w:val="0"/>
          <w:marRight w:val="0"/>
          <w:marTop w:val="0"/>
          <w:marBottom w:val="0"/>
          <w:divBdr>
            <w:top w:val="none" w:sz="0" w:space="0" w:color="auto"/>
            <w:left w:val="none" w:sz="0" w:space="0" w:color="auto"/>
            <w:bottom w:val="none" w:sz="0" w:space="0" w:color="auto"/>
            <w:right w:val="none" w:sz="0" w:space="0" w:color="auto"/>
          </w:divBdr>
        </w:div>
        <w:div w:id="868639496">
          <w:marLeft w:val="0"/>
          <w:marRight w:val="0"/>
          <w:marTop w:val="0"/>
          <w:marBottom w:val="0"/>
          <w:divBdr>
            <w:top w:val="none" w:sz="0" w:space="0" w:color="auto"/>
            <w:left w:val="none" w:sz="0" w:space="0" w:color="auto"/>
            <w:bottom w:val="none" w:sz="0" w:space="0" w:color="auto"/>
            <w:right w:val="none" w:sz="0" w:space="0" w:color="auto"/>
          </w:divBdr>
        </w:div>
        <w:div w:id="1439519947">
          <w:marLeft w:val="0"/>
          <w:marRight w:val="0"/>
          <w:marTop w:val="0"/>
          <w:marBottom w:val="0"/>
          <w:divBdr>
            <w:top w:val="none" w:sz="0" w:space="0" w:color="auto"/>
            <w:left w:val="none" w:sz="0" w:space="0" w:color="auto"/>
            <w:bottom w:val="none" w:sz="0" w:space="0" w:color="auto"/>
            <w:right w:val="none" w:sz="0" w:space="0" w:color="auto"/>
          </w:divBdr>
        </w:div>
        <w:div w:id="290021088">
          <w:marLeft w:val="0"/>
          <w:marRight w:val="0"/>
          <w:marTop w:val="0"/>
          <w:marBottom w:val="0"/>
          <w:divBdr>
            <w:top w:val="none" w:sz="0" w:space="0" w:color="auto"/>
            <w:left w:val="none" w:sz="0" w:space="0" w:color="auto"/>
            <w:bottom w:val="none" w:sz="0" w:space="0" w:color="auto"/>
            <w:right w:val="none" w:sz="0" w:space="0" w:color="auto"/>
          </w:divBdr>
        </w:div>
        <w:div w:id="1550991366">
          <w:marLeft w:val="0"/>
          <w:marRight w:val="0"/>
          <w:marTop w:val="0"/>
          <w:marBottom w:val="0"/>
          <w:divBdr>
            <w:top w:val="none" w:sz="0" w:space="0" w:color="auto"/>
            <w:left w:val="none" w:sz="0" w:space="0" w:color="auto"/>
            <w:bottom w:val="none" w:sz="0" w:space="0" w:color="auto"/>
            <w:right w:val="none" w:sz="0" w:space="0" w:color="auto"/>
          </w:divBdr>
        </w:div>
        <w:div w:id="988244266">
          <w:marLeft w:val="0"/>
          <w:marRight w:val="0"/>
          <w:marTop w:val="0"/>
          <w:marBottom w:val="0"/>
          <w:divBdr>
            <w:top w:val="none" w:sz="0" w:space="0" w:color="auto"/>
            <w:left w:val="none" w:sz="0" w:space="0" w:color="auto"/>
            <w:bottom w:val="none" w:sz="0" w:space="0" w:color="auto"/>
            <w:right w:val="none" w:sz="0" w:space="0" w:color="auto"/>
          </w:divBdr>
        </w:div>
        <w:div w:id="264850789">
          <w:marLeft w:val="0"/>
          <w:marRight w:val="0"/>
          <w:marTop w:val="0"/>
          <w:marBottom w:val="0"/>
          <w:divBdr>
            <w:top w:val="none" w:sz="0" w:space="0" w:color="auto"/>
            <w:left w:val="none" w:sz="0" w:space="0" w:color="auto"/>
            <w:bottom w:val="none" w:sz="0" w:space="0" w:color="auto"/>
            <w:right w:val="none" w:sz="0" w:space="0" w:color="auto"/>
          </w:divBdr>
        </w:div>
        <w:div w:id="704716353">
          <w:marLeft w:val="0"/>
          <w:marRight w:val="0"/>
          <w:marTop w:val="0"/>
          <w:marBottom w:val="0"/>
          <w:divBdr>
            <w:top w:val="none" w:sz="0" w:space="0" w:color="auto"/>
            <w:left w:val="none" w:sz="0" w:space="0" w:color="auto"/>
            <w:bottom w:val="none" w:sz="0" w:space="0" w:color="auto"/>
            <w:right w:val="none" w:sz="0" w:space="0" w:color="auto"/>
          </w:divBdr>
        </w:div>
        <w:div w:id="1132404450">
          <w:marLeft w:val="0"/>
          <w:marRight w:val="0"/>
          <w:marTop w:val="0"/>
          <w:marBottom w:val="0"/>
          <w:divBdr>
            <w:top w:val="none" w:sz="0" w:space="0" w:color="auto"/>
            <w:left w:val="none" w:sz="0" w:space="0" w:color="auto"/>
            <w:bottom w:val="none" w:sz="0" w:space="0" w:color="auto"/>
            <w:right w:val="none" w:sz="0" w:space="0" w:color="auto"/>
          </w:divBdr>
        </w:div>
        <w:div w:id="1535656240">
          <w:marLeft w:val="0"/>
          <w:marRight w:val="0"/>
          <w:marTop w:val="0"/>
          <w:marBottom w:val="0"/>
          <w:divBdr>
            <w:top w:val="none" w:sz="0" w:space="0" w:color="auto"/>
            <w:left w:val="none" w:sz="0" w:space="0" w:color="auto"/>
            <w:bottom w:val="none" w:sz="0" w:space="0" w:color="auto"/>
            <w:right w:val="none" w:sz="0" w:space="0" w:color="auto"/>
          </w:divBdr>
        </w:div>
        <w:div w:id="1733189000">
          <w:marLeft w:val="0"/>
          <w:marRight w:val="0"/>
          <w:marTop w:val="0"/>
          <w:marBottom w:val="0"/>
          <w:divBdr>
            <w:top w:val="none" w:sz="0" w:space="0" w:color="auto"/>
            <w:left w:val="none" w:sz="0" w:space="0" w:color="auto"/>
            <w:bottom w:val="none" w:sz="0" w:space="0" w:color="auto"/>
            <w:right w:val="none" w:sz="0" w:space="0" w:color="auto"/>
          </w:divBdr>
        </w:div>
        <w:div w:id="1283075656">
          <w:marLeft w:val="0"/>
          <w:marRight w:val="0"/>
          <w:marTop w:val="0"/>
          <w:marBottom w:val="0"/>
          <w:divBdr>
            <w:top w:val="none" w:sz="0" w:space="0" w:color="auto"/>
            <w:left w:val="none" w:sz="0" w:space="0" w:color="auto"/>
            <w:bottom w:val="none" w:sz="0" w:space="0" w:color="auto"/>
            <w:right w:val="none" w:sz="0" w:space="0" w:color="auto"/>
          </w:divBdr>
        </w:div>
        <w:div w:id="545723305">
          <w:marLeft w:val="0"/>
          <w:marRight w:val="0"/>
          <w:marTop w:val="0"/>
          <w:marBottom w:val="0"/>
          <w:divBdr>
            <w:top w:val="none" w:sz="0" w:space="0" w:color="auto"/>
            <w:left w:val="none" w:sz="0" w:space="0" w:color="auto"/>
            <w:bottom w:val="none" w:sz="0" w:space="0" w:color="auto"/>
            <w:right w:val="none" w:sz="0" w:space="0" w:color="auto"/>
          </w:divBdr>
        </w:div>
        <w:div w:id="1096945960">
          <w:marLeft w:val="0"/>
          <w:marRight w:val="0"/>
          <w:marTop w:val="0"/>
          <w:marBottom w:val="0"/>
          <w:divBdr>
            <w:top w:val="none" w:sz="0" w:space="0" w:color="auto"/>
            <w:left w:val="none" w:sz="0" w:space="0" w:color="auto"/>
            <w:bottom w:val="none" w:sz="0" w:space="0" w:color="auto"/>
            <w:right w:val="none" w:sz="0" w:space="0" w:color="auto"/>
          </w:divBdr>
        </w:div>
        <w:div w:id="674187075">
          <w:marLeft w:val="0"/>
          <w:marRight w:val="0"/>
          <w:marTop w:val="0"/>
          <w:marBottom w:val="0"/>
          <w:divBdr>
            <w:top w:val="none" w:sz="0" w:space="0" w:color="auto"/>
            <w:left w:val="none" w:sz="0" w:space="0" w:color="auto"/>
            <w:bottom w:val="none" w:sz="0" w:space="0" w:color="auto"/>
            <w:right w:val="none" w:sz="0" w:space="0" w:color="auto"/>
          </w:divBdr>
        </w:div>
        <w:div w:id="1678000795">
          <w:marLeft w:val="0"/>
          <w:marRight w:val="0"/>
          <w:marTop w:val="0"/>
          <w:marBottom w:val="0"/>
          <w:divBdr>
            <w:top w:val="none" w:sz="0" w:space="0" w:color="auto"/>
            <w:left w:val="none" w:sz="0" w:space="0" w:color="auto"/>
            <w:bottom w:val="none" w:sz="0" w:space="0" w:color="auto"/>
            <w:right w:val="none" w:sz="0" w:space="0" w:color="auto"/>
          </w:divBdr>
        </w:div>
        <w:div w:id="1461410851">
          <w:marLeft w:val="0"/>
          <w:marRight w:val="0"/>
          <w:marTop w:val="0"/>
          <w:marBottom w:val="0"/>
          <w:divBdr>
            <w:top w:val="none" w:sz="0" w:space="0" w:color="auto"/>
            <w:left w:val="none" w:sz="0" w:space="0" w:color="auto"/>
            <w:bottom w:val="none" w:sz="0" w:space="0" w:color="auto"/>
            <w:right w:val="none" w:sz="0" w:space="0" w:color="auto"/>
          </w:divBdr>
        </w:div>
        <w:div w:id="1030106489">
          <w:marLeft w:val="0"/>
          <w:marRight w:val="0"/>
          <w:marTop w:val="0"/>
          <w:marBottom w:val="0"/>
          <w:divBdr>
            <w:top w:val="none" w:sz="0" w:space="0" w:color="auto"/>
            <w:left w:val="none" w:sz="0" w:space="0" w:color="auto"/>
            <w:bottom w:val="none" w:sz="0" w:space="0" w:color="auto"/>
            <w:right w:val="none" w:sz="0" w:space="0" w:color="auto"/>
          </w:divBdr>
        </w:div>
        <w:div w:id="361901269">
          <w:marLeft w:val="0"/>
          <w:marRight w:val="0"/>
          <w:marTop w:val="0"/>
          <w:marBottom w:val="0"/>
          <w:divBdr>
            <w:top w:val="none" w:sz="0" w:space="0" w:color="auto"/>
            <w:left w:val="none" w:sz="0" w:space="0" w:color="auto"/>
            <w:bottom w:val="none" w:sz="0" w:space="0" w:color="auto"/>
            <w:right w:val="none" w:sz="0" w:space="0" w:color="auto"/>
          </w:divBdr>
        </w:div>
        <w:div w:id="2005472790">
          <w:marLeft w:val="0"/>
          <w:marRight w:val="0"/>
          <w:marTop w:val="0"/>
          <w:marBottom w:val="0"/>
          <w:divBdr>
            <w:top w:val="none" w:sz="0" w:space="0" w:color="auto"/>
            <w:left w:val="none" w:sz="0" w:space="0" w:color="auto"/>
            <w:bottom w:val="none" w:sz="0" w:space="0" w:color="auto"/>
            <w:right w:val="none" w:sz="0" w:space="0" w:color="auto"/>
          </w:divBdr>
        </w:div>
        <w:div w:id="1780368177">
          <w:marLeft w:val="0"/>
          <w:marRight w:val="0"/>
          <w:marTop w:val="0"/>
          <w:marBottom w:val="0"/>
          <w:divBdr>
            <w:top w:val="none" w:sz="0" w:space="0" w:color="auto"/>
            <w:left w:val="none" w:sz="0" w:space="0" w:color="auto"/>
            <w:bottom w:val="none" w:sz="0" w:space="0" w:color="auto"/>
            <w:right w:val="none" w:sz="0" w:space="0" w:color="auto"/>
          </w:divBdr>
        </w:div>
        <w:div w:id="1097023160">
          <w:marLeft w:val="0"/>
          <w:marRight w:val="0"/>
          <w:marTop w:val="0"/>
          <w:marBottom w:val="0"/>
          <w:divBdr>
            <w:top w:val="none" w:sz="0" w:space="0" w:color="auto"/>
            <w:left w:val="none" w:sz="0" w:space="0" w:color="auto"/>
            <w:bottom w:val="none" w:sz="0" w:space="0" w:color="auto"/>
            <w:right w:val="none" w:sz="0" w:space="0" w:color="auto"/>
          </w:divBdr>
        </w:div>
        <w:div w:id="1130317027">
          <w:marLeft w:val="0"/>
          <w:marRight w:val="0"/>
          <w:marTop w:val="0"/>
          <w:marBottom w:val="0"/>
          <w:divBdr>
            <w:top w:val="none" w:sz="0" w:space="0" w:color="auto"/>
            <w:left w:val="none" w:sz="0" w:space="0" w:color="auto"/>
            <w:bottom w:val="none" w:sz="0" w:space="0" w:color="auto"/>
            <w:right w:val="none" w:sz="0" w:space="0" w:color="auto"/>
          </w:divBdr>
        </w:div>
        <w:div w:id="1217741805">
          <w:marLeft w:val="0"/>
          <w:marRight w:val="0"/>
          <w:marTop w:val="0"/>
          <w:marBottom w:val="0"/>
          <w:divBdr>
            <w:top w:val="none" w:sz="0" w:space="0" w:color="auto"/>
            <w:left w:val="none" w:sz="0" w:space="0" w:color="auto"/>
            <w:bottom w:val="none" w:sz="0" w:space="0" w:color="auto"/>
            <w:right w:val="none" w:sz="0" w:space="0" w:color="auto"/>
          </w:divBdr>
        </w:div>
        <w:div w:id="1924605422">
          <w:marLeft w:val="0"/>
          <w:marRight w:val="0"/>
          <w:marTop w:val="0"/>
          <w:marBottom w:val="0"/>
          <w:divBdr>
            <w:top w:val="none" w:sz="0" w:space="0" w:color="auto"/>
            <w:left w:val="none" w:sz="0" w:space="0" w:color="auto"/>
            <w:bottom w:val="none" w:sz="0" w:space="0" w:color="auto"/>
            <w:right w:val="none" w:sz="0" w:space="0" w:color="auto"/>
          </w:divBdr>
        </w:div>
        <w:div w:id="531844702">
          <w:marLeft w:val="0"/>
          <w:marRight w:val="0"/>
          <w:marTop w:val="0"/>
          <w:marBottom w:val="0"/>
          <w:divBdr>
            <w:top w:val="none" w:sz="0" w:space="0" w:color="auto"/>
            <w:left w:val="none" w:sz="0" w:space="0" w:color="auto"/>
            <w:bottom w:val="none" w:sz="0" w:space="0" w:color="auto"/>
            <w:right w:val="none" w:sz="0" w:space="0" w:color="auto"/>
          </w:divBdr>
        </w:div>
        <w:div w:id="511846758">
          <w:marLeft w:val="0"/>
          <w:marRight w:val="0"/>
          <w:marTop w:val="0"/>
          <w:marBottom w:val="0"/>
          <w:divBdr>
            <w:top w:val="none" w:sz="0" w:space="0" w:color="auto"/>
            <w:left w:val="none" w:sz="0" w:space="0" w:color="auto"/>
            <w:bottom w:val="none" w:sz="0" w:space="0" w:color="auto"/>
            <w:right w:val="none" w:sz="0" w:space="0" w:color="auto"/>
          </w:divBdr>
        </w:div>
        <w:div w:id="1109855491">
          <w:marLeft w:val="0"/>
          <w:marRight w:val="0"/>
          <w:marTop w:val="0"/>
          <w:marBottom w:val="0"/>
          <w:divBdr>
            <w:top w:val="none" w:sz="0" w:space="0" w:color="auto"/>
            <w:left w:val="none" w:sz="0" w:space="0" w:color="auto"/>
            <w:bottom w:val="none" w:sz="0" w:space="0" w:color="auto"/>
            <w:right w:val="none" w:sz="0" w:space="0" w:color="auto"/>
          </w:divBdr>
        </w:div>
        <w:div w:id="842210202">
          <w:marLeft w:val="0"/>
          <w:marRight w:val="0"/>
          <w:marTop w:val="0"/>
          <w:marBottom w:val="0"/>
          <w:divBdr>
            <w:top w:val="none" w:sz="0" w:space="0" w:color="auto"/>
            <w:left w:val="none" w:sz="0" w:space="0" w:color="auto"/>
            <w:bottom w:val="none" w:sz="0" w:space="0" w:color="auto"/>
            <w:right w:val="none" w:sz="0" w:space="0" w:color="auto"/>
          </w:divBdr>
        </w:div>
      </w:divsChild>
    </w:div>
    <w:div w:id="107703595">
      <w:bodyDiv w:val="1"/>
      <w:marLeft w:val="0"/>
      <w:marRight w:val="0"/>
      <w:marTop w:val="0"/>
      <w:marBottom w:val="0"/>
      <w:divBdr>
        <w:top w:val="none" w:sz="0" w:space="0" w:color="auto"/>
        <w:left w:val="none" w:sz="0" w:space="0" w:color="auto"/>
        <w:bottom w:val="none" w:sz="0" w:space="0" w:color="auto"/>
        <w:right w:val="none" w:sz="0" w:space="0" w:color="auto"/>
      </w:divBdr>
      <w:divsChild>
        <w:div w:id="145974536">
          <w:marLeft w:val="0"/>
          <w:marRight w:val="0"/>
          <w:marTop w:val="0"/>
          <w:marBottom w:val="0"/>
          <w:divBdr>
            <w:top w:val="none" w:sz="0" w:space="0" w:color="auto"/>
            <w:left w:val="none" w:sz="0" w:space="0" w:color="auto"/>
            <w:bottom w:val="none" w:sz="0" w:space="0" w:color="auto"/>
            <w:right w:val="none" w:sz="0" w:space="0" w:color="auto"/>
          </w:divBdr>
        </w:div>
        <w:div w:id="814493567">
          <w:marLeft w:val="0"/>
          <w:marRight w:val="0"/>
          <w:marTop w:val="0"/>
          <w:marBottom w:val="0"/>
          <w:divBdr>
            <w:top w:val="none" w:sz="0" w:space="0" w:color="auto"/>
            <w:left w:val="none" w:sz="0" w:space="0" w:color="auto"/>
            <w:bottom w:val="none" w:sz="0" w:space="0" w:color="auto"/>
            <w:right w:val="none" w:sz="0" w:space="0" w:color="auto"/>
          </w:divBdr>
        </w:div>
        <w:div w:id="1080978763">
          <w:marLeft w:val="0"/>
          <w:marRight w:val="0"/>
          <w:marTop w:val="0"/>
          <w:marBottom w:val="0"/>
          <w:divBdr>
            <w:top w:val="none" w:sz="0" w:space="0" w:color="auto"/>
            <w:left w:val="none" w:sz="0" w:space="0" w:color="auto"/>
            <w:bottom w:val="none" w:sz="0" w:space="0" w:color="auto"/>
            <w:right w:val="none" w:sz="0" w:space="0" w:color="auto"/>
          </w:divBdr>
        </w:div>
        <w:div w:id="2099129495">
          <w:marLeft w:val="0"/>
          <w:marRight w:val="0"/>
          <w:marTop w:val="0"/>
          <w:marBottom w:val="0"/>
          <w:divBdr>
            <w:top w:val="none" w:sz="0" w:space="0" w:color="auto"/>
            <w:left w:val="none" w:sz="0" w:space="0" w:color="auto"/>
            <w:bottom w:val="none" w:sz="0" w:space="0" w:color="auto"/>
            <w:right w:val="none" w:sz="0" w:space="0" w:color="auto"/>
          </w:divBdr>
        </w:div>
      </w:divsChild>
    </w:div>
    <w:div w:id="218052686">
      <w:bodyDiv w:val="1"/>
      <w:marLeft w:val="0"/>
      <w:marRight w:val="0"/>
      <w:marTop w:val="0"/>
      <w:marBottom w:val="0"/>
      <w:divBdr>
        <w:top w:val="none" w:sz="0" w:space="0" w:color="auto"/>
        <w:left w:val="none" w:sz="0" w:space="0" w:color="auto"/>
        <w:bottom w:val="none" w:sz="0" w:space="0" w:color="auto"/>
        <w:right w:val="none" w:sz="0" w:space="0" w:color="auto"/>
      </w:divBdr>
    </w:div>
    <w:div w:id="255866183">
      <w:bodyDiv w:val="1"/>
      <w:marLeft w:val="0"/>
      <w:marRight w:val="0"/>
      <w:marTop w:val="0"/>
      <w:marBottom w:val="0"/>
      <w:divBdr>
        <w:top w:val="none" w:sz="0" w:space="0" w:color="auto"/>
        <w:left w:val="none" w:sz="0" w:space="0" w:color="auto"/>
        <w:bottom w:val="none" w:sz="0" w:space="0" w:color="auto"/>
        <w:right w:val="none" w:sz="0" w:space="0" w:color="auto"/>
      </w:divBdr>
    </w:div>
    <w:div w:id="297494302">
      <w:bodyDiv w:val="1"/>
      <w:marLeft w:val="0"/>
      <w:marRight w:val="0"/>
      <w:marTop w:val="0"/>
      <w:marBottom w:val="0"/>
      <w:divBdr>
        <w:top w:val="none" w:sz="0" w:space="0" w:color="auto"/>
        <w:left w:val="none" w:sz="0" w:space="0" w:color="auto"/>
        <w:bottom w:val="none" w:sz="0" w:space="0" w:color="auto"/>
        <w:right w:val="none" w:sz="0" w:space="0" w:color="auto"/>
      </w:divBdr>
      <w:divsChild>
        <w:div w:id="1552039744">
          <w:marLeft w:val="0"/>
          <w:marRight w:val="0"/>
          <w:marTop w:val="0"/>
          <w:marBottom w:val="0"/>
          <w:divBdr>
            <w:top w:val="none" w:sz="0" w:space="0" w:color="auto"/>
            <w:left w:val="none" w:sz="0" w:space="0" w:color="auto"/>
            <w:bottom w:val="none" w:sz="0" w:space="0" w:color="auto"/>
            <w:right w:val="none" w:sz="0" w:space="0" w:color="auto"/>
          </w:divBdr>
        </w:div>
        <w:div w:id="262347319">
          <w:marLeft w:val="0"/>
          <w:marRight w:val="0"/>
          <w:marTop w:val="0"/>
          <w:marBottom w:val="0"/>
          <w:divBdr>
            <w:top w:val="none" w:sz="0" w:space="0" w:color="auto"/>
            <w:left w:val="none" w:sz="0" w:space="0" w:color="auto"/>
            <w:bottom w:val="none" w:sz="0" w:space="0" w:color="auto"/>
            <w:right w:val="none" w:sz="0" w:space="0" w:color="auto"/>
          </w:divBdr>
        </w:div>
        <w:div w:id="961885967">
          <w:marLeft w:val="0"/>
          <w:marRight w:val="0"/>
          <w:marTop w:val="0"/>
          <w:marBottom w:val="0"/>
          <w:divBdr>
            <w:top w:val="none" w:sz="0" w:space="0" w:color="auto"/>
            <w:left w:val="none" w:sz="0" w:space="0" w:color="auto"/>
            <w:bottom w:val="none" w:sz="0" w:space="0" w:color="auto"/>
            <w:right w:val="none" w:sz="0" w:space="0" w:color="auto"/>
          </w:divBdr>
        </w:div>
        <w:div w:id="1162353643">
          <w:marLeft w:val="0"/>
          <w:marRight w:val="0"/>
          <w:marTop w:val="0"/>
          <w:marBottom w:val="0"/>
          <w:divBdr>
            <w:top w:val="none" w:sz="0" w:space="0" w:color="auto"/>
            <w:left w:val="none" w:sz="0" w:space="0" w:color="auto"/>
            <w:bottom w:val="none" w:sz="0" w:space="0" w:color="auto"/>
            <w:right w:val="none" w:sz="0" w:space="0" w:color="auto"/>
          </w:divBdr>
        </w:div>
        <w:div w:id="157767310">
          <w:marLeft w:val="0"/>
          <w:marRight w:val="0"/>
          <w:marTop w:val="0"/>
          <w:marBottom w:val="0"/>
          <w:divBdr>
            <w:top w:val="none" w:sz="0" w:space="0" w:color="auto"/>
            <w:left w:val="none" w:sz="0" w:space="0" w:color="auto"/>
            <w:bottom w:val="none" w:sz="0" w:space="0" w:color="auto"/>
            <w:right w:val="none" w:sz="0" w:space="0" w:color="auto"/>
          </w:divBdr>
        </w:div>
        <w:div w:id="749740484">
          <w:marLeft w:val="0"/>
          <w:marRight w:val="0"/>
          <w:marTop w:val="0"/>
          <w:marBottom w:val="0"/>
          <w:divBdr>
            <w:top w:val="none" w:sz="0" w:space="0" w:color="auto"/>
            <w:left w:val="none" w:sz="0" w:space="0" w:color="auto"/>
            <w:bottom w:val="none" w:sz="0" w:space="0" w:color="auto"/>
            <w:right w:val="none" w:sz="0" w:space="0" w:color="auto"/>
          </w:divBdr>
        </w:div>
        <w:div w:id="1754668227">
          <w:marLeft w:val="0"/>
          <w:marRight w:val="0"/>
          <w:marTop w:val="0"/>
          <w:marBottom w:val="0"/>
          <w:divBdr>
            <w:top w:val="none" w:sz="0" w:space="0" w:color="auto"/>
            <w:left w:val="none" w:sz="0" w:space="0" w:color="auto"/>
            <w:bottom w:val="none" w:sz="0" w:space="0" w:color="auto"/>
            <w:right w:val="none" w:sz="0" w:space="0" w:color="auto"/>
          </w:divBdr>
        </w:div>
        <w:div w:id="1666855125">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1469082791">
          <w:marLeft w:val="0"/>
          <w:marRight w:val="0"/>
          <w:marTop w:val="0"/>
          <w:marBottom w:val="0"/>
          <w:divBdr>
            <w:top w:val="none" w:sz="0" w:space="0" w:color="auto"/>
            <w:left w:val="none" w:sz="0" w:space="0" w:color="auto"/>
            <w:bottom w:val="none" w:sz="0" w:space="0" w:color="auto"/>
            <w:right w:val="none" w:sz="0" w:space="0" w:color="auto"/>
          </w:divBdr>
        </w:div>
        <w:div w:id="1919244412">
          <w:marLeft w:val="0"/>
          <w:marRight w:val="0"/>
          <w:marTop w:val="0"/>
          <w:marBottom w:val="0"/>
          <w:divBdr>
            <w:top w:val="none" w:sz="0" w:space="0" w:color="auto"/>
            <w:left w:val="none" w:sz="0" w:space="0" w:color="auto"/>
            <w:bottom w:val="none" w:sz="0" w:space="0" w:color="auto"/>
            <w:right w:val="none" w:sz="0" w:space="0" w:color="auto"/>
          </w:divBdr>
        </w:div>
        <w:div w:id="818770828">
          <w:marLeft w:val="0"/>
          <w:marRight w:val="0"/>
          <w:marTop w:val="0"/>
          <w:marBottom w:val="0"/>
          <w:divBdr>
            <w:top w:val="none" w:sz="0" w:space="0" w:color="auto"/>
            <w:left w:val="none" w:sz="0" w:space="0" w:color="auto"/>
            <w:bottom w:val="none" w:sz="0" w:space="0" w:color="auto"/>
            <w:right w:val="none" w:sz="0" w:space="0" w:color="auto"/>
          </w:divBdr>
        </w:div>
        <w:div w:id="1838423872">
          <w:marLeft w:val="0"/>
          <w:marRight w:val="0"/>
          <w:marTop w:val="0"/>
          <w:marBottom w:val="0"/>
          <w:divBdr>
            <w:top w:val="none" w:sz="0" w:space="0" w:color="auto"/>
            <w:left w:val="none" w:sz="0" w:space="0" w:color="auto"/>
            <w:bottom w:val="none" w:sz="0" w:space="0" w:color="auto"/>
            <w:right w:val="none" w:sz="0" w:space="0" w:color="auto"/>
          </w:divBdr>
        </w:div>
        <w:div w:id="1502812492">
          <w:marLeft w:val="0"/>
          <w:marRight w:val="0"/>
          <w:marTop w:val="0"/>
          <w:marBottom w:val="0"/>
          <w:divBdr>
            <w:top w:val="none" w:sz="0" w:space="0" w:color="auto"/>
            <w:left w:val="none" w:sz="0" w:space="0" w:color="auto"/>
            <w:bottom w:val="none" w:sz="0" w:space="0" w:color="auto"/>
            <w:right w:val="none" w:sz="0" w:space="0" w:color="auto"/>
          </w:divBdr>
        </w:div>
        <w:div w:id="2126535859">
          <w:marLeft w:val="0"/>
          <w:marRight w:val="0"/>
          <w:marTop w:val="0"/>
          <w:marBottom w:val="0"/>
          <w:divBdr>
            <w:top w:val="none" w:sz="0" w:space="0" w:color="auto"/>
            <w:left w:val="none" w:sz="0" w:space="0" w:color="auto"/>
            <w:bottom w:val="none" w:sz="0" w:space="0" w:color="auto"/>
            <w:right w:val="none" w:sz="0" w:space="0" w:color="auto"/>
          </w:divBdr>
        </w:div>
        <w:div w:id="1794903658">
          <w:marLeft w:val="0"/>
          <w:marRight w:val="0"/>
          <w:marTop w:val="0"/>
          <w:marBottom w:val="0"/>
          <w:divBdr>
            <w:top w:val="none" w:sz="0" w:space="0" w:color="auto"/>
            <w:left w:val="none" w:sz="0" w:space="0" w:color="auto"/>
            <w:bottom w:val="none" w:sz="0" w:space="0" w:color="auto"/>
            <w:right w:val="none" w:sz="0" w:space="0" w:color="auto"/>
          </w:divBdr>
        </w:div>
        <w:div w:id="291983329">
          <w:marLeft w:val="0"/>
          <w:marRight w:val="0"/>
          <w:marTop w:val="0"/>
          <w:marBottom w:val="0"/>
          <w:divBdr>
            <w:top w:val="none" w:sz="0" w:space="0" w:color="auto"/>
            <w:left w:val="none" w:sz="0" w:space="0" w:color="auto"/>
            <w:bottom w:val="none" w:sz="0" w:space="0" w:color="auto"/>
            <w:right w:val="none" w:sz="0" w:space="0" w:color="auto"/>
          </w:divBdr>
        </w:div>
        <w:div w:id="267011804">
          <w:marLeft w:val="0"/>
          <w:marRight w:val="0"/>
          <w:marTop w:val="0"/>
          <w:marBottom w:val="0"/>
          <w:divBdr>
            <w:top w:val="none" w:sz="0" w:space="0" w:color="auto"/>
            <w:left w:val="none" w:sz="0" w:space="0" w:color="auto"/>
            <w:bottom w:val="none" w:sz="0" w:space="0" w:color="auto"/>
            <w:right w:val="none" w:sz="0" w:space="0" w:color="auto"/>
          </w:divBdr>
        </w:div>
        <w:div w:id="2030134190">
          <w:marLeft w:val="0"/>
          <w:marRight w:val="0"/>
          <w:marTop w:val="0"/>
          <w:marBottom w:val="0"/>
          <w:divBdr>
            <w:top w:val="none" w:sz="0" w:space="0" w:color="auto"/>
            <w:left w:val="none" w:sz="0" w:space="0" w:color="auto"/>
            <w:bottom w:val="none" w:sz="0" w:space="0" w:color="auto"/>
            <w:right w:val="none" w:sz="0" w:space="0" w:color="auto"/>
          </w:divBdr>
        </w:div>
        <w:div w:id="693845696">
          <w:marLeft w:val="0"/>
          <w:marRight w:val="0"/>
          <w:marTop w:val="0"/>
          <w:marBottom w:val="0"/>
          <w:divBdr>
            <w:top w:val="none" w:sz="0" w:space="0" w:color="auto"/>
            <w:left w:val="none" w:sz="0" w:space="0" w:color="auto"/>
            <w:bottom w:val="none" w:sz="0" w:space="0" w:color="auto"/>
            <w:right w:val="none" w:sz="0" w:space="0" w:color="auto"/>
          </w:divBdr>
        </w:div>
        <w:div w:id="1419787312">
          <w:marLeft w:val="0"/>
          <w:marRight w:val="0"/>
          <w:marTop w:val="0"/>
          <w:marBottom w:val="0"/>
          <w:divBdr>
            <w:top w:val="none" w:sz="0" w:space="0" w:color="auto"/>
            <w:left w:val="none" w:sz="0" w:space="0" w:color="auto"/>
            <w:bottom w:val="none" w:sz="0" w:space="0" w:color="auto"/>
            <w:right w:val="none" w:sz="0" w:space="0" w:color="auto"/>
          </w:divBdr>
        </w:div>
        <w:div w:id="310401469">
          <w:marLeft w:val="0"/>
          <w:marRight w:val="0"/>
          <w:marTop w:val="0"/>
          <w:marBottom w:val="0"/>
          <w:divBdr>
            <w:top w:val="none" w:sz="0" w:space="0" w:color="auto"/>
            <w:left w:val="none" w:sz="0" w:space="0" w:color="auto"/>
            <w:bottom w:val="none" w:sz="0" w:space="0" w:color="auto"/>
            <w:right w:val="none" w:sz="0" w:space="0" w:color="auto"/>
          </w:divBdr>
        </w:div>
        <w:div w:id="981039725">
          <w:marLeft w:val="0"/>
          <w:marRight w:val="0"/>
          <w:marTop w:val="0"/>
          <w:marBottom w:val="0"/>
          <w:divBdr>
            <w:top w:val="none" w:sz="0" w:space="0" w:color="auto"/>
            <w:left w:val="none" w:sz="0" w:space="0" w:color="auto"/>
            <w:bottom w:val="none" w:sz="0" w:space="0" w:color="auto"/>
            <w:right w:val="none" w:sz="0" w:space="0" w:color="auto"/>
          </w:divBdr>
        </w:div>
        <w:div w:id="1139763438">
          <w:marLeft w:val="0"/>
          <w:marRight w:val="0"/>
          <w:marTop w:val="0"/>
          <w:marBottom w:val="0"/>
          <w:divBdr>
            <w:top w:val="none" w:sz="0" w:space="0" w:color="auto"/>
            <w:left w:val="none" w:sz="0" w:space="0" w:color="auto"/>
            <w:bottom w:val="none" w:sz="0" w:space="0" w:color="auto"/>
            <w:right w:val="none" w:sz="0" w:space="0" w:color="auto"/>
          </w:divBdr>
        </w:div>
        <w:div w:id="257982362">
          <w:marLeft w:val="0"/>
          <w:marRight w:val="0"/>
          <w:marTop w:val="0"/>
          <w:marBottom w:val="0"/>
          <w:divBdr>
            <w:top w:val="none" w:sz="0" w:space="0" w:color="auto"/>
            <w:left w:val="none" w:sz="0" w:space="0" w:color="auto"/>
            <w:bottom w:val="none" w:sz="0" w:space="0" w:color="auto"/>
            <w:right w:val="none" w:sz="0" w:space="0" w:color="auto"/>
          </w:divBdr>
        </w:div>
        <w:div w:id="1876187071">
          <w:marLeft w:val="0"/>
          <w:marRight w:val="0"/>
          <w:marTop w:val="0"/>
          <w:marBottom w:val="0"/>
          <w:divBdr>
            <w:top w:val="none" w:sz="0" w:space="0" w:color="auto"/>
            <w:left w:val="none" w:sz="0" w:space="0" w:color="auto"/>
            <w:bottom w:val="none" w:sz="0" w:space="0" w:color="auto"/>
            <w:right w:val="none" w:sz="0" w:space="0" w:color="auto"/>
          </w:divBdr>
        </w:div>
        <w:div w:id="1698113792">
          <w:marLeft w:val="0"/>
          <w:marRight w:val="0"/>
          <w:marTop w:val="0"/>
          <w:marBottom w:val="0"/>
          <w:divBdr>
            <w:top w:val="none" w:sz="0" w:space="0" w:color="auto"/>
            <w:left w:val="none" w:sz="0" w:space="0" w:color="auto"/>
            <w:bottom w:val="none" w:sz="0" w:space="0" w:color="auto"/>
            <w:right w:val="none" w:sz="0" w:space="0" w:color="auto"/>
          </w:divBdr>
        </w:div>
        <w:div w:id="1777940585">
          <w:marLeft w:val="0"/>
          <w:marRight w:val="0"/>
          <w:marTop w:val="0"/>
          <w:marBottom w:val="0"/>
          <w:divBdr>
            <w:top w:val="none" w:sz="0" w:space="0" w:color="auto"/>
            <w:left w:val="none" w:sz="0" w:space="0" w:color="auto"/>
            <w:bottom w:val="none" w:sz="0" w:space="0" w:color="auto"/>
            <w:right w:val="none" w:sz="0" w:space="0" w:color="auto"/>
          </w:divBdr>
        </w:div>
        <w:div w:id="1044790250">
          <w:marLeft w:val="0"/>
          <w:marRight w:val="0"/>
          <w:marTop w:val="0"/>
          <w:marBottom w:val="0"/>
          <w:divBdr>
            <w:top w:val="none" w:sz="0" w:space="0" w:color="auto"/>
            <w:left w:val="none" w:sz="0" w:space="0" w:color="auto"/>
            <w:bottom w:val="none" w:sz="0" w:space="0" w:color="auto"/>
            <w:right w:val="none" w:sz="0" w:space="0" w:color="auto"/>
          </w:divBdr>
        </w:div>
        <w:div w:id="419645384">
          <w:marLeft w:val="0"/>
          <w:marRight w:val="0"/>
          <w:marTop w:val="0"/>
          <w:marBottom w:val="0"/>
          <w:divBdr>
            <w:top w:val="none" w:sz="0" w:space="0" w:color="auto"/>
            <w:left w:val="none" w:sz="0" w:space="0" w:color="auto"/>
            <w:bottom w:val="none" w:sz="0" w:space="0" w:color="auto"/>
            <w:right w:val="none" w:sz="0" w:space="0" w:color="auto"/>
          </w:divBdr>
        </w:div>
        <w:div w:id="1676373148">
          <w:marLeft w:val="0"/>
          <w:marRight w:val="0"/>
          <w:marTop w:val="0"/>
          <w:marBottom w:val="0"/>
          <w:divBdr>
            <w:top w:val="none" w:sz="0" w:space="0" w:color="auto"/>
            <w:left w:val="none" w:sz="0" w:space="0" w:color="auto"/>
            <w:bottom w:val="none" w:sz="0" w:space="0" w:color="auto"/>
            <w:right w:val="none" w:sz="0" w:space="0" w:color="auto"/>
          </w:divBdr>
        </w:div>
        <w:div w:id="968318561">
          <w:marLeft w:val="0"/>
          <w:marRight w:val="0"/>
          <w:marTop w:val="0"/>
          <w:marBottom w:val="0"/>
          <w:divBdr>
            <w:top w:val="none" w:sz="0" w:space="0" w:color="auto"/>
            <w:left w:val="none" w:sz="0" w:space="0" w:color="auto"/>
            <w:bottom w:val="none" w:sz="0" w:space="0" w:color="auto"/>
            <w:right w:val="none" w:sz="0" w:space="0" w:color="auto"/>
          </w:divBdr>
        </w:div>
        <w:div w:id="1299535098">
          <w:marLeft w:val="0"/>
          <w:marRight w:val="0"/>
          <w:marTop w:val="0"/>
          <w:marBottom w:val="0"/>
          <w:divBdr>
            <w:top w:val="none" w:sz="0" w:space="0" w:color="auto"/>
            <w:left w:val="none" w:sz="0" w:space="0" w:color="auto"/>
            <w:bottom w:val="none" w:sz="0" w:space="0" w:color="auto"/>
            <w:right w:val="none" w:sz="0" w:space="0" w:color="auto"/>
          </w:divBdr>
        </w:div>
        <w:div w:id="152796062">
          <w:marLeft w:val="0"/>
          <w:marRight w:val="0"/>
          <w:marTop w:val="0"/>
          <w:marBottom w:val="0"/>
          <w:divBdr>
            <w:top w:val="none" w:sz="0" w:space="0" w:color="auto"/>
            <w:left w:val="none" w:sz="0" w:space="0" w:color="auto"/>
            <w:bottom w:val="none" w:sz="0" w:space="0" w:color="auto"/>
            <w:right w:val="none" w:sz="0" w:space="0" w:color="auto"/>
          </w:divBdr>
        </w:div>
        <w:div w:id="230845945">
          <w:marLeft w:val="0"/>
          <w:marRight w:val="0"/>
          <w:marTop w:val="0"/>
          <w:marBottom w:val="0"/>
          <w:divBdr>
            <w:top w:val="none" w:sz="0" w:space="0" w:color="auto"/>
            <w:left w:val="none" w:sz="0" w:space="0" w:color="auto"/>
            <w:bottom w:val="none" w:sz="0" w:space="0" w:color="auto"/>
            <w:right w:val="none" w:sz="0" w:space="0" w:color="auto"/>
          </w:divBdr>
        </w:div>
        <w:div w:id="71514887">
          <w:marLeft w:val="0"/>
          <w:marRight w:val="0"/>
          <w:marTop w:val="0"/>
          <w:marBottom w:val="0"/>
          <w:divBdr>
            <w:top w:val="none" w:sz="0" w:space="0" w:color="auto"/>
            <w:left w:val="none" w:sz="0" w:space="0" w:color="auto"/>
            <w:bottom w:val="none" w:sz="0" w:space="0" w:color="auto"/>
            <w:right w:val="none" w:sz="0" w:space="0" w:color="auto"/>
          </w:divBdr>
        </w:div>
        <w:div w:id="33387755">
          <w:marLeft w:val="0"/>
          <w:marRight w:val="0"/>
          <w:marTop w:val="0"/>
          <w:marBottom w:val="0"/>
          <w:divBdr>
            <w:top w:val="none" w:sz="0" w:space="0" w:color="auto"/>
            <w:left w:val="none" w:sz="0" w:space="0" w:color="auto"/>
            <w:bottom w:val="none" w:sz="0" w:space="0" w:color="auto"/>
            <w:right w:val="none" w:sz="0" w:space="0" w:color="auto"/>
          </w:divBdr>
        </w:div>
        <w:div w:id="167644215">
          <w:marLeft w:val="0"/>
          <w:marRight w:val="0"/>
          <w:marTop w:val="0"/>
          <w:marBottom w:val="0"/>
          <w:divBdr>
            <w:top w:val="none" w:sz="0" w:space="0" w:color="auto"/>
            <w:left w:val="none" w:sz="0" w:space="0" w:color="auto"/>
            <w:bottom w:val="none" w:sz="0" w:space="0" w:color="auto"/>
            <w:right w:val="none" w:sz="0" w:space="0" w:color="auto"/>
          </w:divBdr>
        </w:div>
        <w:div w:id="945431500">
          <w:marLeft w:val="0"/>
          <w:marRight w:val="0"/>
          <w:marTop w:val="0"/>
          <w:marBottom w:val="0"/>
          <w:divBdr>
            <w:top w:val="none" w:sz="0" w:space="0" w:color="auto"/>
            <w:left w:val="none" w:sz="0" w:space="0" w:color="auto"/>
            <w:bottom w:val="none" w:sz="0" w:space="0" w:color="auto"/>
            <w:right w:val="none" w:sz="0" w:space="0" w:color="auto"/>
          </w:divBdr>
        </w:div>
        <w:div w:id="1229923364">
          <w:marLeft w:val="0"/>
          <w:marRight w:val="0"/>
          <w:marTop w:val="0"/>
          <w:marBottom w:val="0"/>
          <w:divBdr>
            <w:top w:val="none" w:sz="0" w:space="0" w:color="auto"/>
            <w:left w:val="none" w:sz="0" w:space="0" w:color="auto"/>
            <w:bottom w:val="none" w:sz="0" w:space="0" w:color="auto"/>
            <w:right w:val="none" w:sz="0" w:space="0" w:color="auto"/>
          </w:divBdr>
        </w:div>
      </w:divsChild>
    </w:div>
    <w:div w:id="410466012">
      <w:bodyDiv w:val="1"/>
      <w:marLeft w:val="0"/>
      <w:marRight w:val="0"/>
      <w:marTop w:val="0"/>
      <w:marBottom w:val="0"/>
      <w:divBdr>
        <w:top w:val="none" w:sz="0" w:space="0" w:color="auto"/>
        <w:left w:val="none" w:sz="0" w:space="0" w:color="auto"/>
        <w:bottom w:val="none" w:sz="0" w:space="0" w:color="auto"/>
        <w:right w:val="none" w:sz="0" w:space="0" w:color="auto"/>
      </w:divBdr>
      <w:divsChild>
        <w:div w:id="1335183742">
          <w:marLeft w:val="0"/>
          <w:marRight w:val="0"/>
          <w:marTop w:val="0"/>
          <w:marBottom w:val="0"/>
          <w:divBdr>
            <w:top w:val="none" w:sz="0" w:space="0" w:color="auto"/>
            <w:left w:val="none" w:sz="0" w:space="0" w:color="auto"/>
            <w:bottom w:val="none" w:sz="0" w:space="0" w:color="auto"/>
            <w:right w:val="none" w:sz="0" w:space="0" w:color="auto"/>
          </w:divBdr>
        </w:div>
        <w:div w:id="1360157891">
          <w:marLeft w:val="0"/>
          <w:marRight w:val="0"/>
          <w:marTop w:val="0"/>
          <w:marBottom w:val="0"/>
          <w:divBdr>
            <w:top w:val="none" w:sz="0" w:space="0" w:color="auto"/>
            <w:left w:val="none" w:sz="0" w:space="0" w:color="auto"/>
            <w:bottom w:val="none" w:sz="0" w:space="0" w:color="auto"/>
            <w:right w:val="none" w:sz="0" w:space="0" w:color="auto"/>
          </w:divBdr>
        </w:div>
        <w:div w:id="1492453852">
          <w:marLeft w:val="0"/>
          <w:marRight w:val="0"/>
          <w:marTop w:val="0"/>
          <w:marBottom w:val="0"/>
          <w:divBdr>
            <w:top w:val="none" w:sz="0" w:space="0" w:color="auto"/>
            <w:left w:val="none" w:sz="0" w:space="0" w:color="auto"/>
            <w:bottom w:val="none" w:sz="0" w:space="0" w:color="auto"/>
            <w:right w:val="none" w:sz="0" w:space="0" w:color="auto"/>
          </w:divBdr>
        </w:div>
        <w:div w:id="1755785429">
          <w:marLeft w:val="0"/>
          <w:marRight w:val="0"/>
          <w:marTop w:val="0"/>
          <w:marBottom w:val="0"/>
          <w:divBdr>
            <w:top w:val="none" w:sz="0" w:space="0" w:color="auto"/>
            <w:left w:val="none" w:sz="0" w:space="0" w:color="auto"/>
            <w:bottom w:val="none" w:sz="0" w:space="0" w:color="auto"/>
            <w:right w:val="none" w:sz="0" w:space="0" w:color="auto"/>
          </w:divBdr>
        </w:div>
        <w:div w:id="2030641554">
          <w:marLeft w:val="0"/>
          <w:marRight w:val="0"/>
          <w:marTop w:val="0"/>
          <w:marBottom w:val="0"/>
          <w:divBdr>
            <w:top w:val="none" w:sz="0" w:space="0" w:color="auto"/>
            <w:left w:val="none" w:sz="0" w:space="0" w:color="auto"/>
            <w:bottom w:val="none" w:sz="0" w:space="0" w:color="auto"/>
            <w:right w:val="none" w:sz="0" w:space="0" w:color="auto"/>
          </w:divBdr>
        </w:div>
      </w:divsChild>
    </w:div>
    <w:div w:id="414283807">
      <w:bodyDiv w:val="1"/>
      <w:marLeft w:val="0"/>
      <w:marRight w:val="0"/>
      <w:marTop w:val="0"/>
      <w:marBottom w:val="0"/>
      <w:divBdr>
        <w:top w:val="none" w:sz="0" w:space="0" w:color="auto"/>
        <w:left w:val="none" w:sz="0" w:space="0" w:color="auto"/>
        <w:bottom w:val="none" w:sz="0" w:space="0" w:color="auto"/>
        <w:right w:val="none" w:sz="0" w:space="0" w:color="auto"/>
      </w:divBdr>
      <w:divsChild>
        <w:div w:id="278548">
          <w:marLeft w:val="0"/>
          <w:marRight w:val="0"/>
          <w:marTop w:val="0"/>
          <w:marBottom w:val="0"/>
          <w:divBdr>
            <w:top w:val="none" w:sz="0" w:space="0" w:color="auto"/>
            <w:left w:val="none" w:sz="0" w:space="0" w:color="auto"/>
            <w:bottom w:val="none" w:sz="0" w:space="0" w:color="auto"/>
            <w:right w:val="none" w:sz="0" w:space="0" w:color="auto"/>
          </w:divBdr>
        </w:div>
        <w:div w:id="1652098773">
          <w:marLeft w:val="0"/>
          <w:marRight w:val="0"/>
          <w:marTop w:val="0"/>
          <w:marBottom w:val="0"/>
          <w:divBdr>
            <w:top w:val="none" w:sz="0" w:space="0" w:color="auto"/>
            <w:left w:val="none" w:sz="0" w:space="0" w:color="auto"/>
            <w:bottom w:val="none" w:sz="0" w:space="0" w:color="auto"/>
            <w:right w:val="none" w:sz="0" w:space="0" w:color="auto"/>
          </w:divBdr>
        </w:div>
        <w:div w:id="806975501">
          <w:marLeft w:val="0"/>
          <w:marRight w:val="0"/>
          <w:marTop w:val="0"/>
          <w:marBottom w:val="0"/>
          <w:divBdr>
            <w:top w:val="none" w:sz="0" w:space="0" w:color="auto"/>
            <w:left w:val="none" w:sz="0" w:space="0" w:color="auto"/>
            <w:bottom w:val="none" w:sz="0" w:space="0" w:color="auto"/>
            <w:right w:val="none" w:sz="0" w:space="0" w:color="auto"/>
          </w:divBdr>
        </w:div>
        <w:div w:id="666402137">
          <w:marLeft w:val="0"/>
          <w:marRight w:val="0"/>
          <w:marTop w:val="0"/>
          <w:marBottom w:val="0"/>
          <w:divBdr>
            <w:top w:val="none" w:sz="0" w:space="0" w:color="auto"/>
            <w:left w:val="none" w:sz="0" w:space="0" w:color="auto"/>
            <w:bottom w:val="none" w:sz="0" w:space="0" w:color="auto"/>
            <w:right w:val="none" w:sz="0" w:space="0" w:color="auto"/>
          </w:divBdr>
        </w:div>
        <w:div w:id="1871993833">
          <w:marLeft w:val="0"/>
          <w:marRight w:val="0"/>
          <w:marTop w:val="0"/>
          <w:marBottom w:val="0"/>
          <w:divBdr>
            <w:top w:val="none" w:sz="0" w:space="0" w:color="auto"/>
            <w:left w:val="none" w:sz="0" w:space="0" w:color="auto"/>
            <w:bottom w:val="none" w:sz="0" w:space="0" w:color="auto"/>
            <w:right w:val="none" w:sz="0" w:space="0" w:color="auto"/>
          </w:divBdr>
        </w:div>
      </w:divsChild>
    </w:div>
    <w:div w:id="458913274">
      <w:bodyDiv w:val="1"/>
      <w:marLeft w:val="0"/>
      <w:marRight w:val="0"/>
      <w:marTop w:val="0"/>
      <w:marBottom w:val="0"/>
      <w:divBdr>
        <w:top w:val="none" w:sz="0" w:space="0" w:color="auto"/>
        <w:left w:val="none" w:sz="0" w:space="0" w:color="auto"/>
        <w:bottom w:val="none" w:sz="0" w:space="0" w:color="auto"/>
        <w:right w:val="none" w:sz="0" w:space="0" w:color="auto"/>
      </w:divBdr>
      <w:divsChild>
        <w:div w:id="1775393943">
          <w:marLeft w:val="0"/>
          <w:marRight w:val="0"/>
          <w:marTop w:val="0"/>
          <w:marBottom w:val="0"/>
          <w:divBdr>
            <w:top w:val="none" w:sz="0" w:space="0" w:color="auto"/>
            <w:left w:val="none" w:sz="0" w:space="0" w:color="auto"/>
            <w:bottom w:val="none" w:sz="0" w:space="0" w:color="auto"/>
            <w:right w:val="none" w:sz="0" w:space="0" w:color="auto"/>
          </w:divBdr>
        </w:div>
        <w:div w:id="491530344">
          <w:marLeft w:val="0"/>
          <w:marRight w:val="0"/>
          <w:marTop w:val="0"/>
          <w:marBottom w:val="0"/>
          <w:divBdr>
            <w:top w:val="none" w:sz="0" w:space="0" w:color="auto"/>
            <w:left w:val="none" w:sz="0" w:space="0" w:color="auto"/>
            <w:bottom w:val="none" w:sz="0" w:space="0" w:color="auto"/>
            <w:right w:val="none" w:sz="0" w:space="0" w:color="auto"/>
          </w:divBdr>
        </w:div>
        <w:div w:id="675351162">
          <w:marLeft w:val="0"/>
          <w:marRight w:val="0"/>
          <w:marTop w:val="0"/>
          <w:marBottom w:val="0"/>
          <w:divBdr>
            <w:top w:val="none" w:sz="0" w:space="0" w:color="auto"/>
            <w:left w:val="none" w:sz="0" w:space="0" w:color="auto"/>
            <w:bottom w:val="none" w:sz="0" w:space="0" w:color="auto"/>
            <w:right w:val="none" w:sz="0" w:space="0" w:color="auto"/>
          </w:divBdr>
        </w:div>
        <w:div w:id="1742559621">
          <w:marLeft w:val="0"/>
          <w:marRight w:val="0"/>
          <w:marTop w:val="0"/>
          <w:marBottom w:val="0"/>
          <w:divBdr>
            <w:top w:val="none" w:sz="0" w:space="0" w:color="auto"/>
            <w:left w:val="none" w:sz="0" w:space="0" w:color="auto"/>
            <w:bottom w:val="none" w:sz="0" w:space="0" w:color="auto"/>
            <w:right w:val="none" w:sz="0" w:space="0" w:color="auto"/>
          </w:divBdr>
        </w:div>
        <w:div w:id="1913736370">
          <w:marLeft w:val="0"/>
          <w:marRight w:val="0"/>
          <w:marTop w:val="0"/>
          <w:marBottom w:val="0"/>
          <w:divBdr>
            <w:top w:val="none" w:sz="0" w:space="0" w:color="auto"/>
            <w:left w:val="none" w:sz="0" w:space="0" w:color="auto"/>
            <w:bottom w:val="none" w:sz="0" w:space="0" w:color="auto"/>
            <w:right w:val="none" w:sz="0" w:space="0" w:color="auto"/>
          </w:divBdr>
        </w:div>
        <w:div w:id="1427068701">
          <w:marLeft w:val="0"/>
          <w:marRight w:val="0"/>
          <w:marTop w:val="0"/>
          <w:marBottom w:val="0"/>
          <w:divBdr>
            <w:top w:val="none" w:sz="0" w:space="0" w:color="auto"/>
            <w:left w:val="none" w:sz="0" w:space="0" w:color="auto"/>
            <w:bottom w:val="none" w:sz="0" w:space="0" w:color="auto"/>
            <w:right w:val="none" w:sz="0" w:space="0" w:color="auto"/>
          </w:divBdr>
        </w:div>
        <w:div w:id="119157345">
          <w:marLeft w:val="0"/>
          <w:marRight w:val="0"/>
          <w:marTop w:val="0"/>
          <w:marBottom w:val="0"/>
          <w:divBdr>
            <w:top w:val="none" w:sz="0" w:space="0" w:color="auto"/>
            <w:left w:val="none" w:sz="0" w:space="0" w:color="auto"/>
            <w:bottom w:val="none" w:sz="0" w:space="0" w:color="auto"/>
            <w:right w:val="none" w:sz="0" w:space="0" w:color="auto"/>
          </w:divBdr>
        </w:div>
        <w:div w:id="1391029097">
          <w:marLeft w:val="0"/>
          <w:marRight w:val="0"/>
          <w:marTop w:val="0"/>
          <w:marBottom w:val="0"/>
          <w:divBdr>
            <w:top w:val="none" w:sz="0" w:space="0" w:color="auto"/>
            <w:left w:val="none" w:sz="0" w:space="0" w:color="auto"/>
            <w:bottom w:val="none" w:sz="0" w:space="0" w:color="auto"/>
            <w:right w:val="none" w:sz="0" w:space="0" w:color="auto"/>
          </w:divBdr>
        </w:div>
        <w:div w:id="1239636684">
          <w:marLeft w:val="0"/>
          <w:marRight w:val="0"/>
          <w:marTop w:val="0"/>
          <w:marBottom w:val="0"/>
          <w:divBdr>
            <w:top w:val="none" w:sz="0" w:space="0" w:color="auto"/>
            <w:left w:val="none" w:sz="0" w:space="0" w:color="auto"/>
            <w:bottom w:val="none" w:sz="0" w:space="0" w:color="auto"/>
            <w:right w:val="none" w:sz="0" w:space="0" w:color="auto"/>
          </w:divBdr>
        </w:div>
        <w:div w:id="1711415523">
          <w:marLeft w:val="0"/>
          <w:marRight w:val="0"/>
          <w:marTop w:val="0"/>
          <w:marBottom w:val="0"/>
          <w:divBdr>
            <w:top w:val="none" w:sz="0" w:space="0" w:color="auto"/>
            <w:left w:val="none" w:sz="0" w:space="0" w:color="auto"/>
            <w:bottom w:val="none" w:sz="0" w:space="0" w:color="auto"/>
            <w:right w:val="none" w:sz="0" w:space="0" w:color="auto"/>
          </w:divBdr>
        </w:div>
        <w:div w:id="987437805">
          <w:marLeft w:val="0"/>
          <w:marRight w:val="0"/>
          <w:marTop w:val="0"/>
          <w:marBottom w:val="0"/>
          <w:divBdr>
            <w:top w:val="none" w:sz="0" w:space="0" w:color="auto"/>
            <w:left w:val="none" w:sz="0" w:space="0" w:color="auto"/>
            <w:bottom w:val="none" w:sz="0" w:space="0" w:color="auto"/>
            <w:right w:val="none" w:sz="0" w:space="0" w:color="auto"/>
          </w:divBdr>
        </w:div>
        <w:div w:id="336808651">
          <w:marLeft w:val="0"/>
          <w:marRight w:val="0"/>
          <w:marTop w:val="0"/>
          <w:marBottom w:val="0"/>
          <w:divBdr>
            <w:top w:val="none" w:sz="0" w:space="0" w:color="auto"/>
            <w:left w:val="none" w:sz="0" w:space="0" w:color="auto"/>
            <w:bottom w:val="none" w:sz="0" w:space="0" w:color="auto"/>
            <w:right w:val="none" w:sz="0" w:space="0" w:color="auto"/>
          </w:divBdr>
        </w:div>
        <w:div w:id="1996101174">
          <w:marLeft w:val="0"/>
          <w:marRight w:val="0"/>
          <w:marTop w:val="0"/>
          <w:marBottom w:val="0"/>
          <w:divBdr>
            <w:top w:val="none" w:sz="0" w:space="0" w:color="auto"/>
            <w:left w:val="none" w:sz="0" w:space="0" w:color="auto"/>
            <w:bottom w:val="none" w:sz="0" w:space="0" w:color="auto"/>
            <w:right w:val="none" w:sz="0" w:space="0" w:color="auto"/>
          </w:divBdr>
        </w:div>
        <w:div w:id="591205835">
          <w:marLeft w:val="0"/>
          <w:marRight w:val="0"/>
          <w:marTop w:val="0"/>
          <w:marBottom w:val="0"/>
          <w:divBdr>
            <w:top w:val="none" w:sz="0" w:space="0" w:color="auto"/>
            <w:left w:val="none" w:sz="0" w:space="0" w:color="auto"/>
            <w:bottom w:val="none" w:sz="0" w:space="0" w:color="auto"/>
            <w:right w:val="none" w:sz="0" w:space="0" w:color="auto"/>
          </w:divBdr>
        </w:div>
        <w:div w:id="612246180">
          <w:marLeft w:val="0"/>
          <w:marRight w:val="0"/>
          <w:marTop w:val="0"/>
          <w:marBottom w:val="0"/>
          <w:divBdr>
            <w:top w:val="none" w:sz="0" w:space="0" w:color="auto"/>
            <w:left w:val="none" w:sz="0" w:space="0" w:color="auto"/>
            <w:bottom w:val="none" w:sz="0" w:space="0" w:color="auto"/>
            <w:right w:val="none" w:sz="0" w:space="0" w:color="auto"/>
          </w:divBdr>
        </w:div>
        <w:div w:id="1972590205">
          <w:marLeft w:val="0"/>
          <w:marRight w:val="0"/>
          <w:marTop w:val="0"/>
          <w:marBottom w:val="0"/>
          <w:divBdr>
            <w:top w:val="none" w:sz="0" w:space="0" w:color="auto"/>
            <w:left w:val="none" w:sz="0" w:space="0" w:color="auto"/>
            <w:bottom w:val="none" w:sz="0" w:space="0" w:color="auto"/>
            <w:right w:val="none" w:sz="0" w:space="0" w:color="auto"/>
          </w:divBdr>
        </w:div>
        <w:div w:id="325206345">
          <w:marLeft w:val="0"/>
          <w:marRight w:val="0"/>
          <w:marTop w:val="0"/>
          <w:marBottom w:val="0"/>
          <w:divBdr>
            <w:top w:val="none" w:sz="0" w:space="0" w:color="auto"/>
            <w:left w:val="none" w:sz="0" w:space="0" w:color="auto"/>
            <w:bottom w:val="none" w:sz="0" w:space="0" w:color="auto"/>
            <w:right w:val="none" w:sz="0" w:space="0" w:color="auto"/>
          </w:divBdr>
        </w:div>
        <w:div w:id="863522830">
          <w:marLeft w:val="0"/>
          <w:marRight w:val="0"/>
          <w:marTop w:val="0"/>
          <w:marBottom w:val="0"/>
          <w:divBdr>
            <w:top w:val="none" w:sz="0" w:space="0" w:color="auto"/>
            <w:left w:val="none" w:sz="0" w:space="0" w:color="auto"/>
            <w:bottom w:val="none" w:sz="0" w:space="0" w:color="auto"/>
            <w:right w:val="none" w:sz="0" w:space="0" w:color="auto"/>
          </w:divBdr>
        </w:div>
        <w:div w:id="1508593472">
          <w:marLeft w:val="0"/>
          <w:marRight w:val="0"/>
          <w:marTop w:val="0"/>
          <w:marBottom w:val="0"/>
          <w:divBdr>
            <w:top w:val="none" w:sz="0" w:space="0" w:color="auto"/>
            <w:left w:val="none" w:sz="0" w:space="0" w:color="auto"/>
            <w:bottom w:val="none" w:sz="0" w:space="0" w:color="auto"/>
            <w:right w:val="none" w:sz="0" w:space="0" w:color="auto"/>
          </w:divBdr>
        </w:div>
        <w:div w:id="1809588171">
          <w:marLeft w:val="0"/>
          <w:marRight w:val="0"/>
          <w:marTop w:val="0"/>
          <w:marBottom w:val="0"/>
          <w:divBdr>
            <w:top w:val="none" w:sz="0" w:space="0" w:color="auto"/>
            <w:left w:val="none" w:sz="0" w:space="0" w:color="auto"/>
            <w:bottom w:val="none" w:sz="0" w:space="0" w:color="auto"/>
            <w:right w:val="none" w:sz="0" w:space="0" w:color="auto"/>
          </w:divBdr>
        </w:div>
        <w:div w:id="1144928448">
          <w:marLeft w:val="0"/>
          <w:marRight w:val="0"/>
          <w:marTop w:val="0"/>
          <w:marBottom w:val="0"/>
          <w:divBdr>
            <w:top w:val="none" w:sz="0" w:space="0" w:color="auto"/>
            <w:left w:val="none" w:sz="0" w:space="0" w:color="auto"/>
            <w:bottom w:val="none" w:sz="0" w:space="0" w:color="auto"/>
            <w:right w:val="none" w:sz="0" w:space="0" w:color="auto"/>
          </w:divBdr>
        </w:div>
        <w:div w:id="679817247">
          <w:marLeft w:val="0"/>
          <w:marRight w:val="0"/>
          <w:marTop w:val="0"/>
          <w:marBottom w:val="0"/>
          <w:divBdr>
            <w:top w:val="none" w:sz="0" w:space="0" w:color="auto"/>
            <w:left w:val="none" w:sz="0" w:space="0" w:color="auto"/>
            <w:bottom w:val="none" w:sz="0" w:space="0" w:color="auto"/>
            <w:right w:val="none" w:sz="0" w:space="0" w:color="auto"/>
          </w:divBdr>
        </w:div>
        <w:div w:id="763965355">
          <w:marLeft w:val="0"/>
          <w:marRight w:val="0"/>
          <w:marTop w:val="0"/>
          <w:marBottom w:val="0"/>
          <w:divBdr>
            <w:top w:val="none" w:sz="0" w:space="0" w:color="auto"/>
            <w:left w:val="none" w:sz="0" w:space="0" w:color="auto"/>
            <w:bottom w:val="none" w:sz="0" w:space="0" w:color="auto"/>
            <w:right w:val="none" w:sz="0" w:space="0" w:color="auto"/>
          </w:divBdr>
        </w:div>
        <w:div w:id="1287614461">
          <w:marLeft w:val="0"/>
          <w:marRight w:val="0"/>
          <w:marTop w:val="0"/>
          <w:marBottom w:val="0"/>
          <w:divBdr>
            <w:top w:val="none" w:sz="0" w:space="0" w:color="auto"/>
            <w:left w:val="none" w:sz="0" w:space="0" w:color="auto"/>
            <w:bottom w:val="none" w:sz="0" w:space="0" w:color="auto"/>
            <w:right w:val="none" w:sz="0" w:space="0" w:color="auto"/>
          </w:divBdr>
        </w:div>
        <w:div w:id="1927152857">
          <w:marLeft w:val="0"/>
          <w:marRight w:val="0"/>
          <w:marTop w:val="0"/>
          <w:marBottom w:val="0"/>
          <w:divBdr>
            <w:top w:val="none" w:sz="0" w:space="0" w:color="auto"/>
            <w:left w:val="none" w:sz="0" w:space="0" w:color="auto"/>
            <w:bottom w:val="none" w:sz="0" w:space="0" w:color="auto"/>
            <w:right w:val="none" w:sz="0" w:space="0" w:color="auto"/>
          </w:divBdr>
        </w:div>
        <w:div w:id="2028169634">
          <w:marLeft w:val="0"/>
          <w:marRight w:val="0"/>
          <w:marTop w:val="0"/>
          <w:marBottom w:val="0"/>
          <w:divBdr>
            <w:top w:val="none" w:sz="0" w:space="0" w:color="auto"/>
            <w:left w:val="none" w:sz="0" w:space="0" w:color="auto"/>
            <w:bottom w:val="none" w:sz="0" w:space="0" w:color="auto"/>
            <w:right w:val="none" w:sz="0" w:space="0" w:color="auto"/>
          </w:divBdr>
        </w:div>
        <w:div w:id="573779044">
          <w:marLeft w:val="0"/>
          <w:marRight w:val="0"/>
          <w:marTop w:val="0"/>
          <w:marBottom w:val="0"/>
          <w:divBdr>
            <w:top w:val="none" w:sz="0" w:space="0" w:color="auto"/>
            <w:left w:val="none" w:sz="0" w:space="0" w:color="auto"/>
            <w:bottom w:val="none" w:sz="0" w:space="0" w:color="auto"/>
            <w:right w:val="none" w:sz="0" w:space="0" w:color="auto"/>
          </w:divBdr>
        </w:div>
        <w:div w:id="332338105">
          <w:marLeft w:val="0"/>
          <w:marRight w:val="0"/>
          <w:marTop w:val="0"/>
          <w:marBottom w:val="0"/>
          <w:divBdr>
            <w:top w:val="none" w:sz="0" w:space="0" w:color="auto"/>
            <w:left w:val="none" w:sz="0" w:space="0" w:color="auto"/>
            <w:bottom w:val="none" w:sz="0" w:space="0" w:color="auto"/>
            <w:right w:val="none" w:sz="0" w:space="0" w:color="auto"/>
          </w:divBdr>
        </w:div>
        <w:div w:id="635254697">
          <w:marLeft w:val="0"/>
          <w:marRight w:val="0"/>
          <w:marTop w:val="0"/>
          <w:marBottom w:val="0"/>
          <w:divBdr>
            <w:top w:val="none" w:sz="0" w:space="0" w:color="auto"/>
            <w:left w:val="none" w:sz="0" w:space="0" w:color="auto"/>
            <w:bottom w:val="none" w:sz="0" w:space="0" w:color="auto"/>
            <w:right w:val="none" w:sz="0" w:space="0" w:color="auto"/>
          </w:divBdr>
        </w:div>
        <w:div w:id="1955478300">
          <w:marLeft w:val="0"/>
          <w:marRight w:val="0"/>
          <w:marTop w:val="0"/>
          <w:marBottom w:val="0"/>
          <w:divBdr>
            <w:top w:val="none" w:sz="0" w:space="0" w:color="auto"/>
            <w:left w:val="none" w:sz="0" w:space="0" w:color="auto"/>
            <w:bottom w:val="none" w:sz="0" w:space="0" w:color="auto"/>
            <w:right w:val="none" w:sz="0" w:space="0" w:color="auto"/>
          </w:divBdr>
        </w:div>
        <w:div w:id="1184979075">
          <w:marLeft w:val="0"/>
          <w:marRight w:val="0"/>
          <w:marTop w:val="0"/>
          <w:marBottom w:val="0"/>
          <w:divBdr>
            <w:top w:val="none" w:sz="0" w:space="0" w:color="auto"/>
            <w:left w:val="none" w:sz="0" w:space="0" w:color="auto"/>
            <w:bottom w:val="none" w:sz="0" w:space="0" w:color="auto"/>
            <w:right w:val="none" w:sz="0" w:space="0" w:color="auto"/>
          </w:divBdr>
        </w:div>
        <w:div w:id="849681190">
          <w:marLeft w:val="0"/>
          <w:marRight w:val="0"/>
          <w:marTop w:val="0"/>
          <w:marBottom w:val="0"/>
          <w:divBdr>
            <w:top w:val="none" w:sz="0" w:space="0" w:color="auto"/>
            <w:left w:val="none" w:sz="0" w:space="0" w:color="auto"/>
            <w:bottom w:val="none" w:sz="0" w:space="0" w:color="auto"/>
            <w:right w:val="none" w:sz="0" w:space="0" w:color="auto"/>
          </w:divBdr>
        </w:div>
        <w:div w:id="196890499">
          <w:marLeft w:val="0"/>
          <w:marRight w:val="0"/>
          <w:marTop w:val="0"/>
          <w:marBottom w:val="0"/>
          <w:divBdr>
            <w:top w:val="none" w:sz="0" w:space="0" w:color="auto"/>
            <w:left w:val="none" w:sz="0" w:space="0" w:color="auto"/>
            <w:bottom w:val="none" w:sz="0" w:space="0" w:color="auto"/>
            <w:right w:val="none" w:sz="0" w:space="0" w:color="auto"/>
          </w:divBdr>
        </w:div>
        <w:div w:id="2119596460">
          <w:marLeft w:val="0"/>
          <w:marRight w:val="0"/>
          <w:marTop w:val="0"/>
          <w:marBottom w:val="0"/>
          <w:divBdr>
            <w:top w:val="none" w:sz="0" w:space="0" w:color="auto"/>
            <w:left w:val="none" w:sz="0" w:space="0" w:color="auto"/>
            <w:bottom w:val="none" w:sz="0" w:space="0" w:color="auto"/>
            <w:right w:val="none" w:sz="0" w:space="0" w:color="auto"/>
          </w:divBdr>
        </w:div>
        <w:div w:id="1945333843">
          <w:marLeft w:val="0"/>
          <w:marRight w:val="0"/>
          <w:marTop w:val="0"/>
          <w:marBottom w:val="0"/>
          <w:divBdr>
            <w:top w:val="none" w:sz="0" w:space="0" w:color="auto"/>
            <w:left w:val="none" w:sz="0" w:space="0" w:color="auto"/>
            <w:bottom w:val="none" w:sz="0" w:space="0" w:color="auto"/>
            <w:right w:val="none" w:sz="0" w:space="0" w:color="auto"/>
          </w:divBdr>
        </w:div>
        <w:div w:id="1475177220">
          <w:marLeft w:val="0"/>
          <w:marRight w:val="0"/>
          <w:marTop w:val="0"/>
          <w:marBottom w:val="0"/>
          <w:divBdr>
            <w:top w:val="none" w:sz="0" w:space="0" w:color="auto"/>
            <w:left w:val="none" w:sz="0" w:space="0" w:color="auto"/>
            <w:bottom w:val="none" w:sz="0" w:space="0" w:color="auto"/>
            <w:right w:val="none" w:sz="0" w:space="0" w:color="auto"/>
          </w:divBdr>
        </w:div>
        <w:div w:id="758990924">
          <w:marLeft w:val="0"/>
          <w:marRight w:val="0"/>
          <w:marTop w:val="0"/>
          <w:marBottom w:val="0"/>
          <w:divBdr>
            <w:top w:val="none" w:sz="0" w:space="0" w:color="auto"/>
            <w:left w:val="none" w:sz="0" w:space="0" w:color="auto"/>
            <w:bottom w:val="none" w:sz="0" w:space="0" w:color="auto"/>
            <w:right w:val="none" w:sz="0" w:space="0" w:color="auto"/>
          </w:divBdr>
        </w:div>
        <w:div w:id="788816814">
          <w:marLeft w:val="0"/>
          <w:marRight w:val="0"/>
          <w:marTop w:val="0"/>
          <w:marBottom w:val="0"/>
          <w:divBdr>
            <w:top w:val="none" w:sz="0" w:space="0" w:color="auto"/>
            <w:left w:val="none" w:sz="0" w:space="0" w:color="auto"/>
            <w:bottom w:val="none" w:sz="0" w:space="0" w:color="auto"/>
            <w:right w:val="none" w:sz="0" w:space="0" w:color="auto"/>
          </w:divBdr>
        </w:div>
        <w:div w:id="989484296">
          <w:marLeft w:val="0"/>
          <w:marRight w:val="0"/>
          <w:marTop w:val="0"/>
          <w:marBottom w:val="0"/>
          <w:divBdr>
            <w:top w:val="none" w:sz="0" w:space="0" w:color="auto"/>
            <w:left w:val="none" w:sz="0" w:space="0" w:color="auto"/>
            <w:bottom w:val="none" w:sz="0" w:space="0" w:color="auto"/>
            <w:right w:val="none" w:sz="0" w:space="0" w:color="auto"/>
          </w:divBdr>
        </w:div>
        <w:div w:id="1089040886">
          <w:marLeft w:val="0"/>
          <w:marRight w:val="0"/>
          <w:marTop w:val="0"/>
          <w:marBottom w:val="0"/>
          <w:divBdr>
            <w:top w:val="none" w:sz="0" w:space="0" w:color="auto"/>
            <w:left w:val="none" w:sz="0" w:space="0" w:color="auto"/>
            <w:bottom w:val="none" w:sz="0" w:space="0" w:color="auto"/>
            <w:right w:val="none" w:sz="0" w:space="0" w:color="auto"/>
          </w:divBdr>
        </w:div>
      </w:divsChild>
    </w:div>
    <w:div w:id="589971359">
      <w:bodyDiv w:val="1"/>
      <w:marLeft w:val="0"/>
      <w:marRight w:val="0"/>
      <w:marTop w:val="0"/>
      <w:marBottom w:val="0"/>
      <w:divBdr>
        <w:top w:val="none" w:sz="0" w:space="0" w:color="auto"/>
        <w:left w:val="none" w:sz="0" w:space="0" w:color="auto"/>
        <w:bottom w:val="none" w:sz="0" w:space="0" w:color="auto"/>
        <w:right w:val="none" w:sz="0" w:space="0" w:color="auto"/>
      </w:divBdr>
    </w:div>
    <w:div w:id="594098316">
      <w:bodyDiv w:val="1"/>
      <w:marLeft w:val="0"/>
      <w:marRight w:val="0"/>
      <w:marTop w:val="0"/>
      <w:marBottom w:val="0"/>
      <w:divBdr>
        <w:top w:val="none" w:sz="0" w:space="0" w:color="auto"/>
        <w:left w:val="none" w:sz="0" w:space="0" w:color="auto"/>
        <w:bottom w:val="none" w:sz="0" w:space="0" w:color="auto"/>
        <w:right w:val="none" w:sz="0" w:space="0" w:color="auto"/>
      </w:divBdr>
      <w:divsChild>
        <w:div w:id="219634048">
          <w:marLeft w:val="0"/>
          <w:marRight w:val="0"/>
          <w:marTop w:val="0"/>
          <w:marBottom w:val="0"/>
          <w:divBdr>
            <w:top w:val="none" w:sz="0" w:space="0" w:color="auto"/>
            <w:left w:val="none" w:sz="0" w:space="0" w:color="auto"/>
            <w:bottom w:val="none" w:sz="0" w:space="0" w:color="auto"/>
            <w:right w:val="none" w:sz="0" w:space="0" w:color="auto"/>
          </w:divBdr>
          <w:divsChild>
            <w:div w:id="369115529">
              <w:marLeft w:val="0"/>
              <w:marRight w:val="0"/>
              <w:marTop w:val="0"/>
              <w:marBottom w:val="0"/>
              <w:divBdr>
                <w:top w:val="none" w:sz="0" w:space="0" w:color="auto"/>
                <w:left w:val="none" w:sz="0" w:space="0" w:color="auto"/>
                <w:bottom w:val="none" w:sz="0" w:space="0" w:color="auto"/>
                <w:right w:val="none" w:sz="0" w:space="0" w:color="auto"/>
              </w:divBdr>
            </w:div>
            <w:div w:id="571621823">
              <w:marLeft w:val="0"/>
              <w:marRight w:val="0"/>
              <w:marTop w:val="0"/>
              <w:marBottom w:val="0"/>
              <w:divBdr>
                <w:top w:val="none" w:sz="0" w:space="0" w:color="auto"/>
                <w:left w:val="none" w:sz="0" w:space="0" w:color="auto"/>
                <w:bottom w:val="none" w:sz="0" w:space="0" w:color="auto"/>
                <w:right w:val="none" w:sz="0" w:space="0" w:color="auto"/>
              </w:divBdr>
            </w:div>
            <w:div w:id="1198196083">
              <w:marLeft w:val="0"/>
              <w:marRight w:val="0"/>
              <w:marTop w:val="0"/>
              <w:marBottom w:val="0"/>
              <w:divBdr>
                <w:top w:val="none" w:sz="0" w:space="0" w:color="auto"/>
                <w:left w:val="none" w:sz="0" w:space="0" w:color="auto"/>
                <w:bottom w:val="none" w:sz="0" w:space="0" w:color="auto"/>
                <w:right w:val="none" w:sz="0" w:space="0" w:color="auto"/>
              </w:divBdr>
            </w:div>
            <w:div w:id="1282759310">
              <w:marLeft w:val="0"/>
              <w:marRight w:val="0"/>
              <w:marTop w:val="0"/>
              <w:marBottom w:val="0"/>
              <w:divBdr>
                <w:top w:val="none" w:sz="0" w:space="0" w:color="auto"/>
                <w:left w:val="none" w:sz="0" w:space="0" w:color="auto"/>
                <w:bottom w:val="none" w:sz="0" w:space="0" w:color="auto"/>
                <w:right w:val="none" w:sz="0" w:space="0" w:color="auto"/>
              </w:divBdr>
            </w:div>
            <w:div w:id="166200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1063">
      <w:bodyDiv w:val="1"/>
      <w:marLeft w:val="0"/>
      <w:marRight w:val="0"/>
      <w:marTop w:val="0"/>
      <w:marBottom w:val="0"/>
      <w:divBdr>
        <w:top w:val="none" w:sz="0" w:space="0" w:color="auto"/>
        <w:left w:val="none" w:sz="0" w:space="0" w:color="auto"/>
        <w:bottom w:val="none" w:sz="0" w:space="0" w:color="auto"/>
        <w:right w:val="none" w:sz="0" w:space="0" w:color="auto"/>
      </w:divBdr>
    </w:div>
    <w:div w:id="676809927">
      <w:bodyDiv w:val="1"/>
      <w:marLeft w:val="0"/>
      <w:marRight w:val="0"/>
      <w:marTop w:val="0"/>
      <w:marBottom w:val="0"/>
      <w:divBdr>
        <w:top w:val="none" w:sz="0" w:space="0" w:color="auto"/>
        <w:left w:val="none" w:sz="0" w:space="0" w:color="auto"/>
        <w:bottom w:val="none" w:sz="0" w:space="0" w:color="auto"/>
        <w:right w:val="none" w:sz="0" w:space="0" w:color="auto"/>
      </w:divBdr>
      <w:divsChild>
        <w:div w:id="1873299270">
          <w:marLeft w:val="0"/>
          <w:marRight w:val="0"/>
          <w:marTop w:val="0"/>
          <w:marBottom w:val="0"/>
          <w:divBdr>
            <w:top w:val="none" w:sz="0" w:space="0" w:color="auto"/>
            <w:left w:val="none" w:sz="0" w:space="0" w:color="auto"/>
            <w:bottom w:val="none" w:sz="0" w:space="0" w:color="auto"/>
            <w:right w:val="none" w:sz="0" w:space="0" w:color="auto"/>
          </w:divBdr>
        </w:div>
        <w:div w:id="1592591306">
          <w:marLeft w:val="0"/>
          <w:marRight w:val="0"/>
          <w:marTop w:val="0"/>
          <w:marBottom w:val="0"/>
          <w:divBdr>
            <w:top w:val="none" w:sz="0" w:space="0" w:color="auto"/>
            <w:left w:val="none" w:sz="0" w:space="0" w:color="auto"/>
            <w:bottom w:val="none" w:sz="0" w:space="0" w:color="auto"/>
            <w:right w:val="none" w:sz="0" w:space="0" w:color="auto"/>
          </w:divBdr>
        </w:div>
        <w:div w:id="1878346733">
          <w:marLeft w:val="0"/>
          <w:marRight w:val="0"/>
          <w:marTop w:val="0"/>
          <w:marBottom w:val="0"/>
          <w:divBdr>
            <w:top w:val="none" w:sz="0" w:space="0" w:color="auto"/>
            <w:left w:val="none" w:sz="0" w:space="0" w:color="auto"/>
            <w:bottom w:val="none" w:sz="0" w:space="0" w:color="auto"/>
            <w:right w:val="none" w:sz="0" w:space="0" w:color="auto"/>
          </w:divBdr>
        </w:div>
        <w:div w:id="1366557763">
          <w:marLeft w:val="0"/>
          <w:marRight w:val="0"/>
          <w:marTop w:val="0"/>
          <w:marBottom w:val="0"/>
          <w:divBdr>
            <w:top w:val="none" w:sz="0" w:space="0" w:color="auto"/>
            <w:left w:val="none" w:sz="0" w:space="0" w:color="auto"/>
            <w:bottom w:val="none" w:sz="0" w:space="0" w:color="auto"/>
            <w:right w:val="none" w:sz="0" w:space="0" w:color="auto"/>
          </w:divBdr>
        </w:div>
        <w:div w:id="377516234">
          <w:marLeft w:val="0"/>
          <w:marRight w:val="0"/>
          <w:marTop w:val="0"/>
          <w:marBottom w:val="0"/>
          <w:divBdr>
            <w:top w:val="none" w:sz="0" w:space="0" w:color="auto"/>
            <w:left w:val="none" w:sz="0" w:space="0" w:color="auto"/>
            <w:bottom w:val="none" w:sz="0" w:space="0" w:color="auto"/>
            <w:right w:val="none" w:sz="0" w:space="0" w:color="auto"/>
          </w:divBdr>
        </w:div>
        <w:div w:id="754546112">
          <w:marLeft w:val="0"/>
          <w:marRight w:val="0"/>
          <w:marTop w:val="0"/>
          <w:marBottom w:val="0"/>
          <w:divBdr>
            <w:top w:val="none" w:sz="0" w:space="0" w:color="auto"/>
            <w:left w:val="none" w:sz="0" w:space="0" w:color="auto"/>
            <w:bottom w:val="none" w:sz="0" w:space="0" w:color="auto"/>
            <w:right w:val="none" w:sz="0" w:space="0" w:color="auto"/>
          </w:divBdr>
        </w:div>
        <w:div w:id="1866401385">
          <w:marLeft w:val="0"/>
          <w:marRight w:val="0"/>
          <w:marTop w:val="0"/>
          <w:marBottom w:val="0"/>
          <w:divBdr>
            <w:top w:val="none" w:sz="0" w:space="0" w:color="auto"/>
            <w:left w:val="none" w:sz="0" w:space="0" w:color="auto"/>
            <w:bottom w:val="none" w:sz="0" w:space="0" w:color="auto"/>
            <w:right w:val="none" w:sz="0" w:space="0" w:color="auto"/>
          </w:divBdr>
        </w:div>
        <w:div w:id="1968586330">
          <w:marLeft w:val="0"/>
          <w:marRight w:val="0"/>
          <w:marTop w:val="0"/>
          <w:marBottom w:val="0"/>
          <w:divBdr>
            <w:top w:val="none" w:sz="0" w:space="0" w:color="auto"/>
            <w:left w:val="none" w:sz="0" w:space="0" w:color="auto"/>
            <w:bottom w:val="none" w:sz="0" w:space="0" w:color="auto"/>
            <w:right w:val="none" w:sz="0" w:space="0" w:color="auto"/>
          </w:divBdr>
        </w:div>
        <w:div w:id="702903721">
          <w:marLeft w:val="0"/>
          <w:marRight w:val="0"/>
          <w:marTop w:val="0"/>
          <w:marBottom w:val="0"/>
          <w:divBdr>
            <w:top w:val="none" w:sz="0" w:space="0" w:color="auto"/>
            <w:left w:val="none" w:sz="0" w:space="0" w:color="auto"/>
            <w:bottom w:val="none" w:sz="0" w:space="0" w:color="auto"/>
            <w:right w:val="none" w:sz="0" w:space="0" w:color="auto"/>
          </w:divBdr>
        </w:div>
        <w:div w:id="127012529">
          <w:marLeft w:val="0"/>
          <w:marRight w:val="0"/>
          <w:marTop w:val="0"/>
          <w:marBottom w:val="0"/>
          <w:divBdr>
            <w:top w:val="none" w:sz="0" w:space="0" w:color="auto"/>
            <w:left w:val="none" w:sz="0" w:space="0" w:color="auto"/>
            <w:bottom w:val="none" w:sz="0" w:space="0" w:color="auto"/>
            <w:right w:val="none" w:sz="0" w:space="0" w:color="auto"/>
          </w:divBdr>
        </w:div>
        <w:div w:id="783232941">
          <w:marLeft w:val="0"/>
          <w:marRight w:val="0"/>
          <w:marTop w:val="0"/>
          <w:marBottom w:val="0"/>
          <w:divBdr>
            <w:top w:val="none" w:sz="0" w:space="0" w:color="auto"/>
            <w:left w:val="none" w:sz="0" w:space="0" w:color="auto"/>
            <w:bottom w:val="none" w:sz="0" w:space="0" w:color="auto"/>
            <w:right w:val="none" w:sz="0" w:space="0" w:color="auto"/>
          </w:divBdr>
        </w:div>
        <w:div w:id="647244501">
          <w:marLeft w:val="0"/>
          <w:marRight w:val="0"/>
          <w:marTop w:val="0"/>
          <w:marBottom w:val="0"/>
          <w:divBdr>
            <w:top w:val="none" w:sz="0" w:space="0" w:color="auto"/>
            <w:left w:val="none" w:sz="0" w:space="0" w:color="auto"/>
            <w:bottom w:val="none" w:sz="0" w:space="0" w:color="auto"/>
            <w:right w:val="none" w:sz="0" w:space="0" w:color="auto"/>
          </w:divBdr>
        </w:div>
        <w:div w:id="1286808527">
          <w:marLeft w:val="0"/>
          <w:marRight w:val="0"/>
          <w:marTop w:val="0"/>
          <w:marBottom w:val="0"/>
          <w:divBdr>
            <w:top w:val="none" w:sz="0" w:space="0" w:color="auto"/>
            <w:left w:val="none" w:sz="0" w:space="0" w:color="auto"/>
            <w:bottom w:val="none" w:sz="0" w:space="0" w:color="auto"/>
            <w:right w:val="none" w:sz="0" w:space="0" w:color="auto"/>
          </w:divBdr>
        </w:div>
        <w:div w:id="1346245670">
          <w:marLeft w:val="0"/>
          <w:marRight w:val="0"/>
          <w:marTop w:val="0"/>
          <w:marBottom w:val="0"/>
          <w:divBdr>
            <w:top w:val="none" w:sz="0" w:space="0" w:color="auto"/>
            <w:left w:val="none" w:sz="0" w:space="0" w:color="auto"/>
            <w:bottom w:val="none" w:sz="0" w:space="0" w:color="auto"/>
            <w:right w:val="none" w:sz="0" w:space="0" w:color="auto"/>
          </w:divBdr>
        </w:div>
        <w:div w:id="1978411052">
          <w:marLeft w:val="0"/>
          <w:marRight w:val="0"/>
          <w:marTop w:val="0"/>
          <w:marBottom w:val="0"/>
          <w:divBdr>
            <w:top w:val="none" w:sz="0" w:space="0" w:color="auto"/>
            <w:left w:val="none" w:sz="0" w:space="0" w:color="auto"/>
            <w:bottom w:val="none" w:sz="0" w:space="0" w:color="auto"/>
            <w:right w:val="none" w:sz="0" w:space="0" w:color="auto"/>
          </w:divBdr>
        </w:div>
        <w:div w:id="757866712">
          <w:marLeft w:val="0"/>
          <w:marRight w:val="0"/>
          <w:marTop w:val="0"/>
          <w:marBottom w:val="0"/>
          <w:divBdr>
            <w:top w:val="none" w:sz="0" w:space="0" w:color="auto"/>
            <w:left w:val="none" w:sz="0" w:space="0" w:color="auto"/>
            <w:bottom w:val="none" w:sz="0" w:space="0" w:color="auto"/>
            <w:right w:val="none" w:sz="0" w:space="0" w:color="auto"/>
          </w:divBdr>
        </w:div>
        <w:div w:id="578752184">
          <w:marLeft w:val="0"/>
          <w:marRight w:val="0"/>
          <w:marTop w:val="0"/>
          <w:marBottom w:val="0"/>
          <w:divBdr>
            <w:top w:val="none" w:sz="0" w:space="0" w:color="auto"/>
            <w:left w:val="none" w:sz="0" w:space="0" w:color="auto"/>
            <w:bottom w:val="none" w:sz="0" w:space="0" w:color="auto"/>
            <w:right w:val="none" w:sz="0" w:space="0" w:color="auto"/>
          </w:divBdr>
        </w:div>
        <w:div w:id="647980192">
          <w:marLeft w:val="0"/>
          <w:marRight w:val="0"/>
          <w:marTop w:val="0"/>
          <w:marBottom w:val="0"/>
          <w:divBdr>
            <w:top w:val="none" w:sz="0" w:space="0" w:color="auto"/>
            <w:left w:val="none" w:sz="0" w:space="0" w:color="auto"/>
            <w:bottom w:val="none" w:sz="0" w:space="0" w:color="auto"/>
            <w:right w:val="none" w:sz="0" w:space="0" w:color="auto"/>
          </w:divBdr>
        </w:div>
        <w:div w:id="1719819862">
          <w:marLeft w:val="0"/>
          <w:marRight w:val="0"/>
          <w:marTop w:val="0"/>
          <w:marBottom w:val="0"/>
          <w:divBdr>
            <w:top w:val="none" w:sz="0" w:space="0" w:color="auto"/>
            <w:left w:val="none" w:sz="0" w:space="0" w:color="auto"/>
            <w:bottom w:val="none" w:sz="0" w:space="0" w:color="auto"/>
            <w:right w:val="none" w:sz="0" w:space="0" w:color="auto"/>
          </w:divBdr>
        </w:div>
      </w:divsChild>
    </w:div>
    <w:div w:id="768893739">
      <w:bodyDiv w:val="1"/>
      <w:marLeft w:val="0"/>
      <w:marRight w:val="0"/>
      <w:marTop w:val="0"/>
      <w:marBottom w:val="0"/>
      <w:divBdr>
        <w:top w:val="none" w:sz="0" w:space="0" w:color="auto"/>
        <w:left w:val="none" w:sz="0" w:space="0" w:color="auto"/>
        <w:bottom w:val="none" w:sz="0" w:space="0" w:color="auto"/>
        <w:right w:val="none" w:sz="0" w:space="0" w:color="auto"/>
      </w:divBdr>
    </w:div>
    <w:div w:id="857813237">
      <w:bodyDiv w:val="1"/>
      <w:marLeft w:val="0"/>
      <w:marRight w:val="0"/>
      <w:marTop w:val="0"/>
      <w:marBottom w:val="0"/>
      <w:divBdr>
        <w:top w:val="none" w:sz="0" w:space="0" w:color="auto"/>
        <w:left w:val="none" w:sz="0" w:space="0" w:color="auto"/>
        <w:bottom w:val="none" w:sz="0" w:space="0" w:color="auto"/>
        <w:right w:val="none" w:sz="0" w:space="0" w:color="auto"/>
      </w:divBdr>
      <w:divsChild>
        <w:div w:id="132725030">
          <w:marLeft w:val="0"/>
          <w:marRight w:val="0"/>
          <w:marTop w:val="0"/>
          <w:marBottom w:val="0"/>
          <w:divBdr>
            <w:top w:val="none" w:sz="0" w:space="0" w:color="auto"/>
            <w:left w:val="none" w:sz="0" w:space="0" w:color="auto"/>
            <w:bottom w:val="none" w:sz="0" w:space="0" w:color="auto"/>
            <w:right w:val="none" w:sz="0" w:space="0" w:color="auto"/>
          </w:divBdr>
        </w:div>
        <w:div w:id="153231372">
          <w:marLeft w:val="0"/>
          <w:marRight w:val="0"/>
          <w:marTop w:val="0"/>
          <w:marBottom w:val="0"/>
          <w:divBdr>
            <w:top w:val="none" w:sz="0" w:space="0" w:color="auto"/>
            <w:left w:val="none" w:sz="0" w:space="0" w:color="auto"/>
            <w:bottom w:val="none" w:sz="0" w:space="0" w:color="auto"/>
            <w:right w:val="none" w:sz="0" w:space="0" w:color="auto"/>
          </w:divBdr>
        </w:div>
        <w:div w:id="205801985">
          <w:marLeft w:val="0"/>
          <w:marRight w:val="0"/>
          <w:marTop w:val="0"/>
          <w:marBottom w:val="0"/>
          <w:divBdr>
            <w:top w:val="none" w:sz="0" w:space="0" w:color="auto"/>
            <w:left w:val="none" w:sz="0" w:space="0" w:color="auto"/>
            <w:bottom w:val="none" w:sz="0" w:space="0" w:color="auto"/>
            <w:right w:val="none" w:sz="0" w:space="0" w:color="auto"/>
          </w:divBdr>
        </w:div>
        <w:div w:id="1869678990">
          <w:marLeft w:val="0"/>
          <w:marRight w:val="0"/>
          <w:marTop w:val="0"/>
          <w:marBottom w:val="0"/>
          <w:divBdr>
            <w:top w:val="none" w:sz="0" w:space="0" w:color="auto"/>
            <w:left w:val="none" w:sz="0" w:space="0" w:color="auto"/>
            <w:bottom w:val="none" w:sz="0" w:space="0" w:color="auto"/>
            <w:right w:val="none" w:sz="0" w:space="0" w:color="auto"/>
          </w:divBdr>
        </w:div>
      </w:divsChild>
    </w:div>
    <w:div w:id="868224686">
      <w:bodyDiv w:val="1"/>
      <w:marLeft w:val="0"/>
      <w:marRight w:val="0"/>
      <w:marTop w:val="0"/>
      <w:marBottom w:val="0"/>
      <w:divBdr>
        <w:top w:val="none" w:sz="0" w:space="0" w:color="auto"/>
        <w:left w:val="none" w:sz="0" w:space="0" w:color="auto"/>
        <w:bottom w:val="none" w:sz="0" w:space="0" w:color="auto"/>
        <w:right w:val="none" w:sz="0" w:space="0" w:color="auto"/>
      </w:divBdr>
    </w:div>
    <w:div w:id="878277772">
      <w:bodyDiv w:val="1"/>
      <w:marLeft w:val="0"/>
      <w:marRight w:val="0"/>
      <w:marTop w:val="0"/>
      <w:marBottom w:val="0"/>
      <w:divBdr>
        <w:top w:val="none" w:sz="0" w:space="0" w:color="auto"/>
        <w:left w:val="none" w:sz="0" w:space="0" w:color="auto"/>
        <w:bottom w:val="none" w:sz="0" w:space="0" w:color="auto"/>
        <w:right w:val="none" w:sz="0" w:space="0" w:color="auto"/>
      </w:divBdr>
      <w:divsChild>
        <w:div w:id="119107149">
          <w:marLeft w:val="0"/>
          <w:marRight w:val="0"/>
          <w:marTop w:val="0"/>
          <w:marBottom w:val="0"/>
          <w:divBdr>
            <w:top w:val="none" w:sz="0" w:space="0" w:color="auto"/>
            <w:left w:val="none" w:sz="0" w:space="0" w:color="auto"/>
            <w:bottom w:val="none" w:sz="0" w:space="0" w:color="auto"/>
            <w:right w:val="none" w:sz="0" w:space="0" w:color="auto"/>
          </w:divBdr>
        </w:div>
        <w:div w:id="1444303393">
          <w:marLeft w:val="0"/>
          <w:marRight w:val="0"/>
          <w:marTop w:val="0"/>
          <w:marBottom w:val="0"/>
          <w:divBdr>
            <w:top w:val="none" w:sz="0" w:space="0" w:color="auto"/>
            <w:left w:val="none" w:sz="0" w:space="0" w:color="auto"/>
            <w:bottom w:val="none" w:sz="0" w:space="0" w:color="auto"/>
            <w:right w:val="none" w:sz="0" w:space="0" w:color="auto"/>
          </w:divBdr>
        </w:div>
        <w:div w:id="1715814388">
          <w:marLeft w:val="0"/>
          <w:marRight w:val="0"/>
          <w:marTop w:val="0"/>
          <w:marBottom w:val="0"/>
          <w:divBdr>
            <w:top w:val="none" w:sz="0" w:space="0" w:color="auto"/>
            <w:left w:val="none" w:sz="0" w:space="0" w:color="auto"/>
            <w:bottom w:val="none" w:sz="0" w:space="0" w:color="auto"/>
            <w:right w:val="none" w:sz="0" w:space="0" w:color="auto"/>
          </w:divBdr>
        </w:div>
        <w:div w:id="1781296188">
          <w:marLeft w:val="0"/>
          <w:marRight w:val="0"/>
          <w:marTop w:val="0"/>
          <w:marBottom w:val="0"/>
          <w:divBdr>
            <w:top w:val="none" w:sz="0" w:space="0" w:color="auto"/>
            <w:left w:val="none" w:sz="0" w:space="0" w:color="auto"/>
            <w:bottom w:val="none" w:sz="0" w:space="0" w:color="auto"/>
            <w:right w:val="none" w:sz="0" w:space="0" w:color="auto"/>
          </w:divBdr>
        </w:div>
      </w:divsChild>
    </w:div>
    <w:div w:id="903025188">
      <w:bodyDiv w:val="1"/>
      <w:marLeft w:val="0"/>
      <w:marRight w:val="0"/>
      <w:marTop w:val="0"/>
      <w:marBottom w:val="0"/>
      <w:divBdr>
        <w:top w:val="none" w:sz="0" w:space="0" w:color="auto"/>
        <w:left w:val="none" w:sz="0" w:space="0" w:color="auto"/>
        <w:bottom w:val="none" w:sz="0" w:space="0" w:color="auto"/>
        <w:right w:val="none" w:sz="0" w:space="0" w:color="auto"/>
      </w:divBdr>
      <w:divsChild>
        <w:div w:id="538474409">
          <w:marLeft w:val="0"/>
          <w:marRight w:val="0"/>
          <w:marTop w:val="0"/>
          <w:marBottom w:val="0"/>
          <w:divBdr>
            <w:top w:val="none" w:sz="0" w:space="0" w:color="auto"/>
            <w:left w:val="none" w:sz="0" w:space="0" w:color="auto"/>
            <w:bottom w:val="none" w:sz="0" w:space="0" w:color="auto"/>
            <w:right w:val="none" w:sz="0" w:space="0" w:color="auto"/>
          </w:divBdr>
        </w:div>
        <w:div w:id="728922403">
          <w:marLeft w:val="0"/>
          <w:marRight w:val="0"/>
          <w:marTop w:val="0"/>
          <w:marBottom w:val="0"/>
          <w:divBdr>
            <w:top w:val="none" w:sz="0" w:space="0" w:color="auto"/>
            <w:left w:val="none" w:sz="0" w:space="0" w:color="auto"/>
            <w:bottom w:val="none" w:sz="0" w:space="0" w:color="auto"/>
            <w:right w:val="none" w:sz="0" w:space="0" w:color="auto"/>
          </w:divBdr>
        </w:div>
        <w:div w:id="1209300774">
          <w:marLeft w:val="0"/>
          <w:marRight w:val="0"/>
          <w:marTop w:val="0"/>
          <w:marBottom w:val="0"/>
          <w:divBdr>
            <w:top w:val="none" w:sz="0" w:space="0" w:color="auto"/>
            <w:left w:val="none" w:sz="0" w:space="0" w:color="auto"/>
            <w:bottom w:val="none" w:sz="0" w:space="0" w:color="auto"/>
            <w:right w:val="none" w:sz="0" w:space="0" w:color="auto"/>
          </w:divBdr>
        </w:div>
        <w:div w:id="1851674357">
          <w:marLeft w:val="0"/>
          <w:marRight w:val="0"/>
          <w:marTop w:val="0"/>
          <w:marBottom w:val="0"/>
          <w:divBdr>
            <w:top w:val="none" w:sz="0" w:space="0" w:color="auto"/>
            <w:left w:val="none" w:sz="0" w:space="0" w:color="auto"/>
            <w:bottom w:val="none" w:sz="0" w:space="0" w:color="auto"/>
            <w:right w:val="none" w:sz="0" w:space="0" w:color="auto"/>
          </w:divBdr>
        </w:div>
        <w:div w:id="1851750807">
          <w:marLeft w:val="0"/>
          <w:marRight w:val="0"/>
          <w:marTop w:val="0"/>
          <w:marBottom w:val="0"/>
          <w:divBdr>
            <w:top w:val="none" w:sz="0" w:space="0" w:color="auto"/>
            <w:left w:val="none" w:sz="0" w:space="0" w:color="auto"/>
            <w:bottom w:val="none" w:sz="0" w:space="0" w:color="auto"/>
            <w:right w:val="none" w:sz="0" w:space="0" w:color="auto"/>
          </w:divBdr>
        </w:div>
      </w:divsChild>
    </w:div>
    <w:div w:id="912200005">
      <w:bodyDiv w:val="1"/>
      <w:marLeft w:val="0"/>
      <w:marRight w:val="0"/>
      <w:marTop w:val="0"/>
      <w:marBottom w:val="0"/>
      <w:divBdr>
        <w:top w:val="none" w:sz="0" w:space="0" w:color="auto"/>
        <w:left w:val="none" w:sz="0" w:space="0" w:color="auto"/>
        <w:bottom w:val="none" w:sz="0" w:space="0" w:color="auto"/>
        <w:right w:val="none" w:sz="0" w:space="0" w:color="auto"/>
      </w:divBdr>
    </w:div>
    <w:div w:id="963148362">
      <w:bodyDiv w:val="1"/>
      <w:marLeft w:val="0"/>
      <w:marRight w:val="0"/>
      <w:marTop w:val="0"/>
      <w:marBottom w:val="0"/>
      <w:divBdr>
        <w:top w:val="none" w:sz="0" w:space="0" w:color="auto"/>
        <w:left w:val="none" w:sz="0" w:space="0" w:color="auto"/>
        <w:bottom w:val="none" w:sz="0" w:space="0" w:color="auto"/>
        <w:right w:val="none" w:sz="0" w:space="0" w:color="auto"/>
      </w:divBdr>
    </w:div>
    <w:div w:id="972058214">
      <w:bodyDiv w:val="1"/>
      <w:marLeft w:val="0"/>
      <w:marRight w:val="0"/>
      <w:marTop w:val="0"/>
      <w:marBottom w:val="0"/>
      <w:divBdr>
        <w:top w:val="none" w:sz="0" w:space="0" w:color="auto"/>
        <w:left w:val="none" w:sz="0" w:space="0" w:color="auto"/>
        <w:bottom w:val="none" w:sz="0" w:space="0" w:color="auto"/>
        <w:right w:val="none" w:sz="0" w:space="0" w:color="auto"/>
      </w:divBdr>
    </w:div>
    <w:div w:id="975187400">
      <w:bodyDiv w:val="1"/>
      <w:marLeft w:val="0"/>
      <w:marRight w:val="0"/>
      <w:marTop w:val="0"/>
      <w:marBottom w:val="0"/>
      <w:divBdr>
        <w:top w:val="none" w:sz="0" w:space="0" w:color="auto"/>
        <w:left w:val="none" w:sz="0" w:space="0" w:color="auto"/>
        <w:bottom w:val="none" w:sz="0" w:space="0" w:color="auto"/>
        <w:right w:val="none" w:sz="0" w:space="0" w:color="auto"/>
      </w:divBdr>
      <w:divsChild>
        <w:div w:id="557668396">
          <w:marLeft w:val="0"/>
          <w:marRight w:val="0"/>
          <w:marTop w:val="0"/>
          <w:marBottom w:val="0"/>
          <w:divBdr>
            <w:top w:val="none" w:sz="0" w:space="0" w:color="auto"/>
            <w:left w:val="none" w:sz="0" w:space="0" w:color="auto"/>
            <w:bottom w:val="none" w:sz="0" w:space="0" w:color="auto"/>
            <w:right w:val="none" w:sz="0" w:space="0" w:color="auto"/>
          </w:divBdr>
        </w:div>
        <w:div w:id="1725592440">
          <w:marLeft w:val="0"/>
          <w:marRight w:val="0"/>
          <w:marTop w:val="0"/>
          <w:marBottom w:val="0"/>
          <w:divBdr>
            <w:top w:val="none" w:sz="0" w:space="0" w:color="auto"/>
            <w:left w:val="none" w:sz="0" w:space="0" w:color="auto"/>
            <w:bottom w:val="none" w:sz="0" w:space="0" w:color="auto"/>
            <w:right w:val="none" w:sz="0" w:space="0" w:color="auto"/>
          </w:divBdr>
        </w:div>
        <w:div w:id="1867597289">
          <w:marLeft w:val="0"/>
          <w:marRight w:val="0"/>
          <w:marTop w:val="0"/>
          <w:marBottom w:val="0"/>
          <w:divBdr>
            <w:top w:val="none" w:sz="0" w:space="0" w:color="auto"/>
            <w:left w:val="none" w:sz="0" w:space="0" w:color="auto"/>
            <w:bottom w:val="none" w:sz="0" w:space="0" w:color="auto"/>
            <w:right w:val="none" w:sz="0" w:space="0" w:color="auto"/>
          </w:divBdr>
        </w:div>
        <w:div w:id="2066100670">
          <w:marLeft w:val="0"/>
          <w:marRight w:val="0"/>
          <w:marTop w:val="0"/>
          <w:marBottom w:val="0"/>
          <w:divBdr>
            <w:top w:val="none" w:sz="0" w:space="0" w:color="auto"/>
            <w:left w:val="none" w:sz="0" w:space="0" w:color="auto"/>
            <w:bottom w:val="none" w:sz="0" w:space="0" w:color="auto"/>
            <w:right w:val="none" w:sz="0" w:space="0" w:color="auto"/>
          </w:divBdr>
        </w:div>
      </w:divsChild>
    </w:div>
    <w:div w:id="993533002">
      <w:bodyDiv w:val="1"/>
      <w:marLeft w:val="0"/>
      <w:marRight w:val="0"/>
      <w:marTop w:val="0"/>
      <w:marBottom w:val="0"/>
      <w:divBdr>
        <w:top w:val="none" w:sz="0" w:space="0" w:color="auto"/>
        <w:left w:val="none" w:sz="0" w:space="0" w:color="auto"/>
        <w:bottom w:val="none" w:sz="0" w:space="0" w:color="auto"/>
        <w:right w:val="none" w:sz="0" w:space="0" w:color="auto"/>
      </w:divBdr>
    </w:div>
    <w:div w:id="1034305009">
      <w:bodyDiv w:val="1"/>
      <w:marLeft w:val="0"/>
      <w:marRight w:val="0"/>
      <w:marTop w:val="0"/>
      <w:marBottom w:val="0"/>
      <w:divBdr>
        <w:top w:val="none" w:sz="0" w:space="0" w:color="auto"/>
        <w:left w:val="none" w:sz="0" w:space="0" w:color="auto"/>
        <w:bottom w:val="none" w:sz="0" w:space="0" w:color="auto"/>
        <w:right w:val="none" w:sz="0" w:space="0" w:color="auto"/>
      </w:divBdr>
    </w:div>
    <w:div w:id="1107197686">
      <w:bodyDiv w:val="1"/>
      <w:marLeft w:val="0"/>
      <w:marRight w:val="0"/>
      <w:marTop w:val="0"/>
      <w:marBottom w:val="0"/>
      <w:divBdr>
        <w:top w:val="none" w:sz="0" w:space="0" w:color="auto"/>
        <w:left w:val="none" w:sz="0" w:space="0" w:color="auto"/>
        <w:bottom w:val="none" w:sz="0" w:space="0" w:color="auto"/>
        <w:right w:val="none" w:sz="0" w:space="0" w:color="auto"/>
      </w:divBdr>
      <w:divsChild>
        <w:div w:id="182793485">
          <w:marLeft w:val="0"/>
          <w:marRight w:val="0"/>
          <w:marTop w:val="0"/>
          <w:marBottom w:val="0"/>
          <w:divBdr>
            <w:top w:val="none" w:sz="0" w:space="0" w:color="auto"/>
            <w:left w:val="none" w:sz="0" w:space="0" w:color="auto"/>
            <w:bottom w:val="none" w:sz="0" w:space="0" w:color="auto"/>
            <w:right w:val="none" w:sz="0" w:space="0" w:color="auto"/>
          </w:divBdr>
        </w:div>
        <w:div w:id="600800113">
          <w:marLeft w:val="0"/>
          <w:marRight w:val="0"/>
          <w:marTop w:val="0"/>
          <w:marBottom w:val="0"/>
          <w:divBdr>
            <w:top w:val="none" w:sz="0" w:space="0" w:color="auto"/>
            <w:left w:val="none" w:sz="0" w:space="0" w:color="auto"/>
            <w:bottom w:val="none" w:sz="0" w:space="0" w:color="auto"/>
            <w:right w:val="none" w:sz="0" w:space="0" w:color="auto"/>
          </w:divBdr>
        </w:div>
        <w:div w:id="893856578">
          <w:marLeft w:val="0"/>
          <w:marRight w:val="0"/>
          <w:marTop w:val="0"/>
          <w:marBottom w:val="0"/>
          <w:divBdr>
            <w:top w:val="none" w:sz="0" w:space="0" w:color="auto"/>
            <w:left w:val="none" w:sz="0" w:space="0" w:color="auto"/>
            <w:bottom w:val="none" w:sz="0" w:space="0" w:color="auto"/>
            <w:right w:val="none" w:sz="0" w:space="0" w:color="auto"/>
          </w:divBdr>
        </w:div>
        <w:div w:id="1195264436">
          <w:marLeft w:val="0"/>
          <w:marRight w:val="0"/>
          <w:marTop w:val="0"/>
          <w:marBottom w:val="0"/>
          <w:divBdr>
            <w:top w:val="none" w:sz="0" w:space="0" w:color="auto"/>
            <w:left w:val="none" w:sz="0" w:space="0" w:color="auto"/>
            <w:bottom w:val="none" w:sz="0" w:space="0" w:color="auto"/>
            <w:right w:val="none" w:sz="0" w:space="0" w:color="auto"/>
          </w:divBdr>
        </w:div>
        <w:div w:id="1243030585">
          <w:marLeft w:val="0"/>
          <w:marRight w:val="0"/>
          <w:marTop w:val="0"/>
          <w:marBottom w:val="0"/>
          <w:divBdr>
            <w:top w:val="none" w:sz="0" w:space="0" w:color="auto"/>
            <w:left w:val="none" w:sz="0" w:space="0" w:color="auto"/>
            <w:bottom w:val="none" w:sz="0" w:space="0" w:color="auto"/>
            <w:right w:val="none" w:sz="0" w:space="0" w:color="auto"/>
          </w:divBdr>
        </w:div>
      </w:divsChild>
    </w:div>
    <w:div w:id="1124814313">
      <w:bodyDiv w:val="1"/>
      <w:marLeft w:val="0"/>
      <w:marRight w:val="0"/>
      <w:marTop w:val="0"/>
      <w:marBottom w:val="0"/>
      <w:divBdr>
        <w:top w:val="none" w:sz="0" w:space="0" w:color="auto"/>
        <w:left w:val="none" w:sz="0" w:space="0" w:color="auto"/>
        <w:bottom w:val="none" w:sz="0" w:space="0" w:color="auto"/>
        <w:right w:val="none" w:sz="0" w:space="0" w:color="auto"/>
      </w:divBdr>
    </w:div>
    <w:div w:id="1163013439">
      <w:bodyDiv w:val="1"/>
      <w:marLeft w:val="0"/>
      <w:marRight w:val="0"/>
      <w:marTop w:val="0"/>
      <w:marBottom w:val="0"/>
      <w:divBdr>
        <w:top w:val="none" w:sz="0" w:space="0" w:color="auto"/>
        <w:left w:val="none" w:sz="0" w:space="0" w:color="auto"/>
        <w:bottom w:val="none" w:sz="0" w:space="0" w:color="auto"/>
        <w:right w:val="none" w:sz="0" w:space="0" w:color="auto"/>
      </w:divBdr>
    </w:div>
    <w:div w:id="1201674538">
      <w:bodyDiv w:val="1"/>
      <w:marLeft w:val="0"/>
      <w:marRight w:val="0"/>
      <w:marTop w:val="0"/>
      <w:marBottom w:val="0"/>
      <w:divBdr>
        <w:top w:val="none" w:sz="0" w:space="0" w:color="auto"/>
        <w:left w:val="none" w:sz="0" w:space="0" w:color="auto"/>
        <w:bottom w:val="none" w:sz="0" w:space="0" w:color="auto"/>
        <w:right w:val="none" w:sz="0" w:space="0" w:color="auto"/>
      </w:divBdr>
      <w:divsChild>
        <w:div w:id="1600478673">
          <w:marLeft w:val="0"/>
          <w:marRight w:val="0"/>
          <w:marTop w:val="0"/>
          <w:marBottom w:val="0"/>
          <w:divBdr>
            <w:top w:val="none" w:sz="0" w:space="0" w:color="auto"/>
            <w:left w:val="none" w:sz="0" w:space="0" w:color="auto"/>
            <w:bottom w:val="none" w:sz="0" w:space="0" w:color="auto"/>
            <w:right w:val="none" w:sz="0" w:space="0" w:color="auto"/>
          </w:divBdr>
          <w:divsChild>
            <w:div w:id="487984495">
              <w:marLeft w:val="0"/>
              <w:marRight w:val="0"/>
              <w:marTop w:val="0"/>
              <w:marBottom w:val="0"/>
              <w:divBdr>
                <w:top w:val="none" w:sz="0" w:space="0" w:color="auto"/>
                <w:left w:val="none" w:sz="0" w:space="0" w:color="auto"/>
                <w:bottom w:val="none" w:sz="0" w:space="0" w:color="auto"/>
                <w:right w:val="none" w:sz="0" w:space="0" w:color="auto"/>
              </w:divBdr>
            </w:div>
            <w:div w:id="580336970">
              <w:marLeft w:val="0"/>
              <w:marRight w:val="0"/>
              <w:marTop w:val="0"/>
              <w:marBottom w:val="0"/>
              <w:divBdr>
                <w:top w:val="none" w:sz="0" w:space="0" w:color="auto"/>
                <w:left w:val="none" w:sz="0" w:space="0" w:color="auto"/>
                <w:bottom w:val="none" w:sz="0" w:space="0" w:color="auto"/>
                <w:right w:val="none" w:sz="0" w:space="0" w:color="auto"/>
              </w:divBdr>
            </w:div>
            <w:div w:id="843671460">
              <w:marLeft w:val="0"/>
              <w:marRight w:val="0"/>
              <w:marTop w:val="0"/>
              <w:marBottom w:val="0"/>
              <w:divBdr>
                <w:top w:val="none" w:sz="0" w:space="0" w:color="auto"/>
                <w:left w:val="none" w:sz="0" w:space="0" w:color="auto"/>
                <w:bottom w:val="none" w:sz="0" w:space="0" w:color="auto"/>
                <w:right w:val="none" w:sz="0" w:space="0" w:color="auto"/>
              </w:divBdr>
            </w:div>
            <w:div w:id="1306230427">
              <w:marLeft w:val="0"/>
              <w:marRight w:val="0"/>
              <w:marTop w:val="0"/>
              <w:marBottom w:val="0"/>
              <w:divBdr>
                <w:top w:val="none" w:sz="0" w:space="0" w:color="auto"/>
                <w:left w:val="none" w:sz="0" w:space="0" w:color="auto"/>
                <w:bottom w:val="none" w:sz="0" w:space="0" w:color="auto"/>
                <w:right w:val="none" w:sz="0" w:space="0" w:color="auto"/>
              </w:divBdr>
            </w:div>
            <w:div w:id="16270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94097">
      <w:bodyDiv w:val="1"/>
      <w:marLeft w:val="0"/>
      <w:marRight w:val="0"/>
      <w:marTop w:val="0"/>
      <w:marBottom w:val="0"/>
      <w:divBdr>
        <w:top w:val="none" w:sz="0" w:space="0" w:color="auto"/>
        <w:left w:val="none" w:sz="0" w:space="0" w:color="auto"/>
        <w:bottom w:val="none" w:sz="0" w:space="0" w:color="auto"/>
        <w:right w:val="none" w:sz="0" w:space="0" w:color="auto"/>
      </w:divBdr>
    </w:div>
    <w:div w:id="1333753408">
      <w:bodyDiv w:val="1"/>
      <w:marLeft w:val="0"/>
      <w:marRight w:val="0"/>
      <w:marTop w:val="0"/>
      <w:marBottom w:val="0"/>
      <w:divBdr>
        <w:top w:val="none" w:sz="0" w:space="0" w:color="auto"/>
        <w:left w:val="none" w:sz="0" w:space="0" w:color="auto"/>
        <w:bottom w:val="none" w:sz="0" w:space="0" w:color="auto"/>
        <w:right w:val="none" w:sz="0" w:space="0" w:color="auto"/>
      </w:divBdr>
    </w:div>
    <w:div w:id="1334530796">
      <w:bodyDiv w:val="1"/>
      <w:marLeft w:val="0"/>
      <w:marRight w:val="0"/>
      <w:marTop w:val="0"/>
      <w:marBottom w:val="0"/>
      <w:divBdr>
        <w:top w:val="none" w:sz="0" w:space="0" w:color="auto"/>
        <w:left w:val="none" w:sz="0" w:space="0" w:color="auto"/>
        <w:bottom w:val="none" w:sz="0" w:space="0" w:color="auto"/>
        <w:right w:val="none" w:sz="0" w:space="0" w:color="auto"/>
      </w:divBdr>
    </w:div>
    <w:div w:id="1347631486">
      <w:bodyDiv w:val="1"/>
      <w:marLeft w:val="0"/>
      <w:marRight w:val="0"/>
      <w:marTop w:val="0"/>
      <w:marBottom w:val="0"/>
      <w:divBdr>
        <w:top w:val="none" w:sz="0" w:space="0" w:color="auto"/>
        <w:left w:val="none" w:sz="0" w:space="0" w:color="auto"/>
        <w:bottom w:val="none" w:sz="0" w:space="0" w:color="auto"/>
        <w:right w:val="none" w:sz="0" w:space="0" w:color="auto"/>
      </w:divBdr>
    </w:div>
    <w:div w:id="1594587155">
      <w:bodyDiv w:val="1"/>
      <w:marLeft w:val="0"/>
      <w:marRight w:val="0"/>
      <w:marTop w:val="0"/>
      <w:marBottom w:val="0"/>
      <w:divBdr>
        <w:top w:val="none" w:sz="0" w:space="0" w:color="auto"/>
        <w:left w:val="none" w:sz="0" w:space="0" w:color="auto"/>
        <w:bottom w:val="none" w:sz="0" w:space="0" w:color="auto"/>
        <w:right w:val="none" w:sz="0" w:space="0" w:color="auto"/>
      </w:divBdr>
      <w:divsChild>
        <w:div w:id="614486498">
          <w:marLeft w:val="0"/>
          <w:marRight w:val="0"/>
          <w:marTop w:val="0"/>
          <w:marBottom w:val="0"/>
          <w:divBdr>
            <w:top w:val="none" w:sz="0" w:space="0" w:color="auto"/>
            <w:left w:val="none" w:sz="0" w:space="0" w:color="auto"/>
            <w:bottom w:val="none" w:sz="0" w:space="0" w:color="auto"/>
            <w:right w:val="none" w:sz="0" w:space="0" w:color="auto"/>
          </w:divBdr>
        </w:div>
        <w:div w:id="2085300268">
          <w:marLeft w:val="0"/>
          <w:marRight w:val="0"/>
          <w:marTop w:val="0"/>
          <w:marBottom w:val="0"/>
          <w:divBdr>
            <w:top w:val="none" w:sz="0" w:space="0" w:color="auto"/>
            <w:left w:val="none" w:sz="0" w:space="0" w:color="auto"/>
            <w:bottom w:val="none" w:sz="0" w:space="0" w:color="auto"/>
            <w:right w:val="none" w:sz="0" w:space="0" w:color="auto"/>
          </w:divBdr>
        </w:div>
        <w:div w:id="985670153">
          <w:marLeft w:val="0"/>
          <w:marRight w:val="0"/>
          <w:marTop w:val="0"/>
          <w:marBottom w:val="0"/>
          <w:divBdr>
            <w:top w:val="none" w:sz="0" w:space="0" w:color="auto"/>
            <w:left w:val="none" w:sz="0" w:space="0" w:color="auto"/>
            <w:bottom w:val="none" w:sz="0" w:space="0" w:color="auto"/>
            <w:right w:val="none" w:sz="0" w:space="0" w:color="auto"/>
          </w:divBdr>
        </w:div>
        <w:div w:id="982781994">
          <w:marLeft w:val="0"/>
          <w:marRight w:val="0"/>
          <w:marTop w:val="0"/>
          <w:marBottom w:val="0"/>
          <w:divBdr>
            <w:top w:val="none" w:sz="0" w:space="0" w:color="auto"/>
            <w:left w:val="none" w:sz="0" w:space="0" w:color="auto"/>
            <w:bottom w:val="none" w:sz="0" w:space="0" w:color="auto"/>
            <w:right w:val="none" w:sz="0" w:space="0" w:color="auto"/>
          </w:divBdr>
        </w:div>
        <w:div w:id="359668170">
          <w:marLeft w:val="0"/>
          <w:marRight w:val="0"/>
          <w:marTop w:val="0"/>
          <w:marBottom w:val="0"/>
          <w:divBdr>
            <w:top w:val="none" w:sz="0" w:space="0" w:color="auto"/>
            <w:left w:val="none" w:sz="0" w:space="0" w:color="auto"/>
            <w:bottom w:val="none" w:sz="0" w:space="0" w:color="auto"/>
            <w:right w:val="none" w:sz="0" w:space="0" w:color="auto"/>
          </w:divBdr>
        </w:div>
      </w:divsChild>
    </w:div>
    <w:div w:id="1609459113">
      <w:bodyDiv w:val="1"/>
      <w:marLeft w:val="0"/>
      <w:marRight w:val="0"/>
      <w:marTop w:val="0"/>
      <w:marBottom w:val="0"/>
      <w:divBdr>
        <w:top w:val="none" w:sz="0" w:space="0" w:color="auto"/>
        <w:left w:val="none" w:sz="0" w:space="0" w:color="auto"/>
        <w:bottom w:val="none" w:sz="0" w:space="0" w:color="auto"/>
        <w:right w:val="none" w:sz="0" w:space="0" w:color="auto"/>
      </w:divBdr>
      <w:divsChild>
        <w:div w:id="1104686626">
          <w:marLeft w:val="0"/>
          <w:marRight w:val="0"/>
          <w:marTop w:val="0"/>
          <w:marBottom w:val="0"/>
          <w:divBdr>
            <w:top w:val="none" w:sz="0" w:space="0" w:color="auto"/>
            <w:left w:val="none" w:sz="0" w:space="0" w:color="auto"/>
            <w:bottom w:val="none" w:sz="0" w:space="0" w:color="auto"/>
            <w:right w:val="none" w:sz="0" w:space="0" w:color="auto"/>
          </w:divBdr>
        </w:div>
        <w:div w:id="1693416249">
          <w:marLeft w:val="0"/>
          <w:marRight w:val="0"/>
          <w:marTop w:val="0"/>
          <w:marBottom w:val="0"/>
          <w:divBdr>
            <w:top w:val="none" w:sz="0" w:space="0" w:color="auto"/>
            <w:left w:val="none" w:sz="0" w:space="0" w:color="auto"/>
            <w:bottom w:val="none" w:sz="0" w:space="0" w:color="auto"/>
            <w:right w:val="none" w:sz="0" w:space="0" w:color="auto"/>
          </w:divBdr>
        </w:div>
        <w:div w:id="1410031817">
          <w:marLeft w:val="0"/>
          <w:marRight w:val="0"/>
          <w:marTop w:val="0"/>
          <w:marBottom w:val="0"/>
          <w:divBdr>
            <w:top w:val="none" w:sz="0" w:space="0" w:color="auto"/>
            <w:left w:val="none" w:sz="0" w:space="0" w:color="auto"/>
            <w:bottom w:val="none" w:sz="0" w:space="0" w:color="auto"/>
            <w:right w:val="none" w:sz="0" w:space="0" w:color="auto"/>
          </w:divBdr>
        </w:div>
        <w:div w:id="741298757">
          <w:marLeft w:val="0"/>
          <w:marRight w:val="0"/>
          <w:marTop w:val="0"/>
          <w:marBottom w:val="0"/>
          <w:divBdr>
            <w:top w:val="none" w:sz="0" w:space="0" w:color="auto"/>
            <w:left w:val="none" w:sz="0" w:space="0" w:color="auto"/>
            <w:bottom w:val="none" w:sz="0" w:space="0" w:color="auto"/>
            <w:right w:val="none" w:sz="0" w:space="0" w:color="auto"/>
          </w:divBdr>
        </w:div>
        <w:div w:id="1254053982">
          <w:marLeft w:val="0"/>
          <w:marRight w:val="0"/>
          <w:marTop w:val="0"/>
          <w:marBottom w:val="0"/>
          <w:divBdr>
            <w:top w:val="none" w:sz="0" w:space="0" w:color="auto"/>
            <w:left w:val="none" w:sz="0" w:space="0" w:color="auto"/>
            <w:bottom w:val="none" w:sz="0" w:space="0" w:color="auto"/>
            <w:right w:val="none" w:sz="0" w:space="0" w:color="auto"/>
          </w:divBdr>
        </w:div>
        <w:div w:id="812874067">
          <w:marLeft w:val="0"/>
          <w:marRight w:val="0"/>
          <w:marTop w:val="0"/>
          <w:marBottom w:val="0"/>
          <w:divBdr>
            <w:top w:val="none" w:sz="0" w:space="0" w:color="auto"/>
            <w:left w:val="none" w:sz="0" w:space="0" w:color="auto"/>
            <w:bottom w:val="none" w:sz="0" w:space="0" w:color="auto"/>
            <w:right w:val="none" w:sz="0" w:space="0" w:color="auto"/>
          </w:divBdr>
        </w:div>
        <w:div w:id="498078008">
          <w:marLeft w:val="0"/>
          <w:marRight w:val="0"/>
          <w:marTop w:val="0"/>
          <w:marBottom w:val="0"/>
          <w:divBdr>
            <w:top w:val="none" w:sz="0" w:space="0" w:color="auto"/>
            <w:left w:val="none" w:sz="0" w:space="0" w:color="auto"/>
            <w:bottom w:val="none" w:sz="0" w:space="0" w:color="auto"/>
            <w:right w:val="none" w:sz="0" w:space="0" w:color="auto"/>
          </w:divBdr>
        </w:div>
        <w:div w:id="635793115">
          <w:marLeft w:val="0"/>
          <w:marRight w:val="0"/>
          <w:marTop w:val="0"/>
          <w:marBottom w:val="0"/>
          <w:divBdr>
            <w:top w:val="none" w:sz="0" w:space="0" w:color="auto"/>
            <w:left w:val="none" w:sz="0" w:space="0" w:color="auto"/>
            <w:bottom w:val="none" w:sz="0" w:space="0" w:color="auto"/>
            <w:right w:val="none" w:sz="0" w:space="0" w:color="auto"/>
          </w:divBdr>
        </w:div>
        <w:div w:id="1655376091">
          <w:marLeft w:val="0"/>
          <w:marRight w:val="0"/>
          <w:marTop w:val="0"/>
          <w:marBottom w:val="0"/>
          <w:divBdr>
            <w:top w:val="none" w:sz="0" w:space="0" w:color="auto"/>
            <w:left w:val="none" w:sz="0" w:space="0" w:color="auto"/>
            <w:bottom w:val="none" w:sz="0" w:space="0" w:color="auto"/>
            <w:right w:val="none" w:sz="0" w:space="0" w:color="auto"/>
          </w:divBdr>
        </w:div>
        <w:div w:id="951402947">
          <w:marLeft w:val="0"/>
          <w:marRight w:val="0"/>
          <w:marTop w:val="0"/>
          <w:marBottom w:val="0"/>
          <w:divBdr>
            <w:top w:val="none" w:sz="0" w:space="0" w:color="auto"/>
            <w:left w:val="none" w:sz="0" w:space="0" w:color="auto"/>
            <w:bottom w:val="none" w:sz="0" w:space="0" w:color="auto"/>
            <w:right w:val="none" w:sz="0" w:space="0" w:color="auto"/>
          </w:divBdr>
        </w:div>
        <w:div w:id="1835875489">
          <w:marLeft w:val="0"/>
          <w:marRight w:val="0"/>
          <w:marTop w:val="0"/>
          <w:marBottom w:val="0"/>
          <w:divBdr>
            <w:top w:val="none" w:sz="0" w:space="0" w:color="auto"/>
            <w:left w:val="none" w:sz="0" w:space="0" w:color="auto"/>
            <w:bottom w:val="none" w:sz="0" w:space="0" w:color="auto"/>
            <w:right w:val="none" w:sz="0" w:space="0" w:color="auto"/>
          </w:divBdr>
        </w:div>
        <w:div w:id="2049991059">
          <w:marLeft w:val="0"/>
          <w:marRight w:val="0"/>
          <w:marTop w:val="0"/>
          <w:marBottom w:val="0"/>
          <w:divBdr>
            <w:top w:val="none" w:sz="0" w:space="0" w:color="auto"/>
            <w:left w:val="none" w:sz="0" w:space="0" w:color="auto"/>
            <w:bottom w:val="none" w:sz="0" w:space="0" w:color="auto"/>
            <w:right w:val="none" w:sz="0" w:space="0" w:color="auto"/>
          </w:divBdr>
        </w:div>
        <w:div w:id="1631395659">
          <w:marLeft w:val="0"/>
          <w:marRight w:val="0"/>
          <w:marTop w:val="0"/>
          <w:marBottom w:val="0"/>
          <w:divBdr>
            <w:top w:val="none" w:sz="0" w:space="0" w:color="auto"/>
            <w:left w:val="none" w:sz="0" w:space="0" w:color="auto"/>
            <w:bottom w:val="none" w:sz="0" w:space="0" w:color="auto"/>
            <w:right w:val="none" w:sz="0" w:space="0" w:color="auto"/>
          </w:divBdr>
        </w:div>
        <w:div w:id="300043370">
          <w:marLeft w:val="0"/>
          <w:marRight w:val="0"/>
          <w:marTop w:val="0"/>
          <w:marBottom w:val="0"/>
          <w:divBdr>
            <w:top w:val="none" w:sz="0" w:space="0" w:color="auto"/>
            <w:left w:val="none" w:sz="0" w:space="0" w:color="auto"/>
            <w:bottom w:val="none" w:sz="0" w:space="0" w:color="auto"/>
            <w:right w:val="none" w:sz="0" w:space="0" w:color="auto"/>
          </w:divBdr>
        </w:div>
        <w:div w:id="293756703">
          <w:marLeft w:val="0"/>
          <w:marRight w:val="0"/>
          <w:marTop w:val="0"/>
          <w:marBottom w:val="0"/>
          <w:divBdr>
            <w:top w:val="none" w:sz="0" w:space="0" w:color="auto"/>
            <w:left w:val="none" w:sz="0" w:space="0" w:color="auto"/>
            <w:bottom w:val="none" w:sz="0" w:space="0" w:color="auto"/>
            <w:right w:val="none" w:sz="0" w:space="0" w:color="auto"/>
          </w:divBdr>
        </w:div>
        <w:div w:id="1538855684">
          <w:marLeft w:val="0"/>
          <w:marRight w:val="0"/>
          <w:marTop w:val="0"/>
          <w:marBottom w:val="0"/>
          <w:divBdr>
            <w:top w:val="none" w:sz="0" w:space="0" w:color="auto"/>
            <w:left w:val="none" w:sz="0" w:space="0" w:color="auto"/>
            <w:bottom w:val="none" w:sz="0" w:space="0" w:color="auto"/>
            <w:right w:val="none" w:sz="0" w:space="0" w:color="auto"/>
          </w:divBdr>
        </w:div>
        <w:div w:id="120004648">
          <w:marLeft w:val="0"/>
          <w:marRight w:val="0"/>
          <w:marTop w:val="0"/>
          <w:marBottom w:val="0"/>
          <w:divBdr>
            <w:top w:val="none" w:sz="0" w:space="0" w:color="auto"/>
            <w:left w:val="none" w:sz="0" w:space="0" w:color="auto"/>
            <w:bottom w:val="none" w:sz="0" w:space="0" w:color="auto"/>
            <w:right w:val="none" w:sz="0" w:space="0" w:color="auto"/>
          </w:divBdr>
        </w:div>
        <w:div w:id="979923689">
          <w:marLeft w:val="0"/>
          <w:marRight w:val="0"/>
          <w:marTop w:val="0"/>
          <w:marBottom w:val="0"/>
          <w:divBdr>
            <w:top w:val="none" w:sz="0" w:space="0" w:color="auto"/>
            <w:left w:val="none" w:sz="0" w:space="0" w:color="auto"/>
            <w:bottom w:val="none" w:sz="0" w:space="0" w:color="auto"/>
            <w:right w:val="none" w:sz="0" w:space="0" w:color="auto"/>
          </w:divBdr>
        </w:div>
        <w:div w:id="57746173">
          <w:marLeft w:val="0"/>
          <w:marRight w:val="0"/>
          <w:marTop w:val="0"/>
          <w:marBottom w:val="0"/>
          <w:divBdr>
            <w:top w:val="none" w:sz="0" w:space="0" w:color="auto"/>
            <w:left w:val="none" w:sz="0" w:space="0" w:color="auto"/>
            <w:bottom w:val="none" w:sz="0" w:space="0" w:color="auto"/>
            <w:right w:val="none" w:sz="0" w:space="0" w:color="auto"/>
          </w:divBdr>
        </w:div>
        <w:div w:id="1349869086">
          <w:marLeft w:val="0"/>
          <w:marRight w:val="0"/>
          <w:marTop w:val="0"/>
          <w:marBottom w:val="0"/>
          <w:divBdr>
            <w:top w:val="none" w:sz="0" w:space="0" w:color="auto"/>
            <w:left w:val="none" w:sz="0" w:space="0" w:color="auto"/>
            <w:bottom w:val="none" w:sz="0" w:space="0" w:color="auto"/>
            <w:right w:val="none" w:sz="0" w:space="0" w:color="auto"/>
          </w:divBdr>
        </w:div>
        <w:div w:id="1358307699">
          <w:marLeft w:val="0"/>
          <w:marRight w:val="0"/>
          <w:marTop w:val="0"/>
          <w:marBottom w:val="0"/>
          <w:divBdr>
            <w:top w:val="none" w:sz="0" w:space="0" w:color="auto"/>
            <w:left w:val="none" w:sz="0" w:space="0" w:color="auto"/>
            <w:bottom w:val="none" w:sz="0" w:space="0" w:color="auto"/>
            <w:right w:val="none" w:sz="0" w:space="0" w:color="auto"/>
          </w:divBdr>
        </w:div>
        <w:div w:id="1182474099">
          <w:marLeft w:val="0"/>
          <w:marRight w:val="0"/>
          <w:marTop w:val="0"/>
          <w:marBottom w:val="0"/>
          <w:divBdr>
            <w:top w:val="none" w:sz="0" w:space="0" w:color="auto"/>
            <w:left w:val="none" w:sz="0" w:space="0" w:color="auto"/>
            <w:bottom w:val="none" w:sz="0" w:space="0" w:color="auto"/>
            <w:right w:val="none" w:sz="0" w:space="0" w:color="auto"/>
          </w:divBdr>
        </w:div>
        <w:div w:id="547228046">
          <w:marLeft w:val="0"/>
          <w:marRight w:val="0"/>
          <w:marTop w:val="0"/>
          <w:marBottom w:val="0"/>
          <w:divBdr>
            <w:top w:val="none" w:sz="0" w:space="0" w:color="auto"/>
            <w:left w:val="none" w:sz="0" w:space="0" w:color="auto"/>
            <w:bottom w:val="none" w:sz="0" w:space="0" w:color="auto"/>
            <w:right w:val="none" w:sz="0" w:space="0" w:color="auto"/>
          </w:divBdr>
        </w:div>
        <w:div w:id="483859813">
          <w:marLeft w:val="0"/>
          <w:marRight w:val="0"/>
          <w:marTop w:val="0"/>
          <w:marBottom w:val="0"/>
          <w:divBdr>
            <w:top w:val="none" w:sz="0" w:space="0" w:color="auto"/>
            <w:left w:val="none" w:sz="0" w:space="0" w:color="auto"/>
            <w:bottom w:val="none" w:sz="0" w:space="0" w:color="auto"/>
            <w:right w:val="none" w:sz="0" w:space="0" w:color="auto"/>
          </w:divBdr>
        </w:div>
        <w:div w:id="1205171031">
          <w:marLeft w:val="0"/>
          <w:marRight w:val="0"/>
          <w:marTop w:val="0"/>
          <w:marBottom w:val="0"/>
          <w:divBdr>
            <w:top w:val="none" w:sz="0" w:space="0" w:color="auto"/>
            <w:left w:val="none" w:sz="0" w:space="0" w:color="auto"/>
            <w:bottom w:val="none" w:sz="0" w:space="0" w:color="auto"/>
            <w:right w:val="none" w:sz="0" w:space="0" w:color="auto"/>
          </w:divBdr>
        </w:div>
        <w:div w:id="2069646997">
          <w:marLeft w:val="0"/>
          <w:marRight w:val="0"/>
          <w:marTop w:val="0"/>
          <w:marBottom w:val="0"/>
          <w:divBdr>
            <w:top w:val="none" w:sz="0" w:space="0" w:color="auto"/>
            <w:left w:val="none" w:sz="0" w:space="0" w:color="auto"/>
            <w:bottom w:val="none" w:sz="0" w:space="0" w:color="auto"/>
            <w:right w:val="none" w:sz="0" w:space="0" w:color="auto"/>
          </w:divBdr>
        </w:div>
        <w:div w:id="1210727685">
          <w:marLeft w:val="0"/>
          <w:marRight w:val="0"/>
          <w:marTop w:val="0"/>
          <w:marBottom w:val="0"/>
          <w:divBdr>
            <w:top w:val="none" w:sz="0" w:space="0" w:color="auto"/>
            <w:left w:val="none" w:sz="0" w:space="0" w:color="auto"/>
            <w:bottom w:val="none" w:sz="0" w:space="0" w:color="auto"/>
            <w:right w:val="none" w:sz="0" w:space="0" w:color="auto"/>
          </w:divBdr>
        </w:div>
        <w:div w:id="2116359299">
          <w:marLeft w:val="0"/>
          <w:marRight w:val="0"/>
          <w:marTop w:val="0"/>
          <w:marBottom w:val="0"/>
          <w:divBdr>
            <w:top w:val="none" w:sz="0" w:space="0" w:color="auto"/>
            <w:left w:val="none" w:sz="0" w:space="0" w:color="auto"/>
            <w:bottom w:val="none" w:sz="0" w:space="0" w:color="auto"/>
            <w:right w:val="none" w:sz="0" w:space="0" w:color="auto"/>
          </w:divBdr>
        </w:div>
        <w:div w:id="104353917">
          <w:marLeft w:val="0"/>
          <w:marRight w:val="0"/>
          <w:marTop w:val="0"/>
          <w:marBottom w:val="0"/>
          <w:divBdr>
            <w:top w:val="none" w:sz="0" w:space="0" w:color="auto"/>
            <w:left w:val="none" w:sz="0" w:space="0" w:color="auto"/>
            <w:bottom w:val="none" w:sz="0" w:space="0" w:color="auto"/>
            <w:right w:val="none" w:sz="0" w:space="0" w:color="auto"/>
          </w:divBdr>
        </w:div>
        <w:div w:id="1598371603">
          <w:marLeft w:val="0"/>
          <w:marRight w:val="0"/>
          <w:marTop w:val="0"/>
          <w:marBottom w:val="0"/>
          <w:divBdr>
            <w:top w:val="none" w:sz="0" w:space="0" w:color="auto"/>
            <w:left w:val="none" w:sz="0" w:space="0" w:color="auto"/>
            <w:bottom w:val="none" w:sz="0" w:space="0" w:color="auto"/>
            <w:right w:val="none" w:sz="0" w:space="0" w:color="auto"/>
          </w:divBdr>
        </w:div>
        <w:div w:id="1509323732">
          <w:marLeft w:val="0"/>
          <w:marRight w:val="0"/>
          <w:marTop w:val="0"/>
          <w:marBottom w:val="0"/>
          <w:divBdr>
            <w:top w:val="none" w:sz="0" w:space="0" w:color="auto"/>
            <w:left w:val="none" w:sz="0" w:space="0" w:color="auto"/>
            <w:bottom w:val="none" w:sz="0" w:space="0" w:color="auto"/>
            <w:right w:val="none" w:sz="0" w:space="0" w:color="auto"/>
          </w:divBdr>
        </w:div>
        <w:div w:id="902254461">
          <w:marLeft w:val="0"/>
          <w:marRight w:val="0"/>
          <w:marTop w:val="0"/>
          <w:marBottom w:val="0"/>
          <w:divBdr>
            <w:top w:val="none" w:sz="0" w:space="0" w:color="auto"/>
            <w:left w:val="none" w:sz="0" w:space="0" w:color="auto"/>
            <w:bottom w:val="none" w:sz="0" w:space="0" w:color="auto"/>
            <w:right w:val="none" w:sz="0" w:space="0" w:color="auto"/>
          </w:divBdr>
        </w:div>
        <w:div w:id="13071456">
          <w:marLeft w:val="0"/>
          <w:marRight w:val="0"/>
          <w:marTop w:val="0"/>
          <w:marBottom w:val="0"/>
          <w:divBdr>
            <w:top w:val="none" w:sz="0" w:space="0" w:color="auto"/>
            <w:left w:val="none" w:sz="0" w:space="0" w:color="auto"/>
            <w:bottom w:val="none" w:sz="0" w:space="0" w:color="auto"/>
            <w:right w:val="none" w:sz="0" w:space="0" w:color="auto"/>
          </w:divBdr>
        </w:div>
        <w:div w:id="607199858">
          <w:marLeft w:val="0"/>
          <w:marRight w:val="0"/>
          <w:marTop w:val="0"/>
          <w:marBottom w:val="0"/>
          <w:divBdr>
            <w:top w:val="none" w:sz="0" w:space="0" w:color="auto"/>
            <w:left w:val="none" w:sz="0" w:space="0" w:color="auto"/>
            <w:bottom w:val="none" w:sz="0" w:space="0" w:color="auto"/>
            <w:right w:val="none" w:sz="0" w:space="0" w:color="auto"/>
          </w:divBdr>
        </w:div>
        <w:div w:id="152530672">
          <w:marLeft w:val="0"/>
          <w:marRight w:val="0"/>
          <w:marTop w:val="0"/>
          <w:marBottom w:val="0"/>
          <w:divBdr>
            <w:top w:val="none" w:sz="0" w:space="0" w:color="auto"/>
            <w:left w:val="none" w:sz="0" w:space="0" w:color="auto"/>
            <w:bottom w:val="none" w:sz="0" w:space="0" w:color="auto"/>
            <w:right w:val="none" w:sz="0" w:space="0" w:color="auto"/>
          </w:divBdr>
        </w:div>
        <w:div w:id="141192361">
          <w:marLeft w:val="0"/>
          <w:marRight w:val="0"/>
          <w:marTop w:val="0"/>
          <w:marBottom w:val="0"/>
          <w:divBdr>
            <w:top w:val="none" w:sz="0" w:space="0" w:color="auto"/>
            <w:left w:val="none" w:sz="0" w:space="0" w:color="auto"/>
            <w:bottom w:val="none" w:sz="0" w:space="0" w:color="auto"/>
            <w:right w:val="none" w:sz="0" w:space="0" w:color="auto"/>
          </w:divBdr>
        </w:div>
        <w:div w:id="1032921340">
          <w:marLeft w:val="0"/>
          <w:marRight w:val="0"/>
          <w:marTop w:val="0"/>
          <w:marBottom w:val="0"/>
          <w:divBdr>
            <w:top w:val="none" w:sz="0" w:space="0" w:color="auto"/>
            <w:left w:val="none" w:sz="0" w:space="0" w:color="auto"/>
            <w:bottom w:val="none" w:sz="0" w:space="0" w:color="auto"/>
            <w:right w:val="none" w:sz="0" w:space="0" w:color="auto"/>
          </w:divBdr>
        </w:div>
        <w:div w:id="2091804945">
          <w:marLeft w:val="0"/>
          <w:marRight w:val="0"/>
          <w:marTop w:val="0"/>
          <w:marBottom w:val="0"/>
          <w:divBdr>
            <w:top w:val="none" w:sz="0" w:space="0" w:color="auto"/>
            <w:left w:val="none" w:sz="0" w:space="0" w:color="auto"/>
            <w:bottom w:val="none" w:sz="0" w:space="0" w:color="auto"/>
            <w:right w:val="none" w:sz="0" w:space="0" w:color="auto"/>
          </w:divBdr>
        </w:div>
        <w:div w:id="1340499235">
          <w:marLeft w:val="0"/>
          <w:marRight w:val="0"/>
          <w:marTop w:val="0"/>
          <w:marBottom w:val="0"/>
          <w:divBdr>
            <w:top w:val="none" w:sz="0" w:space="0" w:color="auto"/>
            <w:left w:val="none" w:sz="0" w:space="0" w:color="auto"/>
            <w:bottom w:val="none" w:sz="0" w:space="0" w:color="auto"/>
            <w:right w:val="none" w:sz="0" w:space="0" w:color="auto"/>
          </w:divBdr>
        </w:div>
        <w:div w:id="507912213">
          <w:marLeft w:val="0"/>
          <w:marRight w:val="0"/>
          <w:marTop w:val="0"/>
          <w:marBottom w:val="0"/>
          <w:divBdr>
            <w:top w:val="none" w:sz="0" w:space="0" w:color="auto"/>
            <w:left w:val="none" w:sz="0" w:space="0" w:color="auto"/>
            <w:bottom w:val="none" w:sz="0" w:space="0" w:color="auto"/>
            <w:right w:val="none" w:sz="0" w:space="0" w:color="auto"/>
          </w:divBdr>
        </w:div>
      </w:divsChild>
    </w:div>
    <w:div w:id="1614050910">
      <w:bodyDiv w:val="1"/>
      <w:marLeft w:val="0"/>
      <w:marRight w:val="0"/>
      <w:marTop w:val="0"/>
      <w:marBottom w:val="0"/>
      <w:divBdr>
        <w:top w:val="none" w:sz="0" w:space="0" w:color="auto"/>
        <w:left w:val="none" w:sz="0" w:space="0" w:color="auto"/>
        <w:bottom w:val="none" w:sz="0" w:space="0" w:color="auto"/>
        <w:right w:val="none" w:sz="0" w:space="0" w:color="auto"/>
      </w:divBdr>
    </w:div>
    <w:div w:id="1619988167">
      <w:bodyDiv w:val="1"/>
      <w:marLeft w:val="0"/>
      <w:marRight w:val="0"/>
      <w:marTop w:val="0"/>
      <w:marBottom w:val="0"/>
      <w:divBdr>
        <w:top w:val="none" w:sz="0" w:space="0" w:color="auto"/>
        <w:left w:val="none" w:sz="0" w:space="0" w:color="auto"/>
        <w:bottom w:val="none" w:sz="0" w:space="0" w:color="auto"/>
        <w:right w:val="none" w:sz="0" w:space="0" w:color="auto"/>
      </w:divBdr>
      <w:divsChild>
        <w:div w:id="1008755341">
          <w:marLeft w:val="0"/>
          <w:marRight w:val="0"/>
          <w:marTop w:val="0"/>
          <w:marBottom w:val="0"/>
          <w:divBdr>
            <w:top w:val="none" w:sz="0" w:space="0" w:color="auto"/>
            <w:left w:val="none" w:sz="0" w:space="0" w:color="auto"/>
            <w:bottom w:val="none" w:sz="0" w:space="0" w:color="auto"/>
            <w:right w:val="none" w:sz="0" w:space="0" w:color="auto"/>
          </w:divBdr>
        </w:div>
        <w:div w:id="1362777977">
          <w:marLeft w:val="0"/>
          <w:marRight w:val="0"/>
          <w:marTop w:val="0"/>
          <w:marBottom w:val="0"/>
          <w:divBdr>
            <w:top w:val="none" w:sz="0" w:space="0" w:color="auto"/>
            <w:left w:val="none" w:sz="0" w:space="0" w:color="auto"/>
            <w:bottom w:val="none" w:sz="0" w:space="0" w:color="auto"/>
            <w:right w:val="none" w:sz="0" w:space="0" w:color="auto"/>
          </w:divBdr>
        </w:div>
        <w:div w:id="1867938485">
          <w:marLeft w:val="0"/>
          <w:marRight w:val="0"/>
          <w:marTop w:val="0"/>
          <w:marBottom w:val="0"/>
          <w:divBdr>
            <w:top w:val="none" w:sz="0" w:space="0" w:color="auto"/>
            <w:left w:val="none" w:sz="0" w:space="0" w:color="auto"/>
            <w:bottom w:val="none" w:sz="0" w:space="0" w:color="auto"/>
            <w:right w:val="none" w:sz="0" w:space="0" w:color="auto"/>
          </w:divBdr>
        </w:div>
        <w:div w:id="363212317">
          <w:marLeft w:val="0"/>
          <w:marRight w:val="0"/>
          <w:marTop w:val="0"/>
          <w:marBottom w:val="0"/>
          <w:divBdr>
            <w:top w:val="none" w:sz="0" w:space="0" w:color="auto"/>
            <w:left w:val="none" w:sz="0" w:space="0" w:color="auto"/>
            <w:bottom w:val="none" w:sz="0" w:space="0" w:color="auto"/>
            <w:right w:val="none" w:sz="0" w:space="0" w:color="auto"/>
          </w:divBdr>
        </w:div>
        <w:div w:id="640306416">
          <w:marLeft w:val="0"/>
          <w:marRight w:val="0"/>
          <w:marTop w:val="0"/>
          <w:marBottom w:val="0"/>
          <w:divBdr>
            <w:top w:val="none" w:sz="0" w:space="0" w:color="auto"/>
            <w:left w:val="none" w:sz="0" w:space="0" w:color="auto"/>
            <w:bottom w:val="none" w:sz="0" w:space="0" w:color="auto"/>
            <w:right w:val="none" w:sz="0" w:space="0" w:color="auto"/>
          </w:divBdr>
        </w:div>
        <w:div w:id="1002045658">
          <w:marLeft w:val="0"/>
          <w:marRight w:val="0"/>
          <w:marTop w:val="0"/>
          <w:marBottom w:val="0"/>
          <w:divBdr>
            <w:top w:val="none" w:sz="0" w:space="0" w:color="auto"/>
            <w:left w:val="none" w:sz="0" w:space="0" w:color="auto"/>
            <w:bottom w:val="none" w:sz="0" w:space="0" w:color="auto"/>
            <w:right w:val="none" w:sz="0" w:space="0" w:color="auto"/>
          </w:divBdr>
        </w:div>
        <w:div w:id="747924499">
          <w:marLeft w:val="0"/>
          <w:marRight w:val="0"/>
          <w:marTop w:val="0"/>
          <w:marBottom w:val="0"/>
          <w:divBdr>
            <w:top w:val="none" w:sz="0" w:space="0" w:color="auto"/>
            <w:left w:val="none" w:sz="0" w:space="0" w:color="auto"/>
            <w:bottom w:val="none" w:sz="0" w:space="0" w:color="auto"/>
            <w:right w:val="none" w:sz="0" w:space="0" w:color="auto"/>
          </w:divBdr>
        </w:div>
        <w:div w:id="1278676308">
          <w:marLeft w:val="0"/>
          <w:marRight w:val="0"/>
          <w:marTop w:val="0"/>
          <w:marBottom w:val="0"/>
          <w:divBdr>
            <w:top w:val="none" w:sz="0" w:space="0" w:color="auto"/>
            <w:left w:val="none" w:sz="0" w:space="0" w:color="auto"/>
            <w:bottom w:val="none" w:sz="0" w:space="0" w:color="auto"/>
            <w:right w:val="none" w:sz="0" w:space="0" w:color="auto"/>
          </w:divBdr>
        </w:div>
        <w:div w:id="1389718735">
          <w:marLeft w:val="0"/>
          <w:marRight w:val="0"/>
          <w:marTop w:val="0"/>
          <w:marBottom w:val="0"/>
          <w:divBdr>
            <w:top w:val="none" w:sz="0" w:space="0" w:color="auto"/>
            <w:left w:val="none" w:sz="0" w:space="0" w:color="auto"/>
            <w:bottom w:val="none" w:sz="0" w:space="0" w:color="auto"/>
            <w:right w:val="none" w:sz="0" w:space="0" w:color="auto"/>
          </w:divBdr>
        </w:div>
        <w:div w:id="1456676378">
          <w:marLeft w:val="0"/>
          <w:marRight w:val="0"/>
          <w:marTop w:val="0"/>
          <w:marBottom w:val="0"/>
          <w:divBdr>
            <w:top w:val="none" w:sz="0" w:space="0" w:color="auto"/>
            <w:left w:val="none" w:sz="0" w:space="0" w:color="auto"/>
            <w:bottom w:val="none" w:sz="0" w:space="0" w:color="auto"/>
            <w:right w:val="none" w:sz="0" w:space="0" w:color="auto"/>
          </w:divBdr>
        </w:div>
        <w:div w:id="1345281960">
          <w:marLeft w:val="0"/>
          <w:marRight w:val="0"/>
          <w:marTop w:val="0"/>
          <w:marBottom w:val="0"/>
          <w:divBdr>
            <w:top w:val="none" w:sz="0" w:space="0" w:color="auto"/>
            <w:left w:val="none" w:sz="0" w:space="0" w:color="auto"/>
            <w:bottom w:val="none" w:sz="0" w:space="0" w:color="auto"/>
            <w:right w:val="none" w:sz="0" w:space="0" w:color="auto"/>
          </w:divBdr>
        </w:div>
        <w:div w:id="1423452494">
          <w:marLeft w:val="0"/>
          <w:marRight w:val="0"/>
          <w:marTop w:val="0"/>
          <w:marBottom w:val="0"/>
          <w:divBdr>
            <w:top w:val="none" w:sz="0" w:space="0" w:color="auto"/>
            <w:left w:val="none" w:sz="0" w:space="0" w:color="auto"/>
            <w:bottom w:val="none" w:sz="0" w:space="0" w:color="auto"/>
            <w:right w:val="none" w:sz="0" w:space="0" w:color="auto"/>
          </w:divBdr>
        </w:div>
        <w:div w:id="654531037">
          <w:marLeft w:val="0"/>
          <w:marRight w:val="0"/>
          <w:marTop w:val="0"/>
          <w:marBottom w:val="0"/>
          <w:divBdr>
            <w:top w:val="none" w:sz="0" w:space="0" w:color="auto"/>
            <w:left w:val="none" w:sz="0" w:space="0" w:color="auto"/>
            <w:bottom w:val="none" w:sz="0" w:space="0" w:color="auto"/>
            <w:right w:val="none" w:sz="0" w:space="0" w:color="auto"/>
          </w:divBdr>
        </w:div>
        <w:div w:id="661590388">
          <w:marLeft w:val="0"/>
          <w:marRight w:val="0"/>
          <w:marTop w:val="0"/>
          <w:marBottom w:val="0"/>
          <w:divBdr>
            <w:top w:val="none" w:sz="0" w:space="0" w:color="auto"/>
            <w:left w:val="none" w:sz="0" w:space="0" w:color="auto"/>
            <w:bottom w:val="none" w:sz="0" w:space="0" w:color="auto"/>
            <w:right w:val="none" w:sz="0" w:space="0" w:color="auto"/>
          </w:divBdr>
        </w:div>
        <w:div w:id="784928837">
          <w:marLeft w:val="0"/>
          <w:marRight w:val="0"/>
          <w:marTop w:val="0"/>
          <w:marBottom w:val="0"/>
          <w:divBdr>
            <w:top w:val="none" w:sz="0" w:space="0" w:color="auto"/>
            <w:left w:val="none" w:sz="0" w:space="0" w:color="auto"/>
            <w:bottom w:val="none" w:sz="0" w:space="0" w:color="auto"/>
            <w:right w:val="none" w:sz="0" w:space="0" w:color="auto"/>
          </w:divBdr>
        </w:div>
        <w:div w:id="1121264876">
          <w:marLeft w:val="0"/>
          <w:marRight w:val="0"/>
          <w:marTop w:val="0"/>
          <w:marBottom w:val="0"/>
          <w:divBdr>
            <w:top w:val="none" w:sz="0" w:space="0" w:color="auto"/>
            <w:left w:val="none" w:sz="0" w:space="0" w:color="auto"/>
            <w:bottom w:val="none" w:sz="0" w:space="0" w:color="auto"/>
            <w:right w:val="none" w:sz="0" w:space="0" w:color="auto"/>
          </w:divBdr>
        </w:div>
        <w:div w:id="2032996712">
          <w:marLeft w:val="0"/>
          <w:marRight w:val="0"/>
          <w:marTop w:val="0"/>
          <w:marBottom w:val="0"/>
          <w:divBdr>
            <w:top w:val="none" w:sz="0" w:space="0" w:color="auto"/>
            <w:left w:val="none" w:sz="0" w:space="0" w:color="auto"/>
            <w:bottom w:val="none" w:sz="0" w:space="0" w:color="auto"/>
            <w:right w:val="none" w:sz="0" w:space="0" w:color="auto"/>
          </w:divBdr>
        </w:div>
        <w:div w:id="1071974466">
          <w:marLeft w:val="0"/>
          <w:marRight w:val="0"/>
          <w:marTop w:val="0"/>
          <w:marBottom w:val="0"/>
          <w:divBdr>
            <w:top w:val="none" w:sz="0" w:space="0" w:color="auto"/>
            <w:left w:val="none" w:sz="0" w:space="0" w:color="auto"/>
            <w:bottom w:val="none" w:sz="0" w:space="0" w:color="auto"/>
            <w:right w:val="none" w:sz="0" w:space="0" w:color="auto"/>
          </w:divBdr>
        </w:div>
        <w:div w:id="1616331871">
          <w:marLeft w:val="0"/>
          <w:marRight w:val="0"/>
          <w:marTop w:val="0"/>
          <w:marBottom w:val="0"/>
          <w:divBdr>
            <w:top w:val="none" w:sz="0" w:space="0" w:color="auto"/>
            <w:left w:val="none" w:sz="0" w:space="0" w:color="auto"/>
            <w:bottom w:val="none" w:sz="0" w:space="0" w:color="auto"/>
            <w:right w:val="none" w:sz="0" w:space="0" w:color="auto"/>
          </w:divBdr>
        </w:div>
        <w:div w:id="290674100">
          <w:marLeft w:val="0"/>
          <w:marRight w:val="0"/>
          <w:marTop w:val="0"/>
          <w:marBottom w:val="0"/>
          <w:divBdr>
            <w:top w:val="none" w:sz="0" w:space="0" w:color="auto"/>
            <w:left w:val="none" w:sz="0" w:space="0" w:color="auto"/>
            <w:bottom w:val="none" w:sz="0" w:space="0" w:color="auto"/>
            <w:right w:val="none" w:sz="0" w:space="0" w:color="auto"/>
          </w:divBdr>
        </w:div>
        <w:div w:id="1772432367">
          <w:marLeft w:val="0"/>
          <w:marRight w:val="0"/>
          <w:marTop w:val="0"/>
          <w:marBottom w:val="0"/>
          <w:divBdr>
            <w:top w:val="none" w:sz="0" w:space="0" w:color="auto"/>
            <w:left w:val="none" w:sz="0" w:space="0" w:color="auto"/>
            <w:bottom w:val="none" w:sz="0" w:space="0" w:color="auto"/>
            <w:right w:val="none" w:sz="0" w:space="0" w:color="auto"/>
          </w:divBdr>
        </w:div>
        <w:div w:id="99957354">
          <w:marLeft w:val="0"/>
          <w:marRight w:val="0"/>
          <w:marTop w:val="0"/>
          <w:marBottom w:val="0"/>
          <w:divBdr>
            <w:top w:val="none" w:sz="0" w:space="0" w:color="auto"/>
            <w:left w:val="none" w:sz="0" w:space="0" w:color="auto"/>
            <w:bottom w:val="none" w:sz="0" w:space="0" w:color="auto"/>
            <w:right w:val="none" w:sz="0" w:space="0" w:color="auto"/>
          </w:divBdr>
        </w:div>
        <w:div w:id="479811851">
          <w:marLeft w:val="0"/>
          <w:marRight w:val="0"/>
          <w:marTop w:val="0"/>
          <w:marBottom w:val="0"/>
          <w:divBdr>
            <w:top w:val="none" w:sz="0" w:space="0" w:color="auto"/>
            <w:left w:val="none" w:sz="0" w:space="0" w:color="auto"/>
            <w:bottom w:val="none" w:sz="0" w:space="0" w:color="auto"/>
            <w:right w:val="none" w:sz="0" w:space="0" w:color="auto"/>
          </w:divBdr>
        </w:div>
        <w:div w:id="435754483">
          <w:marLeft w:val="0"/>
          <w:marRight w:val="0"/>
          <w:marTop w:val="0"/>
          <w:marBottom w:val="0"/>
          <w:divBdr>
            <w:top w:val="none" w:sz="0" w:space="0" w:color="auto"/>
            <w:left w:val="none" w:sz="0" w:space="0" w:color="auto"/>
            <w:bottom w:val="none" w:sz="0" w:space="0" w:color="auto"/>
            <w:right w:val="none" w:sz="0" w:space="0" w:color="auto"/>
          </w:divBdr>
        </w:div>
        <w:div w:id="175121069">
          <w:marLeft w:val="0"/>
          <w:marRight w:val="0"/>
          <w:marTop w:val="0"/>
          <w:marBottom w:val="0"/>
          <w:divBdr>
            <w:top w:val="none" w:sz="0" w:space="0" w:color="auto"/>
            <w:left w:val="none" w:sz="0" w:space="0" w:color="auto"/>
            <w:bottom w:val="none" w:sz="0" w:space="0" w:color="auto"/>
            <w:right w:val="none" w:sz="0" w:space="0" w:color="auto"/>
          </w:divBdr>
        </w:div>
        <w:div w:id="1589343561">
          <w:marLeft w:val="0"/>
          <w:marRight w:val="0"/>
          <w:marTop w:val="0"/>
          <w:marBottom w:val="0"/>
          <w:divBdr>
            <w:top w:val="none" w:sz="0" w:space="0" w:color="auto"/>
            <w:left w:val="none" w:sz="0" w:space="0" w:color="auto"/>
            <w:bottom w:val="none" w:sz="0" w:space="0" w:color="auto"/>
            <w:right w:val="none" w:sz="0" w:space="0" w:color="auto"/>
          </w:divBdr>
        </w:div>
        <w:div w:id="250744378">
          <w:marLeft w:val="0"/>
          <w:marRight w:val="0"/>
          <w:marTop w:val="0"/>
          <w:marBottom w:val="0"/>
          <w:divBdr>
            <w:top w:val="none" w:sz="0" w:space="0" w:color="auto"/>
            <w:left w:val="none" w:sz="0" w:space="0" w:color="auto"/>
            <w:bottom w:val="none" w:sz="0" w:space="0" w:color="auto"/>
            <w:right w:val="none" w:sz="0" w:space="0" w:color="auto"/>
          </w:divBdr>
        </w:div>
        <w:div w:id="1370377906">
          <w:marLeft w:val="0"/>
          <w:marRight w:val="0"/>
          <w:marTop w:val="0"/>
          <w:marBottom w:val="0"/>
          <w:divBdr>
            <w:top w:val="none" w:sz="0" w:space="0" w:color="auto"/>
            <w:left w:val="none" w:sz="0" w:space="0" w:color="auto"/>
            <w:bottom w:val="none" w:sz="0" w:space="0" w:color="auto"/>
            <w:right w:val="none" w:sz="0" w:space="0" w:color="auto"/>
          </w:divBdr>
        </w:div>
        <w:div w:id="265623652">
          <w:marLeft w:val="0"/>
          <w:marRight w:val="0"/>
          <w:marTop w:val="0"/>
          <w:marBottom w:val="0"/>
          <w:divBdr>
            <w:top w:val="none" w:sz="0" w:space="0" w:color="auto"/>
            <w:left w:val="none" w:sz="0" w:space="0" w:color="auto"/>
            <w:bottom w:val="none" w:sz="0" w:space="0" w:color="auto"/>
            <w:right w:val="none" w:sz="0" w:space="0" w:color="auto"/>
          </w:divBdr>
        </w:div>
        <w:div w:id="1191607340">
          <w:marLeft w:val="0"/>
          <w:marRight w:val="0"/>
          <w:marTop w:val="0"/>
          <w:marBottom w:val="0"/>
          <w:divBdr>
            <w:top w:val="none" w:sz="0" w:space="0" w:color="auto"/>
            <w:left w:val="none" w:sz="0" w:space="0" w:color="auto"/>
            <w:bottom w:val="none" w:sz="0" w:space="0" w:color="auto"/>
            <w:right w:val="none" w:sz="0" w:space="0" w:color="auto"/>
          </w:divBdr>
        </w:div>
        <w:div w:id="1369600223">
          <w:marLeft w:val="0"/>
          <w:marRight w:val="0"/>
          <w:marTop w:val="0"/>
          <w:marBottom w:val="0"/>
          <w:divBdr>
            <w:top w:val="none" w:sz="0" w:space="0" w:color="auto"/>
            <w:left w:val="none" w:sz="0" w:space="0" w:color="auto"/>
            <w:bottom w:val="none" w:sz="0" w:space="0" w:color="auto"/>
            <w:right w:val="none" w:sz="0" w:space="0" w:color="auto"/>
          </w:divBdr>
        </w:div>
        <w:div w:id="1226070254">
          <w:marLeft w:val="0"/>
          <w:marRight w:val="0"/>
          <w:marTop w:val="0"/>
          <w:marBottom w:val="0"/>
          <w:divBdr>
            <w:top w:val="none" w:sz="0" w:space="0" w:color="auto"/>
            <w:left w:val="none" w:sz="0" w:space="0" w:color="auto"/>
            <w:bottom w:val="none" w:sz="0" w:space="0" w:color="auto"/>
            <w:right w:val="none" w:sz="0" w:space="0" w:color="auto"/>
          </w:divBdr>
        </w:div>
        <w:div w:id="1354460206">
          <w:marLeft w:val="0"/>
          <w:marRight w:val="0"/>
          <w:marTop w:val="0"/>
          <w:marBottom w:val="0"/>
          <w:divBdr>
            <w:top w:val="none" w:sz="0" w:space="0" w:color="auto"/>
            <w:left w:val="none" w:sz="0" w:space="0" w:color="auto"/>
            <w:bottom w:val="none" w:sz="0" w:space="0" w:color="auto"/>
            <w:right w:val="none" w:sz="0" w:space="0" w:color="auto"/>
          </w:divBdr>
        </w:div>
        <w:div w:id="1116945417">
          <w:marLeft w:val="0"/>
          <w:marRight w:val="0"/>
          <w:marTop w:val="0"/>
          <w:marBottom w:val="0"/>
          <w:divBdr>
            <w:top w:val="none" w:sz="0" w:space="0" w:color="auto"/>
            <w:left w:val="none" w:sz="0" w:space="0" w:color="auto"/>
            <w:bottom w:val="none" w:sz="0" w:space="0" w:color="auto"/>
            <w:right w:val="none" w:sz="0" w:space="0" w:color="auto"/>
          </w:divBdr>
        </w:div>
        <w:div w:id="1034770828">
          <w:marLeft w:val="0"/>
          <w:marRight w:val="0"/>
          <w:marTop w:val="0"/>
          <w:marBottom w:val="0"/>
          <w:divBdr>
            <w:top w:val="none" w:sz="0" w:space="0" w:color="auto"/>
            <w:left w:val="none" w:sz="0" w:space="0" w:color="auto"/>
            <w:bottom w:val="none" w:sz="0" w:space="0" w:color="auto"/>
            <w:right w:val="none" w:sz="0" w:space="0" w:color="auto"/>
          </w:divBdr>
        </w:div>
        <w:div w:id="1734346797">
          <w:marLeft w:val="0"/>
          <w:marRight w:val="0"/>
          <w:marTop w:val="0"/>
          <w:marBottom w:val="0"/>
          <w:divBdr>
            <w:top w:val="none" w:sz="0" w:space="0" w:color="auto"/>
            <w:left w:val="none" w:sz="0" w:space="0" w:color="auto"/>
            <w:bottom w:val="none" w:sz="0" w:space="0" w:color="auto"/>
            <w:right w:val="none" w:sz="0" w:space="0" w:color="auto"/>
          </w:divBdr>
        </w:div>
        <w:div w:id="844708640">
          <w:marLeft w:val="0"/>
          <w:marRight w:val="0"/>
          <w:marTop w:val="0"/>
          <w:marBottom w:val="0"/>
          <w:divBdr>
            <w:top w:val="none" w:sz="0" w:space="0" w:color="auto"/>
            <w:left w:val="none" w:sz="0" w:space="0" w:color="auto"/>
            <w:bottom w:val="none" w:sz="0" w:space="0" w:color="auto"/>
            <w:right w:val="none" w:sz="0" w:space="0" w:color="auto"/>
          </w:divBdr>
        </w:div>
        <w:div w:id="1160465013">
          <w:marLeft w:val="0"/>
          <w:marRight w:val="0"/>
          <w:marTop w:val="0"/>
          <w:marBottom w:val="0"/>
          <w:divBdr>
            <w:top w:val="none" w:sz="0" w:space="0" w:color="auto"/>
            <w:left w:val="none" w:sz="0" w:space="0" w:color="auto"/>
            <w:bottom w:val="none" w:sz="0" w:space="0" w:color="auto"/>
            <w:right w:val="none" w:sz="0" w:space="0" w:color="auto"/>
          </w:divBdr>
        </w:div>
        <w:div w:id="433676675">
          <w:marLeft w:val="0"/>
          <w:marRight w:val="0"/>
          <w:marTop w:val="0"/>
          <w:marBottom w:val="0"/>
          <w:divBdr>
            <w:top w:val="none" w:sz="0" w:space="0" w:color="auto"/>
            <w:left w:val="none" w:sz="0" w:space="0" w:color="auto"/>
            <w:bottom w:val="none" w:sz="0" w:space="0" w:color="auto"/>
            <w:right w:val="none" w:sz="0" w:space="0" w:color="auto"/>
          </w:divBdr>
        </w:div>
        <w:div w:id="333652176">
          <w:marLeft w:val="0"/>
          <w:marRight w:val="0"/>
          <w:marTop w:val="0"/>
          <w:marBottom w:val="0"/>
          <w:divBdr>
            <w:top w:val="none" w:sz="0" w:space="0" w:color="auto"/>
            <w:left w:val="none" w:sz="0" w:space="0" w:color="auto"/>
            <w:bottom w:val="none" w:sz="0" w:space="0" w:color="auto"/>
            <w:right w:val="none" w:sz="0" w:space="0" w:color="auto"/>
          </w:divBdr>
        </w:div>
      </w:divsChild>
    </w:div>
    <w:div w:id="1650085906">
      <w:bodyDiv w:val="1"/>
      <w:marLeft w:val="0"/>
      <w:marRight w:val="0"/>
      <w:marTop w:val="0"/>
      <w:marBottom w:val="0"/>
      <w:divBdr>
        <w:top w:val="none" w:sz="0" w:space="0" w:color="auto"/>
        <w:left w:val="none" w:sz="0" w:space="0" w:color="auto"/>
        <w:bottom w:val="none" w:sz="0" w:space="0" w:color="auto"/>
        <w:right w:val="none" w:sz="0" w:space="0" w:color="auto"/>
      </w:divBdr>
      <w:divsChild>
        <w:div w:id="995181738">
          <w:marLeft w:val="0"/>
          <w:marRight w:val="0"/>
          <w:marTop w:val="0"/>
          <w:marBottom w:val="0"/>
          <w:divBdr>
            <w:top w:val="none" w:sz="0" w:space="0" w:color="auto"/>
            <w:left w:val="none" w:sz="0" w:space="0" w:color="auto"/>
            <w:bottom w:val="none" w:sz="0" w:space="0" w:color="auto"/>
            <w:right w:val="none" w:sz="0" w:space="0" w:color="auto"/>
          </w:divBdr>
          <w:divsChild>
            <w:div w:id="73822227">
              <w:marLeft w:val="0"/>
              <w:marRight w:val="0"/>
              <w:marTop w:val="0"/>
              <w:marBottom w:val="0"/>
              <w:divBdr>
                <w:top w:val="none" w:sz="0" w:space="0" w:color="auto"/>
                <w:left w:val="none" w:sz="0" w:space="0" w:color="auto"/>
                <w:bottom w:val="none" w:sz="0" w:space="0" w:color="auto"/>
                <w:right w:val="none" w:sz="0" w:space="0" w:color="auto"/>
              </w:divBdr>
              <w:divsChild>
                <w:div w:id="1634363706">
                  <w:marLeft w:val="0"/>
                  <w:marRight w:val="0"/>
                  <w:marTop w:val="0"/>
                  <w:marBottom w:val="0"/>
                  <w:divBdr>
                    <w:top w:val="none" w:sz="0" w:space="0" w:color="auto"/>
                    <w:left w:val="none" w:sz="0" w:space="0" w:color="auto"/>
                    <w:bottom w:val="none" w:sz="0" w:space="0" w:color="auto"/>
                    <w:right w:val="none" w:sz="0" w:space="0" w:color="auto"/>
                  </w:divBdr>
                </w:div>
                <w:div w:id="46344658">
                  <w:marLeft w:val="0"/>
                  <w:marRight w:val="0"/>
                  <w:marTop w:val="0"/>
                  <w:marBottom w:val="0"/>
                  <w:divBdr>
                    <w:top w:val="none" w:sz="0" w:space="0" w:color="auto"/>
                    <w:left w:val="none" w:sz="0" w:space="0" w:color="auto"/>
                    <w:bottom w:val="none" w:sz="0" w:space="0" w:color="auto"/>
                    <w:right w:val="none" w:sz="0" w:space="0" w:color="auto"/>
                  </w:divBdr>
                </w:div>
                <w:div w:id="397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47265">
          <w:marLeft w:val="0"/>
          <w:marRight w:val="0"/>
          <w:marTop w:val="0"/>
          <w:marBottom w:val="0"/>
          <w:divBdr>
            <w:top w:val="none" w:sz="0" w:space="0" w:color="auto"/>
            <w:left w:val="none" w:sz="0" w:space="0" w:color="auto"/>
            <w:bottom w:val="none" w:sz="0" w:space="0" w:color="auto"/>
            <w:right w:val="none" w:sz="0" w:space="0" w:color="auto"/>
          </w:divBdr>
        </w:div>
        <w:div w:id="904529160">
          <w:marLeft w:val="0"/>
          <w:marRight w:val="0"/>
          <w:marTop w:val="0"/>
          <w:marBottom w:val="0"/>
          <w:divBdr>
            <w:top w:val="none" w:sz="0" w:space="0" w:color="auto"/>
            <w:left w:val="none" w:sz="0" w:space="0" w:color="auto"/>
            <w:bottom w:val="none" w:sz="0" w:space="0" w:color="auto"/>
            <w:right w:val="none" w:sz="0" w:space="0" w:color="auto"/>
          </w:divBdr>
        </w:div>
        <w:div w:id="390927393">
          <w:marLeft w:val="0"/>
          <w:marRight w:val="0"/>
          <w:marTop w:val="0"/>
          <w:marBottom w:val="0"/>
          <w:divBdr>
            <w:top w:val="none" w:sz="0" w:space="0" w:color="auto"/>
            <w:left w:val="none" w:sz="0" w:space="0" w:color="auto"/>
            <w:bottom w:val="none" w:sz="0" w:space="0" w:color="auto"/>
            <w:right w:val="none" w:sz="0" w:space="0" w:color="auto"/>
          </w:divBdr>
        </w:div>
        <w:div w:id="898903131">
          <w:marLeft w:val="0"/>
          <w:marRight w:val="0"/>
          <w:marTop w:val="0"/>
          <w:marBottom w:val="0"/>
          <w:divBdr>
            <w:top w:val="none" w:sz="0" w:space="0" w:color="auto"/>
            <w:left w:val="none" w:sz="0" w:space="0" w:color="auto"/>
            <w:bottom w:val="none" w:sz="0" w:space="0" w:color="auto"/>
            <w:right w:val="none" w:sz="0" w:space="0" w:color="auto"/>
          </w:divBdr>
        </w:div>
        <w:div w:id="1091387359">
          <w:marLeft w:val="0"/>
          <w:marRight w:val="0"/>
          <w:marTop w:val="0"/>
          <w:marBottom w:val="0"/>
          <w:divBdr>
            <w:top w:val="none" w:sz="0" w:space="0" w:color="auto"/>
            <w:left w:val="none" w:sz="0" w:space="0" w:color="auto"/>
            <w:bottom w:val="none" w:sz="0" w:space="0" w:color="auto"/>
            <w:right w:val="none" w:sz="0" w:space="0" w:color="auto"/>
          </w:divBdr>
        </w:div>
        <w:div w:id="1566334695">
          <w:marLeft w:val="0"/>
          <w:marRight w:val="0"/>
          <w:marTop w:val="0"/>
          <w:marBottom w:val="0"/>
          <w:divBdr>
            <w:top w:val="none" w:sz="0" w:space="0" w:color="auto"/>
            <w:left w:val="none" w:sz="0" w:space="0" w:color="auto"/>
            <w:bottom w:val="none" w:sz="0" w:space="0" w:color="auto"/>
            <w:right w:val="none" w:sz="0" w:space="0" w:color="auto"/>
          </w:divBdr>
        </w:div>
        <w:div w:id="1815872925">
          <w:marLeft w:val="0"/>
          <w:marRight w:val="0"/>
          <w:marTop w:val="0"/>
          <w:marBottom w:val="0"/>
          <w:divBdr>
            <w:top w:val="none" w:sz="0" w:space="0" w:color="auto"/>
            <w:left w:val="none" w:sz="0" w:space="0" w:color="auto"/>
            <w:bottom w:val="none" w:sz="0" w:space="0" w:color="auto"/>
            <w:right w:val="none" w:sz="0" w:space="0" w:color="auto"/>
          </w:divBdr>
        </w:div>
      </w:divsChild>
    </w:div>
    <w:div w:id="1709405886">
      <w:bodyDiv w:val="1"/>
      <w:marLeft w:val="0"/>
      <w:marRight w:val="0"/>
      <w:marTop w:val="0"/>
      <w:marBottom w:val="0"/>
      <w:divBdr>
        <w:top w:val="none" w:sz="0" w:space="0" w:color="auto"/>
        <w:left w:val="none" w:sz="0" w:space="0" w:color="auto"/>
        <w:bottom w:val="none" w:sz="0" w:space="0" w:color="auto"/>
        <w:right w:val="none" w:sz="0" w:space="0" w:color="auto"/>
      </w:divBdr>
      <w:divsChild>
        <w:div w:id="1623265829">
          <w:marLeft w:val="0"/>
          <w:marRight w:val="0"/>
          <w:marTop w:val="0"/>
          <w:marBottom w:val="0"/>
          <w:divBdr>
            <w:top w:val="none" w:sz="0" w:space="0" w:color="auto"/>
            <w:left w:val="none" w:sz="0" w:space="0" w:color="auto"/>
            <w:bottom w:val="none" w:sz="0" w:space="0" w:color="auto"/>
            <w:right w:val="none" w:sz="0" w:space="0" w:color="auto"/>
          </w:divBdr>
        </w:div>
        <w:div w:id="423192368">
          <w:marLeft w:val="0"/>
          <w:marRight w:val="0"/>
          <w:marTop w:val="0"/>
          <w:marBottom w:val="0"/>
          <w:divBdr>
            <w:top w:val="none" w:sz="0" w:space="0" w:color="auto"/>
            <w:left w:val="none" w:sz="0" w:space="0" w:color="auto"/>
            <w:bottom w:val="none" w:sz="0" w:space="0" w:color="auto"/>
            <w:right w:val="none" w:sz="0" w:space="0" w:color="auto"/>
          </w:divBdr>
        </w:div>
        <w:div w:id="1006832776">
          <w:marLeft w:val="0"/>
          <w:marRight w:val="0"/>
          <w:marTop w:val="0"/>
          <w:marBottom w:val="0"/>
          <w:divBdr>
            <w:top w:val="none" w:sz="0" w:space="0" w:color="auto"/>
            <w:left w:val="none" w:sz="0" w:space="0" w:color="auto"/>
            <w:bottom w:val="none" w:sz="0" w:space="0" w:color="auto"/>
            <w:right w:val="none" w:sz="0" w:space="0" w:color="auto"/>
          </w:divBdr>
        </w:div>
        <w:div w:id="932665484">
          <w:marLeft w:val="0"/>
          <w:marRight w:val="0"/>
          <w:marTop w:val="0"/>
          <w:marBottom w:val="0"/>
          <w:divBdr>
            <w:top w:val="none" w:sz="0" w:space="0" w:color="auto"/>
            <w:left w:val="none" w:sz="0" w:space="0" w:color="auto"/>
            <w:bottom w:val="none" w:sz="0" w:space="0" w:color="auto"/>
            <w:right w:val="none" w:sz="0" w:space="0" w:color="auto"/>
          </w:divBdr>
        </w:div>
        <w:div w:id="152258968">
          <w:marLeft w:val="0"/>
          <w:marRight w:val="0"/>
          <w:marTop w:val="0"/>
          <w:marBottom w:val="0"/>
          <w:divBdr>
            <w:top w:val="none" w:sz="0" w:space="0" w:color="auto"/>
            <w:left w:val="none" w:sz="0" w:space="0" w:color="auto"/>
            <w:bottom w:val="none" w:sz="0" w:space="0" w:color="auto"/>
            <w:right w:val="none" w:sz="0" w:space="0" w:color="auto"/>
          </w:divBdr>
        </w:div>
        <w:div w:id="1504973811">
          <w:marLeft w:val="0"/>
          <w:marRight w:val="0"/>
          <w:marTop w:val="0"/>
          <w:marBottom w:val="0"/>
          <w:divBdr>
            <w:top w:val="none" w:sz="0" w:space="0" w:color="auto"/>
            <w:left w:val="none" w:sz="0" w:space="0" w:color="auto"/>
            <w:bottom w:val="none" w:sz="0" w:space="0" w:color="auto"/>
            <w:right w:val="none" w:sz="0" w:space="0" w:color="auto"/>
          </w:divBdr>
        </w:div>
      </w:divsChild>
    </w:div>
    <w:div w:id="1821116898">
      <w:bodyDiv w:val="1"/>
      <w:marLeft w:val="0"/>
      <w:marRight w:val="0"/>
      <w:marTop w:val="0"/>
      <w:marBottom w:val="0"/>
      <w:divBdr>
        <w:top w:val="none" w:sz="0" w:space="0" w:color="auto"/>
        <w:left w:val="none" w:sz="0" w:space="0" w:color="auto"/>
        <w:bottom w:val="none" w:sz="0" w:space="0" w:color="auto"/>
        <w:right w:val="none" w:sz="0" w:space="0" w:color="auto"/>
      </w:divBdr>
    </w:div>
    <w:div w:id="1840802942">
      <w:bodyDiv w:val="1"/>
      <w:marLeft w:val="0"/>
      <w:marRight w:val="0"/>
      <w:marTop w:val="0"/>
      <w:marBottom w:val="0"/>
      <w:divBdr>
        <w:top w:val="none" w:sz="0" w:space="0" w:color="auto"/>
        <w:left w:val="none" w:sz="0" w:space="0" w:color="auto"/>
        <w:bottom w:val="none" w:sz="0" w:space="0" w:color="auto"/>
        <w:right w:val="none" w:sz="0" w:space="0" w:color="auto"/>
      </w:divBdr>
      <w:divsChild>
        <w:div w:id="1771852311">
          <w:marLeft w:val="0"/>
          <w:marRight w:val="0"/>
          <w:marTop w:val="0"/>
          <w:marBottom w:val="0"/>
          <w:divBdr>
            <w:top w:val="none" w:sz="0" w:space="0" w:color="auto"/>
            <w:left w:val="none" w:sz="0" w:space="0" w:color="auto"/>
            <w:bottom w:val="none" w:sz="0" w:space="0" w:color="auto"/>
            <w:right w:val="none" w:sz="0" w:space="0" w:color="auto"/>
          </w:divBdr>
        </w:div>
        <w:div w:id="1865248625">
          <w:marLeft w:val="0"/>
          <w:marRight w:val="0"/>
          <w:marTop w:val="0"/>
          <w:marBottom w:val="0"/>
          <w:divBdr>
            <w:top w:val="none" w:sz="0" w:space="0" w:color="auto"/>
            <w:left w:val="none" w:sz="0" w:space="0" w:color="auto"/>
            <w:bottom w:val="none" w:sz="0" w:space="0" w:color="auto"/>
            <w:right w:val="none" w:sz="0" w:space="0" w:color="auto"/>
          </w:divBdr>
        </w:div>
        <w:div w:id="1975403751">
          <w:marLeft w:val="0"/>
          <w:marRight w:val="0"/>
          <w:marTop w:val="0"/>
          <w:marBottom w:val="0"/>
          <w:divBdr>
            <w:top w:val="none" w:sz="0" w:space="0" w:color="auto"/>
            <w:left w:val="none" w:sz="0" w:space="0" w:color="auto"/>
            <w:bottom w:val="none" w:sz="0" w:space="0" w:color="auto"/>
            <w:right w:val="none" w:sz="0" w:space="0" w:color="auto"/>
          </w:divBdr>
        </w:div>
        <w:div w:id="2074505710">
          <w:marLeft w:val="0"/>
          <w:marRight w:val="0"/>
          <w:marTop w:val="0"/>
          <w:marBottom w:val="0"/>
          <w:divBdr>
            <w:top w:val="none" w:sz="0" w:space="0" w:color="auto"/>
            <w:left w:val="none" w:sz="0" w:space="0" w:color="auto"/>
            <w:bottom w:val="none" w:sz="0" w:space="0" w:color="auto"/>
            <w:right w:val="none" w:sz="0" w:space="0" w:color="auto"/>
          </w:divBdr>
        </w:div>
      </w:divsChild>
    </w:div>
    <w:div w:id="1881286034">
      <w:bodyDiv w:val="1"/>
      <w:marLeft w:val="0"/>
      <w:marRight w:val="0"/>
      <w:marTop w:val="0"/>
      <w:marBottom w:val="0"/>
      <w:divBdr>
        <w:top w:val="none" w:sz="0" w:space="0" w:color="auto"/>
        <w:left w:val="none" w:sz="0" w:space="0" w:color="auto"/>
        <w:bottom w:val="none" w:sz="0" w:space="0" w:color="auto"/>
        <w:right w:val="none" w:sz="0" w:space="0" w:color="auto"/>
      </w:divBdr>
      <w:divsChild>
        <w:div w:id="1275135390">
          <w:marLeft w:val="0"/>
          <w:marRight w:val="0"/>
          <w:marTop w:val="0"/>
          <w:marBottom w:val="0"/>
          <w:divBdr>
            <w:top w:val="none" w:sz="0" w:space="0" w:color="auto"/>
            <w:left w:val="none" w:sz="0" w:space="0" w:color="auto"/>
            <w:bottom w:val="none" w:sz="0" w:space="0" w:color="auto"/>
            <w:right w:val="none" w:sz="0" w:space="0" w:color="auto"/>
          </w:divBdr>
        </w:div>
        <w:div w:id="279577612">
          <w:marLeft w:val="0"/>
          <w:marRight w:val="0"/>
          <w:marTop w:val="0"/>
          <w:marBottom w:val="0"/>
          <w:divBdr>
            <w:top w:val="none" w:sz="0" w:space="0" w:color="auto"/>
            <w:left w:val="none" w:sz="0" w:space="0" w:color="auto"/>
            <w:bottom w:val="none" w:sz="0" w:space="0" w:color="auto"/>
            <w:right w:val="none" w:sz="0" w:space="0" w:color="auto"/>
          </w:divBdr>
        </w:div>
        <w:div w:id="1112633440">
          <w:marLeft w:val="0"/>
          <w:marRight w:val="0"/>
          <w:marTop w:val="0"/>
          <w:marBottom w:val="0"/>
          <w:divBdr>
            <w:top w:val="none" w:sz="0" w:space="0" w:color="auto"/>
            <w:left w:val="none" w:sz="0" w:space="0" w:color="auto"/>
            <w:bottom w:val="none" w:sz="0" w:space="0" w:color="auto"/>
            <w:right w:val="none" w:sz="0" w:space="0" w:color="auto"/>
          </w:divBdr>
        </w:div>
        <w:div w:id="781341272">
          <w:marLeft w:val="0"/>
          <w:marRight w:val="0"/>
          <w:marTop w:val="0"/>
          <w:marBottom w:val="0"/>
          <w:divBdr>
            <w:top w:val="none" w:sz="0" w:space="0" w:color="auto"/>
            <w:left w:val="none" w:sz="0" w:space="0" w:color="auto"/>
            <w:bottom w:val="none" w:sz="0" w:space="0" w:color="auto"/>
            <w:right w:val="none" w:sz="0" w:space="0" w:color="auto"/>
          </w:divBdr>
        </w:div>
        <w:div w:id="511916873">
          <w:marLeft w:val="0"/>
          <w:marRight w:val="0"/>
          <w:marTop w:val="0"/>
          <w:marBottom w:val="0"/>
          <w:divBdr>
            <w:top w:val="none" w:sz="0" w:space="0" w:color="auto"/>
            <w:left w:val="none" w:sz="0" w:space="0" w:color="auto"/>
            <w:bottom w:val="none" w:sz="0" w:space="0" w:color="auto"/>
            <w:right w:val="none" w:sz="0" w:space="0" w:color="auto"/>
          </w:divBdr>
        </w:div>
        <w:div w:id="2030906879">
          <w:marLeft w:val="0"/>
          <w:marRight w:val="0"/>
          <w:marTop w:val="0"/>
          <w:marBottom w:val="0"/>
          <w:divBdr>
            <w:top w:val="none" w:sz="0" w:space="0" w:color="auto"/>
            <w:left w:val="none" w:sz="0" w:space="0" w:color="auto"/>
            <w:bottom w:val="none" w:sz="0" w:space="0" w:color="auto"/>
            <w:right w:val="none" w:sz="0" w:space="0" w:color="auto"/>
          </w:divBdr>
        </w:div>
        <w:div w:id="365719872">
          <w:marLeft w:val="0"/>
          <w:marRight w:val="0"/>
          <w:marTop w:val="0"/>
          <w:marBottom w:val="0"/>
          <w:divBdr>
            <w:top w:val="none" w:sz="0" w:space="0" w:color="auto"/>
            <w:left w:val="none" w:sz="0" w:space="0" w:color="auto"/>
            <w:bottom w:val="none" w:sz="0" w:space="0" w:color="auto"/>
            <w:right w:val="none" w:sz="0" w:space="0" w:color="auto"/>
          </w:divBdr>
        </w:div>
        <w:div w:id="1484815010">
          <w:marLeft w:val="0"/>
          <w:marRight w:val="0"/>
          <w:marTop w:val="0"/>
          <w:marBottom w:val="0"/>
          <w:divBdr>
            <w:top w:val="none" w:sz="0" w:space="0" w:color="auto"/>
            <w:left w:val="none" w:sz="0" w:space="0" w:color="auto"/>
            <w:bottom w:val="none" w:sz="0" w:space="0" w:color="auto"/>
            <w:right w:val="none" w:sz="0" w:space="0" w:color="auto"/>
          </w:divBdr>
        </w:div>
        <w:div w:id="1127626719">
          <w:marLeft w:val="0"/>
          <w:marRight w:val="0"/>
          <w:marTop w:val="0"/>
          <w:marBottom w:val="0"/>
          <w:divBdr>
            <w:top w:val="none" w:sz="0" w:space="0" w:color="auto"/>
            <w:left w:val="none" w:sz="0" w:space="0" w:color="auto"/>
            <w:bottom w:val="none" w:sz="0" w:space="0" w:color="auto"/>
            <w:right w:val="none" w:sz="0" w:space="0" w:color="auto"/>
          </w:divBdr>
        </w:div>
        <w:div w:id="168100387">
          <w:marLeft w:val="0"/>
          <w:marRight w:val="0"/>
          <w:marTop w:val="0"/>
          <w:marBottom w:val="0"/>
          <w:divBdr>
            <w:top w:val="none" w:sz="0" w:space="0" w:color="auto"/>
            <w:left w:val="none" w:sz="0" w:space="0" w:color="auto"/>
            <w:bottom w:val="none" w:sz="0" w:space="0" w:color="auto"/>
            <w:right w:val="none" w:sz="0" w:space="0" w:color="auto"/>
          </w:divBdr>
        </w:div>
        <w:div w:id="2024430437">
          <w:marLeft w:val="0"/>
          <w:marRight w:val="0"/>
          <w:marTop w:val="0"/>
          <w:marBottom w:val="0"/>
          <w:divBdr>
            <w:top w:val="none" w:sz="0" w:space="0" w:color="auto"/>
            <w:left w:val="none" w:sz="0" w:space="0" w:color="auto"/>
            <w:bottom w:val="none" w:sz="0" w:space="0" w:color="auto"/>
            <w:right w:val="none" w:sz="0" w:space="0" w:color="auto"/>
          </w:divBdr>
        </w:div>
        <w:div w:id="1189297488">
          <w:marLeft w:val="0"/>
          <w:marRight w:val="0"/>
          <w:marTop w:val="0"/>
          <w:marBottom w:val="0"/>
          <w:divBdr>
            <w:top w:val="none" w:sz="0" w:space="0" w:color="auto"/>
            <w:left w:val="none" w:sz="0" w:space="0" w:color="auto"/>
            <w:bottom w:val="none" w:sz="0" w:space="0" w:color="auto"/>
            <w:right w:val="none" w:sz="0" w:space="0" w:color="auto"/>
          </w:divBdr>
        </w:div>
        <w:div w:id="757405389">
          <w:marLeft w:val="0"/>
          <w:marRight w:val="0"/>
          <w:marTop w:val="0"/>
          <w:marBottom w:val="0"/>
          <w:divBdr>
            <w:top w:val="none" w:sz="0" w:space="0" w:color="auto"/>
            <w:left w:val="none" w:sz="0" w:space="0" w:color="auto"/>
            <w:bottom w:val="none" w:sz="0" w:space="0" w:color="auto"/>
            <w:right w:val="none" w:sz="0" w:space="0" w:color="auto"/>
          </w:divBdr>
        </w:div>
        <w:div w:id="950861872">
          <w:marLeft w:val="0"/>
          <w:marRight w:val="0"/>
          <w:marTop w:val="0"/>
          <w:marBottom w:val="0"/>
          <w:divBdr>
            <w:top w:val="none" w:sz="0" w:space="0" w:color="auto"/>
            <w:left w:val="none" w:sz="0" w:space="0" w:color="auto"/>
            <w:bottom w:val="none" w:sz="0" w:space="0" w:color="auto"/>
            <w:right w:val="none" w:sz="0" w:space="0" w:color="auto"/>
          </w:divBdr>
        </w:div>
        <w:div w:id="939802517">
          <w:marLeft w:val="0"/>
          <w:marRight w:val="0"/>
          <w:marTop w:val="0"/>
          <w:marBottom w:val="0"/>
          <w:divBdr>
            <w:top w:val="none" w:sz="0" w:space="0" w:color="auto"/>
            <w:left w:val="none" w:sz="0" w:space="0" w:color="auto"/>
            <w:bottom w:val="none" w:sz="0" w:space="0" w:color="auto"/>
            <w:right w:val="none" w:sz="0" w:space="0" w:color="auto"/>
          </w:divBdr>
        </w:div>
        <w:div w:id="1543663629">
          <w:marLeft w:val="0"/>
          <w:marRight w:val="0"/>
          <w:marTop w:val="0"/>
          <w:marBottom w:val="0"/>
          <w:divBdr>
            <w:top w:val="none" w:sz="0" w:space="0" w:color="auto"/>
            <w:left w:val="none" w:sz="0" w:space="0" w:color="auto"/>
            <w:bottom w:val="none" w:sz="0" w:space="0" w:color="auto"/>
            <w:right w:val="none" w:sz="0" w:space="0" w:color="auto"/>
          </w:divBdr>
        </w:div>
        <w:div w:id="1349452507">
          <w:marLeft w:val="0"/>
          <w:marRight w:val="0"/>
          <w:marTop w:val="0"/>
          <w:marBottom w:val="0"/>
          <w:divBdr>
            <w:top w:val="none" w:sz="0" w:space="0" w:color="auto"/>
            <w:left w:val="none" w:sz="0" w:space="0" w:color="auto"/>
            <w:bottom w:val="none" w:sz="0" w:space="0" w:color="auto"/>
            <w:right w:val="none" w:sz="0" w:space="0" w:color="auto"/>
          </w:divBdr>
        </w:div>
        <w:div w:id="407965585">
          <w:marLeft w:val="0"/>
          <w:marRight w:val="0"/>
          <w:marTop w:val="0"/>
          <w:marBottom w:val="0"/>
          <w:divBdr>
            <w:top w:val="none" w:sz="0" w:space="0" w:color="auto"/>
            <w:left w:val="none" w:sz="0" w:space="0" w:color="auto"/>
            <w:bottom w:val="none" w:sz="0" w:space="0" w:color="auto"/>
            <w:right w:val="none" w:sz="0" w:space="0" w:color="auto"/>
          </w:divBdr>
        </w:div>
        <w:div w:id="915019093">
          <w:marLeft w:val="0"/>
          <w:marRight w:val="0"/>
          <w:marTop w:val="0"/>
          <w:marBottom w:val="0"/>
          <w:divBdr>
            <w:top w:val="none" w:sz="0" w:space="0" w:color="auto"/>
            <w:left w:val="none" w:sz="0" w:space="0" w:color="auto"/>
            <w:bottom w:val="none" w:sz="0" w:space="0" w:color="auto"/>
            <w:right w:val="none" w:sz="0" w:space="0" w:color="auto"/>
          </w:divBdr>
        </w:div>
      </w:divsChild>
    </w:div>
    <w:div w:id="1911769025">
      <w:bodyDiv w:val="1"/>
      <w:marLeft w:val="0"/>
      <w:marRight w:val="0"/>
      <w:marTop w:val="0"/>
      <w:marBottom w:val="0"/>
      <w:divBdr>
        <w:top w:val="none" w:sz="0" w:space="0" w:color="auto"/>
        <w:left w:val="none" w:sz="0" w:space="0" w:color="auto"/>
        <w:bottom w:val="none" w:sz="0" w:space="0" w:color="auto"/>
        <w:right w:val="none" w:sz="0" w:space="0" w:color="auto"/>
      </w:divBdr>
    </w:div>
    <w:div w:id="1911883307">
      <w:bodyDiv w:val="1"/>
      <w:marLeft w:val="0"/>
      <w:marRight w:val="0"/>
      <w:marTop w:val="0"/>
      <w:marBottom w:val="0"/>
      <w:divBdr>
        <w:top w:val="none" w:sz="0" w:space="0" w:color="auto"/>
        <w:left w:val="none" w:sz="0" w:space="0" w:color="auto"/>
        <w:bottom w:val="none" w:sz="0" w:space="0" w:color="auto"/>
        <w:right w:val="none" w:sz="0" w:space="0" w:color="auto"/>
      </w:divBdr>
    </w:div>
    <w:div w:id="1918319858">
      <w:bodyDiv w:val="1"/>
      <w:marLeft w:val="0"/>
      <w:marRight w:val="0"/>
      <w:marTop w:val="0"/>
      <w:marBottom w:val="0"/>
      <w:divBdr>
        <w:top w:val="none" w:sz="0" w:space="0" w:color="auto"/>
        <w:left w:val="none" w:sz="0" w:space="0" w:color="auto"/>
        <w:bottom w:val="none" w:sz="0" w:space="0" w:color="auto"/>
        <w:right w:val="none" w:sz="0" w:space="0" w:color="auto"/>
      </w:divBdr>
      <w:divsChild>
        <w:div w:id="1795754508">
          <w:marLeft w:val="0"/>
          <w:marRight w:val="0"/>
          <w:marTop w:val="0"/>
          <w:marBottom w:val="0"/>
          <w:divBdr>
            <w:top w:val="none" w:sz="0" w:space="0" w:color="auto"/>
            <w:left w:val="none" w:sz="0" w:space="0" w:color="auto"/>
            <w:bottom w:val="none" w:sz="0" w:space="0" w:color="auto"/>
            <w:right w:val="none" w:sz="0" w:space="0" w:color="auto"/>
          </w:divBdr>
          <w:divsChild>
            <w:div w:id="1455906327">
              <w:marLeft w:val="0"/>
              <w:marRight w:val="0"/>
              <w:marTop w:val="0"/>
              <w:marBottom w:val="0"/>
              <w:divBdr>
                <w:top w:val="none" w:sz="0" w:space="0" w:color="auto"/>
                <w:left w:val="none" w:sz="0" w:space="0" w:color="auto"/>
                <w:bottom w:val="none" w:sz="0" w:space="0" w:color="auto"/>
                <w:right w:val="none" w:sz="0" w:space="0" w:color="auto"/>
              </w:divBdr>
            </w:div>
            <w:div w:id="756285802">
              <w:marLeft w:val="0"/>
              <w:marRight w:val="0"/>
              <w:marTop w:val="0"/>
              <w:marBottom w:val="0"/>
              <w:divBdr>
                <w:top w:val="none" w:sz="0" w:space="0" w:color="auto"/>
                <w:left w:val="none" w:sz="0" w:space="0" w:color="auto"/>
                <w:bottom w:val="none" w:sz="0" w:space="0" w:color="auto"/>
                <w:right w:val="none" w:sz="0" w:space="0" w:color="auto"/>
              </w:divBdr>
            </w:div>
            <w:div w:id="934360780">
              <w:marLeft w:val="0"/>
              <w:marRight w:val="0"/>
              <w:marTop w:val="0"/>
              <w:marBottom w:val="0"/>
              <w:divBdr>
                <w:top w:val="none" w:sz="0" w:space="0" w:color="auto"/>
                <w:left w:val="none" w:sz="0" w:space="0" w:color="auto"/>
                <w:bottom w:val="none" w:sz="0" w:space="0" w:color="auto"/>
                <w:right w:val="none" w:sz="0" w:space="0" w:color="auto"/>
              </w:divBdr>
            </w:div>
            <w:div w:id="1523012303">
              <w:marLeft w:val="0"/>
              <w:marRight w:val="0"/>
              <w:marTop w:val="0"/>
              <w:marBottom w:val="0"/>
              <w:divBdr>
                <w:top w:val="none" w:sz="0" w:space="0" w:color="auto"/>
                <w:left w:val="none" w:sz="0" w:space="0" w:color="auto"/>
                <w:bottom w:val="none" w:sz="0" w:space="0" w:color="auto"/>
                <w:right w:val="none" w:sz="0" w:space="0" w:color="auto"/>
              </w:divBdr>
            </w:div>
            <w:div w:id="1874682464">
              <w:marLeft w:val="0"/>
              <w:marRight w:val="0"/>
              <w:marTop w:val="0"/>
              <w:marBottom w:val="0"/>
              <w:divBdr>
                <w:top w:val="none" w:sz="0" w:space="0" w:color="auto"/>
                <w:left w:val="none" w:sz="0" w:space="0" w:color="auto"/>
                <w:bottom w:val="none" w:sz="0" w:space="0" w:color="auto"/>
                <w:right w:val="none" w:sz="0" w:space="0" w:color="auto"/>
              </w:divBdr>
            </w:div>
            <w:div w:id="529998099">
              <w:marLeft w:val="0"/>
              <w:marRight w:val="0"/>
              <w:marTop w:val="0"/>
              <w:marBottom w:val="0"/>
              <w:divBdr>
                <w:top w:val="none" w:sz="0" w:space="0" w:color="auto"/>
                <w:left w:val="none" w:sz="0" w:space="0" w:color="auto"/>
                <w:bottom w:val="none" w:sz="0" w:space="0" w:color="auto"/>
                <w:right w:val="none" w:sz="0" w:space="0" w:color="auto"/>
              </w:divBdr>
            </w:div>
            <w:div w:id="1523520404">
              <w:marLeft w:val="0"/>
              <w:marRight w:val="0"/>
              <w:marTop w:val="0"/>
              <w:marBottom w:val="0"/>
              <w:divBdr>
                <w:top w:val="none" w:sz="0" w:space="0" w:color="auto"/>
                <w:left w:val="none" w:sz="0" w:space="0" w:color="auto"/>
                <w:bottom w:val="none" w:sz="0" w:space="0" w:color="auto"/>
                <w:right w:val="none" w:sz="0" w:space="0" w:color="auto"/>
              </w:divBdr>
            </w:div>
            <w:div w:id="700009254">
              <w:marLeft w:val="0"/>
              <w:marRight w:val="0"/>
              <w:marTop w:val="0"/>
              <w:marBottom w:val="0"/>
              <w:divBdr>
                <w:top w:val="none" w:sz="0" w:space="0" w:color="auto"/>
                <w:left w:val="none" w:sz="0" w:space="0" w:color="auto"/>
                <w:bottom w:val="none" w:sz="0" w:space="0" w:color="auto"/>
                <w:right w:val="none" w:sz="0" w:space="0" w:color="auto"/>
              </w:divBdr>
            </w:div>
            <w:div w:id="2095777963">
              <w:marLeft w:val="0"/>
              <w:marRight w:val="0"/>
              <w:marTop w:val="0"/>
              <w:marBottom w:val="0"/>
              <w:divBdr>
                <w:top w:val="none" w:sz="0" w:space="0" w:color="auto"/>
                <w:left w:val="none" w:sz="0" w:space="0" w:color="auto"/>
                <w:bottom w:val="none" w:sz="0" w:space="0" w:color="auto"/>
                <w:right w:val="none" w:sz="0" w:space="0" w:color="auto"/>
              </w:divBdr>
            </w:div>
            <w:div w:id="537473207">
              <w:marLeft w:val="0"/>
              <w:marRight w:val="0"/>
              <w:marTop w:val="0"/>
              <w:marBottom w:val="0"/>
              <w:divBdr>
                <w:top w:val="none" w:sz="0" w:space="0" w:color="auto"/>
                <w:left w:val="none" w:sz="0" w:space="0" w:color="auto"/>
                <w:bottom w:val="none" w:sz="0" w:space="0" w:color="auto"/>
                <w:right w:val="none" w:sz="0" w:space="0" w:color="auto"/>
              </w:divBdr>
            </w:div>
            <w:div w:id="1882790671">
              <w:marLeft w:val="0"/>
              <w:marRight w:val="0"/>
              <w:marTop w:val="0"/>
              <w:marBottom w:val="0"/>
              <w:divBdr>
                <w:top w:val="none" w:sz="0" w:space="0" w:color="auto"/>
                <w:left w:val="none" w:sz="0" w:space="0" w:color="auto"/>
                <w:bottom w:val="none" w:sz="0" w:space="0" w:color="auto"/>
                <w:right w:val="none" w:sz="0" w:space="0" w:color="auto"/>
              </w:divBdr>
            </w:div>
            <w:div w:id="749154172">
              <w:marLeft w:val="0"/>
              <w:marRight w:val="0"/>
              <w:marTop w:val="0"/>
              <w:marBottom w:val="0"/>
              <w:divBdr>
                <w:top w:val="none" w:sz="0" w:space="0" w:color="auto"/>
                <w:left w:val="none" w:sz="0" w:space="0" w:color="auto"/>
                <w:bottom w:val="none" w:sz="0" w:space="0" w:color="auto"/>
                <w:right w:val="none" w:sz="0" w:space="0" w:color="auto"/>
              </w:divBdr>
            </w:div>
            <w:div w:id="1084103809">
              <w:marLeft w:val="0"/>
              <w:marRight w:val="0"/>
              <w:marTop w:val="0"/>
              <w:marBottom w:val="0"/>
              <w:divBdr>
                <w:top w:val="none" w:sz="0" w:space="0" w:color="auto"/>
                <w:left w:val="none" w:sz="0" w:space="0" w:color="auto"/>
                <w:bottom w:val="none" w:sz="0" w:space="0" w:color="auto"/>
                <w:right w:val="none" w:sz="0" w:space="0" w:color="auto"/>
              </w:divBdr>
            </w:div>
            <w:div w:id="125706402">
              <w:marLeft w:val="0"/>
              <w:marRight w:val="0"/>
              <w:marTop w:val="0"/>
              <w:marBottom w:val="0"/>
              <w:divBdr>
                <w:top w:val="none" w:sz="0" w:space="0" w:color="auto"/>
                <w:left w:val="none" w:sz="0" w:space="0" w:color="auto"/>
                <w:bottom w:val="none" w:sz="0" w:space="0" w:color="auto"/>
                <w:right w:val="none" w:sz="0" w:space="0" w:color="auto"/>
              </w:divBdr>
            </w:div>
            <w:div w:id="1857697237">
              <w:marLeft w:val="0"/>
              <w:marRight w:val="0"/>
              <w:marTop w:val="0"/>
              <w:marBottom w:val="0"/>
              <w:divBdr>
                <w:top w:val="none" w:sz="0" w:space="0" w:color="auto"/>
                <w:left w:val="none" w:sz="0" w:space="0" w:color="auto"/>
                <w:bottom w:val="none" w:sz="0" w:space="0" w:color="auto"/>
                <w:right w:val="none" w:sz="0" w:space="0" w:color="auto"/>
              </w:divBdr>
            </w:div>
            <w:div w:id="979576100">
              <w:marLeft w:val="0"/>
              <w:marRight w:val="0"/>
              <w:marTop w:val="0"/>
              <w:marBottom w:val="0"/>
              <w:divBdr>
                <w:top w:val="none" w:sz="0" w:space="0" w:color="auto"/>
                <w:left w:val="none" w:sz="0" w:space="0" w:color="auto"/>
                <w:bottom w:val="none" w:sz="0" w:space="0" w:color="auto"/>
                <w:right w:val="none" w:sz="0" w:space="0" w:color="auto"/>
              </w:divBdr>
            </w:div>
            <w:div w:id="2011135986">
              <w:marLeft w:val="0"/>
              <w:marRight w:val="0"/>
              <w:marTop w:val="0"/>
              <w:marBottom w:val="0"/>
              <w:divBdr>
                <w:top w:val="none" w:sz="0" w:space="0" w:color="auto"/>
                <w:left w:val="none" w:sz="0" w:space="0" w:color="auto"/>
                <w:bottom w:val="none" w:sz="0" w:space="0" w:color="auto"/>
                <w:right w:val="none" w:sz="0" w:space="0" w:color="auto"/>
              </w:divBdr>
            </w:div>
            <w:div w:id="332689844">
              <w:marLeft w:val="0"/>
              <w:marRight w:val="0"/>
              <w:marTop w:val="0"/>
              <w:marBottom w:val="0"/>
              <w:divBdr>
                <w:top w:val="none" w:sz="0" w:space="0" w:color="auto"/>
                <w:left w:val="none" w:sz="0" w:space="0" w:color="auto"/>
                <w:bottom w:val="none" w:sz="0" w:space="0" w:color="auto"/>
                <w:right w:val="none" w:sz="0" w:space="0" w:color="auto"/>
              </w:divBdr>
            </w:div>
            <w:div w:id="701518303">
              <w:marLeft w:val="0"/>
              <w:marRight w:val="0"/>
              <w:marTop w:val="0"/>
              <w:marBottom w:val="0"/>
              <w:divBdr>
                <w:top w:val="none" w:sz="0" w:space="0" w:color="auto"/>
                <w:left w:val="none" w:sz="0" w:space="0" w:color="auto"/>
                <w:bottom w:val="none" w:sz="0" w:space="0" w:color="auto"/>
                <w:right w:val="none" w:sz="0" w:space="0" w:color="auto"/>
              </w:divBdr>
            </w:div>
            <w:div w:id="1743288576">
              <w:marLeft w:val="0"/>
              <w:marRight w:val="0"/>
              <w:marTop w:val="0"/>
              <w:marBottom w:val="0"/>
              <w:divBdr>
                <w:top w:val="none" w:sz="0" w:space="0" w:color="auto"/>
                <w:left w:val="none" w:sz="0" w:space="0" w:color="auto"/>
                <w:bottom w:val="none" w:sz="0" w:space="0" w:color="auto"/>
                <w:right w:val="none" w:sz="0" w:space="0" w:color="auto"/>
              </w:divBdr>
            </w:div>
            <w:div w:id="321348630">
              <w:marLeft w:val="0"/>
              <w:marRight w:val="0"/>
              <w:marTop w:val="0"/>
              <w:marBottom w:val="0"/>
              <w:divBdr>
                <w:top w:val="none" w:sz="0" w:space="0" w:color="auto"/>
                <w:left w:val="none" w:sz="0" w:space="0" w:color="auto"/>
                <w:bottom w:val="none" w:sz="0" w:space="0" w:color="auto"/>
                <w:right w:val="none" w:sz="0" w:space="0" w:color="auto"/>
              </w:divBdr>
            </w:div>
            <w:div w:id="1379040854">
              <w:marLeft w:val="0"/>
              <w:marRight w:val="0"/>
              <w:marTop w:val="0"/>
              <w:marBottom w:val="0"/>
              <w:divBdr>
                <w:top w:val="none" w:sz="0" w:space="0" w:color="auto"/>
                <w:left w:val="none" w:sz="0" w:space="0" w:color="auto"/>
                <w:bottom w:val="none" w:sz="0" w:space="0" w:color="auto"/>
                <w:right w:val="none" w:sz="0" w:space="0" w:color="auto"/>
              </w:divBdr>
            </w:div>
            <w:div w:id="1173716480">
              <w:marLeft w:val="0"/>
              <w:marRight w:val="0"/>
              <w:marTop w:val="0"/>
              <w:marBottom w:val="0"/>
              <w:divBdr>
                <w:top w:val="none" w:sz="0" w:space="0" w:color="auto"/>
                <w:left w:val="none" w:sz="0" w:space="0" w:color="auto"/>
                <w:bottom w:val="none" w:sz="0" w:space="0" w:color="auto"/>
                <w:right w:val="none" w:sz="0" w:space="0" w:color="auto"/>
              </w:divBdr>
            </w:div>
            <w:div w:id="1950966439">
              <w:marLeft w:val="0"/>
              <w:marRight w:val="0"/>
              <w:marTop w:val="0"/>
              <w:marBottom w:val="0"/>
              <w:divBdr>
                <w:top w:val="none" w:sz="0" w:space="0" w:color="auto"/>
                <w:left w:val="none" w:sz="0" w:space="0" w:color="auto"/>
                <w:bottom w:val="none" w:sz="0" w:space="0" w:color="auto"/>
                <w:right w:val="none" w:sz="0" w:space="0" w:color="auto"/>
              </w:divBdr>
            </w:div>
            <w:div w:id="1413307618">
              <w:marLeft w:val="0"/>
              <w:marRight w:val="0"/>
              <w:marTop w:val="0"/>
              <w:marBottom w:val="0"/>
              <w:divBdr>
                <w:top w:val="none" w:sz="0" w:space="0" w:color="auto"/>
                <w:left w:val="none" w:sz="0" w:space="0" w:color="auto"/>
                <w:bottom w:val="none" w:sz="0" w:space="0" w:color="auto"/>
                <w:right w:val="none" w:sz="0" w:space="0" w:color="auto"/>
              </w:divBdr>
            </w:div>
            <w:div w:id="1623153523">
              <w:marLeft w:val="0"/>
              <w:marRight w:val="0"/>
              <w:marTop w:val="0"/>
              <w:marBottom w:val="0"/>
              <w:divBdr>
                <w:top w:val="none" w:sz="0" w:space="0" w:color="auto"/>
                <w:left w:val="none" w:sz="0" w:space="0" w:color="auto"/>
                <w:bottom w:val="none" w:sz="0" w:space="0" w:color="auto"/>
                <w:right w:val="none" w:sz="0" w:space="0" w:color="auto"/>
              </w:divBdr>
            </w:div>
            <w:div w:id="1618677670">
              <w:marLeft w:val="0"/>
              <w:marRight w:val="0"/>
              <w:marTop w:val="0"/>
              <w:marBottom w:val="0"/>
              <w:divBdr>
                <w:top w:val="none" w:sz="0" w:space="0" w:color="auto"/>
                <w:left w:val="none" w:sz="0" w:space="0" w:color="auto"/>
                <w:bottom w:val="none" w:sz="0" w:space="0" w:color="auto"/>
                <w:right w:val="none" w:sz="0" w:space="0" w:color="auto"/>
              </w:divBdr>
            </w:div>
            <w:div w:id="1719278302">
              <w:marLeft w:val="0"/>
              <w:marRight w:val="0"/>
              <w:marTop w:val="0"/>
              <w:marBottom w:val="0"/>
              <w:divBdr>
                <w:top w:val="none" w:sz="0" w:space="0" w:color="auto"/>
                <w:left w:val="none" w:sz="0" w:space="0" w:color="auto"/>
                <w:bottom w:val="none" w:sz="0" w:space="0" w:color="auto"/>
                <w:right w:val="none" w:sz="0" w:space="0" w:color="auto"/>
              </w:divBdr>
            </w:div>
            <w:div w:id="1260257454">
              <w:marLeft w:val="0"/>
              <w:marRight w:val="0"/>
              <w:marTop w:val="0"/>
              <w:marBottom w:val="0"/>
              <w:divBdr>
                <w:top w:val="none" w:sz="0" w:space="0" w:color="auto"/>
                <w:left w:val="none" w:sz="0" w:space="0" w:color="auto"/>
                <w:bottom w:val="none" w:sz="0" w:space="0" w:color="auto"/>
                <w:right w:val="none" w:sz="0" w:space="0" w:color="auto"/>
              </w:divBdr>
            </w:div>
            <w:div w:id="536426839">
              <w:marLeft w:val="0"/>
              <w:marRight w:val="0"/>
              <w:marTop w:val="0"/>
              <w:marBottom w:val="0"/>
              <w:divBdr>
                <w:top w:val="none" w:sz="0" w:space="0" w:color="auto"/>
                <w:left w:val="none" w:sz="0" w:space="0" w:color="auto"/>
                <w:bottom w:val="none" w:sz="0" w:space="0" w:color="auto"/>
                <w:right w:val="none" w:sz="0" w:space="0" w:color="auto"/>
              </w:divBdr>
            </w:div>
            <w:div w:id="1546869475">
              <w:marLeft w:val="0"/>
              <w:marRight w:val="0"/>
              <w:marTop w:val="0"/>
              <w:marBottom w:val="0"/>
              <w:divBdr>
                <w:top w:val="none" w:sz="0" w:space="0" w:color="auto"/>
                <w:left w:val="none" w:sz="0" w:space="0" w:color="auto"/>
                <w:bottom w:val="none" w:sz="0" w:space="0" w:color="auto"/>
                <w:right w:val="none" w:sz="0" w:space="0" w:color="auto"/>
              </w:divBdr>
            </w:div>
            <w:div w:id="1479609777">
              <w:marLeft w:val="0"/>
              <w:marRight w:val="0"/>
              <w:marTop w:val="0"/>
              <w:marBottom w:val="0"/>
              <w:divBdr>
                <w:top w:val="none" w:sz="0" w:space="0" w:color="auto"/>
                <w:left w:val="none" w:sz="0" w:space="0" w:color="auto"/>
                <w:bottom w:val="none" w:sz="0" w:space="0" w:color="auto"/>
                <w:right w:val="none" w:sz="0" w:space="0" w:color="auto"/>
              </w:divBdr>
            </w:div>
            <w:div w:id="1238709456">
              <w:marLeft w:val="0"/>
              <w:marRight w:val="0"/>
              <w:marTop w:val="0"/>
              <w:marBottom w:val="0"/>
              <w:divBdr>
                <w:top w:val="none" w:sz="0" w:space="0" w:color="auto"/>
                <w:left w:val="none" w:sz="0" w:space="0" w:color="auto"/>
                <w:bottom w:val="none" w:sz="0" w:space="0" w:color="auto"/>
                <w:right w:val="none" w:sz="0" w:space="0" w:color="auto"/>
              </w:divBdr>
            </w:div>
            <w:div w:id="705375247">
              <w:marLeft w:val="0"/>
              <w:marRight w:val="0"/>
              <w:marTop w:val="0"/>
              <w:marBottom w:val="0"/>
              <w:divBdr>
                <w:top w:val="none" w:sz="0" w:space="0" w:color="auto"/>
                <w:left w:val="none" w:sz="0" w:space="0" w:color="auto"/>
                <w:bottom w:val="none" w:sz="0" w:space="0" w:color="auto"/>
                <w:right w:val="none" w:sz="0" w:space="0" w:color="auto"/>
              </w:divBdr>
            </w:div>
            <w:div w:id="1137836413">
              <w:marLeft w:val="0"/>
              <w:marRight w:val="0"/>
              <w:marTop w:val="0"/>
              <w:marBottom w:val="0"/>
              <w:divBdr>
                <w:top w:val="none" w:sz="0" w:space="0" w:color="auto"/>
                <w:left w:val="none" w:sz="0" w:space="0" w:color="auto"/>
                <w:bottom w:val="none" w:sz="0" w:space="0" w:color="auto"/>
                <w:right w:val="none" w:sz="0" w:space="0" w:color="auto"/>
              </w:divBdr>
            </w:div>
            <w:div w:id="722410184">
              <w:marLeft w:val="0"/>
              <w:marRight w:val="0"/>
              <w:marTop w:val="0"/>
              <w:marBottom w:val="0"/>
              <w:divBdr>
                <w:top w:val="none" w:sz="0" w:space="0" w:color="auto"/>
                <w:left w:val="none" w:sz="0" w:space="0" w:color="auto"/>
                <w:bottom w:val="none" w:sz="0" w:space="0" w:color="auto"/>
                <w:right w:val="none" w:sz="0" w:space="0" w:color="auto"/>
              </w:divBdr>
            </w:div>
            <w:div w:id="83839216">
              <w:marLeft w:val="0"/>
              <w:marRight w:val="0"/>
              <w:marTop w:val="0"/>
              <w:marBottom w:val="0"/>
              <w:divBdr>
                <w:top w:val="none" w:sz="0" w:space="0" w:color="auto"/>
                <w:left w:val="none" w:sz="0" w:space="0" w:color="auto"/>
                <w:bottom w:val="none" w:sz="0" w:space="0" w:color="auto"/>
                <w:right w:val="none" w:sz="0" w:space="0" w:color="auto"/>
              </w:divBdr>
            </w:div>
            <w:div w:id="919296907">
              <w:marLeft w:val="0"/>
              <w:marRight w:val="0"/>
              <w:marTop w:val="0"/>
              <w:marBottom w:val="0"/>
              <w:divBdr>
                <w:top w:val="none" w:sz="0" w:space="0" w:color="auto"/>
                <w:left w:val="none" w:sz="0" w:space="0" w:color="auto"/>
                <w:bottom w:val="none" w:sz="0" w:space="0" w:color="auto"/>
                <w:right w:val="none" w:sz="0" w:space="0" w:color="auto"/>
              </w:divBdr>
            </w:div>
            <w:div w:id="1587040">
              <w:marLeft w:val="0"/>
              <w:marRight w:val="0"/>
              <w:marTop w:val="0"/>
              <w:marBottom w:val="0"/>
              <w:divBdr>
                <w:top w:val="none" w:sz="0" w:space="0" w:color="auto"/>
                <w:left w:val="none" w:sz="0" w:space="0" w:color="auto"/>
                <w:bottom w:val="none" w:sz="0" w:space="0" w:color="auto"/>
                <w:right w:val="none" w:sz="0" w:space="0" w:color="auto"/>
              </w:divBdr>
            </w:div>
            <w:div w:id="1678967974">
              <w:marLeft w:val="0"/>
              <w:marRight w:val="0"/>
              <w:marTop w:val="0"/>
              <w:marBottom w:val="0"/>
              <w:divBdr>
                <w:top w:val="none" w:sz="0" w:space="0" w:color="auto"/>
                <w:left w:val="none" w:sz="0" w:space="0" w:color="auto"/>
                <w:bottom w:val="none" w:sz="0" w:space="0" w:color="auto"/>
                <w:right w:val="none" w:sz="0" w:space="0" w:color="auto"/>
              </w:divBdr>
            </w:div>
            <w:div w:id="1577589349">
              <w:marLeft w:val="0"/>
              <w:marRight w:val="0"/>
              <w:marTop w:val="0"/>
              <w:marBottom w:val="0"/>
              <w:divBdr>
                <w:top w:val="none" w:sz="0" w:space="0" w:color="auto"/>
                <w:left w:val="none" w:sz="0" w:space="0" w:color="auto"/>
                <w:bottom w:val="none" w:sz="0" w:space="0" w:color="auto"/>
                <w:right w:val="none" w:sz="0" w:space="0" w:color="auto"/>
              </w:divBdr>
            </w:div>
            <w:div w:id="751241493">
              <w:marLeft w:val="0"/>
              <w:marRight w:val="0"/>
              <w:marTop w:val="0"/>
              <w:marBottom w:val="0"/>
              <w:divBdr>
                <w:top w:val="none" w:sz="0" w:space="0" w:color="auto"/>
                <w:left w:val="none" w:sz="0" w:space="0" w:color="auto"/>
                <w:bottom w:val="none" w:sz="0" w:space="0" w:color="auto"/>
                <w:right w:val="none" w:sz="0" w:space="0" w:color="auto"/>
              </w:divBdr>
            </w:div>
            <w:div w:id="1737849839">
              <w:marLeft w:val="0"/>
              <w:marRight w:val="0"/>
              <w:marTop w:val="0"/>
              <w:marBottom w:val="0"/>
              <w:divBdr>
                <w:top w:val="none" w:sz="0" w:space="0" w:color="auto"/>
                <w:left w:val="none" w:sz="0" w:space="0" w:color="auto"/>
                <w:bottom w:val="none" w:sz="0" w:space="0" w:color="auto"/>
                <w:right w:val="none" w:sz="0" w:space="0" w:color="auto"/>
              </w:divBdr>
            </w:div>
            <w:div w:id="861549637">
              <w:marLeft w:val="0"/>
              <w:marRight w:val="0"/>
              <w:marTop w:val="0"/>
              <w:marBottom w:val="0"/>
              <w:divBdr>
                <w:top w:val="none" w:sz="0" w:space="0" w:color="auto"/>
                <w:left w:val="none" w:sz="0" w:space="0" w:color="auto"/>
                <w:bottom w:val="none" w:sz="0" w:space="0" w:color="auto"/>
                <w:right w:val="none" w:sz="0" w:space="0" w:color="auto"/>
              </w:divBdr>
            </w:div>
            <w:div w:id="1482191887">
              <w:marLeft w:val="0"/>
              <w:marRight w:val="0"/>
              <w:marTop w:val="0"/>
              <w:marBottom w:val="0"/>
              <w:divBdr>
                <w:top w:val="none" w:sz="0" w:space="0" w:color="auto"/>
                <w:left w:val="none" w:sz="0" w:space="0" w:color="auto"/>
                <w:bottom w:val="none" w:sz="0" w:space="0" w:color="auto"/>
                <w:right w:val="none" w:sz="0" w:space="0" w:color="auto"/>
              </w:divBdr>
            </w:div>
            <w:div w:id="112678416">
              <w:marLeft w:val="0"/>
              <w:marRight w:val="0"/>
              <w:marTop w:val="0"/>
              <w:marBottom w:val="0"/>
              <w:divBdr>
                <w:top w:val="none" w:sz="0" w:space="0" w:color="auto"/>
                <w:left w:val="none" w:sz="0" w:space="0" w:color="auto"/>
                <w:bottom w:val="none" w:sz="0" w:space="0" w:color="auto"/>
                <w:right w:val="none" w:sz="0" w:space="0" w:color="auto"/>
              </w:divBdr>
            </w:div>
            <w:div w:id="897738838">
              <w:marLeft w:val="0"/>
              <w:marRight w:val="0"/>
              <w:marTop w:val="0"/>
              <w:marBottom w:val="0"/>
              <w:divBdr>
                <w:top w:val="none" w:sz="0" w:space="0" w:color="auto"/>
                <w:left w:val="none" w:sz="0" w:space="0" w:color="auto"/>
                <w:bottom w:val="none" w:sz="0" w:space="0" w:color="auto"/>
                <w:right w:val="none" w:sz="0" w:space="0" w:color="auto"/>
              </w:divBdr>
            </w:div>
            <w:div w:id="1648510569">
              <w:marLeft w:val="0"/>
              <w:marRight w:val="0"/>
              <w:marTop w:val="0"/>
              <w:marBottom w:val="0"/>
              <w:divBdr>
                <w:top w:val="none" w:sz="0" w:space="0" w:color="auto"/>
                <w:left w:val="none" w:sz="0" w:space="0" w:color="auto"/>
                <w:bottom w:val="none" w:sz="0" w:space="0" w:color="auto"/>
                <w:right w:val="none" w:sz="0" w:space="0" w:color="auto"/>
              </w:divBdr>
            </w:div>
            <w:div w:id="1190218219">
              <w:marLeft w:val="0"/>
              <w:marRight w:val="0"/>
              <w:marTop w:val="0"/>
              <w:marBottom w:val="0"/>
              <w:divBdr>
                <w:top w:val="none" w:sz="0" w:space="0" w:color="auto"/>
                <w:left w:val="none" w:sz="0" w:space="0" w:color="auto"/>
                <w:bottom w:val="none" w:sz="0" w:space="0" w:color="auto"/>
                <w:right w:val="none" w:sz="0" w:space="0" w:color="auto"/>
              </w:divBdr>
            </w:div>
            <w:div w:id="1549685642">
              <w:marLeft w:val="0"/>
              <w:marRight w:val="0"/>
              <w:marTop w:val="0"/>
              <w:marBottom w:val="0"/>
              <w:divBdr>
                <w:top w:val="none" w:sz="0" w:space="0" w:color="auto"/>
                <w:left w:val="none" w:sz="0" w:space="0" w:color="auto"/>
                <w:bottom w:val="none" w:sz="0" w:space="0" w:color="auto"/>
                <w:right w:val="none" w:sz="0" w:space="0" w:color="auto"/>
              </w:divBdr>
            </w:div>
            <w:div w:id="13305988">
              <w:marLeft w:val="0"/>
              <w:marRight w:val="0"/>
              <w:marTop w:val="0"/>
              <w:marBottom w:val="0"/>
              <w:divBdr>
                <w:top w:val="none" w:sz="0" w:space="0" w:color="auto"/>
                <w:left w:val="none" w:sz="0" w:space="0" w:color="auto"/>
                <w:bottom w:val="none" w:sz="0" w:space="0" w:color="auto"/>
                <w:right w:val="none" w:sz="0" w:space="0" w:color="auto"/>
              </w:divBdr>
            </w:div>
            <w:div w:id="1083602898">
              <w:marLeft w:val="0"/>
              <w:marRight w:val="0"/>
              <w:marTop w:val="0"/>
              <w:marBottom w:val="0"/>
              <w:divBdr>
                <w:top w:val="none" w:sz="0" w:space="0" w:color="auto"/>
                <w:left w:val="none" w:sz="0" w:space="0" w:color="auto"/>
                <w:bottom w:val="none" w:sz="0" w:space="0" w:color="auto"/>
                <w:right w:val="none" w:sz="0" w:space="0" w:color="auto"/>
              </w:divBdr>
            </w:div>
            <w:div w:id="1455977892">
              <w:marLeft w:val="0"/>
              <w:marRight w:val="0"/>
              <w:marTop w:val="0"/>
              <w:marBottom w:val="0"/>
              <w:divBdr>
                <w:top w:val="none" w:sz="0" w:space="0" w:color="auto"/>
                <w:left w:val="none" w:sz="0" w:space="0" w:color="auto"/>
                <w:bottom w:val="none" w:sz="0" w:space="0" w:color="auto"/>
                <w:right w:val="none" w:sz="0" w:space="0" w:color="auto"/>
              </w:divBdr>
            </w:div>
            <w:div w:id="957295761">
              <w:marLeft w:val="0"/>
              <w:marRight w:val="0"/>
              <w:marTop w:val="0"/>
              <w:marBottom w:val="0"/>
              <w:divBdr>
                <w:top w:val="none" w:sz="0" w:space="0" w:color="auto"/>
                <w:left w:val="none" w:sz="0" w:space="0" w:color="auto"/>
                <w:bottom w:val="none" w:sz="0" w:space="0" w:color="auto"/>
                <w:right w:val="none" w:sz="0" w:space="0" w:color="auto"/>
              </w:divBdr>
            </w:div>
            <w:div w:id="970865964">
              <w:marLeft w:val="0"/>
              <w:marRight w:val="0"/>
              <w:marTop w:val="0"/>
              <w:marBottom w:val="0"/>
              <w:divBdr>
                <w:top w:val="none" w:sz="0" w:space="0" w:color="auto"/>
                <w:left w:val="none" w:sz="0" w:space="0" w:color="auto"/>
                <w:bottom w:val="none" w:sz="0" w:space="0" w:color="auto"/>
                <w:right w:val="none" w:sz="0" w:space="0" w:color="auto"/>
              </w:divBdr>
            </w:div>
            <w:div w:id="1734738308">
              <w:marLeft w:val="0"/>
              <w:marRight w:val="0"/>
              <w:marTop w:val="0"/>
              <w:marBottom w:val="0"/>
              <w:divBdr>
                <w:top w:val="none" w:sz="0" w:space="0" w:color="auto"/>
                <w:left w:val="none" w:sz="0" w:space="0" w:color="auto"/>
                <w:bottom w:val="none" w:sz="0" w:space="0" w:color="auto"/>
                <w:right w:val="none" w:sz="0" w:space="0" w:color="auto"/>
              </w:divBdr>
            </w:div>
            <w:div w:id="623002904">
              <w:marLeft w:val="0"/>
              <w:marRight w:val="0"/>
              <w:marTop w:val="0"/>
              <w:marBottom w:val="0"/>
              <w:divBdr>
                <w:top w:val="none" w:sz="0" w:space="0" w:color="auto"/>
                <w:left w:val="none" w:sz="0" w:space="0" w:color="auto"/>
                <w:bottom w:val="none" w:sz="0" w:space="0" w:color="auto"/>
                <w:right w:val="none" w:sz="0" w:space="0" w:color="auto"/>
              </w:divBdr>
            </w:div>
            <w:div w:id="1082215549">
              <w:marLeft w:val="0"/>
              <w:marRight w:val="0"/>
              <w:marTop w:val="0"/>
              <w:marBottom w:val="0"/>
              <w:divBdr>
                <w:top w:val="none" w:sz="0" w:space="0" w:color="auto"/>
                <w:left w:val="none" w:sz="0" w:space="0" w:color="auto"/>
                <w:bottom w:val="none" w:sz="0" w:space="0" w:color="auto"/>
                <w:right w:val="none" w:sz="0" w:space="0" w:color="auto"/>
              </w:divBdr>
            </w:div>
            <w:div w:id="1792553516">
              <w:marLeft w:val="0"/>
              <w:marRight w:val="0"/>
              <w:marTop w:val="0"/>
              <w:marBottom w:val="0"/>
              <w:divBdr>
                <w:top w:val="none" w:sz="0" w:space="0" w:color="auto"/>
                <w:left w:val="none" w:sz="0" w:space="0" w:color="auto"/>
                <w:bottom w:val="none" w:sz="0" w:space="0" w:color="auto"/>
                <w:right w:val="none" w:sz="0" w:space="0" w:color="auto"/>
              </w:divBdr>
            </w:div>
            <w:div w:id="1621910776">
              <w:marLeft w:val="0"/>
              <w:marRight w:val="0"/>
              <w:marTop w:val="0"/>
              <w:marBottom w:val="0"/>
              <w:divBdr>
                <w:top w:val="none" w:sz="0" w:space="0" w:color="auto"/>
                <w:left w:val="none" w:sz="0" w:space="0" w:color="auto"/>
                <w:bottom w:val="none" w:sz="0" w:space="0" w:color="auto"/>
                <w:right w:val="none" w:sz="0" w:space="0" w:color="auto"/>
              </w:divBdr>
            </w:div>
            <w:div w:id="497188691">
              <w:marLeft w:val="0"/>
              <w:marRight w:val="0"/>
              <w:marTop w:val="0"/>
              <w:marBottom w:val="0"/>
              <w:divBdr>
                <w:top w:val="none" w:sz="0" w:space="0" w:color="auto"/>
                <w:left w:val="none" w:sz="0" w:space="0" w:color="auto"/>
                <w:bottom w:val="none" w:sz="0" w:space="0" w:color="auto"/>
                <w:right w:val="none" w:sz="0" w:space="0" w:color="auto"/>
              </w:divBdr>
            </w:div>
            <w:div w:id="952400118">
              <w:marLeft w:val="0"/>
              <w:marRight w:val="0"/>
              <w:marTop w:val="0"/>
              <w:marBottom w:val="0"/>
              <w:divBdr>
                <w:top w:val="none" w:sz="0" w:space="0" w:color="auto"/>
                <w:left w:val="none" w:sz="0" w:space="0" w:color="auto"/>
                <w:bottom w:val="none" w:sz="0" w:space="0" w:color="auto"/>
                <w:right w:val="none" w:sz="0" w:space="0" w:color="auto"/>
              </w:divBdr>
            </w:div>
            <w:div w:id="455871309">
              <w:marLeft w:val="0"/>
              <w:marRight w:val="0"/>
              <w:marTop w:val="0"/>
              <w:marBottom w:val="0"/>
              <w:divBdr>
                <w:top w:val="none" w:sz="0" w:space="0" w:color="auto"/>
                <w:left w:val="none" w:sz="0" w:space="0" w:color="auto"/>
                <w:bottom w:val="none" w:sz="0" w:space="0" w:color="auto"/>
                <w:right w:val="none" w:sz="0" w:space="0" w:color="auto"/>
              </w:divBdr>
            </w:div>
            <w:div w:id="61564325">
              <w:marLeft w:val="0"/>
              <w:marRight w:val="0"/>
              <w:marTop w:val="0"/>
              <w:marBottom w:val="0"/>
              <w:divBdr>
                <w:top w:val="none" w:sz="0" w:space="0" w:color="auto"/>
                <w:left w:val="none" w:sz="0" w:space="0" w:color="auto"/>
                <w:bottom w:val="none" w:sz="0" w:space="0" w:color="auto"/>
                <w:right w:val="none" w:sz="0" w:space="0" w:color="auto"/>
              </w:divBdr>
            </w:div>
            <w:div w:id="281377738">
              <w:marLeft w:val="0"/>
              <w:marRight w:val="0"/>
              <w:marTop w:val="0"/>
              <w:marBottom w:val="0"/>
              <w:divBdr>
                <w:top w:val="none" w:sz="0" w:space="0" w:color="auto"/>
                <w:left w:val="none" w:sz="0" w:space="0" w:color="auto"/>
                <w:bottom w:val="none" w:sz="0" w:space="0" w:color="auto"/>
                <w:right w:val="none" w:sz="0" w:space="0" w:color="auto"/>
              </w:divBdr>
            </w:div>
            <w:div w:id="879392939">
              <w:marLeft w:val="0"/>
              <w:marRight w:val="0"/>
              <w:marTop w:val="0"/>
              <w:marBottom w:val="0"/>
              <w:divBdr>
                <w:top w:val="none" w:sz="0" w:space="0" w:color="auto"/>
                <w:left w:val="none" w:sz="0" w:space="0" w:color="auto"/>
                <w:bottom w:val="none" w:sz="0" w:space="0" w:color="auto"/>
                <w:right w:val="none" w:sz="0" w:space="0" w:color="auto"/>
              </w:divBdr>
            </w:div>
            <w:div w:id="15247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35622">
      <w:bodyDiv w:val="1"/>
      <w:marLeft w:val="0"/>
      <w:marRight w:val="0"/>
      <w:marTop w:val="0"/>
      <w:marBottom w:val="0"/>
      <w:divBdr>
        <w:top w:val="none" w:sz="0" w:space="0" w:color="auto"/>
        <w:left w:val="none" w:sz="0" w:space="0" w:color="auto"/>
        <w:bottom w:val="none" w:sz="0" w:space="0" w:color="auto"/>
        <w:right w:val="none" w:sz="0" w:space="0" w:color="auto"/>
      </w:divBdr>
    </w:div>
    <w:div w:id="2036611511">
      <w:bodyDiv w:val="1"/>
      <w:marLeft w:val="0"/>
      <w:marRight w:val="0"/>
      <w:marTop w:val="0"/>
      <w:marBottom w:val="0"/>
      <w:divBdr>
        <w:top w:val="none" w:sz="0" w:space="0" w:color="auto"/>
        <w:left w:val="none" w:sz="0" w:space="0" w:color="auto"/>
        <w:bottom w:val="none" w:sz="0" w:space="0" w:color="auto"/>
        <w:right w:val="none" w:sz="0" w:space="0" w:color="auto"/>
      </w:divBdr>
    </w:div>
    <w:div w:id="2044355499">
      <w:bodyDiv w:val="1"/>
      <w:marLeft w:val="0"/>
      <w:marRight w:val="0"/>
      <w:marTop w:val="0"/>
      <w:marBottom w:val="0"/>
      <w:divBdr>
        <w:top w:val="none" w:sz="0" w:space="0" w:color="auto"/>
        <w:left w:val="none" w:sz="0" w:space="0" w:color="auto"/>
        <w:bottom w:val="none" w:sz="0" w:space="0" w:color="auto"/>
        <w:right w:val="none" w:sz="0" w:space="0" w:color="auto"/>
      </w:divBdr>
      <w:divsChild>
        <w:div w:id="256670617">
          <w:marLeft w:val="0"/>
          <w:marRight w:val="0"/>
          <w:marTop w:val="0"/>
          <w:marBottom w:val="0"/>
          <w:divBdr>
            <w:top w:val="none" w:sz="0" w:space="0" w:color="auto"/>
            <w:left w:val="none" w:sz="0" w:space="0" w:color="auto"/>
            <w:bottom w:val="none" w:sz="0" w:space="0" w:color="auto"/>
            <w:right w:val="none" w:sz="0" w:space="0" w:color="auto"/>
          </w:divBdr>
        </w:div>
        <w:div w:id="926839237">
          <w:marLeft w:val="0"/>
          <w:marRight w:val="0"/>
          <w:marTop w:val="0"/>
          <w:marBottom w:val="0"/>
          <w:divBdr>
            <w:top w:val="none" w:sz="0" w:space="0" w:color="auto"/>
            <w:left w:val="none" w:sz="0" w:space="0" w:color="auto"/>
            <w:bottom w:val="none" w:sz="0" w:space="0" w:color="auto"/>
            <w:right w:val="none" w:sz="0" w:space="0" w:color="auto"/>
          </w:divBdr>
        </w:div>
        <w:div w:id="1288969656">
          <w:marLeft w:val="0"/>
          <w:marRight w:val="0"/>
          <w:marTop w:val="0"/>
          <w:marBottom w:val="0"/>
          <w:divBdr>
            <w:top w:val="none" w:sz="0" w:space="0" w:color="auto"/>
            <w:left w:val="none" w:sz="0" w:space="0" w:color="auto"/>
            <w:bottom w:val="none" w:sz="0" w:space="0" w:color="auto"/>
            <w:right w:val="none" w:sz="0" w:space="0" w:color="auto"/>
          </w:divBdr>
        </w:div>
        <w:div w:id="613250608">
          <w:marLeft w:val="0"/>
          <w:marRight w:val="0"/>
          <w:marTop w:val="0"/>
          <w:marBottom w:val="0"/>
          <w:divBdr>
            <w:top w:val="none" w:sz="0" w:space="0" w:color="auto"/>
            <w:left w:val="none" w:sz="0" w:space="0" w:color="auto"/>
            <w:bottom w:val="none" w:sz="0" w:space="0" w:color="auto"/>
            <w:right w:val="none" w:sz="0" w:space="0" w:color="auto"/>
          </w:divBdr>
        </w:div>
        <w:div w:id="1231505287">
          <w:marLeft w:val="0"/>
          <w:marRight w:val="0"/>
          <w:marTop w:val="0"/>
          <w:marBottom w:val="0"/>
          <w:divBdr>
            <w:top w:val="none" w:sz="0" w:space="0" w:color="auto"/>
            <w:left w:val="none" w:sz="0" w:space="0" w:color="auto"/>
            <w:bottom w:val="none" w:sz="0" w:space="0" w:color="auto"/>
            <w:right w:val="none" w:sz="0" w:space="0" w:color="auto"/>
          </w:divBdr>
        </w:div>
        <w:div w:id="515846674">
          <w:marLeft w:val="0"/>
          <w:marRight w:val="0"/>
          <w:marTop w:val="0"/>
          <w:marBottom w:val="0"/>
          <w:divBdr>
            <w:top w:val="none" w:sz="0" w:space="0" w:color="auto"/>
            <w:left w:val="none" w:sz="0" w:space="0" w:color="auto"/>
            <w:bottom w:val="none" w:sz="0" w:space="0" w:color="auto"/>
            <w:right w:val="none" w:sz="0" w:space="0" w:color="auto"/>
          </w:divBdr>
        </w:div>
        <w:div w:id="31226334">
          <w:marLeft w:val="0"/>
          <w:marRight w:val="0"/>
          <w:marTop w:val="0"/>
          <w:marBottom w:val="0"/>
          <w:divBdr>
            <w:top w:val="none" w:sz="0" w:space="0" w:color="auto"/>
            <w:left w:val="none" w:sz="0" w:space="0" w:color="auto"/>
            <w:bottom w:val="none" w:sz="0" w:space="0" w:color="auto"/>
            <w:right w:val="none" w:sz="0" w:space="0" w:color="auto"/>
          </w:divBdr>
        </w:div>
        <w:div w:id="1679037366">
          <w:marLeft w:val="0"/>
          <w:marRight w:val="0"/>
          <w:marTop w:val="0"/>
          <w:marBottom w:val="0"/>
          <w:divBdr>
            <w:top w:val="none" w:sz="0" w:space="0" w:color="auto"/>
            <w:left w:val="none" w:sz="0" w:space="0" w:color="auto"/>
            <w:bottom w:val="none" w:sz="0" w:space="0" w:color="auto"/>
            <w:right w:val="none" w:sz="0" w:space="0" w:color="auto"/>
          </w:divBdr>
        </w:div>
        <w:div w:id="825975707">
          <w:marLeft w:val="0"/>
          <w:marRight w:val="0"/>
          <w:marTop w:val="0"/>
          <w:marBottom w:val="0"/>
          <w:divBdr>
            <w:top w:val="none" w:sz="0" w:space="0" w:color="auto"/>
            <w:left w:val="none" w:sz="0" w:space="0" w:color="auto"/>
            <w:bottom w:val="none" w:sz="0" w:space="0" w:color="auto"/>
            <w:right w:val="none" w:sz="0" w:space="0" w:color="auto"/>
          </w:divBdr>
        </w:div>
        <w:div w:id="1221332604">
          <w:marLeft w:val="0"/>
          <w:marRight w:val="0"/>
          <w:marTop w:val="0"/>
          <w:marBottom w:val="0"/>
          <w:divBdr>
            <w:top w:val="none" w:sz="0" w:space="0" w:color="auto"/>
            <w:left w:val="none" w:sz="0" w:space="0" w:color="auto"/>
            <w:bottom w:val="none" w:sz="0" w:space="0" w:color="auto"/>
            <w:right w:val="none" w:sz="0" w:space="0" w:color="auto"/>
          </w:divBdr>
        </w:div>
        <w:div w:id="1025787705">
          <w:marLeft w:val="0"/>
          <w:marRight w:val="0"/>
          <w:marTop w:val="0"/>
          <w:marBottom w:val="0"/>
          <w:divBdr>
            <w:top w:val="none" w:sz="0" w:space="0" w:color="auto"/>
            <w:left w:val="none" w:sz="0" w:space="0" w:color="auto"/>
            <w:bottom w:val="none" w:sz="0" w:space="0" w:color="auto"/>
            <w:right w:val="none" w:sz="0" w:space="0" w:color="auto"/>
          </w:divBdr>
        </w:div>
        <w:div w:id="2111271940">
          <w:marLeft w:val="0"/>
          <w:marRight w:val="0"/>
          <w:marTop w:val="0"/>
          <w:marBottom w:val="0"/>
          <w:divBdr>
            <w:top w:val="none" w:sz="0" w:space="0" w:color="auto"/>
            <w:left w:val="none" w:sz="0" w:space="0" w:color="auto"/>
            <w:bottom w:val="none" w:sz="0" w:space="0" w:color="auto"/>
            <w:right w:val="none" w:sz="0" w:space="0" w:color="auto"/>
          </w:divBdr>
        </w:div>
        <w:div w:id="2042320053">
          <w:marLeft w:val="0"/>
          <w:marRight w:val="0"/>
          <w:marTop w:val="0"/>
          <w:marBottom w:val="0"/>
          <w:divBdr>
            <w:top w:val="none" w:sz="0" w:space="0" w:color="auto"/>
            <w:left w:val="none" w:sz="0" w:space="0" w:color="auto"/>
            <w:bottom w:val="none" w:sz="0" w:space="0" w:color="auto"/>
            <w:right w:val="none" w:sz="0" w:space="0" w:color="auto"/>
          </w:divBdr>
        </w:div>
        <w:div w:id="1198470447">
          <w:marLeft w:val="0"/>
          <w:marRight w:val="0"/>
          <w:marTop w:val="0"/>
          <w:marBottom w:val="0"/>
          <w:divBdr>
            <w:top w:val="none" w:sz="0" w:space="0" w:color="auto"/>
            <w:left w:val="none" w:sz="0" w:space="0" w:color="auto"/>
            <w:bottom w:val="none" w:sz="0" w:space="0" w:color="auto"/>
            <w:right w:val="none" w:sz="0" w:space="0" w:color="auto"/>
          </w:divBdr>
        </w:div>
        <w:div w:id="1487697445">
          <w:marLeft w:val="0"/>
          <w:marRight w:val="0"/>
          <w:marTop w:val="0"/>
          <w:marBottom w:val="0"/>
          <w:divBdr>
            <w:top w:val="none" w:sz="0" w:space="0" w:color="auto"/>
            <w:left w:val="none" w:sz="0" w:space="0" w:color="auto"/>
            <w:bottom w:val="none" w:sz="0" w:space="0" w:color="auto"/>
            <w:right w:val="none" w:sz="0" w:space="0" w:color="auto"/>
          </w:divBdr>
        </w:div>
        <w:div w:id="80760598">
          <w:marLeft w:val="0"/>
          <w:marRight w:val="0"/>
          <w:marTop w:val="0"/>
          <w:marBottom w:val="0"/>
          <w:divBdr>
            <w:top w:val="none" w:sz="0" w:space="0" w:color="auto"/>
            <w:left w:val="none" w:sz="0" w:space="0" w:color="auto"/>
            <w:bottom w:val="none" w:sz="0" w:space="0" w:color="auto"/>
            <w:right w:val="none" w:sz="0" w:space="0" w:color="auto"/>
          </w:divBdr>
        </w:div>
        <w:div w:id="701053549">
          <w:marLeft w:val="0"/>
          <w:marRight w:val="0"/>
          <w:marTop w:val="0"/>
          <w:marBottom w:val="0"/>
          <w:divBdr>
            <w:top w:val="none" w:sz="0" w:space="0" w:color="auto"/>
            <w:left w:val="none" w:sz="0" w:space="0" w:color="auto"/>
            <w:bottom w:val="none" w:sz="0" w:space="0" w:color="auto"/>
            <w:right w:val="none" w:sz="0" w:space="0" w:color="auto"/>
          </w:divBdr>
        </w:div>
        <w:div w:id="41835574">
          <w:marLeft w:val="0"/>
          <w:marRight w:val="0"/>
          <w:marTop w:val="0"/>
          <w:marBottom w:val="0"/>
          <w:divBdr>
            <w:top w:val="none" w:sz="0" w:space="0" w:color="auto"/>
            <w:left w:val="none" w:sz="0" w:space="0" w:color="auto"/>
            <w:bottom w:val="none" w:sz="0" w:space="0" w:color="auto"/>
            <w:right w:val="none" w:sz="0" w:space="0" w:color="auto"/>
          </w:divBdr>
        </w:div>
        <w:div w:id="576020438">
          <w:marLeft w:val="0"/>
          <w:marRight w:val="0"/>
          <w:marTop w:val="0"/>
          <w:marBottom w:val="0"/>
          <w:divBdr>
            <w:top w:val="none" w:sz="0" w:space="0" w:color="auto"/>
            <w:left w:val="none" w:sz="0" w:space="0" w:color="auto"/>
            <w:bottom w:val="none" w:sz="0" w:space="0" w:color="auto"/>
            <w:right w:val="none" w:sz="0" w:space="0" w:color="auto"/>
          </w:divBdr>
        </w:div>
        <w:div w:id="1142044771">
          <w:marLeft w:val="0"/>
          <w:marRight w:val="0"/>
          <w:marTop w:val="0"/>
          <w:marBottom w:val="0"/>
          <w:divBdr>
            <w:top w:val="none" w:sz="0" w:space="0" w:color="auto"/>
            <w:left w:val="none" w:sz="0" w:space="0" w:color="auto"/>
            <w:bottom w:val="none" w:sz="0" w:space="0" w:color="auto"/>
            <w:right w:val="none" w:sz="0" w:space="0" w:color="auto"/>
          </w:divBdr>
        </w:div>
        <w:div w:id="1389573367">
          <w:marLeft w:val="0"/>
          <w:marRight w:val="0"/>
          <w:marTop w:val="0"/>
          <w:marBottom w:val="0"/>
          <w:divBdr>
            <w:top w:val="none" w:sz="0" w:space="0" w:color="auto"/>
            <w:left w:val="none" w:sz="0" w:space="0" w:color="auto"/>
            <w:bottom w:val="none" w:sz="0" w:space="0" w:color="auto"/>
            <w:right w:val="none" w:sz="0" w:space="0" w:color="auto"/>
          </w:divBdr>
        </w:div>
        <w:div w:id="2144076739">
          <w:marLeft w:val="0"/>
          <w:marRight w:val="0"/>
          <w:marTop w:val="0"/>
          <w:marBottom w:val="0"/>
          <w:divBdr>
            <w:top w:val="none" w:sz="0" w:space="0" w:color="auto"/>
            <w:left w:val="none" w:sz="0" w:space="0" w:color="auto"/>
            <w:bottom w:val="none" w:sz="0" w:space="0" w:color="auto"/>
            <w:right w:val="none" w:sz="0" w:space="0" w:color="auto"/>
          </w:divBdr>
        </w:div>
        <w:div w:id="1279533068">
          <w:marLeft w:val="0"/>
          <w:marRight w:val="0"/>
          <w:marTop w:val="0"/>
          <w:marBottom w:val="0"/>
          <w:divBdr>
            <w:top w:val="none" w:sz="0" w:space="0" w:color="auto"/>
            <w:left w:val="none" w:sz="0" w:space="0" w:color="auto"/>
            <w:bottom w:val="none" w:sz="0" w:space="0" w:color="auto"/>
            <w:right w:val="none" w:sz="0" w:space="0" w:color="auto"/>
          </w:divBdr>
        </w:div>
        <w:div w:id="49379128">
          <w:marLeft w:val="0"/>
          <w:marRight w:val="0"/>
          <w:marTop w:val="0"/>
          <w:marBottom w:val="0"/>
          <w:divBdr>
            <w:top w:val="none" w:sz="0" w:space="0" w:color="auto"/>
            <w:left w:val="none" w:sz="0" w:space="0" w:color="auto"/>
            <w:bottom w:val="none" w:sz="0" w:space="0" w:color="auto"/>
            <w:right w:val="none" w:sz="0" w:space="0" w:color="auto"/>
          </w:divBdr>
        </w:div>
        <w:div w:id="1426144229">
          <w:marLeft w:val="0"/>
          <w:marRight w:val="0"/>
          <w:marTop w:val="0"/>
          <w:marBottom w:val="0"/>
          <w:divBdr>
            <w:top w:val="none" w:sz="0" w:space="0" w:color="auto"/>
            <w:left w:val="none" w:sz="0" w:space="0" w:color="auto"/>
            <w:bottom w:val="none" w:sz="0" w:space="0" w:color="auto"/>
            <w:right w:val="none" w:sz="0" w:space="0" w:color="auto"/>
          </w:divBdr>
        </w:div>
        <w:div w:id="1258059604">
          <w:marLeft w:val="0"/>
          <w:marRight w:val="0"/>
          <w:marTop w:val="0"/>
          <w:marBottom w:val="0"/>
          <w:divBdr>
            <w:top w:val="none" w:sz="0" w:space="0" w:color="auto"/>
            <w:left w:val="none" w:sz="0" w:space="0" w:color="auto"/>
            <w:bottom w:val="none" w:sz="0" w:space="0" w:color="auto"/>
            <w:right w:val="none" w:sz="0" w:space="0" w:color="auto"/>
          </w:divBdr>
        </w:div>
        <w:div w:id="1897349207">
          <w:marLeft w:val="0"/>
          <w:marRight w:val="0"/>
          <w:marTop w:val="0"/>
          <w:marBottom w:val="0"/>
          <w:divBdr>
            <w:top w:val="none" w:sz="0" w:space="0" w:color="auto"/>
            <w:left w:val="none" w:sz="0" w:space="0" w:color="auto"/>
            <w:bottom w:val="none" w:sz="0" w:space="0" w:color="auto"/>
            <w:right w:val="none" w:sz="0" w:space="0" w:color="auto"/>
          </w:divBdr>
        </w:div>
        <w:div w:id="1900549352">
          <w:marLeft w:val="0"/>
          <w:marRight w:val="0"/>
          <w:marTop w:val="0"/>
          <w:marBottom w:val="0"/>
          <w:divBdr>
            <w:top w:val="none" w:sz="0" w:space="0" w:color="auto"/>
            <w:left w:val="none" w:sz="0" w:space="0" w:color="auto"/>
            <w:bottom w:val="none" w:sz="0" w:space="0" w:color="auto"/>
            <w:right w:val="none" w:sz="0" w:space="0" w:color="auto"/>
          </w:divBdr>
        </w:div>
        <w:div w:id="679545520">
          <w:marLeft w:val="0"/>
          <w:marRight w:val="0"/>
          <w:marTop w:val="0"/>
          <w:marBottom w:val="0"/>
          <w:divBdr>
            <w:top w:val="none" w:sz="0" w:space="0" w:color="auto"/>
            <w:left w:val="none" w:sz="0" w:space="0" w:color="auto"/>
            <w:bottom w:val="none" w:sz="0" w:space="0" w:color="auto"/>
            <w:right w:val="none" w:sz="0" w:space="0" w:color="auto"/>
          </w:divBdr>
        </w:div>
        <w:div w:id="197014743">
          <w:marLeft w:val="0"/>
          <w:marRight w:val="0"/>
          <w:marTop w:val="0"/>
          <w:marBottom w:val="0"/>
          <w:divBdr>
            <w:top w:val="none" w:sz="0" w:space="0" w:color="auto"/>
            <w:left w:val="none" w:sz="0" w:space="0" w:color="auto"/>
            <w:bottom w:val="none" w:sz="0" w:space="0" w:color="auto"/>
            <w:right w:val="none" w:sz="0" w:space="0" w:color="auto"/>
          </w:divBdr>
        </w:div>
        <w:div w:id="998078187">
          <w:marLeft w:val="0"/>
          <w:marRight w:val="0"/>
          <w:marTop w:val="0"/>
          <w:marBottom w:val="0"/>
          <w:divBdr>
            <w:top w:val="none" w:sz="0" w:space="0" w:color="auto"/>
            <w:left w:val="none" w:sz="0" w:space="0" w:color="auto"/>
            <w:bottom w:val="none" w:sz="0" w:space="0" w:color="auto"/>
            <w:right w:val="none" w:sz="0" w:space="0" w:color="auto"/>
          </w:divBdr>
        </w:div>
        <w:div w:id="1300696200">
          <w:marLeft w:val="0"/>
          <w:marRight w:val="0"/>
          <w:marTop w:val="0"/>
          <w:marBottom w:val="0"/>
          <w:divBdr>
            <w:top w:val="none" w:sz="0" w:space="0" w:color="auto"/>
            <w:left w:val="none" w:sz="0" w:space="0" w:color="auto"/>
            <w:bottom w:val="none" w:sz="0" w:space="0" w:color="auto"/>
            <w:right w:val="none" w:sz="0" w:space="0" w:color="auto"/>
          </w:divBdr>
        </w:div>
        <w:div w:id="1296064893">
          <w:marLeft w:val="0"/>
          <w:marRight w:val="0"/>
          <w:marTop w:val="0"/>
          <w:marBottom w:val="0"/>
          <w:divBdr>
            <w:top w:val="none" w:sz="0" w:space="0" w:color="auto"/>
            <w:left w:val="none" w:sz="0" w:space="0" w:color="auto"/>
            <w:bottom w:val="none" w:sz="0" w:space="0" w:color="auto"/>
            <w:right w:val="none" w:sz="0" w:space="0" w:color="auto"/>
          </w:divBdr>
        </w:div>
        <w:div w:id="603533422">
          <w:marLeft w:val="0"/>
          <w:marRight w:val="0"/>
          <w:marTop w:val="0"/>
          <w:marBottom w:val="0"/>
          <w:divBdr>
            <w:top w:val="none" w:sz="0" w:space="0" w:color="auto"/>
            <w:left w:val="none" w:sz="0" w:space="0" w:color="auto"/>
            <w:bottom w:val="none" w:sz="0" w:space="0" w:color="auto"/>
            <w:right w:val="none" w:sz="0" w:space="0" w:color="auto"/>
          </w:divBdr>
        </w:div>
        <w:div w:id="329528866">
          <w:marLeft w:val="0"/>
          <w:marRight w:val="0"/>
          <w:marTop w:val="0"/>
          <w:marBottom w:val="0"/>
          <w:divBdr>
            <w:top w:val="none" w:sz="0" w:space="0" w:color="auto"/>
            <w:left w:val="none" w:sz="0" w:space="0" w:color="auto"/>
            <w:bottom w:val="none" w:sz="0" w:space="0" w:color="auto"/>
            <w:right w:val="none" w:sz="0" w:space="0" w:color="auto"/>
          </w:divBdr>
        </w:div>
        <w:div w:id="1290161566">
          <w:marLeft w:val="0"/>
          <w:marRight w:val="0"/>
          <w:marTop w:val="0"/>
          <w:marBottom w:val="0"/>
          <w:divBdr>
            <w:top w:val="none" w:sz="0" w:space="0" w:color="auto"/>
            <w:left w:val="none" w:sz="0" w:space="0" w:color="auto"/>
            <w:bottom w:val="none" w:sz="0" w:space="0" w:color="auto"/>
            <w:right w:val="none" w:sz="0" w:space="0" w:color="auto"/>
          </w:divBdr>
        </w:div>
        <w:div w:id="1043480357">
          <w:marLeft w:val="0"/>
          <w:marRight w:val="0"/>
          <w:marTop w:val="0"/>
          <w:marBottom w:val="0"/>
          <w:divBdr>
            <w:top w:val="none" w:sz="0" w:space="0" w:color="auto"/>
            <w:left w:val="none" w:sz="0" w:space="0" w:color="auto"/>
            <w:bottom w:val="none" w:sz="0" w:space="0" w:color="auto"/>
            <w:right w:val="none" w:sz="0" w:space="0" w:color="auto"/>
          </w:divBdr>
        </w:div>
        <w:div w:id="355809489">
          <w:marLeft w:val="0"/>
          <w:marRight w:val="0"/>
          <w:marTop w:val="0"/>
          <w:marBottom w:val="0"/>
          <w:divBdr>
            <w:top w:val="none" w:sz="0" w:space="0" w:color="auto"/>
            <w:left w:val="none" w:sz="0" w:space="0" w:color="auto"/>
            <w:bottom w:val="none" w:sz="0" w:space="0" w:color="auto"/>
            <w:right w:val="none" w:sz="0" w:space="0" w:color="auto"/>
          </w:divBdr>
        </w:div>
        <w:div w:id="1131442523">
          <w:marLeft w:val="0"/>
          <w:marRight w:val="0"/>
          <w:marTop w:val="0"/>
          <w:marBottom w:val="0"/>
          <w:divBdr>
            <w:top w:val="none" w:sz="0" w:space="0" w:color="auto"/>
            <w:left w:val="none" w:sz="0" w:space="0" w:color="auto"/>
            <w:bottom w:val="none" w:sz="0" w:space="0" w:color="auto"/>
            <w:right w:val="none" w:sz="0" w:space="0" w:color="auto"/>
          </w:divBdr>
        </w:div>
        <w:div w:id="1306927980">
          <w:marLeft w:val="0"/>
          <w:marRight w:val="0"/>
          <w:marTop w:val="0"/>
          <w:marBottom w:val="0"/>
          <w:divBdr>
            <w:top w:val="none" w:sz="0" w:space="0" w:color="auto"/>
            <w:left w:val="none" w:sz="0" w:space="0" w:color="auto"/>
            <w:bottom w:val="none" w:sz="0" w:space="0" w:color="auto"/>
            <w:right w:val="none" w:sz="0" w:space="0" w:color="auto"/>
          </w:divBdr>
        </w:div>
      </w:divsChild>
    </w:div>
    <w:div w:id="2079932468">
      <w:bodyDiv w:val="1"/>
      <w:marLeft w:val="0"/>
      <w:marRight w:val="0"/>
      <w:marTop w:val="0"/>
      <w:marBottom w:val="0"/>
      <w:divBdr>
        <w:top w:val="none" w:sz="0" w:space="0" w:color="auto"/>
        <w:left w:val="none" w:sz="0" w:space="0" w:color="auto"/>
        <w:bottom w:val="none" w:sz="0" w:space="0" w:color="auto"/>
        <w:right w:val="none" w:sz="0" w:space="0" w:color="auto"/>
      </w:divBdr>
    </w:div>
    <w:div w:id="208425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microsoft.com/office/2007/relationships/hdphoto" Target="media/hdphoto1.wdp"/><Relationship Id="rId68" Type="http://schemas.openxmlformats.org/officeDocument/2006/relationships/image" Target="media/image52.png"/><Relationship Id="rId7" Type="http://schemas.openxmlformats.org/officeDocument/2006/relationships/endnotes" Target="endnotes.xml"/><Relationship Id="rId71"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image" Target="media/image8.png"/><Relationship Id="rId28" Type="http://schemas.openxmlformats.org/officeDocument/2006/relationships/image" Target="media/image13.gif"/><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8.png"/><Relationship Id="rId69" Type="http://schemas.openxmlformats.org/officeDocument/2006/relationships/footer" Target="footer4.xml"/><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1.png"/><Relationship Id="rId20" Type="http://schemas.openxmlformats.org/officeDocument/2006/relationships/image" Target="media/image5.jpe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3BD8-A6BF-4E7B-A83D-8446D7C60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115</Pages>
  <Words>22007</Words>
  <Characters>125441</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Perez, Brittani</dc:creator>
  <cp:lastModifiedBy>Brittani Perez</cp:lastModifiedBy>
  <cp:revision>4</cp:revision>
  <cp:lastPrinted>2015-11-08T15:41:00Z</cp:lastPrinted>
  <dcterms:created xsi:type="dcterms:W3CDTF">2015-11-11T02:19:00Z</dcterms:created>
  <dcterms:modified xsi:type="dcterms:W3CDTF">2015-11-11T12:07:00Z</dcterms:modified>
</cp:coreProperties>
</file>