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CD9A2" w14:textId="7539EA92" w:rsidR="003D07F7" w:rsidRPr="003D07F7" w:rsidRDefault="00F55DEB">
      <w:pPr>
        <w:jc w:val="center"/>
        <w:rPr>
          <w:b/>
          <w:sz w:val="36"/>
          <w:szCs w:val="36"/>
          <w:lang w:val="en-CA"/>
        </w:rPr>
      </w:pPr>
      <w:r>
        <w:rPr>
          <w:b/>
          <w:sz w:val="36"/>
          <w:szCs w:val="36"/>
          <w:lang w:val="en-CA"/>
        </w:rPr>
        <w:t>SEXISM AND CONDOM USE SELF EFFICACY AMONGST MEN WHO HAVE SEX WITH MEN</w:t>
      </w:r>
    </w:p>
    <w:p w14:paraId="6B662232" w14:textId="77777777" w:rsidR="00236E6D" w:rsidRDefault="00236E6D">
      <w:pPr>
        <w:jc w:val="center"/>
        <w:rPr>
          <w:sz w:val="36"/>
          <w:szCs w:val="36"/>
        </w:rPr>
      </w:pPr>
    </w:p>
    <w:p w14:paraId="483ACC3A" w14:textId="77777777" w:rsidR="00236E6D" w:rsidRDefault="00236E6D">
      <w:pPr>
        <w:jc w:val="center"/>
        <w:rPr>
          <w:sz w:val="36"/>
          <w:szCs w:val="36"/>
        </w:rPr>
      </w:pPr>
    </w:p>
    <w:p w14:paraId="12B9B4D9" w14:textId="77777777" w:rsidR="00236E6D" w:rsidRDefault="00236E6D">
      <w:pPr>
        <w:jc w:val="center"/>
        <w:rPr>
          <w:sz w:val="36"/>
          <w:szCs w:val="36"/>
        </w:rPr>
      </w:pPr>
    </w:p>
    <w:p w14:paraId="795BB242" w14:textId="77777777" w:rsidR="00236E6D" w:rsidRDefault="00236E6D">
      <w:pPr>
        <w:jc w:val="center"/>
        <w:rPr>
          <w:sz w:val="36"/>
          <w:szCs w:val="36"/>
        </w:rPr>
      </w:pPr>
    </w:p>
    <w:p w14:paraId="4DD28E7A" w14:textId="77777777" w:rsidR="00236E6D" w:rsidRDefault="00236E6D">
      <w:pPr>
        <w:jc w:val="center"/>
        <w:rPr>
          <w:sz w:val="36"/>
          <w:szCs w:val="36"/>
        </w:rPr>
      </w:pPr>
    </w:p>
    <w:p w14:paraId="21B0CBF1" w14:textId="77777777" w:rsidR="00236E6D" w:rsidRDefault="00236E6D">
      <w:pPr>
        <w:jc w:val="center"/>
        <w:rPr>
          <w:sz w:val="36"/>
          <w:szCs w:val="36"/>
        </w:rPr>
      </w:pPr>
    </w:p>
    <w:p w14:paraId="2AFE91EF" w14:textId="77777777" w:rsidR="00236E6D" w:rsidRDefault="00236E6D" w:rsidP="00F55DEB">
      <w:pPr>
        <w:rPr>
          <w:sz w:val="36"/>
          <w:szCs w:val="36"/>
        </w:rPr>
      </w:pPr>
    </w:p>
    <w:p w14:paraId="13878E44" w14:textId="2CBB32FA" w:rsidR="009C755C" w:rsidRDefault="009C755C" w:rsidP="00F55DEB">
      <w:pPr>
        <w:jc w:val="center"/>
        <w:rPr>
          <w:sz w:val="36"/>
          <w:szCs w:val="36"/>
        </w:rPr>
      </w:pPr>
      <w:r>
        <w:rPr>
          <w:sz w:val="36"/>
          <w:szCs w:val="36"/>
        </w:rPr>
        <w:t xml:space="preserve">A </w:t>
      </w:r>
      <w:r w:rsidR="00F55DEB">
        <w:rPr>
          <w:sz w:val="36"/>
          <w:szCs w:val="36"/>
        </w:rPr>
        <w:t>Dissertation Presented for the Doctor of Philosophy</w:t>
      </w:r>
    </w:p>
    <w:p w14:paraId="52697D07" w14:textId="77777777" w:rsidR="009C755C" w:rsidRDefault="009C755C">
      <w:pPr>
        <w:jc w:val="center"/>
        <w:rPr>
          <w:sz w:val="36"/>
          <w:szCs w:val="36"/>
        </w:rPr>
      </w:pPr>
      <w:r>
        <w:rPr>
          <w:sz w:val="36"/>
          <w:szCs w:val="36"/>
        </w:rPr>
        <w:t>Degree</w:t>
      </w:r>
    </w:p>
    <w:p w14:paraId="33EE5A79" w14:textId="77777777" w:rsidR="009C755C" w:rsidRDefault="009C755C">
      <w:pPr>
        <w:jc w:val="center"/>
        <w:rPr>
          <w:sz w:val="36"/>
          <w:szCs w:val="36"/>
        </w:rPr>
      </w:pPr>
      <w:r>
        <w:rPr>
          <w:sz w:val="36"/>
          <w:szCs w:val="36"/>
        </w:rPr>
        <w:t>The University of Tennessee, Knoxville</w:t>
      </w:r>
    </w:p>
    <w:p w14:paraId="5A11A122" w14:textId="77777777" w:rsidR="00236E6D" w:rsidRDefault="00236E6D">
      <w:pPr>
        <w:jc w:val="center"/>
        <w:rPr>
          <w:sz w:val="36"/>
          <w:szCs w:val="36"/>
        </w:rPr>
      </w:pPr>
    </w:p>
    <w:p w14:paraId="715F72A2" w14:textId="77777777" w:rsidR="00236E6D" w:rsidRDefault="00236E6D">
      <w:pPr>
        <w:jc w:val="center"/>
        <w:rPr>
          <w:sz w:val="36"/>
          <w:szCs w:val="36"/>
        </w:rPr>
      </w:pPr>
    </w:p>
    <w:p w14:paraId="75BDB685" w14:textId="77777777" w:rsidR="00236E6D" w:rsidRDefault="00236E6D">
      <w:pPr>
        <w:jc w:val="center"/>
        <w:rPr>
          <w:sz w:val="36"/>
          <w:szCs w:val="36"/>
        </w:rPr>
      </w:pPr>
    </w:p>
    <w:p w14:paraId="0A100E52" w14:textId="77777777" w:rsidR="00236E6D" w:rsidRDefault="00236E6D">
      <w:pPr>
        <w:jc w:val="center"/>
        <w:rPr>
          <w:sz w:val="36"/>
          <w:szCs w:val="36"/>
        </w:rPr>
      </w:pPr>
    </w:p>
    <w:p w14:paraId="250218F6" w14:textId="77777777" w:rsidR="00236E6D" w:rsidRDefault="00236E6D">
      <w:pPr>
        <w:jc w:val="center"/>
        <w:rPr>
          <w:sz w:val="36"/>
          <w:szCs w:val="36"/>
        </w:rPr>
      </w:pPr>
    </w:p>
    <w:p w14:paraId="5C845F8B" w14:textId="77777777" w:rsidR="00236E6D" w:rsidRDefault="00236E6D">
      <w:pPr>
        <w:jc w:val="center"/>
        <w:rPr>
          <w:sz w:val="36"/>
          <w:szCs w:val="36"/>
        </w:rPr>
      </w:pPr>
    </w:p>
    <w:p w14:paraId="5D5250F4" w14:textId="77777777" w:rsidR="00236E6D" w:rsidRDefault="00236E6D">
      <w:pPr>
        <w:jc w:val="center"/>
        <w:rPr>
          <w:sz w:val="36"/>
          <w:szCs w:val="36"/>
        </w:rPr>
      </w:pPr>
    </w:p>
    <w:p w14:paraId="39F88B57" w14:textId="77777777" w:rsidR="00236E6D" w:rsidRDefault="00236E6D">
      <w:pPr>
        <w:jc w:val="center"/>
        <w:rPr>
          <w:sz w:val="36"/>
          <w:szCs w:val="36"/>
        </w:rPr>
      </w:pPr>
    </w:p>
    <w:p w14:paraId="0F065543" w14:textId="77777777" w:rsidR="00236E6D" w:rsidRDefault="00236E6D">
      <w:pPr>
        <w:jc w:val="center"/>
        <w:rPr>
          <w:sz w:val="36"/>
          <w:szCs w:val="36"/>
        </w:rPr>
      </w:pPr>
    </w:p>
    <w:p w14:paraId="010197DA" w14:textId="77777777" w:rsidR="00236E6D" w:rsidRDefault="00236E6D">
      <w:pPr>
        <w:jc w:val="center"/>
        <w:rPr>
          <w:sz w:val="36"/>
          <w:szCs w:val="36"/>
        </w:rPr>
      </w:pPr>
    </w:p>
    <w:p w14:paraId="352B35A0" w14:textId="77777777" w:rsidR="00236E6D" w:rsidRDefault="00236E6D">
      <w:pPr>
        <w:jc w:val="center"/>
        <w:rPr>
          <w:sz w:val="36"/>
          <w:szCs w:val="36"/>
        </w:rPr>
      </w:pPr>
    </w:p>
    <w:p w14:paraId="55B51424" w14:textId="528D4540" w:rsidR="00236E6D" w:rsidRDefault="00F55DEB">
      <w:pPr>
        <w:jc w:val="center"/>
        <w:rPr>
          <w:sz w:val="36"/>
          <w:szCs w:val="36"/>
        </w:rPr>
      </w:pPr>
      <w:r>
        <w:rPr>
          <w:sz w:val="36"/>
          <w:szCs w:val="36"/>
        </w:rPr>
        <w:t>Elliott N. DeVore</w:t>
      </w:r>
    </w:p>
    <w:p w14:paraId="1ED28654" w14:textId="6D1E9896" w:rsidR="009C755C" w:rsidRDefault="00F55DEB">
      <w:pPr>
        <w:jc w:val="center"/>
        <w:rPr>
          <w:sz w:val="36"/>
          <w:szCs w:val="36"/>
        </w:rPr>
      </w:pPr>
      <w:r>
        <w:rPr>
          <w:sz w:val="36"/>
          <w:szCs w:val="36"/>
        </w:rPr>
        <w:t>April</w:t>
      </w:r>
      <w:r w:rsidR="009C755C">
        <w:rPr>
          <w:sz w:val="36"/>
          <w:szCs w:val="36"/>
        </w:rPr>
        <w:t xml:space="preserve"> </w:t>
      </w:r>
      <w:r w:rsidR="003963D3">
        <w:rPr>
          <w:sz w:val="36"/>
          <w:szCs w:val="36"/>
        </w:rPr>
        <w:t>20</w:t>
      </w:r>
      <w:r>
        <w:rPr>
          <w:sz w:val="36"/>
          <w:szCs w:val="36"/>
        </w:rPr>
        <w:t>21</w:t>
      </w:r>
    </w:p>
    <w:p w14:paraId="0D780D33" w14:textId="77777777" w:rsidR="00236E6D" w:rsidRDefault="00236E6D">
      <w:pPr>
        <w:jc w:val="center"/>
        <w:rPr>
          <w:sz w:val="36"/>
          <w:szCs w:val="36"/>
        </w:rPr>
      </w:pPr>
    </w:p>
    <w:p w14:paraId="519F1858" w14:textId="77777777" w:rsidR="00236E6D" w:rsidRDefault="00236E6D">
      <w:pPr>
        <w:jc w:val="center"/>
        <w:rPr>
          <w:sz w:val="36"/>
          <w:szCs w:val="36"/>
        </w:rPr>
      </w:pPr>
    </w:p>
    <w:p w14:paraId="5F75D85C" w14:textId="77777777" w:rsidR="00236E6D" w:rsidRDefault="00236E6D">
      <w:pPr>
        <w:jc w:val="center"/>
        <w:rPr>
          <w:sz w:val="36"/>
          <w:szCs w:val="36"/>
        </w:rPr>
      </w:pPr>
    </w:p>
    <w:p w14:paraId="46FA2CF2" w14:textId="77777777" w:rsidR="00236E6D" w:rsidRDefault="00236E6D">
      <w:pPr>
        <w:jc w:val="center"/>
        <w:rPr>
          <w:sz w:val="36"/>
          <w:szCs w:val="36"/>
        </w:rPr>
      </w:pPr>
    </w:p>
    <w:p w14:paraId="069B0C7F" w14:textId="77777777" w:rsidR="00236E6D" w:rsidRDefault="00236E6D">
      <w:pPr>
        <w:jc w:val="center"/>
        <w:rPr>
          <w:sz w:val="36"/>
          <w:szCs w:val="36"/>
        </w:rPr>
      </w:pPr>
    </w:p>
    <w:p w14:paraId="053B09AE" w14:textId="77777777" w:rsidR="00236E6D" w:rsidRDefault="00236E6D">
      <w:pPr>
        <w:jc w:val="center"/>
        <w:rPr>
          <w:sz w:val="36"/>
          <w:szCs w:val="36"/>
        </w:rPr>
      </w:pPr>
    </w:p>
    <w:p w14:paraId="44EF0BC3" w14:textId="77777777" w:rsidR="00236E6D" w:rsidRDefault="00236E6D">
      <w:pPr>
        <w:jc w:val="center"/>
        <w:rPr>
          <w:sz w:val="36"/>
          <w:szCs w:val="36"/>
        </w:rPr>
      </w:pPr>
    </w:p>
    <w:p w14:paraId="21A3107B" w14:textId="77777777" w:rsidR="00236E6D" w:rsidRDefault="00236E6D">
      <w:pPr>
        <w:jc w:val="center"/>
        <w:rPr>
          <w:sz w:val="36"/>
          <w:szCs w:val="36"/>
        </w:rPr>
      </w:pPr>
    </w:p>
    <w:p w14:paraId="07BC13F5" w14:textId="77777777" w:rsidR="00236E6D" w:rsidRDefault="00236E6D">
      <w:pPr>
        <w:jc w:val="center"/>
        <w:rPr>
          <w:sz w:val="36"/>
          <w:szCs w:val="36"/>
        </w:rPr>
      </w:pPr>
    </w:p>
    <w:p w14:paraId="5556463D" w14:textId="77777777" w:rsidR="00236E6D" w:rsidRDefault="00236E6D">
      <w:pPr>
        <w:jc w:val="center"/>
        <w:rPr>
          <w:sz w:val="36"/>
          <w:szCs w:val="36"/>
        </w:rPr>
      </w:pPr>
    </w:p>
    <w:p w14:paraId="69D180C1" w14:textId="77777777" w:rsidR="00236E6D" w:rsidRDefault="00236E6D">
      <w:pPr>
        <w:jc w:val="center"/>
        <w:rPr>
          <w:sz w:val="36"/>
          <w:szCs w:val="36"/>
        </w:rPr>
      </w:pPr>
    </w:p>
    <w:p w14:paraId="254549DA" w14:textId="77777777" w:rsidR="00236E6D" w:rsidRDefault="00236E6D">
      <w:pPr>
        <w:jc w:val="center"/>
        <w:rPr>
          <w:sz w:val="36"/>
          <w:szCs w:val="36"/>
        </w:rPr>
      </w:pPr>
    </w:p>
    <w:p w14:paraId="6E2EEC96" w14:textId="77777777" w:rsidR="00236E6D" w:rsidRDefault="00236E6D">
      <w:pPr>
        <w:jc w:val="center"/>
        <w:rPr>
          <w:sz w:val="36"/>
          <w:szCs w:val="36"/>
        </w:rPr>
      </w:pPr>
    </w:p>
    <w:p w14:paraId="19371FC5" w14:textId="77777777" w:rsidR="00236E6D" w:rsidRDefault="00236E6D">
      <w:pPr>
        <w:jc w:val="center"/>
        <w:rPr>
          <w:sz w:val="36"/>
          <w:szCs w:val="36"/>
        </w:rPr>
      </w:pPr>
    </w:p>
    <w:p w14:paraId="72CA83FB" w14:textId="24B311FD" w:rsidR="00236E6D" w:rsidRDefault="003D07F7" w:rsidP="00D91C27">
      <w:pPr>
        <w:jc w:val="center"/>
      </w:pPr>
      <w:r>
        <w:t>Copyright © 20</w:t>
      </w:r>
      <w:r w:rsidR="00F55DEB">
        <w:t>21</w:t>
      </w:r>
      <w:r w:rsidR="00236E6D">
        <w:t xml:space="preserve"> by </w:t>
      </w:r>
      <w:r w:rsidR="00F55DEB">
        <w:t>Elliott N. DeVore</w:t>
      </w:r>
    </w:p>
    <w:p w14:paraId="5E3635F5" w14:textId="77777777" w:rsidR="00236E6D" w:rsidRDefault="00236E6D">
      <w:pPr>
        <w:jc w:val="center"/>
      </w:pPr>
      <w:r>
        <w:t>All rights reserved.</w:t>
      </w:r>
    </w:p>
    <w:p w14:paraId="60C0E8EB" w14:textId="77777777" w:rsidR="00236E6D" w:rsidRDefault="00236E6D">
      <w:pPr>
        <w:jc w:val="center"/>
      </w:pPr>
    </w:p>
    <w:p w14:paraId="63B4754E" w14:textId="77777777" w:rsidR="00236E6D" w:rsidRDefault="00236E6D">
      <w:pPr>
        <w:jc w:val="center"/>
      </w:pPr>
    </w:p>
    <w:p w14:paraId="1D052DCB" w14:textId="77777777" w:rsidR="00236E6D" w:rsidRDefault="00236E6D">
      <w:pPr>
        <w:jc w:val="center"/>
      </w:pPr>
    </w:p>
    <w:p w14:paraId="6ABA9345" w14:textId="77777777" w:rsidR="00236E6D" w:rsidRDefault="00236E6D">
      <w:pPr>
        <w:jc w:val="center"/>
      </w:pPr>
    </w:p>
    <w:p w14:paraId="12B0A5B2" w14:textId="77777777" w:rsidR="00236E6D" w:rsidRDefault="00236E6D">
      <w:pPr>
        <w:jc w:val="center"/>
      </w:pPr>
    </w:p>
    <w:p w14:paraId="1DD15929" w14:textId="77777777" w:rsidR="00236E6D" w:rsidRDefault="00236E6D">
      <w:pPr>
        <w:jc w:val="center"/>
      </w:pPr>
    </w:p>
    <w:p w14:paraId="035635EB" w14:textId="77777777" w:rsidR="00236E6D" w:rsidRDefault="00236E6D">
      <w:pPr>
        <w:jc w:val="center"/>
      </w:pPr>
    </w:p>
    <w:p w14:paraId="1D5F1871" w14:textId="77777777" w:rsidR="00236E6D" w:rsidRDefault="00236E6D">
      <w:pPr>
        <w:jc w:val="center"/>
      </w:pPr>
    </w:p>
    <w:p w14:paraId="643976FF" w14:textId="77777777" w:rsidR="00236E6D" w:rsidRDefault="00236E6D">
      <w:pPr>
        <w:jc w:val="center"/>
      </w:pPr>
    </w:p>
    <w:p w14:paraId="0B970D93" w14:textId="77777777" w:rsidR="00236E6D" w:rsidRDefault="00236E6D">
      <w:pPr>
        <w:jc w:val="center"/>
      </w:pPr>
    </w:p>
    <w:p w14:paraId="3CF07A53" w14:textId="77777777" w:rsidR="00236E6D" w:rsidRDefault="00236E6D">
      <w:pPr>
        <w:jc w:val="center"/>
      </w:pPr>
    </w:p>
    <w:p w14:paraId="70918549" w14:textId="77777777" w:rsidR="00236E6D" w:rsidRDefault="00236E6D">
      <w:pPr>
        <w:jc w:val="center"/>
      </w:pPr>
    </w:p>
    <w:p w14:paraId="19B33822" w14:textId="77777777" w:rsidR="00236E6D" w:rsidRDefault="00236E6D">
      <w:pPr>
        <w:jc w:val="center"/>
      </w:pPr>
    </w:p>
    <w:p w14:paraId="0B7D3883" w14:textId="77777777" w:rsidR="00236E6D" w:rsidRDefault="00236E6D">
      <w:pPr>
        <w:jc w:val="center"/>
      </w:pPr>
    </w:p>
    <w:p w14:paraId="5DEDA9FE" w14:textId="77777777"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019F5C27" w14:textId="77777777" w:rsidR="00CD73A9" w:rsidRDefault="00CD73A9">
      <w:pPr>
        <w:jc w:val="center"/>
      </w:pPr>
    </w:p>
    <w:p w14:paraId="599F06B4" w14:textId="5364C8BF" w:rsidR="00236E6D" w:rsidRDefault="00A34F5F" w:rsidP="008F60C3">
      <w:pPr>
        <w:jc w:val="center"/>
      </w:pPr>
      <w:r>
        <w:t xml:space="preserve">Thank you </w:t>
      </w:r>
      <w:r w:rsidR="00FB3EF0">
        <w:t xml:space="preserve">to </w:t>
      </w:r>
      <w:r w:rsidR="00B15BDF">
        <w:t>Judy Garland</w:t>
      </w:r>
      <w:r w:rsidR="008865B6">
        <w:t>.</w:t>
      </w:r>
      <w:r w:rsidR="00CD73A9">
        <w:rPr>
          <w:sz w:val="36"/>
          <w:szCs w:val="36"/>
        </w:rPr>
        <w:br w:type="page"/>
      </w:r>
      <w:r w:rsidR="00236E6D">
        <w:rPr>
          <w:b/>
          <w:bCs/>
          <w:sz w:val="28"/>
          <w:szCs w:val="28"/>
        </w:rPr>
        <w:lastRenderedPageBreak/>
        <w:t>ABSTRACT</w:t>
      </w:r>
    </w:p>
    <w:p w14:paraId="44D10C9F" w14:textId="50E2DF35" w:rsidR="00236E6D" w:rsidRDefault="00B15BDF" w:rsidP="00B15BDF">
      <w:pPr>
        <w:ind w:firstLine="720"/>
      </w:pPr>
      <w:r w:rsidRPr="00B15BDF">
        <w:rPr>
          <w:bCs/>
        </w:rPr>
        <w:t>The effects of gendered power dynamics between men and women during sexual encounters are well documented in the literature. Specifically, internalizing sexist beliefs about masculine dominance and feminine submission are related to worse sexual health outcomes. Less is known, however, about gendered power dynamics between men having sex.  Those who engage in anal sex as the receptive partner (i.e., bottom) are feminized and shamed in various cultures, viewed as submissive and unfortunately may have internalized sexist beliefs. We examine how sexism relates to oppressive gendered power dynamics during sex between men and subsequently safer sex practices amongst men who bottom.</w:t>
      </w:r>
    </w:p>
    <w:p w14:paraId="1B70DBFB" w14:textId="77777777" w:rsidR="00236E6D" w:rsidRDefault="00236E6D" w:rsidP="009C755C">
      <w:pPr>
        <w:jc w:val="center"/>
      </w:pPr>
      <w:r>
        <w:br w:type="page"/>
      </w:r>
      <w:r>
        <w:rPr>
          <w:b/>
          <w:bCs/>
          <w:sz w:val="28"/>
          <w:szCs w:val="28"/>
        </w:rPr>
        <w:lastRenderedPageBreak/>
        <w:t>PREFACE</w:t>
      </w:r>
    </w:p>
    <w:p w14:paraId="53B3DDDC" w14:textId="77777777" w:rsidR="00236E6D" w:rsidRDefault="00236E6D"/>
    <w:p w14:paraId="36532B2C" w14:textId="77777777" w:rsidR="00A34F5F" w:rsidRDefault="00A34F5F" w:rsidP="00A34F5F"/>
    <w:p w14:paraId="2FAC0031" w14:textId="77777777" w:rsidR="00236E6D" w:rsidRDefault="000166A9" w:rsidP="003F7FED">
      <w:pPr>
        <w:numPr>
          <w:ilvl w:val="12"/>
          <w:numId w:val="0"/>
        </w:numPr>
        <w:jc w:val="center"/>
        <w:rPr>
          <w:b/>
          <w:bCs/>
          <w:sz w:val="28"/>
          <w:szCs w:val="28"/>
        </w:rPr>
      </w:pPr>
      <w:r>
        <w:t>This page is optional.</w:t>
      </w:r>
      <w:r w:rsidR="003F7FED">
        <w:rPr>
          <w:b/>
          <w:bCs/>
          <w:sz w:val="28"/>
          <w:szCs w:val="28"/>
        </w:rPr>
        <w:t xml:space="preserve"> </w:t>
      </w:r>
    </w:p>
    <w:p w14:paraId="74901D08" w14:textId="77777777" w:rsidR="003F7FED" w:rsidRDefault="009C755C">
      <w:pPr>
        <w:numPr>
          <w:ilvl w:val="12"/>
          <w:numId w:val="0"/>
        </w:numPr>
        <w:jc w:val="center"/>
      </w:pPr>
      <w:r>
        <w:rPr>
          <w:b/>
          <w:bCs/>
          <w:sz w:val="28"/>
          <w:szCs w:val="28"/>
        </w:rPr>
        <w:br w:type="page"/>
      </w:r>
    </w:p>
    <w:sdt>
      <w:sdtPr>
        <w:rPr>
          <w:b w:val="0"/>
          <w:caps w:val="0"/>
          <w:sz w:val="24"/>
        </w:rPr>
        <w:id w:val="607165129"/>
        <w:docPartObj>
          <w:docPartGallery w:val="Table of Contents"/>
          <w:docPartUnique/>
        </w:docPartObj>
      </w:sdtPr>
      <w:sdtEndPr>
        <w:rPr>
          <w:bCs/>
          <w:noProof/>
        </w:rPr>
      </w:sdtEndPr>
      <w:sdtContent>
        <w:p w14:paraId="57B6B5D0" w14:textId="77777777" w:rsidR="00E91931" w:rsidRDefault="00E91931">
          <w:pPr>
            <w:pStyle w:val="TOCHeading"/>
          </w:pPr>
          <w:r>
            <w:t>Table of Contents</w:t>
          </w:r>
        </w:p>
        <w:p w14:paraId="1769DAC9" w14:textId="77777777" w:rsidR="00D83B30" w:rsidRPr="00D83B30" w:rsidRDefault="00D83B30" w:rsidP="00D83B30"/>
        <w:p w14:paraId="0592DC81" w14:textId="78D84A53" w:rsidR="008E3804" w:rsidRDefault="00E91931">
          <w:pPr>
            <w:pStyle w:val="TOC1"/>
            <w:tabs>
              <w:tab w:val="right" w:leader="dot" w:pos="863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65140795" w:history="1">
            <w:r w:rsidR="008E3804" w:rsidRPr="00122DA3">
              <w:rPr>
                <w:rStyle w:val="Hyperlink"/>
                <w:noProof/>
              </w:rPr>
              <w:t>Chapter One Sexism and condom use self efficacy</w:t>
            </w:r>
            <w:r w:rsidR="008E3804">
              <w:rPr>
                <w:noProof/>
                <w:webHidden/>
              </w:rPr>
              <w:tab/>
            </w:r>
            <w:r w:rsidR="008E3804">
              <w:rPr>
                <w:noProof/>
                <w:webHidden/>
              </w:rPr>
              <w:fldChar w:fldCharType="begin"/>
            </w:r>
            <w:r w:rsidR="008E3804">
              <w:rPr>
                <w:noProof/>
                <w:webHidden/>
              </w:rPr>
              <w:instrText xml:space="preserve"> PAGEREF _Toc65140795 \h </w:instrText>
            </w:r>
            <w:r w:rsidR="008E3804">
              <w:rPr>
                <w:noProof/>
                <w:webHidden/>
              </w:rPr>
            </w:r>
            <w:r w:rsidR="008E3804">
              <w:rPr>
                <w:noProof/>
                <w:webHidden/>
              </w:rPr>
              <w:fldChar w:fldCharType="separate"/>
            </w:r>
            <w:r w:rsidR="008E3804">
              <w:rPr>
                <w:noProof/>
                <w:webHidden/>
              </w:rPr>
              <w:t>1</w:t>
            </w:r>
            <w:r w:rsidR="008E3804">
              <w:rPr>
                <w:noProof/>
                <w:webHidden/>
              </w:rPr>
              <w:fldChar w:fldCharType="end"/>
            </w:r>
          </w:hyperlink>
        </w:p>
        <w:p w14:paraId="6E21EF3E" w14:textId="57DB0439" w:rsidR="008E3804" w:rsidRDefault="008E3804">
          <w:pPr>
            <w:pStyle w:val="TOC2"/>
            <w:tabs>
              <w:tab w:val="right" w:leader="dot" w:pos="8630"/>
            </w:tabs>
            <w:rPr>
              <w:rFonts w:asciiTheme="minorHAnsi" w:eastAsiaTheme="minorEastAsia" w:hAnsiTheme="minorHAnsi" w:cstheme="minorBidi"/>
              <w:noProof/>
            </w:rPr>
          </w:pPr>
          <w:hyperlink w:anchor="_Toc65140796" w:history="1">
            <w:r w:rsidRPr="00122DA3">
              <w:rPr>
                <w:rStyle w:val="Hyperlink"/>
                <w:noProof/>
              </w:rPr>
              <w:t>Sexual Position, Identity, and Script</w:t>
            </w:r>
            <w:r>
              <w:rPr>
                <w:noProof/>
                <w:webHidden/>
              </w:rPr>
              <w:tab/>
            </w:r>
            <w:r>
              <w:rPr>
                <w:noProof/>
                <w:webHidden/>
              </w:rPr>
              <w:fldChar w:fldCharType="begin"/>
            </w:r>
            <w:r>
              <w:rPr>
                <w:noProof/>
                <w:webHidden/>
              </w:rPr>
              <w:instrText xml:space="preserve"> PAGEREF _Toc65140796 \h </w:instrText>
            </w:r>
            <w:r>
              <w:rPr>
                <w:noProof/>
                <w:webHidden/>
              </w:rPr>
            </w:r>
            <w:r>
              <w:rPr>
                <w:noProof/>
                <w:webHidden/>
              </w:rPr>
              <w:fldChar w:fldCharType="separate"/>
            </w:r>
            <w:r>
              <w:rPr>
                <w:noProof/>
                <w:webHidden/>
              </w:rPr>
              <w:t>2</w:t>
            </w:r>
            <w:r>
              <w:rPr>
                <w:noProof/>
                <w:webHidden/>
              </w:rPr>
              <w:fldChar w:fldCharType="end"/>
            </w:r>
          </w:hyperlink>
        </w:p>
        <w:p w14:paraId="26E40813" w14:textId="67FDE487" w:rsidR="008E3804" w:rsidRDefault="008E3804">
          <w:pPr>
            <w:pStyle w:val="TOC2"/>
            <w:tabs>
              <w:tab w:val="right" w:leader="dot" w:pos="8630"/>
            </w:tabs>
            <w:rPr>
              <w:rFonts w:asciiTheme="minorHAnsi" w:eastAsiaTheme="minorEastAsia" w:hAnsiTheme="minorHAnsi" w:cstheme="minorBidi"/>
              <w:noProof/>
            </w:rPr>
          </w:pPr>
          <w:hyperlink w:anchor="_Toc65140797" w:history="1">
            <w:r w:rsidRPr="00122DA3">
              <w:rPr>
                <w:rStyle w:val="Hyperlink"/>
                <w:noProof/>
              </w:rPr>
              <w:t>Sexism and Sexual Scripts</w:t>
            </w:r>
            <w:r>
              <w:rPr>
                <w:noProof/>
                <w:webHidden/>
              </w:rPr>
              <w:tab/>
            </w:r>
            <w:r>
              <w:rPr>
                <w:noProof/>
                <w:webHidden/>
              </w:rPr>
              <w:fldChar w:fldCharType="begin"/>
            </w:r>
            <w:r>
              <w:rPr>
                <w:noProof/>
                <w:webHidden/>
              </w:rPr>
              <w:instrText xml:space="preserve"> PAGEREF _Toc65140797 \h </w:instrText>
            </w:r>
            <w:r>
              <w:rPr>
                <w:noProof/>
                <w:webHidden/>
              </w:rPr>
            </w:r>
            <w:r>
              <w:rPr>
                <w:noProof/>
                <w:webHidden/>
              </w:rPr>
              <w:fldChar w:fldCharType="separate"/>
            </w:r>
            <w:r>
              <w:rPr>
                <w:noProof/>
                <w:webHidden/>
              </w:rPr>
              <w:t>4</w:t>
            </w:r>
            <w:r>
              <w:rPr>
                <w:noProof/>
                <w:webHidden/>
              </w:rPr>
              <w:fldChar w:fldCharType="end"/>
            </w:r>
          </w:hyperlink>
        </w:p>
        <w:p w14:paraId="15167FC5" w14:textId="179E4188" w:rsidR="008E3804" w:rsidRDefault="008E3804">
          <w:pPr>
            <w:pStyle w:val="TOC3"/>
            <w:tabs>
              <w:tab w:val="right" w:leader="dot" w:pos="8630"/>
            </w:tabs>
            <w:rPr>
              <w:rFonts w:asciiTheme="minorHAnsi" w:eastAsiaTheme="minorEastAsia" w:hAnsiTheme="minorHAnsi" w:cstheme="minorBidi"/>
              <w:noProof/>
            </w:rPr>
          </w:pPr>
          <w:hyperlink w:anchor="_Toc65140798" w:history="1">
            <w:r w:rsidRPr="00122DA3">
              <w:rPr>
                <w:rStyle w:val="Hyperlink"/>
                <w:noProof/>
              </w:rPr>
              <w:t>Sexist Beliefs and Condom Use Self-Efficacy</w:t>
            </w:r>
            <w:r>
              <w:rPr>
                <w:noProof/>
                <w:webHidden/>
              </w:rPr>
              <w:tab/>
            </w:r>
            <w:r>
              <w:rPr>
                <w:noProof/>
                <w:webHidden/>
              </w:rPr>
              <w:fldChar w:fldCharType="begin"/>
            </w:r>
            <w:r>
              <w:rPr>
                <w:noProof/>
                <w:webHidden/>
              </w:rPr>
              <w:instrText xml:space="preserve"> PAGEREF _Toc65140798 \h </w:instrText>
            </w:r>
            <w:r>
              <w:rPr>
                <w:noProof/>
                <w:webHidden/>
              </w:rPr>
            </w:r>
            <w:r>
              <w:rPr>
                <w:noProof/>
                <w:webHidden/>
              </w:rPr>
              <w:fldChar w:fldCharType="separate"/>
            </w:r>
            <w:r>
              <w:rPr>
                <w:noProof/>
                <w:webHidden/>
              </w:rPr>
              <w:t>6</w:t>
            </w:r>
            <w:r>
              <w:rPr>
                <w:noProof/>
                <w:webHidden/>
              </w:rPr>
              <w:fldChar w:fldCharType="end"/>
            </w:r>
          </w:hyperlink>
        </w:p>
        <w:p w14:paraId="1B306B41" w14:textId="6DB8C835" w:rsidR="008E3804" w:rsidRDefault="008E3804">
          <w:pPr>
            <w:pStyle w:val="TOC3"/>
            <w:tabs>
              <w:tab w:val="right" w:leader="dot" w:pos="8630"/>
            </w:tabs>
            <w:rPr>
              <w:rFonts w:asciiTheme="minorHAnsi" w:eastAsiaTheme="minorEastAsia" w:hAnsiTheme="minorHAnsi" w:cstheme="minorBidi"/>
              <w:noProof/>
            </w:rPr>
          </w:pPr>
          <w:hyperlink w:anchor="_Toc65140799" w:history="1">
            <w:r w:rsidRPr="00122DA3">
              <w:rPr>
                <w:rStyle w:val="Hyperlink"/>
                <w:noProof/>
              </w:rPr>
              <w:t>Sexism and Sexual Role Prejudice Link</w:t>
            </w:r>
            <w:r>
              <w:rPr>
                <w:noProof/>
                <w:webHidden/>
              </w:rPr>
              <w:tab/>
            </w:r>
            <w:r>
              <w:rPr>
                <w:noProof/>
                <w:webHidden/>
              </w:rPr>
              <w:fldChar w:fldCharType="begin"/>
            </w:r>
            <w:r>
              <w:rPr>
                <w:noProof/>
                <w:webHidden/>
              </w:rPr>
              <w:instrText xml:space="preserve"> PAGEREF _Toc65140799 \h </w:instrText>
            </w:r>
            <w:r>
              <w:rPr>
                <w:noProof/>
                <w:webHidden/>
              </w:rPr>
            </w:r>
            <w:r>
              <w:rPr>
                <w:noProof/>
                <w:webHidden/>
              </w:rPr>
              <w:fldChar w:fldCharType="separate"/>
            </w:r>
            <w:r>
              <w:rPr>
                <w:noProof/>
                <w:webHidden/>
              </w:rPr>
              <w:t>7</w:t>
            </w:r>
            <w:r>
              <w:rPr>
                <w:noProof/>
                <w:webHidden/>
              </w:rPr>
              <w:fldChar w:fldCharType="end"/>
            </w:r>
          </w:hyperlink>
        </w:p>
        <w:p w14:paraId="2B8F696B" w14:textId="23404C5C" w:rsidR="008E3804" w:rsidRDefault="008E3804">
          <w:pPr>
            <w:pStyle w:val="TOC2"/>
            <w:tabs>
              <w:tab w:val="right" w:leader="dot" w:pos="8630"/>
            </w:tabs>
            <w:rPr>
              <w:rFonts w:asciiTheme="minorHAnsi" w:eastAsiaTheme="minorEastAsia" w:hAnsiTheme="minorHAnsi" w:cstheme="minorBidi"/>
              <w:noProof/>
            </w:rPr>
          </w:pPr>
          <w:hyperlink w:anchor="_Toc65140800" w:history="1">
            <w:r w:rsidRPr="00122DA3">
              <w:rPr>
                <w:rStyle w:val="Hyperlink"/>
                <w:noProof/>
              </w:rPr>
              <w:t>Sexual Role Prejudice and Sexual Role Script Adherence</w:t>
            </w:r>
            <w:r>
              <w:rPr>
                <w:noProof/>
                <w:webHidden/>
              </w:rPr>
              <w:tab/>
            </w:r>
            <w:r>
              <w:rPr>
                <w:noProof/>
                <w:webHidden/>
              </w:rPr>
              <w:fldChar w:fldCharType="begin"/>
            </w:r>
            <w:r>
              <w:rPr>
                <w:noProof/>
                <w:webHidden/>
              </w:rPr>
              <w:instrText xml:space="preserve"> PAGEREF _Toc65140800 \h </w:instrText>
            </w:r>
            <w:r>
              <w:rPr>
                <w:noProof/>
                <w:webHidden/>
              </w:rPr>
            </w:r>
            <w:r>
              <w:rPr>
                <w:noProof/>
                <w:webHidden/>
              </w:rPr>
              <w:fldChar w:fldCharType="separate"/>
            </w:r>
            <w:r>
              <w:rPr>
                <w:noProof/>
                <w:webHidden/>
              </w:rPr>
              <w:t>9</w:t>
            </w:r>
            <w:r>
              <w:rPr>
                <w:noProof/>
                <w:webHidden/>
              </w:rPr>
              <w:fldChar w:fldCharType="end"/>
            </w:r>
          </w:hyperlink>
        </w:p>
        <w:p w14:paraId="37CBE851" w14:textId="30E53655" w:rsidR="008E3804" w:rsidRDefault="008E3804">
          <w:pPr>
            <w:pStyle w:val="TOC1"/>
            <w:tabs>
              <w:tab w:val="right" w:leader="dot" w:pos="8630"/>
            </w:tabs>
            <w:rPr>
              <w:rFonts w:asciiTheme="minorHAnsi" w:eastAsiaTheme="minorEastAsia" w:hAnsiTheme="minorHAnsi" w:cstheme="minorBidi"/>
              <w:noProof/>
            </w:rPr>
          </w:pPr>
          <w:hyperlink w:anchor="_Toc65140801" w:history="1">
            <w:r w:rsidRPr="00122DA3">
              <w:rPr>
                <w:rStyle w:val="Hyperlink"/>
                <w:noProof/>
              </w:rPr>
              <w:t>Chapter Two Literature Review</w:t>
            </w:r>
            <w:r>
              <w:rPr>
                <w:noProof/>
                <w:webHidden/>
              </w:rPr>
              <w:tab/>
            </w:r>
            <w:r>
              <w:rPr>
                <w:noProof/>
                <w:webHidden/>
              </w:rPr>
              <w:fldChar w:fldCharType="begin"/>
            </w:r>
            <w:r>
              <w:rPr>
                <w:noProof/>
                <w:webHidden/>
              </w:rPr>
              <w:instrText xml:space="preserve"> PAGEREF _Toc65140801 \h </w:instrText>
            </w:r>
            <w:r>
              <w:rPr>
                <w:noProof/>
                <w:webHidden/>
              </w:rPr>
            </w:r>
            <w:r>
              <w:rPr>
                <w:noProof/>
                <w:webHidden/>
              </w:rPr>
              <w:fldChar w:fldCharType="separate"/>
            </w:r>
            <w:r>
              <w:rPr>
                <w:noProof/>
                <w:webHidden/>
              </w:rPr>
              <w:t>14</w:t>
            </w:r>
            <w:r>
              <w:rPr>
                <w:noProof/>
                <w:webHidden/>
              </w:rPr>
              <w:fldChar w:fldCharType="end"/>
            </w:r>
          </w:hyperlink>
        </w:p>
        <w:p w14:paraId="249C38FB" w14:textId="6AF9FEF5" w:rsidR="008E3804" w:rsidRDefault="008E3804">
          <w:pPr>
            <w:pStyle w:val="TOC2"/>
            <w:tabs>
              <w:tab w:val="right" w:leader="dot" w:pos="8630"/>
            </w:tabs>
            <w:rPr>
              <w:rFonts w:asciiTheme="minorHAnsi" w:eastAsiaTheme="minorEastAsia" w:hAnsiTheme="minorHAnsi" w:cstheme="minorBidi"/>
              <w:noProof/>
            </w:rPr>
          </w:pPr>
          <w:hyperlink w:anchor="_Toc65140802" w:history="1">
            <w:r w:rsidRPr="00122DA3">
              <w:rPr>
                <w:rStyle w:val="Hyperlink"/>
                <w:noProof/>
              </w:rPr>
              <w:t>Heading 2</w:t>
            </w:r>
            <w:r>
              <w:rPr>
                <w:noProof/>
                <w:webHidden/>
              </w:rPr>
              <w:tab/>
            </w:r>
            <w:r>
              <w:rPr>
                <w:noProof/>
                <w:webHidden/>
              </w:rPr>
              <w:fldChar w:fldCharType="begin"/>
            </w:r>
            <w:r>
              <w:rPr>
                <w:noProof/>
                <w:webHidden/>
              </w:rPr>
              <w:instrText xml:space="preserve"> PAGEREF _Toc65140802 \h </w:instrText>
            </w:r>
            <w:r>
              <w:rPr>
                <w:noProof/>
                <w:webHidden/>
              </w:rPr>
            </w:r>
            <w:r>
              <w:rPr>
                <w:noProof/>
                <w:webHidden/>
              </w:rPr>
              <w:fldChar w:fldCharType="separate"/>
            </w:r>
            <w:r>
              <w:rPr>
                <w:noProof/>
                <w:webHidden/>
              </w:rPr>
              <w:t>14</w:t>
            </w:r>
            <w:r>
              <w:rPr>
                <w:noProof/>
                <w:webHidden/>
              </w:rPr>
              <w:fldChar w:fldCharType="end"/>
            </w:r>
          </w:hyperlink>
        </w:p>
        <w:p w14:paraId="1842A896" w14:textId="3E45F9F4" w:rsidR="008E3804" w:rsidRDefault="008E3804">
          <w:pPr>
            <w:pStyle w:val="TOC3"/>
            <w:tabs>
              <w:tab w:val="right" w:leader="dot" w:pos="8630"/>
            </w:tabs>
            <w:rPr>
              <w:rFonts w:asciiTheme="minorHAnsi" w:eastAsiaTheme="minorEastAsia" w:hAnsiTheme="minorHAnsi" w:cstheme="minorBidi"/>
              <w:noProof/>
            </w:rPr>
          </w:pPr>
          <w:hyperlink w:anchor="_Toc65140803" w:history="1">
            <w:r w:rsidRPr="00122DA3">
              <w:rPr>
                <w:rStyle w:val="Hyperlink"/>
                <w:noProof/>
              </w:rPr>
              <w:t>Heading 3</w:t>
            </w:r>
            <w:r>
              <w:rPr>
                <w:noProof/>
                <w:webHidden/>
              </w:rPr>
              <w:tab/>
            </w:r>
            <w:r>
              <w:rPr>
                <w:noProof/>
                <w:webHidden/>
              </w:rPr>
              <w:fldChar w:fldCharType="begin"/>
            </w:r>
            <w:r>
              <w:rPr>
                <w:noProof/>
                <w:webHidden/>
              </w:rPr>
              <w:instrText xml:space="preserve"> PAGEREF _Toc65140803 \h </w:instrText>
            </w:r>
            <w:r>
              <w:rPr>
                <w:noProof/>
                <w:webHidden/>
              </w:rPr>
            </w:r>
            <w:r>
              <w:rPr>
                <w:noProof/>
                <w:webHidden/>
              </w:rPr>
              <w:fldChar w:fldCharType="separate"/>
            </w:r>
            <w:r>
              <w:rPr>
                <w:noProof/>
                <w:webHidden/>
              </w:rPr>
              <w:t>14</w:t>
            </w:r>
            <w:r>
              <w:rPr>
                <w:noProof/>
                <w:webHidden/>
              </w:rPr>
              <w:fldChar w:fldCharType="end"/>
            </w:r>
          </w:hyperlink>
        </w:p>
        <w:p w14:paraId="504A4D32" w14:textId="68EFD0B2" w:rsidR="008E3804" w:rsidRDefault="008E3804">
          <w:pPr>
            <w:pStyle w:val="TOC3"/>
            <w:tabs>
              <w:tab w:val="right" w:leader="dot" w:pos="8630"/>
            </w:tabs>
            <w:rPr>
              <w:rFonts w:asciiTheme="minorHAnsi" w:eastAsiaTheme="minorEastAsia" w:hAnsiTheme="minorHAnsi" w:cstheme="minorBidi"/>
              <w:noProof/>
            </w:rPr>
          </w:pPr>
          <w:hyperlink w:anchor="_Toc65140804" w:history="1">
            <w:r w:rsidRPr="00122DA3">
              <w:rPr>
                <w:rStyle w:val="Hyperlink"/>
                <w:noProof/>
              </w:rPr>
              <w:t>Heading 3</w:t>
            </w:r>
            <w:r>
              <w:rPr>
                <w:noProof/>
                <w:webHidden/>
              </w:rPr>
              <w:tab/>
            </w:r>
            <w:r>
              <w:rPr>
                <w:noProof/>
                <w:webHidden/>
              </w:rPr>
              <w:fldChar w:fldCharType="begin"/>
            </w:r>
            <w:r>
              <w:rPr>
                <w:noProof/>
                <w:webHidden/>
              </w:rPr>
              <w:instrText xml:space="preserve"> PAGEREF _Toc65140804 \h </w:instrText>
            </w:r>
            <w:r>
              <w:rPr>
                <w:noProof/>
                <w:webHidden/>
              </w:rPr>
            </w:r>
            <w:r>
              <w:rPr>
                <w:noProof/>
                <w:webHidden/>
              </w:rPr>
              <w:fldChar w:fldCharType="separate"/>
            </w:r>
            <w:r>
              <w:rPr>
                <w:noProof/>
                <w:webHidden/>
              </w:rPr>
              <w:t>14</w:t>
            </w:r>
            <w:r>
              <w:rPr>
                <w:noProof/>
                <w:webHidden/>
              </w:rPr>
              <w:fldChar w:fldCharType="end"/>
            </w:r>
          </w:hyperlink>
        </w:p>
        <w:p w14:paraId="4D8054AD" w14:textId="3683B629" w:rsidR="008E3804" w:rsidRDefault="008E3804">
          <w:pPr>
            <w:pStyle w:val="TOC1"/>
            <w:tabs>
              <w:tab w:val="right" w:leader="dot" w:pos="8630"/>
            </w:tabs>
            <w:rPr>
              <w:rFonts w:asciiTheme="minorHAnsi" w:eastAsiaTheme="minorEastAsia" w:hAnsiTheme="minorHAnsi" w:cstheme="minorBidi"/>
              <w:noProof/>
            </w:rPr>
          </w:pPr>
          <w:hyperlink w:anchor="_Toc65140805" w:history="1">
            <w:r w:rsidRPr="00122DA3">
              <w:rPr>
                <w:rStyle w:val="Hyperlink"/>
                <w:noProof/>
              </w:rPr>
              <w:t>Chapter Three Materials and Methods</w:t>
            </w:r>
            <w:r>
              <w:rPr>
                <w:noProof/>
                <w:webHidden/>
              </w:rPr>
              <w:tab/>
            </w:r>
            <w:r>
              <w:rPr>
                <w:noProof/>
                <w:webHidden/>
              </w:rPr>
              <w:fldChar w:fldCharType="begin"/>
            </w:r>
            <w:r>
              <w:rPr>
                <w:noProof/>
                <w:webHidden/>
              </w:rPr>
              <w:instrText xml:space="preserve"> PAGEREF _Toc65140805 \h </w:instrText>
            </w:r>
            <w:r>
              <w:rPr>
                <w:noProof/>
                <w:webHidden/>
              </w:rPr>
            </w:r>
            <w:r>
              <w:rPr>
                <w:noProof/>
                <w:webHidden/>
              </w:rPr>
              <w:fldChar w:fldCharType="separate"/>
            </w:r>
            <w:r>
              <w:rPr>
                <w:noProof/>
                <w:webHidden/>
              </w:rPr>
              <w:t>17</w:t>
            </w:r>
            <w:r>
              <w:rPr>
                <w:noProof/>
                <w:webHidden/>
              </w:rPr>
              <w:fldChar w:fldCharType="end"/>
            </w:r>
          </w:hyperlink>
        </w:p>
        <w:p w14:paraId="4F3D3EB3" w14:textId="4B521B28" w:rsidR="008E3804" w:rsidRDefault="008E3804">
          <w:pPr>
            <w:pStyle w:val="TOC2"/>
            <w:tabs>
              <w:tab w:val="right" w:leader="dot" w:pos="8630"/>
            </w:tabs>
            <w:rPr>
              <w:rFonts w:asciiTheme="minorHAnsi" w:eastAsiaTheme="minorEastAsia" w:hAnsiTheme="minorHAnsi" w:cstheme="minorBidi"/>
              <w:noProof/>
            </w:rPr>
          </w:pPr>
          <w:hyperlink w:anchor="_Toc65140806" w:history="1">
            <w:r w:rsidRPr="00122DA3">
              <w:rPr>
                <w:rStyle w:val="Hyperlink"/>
                <w:noProof/>
              </w:rPr>
              <w:t>Heading 2</w:t>
            </w:r>
            <w:r>
              <w:rPr>
                <w:noProof/>
                <w:webHidden/>
              </w:rPr>
              <w:tab/>
            </w:r>
            <w:r>
              <w:rPr>
                <w:noProof/>
                <w:webHidden/>
              </w:rPr>
              <w:fldChar w:fldCharType="begin"/>
            </w:r>
            <w:r>
              <w:rPr>
                <w:noProof/>
                <w:webHidden/>
              </w:rPr>
              <w:instrText xml:space="preserve"> PAGEREF _Toc65140806 \h </w:instrText>
            </w:r>
            <w:r>
              <w:rPr>
                <w:noProof/>
                <w:webHidden/>
              </w:rPr>
            </w:r>
            <w:r>
              <w:rPr>
                <w:noProof/>
                <w:webHidden/>
              </w:rPr>
              <w:fldChar w:fldCharType="separate"/>
            </w:r>
            <w:r>
              <w:rPr>
                <w:noProof/>
                <w:webHidden/>
              </w:rPr>
              <w:t>17</w:t>
            </w:r>
            <w:r>
              <w:rPr>
                <w:noProof/>
                <w:webHidden/>
              </w:rPr>
              <w:fldChar w:fldCharType="end"/>
            </w:r>
          </w:hyperlink>
        </w:p>
        <w:p w14:paraId="7B9B284C" w14:textId="6BFEBA57" w:rsidR="008E3804" w:rsidRDefault="008E3804">
          <w:pPr>
            <w:pStyle w:val="TOC3"/>
            <w:tabs>
              <w:tab w:val="right" w:leader="dot" w:pos="8630"/>
            </w:tabs>
            <w:rPr>
              <w:rFonts w:asciiTheme="minorHAnsi" w:eastAsiaTheme="minorEastAsia" w:hAnsiTheme="minorHAnsi" w:cstheme="minorBidi"/>
              <w:noProof/>
            </w:rPr>
          </w:pPr>
          <w:hyperlink w:anchor="_Toc65140807" w:history="1">
            <w:r w:rsidRPr="00122DA3">
              <w:rPr>
                <w:rStyle w:val="Hyperlink"/>
                <w:noProof/>
              </w:rPr>
              <w:t>Heading 3</w:t>
            </w:r>
            <w:r>
              <w:rPr>
                <w:noProof/>
                <w:webHidden/>
              </w:rPr>
              <w:tab/>
            </w:r>
            <w:r>
              <w:rPr>
                <w:noProof/>
                <w:webHidden/>
              </w:rPr>
              <w:fldChar w:fldCharType="begin"/>
            </w:r>
            <w:r>
              <w:rPr>
                <w:noProof/>
                <w:webHidden/>
              </w:rPr>
              <w:instrText xml:space="preserve"> PAGEREF _Toc65140807 \h </w:instrText>
            </w:r>
            <w:r>
              <w:rPr>
                <w:noProof/>
                <w:webHidden/>
              </w:rPr>
            </w:r>
            <w:r>
              <w:rPr>
                <w:noProof/>
                <w:webHidden/>
              </w:rPr>
              <w:fldChar w:fldCharType="separate"/>
            </w:r>
            <w:r>
              <w:rPr>
                <w:noProof/>
                <w:webHidden/>
              </w:rPr>
              <w:t>17</w:t>
            </w:r>
            <w:r>
              <w:rPr>
                <w:noProof/>
                <w:webHidden/>
              </w:rPr>
              <w:fldChar w:fldCharType="end"/>
            </w:r>
          </w:hyperlink>
        </w:p>
        <w:p w14:paraId="0A65F28F" w14:textId="49B2915E" w:rsidR="008E3804" w:rsidRDefault="008E3804">
          <w:pPr>
            <w:pStyle w:val="TOC3"/>
            <w:tabs>
              <w:tab w:val="right" w:leader="dot" w:pos="8630"/>
            </w:tabs>
            <w:rPr>
              <w:rFonts w:asciiTheme="minorHAnsi" w:eastAsiaTheme="minorEastAsia" w:hAnsiTheme="minorHAnsi" w:cstheme="minorBidi"/>
              <w:noProof/>
            </w:rPr>
          </w:pPr>
          <w:hyperlink w:anchor="_Toc65140808" w:history="1">
            <w:r w:rsidRPr="00122DA3">
              <w:rPr>
                <w:rStyle w:val="Hyperlink"/>
                <w:noProof/>
              </w:rPr>
              <w:t>Heading 3</w:t>
            </w:r>
            <w:r>
              <w:rPr>
                <w:noProof/>
                <w:webHidden/>
              </w:rPr>
              <w:tab/>
            </w:r>
            <w:r>
              <w:rPr>
                <w:noProof/>
                <w:webHidden/>
              </w:rPr>
              <w:fldChar w:fldCharType="begin"/>
            </w:r>
            <w:r>
              <w:rPr>
                <w:noProof/>
                <w:webHidden/>
              </w:rPr>
              <w:instrText xml:space="preserve"> PAGEREF _Toc65140808 \h </w:instrText>
            </w:r>
            <w:r>
              <w:rPr>
                <w:noProof/>
                <w:webHidden/>
              </w:rPr>
            </w:r>
            <w:r>
              <w:rPr>
                <w:noProof/>
                <w:webHidden/>
              </w:rPr>
              <w:fldChar w:fldCharType="separate"/>
            </w:r>
            <w:r>
              <w:rPr>
                <w:noProof/>
                <w:webHidden/>
              </w:rPr>
              <w:t>17</w:t>
            </w:r>
            <w:r>
              <w:rPr>
                <w:noProof/>
                <w:webHidden/>
              </w:rPr>
              <w:fldChar w:fldCharType="end"/>
            </w:r>
          </w:hyperlink>
        </w:p>
        <w:p w14:paraId="041710AD" w14:textId="7B15ADEF" w:rsidR="008E3804" w:rsidRDefault="008E3804">
          <w:pPr>
            <w:pStyle w:val="TOC2"/>
            <w:tabs>
              <w:tab w:val="right" w:leader="dot" w:pos="8630"/>
            </w:tabs>
            <w:rPr>
              <w:rFonts w:asciiTheme="minorHAnsi" w:eastAsiaTheme="minorEastAsia" w:hAnsiTheme="minorHAnsi" w:cstheme="minorBidi"/>
              <w:noProof/>
            </w:rPr>
          </w:pPr>
          <w:hyperlink w:anchor="_Toc65140809" w:history="1">
            <w:r w:rsidRPr="00122DA3">
              <w:rPr>
                <w:rStyle w:val="Hyperlink"/>
                <w:noProof/>
              </w:rPr>
              <w:t>Heading 2</w:t>
            </w:r>
            <w:r>
              <w:rPr>
                <w:noProof/>
                <w:webHidden/>
              </w:rPr>
              <w:tab/>
            </w:r>
            <w:r>
              <w:rPr>
                <w:noProof/>
                <w:webHidden/>
              </w:rPr>
              <w:fldChar w:fldCharType="begin"/>
            </w:r>
            <w:r>
              <w:rPr>
                <w:noProof/>
                <w:webHidden/>
              </w:rPr>
              <w:instrText xml:space="preserve"> PAGEREF _Toc65140809 \h </w:instrText>
            </w:r>
            <w:r>
              <w:rPr>
                <w:noProof/>
                <w:webHidden/>
              </w:rPr>
            </w:r>
            <w:r>
              <w:rPr>
                <w:noProof/>
                <w:webHidden/>
              </w:rPr>
              <w:fldChar w:fldCharType="separate"/>
            </w:r>
            <w:r>
              <w:rPr>
                <w:noProof/>
                <w:webHidden/>
              </w:rPr>
              <w:t>17</w:t>
            </w:r>
            <w:r>
              <w:rPr>
                <w:noProof/>
                <w:webHidden/>
              </w:rPr>
              <w:fldChar w:fldCharType="end"/>
            </w:r>
          </w:hyperlink>
        </w:p>
        <w:p w14:paraId="03E75D38" w14:textId="43DEF0B5" w:rsidR="008E3804" w:rsidRDefault="008E3804">
          <w:pPr>
            <w:pStyle w:val="TOC3"/>
            <w:tabs>
              <w:tab w:val="right" w:leader="dot" w:pos="8630"/>
            </w:tabs>
            <w:rPr>
              <w:rFonts w:asciiTheme="minorHAnsi" w:eastAsiaTheme="minorEastAsia" w:hAnsiTheme="minorHAnsi" w:cstheme="minorBidi"/>
              <w:noProof/>
            </w:rPr>
          </w:pPr>
          <w:hyperlink w:anchor="_Toc65140810" w:history="1">
            <w:r w:rsidRPr="00122DA3">
              <w:rPr>
                <w:rStyle w:val="Hyperlink"/>
                <w:noProof/>
              </w:rPr>
              <w:t>Heading 3</w:t>
            </w:r>
            <w:r>
              <w:rPr>
                <w:noProof/>
                <w:webHidden/>
              </w:rPr>
              <w:tab/>
            </w:r>
            <w:r>
              <w:rPr>
                <w:noProof/>
                <w:webHidden/>
              </w:rPr>
              <w:fldChar w:fldCharType="begin"/>
            </w:r>
            <w:r>
              <w:rPr>
                <w:noProof/>
                <w:webHidden/>
              </w:rPr>
              <w:instrText xml:space="preserve"> PAGEREF _Toc65140810 \h </w:instrText>
            </w:r>
            <w:r>
              <w:rPr>
                <w:noProof/>
                <w:webHidden/>
              </w:rPr>
            </w:r>
            <w:r>
              <w:rPr>
                <w:noProof/>
                <w:webHidden/>
              </w:rPr>
              <w:fldChar w:fldCharType="separate"/>
            </w:r>
            <w:r>
              <w:rPr>
                <w:noProof/>
                <w:webHidden/>
              </w:rPr>
              <w:t>17</w:t>
            </w:r>
            <w:r>
              <w:rPr>
                <w:noProof/>
                <w:webHidden/>
              </w:rPr>
              <w:fldChar w:fldCharType="end"/>
            </w:r>
          </w:hyperlink>
        </w:p>
        <w:p w14:paraId="5DEFF2CD" w14:textId="2E826F89" w:rsidR="008E3804" w:rsidRDefault="008E3804">
          <w:pPr>
            <w:pStyle w:val="TOC3"/>
            <w:tabs>
              <w:tab w:val="right" w:leader="dot" w:pos="8630"/>
            </w:tabs>
            <w:rPr>
              <w:rFonts w:asciiTheme="minorHAnsi" w:eastAsiaTheme="minorEastAsia" w:hAnsiTheme="minorHAnsi" w:cstheme="minorBidi"/>
              <w:noProof/>
            </w:rPr>
          </w:pPr>
          <w:hyperlink w:anchor="_Toc65140811" w:history="1">
            <w:r w:rsidRPr="00122DA3">
              <w:rPr>
                <w:rStyle w:val="Hyperlink"/>
                <w:noProof/>
              </w:rPr>
              <w:t>Heading 3</w:t>
            </w:r>
            <w:r>
              <w:rPr>
                <w:noProof/>
                <w:webHidden/>
              </w:rPr>
              <w:tab/>
            </w:r>
            <w:r>
              <w:rPr>
                <w:noProof/>
                <w:webHidden/>
              </w:rPr>
              <w:fldChar w:fldCharType="begin"/>
            </w:r>
            <w:r>
              <w:rPr>
                <w:noProof/>
                <w:webHidden/>
              </w:rPr>
              <w:instrText xml:space="preserve"> PAGEREF _Toc65140811 \h </w:instrText>
            </w:r>
            <w:r>
              <w:rPr>
                <w:noProof/>
                <w:webHidden/>
              </w:rPr>
            </w:r>
            <w:r>
              <w:rPr>
                <w:noProof/>
                <w:webHidden/>
              </w:rPr>
              <w:fldChar w:fldCharType="separate"/>
            </w:r>
            <w:r>
              <w:rPr>
                <w:noProof/>
                <w:webHidden/>
              </w:rPr>
              <w:t>17</w:t>
            </w:r>
            <w:r>
              <w:rPr>
                <w:noProof/>
                <w:webHidden/>
              </w:rPr>
              <w:fldChar w:fldCharType="end"/>
            </w:r>
          </w:hyperlink>
        </w:p>
        <w:p w14:paraId="59428AEC" w14:textId="6ED73C47" w:rsidR="008E3804" w:rsidRDefault="008E3804">
          <w:pPr>
            <w:pStyle w:val="TOC2"/>
            <w:tabs>
              <w:tab w:val="right" w:leader="dot" w:pos="8630"/>
            </w:tabs>
            <w:rPr>
              <w:rFonts w:asciiTheme="minorHAnsi" w:eastAsiaTheme="minorEastAsia" w:hAnsiTheme="minorHAnsi" w:cstheme="minorBidi"/>
              <w:noProof/>
            </w:rPr>
          </w:pPr>
          <w:hyperlink w:anchor="_Toc65140812" w:history="1">
            <w:r w:rsidRPr="00122DA3">
              <w:rPr>
                <w:rStyle w:val="Hyperlink"/>
                <w:noProof/>
              </w:rPr>
              <w:t>Heading 2</w:t>
            </w:r>
            <w:r>
              <w:rPr>
                <w:noProof/>
                <w:webHidden/>
              </w:rPr>
              <w:tab/>
            </w:r>
            <w:r>
              <w:rPr>
                <w:noProof/>
                <w:webHidden/>
              </w:rPr>
              <w:fldChar w:fldCharType="begin"/>
            </w:r>
            <w:r>
              <w:rPr>
                <w:noProof/>
                <w:webHidden/>
              </w:rPr>
              <w:instrText xml:space="preserve"> PAGEREF _Toc65140812 \h </w:instrText>
            </w:r>
            <w:r>
              <w:rPr>
                <w:noProof/>
                <w:webHidden/>
              </w:rPr>
            </w:r>
            <w:r>
              <w:rPr>
                <w:noProof/>
                <w:webHidden/>
              </w:rPr>
              <w:fldChar w:fldCharType="separate"/>
            </w:r>
            <w:r>
              <w:rPr>
                <w:noProof/>
                <w:webHidden/>
              </w:rPr>
              <w:t>17</w:t>
            </w:r>
            <w:r>
              <w:rPr>
                <w:noProof/>
                <w:webHidden/>
              </w:rPr>
              <w:fldChar w:fldCharType="end"/>
            </w:r>
          </w:hyperlink>
        </w:p>
        <w:p w14:paraId="68D86183" w14:textId="05C5E77B" w:rsidR="008E3804" w:rsidRDefault="008E3804">
          <w:pPr>
            <w:pStyle w:val="TOC1"/>
            <w:tabs>
              <w:tab w:val="right" w:leader="dot" w:pos="8630"/>
            </w:tabs>
            <w:rPr>
              <w:rFonts w:asciiTheme="minorHAnsi" w:eastAsiaTheme="minorEastAsia" w:hAnsiTheme="minorHAnsi" w:cstheme="minorBidi"/>
              <w:noProof/>
            </w:rPr>
          </w:pPr>
          <w:hyperlink w:anchor="_Toc65140813" w:history="1">
            <w:r w:rsidRPr="00122DA3">
              <w:rPr>
                <w:rStyle w:val="Hyperlink"/>
                <w:noProof/>
              </w:rPr>
              <w:t>Chapter Four Results and Discussion</w:t>
            </w:r>
            <w:r>
              <w:rPr>
                <w:noProof/>
                <w:webHidden/>
              </w:rPr>
              <w:tab/>
            </w:r>
            <w:r>
              <w:rPr>
                <w:noProof/>
                <w:webHidden/>
              </w:rPr>
              <w:fldChar w:fldCharType="begin"/>
            </w:r>
            <w:r>
              <w:rPr>
                <w:noProof/>
                <w:webHidden/>
              </w:rPr>
              <w:instrText xml:space="preserve"> PAGEREF _Toc65140813 \h </w:instrText>
            </w:r>
            <w:r>
              <w:rPr>
                <w:noProof/>
                <w:webHidden/>
              </w:rPr>
            </w:r>
            <w:r>
              <w:rPr>
                <w:noProof/>
                <w:webHidden/>
              </w:rPr>
              <w:fldChar w:fldCharType="separate"/>
            </w:r>
            <w:r>
              <w:rPr>
                <w:noProof/>
                <w:webHidden/>
              </w:rPr>
              <w:t>20</w:t>
            </w:r>
            <w:r>
              <w:rPr>
                <w:noProof/>
                <w:webHidden/>
              </w:rPr>
              <w:fldChar w:fldCharType="end"/>
            </w:r>
          </w:hyperlink>
        </w:p>
        <w:p w14:paraId="5021E05D" w14:textId="1A686845" w:rsidR="008E3804" w:rsidRDefault="008E3804">
          <w:pPr>
            <w:pStyle w:val="TOC2"/>
            <w:tabs>
              <w:tab w:val="right" w:leader="dot" w:pos="8630"/>
            </w:tabs>
            <w:rPr>
              <w:rFonts w:asciiTheme="minorHAnsi" w:eastAsiaTheme="minorEastAsia" w:hAnsiTheme="minorHAnsi" w:cstheme="minorBidi"/>
              <w:noProof/>
            </w:rPr>
          </w:pPr>
          <w:hyperlink w:anchor="_Toc65140814" w:history="1">
            <w:r w:rsidRPr="00122DA3">
              <w:rPr>
                <w:rStyle w:val="Hyperlink"/>
                <w:noProof/>
              </w:rPr>
              <w:t>Heading 2</w:t>
            </w:r>
            <w:r>
              <w:rPr>
                <w:noProof/>
                <w:webHidden/>
              </w:rPr>
              <w:tab/>
            </w:r>
            <w:r>
              <w:rPr>
                <w:noProof/>
                <w:webHidden/>
              </w:rPr>
              <w:fldChar w:fldCharType="begin"/>
            </w:r>
            <w:r>
              <w:rPr>
                <w:noProof/>
                <w:webHidden/>
              </w:rPr>
              <w:instrText xml:space="preserve"> PAGEREF _Toc65140814 \h </w:instrText>
            </w:r>
            <w:r>
              <w:rPr>
                <w:noProof/>
                <w:webHidden/>
              </w:rPr>
            </w:r>
            <w:r>
              <w:rPr>
                <w:noProof/>
                <w:webHidden/>
              </w:rPr>
              <w:fldChar w:fldCharType="separate"/>
            </w:r>
            <w:r>
              <w:rPr>
                <w:noProof/>
                <w:webHidden/>
              </w:rPr>
              <w:t>20</w:t>
            </w:r>
            <w:r>
              <w:rPr>
                <w:noProof/>
                <w:webHidden/>
              </w:rPr>
              <w:fldChar w:fldCharType="end"/>
            </w:r>
          </w:hyperlink>
        </w:p>
        <w:p w14:paraId="3EA940B4" w14:textId="745FAEFD" w:rsidR="008E3804" w:rsidRDefault="008E3804">
          <w:pPr>
            <w:pStyle w:val="TOC1"/>
            <w:tabs>
              <w:tab w:val="right" w:leader="dot" w:pos="8630"/>
            </w:tabs>
            <w:rPr>
              <w:rFonts w:asciiTheme="minorHAnsi" w:eastAsiaTheme="minorEastAsia" w:hAnsiTheme="minorHAnsi" w:cstheme="minorBidi"/>
              <w:noProof/>
            </w:rPr>
          </w:pPr>
          <w:hyperlink w:anchor="_Toc65140815" w:history="1">
            <w:r w:rsidRPr="00122DA3">
              <w:rPr>
                <w:rStyle w:val="Hyperlink"/>
                <w:noProof/>
              </w:rPr>
              <w:t>Chapter Five Conclusions and Recommendations</w:t>
            </w:r>
            <w:r>
              <w:rPr>
                <w:noProof/>
                <w:webHidden/>
              </w:rPr>
              <w:tab/>
            </w:r>
            <w:r>
              <w:rPr>
                <w:noProof/>
                <w:webHidden/>
              </w:rPr>
              <w:fldChar w:fldCharType="begin"/>
            </w:r>
            <w:r>
              <w:rPr>
                <w:noProof/>
                <w:webHidden/>
              </w:rPr>
              <w:instrText xml:space="preserve"> PAGEREF _Toc65140815 \h </w:instrText>
            </w:r>
            <w:r>
              <w:rPr>
                <w:noProof/>
                <w:webHidden/>
              </w:rPr>
            </w:r>
            <w:r>
              <w:rPr>
                <w:noProof/>
                <w:webHidden/>
              </w:rPr>
              <w:fldChar w:fldCharType="separate"/>
            </w:r>
            <w:r>
              <w:rPr>
                <w:noProof/>
                <w:webHidden/>
              </w:rPr>
              <w:t>21</w:t>
            </w:r>
            <w:r>
              <w:rPr>
                <w:noProof/>
                <w:webHidden/>
              </w:rPr>
              <w:fldChar w:fldCharType="end"/>
            </w:r>
          </w:hyperlink>
        </w:p>
        <w:p w14:paraId="7E2408F6" w14:textId="73FAF390" w:rsidR="008E3804" w:rsidRDefault="008E3804">
          <w:pPr>
            <w:pStyle w:val="TOC1"/>
            <w:tabs>
              <w:tab w:val="right" w:leader="dot" w:pos="8630"/>
            </w:tabs>
            <w:rPr>
              <w:rFonts w:asciiTheme="minorHAnsi" w:eastAsiaTheme="minorEastAsia" w:hAnsiTheme="minorHAnsi" w:cstheme="minorBidi"/>
              <w:noProof/>
            </w:rPr>
          </w:pPr>
          <w:hyperlink w:anchor="_Toc65140816" w:history="1">
            <w:r w:rsidRPr="00122DA3">
              <w:rPr>
                <w:rStyle w:val="Hyperlink"/>
                <w:noProof/>
              </w:rPr>
              <w:t>List of References</w:t>
            </w:r>
            <w:r>
              <w:rPr>
                <w:noProof/>
                <w:webHidden/>
              </w:rPr>
              <w:tab/>
            </w:r>
            <w:r>
              <w:rPr>
                <w:noProof/>
                <w:webHidden/>
              </w:rPr>
              <w:fldChar w:fldCharType="begin"/>
            </w:r>
            <w:r>
              <w:rPr>
                <w:noProof/>
                <w:webHidden/>
              </w:rPr>
              <w:instrText xml:space="preserve"> PAGEREF _Toc65140816 \h </w:instrText>
            </w:r>
            <w:r>
              <w:rPr>
                <w:noProof/>
                <w:webHidden/>
              </w:rPr>
            </w:r>
            <w:r>
              <w:rPr>
                <w:noProof/>
                <w:webHidden/>
              </w:rPr>
              <w:fldChar w:fldCharType="separate"/>
            </w:r>
            <w:r>
              <w:rPr>
                <w:noProof/>
                <w:webHidden/>
              </w:rPr>
              <w:t>22</w:t>
            </w:r>
            <w:r>
              <w:rPr>
                <w:noProof/>
                <w:webHidden/>
              </w:rPr>
              <w:fldChar w:fldCharType="end"/>
            </w:r>
          </w:hyperlink>
        </w:p>
        <w:p w14:paraId="4778C1D3" w14:textId="6CEE08D0" w:rsidR="008E3804" w:rsidRDefault="008E3804">
          <w:pPr>
            <w:pStyle w:val="TOC1"/>
            <w:tabs>
              <w:tab w:val="right" w:leader="dot" w:pos="8630"/>
            </w:tabs>
            <w:rPr>
              <w:rFonts w:asciiTheme="minorHAnsi" w:eastAsiaTheme="minorEastAsia" w:hAnsiTheme="minorHAnsi" w:cstheme="minorBidi"/>
              <w:noProof/>
            </w:rPr>
          </w:pPr>
          <w:hyperlink w:anchor="_Toc65140817" w:history="1">
            <w:r w:rsidRPr="00122DA3">
              <w:rPr>
                <w:rStyle w:val="Hyperlink"/>
                <w:noProof/>
              </w:rPr>
              <w:t>Appendix</w:t>
            </w:r>
            <w:r>
              <w:rPr>
                <w:noProof/>
                <w:webHidden/>
              </w:rPr>
              <w:tab/>
            </w:r>
            <w:r>
              <w:rPr>
                <w:noProof/>
                <w:webHidden/>
              </w:rPr>
              <w:fldChar w:fldCharType="begin"/>
            </w:r>
            <w:r>
              <w:rPr>
                <w:noProof/>
                <w:webHidden/>
              </w:rPr>
              <w:instrText xml:space="preserve"> PAGEREF _Toc65140817 \h </w:instrText>
            </w:r>
            <w:r>
              <w:rPr>
                <w:noProof/>
                <w:webHidden/>
              </w:rPr>
            </w:r>
            <w:r>
              <w:rPr>
                <w:noProof/>
                <w:webHidden/>
              </w:rPr>
              <w:fldChar w:fldCharType="separate"/>
            </w:r>
            <w:r>
              <w:rPr>
                <w:noProof/>
                <w:webHidden/>
              </w:rPr>
              <w:t>24</w:t>
            </w:r>
            <w:r>
              <w:rPr>
                <w:noProof/>
                <w:webHidden/>
              </w:rPr>
              <w:fldChar w:fldCharType="end"/>
            </w:r>
          </w:hyperlink>
        </w:p>
        <w:p w14:paraId="7EB08A40" w14:textId="697C9C64" w:rsidR="008E3804" w:rsidRDefault="008E3804">
          <w:pPr>
            <w:pStyle w:val="TOC1"/>
            <w:tabs>
              <w:tab w:val="right" w:leader="dot" w:pos="8630"/>
            </w:tabs>
            <w:rPr>
              <w:rFonts w:asciiTheme="minorHAnsi" w:eastAsiaTheme="minorEastAsia" w:hAnsiTheme="minorHAnsi" w:cstheme="minorBidi"/>
              <w:noProof/>
            </w:rPr>
          </w:pPr>
          <w:hyperlink w:anchor="_Toc65140818" w:history="1">
            <w:r w:rsidRPr="00122DA3">
              <w:rPr>
                <w:rStyle w:val="Hyperlink"/>
                <w:noProof/>
              </w:rPr>
              <w:t>Vita</w:t>
            </w:r>
            <w:r>
              <w:rPr>
                <w:noProof/>
                <w:webHidden/>
              </w:rPr>
              <w:tab/>
            </w:r>
            <w:r>
              <w:rPr>
                <w:noProof/>
                <w:webHidden/>
              </w:rPr>
              <w:fldChar w:fldCharType="begin"/>
            </w:r>
            <w:r>
              <w:rPr>
                <w:noProof/>
                <w:webHidden/>
              </w:rPr>
              <w:instrText xml:space="preserve"> PAGEREF _Toc65140818 \h </w:instrText>
            </w:r>
            <w:r>
              <w:rPr>
                <w:noProof/>
                <w:webHidden/>
              </w:rPr>
            </w:r>
            <w:r>
              <w:rPr>
                <w:noProof/>
                <w:webHidden/>
              </w:rPr>
              <w:fldChar w:fldCharType="separate"/>
            </w:r>
            <w:r>
              <w:rPr>
                <w:noProof/>
                <w:webHidden/>
              </w:rPr>
              <w:t>26</w:t>
            </w:r>
            <w:r>
              <w:rPr>
                <w:noProof/>
                <w:webHidden/>
              </w:rPr>
              <w:fldChar w:fldCharType="end"/>
            </w:r>
          </w:hyperlink>
        </w:p>
        <w:p w14:paraId="74C94FD4" w14:textId="55B4A7D8" w:rsidR="00E91931" w:rsidRDefault="00E91931">
          <w:r>
            <w:rPr>
              <w:b/>
              <w:bCs/>
              <w:noProof/>
            </w:rPr>
            <w:fldChar w:fldCharType="end"/>
          </w:r>
        </w:p>
      </w:sdtContent>
    </w:sdt>
    <w:p w14:paraId="6A08748B" w14:textId="77777777" w:rsidR="003F7FED" w:rsidRDefault="003F7FED"/>
    <w:p w14:paraId="616BF480" w14:textId="77777777" w:rsidR="003F7FED" w:rsidRDefault="003F7FED">
      <w:pPr>
        <w:rPr>
          <w:b/>
          <w:bCs/>
          <w:sz w:val="28"/>
          <w:szCs w:val="28"/>
        </w:rPr>
      </w:pPr>
      <w:r>
        <w:rPr>
          <w:b/>
          <w:bCs/>
          <w:sz w:val="28"/>
          <w:szCs w:val="28"/>
        </w:rPr>
        <w:br w:type="page"/>
      </w:r>
    </w:p>
    <w:p w14:paraId="058FC3F2" w14:textId="77777777" w:rsidR="00236E6D" w:rsidRDefault="00236E6D">
      <w:pPr>
        <w:numPr>
          <w:ilvl w:val="12"/>
          <w:numId w:val="0"/>
        </w:numPr>
        <w:jc w:val="center"/>
      </w:pPr>
      <w:r>
        <w:rPr>
          <w:b/>
          <w:bCs/>
          <w:sz w:val="28"/>
          <w:szCs w:val="28"/>
        </w:rPr>
        <w:lastRenderedPageBreak/>
        <w:t>LIST OF TABLES</w:t>
      </w:r>
    </w:p>
    <w:p w14:paraId="775CCE89" w14:textId="77777777" w:rsidR="00236E6D" w:rsidRDefault="00236E6D">
      <w:pPr>
        <w:numPr>
          <w:ilvl w:val="12"/>
          <w:numId w:val="0"/>
        </w:numPr>
        <w:jc w:val="center"/>
      </w:pPr>
    </w:p>
    <w:p w14:paraId="3E6C63BE"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5F3B412B" w14:textId="77777777" w:rsidR="003E2944"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236E6D">
        <w:instrText xml:space="preserve"> TOC \h \z \c "Table" </w:instrText>
      </w:r>
      <w:r>
        <w:fldChar w:fldCharType="separate"/>
      </w:r>
      <w:hyperlink w:anchor="_Toc428278253" w:history="1">
        <w:r w:rsidR="003E2944" w:rsidRPr="001D791A">
          <w:rPr>
            <w:rStyle w:val="Hyperlink"/>
            <w:noProof/>
          </w:rPr>
          <w:t>Table 2.1. This is the first table.</w:t>
        </w:r>
        <w:r w:rsidR="003E2944">
          <w:rPr>
            <w:noProof/>
            <w:webHidden/>
          </w:rPr>
          <w:tab/>
        </w:r>
        <w:r w:rsidR="003E2944">
          <w:rPr>
            <w:noProof/>
            <w:webHidden/>
          </w:rPr>
          <w:fldChar w:fldCharType="begin"/>
        </w:r>
        <w:r w:rsidR="003E2944">
          <w:rPr>
            <w:noProof/>
            <w:webHidden/>
          </w:rPr>
          <w:instrText xml:space="preserve"> PAGEREF _Toc428278253 \h </w:instrText>
        </w:r>
        <w:r w:rsidR="003E2944">
          <w:rPr>
            <w:noProof/>
            <w:webHidden/>
          </w:rPr>
        </w:r>
        <w:r w:rsidR="003E2944">
          <w:rPr>
            <w:noProof/>
            <w:webHidden/>
          </w:rPr>
          <w:fldChar w:fldCharType="separate"/>
        </w:r>
        <w:r w:rsidR="00D83B30">
          <w:rPr>
            <w:noProof/>
            <w:webHidden/>
          </w:rPr>
          <w:t>8</w:t>
        </w:r>
        <w:r w:rsidR="003E2944">
          <w:rPr>
            <w:noProof/>
            <w:webHidden/>
          </w:rPr>
          <w:fldChar w:fldCharType="end"/>
        </w:r>
      </w:hyperlink>
    </w:p>
    <w:p w14:paraId="7F4003F5" w14:textId="77777777" w:rsidR="003E2944" w:rsidRDefault="00A9504B">
      <w:pPr>
        <w:pStyle w:val="TableofFigures"/>
        <w:tabs>
          <w:tab w:val="right" w:leader="dot" w:pos="8630"/>
        </w:tabs>
        <w:rPr>
          <w:rFonts w:asciiTheme="minorHAnsi" w:eastAsiaTheme="minorEastAsia" w:hAnsiTheme="minorHAnsi" w:cstheme="minorBidi"/>
          <w:noProof/>
          <w:sz w:val="22"/>
          <w:szCs w:val="22"/>
        </w:rPr>
      </w:pPr>
      <w:hyperlink w:anchor="_Toc428278254" w:history="1">
        <w:r w:rsidR="003E2944" w:rsidRPr="001D791A">
          <w:rPr>
            <w:rStyle w:val="Hyperlink"/>
            <w:noProof/>
          </w:rPr>
          <w:t>Table 4.1. This is the second table.</w:t>
        </w:r>
        <w:r w:rsidR="003E2944">
          <w:rPr>
            <w:noProof/>
            <w:webHidden/>
          </w:rPr>
          <w:tab/>
        </w:r>
        <w:r w:rsidR="003E2944">
          <w:rPr>
            <w:noProof/>
            <w:webHidden/>
          </w:rPr>
          <w:fldChar w:fldCharType="begin"/>
        </w:r>
        <w:r w:rsidR="003E2944">
          <w:rPr>
            <w:noProof/>
            <w:webHidden/>
          </w:rPr>
          <w:instrText xml:space="preserve"> PAGEREF _Toc428278254 \h </w:instrText>
        </w:r>
        <w:r w:rsidR="003E2944">
          <w:rPr>
            <w:noProof/>
            <w:webHidden/>
          </w:rPr>
        </w:r>
        <w:r w:rsidR="003E2944">
          <w:rPr>
            <w:noProof/>
            <w:webHidden/>
          </w:rPr>
          <w:fldChar w:fldCharType="separate"/>
        </w:r>
        <w:r w:rsidR="00D83B30">
          <w:rPr>
            <w:noProof/>
            <w:webHidden/>
          </w:rPr>
          <w:t>8</w:t>
        </w:r>
        <w:r w:rsidR="003E2944">
          <w:rPr>
            <w:noProof/>
            <w:webHidden/>
          </w:rPr>
          <w:fldChar w:fldCharType="end"/>
        </w:r>
      </w:hyperlink>
    </w:p>
    <w:p w14:paraId="55E4B913" w14:textId="77777777"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429CFD79" w14:textId="77777777" w:rsidR="00236E6D" w:rsidRDefault="00236E6D">
      <w:pPr>
        <w:spacing w:line="2" w:lineRule="exact"/>
      </w:pPr>
    </w:p>
    <w:p w14:paraId="1BB4D031" w14:textId="77777777" w:rsidR="00236E6D" w:rsidRDefault="00236E6D">
      <w:pPr>
        <w:spacing w:line="2" w:lineRule="exact"/>
      </w:pPr>
    </w:p>
    <w:p w14:paraId="02A3BB5A" w14:textId="77777777" w:rsidR="00236E6D" w:rsidRDefault="00236E6D">
      <w:pPr>
        <w:pStyle w:val="Level1"/>
        <w:tabs>
          <w:tab w:val="right" w:leader="dot" w:pos="8228"/>
        </w:tabs>
        <w:ind w:left="0"/>
        <w:rPr>
          <w:b/>
          <w:bCs/>
          <w:sz w:val="28"/>
          <w:szCs w:val="28"/>
        </w:rPr>
      </w:pPr>
    </w:p>
    <w:p w14:paraId="5E570D1D" w14:textId="77777777" w:rsidR="00236E6D" w:rsidRPr="00737F54" w:rsidRDefault="00236E6D" w:rsidP="00737F54">
      <w:pPr>
        <w:jc w:val="center"/>
        <w:rPr>
          <w:b/>
        </w:rPr>
      </w:pPr>
      <w:r>
        <w:br w:type="page"/>
      </w:r>
      <w:r w:rsidRPr="00737F54">
        <w:rPr>
          <w:b/>
          <w:sz w:val="28"/>
        </w:rPr>
        <w:lastRenderedPageBreak/>
        <w:t>LIST OF FIGURES</w:t>
      </w:r>
    </w:p>
    <w:p w14:paraId="4C9EEBD3" w14:textId="77777777" w:rsidR="00236E6D" w:rsidRDefault="00236E6D">
      <w:pPr>
        <w:numPr>
          <w:ilvl w:val="12"/>
          <w:numId w:val="0"/>
        </w:numPr>
      </w:pPr>
    </w:p>
    <w:p w14:paraId="07C9E9C7"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681A2EE3" w14:textId="77777777" w:rsidR="003E2944"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304BD0">
        <w:instrText xml:space="preserve"> TOC \h \z \c "Figure" </w:instrText>
      </w:r>
      <w:r>
        <w:fldChar w:fldCharType="separate"/>
      </w:r>
      <w:hyperlink w:anchor="_Toc428278255" w:history="1">
        <w:r w:rsidR="003E2944" w:rsidRPr="00945FB0">
          <w:rPr>
            <w:rStyle w:val="Hyperlink"/>
            <w:noProof/>
          </w:rPr>
          <w:t>Figure 3.1. Shapes</w:t>
        </w:r>
        <w:r w:rsidR="003E2944">
          <w:rPr>
            <w:noProof/>
            <w:webHidden/>
          </w:rPr>
          <w:tab/>
        </w:r>
        <w:r w:rsidR="003E2944">
          <w:rPr>
            <w:noProof/>
            <w:webHidden/>
          </w:rPr>
          <w:fldChar w:fldCharType="begin"/>
        </w:r>
        <w:r w:rsidR="003E2944">
          <w:rPr>
            <w:noProof/>
            <w:webHidden/>
          </w:rPr>
          <w:instrText xml:space="preserve"> PAGEREF _Toc428278255 \h </w:instrText>
        </w:r>
        <w:r w:rsidR="003E2944">
          <w:rPr>
            <w:noProof/>
            <w:webHidden/>
          </w:rPr>
        </w:r>
        <w:r w:rsidR="003E2944">
          <w:rPr>
            <w:noProof/>
            <w:webHidden/>
          </w:rPr>
          <w:fldChar w:fldCharType="separate"/>
        </w:r>
        <w:r w:rsidR="00D83B30">
          <w:rPr>
            <w:noProof/>
            <w:webHidden/>
          </w:rPr>
          <w:t>8</w:t>
        </w:r>
        <w:r w:rsidR="003E2944">
          <w:rPr>
            <w:noProof/>
            <w:webHidden/>
          </w:rPr>
          <w:fldChar w:fldCharType="end"/>
        </w:r>
      </w:hyperlink>
    </w:p>
    <w:p w14:paraId="4F85B220" w14:textId="77777777" w:rsidR="003C1575" w:rsidRDefault="00665C7E">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14:paraId="570F5289" w14:textId="0329918C" w:rsidR="00236E6D" w:rsidRDefault="00965FBD" w:rsidP="00311F1A">
      <w:pPr>
        <w:pStyle w:val="Heading1"/>
      </w:pPr>
      <w:bookmarkStart w:id="0" w:name="_Toc420995890"/>
      <w:bookmarkStart w:id="1" w:name="_Toc422997477"/>
      <w:r>
        <w:lastRenderedPageBreak/>
        <w:br/>
      </w:r>
      <w:bookmarkStart w:id="2" w:name="_Toc65140795"/>
      <w:bookmarkEnd w:id="0"/>
      <w:bookmarkEnd w:id="1"/>
      <w:r w:rsidR="00C87F4B">
        <w:t>Sexism and condom use self efficacy</w:t>
      </w:r>
      <w:bookmarkEnd w:id="2"/>
    </w:p>
    <w:p w14:paraId="1D070847" w14:textId="77777777" w:rsidR="00DA7BD6" w:rsidRPr="00DA7BD6" w:rsidRDefault="00DA7BD6" w:rsidP="00DA7BD6">
      <w:pPr>
        <w:contextualSpacing/>
        <w:rPr>
          <w:bCs/>
        </w:rPr>
      </w:pPr>
      <w:r w:rsidRPr="00DA7BD6">
        <w:rPr>
          <w:bCs/>
        </w:rPr>
        <w:t xml:space="preserve">The rate of sexually transmitted infections, and HIV in particular, is statistically higher amongst men who identify as gay, bisexual, and men who have sex with men (MSM) compared to men who report only have sex with women (MSW) or do not name the sex of their sexual partners </w:t>
      </w:r>
      <w:r w:rsidRPr="00DA7BD6">
        <w:rPr>
          <w:bCs/>
        </w:rPr>
        <w:fldChar w:fldCharType="begin" w:fldLock="1"/>
      </w:r>
      <w:r w:rsidRPr="00DA7BD6">
        <w:rPr>
          <w:bCs/>
        </w:rPr>
        <w:instrText>ADDIN CSL_CITATION {"citationItems":[{"id":"ITEM-1","itemData":{"DOI":"10.15620/cdc.79370.","author":[{"dropping-particle":"","family":"Centers for Disease Control and Prevention","given":"","non-dropping-particle":"","parse-names":false,"suffix":""}],"id":"ITEM-1","issued":{"date-parts":[["2019"]]},"publisher-place":"Atlanta","title":"Sexually Transmitted Disease Surveillance 2018","type":"report"},"uris":["http://www.mendeley.com/documents/?uuid=ea23e598-3fff-4b38-8d83-a34168316012"]}],"mendeley":{"formattedCitation":"(Centers for Disease Control and Prevention, 2019)","plainTextFormattedCitation":"(Centers for Disease Control and Prevention, 2019)","previouslyFormattedCitation":"(Centers for Disease Control and Prevention, 2019)"},"properties":{"noteIndex":0},"schema":"https://github.com/citation-style-language/schema/raw/master/csl-citation.json"}</w:instrText>
      </w:r>
      <w:r w:rsidRPr="00DA7BD6">
        <w:rPr>
          <w:bCs/>
        </w:rPr>
        <w:fldChar w:fldCharType="separate"/>
      </w:r>
      <w:r w:rsidRPr="00DA7BD6">
        <w:rPr>
          <w:bCs/>
          <w:noProof/>
        </w:rPr>
        <w:t>(Centers for Disease Control and Prevention, 2019)</w:t>
      </w:r>
      <w:r w:rsidRPr="00DA7BD6">
        <w:rPr>
          <w:bCs/>
        </w:rPr>
        <w:fldChar w:fldCharType="end"/>
      </w:r>
      <w:r w:rsidRPr="00DA7BD6">
        <w:rPr>
          <w:bCs/>
        </w:rPr>
        <w:t xml:space="preserve">.  The Centers for Disease Control and Prevention (CDC) Sexually Transmitted Disease (STD) Surveillance Network found that rectal testing for gonorrhea and chlamydia occurred less frequently than the urogenital testing (i.e., urine tests) amongst MSM in the majority of jurisdictions across the united states, potentially highlighting the heteronormativity of testing </w:t>
      </w:r>
      <w:r w:rsidRPr="00DA7BD6">
        <w:rPr>
          <w:bCs/>
        </w:rPr>
        <w:fldChar w:fldCharType="begin" w:fldLock="1"/>
      </w:r>
      <w:r w:rsidRPr="00DA7BD6">
        <w:rPr>
          <w:bCs/>
        </w:rPr>
        <w:instrText>ADDIN CSL_CITATION {"citationItems":[{"id":"ITEM-1","itemData":{"DOI":"10.15620/cdc.79370.","author":[{"dropping-particle":"","family":"Centers for Disease Control and Prevention","given":"","non-dropping-particle":"","parse-names":false,"suffix":""}],"id":"ITEM-1","issued":{"date-parts":[["2019"]]},"publisher-place":"Atlanta","title":"Sexually Transmitted Disease Surveillance 2018","type":"report"},"uris":["http://www.mendeley.com/documents/?uuid=ea23e598-3fff-4b38-8d83-a34168316012"]}],"mendeley":{"formattedCitation":"(Centers for Disease Control and Prevention, 2019)","manualFormatting":"(CDC, 2019)","plainTextFormattedCitation":"(Centers for Disease Control and Prevention, 2019)","previouslyFormattedCitation":"(Centers for Disease Control and Prevention, 2019)"},"properties":{"noteIndex":0},"schema":"https://github.com/citation-style-language/schema/raw/master/csl-citation.json"}</w:instrText>
      </w:r>
      <w:r w:rsidRPr="00DA7BD6">
        <w:rPr>
          <w:bCs/>
        </w:rPr>
        <w:fldChar w:fldCharType="separate"/>
      </w:r>
      <w:r w:rsidRPr="00DA7BD6">
        <w:rPr>
          <w:bCs/>
          <w:noProof/>
        </w:rPr>
        <w:t>(CDC, 2019)</w:t>
      </w:r>
      <w:r w:rsidRPr="00DA7BD6">
        <w:rPr>
          <w:bCs/>
        </w:rPr>
        <w:fldChar w:fldCharType="end"/>
      </w:r>
      <w:r w:rsidRPr="00DA7BD6">
        <w:rPr>
          <w:bCs/>
        </w:rPr>
        <w:t xml:space="preserve">. This heteronormative (i.e., assuming heterosexuality) practice suggests that men who engage in receptive anal sex (i.e., bottoms) may be at higher risk of being undetected for infection.  Men who bottom are also at greater risk of becoming HIV positive as a result of unprotected sex </w:t>
      </w:r>
      <w:r w:rsidRPr="00DA7BD6">
        <w:rPr>
          <w:bCs/>
        </w:rPr>
        <w:fldChar w:fldCharType="begin" w:fldLock="1"/>
      </w:r>
      <w:r w:rsidRPr="00DA7BD6">
        <w:rPr>
          <w:bCs/>
        </w:rPr>
        <w:instrText>ADDIN CSL_CITATION {"citationItems":[{"id":"ITEM-1","itemData":{"DOI":"10.2174/1570162x16666180711101643","ISBN":"1666618071","ISSN":"1570162X","abstract":"© 2018 Bentham Science Publishers. Background: HIV infection is prevalent among men who have sex with men (MSM), and sexual roles may be important factors related to it. This study aims to describe the sexual roles, risky sexual behaviors and HIV prevalence among MSM, and to determine associated factors for HIV prevalence. Methods: A convenient sampling method was used to recruit participants in a non-government organization in Changsha, China. The participants were asked to complete a 38-item self-administered questionnaire regarding demographic characteristics and risky sexual behaviours before collecting blood samples for HIV testing. Chi-square tests and logistic regression analysis were conducted with the Statistical Package for the Social Sciences Version 18.0 and other indexes were statistically described. Results: A total of 601 MSMs who came to a local non-government organization for voluntary counseling and testing completed a pencil-and-paper survey and were tested for HIV. The overall HIV prevalence of this sample was 13.3%, and that of the bottoms (16.3%) was similar to the versatiles (15.9%) but higher than the tops (6.1%). Bivariate analyses showed that there were significant differences in age, marital status, monthly income, sexual orientation, age at first sex, sex of the first sex partner, sex with a woman in the last 6 months, oral sex with a man in the last 6 months and role of oral sex among 3 subgroups of MSM (p &lt; 0.05). Multivariate analyses indicated that MSMs who played the role of either the bottoms or the versatiles were more likely to be HIV positive than the tops. While MSMs who used condoms in anal sex in the last 6 months, had sex with a woman in the last 6 months or had oral sex with a man in the last 6 months were less likely to be HIV positive. Conclusion: Different sexual roles are associated with high-risk sexual behaviors among MSMs and their HIV infection status. Further research should target preventive interventions, and improve the effectiveness of the intervention according to the characteristics of the subgroups to reduce the HIV transmission among Chinese MSM.","author":[{"dropping-particle":"","family":"Lei","given":"Yunxiao","non-dropping-particle":"","parse-names":false,"suffix":""},{"dropping-particle":"","family":"Zhang","given":"Kaili","non-dropping-particle":"","parse-names":false,"suffix":""},{"dropping-particle":"","family":"Xiao","given":"Xueling","non-dropping-particle":"","parse-names":false,"suffix":""},{"dropping-particle":"","family":"Tang","given":"Chulei","non-dropping-particle":"","parse-names":false,"suffix":""},{"dropping-particle":"","family":"Li","given":"Xianhong","non-dropping-particle":"","parse-names":false,"suffix":""},{"dropping-particle":"","family":"Wang","given":"Honghong","non-dropping-particle":"","parse-names":false,"suffix":""}],"container-title":"Current HIV Research","id":"ITEM-1","issue":"2","issued":{"date-parts":[["2018"]]},"page":"174-181","title":"Sexual Roles, Risk Sexual Behaviours, and HIV Prevalence among Men who Have Sex with Men Seeking HIV Testing in Changsha, China","type":"article-journal","volume":"16"},"uris":["http://www.mendeley.com/documents/?uuid=9bdae838-ba22-4d95-a6e3-f88961ec62b6"]},{"id":"ITEM-2","itemData":{"DOI":"10.1300/J056v12n03","author":[{"dropping-particle":"","family":"Wegesin","given":"Domonick","non-dropping-particle":"","parse-names":false,"suffix":""},{"dropping-particle":"","family":"Meyer-Bahlburg DrRernat","given":"Heino F. L.","non-dropping-particle":"","parse-names":false,"suffix":""}],"container-title":"Journal of Psychology &amp; Human Sexuality","id":"ITEM-2","issue":"3","issued":{"date-parts":[["2000"]]},"page":"43-62","title":"Top/Bottom Self-Label, Anal Sex Practices, HIV Risk and Gender Role Identity in Gay men in New York City","type":"article-journal","volume":"12"},"uris":["http://www.mendeley.com/documents/?uuid=2a833bab-967c-49f7-a73b-55f51e0bf3ee"]}],"mendeley":{"formattedCitation":"(Lei et al., 2018; Wegesin &amp; Meyer-Bahlburg DrRernat, 2000)","plainTextFormattedCitation":"(Lei et al., 2018; Wegesin &amp; Meyer-Bahlburg DrRernat, 2000)","previouslyFormattedCitation":"(Lei et al., 2018; Wegesin &amp; Meyer-Bahlburg DrRernat, 2000)"},"properties":{"noteIndex":0},"schema":"https://github.com/citation-style-language/schema/raw/master/csl-citation.json"}</w:instrText>
      </w:r>
      <w:r w:rsidRPr="00DA7BD6">
        <w:rPr>
          <w:bCs/>
        </w:rPr>
        <w:fldChar w:fldCharType="separate"/>
      </w:r>
      <w:r w:rsidRPr="00DA7BD6">
        <w:rPr>
          <w:bCs/>
          <w:noProof/>
        </w:rPr>
        <w:t>(Lei et al., 2018; Wegesin &amp; Meyer-Bahlburg DrRernat, 2000)</w:t>
      </w:r>
      <w:r w:rsidRPr="00DA7BD6">
        <w:rPr>
          <w:bCs/>
        </w:rPr>
        <w:fldChar w:fldCharType="end"/>
      </w:r>
      <w:r w:rsidRPr="00DA7BD6">
        <w:rPr>
          <w:bCs/>
        </w:rPr>
        <w:t xml:space="preserve">.  A meta-analysis of relative risk for HIV infection amongst MSM found that individuals who bottom or who engage in both </w:t>
      </w:r>
      <w:proofErr w:type="spellStart"/>
      <w:r w:rsidRPr="00DA7BD6">
        <w:rPr>
          <w:bCs/>
        </w:rPr>
        <w:t>insertive</w:t>
      </w:r>
      <w:proofErr w:type="spellEnd"/>
      <w:r w:rsidRPr="00DA7BD6">
        <w:rPr>
          <w:bCs/>
        </w:rPr>
        <w:t xml:space="preserve"> anal sex and bottom were 6.2 and 6.6 times more likely to become HIV positive compared to men who only top </w:t>
      </w:r>
      <w:r w:rsidRPr="00DA7BD6">
        <w:rPr>
          <w:bCs/>
        </w:rPr>
        <w:fldChar w:fldCharType="begin" w:fldLock="1"/>
      </w:r>
      <w:r w:rsidRPr="00DA7BD6">
        <w:rPr>
          <w:bCs/>
        </w:rPr>
        <w:instrText>ADDIN CSL_CITATION {"citationItems":[{"id":"ITEM-1","itemData":{"DOI":"10.1007/s10461-014-0921-x","ISSN":"15733254","abstract":"We systematically reviewed and meta-analyzed global data on the relative risk for HIV infection among men who have sex with men (MSM) engaging in different roles in anal sex. MSM engaging in receptive anal sex only (MRAI) and MSM engaging in both insertive and receptive anal sex (MIRAI) were 6.9 (95 % CI 5.5–8.6) and 4.3 (95 % CI 3.6–5.3) times more likely to have prevalent HIV compared to MSM engaging in insertive anal sex only (MIAI) in 1981–1985. These figures were 1.8 (95 % CI 1.6–2.0) and 2.2 (95 % CI 2.0–2.4) in 1986–2010. Overall, MRAI and MIRAI were 6.2 (95 % CI 3.3–11.8) and 6.6 (95 % CI 3.8–11.7) times more likely to develop incident HIV infection compared to MIAI. MRAI are at higher risk for HIV infection compared to MIAI. HIV prevalence among men engaging in all roles in anal sex is high enough that all MSM should be aware of potential risk.","author":[{"dropping-particle":"","family":"Meng","given":"Xiaojun","non-dropping-particle":"","parse-names":false,"suffix":""},{"dropping-particle":"","family":"Zou","given":"Huachun","non-dropping-particle":"","parse-names":false,"suffix":""},{"dropping-particle":"","family":"Fan","given":"Song","non-dropping-particle":"","parse-names":false,"suffix":""},{"dropping-particle":"","family":"Zheng","given":"Benfeng","non-dropping-particle":"","parse-names":false,"suffix":""},{"dropping-particle":"","family":"Zhang","given":"Lin","non-dropping-particle":"","parse-names":false,"suffix":""},{"dropping-particle":"","family":"Dai","given":"Xin","non-dropping-particle":"","parse-names":false,"suffix":""},{"dropping-particle":"","family":"Deng","given":"Minli","non-dropping-particle":"","parse-names":false,"suffix":""},{"dropping-particle":"","family":"Zhang","given":"Xuan","non-dropping-particle":"","parse-names":false,"suffix":""},{"dropping-particle":"","family":"Lu","given":"Bing","non-dropping-particle":"","parse-names":false,"suffix":""}],"container-title":"AIDS and Behavior","id":"ITEM-1","issue":"5","issued":{"date-parts":[["2015"]]},"page":"882-889","publisher":"Springer US","title":"Relative Risk for HIV Infection Among Men Who Have Sex with Men Engaging in Different Roles in Anal Sex: A Systematic Review and Meta-analysis on Global Data","type":"article-journal","volume":"19"},"uris":["http://www.mendeley.com/documents/?uuid=39a67c6b-3ae2-40c3-8d86-050c4ec0d16f"]}],"mendeley":{"formattedCitation":"(Meng et al., 2015)","plainTextFormattedCitation":"(Meng et al., 2015)","previouslyFormattedCitation":"(Meng et al., 2015)"},"properties":{"noteIndex":0},"schema":"https://github.com/citation-style-language/schema/raw/master/csl-citation.json"}</w:instrText>
      </w:r>
      <w:r w:rsidRPr="00DA7BD6">
        <w:rPr>
          <w:bCs/>
        </w:rPr>
        <w:fldChar w:fldCharType="separate"/>
      </w:r>
      <w:r w:rsidRPr="00DA7BD6">
        <w:rPr>
          <w:bCs/>
          <w:noProof/>
        </w:rPr>
        <w:t>(Meng et al., 2015)</w:t>
      </w:r>
      <w:r w:rsidRPr="00DA7BD6">
        <w:rPr>
          <w:bCs/>
        </w:rPr>
        <w:fldChar w:fldCharType="end"/>
      </w:r>
      <w:r w:rsidRPr="00DA7BD6">
        <w:rPr>
          <w:bCs/>
        </w:rPr>
        <w:t xml:space="preserve">.  Moreover, the 2019 CDC report of STDs revealed the reported number of primary and secondary syphilis cases amongst MSM continued to rise and that the number of primary and secondary syphilis cases were higher among MSM than MSW, with MSM being the largest group to contract primary and secondary </w:t>
      </w:r>
      <w:proofErr w:type="spellStart"/>
      <w:r w:rsidRPr="00DA7BD6">
        <w:rPr>
          <w:bCs/>
        </w:rPr>
        <w:t>syphillis</w:t>
      </w:r>
      <w:proofErr w:type="spellEnd"/>
      <w:r w:rsidRPr="00DA7BD6">
        <w:rPr>
          <w:bCs/>
        </w:rPr>
        <w:t>. Moreover, the proportion of treatment resistant gonorrhea cases tracked in 2018 was higher among MSM than MSW (CDC, 2019).  These numbers are concerning and highlight the importance of promoting comprehensive safer sex practices and understanding individuals’ self-efficacy to implement them.</w:t>
      </w:r>
    </w:p>
    <w:p w14:paraId="31D54198" w14:textId="77777777" w:rsidR="00DA7BD6" w:rsidRPr="00DA7BD6" w:rsidRDefault="00DA7BD6" w:rsidP="00DA7BD6">
      <w:pPr>
        <w:ind w:firstLine="720"/>
        <w:contextualSpacing/>
        <w:rPr>
          <w:bCs/>
        </w:rPr>
      </w:pPr>
    </w:p>
    <w:p w14:paraId="5D4227BA" w14:textId="64864DFB" w:rsidR="00DA7BD6" w:rsidRPr="00DA7BD6" w:rsidRDefault="00DA7BD6" w:rsidP="00DA7BD6">
      <w:pPr>
        <w:contextualSpacing/>
        <w:rPr>
          <w:bCs/>
        </w:rPr>
      </w:pPr>
      <w:r>
        <w:rPr>
          <w:bCs/>
        </w:rPr>
        <w:t>C</w:t>
      </w:r>
      <w:r w:rsidRPr="00DA7BD6">
        <w:rPr>
          <w:bCs/>
        </w:rPr>
        <w:t xml:space="preserve">ondoms continue to be the most commonly used method to reduce the risk of sexually transmitted infection (STI) transmission.  However, individuals still engage in </w:t>
      </w:r>
      <w:proofErr w:type="spellStart"/>
      <w:r w:rsidRPr="00DA7BD6">
        <w:rPr>
          <w:bCs/>
        </w:rPr>
        <w:t>condomless</w:t>
      </w:r>
      <w:proofErr w:type="spellEnd"/>
      <w:r w:rsidRPr="00DA7BD6">
        <w:rPr>
          <w:bCs/>
        </w:rPr>
        <w:t xml:space="preserve"> sex for myriad reasons despite the availability of safer sex practices.  For example, one study found that bottoms may be less likely to have used a condom during their last anal sex experience </w:t>
      </w:r>
      <w:r w:rsidRPr="00DA7BD6">
        <w:rPr>
          <w:bCs/>
        </w:rPr>
        <w:fldChar w:fldCharType="begin" w:fldLock="1"/>
      </w:r>
      <w:r w:rsidRPr="00DA7BD6">
        <w:rPr>
          <w:bCs/>
        </w:rPr>
        <w:instrText>ADDIN CSL_CITATION {"citationItems":[{"id":"ITEM-1","itemData":{"DOI":"10.2174/1570162x16666180711101643","ISBN":"1666618071","ISSN":"1570162X","abstract":"© 2018 Bentham Science Publishers. Background: HIV infection is prevalent among men who have sex with men (MSM), and sexual roles may be important factors related to it. This study aims to describe the sexual roles, risky sexual behaviors and HIV prevalence among MSM, and to determine associated factors for HIV prevalence. Methods: A convenient sampling method was used to recruit participants in a non-government organization in Changsha, China. The participants were asked to complete a 38-item self-administered questionnaire regarding demographic characteristics and risky sexual behaviours before collecting blood samples for HIV testing. Chi-square tests and logistic regression analysis were conducted with the Statistical Package for the Social Sciences Version 18.0 and other indexes were statistically described. Results: A total of 601 MSMs who came to a local non-government organization for voluntary counseling and testing completed a pencil-and-paper survey and were tested for HIV. The overall HIV prevalence of this sample was 13.3%, and that of the bottoms (16.3%) was similar to the versatiles (15.9%) but higher than the tops (6.1%). Bivariate analyses showed that there were significant differences in age, marital status, monthly income, sexual orientation, age at first sex, sex of the first sex partner, sex with a woman in the last 6 months, oral sex with a man in the last 6 months and role of oral sex among 3 subgroups of MSM (p &lt; 0.05). Multivariate analyses indicated that MSMs who played the role of either the bottoms or the versatiles were more likely to be HIV positive than the tops. While MSMs who used condoms in anal sex in the last 6 months, had sex with a woman in the last 6 months or had oral sex with a man in the last 6 months were less likely to be HIV positive. Conclusion: Different sexual roles are associated with high-risk sexual behaviors among MSMs and their HIV infection status. Further research should target preventive interventions, and improve the effectiveness of the intervention according to the characteristics of the subgroups to reduce the HIV transmission among Chinese MSM.","author":[{"dropping-particle":"","family":"Lei","given":"Yunxiao","non-dropping-particle":"","parse-names":false,"suffix":""},{"dropping-particle":"","family":"Zhang","given":"Kaili","non-dropping-particle":"","parse-names":false,"suffix":""},{"dropping-particle":"","family":"Xiao","given":"Xueling","non-dropping-particle":"","parse-names":false,"suffix":""},{"dropping-particle":"","family":"Tang","given":"Chulei","non-dropping-particle":"","parse-names":false,"suffix":""},{"dropping-particle":"","family":"Li","given":"Xianhong","non-dropping-particle":"","parse-names":false,"suffix":""},{"dropping-particle":"","family":"Wang","given":"Honghong","non-dropping-particle":"","parse-names":false,"suffix":""}],"container-title":"Current HIV Research","id":"ITEM-1","issue":"2","issued":{"date-parts":[["2018"]]},"page":"174-181","title":"Sexual Roles, Risk Sexual Behaviours, and HIV Prevalence among Men who Have Sex with Men Seeking HIV Testing in Changsha, China","type":"article-journal","volume":"16"},"uris":["http://www.mendeley.com/documents/?uuid=9bdae838-ba22-4d95-a6e3-f88961ec62b6"]}],"mendeley":{"formattedCitation":"(Lei et al., 2018)","plainTextFormattedCitation":"(Lei et al., 2018)","previouslyFormattedCitation":"(Lei et al., 2018)"},"properties":{"noteIndex":0},"schema":"https://github.com/citation-style-language/schema/raw/master/csl-citation.json"}</w:instrText>
      </w:r>
      <w:r w:rsidRPr="00DA7BD6">
        <w:rPr>
          <w:bCs/>
        </w:rPr>
        <w:fldChar w:fldCharType="separate"/>
      </w:r>
      <w:r w:rsidRPr="00DA7BD6">
        <w:rPr>
          <w:bCs/>
          <w:noProof/>
        </w:rPr>
        <w:t>(Lei et al., 2018)</w:t>
      </w:r>
      <w:r w:rsidRPr="00DA7BD6">
        <w:rPr>
          <w:bCs/>
        </w:rPr>
        <w:fldChar w:fldCharType="end"/>
      </w:r>
      <w:r w:rsidRPr="00DA7BD6">
        <w:rPr>
          <w:bCs/>
        </w:rPr>
        <w:t>.   Although the previous study highlights that MSM bottoms may be less likely to have used a condom, it begs the question of why that might be so.  Preexposure prophylaxis drugs (</w:t>
      </w:r>
      <w:proofErr w:type="spellStart"/>
      <w:r w:rsidRPr="00DA7BD6">
        <w:rPr>
          <w:bCs/>
        </w:rPr>
        <w:t>PrEP</w:t>
      </w:r>
      <w:proofErr w:type="spellEnd"/>
      <w:r w:rsidRPr="00DA7BD6">
        <w:rPr>
          <w:bCs/>
        </w:rPr>
        <w:t xml:space="preserve">), such as Truvada and </w:t>
      </w:r>
      <w:proofErr w:type="spellStart"/>
      <w:r w:rsidRPr="00DA7BD6">
        <w:rPr>
          <w:bCs/>
        </w:rPr>
        <w:t>Descovy</w:t>
      </w:r>
      <w:proofErr w:type="spellEnd"/>
      <w:r w:rsidRPr="00DA7BD6">
        <w:rPr>
          <w:bCs/>
        </w:rPr>
        <w:t xml:space="preserve">, are now more available to the public and are very effective in reducing the risk of contracting HIV during </w:t>
      </w:r>
      <w:proofErr w:type="spellStart"/>
      <w:r w:rsidRPr="00DA7BD6">
        <w:rPr>
          <w:bCs/>
        </w:rPr>
        <w:t>condomless</w:t>
      </w:r>
      <w:proofErr w:type="spellEnd"/>
      <w:r w:rsidRPr="00DA7BD6">
        <w:rPr>
          <w:bCs/>
        </w:rPr>
        <w:t xml:space="preserve"> sex </w:t>
      </w:r>
      <w:r w:rsidRPr="00DA7BD6">
        <w:rPr>
          <w:bCs/>
        </w:rPr>
        <w:fldChar w:fldCharType="begin" w:fldLock="1"/>
      </w:r>
      <w:r w:rsidRPr="00DA7BD6">
        <w:rPr>
          <w:bCs/>
        </w:rPr>
        <w:instrText>ADDIN CSL_CITATION {"citationItems":[{"id":"ITEM-1","itemData":{"author":[{"dropping-particle":"","family":"CDC","given":"","non-dropping-particle":"","parse-names":false,"suffix":""}],"id":"ITEM-1","issue":"March","issued":{"date-parts":[["2018"]]},"title":"PrEP 101/PrEP 101","type":"report"},"uris":["http://www.mendeley.com/documents/?uuid=c184ebdc-bb4f-4960-abad-76c15d22d964"]}],"mendeley":{"formattedCitation":"(CDC, 2018)","plainTextFormattedCitation":"(CDC, 2018)","previouslyFormattedCitation":"(CDC, 2018)"},"properties":{"noteIndex":0},"schema":"https://github.com/citation-style-language/schema/raw/master/csl-citation.json"}</w:instrText>
      </w:r>
      <w:r w:rsidRPr="00DA7BD6">
        <w:rPr>
          <w:bCs/>
        </w:rPr>
        <w:fldChar w:fldCharType="separate"/>
      </w:r>
      <w:r w:rsidRPr="00DA7BD6">
        <w:rPr>
          <w:bCs/>
          <w:noProof/>
        </w:rPr>
        <w:t>(CDC, 2018)</w:t>
      </w:r>
      <w:r w:rsidRPr="00DA7BD6">
        <w:rPr>
          <w:bCs/>
        </w:rPr>
        <w:fldChar w:fldCharType="end"/>
      </w:r>
      <w:r w:rsidRPr="00DA7BD6">
        <w:rPr>
          <w:bCs/>
        </w:rPr>
        <w:t xml:space="preserve">, which may be one reason. A lack of self-efficacy around condom use may be another.  Still, considering that men who bottom are at greater risk for STIs </w:t>
      </w:r>
      <w:r w:rsidRPr="00DA7BD6">
        <w:rPr>
          <w:bCs/>
        </w:rPr>
        <w:fldChar w:fldCharType="begin" w:fldLock="1"/>
      </w:r>
      <w:r w:rsidRPr="00DA7BD6">
        <w:rPr>
          <w:bCs/>
        </w:rPr>
        <w:instrText>ADDIN CSL_CITATION {"citationItems":[{"id":"ITEM-1","itemData":{"DOI":"10.1300/J056v12n03","author":[{"dropping-particle":"","family":"Wegesin","given":"Domonick","non-dropping-particle":"","parse-names":false,"suffix":""},{"dropping-particle":"","family":"Meyer-Bahlburg DrRernat","given":"Heino F. L.","non-dropping-particle":"","parse-names":false,"suffix":""}],"container-title":"Journal of Psychology &amp; Human Sexuality","id":"ITEM-1","issue":"3","issued":{"date-parts":[["2000"]]},"page":"43-62","title":"Top/Bottom Self-Label, Anal Sex Practices, HIV Risk and Gender Role Identity in Gay men in New York City","type":"article-journal","volume":"12"},"uris":["http://www.mendeley.com/documents/?uuid=2a833bab-967c-49f7-a73b-55f51e0bf3ee"]},{"id":"ITEM-2","itemData":{"DOI":"10.1007/s10461-014-0921-x","ISSN":"15733254","abstract":"We systematically reviewed and meta-analyzed global data on the relative risk for HIV infection among men who have sex with men (MSM) engaging in different roles in anal sex. MSM engaging in receptive anal sex only (MRAI) and MSM engaging in both insertive and receptive anal sex (MIRAI) were 6.9 (95 % CI 5.5–8.6) and 4.3 (95 % CI 3.6–5.3) times more likely to have prevalent HIV compared to MSM engaging in insertive anal sex only (MIAI) in 1981–1985. These figures were 1.8 (95 % CI 1.6–2.0) and 2.2 (95 % CI 2.0–2.4) in 1986–2010. Overall, MRAI and MIRAI were 6.2 (95 % CI 3.3–11.8) and 6.6 (95 % CI 3.8–11.7) times more likely to develop incident HIV infection compared to MIAI. MRAI are at higher risk for HIV infection compared to MIAI. HIV prevalence among men engaging in all roles in anal sex is high enough that all MSM should be aware of potential risk.","author":[{"dropping-particle":"","family":"Meng","given":"Xiaojun","non-dropping-particle":"","parse-names":false,"suffix":""},{"dropping-particle":"","family":"Zou","given":"Huachun","non-dropping-particle":"","parse-names":false,"suffix":""},{"dropping-particle":"","family":"Fan","given":"Song","non-dropping-particle":"","parse-names":false,"suffix":""},{"dropping-particle":"","family":"Zheng","given":"Benfeng","non-dropping-particle":"","parse-names":false,"suffix":""},{"dropping-particle":"","family":"Zhang","given":"Lin","non-dropping-particle":"","parse-names":false,"suffix":""},{"dropping-particle":"","family":"Dai","given":"Xin","non-dropping-particle":"","parse-names":false,"suffix":""},{"dropping-particle":"","family":"Deng","given":"Minli","non-dropping-particle":"","parse-names":false,"suffix":""},{"dropping-particle":"","family":"Zhang","given":"Xuan","non-dropping-particle":"","parse-names":false,"suffix":""},{"dropping-particle":"","family":"Lu","given":"Bing","non-dropping-particle":"","parse-names":false,"suffix":""}],"container-title":"AIDS and Behavior","id":"ITEM-2","issue":"5","issued":{"date-parts":[["2015"]]},"page":"882-889","publisher":"Springer US","title":"Relative Risk for HIV Infection Among Men Who Have Sex with Men Engaging in Different Roles in Anal Sex: A Systematic Review and Meta-analysis on Global Data","type":"article-journal","volume":"19"},"uris":["http://www.mendeley.com/documents/?uuid=39a67c6b-3ae2-40c3-8d86-050c4ec0d16f"]}],"mendeley":{"formattedCitation":"(Meng et al., 2015; Wegesin &amp; Meyer-Bahlburg DrRernat, 2000)","plainTextFormattedCitation":"(Meng et al., 2015; Wegesin &amp; Meyer-Bahlburg DrRernat, 2000)","previouslyFormattedCitation":"(Meng et al., 2015; Wegesin &amp; Meyer-Bahlburg DrRernat, 2000)"},"properties":{"noteIndex":0},"schema":"https://github.com/citation-style-language/schema/raw/master/csl-citation.json"}</w:instrText>
      </w:r>
      <w:r w:rsidRPr="00DA7BD6">
        <w:rPr>
          <w:bCs/>
        </w:rPr>
        <w:fldChar w:fldCharType="separate"/>
      </w:r>
      <w:r w:rsidRPr="00DA7BD6">
        <w:rPr>
          <w:bCs/>
          <w:noProof/>
        </w:rPr>
        <w:t>(Meng et al., 2015; Wegesin &amp; Meyer-Bahlburg DrRernat, 2000)</w:t>
      </w:r>
      <w:r w:rsidRPr="00DA7BD6">
        <w:rPr>
          <w:bCs/>
        </w:rPr>
        <w:fldChar w:fldCharType="end"/>
      </w:r>
      <w:r w:rsidRPr="00DA7BD6">
        <w:rPr>
          <w:bCs/>
        </w:rPr>
        <w:t xml:space="preserve">, understanding potential psychological barriers mediating their condom use self-efficacy (CUSE) is important. Understanding the meaning and </w:t>
      </w:r>
      <w:r w:rsidRPr="00DA7BD6">
        <w:rPr>
          <w:bCs/>
        </w:rPr>
        <w:lastRenderedPageBreak/>
        <w:t>implications of bottoming or identifying as a bottom within a sexist society may illuminate such barriers. Specifically, this study seeks to examine potential mediating factors related to CUSE. Understanding these factors will be import for the development of more culturally sound prevention interventions aimed at lowering the rate of STI transmission amongst MSM.</w:t>
      </w:r>
    </w:p>
    <w:p w14:paraId="6CC14D19" w14:textId="77777777" w:rsidR="00DA7BD6" w:rsidRPr="00DA7BD6" w:rsidRDefault="00DA7BD6" w:rsidP="00DA7BD6"/>
    <w:p w14:paraId="3EEFA4FB" w14:textId="50103137" w:rsidR="00236E6D" w:rsidRDefault="00491C7B" w:rsidP="005D6EE4">
      <w:pPr>
        <w:pStyle w:val="Heading2"/>
        <w:rPr>
          <w:sz w:val="24"/>
          <w:szCs w:val="24"/>
        </w:rPr>
      </w:pPr>
      <w:bookmarkStart w:id="3" w:name="_Toc65140796"/>
      <w:r w:rsidRPr="005D6EE4">
        <w:t>Sexual Position, Identity, and Script</w:t>
      </w:r>
      <w:bookmarkEnd w:id="3"/>
    </w:p>
    <w:p w14:paraId="183CD802" w14:textId="77777777" w:rsidR="00921430" w:rsidRPr="00921430" w:rsidRDefault="00921430" w:rsidP="00921430"/>
    <w:p w14:paraId="13344827" w14:textId="77777777" w:rsidR="00491C7B" w:rsidRPr="00491C7B" w:rsidRDefault="00491C7B" w:rsidP="00491C7B">
      <w:pPr>
        <w:numPr>
          <w:ilvl w:val="12"/>
          <w:numId w:val="0"/>
        </w:numPr>
        <w:rPr>
          <w:bCs/>
        </w:rPr>
      </w:pPr>
      <w:r w:rsidRPr="00491C7B">
        <w:rPr>
          <w:bCs/>
        </w:rPr>
        <w:t xml:space="preserve">Many MSM, identify as “top,” “bottom,” “versatile,” or a combination of the three.  These labels are generally understood as a position preference for a particular role during </w:t>
      </w:r>
      <w:proofErr w:type="spellStart"/>
      <w:r w:rsidRPr="00491C7B">
        <w:rPr>
          <w:bCs/>
        </w:rPr>
        <w:t>insertive</w:t>
      </w:r>
      <w:proofErr w:type="spellEnd"/>
      <w:r w:rsidRPr="00491C7B">
        <w:rPr>
          <w:bCs/>
        </w:rPr>
        <w:t xml:space="preserve"> anal sex (i.e., top = </w:t>
      </w:r>
      <w:proofErr w:type="spellStart"/>
      <w:r w:rsidRPr="00491C7B">
        <w:rPr>
          <w:bCs/>
        </w:rPr>
        <w:t>insertive</w:t>
      </w:r>
      <w:proofErr w:type="spellEnd"/>
      <w:r w:rsidRPr="00491C7B">
        <w:rPr>
          <w:bCs/>
        </w:rPr>
        <w:t xml:space="preserve">, bottom = receptive, and versatile = either </w:t>
      </w:r>
      <w:proofErr w:type="spellStart"/>
      <w:r w:rsidRPr="00491C7B">
        <w:rPr>
          <w:bCs/>
        </w:rPr>
        <w:t>insertive</w:t>
      </w:r>
      <w:proofErr w:type="spellEnd"/>
      <w:r w:rsidRPr="00491C7B">
        <w:rPr>
          <w:bCs/>
        </w:rPr>
        <w:t xml:space="preserve"> or receptive, depending on both their temporal desires and the desires of their partner).  Individuals may also identify as versatile-bottom or versatile-top suggesting they are versatile but prefer a particular sexual role. </w:t>
      </w:r>
      <w:r w:rsidRPr="00491C7B">
        <w:rPr>
          <w:bCs/>
        </w:rPr>
        <w:fldChar w:fldCharType="begin" w:fldLock="1"/>
      </w:r>
      <w:r w:rsidRPr="00491C7B">
        <w:rPr>
          <w:bCs/>
        </w:rPr>
        <w:instrText>ADDIN CSL_CITATION {"citationItems":[{"id":"ITEM-1","itemData":{"DOI":"10.1080/19419899.2011.647924","ISSN":"19419899","abstract":"Using a sociological framework, three variables related to gay men's body image are examined as possible predictors of social physique anxiety: drive for muscularity, internalised homophobia and a new variable, sexual position identity. Internet survey methodology was used to collect usable data from 542 gay men, with a mean age of 33 years. They were mostly White, college educated and lived in the United States. Findings from a regression analysis indicated that social physique anxiety was predicted by internalised homophobia, drive for muscularity and sexual position identity, accounting for 22% of the variance. Future research and limitations are discussed. © 2013 Copyright Taylor and Francis Group, LLC.","author":[{"dropping-particle":"","family":"Reilly","given":"Andrew","non-dropping-particle":"","parse-names":false,"suffix":""},{"dropping-particle":"","family":"Yancura","given":"Loriena A.","non-dropping-particle":"","parse-names":false,"suffix":""},{"dropping-particle":"","family":"Young","given":"Danielle M.","non-dropping-particle":"","parse-names":false,"suffix":""}],"container-title":"Psychology and Sexuality","id":"ITEM-1","issue":"3","issued":{"date-parts":[["2013"]]},"page":"244-254","publisher":"Taylor &amp; Francis","title":"Three predictive variables of social physique anxiety among gay men","type":"article-journal","volume":"4"},"uris":["http://www.mendeley.com/documents/?uuid=3360d73d-2103-49bd-9922-07fae1f0d245"]}],"mendeley":{"formattedCitation":"(Reilly, Yancura, &amp; Young, 2013)","manualFormatting":"Reilly et al. (2013)","plainTextFormattedCitation":"(Reilly, Yancura, &amp; Young, 2013)","previouslyFormattedCitation":"(Reilly, Yancura, &amp; Young, 2013)"},"properties":{"noteIndex":0},"schema":"https://github.com/citation-style-language/schema/raw/master/csl-citation.json"}</w:instrText>
      </w:r>
      <w:r w:rsidRPr="00491C7B">
        <w:rPr>
          <w:bCs/>
        </w:rPr>
        <w:fldChar w:fldCharType="separate"/>
      </w:r>
      <w:r w:rsidRPr="00491C7B">
        <w:rPr>
          <w:bCs/>
          <w:noProof/>
        </w:rPr>
        <w:t>Reilly et al. (2013)</w:t>
      </w:r>
      <w:r w:rsidRPr="00491C7B">
        <w:fldChar w:fldCharType="end"/>
      </w:r>
      <w:r w:rsidRPr="00491C7B">
        <w:rPr>
          <w:bCs/>
        </w:rPr>
        <w:t xml:space="preserve"> argued that the embodiment of preferred sexual position during sex becomes incorporated into a person’s identity.  The type of sexual pleasure one prefers during anal sex is not always dictated by what “feels good,” rather it is likely also influenced by gender, body ideals, and attitudes.</w:t>
      </w:r>
    </w:p>
    <w:p w14:paraId="57C0C4F3" w14:textId="77777777" w:rsidR="00491C7B" w:rsidRPr="00491C7B" w:rsidRDefault="00491C7B" w:rsidP="00491C7B">
      <w:pPr>
        <w:numPr>
          <w:ilvl w:val="12"/>
          <w:numId w:val="0"/>
        </w:numPr>
        <w:rPr>
          <w:bCs/>
        </w:rPr>
      </w:pPr>
    </w:p>
    <w:p w14:paraId="195094BE" w14:textId="77777777" w:rsidR="00491C7B" w:rsidRPr="00491C7B" w:rsidRDefault="00491C7B" w:rsidP="00491C7B">
      <w:pPr>
        <w:numPr>
          <w:ilvl w:val="12"/>
          <w:numId w:val="0"/>
        </w:numPr>
        <w:rPr>
          <w:bCs/>
        </w:rPr>
      </w:pPr>
      <w:r w:rsidRPr="00491C7B">
        <w:rPr>
          <w:bCs/>
        </w:rPr>
        <w:t xml:space="preserve">Although men who have sex with men are stereotypically thought to be more feminine than their heterosexual counterparts, research shows that gendered body ideals are more nuanced for gay men.  For example, </w:t>
      </w:r>
      <w:r w:rsidRPr="00491C7B">
        <w:rPr>
          <w:bCs/>
        </w:rPr>
        <w:fldChar w:fldCharType="begin" w:fldLock="1"/>
      </w:r>
      <w:r w:rsidRPr="00491C7B">
        <w:rPr>
          <w:bCs/>
        </w:rPr>
        <w:instrText>ADDIN CSL_CITATION {"citationItems":[{"id":"ITEM-1","itemData":{"author":[{"dropping-particle":"","family":"Doyle","given":"David Matthew","non-dropping-particle":"","parse-names":false,"suffix":""},{"dropping-particle":"","family":"Engeln","given":"Renee","non-dropping-particle":"","parse-names":false,"suffix":""}],"container-title":"Psychology of Sexual Orientation and Gender Diversity","id":"ITEM-1","issue":"3","issued":{"date-parts":[["2014"]]},"page":"279-284","title":"Body Size Moderates the Association Between Gay Community Identification and Body Image Disturbance","type":"article-journal","volume":"1"},"uris":["http://www.mendeley.com/documents/?uuid=8494d4dc-1bbc-49af-8cfd-74235ce060e5"]}],"mendeley":{"formattedCitation":"(Doyle &amp; Engeln, 2014)","manualFormatting":"Doyle and Engeln (2014)","plainTextFormattedCitation":"(Doyle &amp; Engeln, 2014)","previouslyFormattedCitation":"(Doyle &amp; Engeln, 2014)"},"properties":{"noteIndex":0},"schema":"https://github.com/citation-style-language/schema/raw/master/csl-citation.json"}</w:instrText>
      </w:r>
      <w:r w:rsidRPr="00491C7B">
        <w:rPr>
          <w:bCs/>
        </w:rPr>
        <w:fldChar w:fldCharType="separate"/>
      </w:r>
      <w:r w:rsidRPr="00491C7B">
        <w:rPr>
          <w:bCs/>
          <w:noProof/>
        </w:rPr>
        <w:t>Doyle and Engeln (2014)</w:t>
      </w:r>
      <w:r w:rsidRPr="00491C7B">
        <w:fldChar w:fldCharType="end"/>
      </w:r>
      <w:r w:rsidRPr="00491C7B">
        <w:rPr>
          <w:bCs/>
        </w:rPr>
        <w:t xml:space="preserve"> found, among heavier gay men, high identification with the gay community was associated with potentially higher muscularity striving and less body dissatisfaction (i.e., masculine norms), whereas among thinner men, higher identification with the gay community was associated with lower levels of muscularity striving and more body dissatisfaction (i.e., feminine thinness ideals).  Such findings are congruent with the colloquial subgroups (e.g., </w:t>
      </w:r>
      <w:proofErr w:type="spellStart"/>
      <w:r w:rsidRPr="00491C7B">
        <w:rPr>
          <w:bCs/>
        </w:rPr>
        <w:t>twinks</w:t>
      </w:r>
      <w:proofErr w:type="spellEnd"/>
      <w:r w:rsidRPr="00491C7B">
        <w:rPr>
          <w:bCs/>
        </w:rPr>
        <w:t xml:space="preserve">, bears, and muscle daddies) identified within sexual minority male spaces </w:t>
      </w:r>
      <w:r w:rsidRPr="00491C7B">
        <w:rPr>
          <w:bCs/>
        </w:rPr>
        <w:fldChar w:fldCharType="begin" w:fldLock="1"/>
      </w:r>
      <w:r w:rsidRPr="00491C7B">
        <w:rPr>
          <w:bCs/>
        </w:rPr>
        <w:instrText>ADDIN CSL_CITATION {"citationItems":[{"id":"ITEM-1","itemData":{"DOI":"10.1037/1524-9220.9.4.235","ISSN":"15249220","abstract":"The social networks of adult gay men play important roles in both the promotion and prevention of health risk. The current investigation had 2 primary goals. First, this study examined the existence of gay peer crowds using the opinions of a large (N = 340) online sample of self-identified gay men. Second, it explored how these peer crowd affiliations may be differentially related to health risk. All participants provided demographic information, opinions regarding the existence of gay peer crowds, and subjective ratings of identification with each crowd. Information regarding marijuana and other drug use, binge drinking, smoking, unprotected sex, and steroid use was also collected. The majority of men surveyed believed in the existence of gay peer crowds. Identifying with Circuit Partiers, Bears, Muscle Boys, Granolas, and Goths was related to adverse health behaviors. Low-risk peer crowd affiliations included Suburbans, Professionals, Twinks, and Activists. These effects were above and beyond those of age, income, and education. Implications for future research and intervention efforts with gay men are discussed. © 2008 American Psychological Association.","author":[{"dropping-particle":"","family":"Willoughby","given":"Brian L.B.","non-dropping-particle":"","parse-names":false,"suffix":""},{"dropping-particle":"","family":"Lai","given":"Betty S.","non-dropping-particle":"","parse-names":false,"suffix":""},{"dropping-particle":"","family":"Doty","given":"Nathan D.","non-dropping-particle":"","parse-names":false,"suffix":""},{"dropping-particle":"","family":"Mackey","given":"Eleanor R.","non-dropping-particle":"","parse-names":false,"suffix":""},{"dropping-particle":"","family":"Malik","given":"Neena M.","non-dropping-particle":"","parse-names":false,"suffix":""}],"container-title":"Psychology of Men and Masculinity","id":"ITEM-1","issue":"4","issued":{"date-parts":[["2008"]]},"page":"235-247","title":"Peer Crowd Affiliations of Adult Gay Men: Linkages With Health Risk Behaviors","type":"article-journal","volume":"9"},"uris":["http://www.mendeley.com/documents/?uuid=4c71a969-bf47-4fbd-be7e-8bdad3025aeb"]}],"mendeley":{"formattedCitation":"(Willoughby, Lai, Doty, Mackey, &amp; Malik, 2008)","manualFormatting":"(Willoughby et al., 2008)","plainTextFormattedCitation":"(Willoughby, Lai, Doty, Mackey, &amp; Malik, 2008)","previouslyFormattedCitation":"(Willoughby, Lai, Doty, Mackey, &amp; Malik, 2008)"},"properties":{"noteIndex":0},"schema":"https://github.com/citation-style-language/schema/raw/master/csl-citation.json"}</w:instrText>
      </w:r>
      <w:r w:rsidRPr="00491C7B">
        <w:rPr>
          <w:bCs/>
        </w:rPr>
        <w:fldChar w:fldCharType="separate"/>
      </w:r>
      <w:r w:rsidRPr="00491C7B">
        <w:rPr>
          <w:bCs/>
          <w:noProof/>
        </w:rPr>
        <w:t>(Willoughby et al., 2008)</w:t>
      </w:r>
      <w:r w:rsidRPr="00491C7B">
        <w:fldChar w:fldCharType="end"/>
      </w:r>
      <w:r w:rsidRPr="00491C7B">
        <w:rPr>
          <w:bCs/>
        </w:rPr>
        <w:t xml:space="preserve">.  For example, </w:t>
      </w:r>
      <w:proofErr w:type="spellStart"/>
      <w:r w:rsidRPr="00491C7B">
        <w:rPr>
          <w:bCs/>
          <w:i/>
          <w:iCs/>
        </w:rPr>
        <w:t>twinks</w:t>
      </w:r>
      <w:proofErr w:type="spellEnd"/>
      <w:r w:rsidRPr="00491C7B">
        <w:rPr>
          <w:bCs/>
        </w:rPr>
        <w:t xml:space="preserve"> are usually understood to be younger, slim, hairless, and feminine; </w:t>
      </w:r>
      <w:r w:rsidRPr="00491C7B">
        <w:rPr>
          <w:bCs/>
          <w:i/>
          <w:iCs/>
        </w:rPr>
        <w:t>bears</w:t>
      </w:r>
      <w:r w:rsidRPr="00491C7B">
        <w:rPr>
          <w:bCs/>
        </w:rPr>
        <w:t xml:space="preserve"> might be hairy and have a higher body mass index (BMI) </w:t>
      </w:r>
      <w:r w:rsidRPr="00491C7B">
        <w:rPr>
          <w:bCs/>
        </w:rPr>
        <w:fldChar w:fldCharType="begin" w:fldLock="1"/>
      </w:r>
      <w:r w:rsidRPr="00491C7B">
        <w:rPr>
          <w:bCs/>
        </w:rPr>
        <w:instrText>ADDIN CSL_CITATION {"citationItems":[{"id":"ITEM-1","itemData":{"DOI":"10.1037/1524-9220.9.4.235","ISSN":"15249220","abstract":"The social networks of adult gay men play important roles in both the promotion and prevention of health risk. The current investigation had 2 primary goals. First, this study examined the existence of gay peer crowds using the opinions of a large (N = 340) online sample of self-identified gay men. Second, it explored how these peer crowd affiliations may be differentially related to health risk. All participants provided demographic information, opinions regarding the existence of gay peer crowds, and subjective ratings of identification with each crowd. Information regarding marijuana and other drug use, binge drinking, smoking, unprotected sex, and steroid use was also collected. The majority of men surveyed believed in the existence of gay peer crowds. Identifying with Circuit Partiers, Bears, Muscle Boys, Granolas, and Goths was related to adverse health behaviors. Low-risk peer crowd affiliations included Suburbans, Professionals, Twinks, and Activists. These effects were above and beyond those of age, income, and education. Implications for future research and intervention efforts with gay men are discussed. © 2008 American Psychological Association.","author":[{"dropping-particle":"","family":"Willoughby","given":"Brian L.B.","non-dropping-particle":"","parse-names":false,"suffix":""},{"dropping-particle":"","family":"Lai","given":"Betty S.","non-dropping-particle":"","parse-names":false,"suffix":""},{"dropping-particle":"","family":"Doty","given":"Nathan D.","non-dropping-particle":"","parse-names":false,"suffix":""},{"dropping-particle":"","family":"Mackey","given":"Eleanor R.","non-dropping-particle":"","parse-names":false,"suffix":""},{"dropping-particle":"","family":"Malik","given":"Neena M.","non-dropping-particle":"","parse-names":false,"suffix":""}],"container-title":"Psychology of Men and Masculinity","id":"ITEM-1","issue":"4","issued":{"date-parts":[["2008"]]},"page":"235-247","title":"Peer Crowd Affiliations of Adult Gay Men: Linkages With Health Risk Behaviors","type":"article-journal","volume":"9"},"uris":["http://www.mendeley.com/documents/?uuid=4c71a969-bf47-4fbd-be7e-8bdad3025aeb"]}],"mendeley":{"formattedCitation":"(Willoughby et al., 2008)","plainTextFormattedCitation":"(Willoughby et al., 2008)","previouslyFormattedCitation":"(Willoughby et al., 2008)"},"properties":{"noteIndex":0},"schema":"https://github.com/citation-style-language/schema/raw/master/csl-citation.json"}</w:instrText>
      </w:r>
      <w:r w:rsidRPr="00491C7B">
        <w:rPr>
          <w:bCs/>
        </w:rPr>
        <w:fldChar w:fldCharType="separate"/>
      </w:r>
      <w:r w:rsidRPr="00491C7B">
        <w:rPr>
          <w:bCs/>
          <w:noProof/>
        </w:rPr>
        <w:t>(Willoughby et al., 2008)</w:t>
      </w:r>
      <w:r w:rsidRPr="00491C7B">
        <w:fldChar w:fldCharType="end"/>
      </w:r>
      <w:r w:rsidRPr="00491C7B">
        <w:rPr>
          <w:bCs/>
        </w:rPr>
        <w:t>, and</w:t>
      </w:r>
      <w:r w:rsidRPr="00491C7B">
        <w:rPr>
          <w:bCs/>
          <w:i/>
          <w:iCs/>
        </w:rPr>
        <w:t xml:space="preserve"> muscle daddies</w:t>
      </w:r>
      <w:r w:rsidRPr="00491C7B">
        <w:rPr>
          <w:bCs/>
        </w:rPr>
        <w:t xml:space="preserve"> might be understood to embody hegemonic masculinity </w:t>
      </w:r>
      <w:r w:rsidRPr="00491C7B">
        <w:rPr>
          <w:bCs/>
        </w:rPr>
        <w:fldChar w:fldCharType="begin" w:fldLock="1"/>
      </w:r>
      <w:r w:rsidRPr="00491C7B">
        <w:rPr>
          <w:bCs/>
        </w:rPr>
        <w:instrText>ADDIN CSL_CITATION {"citationItems":[{"id":"ITEM-1","itemData":{"DOI":"http:","ISSN":"1939-151X","abstract":"Over the 20 years since Thompson and Pleck’s review of masculinity measures, much has changed with respect to measurement of masculinity ideologies. In this review, we examine the theoretical foundations and psychometric properties of measures of masculinity ideologies. We frame the review with a brief discussion of the 2 distinct conceptualizations of masculinity ideologies, then provide a synopsis of the 16 measures that meet our selection criteria: have been used in empirical studies since 1995, were published in peer-reviewed psychology or gender-related journals, contain full presentation of psychometric properties, are not study-specific modifications of earlier scales, and focus directly or indirectly on masculinity ideologies. We show that there are now 2 generations of measures. The 1st focuses on the hegemonic, traditional masculinity ideologies in North America. The 2nd-generation theorizes local masculinities and explicitly recognizes that different groups of individuals hold different standards. These have begun to map the geography of masculinities for men of different birth cohorts, life stages, social classes, sexual orientations, cultures, and racial/ethnic communities. We conclude by suggesting that there is value for a 3rd generation of measures to capture the changing face of men’s gendered lives.","author":[{"dropping-particle":"","family":"Thompson","given":"Edward H","non-dropping-particle":"","parse-names":false,"suffix":""},{"dropping-particle":"","family":"Bennett","given":"Kate M","non-dropping-particle":"","parse-names":false,"suffix":""},{"dropping-particle":"","family":"Jr","given":"Edward H Thompson","non-dropping-particle":"","parse-names":false,"suffix":""},{"dropping-particle":"","family":"Bennett","given":"Kate M","non-dropping-particle":"","parse-names":false,"suffix":""}],"container-title":"Psychology of Men &amp; Masculinity","id":"ITEM-1","issue":"2","issued":{"date-parts":[["2015"]]},"page":"115-133","title":"Measurement of Masculinity Ideologies : A ( Critical ) Review","type":"article-journal","volume":"16"},"uris":["http://www.mendeley.com/documents/?uuid=80a137b8-0e58-4449-956b-7ea3e838e806"]}],"mendeley":{"formattedCitation":"(Thompson, Bennett, Jr, &amp; Bennett, 2015)","plainTextFormattedCitation":"(Thompson, Bennett, Jr, &amp; Bennett, 2015)","previouslyFormattedCitation":"(Thompson, Bennett, Jr, &amp; Bennett, 2015)"},"properties":{"noteIndex":0},"schema":"https://github.com/citation-style-language/schema/raw/master/csl-citation.json"}</w:instrText>
      </w:r>
      <w:r w:rsidRPr="00491C7B">
        <w:rPr>
          <w:bCs/>
        </w:rPr>
        <w:fldChar w:fldCharType="separate"/>
      </w:r>
      <w:r w:rsidRPr="00491C7B">
        <w:rPr>
          <w:bCs/>
          <w:noProof/>
        </w:rPr>
        <w:t>(Thompson, Bennett, Jr, &amp; Bennett, 2015)</w:t>
      </w:r>
      <w:r w:rsidRPr="00491C7B">
        <w:fldChar w:fldCharType="end"/>
      </w:r>
      <w:r w:rsidRPr="00491C7B">
        <w:rPr>
          <w:bCs/>
        </w:rPr>
        <w:t xml:space="preserve"> asserting masculine dominance over a younger, more feminine sexual partner(s). </w:t>
      </w:r>
    </w:p>
    <w:p w14:paraId="4366F72B" w14:textId="77777777" w:rsidR="00491C7B" w:rsidRPr="00491C7B" w:rsidRDefault="00491C7B" w:rsidP="00491C7B">
      <w:pPr>
        <w:numPr>
          <w:ilvl w:val="12"/>
          <w:numId w:val="0"/>
        </w:numPr>
        <w:rPr>
          <w:bCs/>
        </w:rPr>
      </w:pPr>
    </w:p>
    <w:p w14:paraId="602504A9" w14:textId="77777777" w:rsidR="00491C7B" w:rsidRPr="00491C7B" w:rsidRDefault="00491C7B" w:rsidP="00491C7B">
      <w:pPr>
        <w:numPr>
          <w:ilvl w:val="12"/>
          <w:numId w:val="0"/>
        </w:numPr>
        <w:rPr>
          <w:bCs/>
        </w:rPr>
      </w:pPr>
      <w:r w:rsidRPr="00491C7B">
        <w:rPr>
          <w:bCs/>
        </w:rPr>
        <w:t xml:space="preserve">Grouping sexual minority identities by body types is not done simply for aesthetic purposes; nay, it is potentially an enactment of one’s identity and sexual self-label.  Judith Butler (1999) offered the critical position that gender is a performance and not inherent to the individual.  As a performative creation, gender is also understood to be socially constructed through one’s beliefs.  How one acts, according to their beliefs, becomes who they are.  </w:t>
      </w:r>
      <w:r w:rsidRPr="00491C7B">
        <w:rPr>
          <w:bCs/>
        </w:rPr>
        <w:fldChar w:fldCharType="begin" w:fldLock="1"/>
      </w:r>
      <w:r w:rsidRPr="00491C7B">
        <w:rPr>
          <w:bCs/>
        </w:rPr>
        <w:instrText>ADDIN CSL_CITATION {"citationItems":[{"id":"ITEM-1","itemData":{"author":[{"dropping-particle":"","family":"Carrier","given":"Joe","non-dropping-particle":"","parse-names":false,"suffix":""}],"container-title":"Archives of Sexual Behavior","id":"ITEM-1","issue":"1","issued":{"date-parts":[["1977"]]},"page":"53-65","title":"Sex-role Preferences as an Explanatory Variable in Gay Behavior","type":"article-journal","volume":"6"},"uris":["http://www.mendeley.com/documents/?uuid=7167b7f3-b20f-4af0-970e-2999af3f8b75"]}],"mendeley":{"formattedCitation":"(Carrier, 1977)","manualFormatting":"Carrier (1977)","plainTextFormattedCitation":"(Carrier, 1977)","previouslyFormattedCitation":"(Carrier, 1977)"},"properties":{"noteIndex":0},"schema":"https://github.com/citation-style-language/schema/raw/master/csl-citation.json"}</w:instrText>
      </w:r>
      <w:r w:rsidRPr="00491C7B">
        <w:rPr>
          <w:bCs/>
        </w:rPr>
        <w:fldChar w:fldCharType="separate"/>
      </w:r>
      <w:r w:rsidRPr="00491C7B">
        <w:rPr>
          <w:bCs/>
          <w:noProof/>
        </w:rPr>
        <w:t>Carrier (1977)</w:t>
      </w:r>
      <w:r w:rsidRPr="00491C7B">
        <w:fldChar w:fldCharType="end"/>
      </w:r>
      <w:r w:rsidRPr="00491C7B">
        <w:rPr>
          <w:bCs/>
        </w:rPr>
        <w:t xml:space="preserve"> examined how gender norms and stereotypes constructed one’s sexual self-label across many cultures (e.g., Mexican culture, lower- and upper-class White </w:t>
      </w:r>
      <w:r w:rsidRPr="00491C7B">
        <w:rPr>
          <w:bCs/>
        </w:rPr>
        <w:lastRenderedPageBreak/>
        <w:t xml:space="preserve">Americans) and found being the bottom is predominately associated with femininity and not being straight, whereas being a top is not necessarily associated with being “gay” because the top is the “aggressor.” </w:t>
      </w:r>
      <w:r w:rsidRPr="00491C7B">
        <w:rPr>
          <w:bCs/>
        </w:rPr>
        <w:fldChar w:fldCharType="begin" w:fldLock="1"/>
      </w:r>
      <w:r w:rsidRPr="00491C7B">
        <w:rPr>
          <w:bCs/>
        </w:rPr>
        <w:instrText>ADDIN CSL_CITATION {"citationItems":[{"id":"ITEM-1","itemData":{"DOI":"10.1080/13691050310001619662","ISSN":"13691058","abstract":"A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Sexuality","id":"ITEM-1","issue":"2","issued":{"date-parts":[["2004"]]},"page":"159-171","title":"Looking for a tall, dark, macho man... sexual-role behaviour variations in Latino gay and bisexual men","type":"article-journal","volume":"6"},"uris":["http://www.mendeley.com/documents/?uuid=79efd8b9-267b-4b5f-8324-82517c084d02"]}],"mendeley":{"formattedCitation":"(Carballo-Diégues et al., 2004)","manualFormatting":"Carballo-Diégues et al. (2004)","plainTextFormattedCitation":"(Carballo-Diégues et al., 2004)","previouslyFormattedCitation":"(Carballo-Diégues et al., 2004)"},"properties":{"noteIndex":0},"schema":"https://github.com/citation-style-language/schema/raw/master/csl-citation.json"}</w:instrText>
      </w:r>
      <w:r w:rsidRPr="00491C7B">
        <w:rPr>
          <w:bCs/>
        </w:rPr>
        <w:fldChar w:fldCharType="separate"/>
      </w:r>
      <w:r w:rsidRPr="00491C7B">
        <w:rPr>
          <w:bCs/>
          <w:noProof/>
        </w:rPr>
        <w:t>Carballo-Diégues et al. (2004)</w:t>
      </w:r>
      <w:r w:rsidRPr="00491C7B">
        <w:fldChar w:fldCharType="end"/>
      </w:r>
      <w:r w:rsidRPr="00491C7B">
        <w:rPr>
          <w:bCs/>
        </w:rPr>
        <w:t xml:space="preserve"> found sexually versatile men would bottom if their partner was more masculine than them or top if the partner was more feminine. Thus, sexuality and gender are socially constructed and co-constituted and are reinforced through social behaviors.  Sexual self-label, then, may not solely be about pleasure and preference, but the way we are socialized and gendered suggesting that many sexual minority men may follow a </w:t>
      </w:r>
      <w:proofErr w:type="spellStart"/>
      <w:r w:rsidRPr="00491C7B">
        <w:rPr>
          <w:bCs/>
        </w:rPr>
        <w:t>cisheteronormative</w:t>
      </w:r>
      <w:proofErr w:type="spellEnd"/>
      <w:r w:rsidRPr="00491C7B">
        <w:rPr>
          <w:bCs/>
        </w:rPr>
        <w:t xml:space="preserve"> sexual script of masculine dominance and feminine submission. </w:t>
      </w:r>
    </w:p>
    <w:p w14:paraId="0730B1A6" w14:textId="77777777" w:rsidR="00491C7B" w:rsidRPr="00491C7B" w:rsidRDefault="00491C7B" w:rsidP="00491C7B">
      <w:pPr>
        <w:numPr>
          <w:ilvl w:val="12"/>
          <w:numId w:val="0"/>
        </w:numPr>
        <w:rPr>
          <w:bCs/>
        </w:rPr>
      </w:pPr>
    </w:p>
    <w:p w14:paraId="721BD025" w14:textId="77777777" w:rsidR="00491C7B" w:rsidRPr="00491C7B" w:rsidRDefault="00491C7B" w:rsidP="00491C7B">
      <w:pPr>
        <w:numPr>
          <w:ilvl w:val="12"/>
          <w:numId w:val="0"/>
        </w:numPr>
        <w:rPr>
          <w:bCs/>
        </w:rPr>
      </w:pPr>
      <w:r w:rsidRPr="00491C7B">
        <w:rPr>
          <w:bCs/>
        </w:rPr>
        <w:t xml:space="preserve">Research demonstrates that gendered cues and body traits influence these sexual scripts for men who have sex with men </w:t>
      </w:r>
      <w:r w:rsidRPr="00491C7B">
        <w:rPr>
          <w:bCs/>
        </w:rPr>
        <w:fldChar w:fldCharType="begin" w:fldLock="1"/>
      </w:r>
      <w:r w:rsidRPr="00491C7B">
        <w:rPr>
          <w:bCs/>
        </w:rPr>
        <w:instrText>ADDIN CSL_CITATION {"citationItems":[{"id":"ITEM-1","itemData":{"DOI":"10.1007/s10508-011-9754-0","ISSN":"00040002","abstract":"Sociological, psychological, and public health studies document that many gay and bisexual men may self-label by their anal penetrative role (i.e., bottom or exclusively receptive; top or exclusively insertive; or versatile, both receptive and insertive during anal intercourse). Yet, what orients men to think of themselves as tops, bottoms or versatiles is poorly understood. We surveyed 429 men engaging in same-sex anal intercourse to investigate the degree to which anal penetrative self-identity was concordant with actual penetrative behavior. Additionally, the roles of masculinity and physical body traits (e.g., penis size, muscularity, height, hairiness, and weight) were tested as correlates of anal penetrative identity and identity-behavior concordance. Tops and bottoms showed a high degree of concordance between identity and enacted behavior; however, only half of versatiles reported concordant identity and behavior (i.e., wanting to be versatile and actually reporting versatile behavior). Generally, tops reported larger penises than bottoms. They also reported being comparatively more masculine than bottoms. Versatiles fell somewhat between the tops and bottoms on these traits. Of the six independent variables, penis size and masculinity were the only two factors to influence concordance or discordance between identity and penetrative behavior. Our study suggests that the correlates of gay men's sexual self-labels may depend on objective traits in addition to the subjective pleasure associated with receptive or insertive anal intercourse. © 2011 Springer Science+Business Media, LLC.","author":[{"dropping-particle":"","family":"Moskowitz","given":"David A.","non-dropping-particle":"","parse-names":false,"suffix":""},{"dropping-particle":"","family":"Hart","given":"Trevor A.","non-dropping-particle":"","parse-names":false,"suffix":""}],"container-title":"Archives of Sexual Behavior","id":"ITEM-1","issue":"4","issued":{"date-parts":[["2011"]]},"page":"835-841","title":"The influence of physical body traits and masculinity on anal sex roles in gay and bisexual men","type":"article-journal","volume":"40"},"uris":["http://www.mendeley.com/documents/?uuid=eab826de-88b1-4729-8fd0-f783af2569c9"]},{"id":"ITEM-2","itemData":{"DOI":"10.1007/s10508-018-1240-5","ISBN":"0123456789","ISSN":"00040002","abstract":"Across much of the gay and bisexual male research on sexual position self-label (i.e., calling oneself a top, bottom, or versatile), there exist two commonalities: (1) studies tend to focus almost entirely on individual, relationally single androphilic men; (2) studies rarely account for relationships and relationship dynamics. In response, we explored the role of self-label over sexual and relationship satisfaction among gay and bisexual partnered men. Specifically, we looked at whether adopted sexual position identities were consonant or dissonant (i.e., matching or mismatching) with enacted behavior in relationships and how that impacted men’s attitudes toward different relational attributes. Through an online survey, we sampled 169 men in same-sex relationships, asking them questions about their ideal penetrative role identities and their reality penetrative roles with their partner. We then asked them to rate their relationship on 10 sexual and interpersonal attributes. Multiple regression modeling suggested ideal-reality penetrative role dissonance was predictive of sexual dissatisfaction among tops who bottomed in their relationships and, to a lesser extent, bottoms who topped. In contrast, penetrative role dissonance was predictive of relationship satisfaction among tops who bottomed in their relationship, but not bottoms who topped. We conclude that a potential reason for this paradox among tops who bottom may be sexual altruism. That is, men may be satisfied with other aspects within their relationships, understand their partner’s anal sex preferences, and accommodate that position in response to their initial relationship satisfaction.","author":[{"dropping-particle":"","family":"Moskowitz","given":"David A.","non-dropping-particle":"","parse-names":false,"suffix":""},{"dropping-particle":"","family":"Garcia","given":"Christopher P.","non-dropping-particle":"","parse-names":false,"suffix":""}],"container-title":"Archives of Sexual Behavior","id":"ITEM-2","issue":"4","issued":{"date-parts":[["2019"]]},"page":"1217-1225","publisher":"Springer US","title":"Top, Bottom, and Versatile Anal Sex Roles in Same-Sex Male Relationships: Implications for Relationship and Sexual Satisfaction","type":"article-journal","volume":"48"},"uris":["http://www.mendeley.com/documents/?uuid=e280558e-7cbb-4b88-88e9-c16355b0b6f0"]},{"id":"ITEM-3","itemData":{"DOI":"10.1177/1363460711399033","ISSN":"13634607","abstract":"This article explores the meanings 18 HIV-negative gay male participants in San Francisco attributed to their positional identity as 'bottoms'. In particular, I analyze two dominant, mutually constitutive sets of sexual scripts participants invoked in their bottom narratives: first, that bottoms are men who desire to produce pleasure for their partners; and second, that bottoms are men who desire to submit sexually to their partners. I argue that these scripted conceptions both give possibility to and constrain the ways in which participants interpret and experience their sexual practices and desires. I conclude by examining how these scripts operate as structurated social phenomena that shape the ways in which participants are able to navigate scenarios in which these scripts conflict directly with 'safer sex' scripts, potentially resulting in what I term 'pleasure/risk dilemmas'. © The Author(s) 2011.","author":[{"dropping-particle":"","family":"Hoppe","given":"Trevor","non-dropping-particle":"","parse-names":false,"suffix":""}],"container-title":"Sexualities","id":"ITEM-3","issue":"2","issued":{"date-parts":[["2011"]]},"page":"193-217","title":"Circuits of power, circuits of pleasure: Sexual scripting in gay men's bottom narratives","type":"article-journal","volume":"14"},"uris":["http://www.mendeley.com/documents/?uuid=6a438981-5f04-47ff-aa3b-0ee36416f3f7"]},{"id":"ITEM-4","itemData":{"DOI":"10.1177/1363460715569140","ISSN":"14617382","abstract":"Bareback sex continues to fuel the HIV epidemic among men who have sex with men but despite the fact that much academic attention has been focused on the sexual behaviour of this population few authors have considered the significance of sexual position. In order to explore this relatively under-examined factor, interviews were conducted with 13 HIV-negative and unknown status gay men who had recently engaged in bareback sex. Using Interpretative Phenomenological Analysis and through the lens of sexual position, the findings were organized across three super-ordinal themes. There were some areas in which there was little difference between the men's experiences of engaging in bareback as tops or bottoms (for instance, how participants connected with barebacking partners). In other areas, however, there were clear differences in men's experiences according to sexual position, particularly in the interpersonal dynamic between tops and bottoms during bareback sex encounters, which, it is argued, were acted out in accordance with a barebacking ‘sexual script’. There were further differences by position in how individuals overcame ‘cognitive dissonance’ by invoking strategies to make their engagement in bareback sex safer and in the meanings men ascribed to bareback sex and semen exchange. These findings provide valuable insights for those working with MSM around HIV prevention.","author":[{"dropping-particle":"","family":"Grundy-Bowers","given":"Matthew","non-dropping-particle":"","parse-names":false,"suffix":""},{"dropping-particle":"","family":"Hardy","given":"Sally","non-dropping-particle":"","parse-names":false,"suffix":""},{"dropping-particle":"","family":"McKeown","given":"Eamonn","non-dropping-particle":"","parse-names":false,"suffix":""}],"container-title":"Sexualities","id":"ITEM-4","issue":"1-2","issued":{"date-parts":[["2015"]]},"page":"176-194","title":"Barebacking and sexual position","type":"article-journal","volume":"18"},"uris":["http://www.mendeley.com/documents/?uuid=f0ea7c52-4b8f-46f7-accc-6dd52f41e514"]},{"id":"ITEM-5","itemData":{"DOI":"10.1177/1557988312455214","ISSN":"1557-9883","author":[{"dropping-particle":"","family":"Bauermeister","given":"José","non-dropping-particle":"","parse-names":false,"suffix":""},{"dropping-particle":"","family":"Santana","given":"Matthew Leslie","non-dropping-particle":"","parse-names":false,"suffix":""},{"dropping-particle":"","family":"Johns","given":"Michelle Marie","non-dropping-particle":"","parse-names":false,"suffix":""},{"dropping-particle":"","family":"Eisenberg","given":"Anna","non-dropping-particle":"","parse-names":false,"suffix":""},{"dropping-particle":"","family":"Pingel","given":"Emily","non-dropping-particle":"","parse-names":false,"suffix":""}],"container-title":"American Journal of Men's Health","id":"ITEM-5","issue":"6","issued":{"date-parts":[["2012"]]},"page":"505-518","title":"Butch Tops and Femme Bottoms? Sexual Positioning, Sexual Decision Making, and Gender Roles Among Young Gay Men","type":"article-journal","volume":"6"},"uris":["http://www.mendeley.com/documents/?uuid=dc120d55-9f18-43aa-bfb8-fb1b62b23d50"]}],"mendeley":{"formattedCitation":"(Bauermeister, Santana, Johns, Eisenberg, &amp; Pingel, 2012; Grundy-Bowers, Hardy, &amp; McKeown, 2015; Hoppe, 2011; Moskowitz &amp; Garcia, 2019; Moskowitz &amp; Hart, 2011)","manualFormatting":"(Grundy-Bowers et al., 2015; Hoppe, 2011; Johns et al., 2012; Moskowitz &amp; Garcia, 2019; Moskowitz &amp; Hart, 2011)","plainTextFormattedCitation":"(Bauermeister, Santana, Johns, Eisenberg, &amp; Pingel, 2012; Grundy-Bowers, Hardy, &amp; McKeown, 2015; Hoppe, 2011; Moskowitz &amp; Garcia, 2019; Moskowitz &amp; Hart, 2011)","previouslyFormattedCitation":"(Bauermeister, Santana, Johns, Eisenberg, &amp; Pingel, 2012; Grundy-Bowers, Hardy, &amp; McKeown, 2015; Hoppe, 2011; Moskowitz &amp; Garcia, 2019; Moskowitz &amp; Hart, 2011)"},"properties":{"noteIndex":0},"schema":"https://github.com/citation-style-language/schema/raw/master/csl-citation.json"}</w:instrText>
      </w:r>
      <w:r w:rsidRPr="00491C7B">
        <w:rPr>
          <w:bCs/>
        </w:rPr>
        <w:fldChar w:fldCharType="separate"/>
      </w:r>
      <w:r w:rsidRPr="00491C7B">
        <w:rPr>
          <w:bCs/>
          <w:noProof/>
        </w:rPr>
        <w:t>(Grundy-Bowers et al., 2015; Hoppe, 2011; Johns et al., 2012; Moskowitz &amp; Garcia, 2019; Moskowitz &amp; Hart, 2011)</w:t>
      </w:r>
      <w:r w:rsidRPr="00491C7B">
        <w:fldChar w:fldCharType="end"/>
      </w:r>
      <w:r w:rsidRPr="00491C7B">
        <w:rPr>
          <w:bCs/>
        </w:rPr>
        <w:t xml:space="preserve">.  Indeed, masculinity and femininity are salient, interlinked aspects of sexuality that contribute to one’s sexual self-label </w:t>
      </w:r>
      <w:r w:rsidRPr="00491C7B">
        <w:rPr>
          <w:bCs/>
        </w:rPr>
        <w:fldChar w:fldCharType="begin" w:fldLock="1"/>
      </w:r>
      <w:r w:rsidRPr="00491C7B">
        <w:rPr>
          <w:bCs/>
        </w:rPr>
        <w:instrText>ADDIN CSL_CITATION {"citationItems":[{"id":"ITEM-1","itemData":{"DOI":"10.1080/19419899.2015.1135182","ISSN":"1941-9899","abstract":"This paper builds on prior research that establishes the connection between femininity and gay men by adding sexual position identity, or one’s sexual role as a top, bottom or versatile, to the argument. Using concepts of hegemonic masculinity and censure, the paper examines the historic link between feminine pursuits of fashion and aesthetics and gay identity as well as contemporary views of ‘gayness’ to argue that gay men are censured by other gay men in order to conform to heteronormative expectations of gender. The mechanism for the censure is invoking the word ‘bottom’ to criticise gay men who have feminine traits. Data were gathered from casual interviews, conversations, blogs and vlogs and demonstrate the underlying tension between masculinity and femininity within the gay, male community and how the community has co-opted heteronormative concepts of gender. [ABSTRACT FROM AUTHOR]","author":[{"dropping-particle":"","family":"Reilly","given":"Andrew","non-dropping-particle":"","parse-names":false,"suffix":""}],"container-title":"Psychology &amp; Sexuality","id":"ITEM-1","issue":"3","issued":{"date-parts":[["2016"]]},"page":"167-176","publisher":"Routledge","title":"Top or bottom: a position paper","type":"article-journal","volume":"7"},"uris":["http://www.mendeley.com/documents/?uuid=35517916-a03f-42a2-b422-a559f8f83396"]}],"mendeley":{"formattedCitation":"(Reilly, 2016a)","plainTextFormattedCitation":"(Reilly, 2016a)","previouslyFormattedCitation":"(Reilly, 2016a)"},"properties":{"noteIndex":0},"schema":"https://github.com/citation-style-language/schema/raw/master/csl-citation.json"}</w:instrText>
      </w:r>
      <w:r w:rsidRPr="00491C7B">
        <w:rPr>
          <w:bCs/>
        </w:rPr>
        <w:fldChar w:fldCharType="separate"/>
      </w:r>
      <w:r w:rsidRPr="00491C7B">
        <w:rPr>
          <w:bCs/>
          <w:noProof/>
        </w:rPr>
        <w:t>(Reilly, 2016a)</w:t>
      </w:r>
      <w:r w:rsidRPr="00491C7B">
        <w:fldChar w:fldCharType="end"/>
      </w:r>
      <w:r w:rsidRPr="00491C7B">
        <w:rPr>
          <w:bCs/>
        </w:rPr>
        <w:t>.   Men who bottom must navigate dual sexual scripts of being submissive while not exhibiting discomfort in efforts to retain a sense of masculinity, suggesting a competing drive to assert dominance during a feminizing experience (</w:t>
      </w:r>
      <w:proofErr w:type="spellStart"/>
      <w:r w:rsidRPr="00491C7B">
        <w:rPr>
          <w:bCs/>
        </w:rPr>
        <w:fldChar w:fldCharType="begin" w:fldLock="1"/>
      </w:r>
      <w:r w:rsidRPr="00491C7B">
        <w:rPr>
          <w:bCs/>
        </w:rPr>
        <w:instrText>ADDIN CSL_CITATION {"citationItems":[{"id":"ITEM-1","itemData":{"DOI":"10.1177/1363460707085467","ISSN":"13634607","abstract":"Gay men's use of the internet for social and sexual purposes is now so common that some predict an end to gay bars. In New York City, where this study took place, the use of the internet by men to meet other men seeking sex without condoms, called bareback sex, has created concerns among public health and gay community HIV/AIDS workers. This study of six popular bareback internet sites seeks to understand the nature of this new online sexual culture, initially by investigating the sites themselves through the methodology of cyber-cartography. That investigation suggested that masculinity as an analytic in gender studies might offer some value in understanding what was happening on these sites. Issues of race and ethnicity also emerged to challenge any singular notion of masculinity. This paper suggests that masculinity itself might need some recalibration, and that we may also need to rethink these sites as evolving ethical sexual cultures. © 2008 Sage Publications.","author":[{"dropping-particle":"","family":"Dowsett","given":"Gary W.","non-dropping-particle":"","parse-names":false,"suffix":""},{"dropping-particle":"","family":"Williams","given":"Herukhuti","non-dropping-particle":"","parse-names":false,"suffix":""},{"dropping-particle":"","family":"Ventuneac","given":"Ana","non-dropping-particle":"","parse-names":false,"suffix":""},{"dropping-particle":"","family":"Carballo-Diéguez","given":"Alex","non-dropping-particle":"","parse-names":false,"suffix":""}],"container-title":"Sexualities","id":"ITEM-1","issue":"1-2","issued":{"date-parts":[["2008"]]},"page":"121-141","title":"'Taking it like a man': Masculinity and barebacking online","type":"article-journal","volume":"11"},"uris":["http://www.mendeley.com/documents/?uuid=a322fb7b-2eb9-453e-bc22-25bc5bcdd7c1"]}],"mendeley":{"formattedCitation":"(Dowsett, Williams, Ventuneac, &amp; Carballo-Diéguez, 2008)","manualFormatting":"Dowsett et al., 2008)","plainTextFormattedCitation":"(Dowsett, Williams, Ventuneac, &amp; Carballo-Diéguez, 2008)","previouslyFormattedCitation":"(Dowsett, Williams, Ventuneac, &amp; Carballo-Diéguez, 2008)"},"properties":{"noteIndex":0},"schema":"https://github.com/citation-style-language/schema/raw/master/csl-citation.json"}</w:instrText>
      </w:r>
      <w:r w:rsidRPr="00491C7B">
        <w:rPr>
          <w:bCs/>
        </w:rPr>
        <w:fldChar w:fldCharType="separate"/>
      </w:r>
      <w:r w:rsidRPr="00491C7B">
        <w:rPr>
          <w:bCs/>
          <w:noProof/>
        </w:rPr>
        <w:t>Dowsett</w:t>
      </w:r>
      <w:proofErr w:type="spellEnd"/>
      <w:r w:rsidRPr="00491C7B">
        <w:rPr>
          <w:bCs/>
          <w:noProof/>
        </w:rPr>
        <w:t xml:space="preserve"> et al., 2008)</w:t>
      </w:r>
      <w:r w:rsidRPr="00491C7B">
        <w:fldChar w:fldCharType="end"/>
      </w:r>
      <w:r w:rsidRPr="00491C7B">
        <w:rPr>
          <w:bCs/>
        </w:rPr>
        <w:t xml:space="preserve">.  </w:t>
      </w:r>
      <w:proofErr w:type="spellStart"/>
      <w:r w:rsidRPr="00491C7B">
        <w:rPr>
          <w:bCs/>
        </w:rPr>
        <w:t>Taywaditep</w:t>
      </w:r>
      <w:proofErr w:type="spellEnd"/>
      <w:r w:rsidRPr="00491C7B">
        <w:rPr>
          <w:bCs/>
        </w:rPr>
        <w:t xml:space="preserve"> (2001) described how “homosexuality” was originally associated with femininity until about the 1960’s when the “butch shift” occurred and gay men began the leather culture in San Francisco as a counter narrative to the femme-centric stereotypes held by mainstream heterosexual society.   This falls in line with the broader infatuation with gender typing in society and psychology </w:t>
      </w:r>
      <w:r w:rsidRPr="00491C7B">
        <w:rPr>
          <w:bCs/>
        </w:rPr>
        <w:fldChar w:fldCharType="begin" w:fldLock="1"/>
      </w:r>
      <w:r w:rsidRPr="00491C7B">
        <w:rPr>
          <w:bCs/>
        </w:rPr>
        <w:instrText>ADDIN CSL_CITATION {"citationItems":[{"id":"ITEM-1","itemData":{"DOI":"10.1037/h0036215","ISSN":"0022006X","PMID":"4823550","abstract":"Describes the development of a new sex-role inventory that treats masculinity and femininity as 2 independent dimensions, thereby making it possible to characterize a person as masculine, feminine, or \"androgynous\" as a function of the difference between his or her endorsement of masculine and feminine personality characteristics. Normative data, provided by 561 male and 356 female college and junior college students, are presented, as well as the results of various psychometric analyses. Findings indicate that: (a) The dimensions of masculinity and femininity are empirically and logically independent. (b) The concept of psychological androgyny is a reliable one. (c) Highly sex-typed scores do not reflect a general tendency to respond in a socially desirable direction, but rather a specific tendency to describe oneself in accordance with sex-typed standards of desirable behavior for men and women. (PsycINFO Database Record (c) 2006 APA, all rights reserved). © 1974 American Psychological Association.","author":[{"dropping-particle":"","family":"Bem","given":"Sandra L.","non-dropping-particle":"","parse-names":false,"suffix":""}],"container-title":"Journal of Consulting and Clinical Psychology","id":"ITEM-1","issue":"2","issued":{"date-parts":[["1974"]]},"page":"155-162","title":"The measurement of psychological androgyny","type":"article-journal","volume":"42"},"uris":["http://www.mendeley.com/documents/?uuid=3f22f6f5-abd4-4146-8ac3-18c7906169a0"]},{"id":"ITEM-2","itemData":{"DOI":"10.1007/s11199-016-0625-y","ISSN":"15732762","abstract":"The Bem Sex-Role Inventory (BSRI) is one of Sandra Bem’s most notable contributions to feminist psychology, measuring an individual’s identification with traditionally masculine and feminine qualities. In a cross-temporal meta-analysis of U.S. college students’ scores on the BSRI (34 samples, N = 8,027), we examined changes in ratings on the Bem masculinity (M) and femininity (F) scales since the early 1990s. Additional analyses used data collected in a previous meta-analysis (Twenge 1997) to document changes since the BSRI’s inception in 1974. Our results reveal that women’s femininity scores have decreased significantly (d = −.26) between 1993 and 2012, whereas their masculinity remained stable. No significant changes were observed for men. Expanded analyses of data from 1974 to 2012 (94 samples, N = 24,801) found that women’s M rose significantly (d =.23), with no changes in women’s F, men’s M, and men’s F. Women’s androgyny scores showed a significant increase since 1974, but not since 1993. Men’s androgyny remained the same in both time periods. Our findings suggest that since the 1990s, U.S. college women have become less likely to endorse feminine traits as self-representative, potentially revealing a devaluation of traditional femininity. However, it is also possible that the scale items do not match modern gender stereotypes. Future research may need to update the BSRI to reflect current conceptions of gender.","author":[{"dropping-particle":"","family":"Donnelly","given":"Kristin","non-dropping-particle":"","parse-names":false,"suffix":""},{"dropping-particle":"","family":"Twenge","given":"Jean M.","non-dropping-particle":"","parse-names":false,"suffix":""}],"container-title":"Sex Roles","id":"ITEM-2","issue":"9-10","issued":{"date-parts":[["2017"]]},"page":"556-565","publisher":"Sex Roles","title":"Masculine and Feminine Traits on the Bem Sex-Role Inventory, 1993–2012: a Cross-Temporal Meta-Analysis","type":"article-journal","volume":"76"},"uris":["http://www.mendeley.com/documents/?uuid=30cd5c8e-2666-439f-8e80-aa69d698ac5d"]},{"id":"ITEM-3","itemData":{"DOI":"10.3389/fpsyg.2016.00956","ISSN":"16641078","abstract":"Gender stereotype theory suggests that men are generally perceived as more masculine than women, whereas women are generally perceived as more feminine than men. Several scales have been developed to measure fundamental aspects of gender stereotypes (e.g., agency and communion, competence and warmth, or instrumentality and expressivity). Although omitted in later version, Bem's original Sex Role Inventory included the items \"masculine\" and \"feminine\" in addition to more specific gender-stereotypical attributes. We argue that it is useful to be able to measure these two core concepts in a reliable, valid, and parsimonious way. We introduce a new and brief scale, the Traditional Masculinity-Femininity (TMF) scale, designed to assess central facets of self-ascribed masculinity-femininity. Studies 1-2 used known-groups approaches (participants differing in gender and sexual orientation) to validate the scale and provide evidence of its convergent validity. As expected the TMF reliably measured a one-dimensional masculinity-femininity construct. Moreover, the TMF correlated moderately with other gender-related measures. Demonstrating incremental validity, the TMF predicted gender and sexual orientation in a superior way than established adjective-based measures. Furthermore, the TMF was connected to criterion characteristics, such as judgments as straight by laypersons for the whole sample, voice pitch characteristics for the female subsample, and contact to gay men for the male subsample, and outperformed other gender-related scales. Taken together, as long as gender differences continue to exist, we suggest that the TMF provides a valuable methodological addition for research into gender stereotypes.","author":[{"dropping-particle":"","family":"Kachel","given":"Sven","non-dropping-particle":"","parse-names":false,"suffix":""},{"dropping-particle":"","family":"Steffens","given":"Melanie C.","non-dropping-particle":"","parse-names":false,"suffix":""},{"dropping-particle":"","family":"Niedlich","given":"Claudia","non-dropping-particle":"","parse-names":false,"suffix":""}],"container-title":"Frontiers in Psychology","id":"ITEM-3","issue":"JUL","issued":{"date-parts":[["2016"]]},"page":"1-19","title":"Traditional masculinity and femininity: Validation of a new scale assessing gender roles","type":"article-journal","volume":"7"},"uris":["http://www.mendeley.com/documents/?uuid=f58ebe0c-42a6-4a5a-9584-ad43dde72f8c"]}],"mendeley":{"formattedCitation":"(Bem, 1974; Donnelly &amp; Twenge, 2017; Kachel, Steffens, &amp; Niedlich, 2016)","manualFormatting":"(Bem, 1974; Donnelly &amp; Twenge, 2017; Kachel et al, 2016)","plainTextFormattedCitation":"(Bem, 1974; Donnelly &amp; Twenge, 2017; Kachel, Steffens, &amp; Niedlich, 2016)","previouslyFormattedCitation":"(Bem, 1974; Donnelly &amp; Twenge, 2017; Kachel, Steffens, &amp; Niedlich, 2016)"},"properties":{"noteIndex":0},"schema":"https://github.com/citation-style-language/schema/raw/master/csl-citation.json"}</w:instrText>
      </w:r>
      <w:r w:rsidRPr="00491C7B">
        <w:rPr>
          <w:bCs/>
        </w:rPr>
        <w:fldChar w:fldCharType="separate"/>
      </w:r>
      <w:r w:rsidRPr="00491C7B">
        <w:rPr>
          <w:bCs/>
          <w:noProof/>
        </w:rPr>
        <w:t>(Bem, 1974; Donnelly &amp; Twenge, 2017; Kachel et al, 2016)</w:t>
      </w:r>
      <w:r w:rsidRPr="00491C7B">
        <w:fldChar w:fldCharType="end"/>
      </w:r>
      <w:r w:rsidRPr="00491C7B">
        <w:rPr>
          <w:bCs/>
        </w:rPr>
        <w:t xml:space="preserve">.  Moreover, </w:t>
      </w:r>
      <w:r w:rsidRPr="00491C7B">
        <w:rPr>
          <w:bCs/>
        </w:rPr>
        <w:fldChar w:fldCharType="begin" w:fldLock="1"/>
      </w:r>
      <w:r w:rsidRPr="00491C7B">
        <w:rPr>
          <w:bCs/>
        </w:rPr>
        <w:instrText>ADDIN CSL_CITATION {"citationItems":[{"id":"ITEM-1","itemData":{"DOI":"10.1300/J082v42n01","author":[{"dropping-particle":"","family":"Taywaditep","given":"Kittiwut Jod","non-dropping-particle":"","parse-names":false,"suffix":""}],"container-title":"Journal of Homosexuality","id":"ITEM-1","issue":"1","issued":{"date-parts":[["2001"]]},"page":"1-28","title":"Marginalization among the marginalized: Gay men's ant-effeminacy attitudes","type":"article-journal","volume":"42"},"uris":["http://www.mendeley.com/documents/?uuid=14e542b8-0724-4eb8-90aa-03d92001eb41"]}],"mendeley":{"formattedCitation":"(Taywaditep, 2001)","manualFormatting":"Taywaditep (2001)","plainTextFormattedCitation":"(Taywaditep, 2001)","previouslyFormattedCitation":"(Taywaditep, 2001)"},"properties":{"noteIndex":0},"schema":"https://github.com/citation-style-language/schema/raw/master/csl-citation.json"}</w:instrText>
      </w:r>
      <w:r w:rsidRPr="00491C7B">
        <w:rPr>
          <w:bCs/>
        </w:rPr>
        <w:fldChar w:fldCharType="separate"/>
      </w:r>
      <w:r w:rsidRPr="00491C7B">
        <w:rPr>
          <w:bCs/>
          <w:noProof/>
        </w:rPr>
        <w:t>Taywaditep (2001)</w:t>
      </w:r>
      <w:r w:rsidRPr="00491C7B">
        <w:fldChar w:fldCharType="end"/>
      </w:r>
      <w:r w:rsidRPr="00491C7B">
        <w:rPr>
          <w:bCs/>
        </w:rPr>
        <w:t xml:space="preserve"> argued that gay men’s anti-effeminacy attitudes are due to hegemonic masculinity ideals and consciousness about their own masculinity.   </w:t>
      </w:r>
    </w:p>
    <w:p w14:paraId="300D070A" w14:textId="77777777" w:rsidR="00491C7B" w:rsidRPr="00491C7B" w:rsidRDefault="00491C7B" w:rsidP="00491C7B">
      <w:pPr>
        <w:numPr>
          <w:ilvl w:val="12"/>
          <w:numId w:val="0"/>
        </w:numPr>
        <w:rPr>
          <w:bCs/>
        </w:rPr>
      </w:pPr>
    </w:p>
    <w:p w14:paraId="7ED3DE2D" w14:textId="57840664" w:rsidR="00491C7B" w:rsidRDefault="00491C7B" w:rsidP="00491C7B">
      <w:pPr>
        <w:numPr>
          <w:ilvl w:val="12"/>
          <w:numId w:val="0"/>
        </w:numPr>
        <w:rPr>
          <w:bCs/>
        </w:rPr>
      </w:pPr>
      <w:r w:rsidRPr="00491C7B">
        <w:rPr>
          <w:bCs/>
        </w:rPr>
        <w:t>The isomorphism of sexism between cisgender men and women and anti-effeminacy attitudes among sexual minority men contribute to their own striving to defeminize and ostracize feminine gay men (</w:t>
      </w:r>
      <w:proofErr w:type="spellStart"/>
      <w:r w:rsidRPr="00491C7B">
        <w:rPr>
          <w:bCs/>
        </w:rPr>
        <w:t>Taywaditep</w:t>
      </w:r>
      <w:proofErr w:type="spellEnd"/>
      <w:r w:rsidRPr="00491C7B">
        <w:rPr>
          <w:bCs/>
        </w:rPr>
        <w:t xml:space="preserve">, 2001).  Such attitudes may contribute to why other research has found low self-esteem to be correlated with the embodiment of feminine ideals (i.e., drive for thinness) amongst a sample of gay men </w:t>
      </w:r>
      <w:r w:rsidRPr="00491C7B">
        <w:rPr>
          <w:bCs/>
        </w:rPr>
        <w:fldChar w:fldCharType="begin" w:fldLock="1"/>
      </w:r>
      <w:r w:rsidRPr="00491C7B">
        <w:rPr>
          <w:bCs/>
        </w:rPr>
        <w:instrText>ADDIN CSL_CITATION {"citationItems":[{"id":"ITEM-1","itemData":{"author":[{"dropping-particle":"","family":"Hunt","given":"Christopher John","non-dropping-particle":"","parse-names":false,"suffix":""},{"dropping-particle":"","family":"Gonsalkorale","given":"Karen","non-dropping-particle":"","parse-names":false,"suffix":""},{"dropping-particle":"","family":"Nosek","given":"Brian A.","non-dropping-particle":"","parse-names":false,"suffix":""}],"container-title":"International Journal of Men's Health","id":"ITEM-1","issue":"2","issued":{"date-parts":[["2012"]]},"page":"127-136","title":"Links between psychosocial variables and body dissatisfaction in homosexual men: Differential relations with the drive for muscularity and the drive for thiness","type":"article-journal","volume":"11"},"uris":["http://www.mendeley.com/documents/?uuid=96bd3701-225c-4058-8784-5ba9aabfb9bd"]}],"mendeley":{"formattedCitation":"(Hunt, Gonsalkorale, &amp; Nosek, 2012)","manualFormatting":"(Hunt et al., 2012)","plainTextFormattedCitation":"(Hunt, Gonsalkorale, &amp; Nosek, 2012)","previouslyFormattedCitation":"(Hunt, Gonsalkorale, &amp; Nosek, 2012)"},"properties":{"noteIndex":0},"schema":"https://github.com/citation-style-language/schema/raw/master/csl-citation.json"}</w:instrText>
      </w:r>
      <w:r w:rsidRPr="00491C7B">
        <w:rPr>
          <w:bCs/>
        </w:rPr>
        <w:fldChar w:fldCharType="separate"/>
      </w:r>
      <w:r w:rsidRPr="00491C7B">
        <w:rPr>
          <w:bCs/>
          <w:noProof/>
        </w:rPr>
        <w:t>(Hunt et al., 2012)</w:t>
      </w:r>
      <w:r w:rsidRPr="00491C7B">
        <w:fldChar w:fldCharType="end"/>
      </w:r>
      <w:r w:rsidRPr="00491C7B">
        <w:rPr>
          <w:bCs/>
        </w:rPr>
        <w:t>.  Reilly (2016) illuminates how sexual minority men internalize gender roles as an analog for sexual roles.  They highlighted a video blog posted on YouTube by Markmywords09 (2011),</w:t>
      </w:r>
    </w:p>
    <w:p w14:paraId="7EF605D0" w14:textId="77777777" w:rsidR="00636032" w:rsidRPr="00491C7B" w:rsidRDefault="00636032" w:rsidP="00491C7B">
      <w:pPr>
        <w:numPr>
          <w:ilvl w:val="12"/>
          <w:numId w:val="0"/>
        </w:numPr>
        <w:rPr>
          <w:bCs/>
        </w:rPr>
      </w:pPr>
    </w:p>
    <w:p w14:paraId="1333AB3C" w14:textId="77777777" w:rsidR="00636032" w:rsidRDefault="00491C7B" w:rsidP="00636032">
      <w:pPr>
        <w:numPr>
          <w:ilvl w:val="12"/>
          <w:numId w:val="0"/>
        </w:numPr>
        <w:ind w:left="720"/>
        <w:rPr>
          <w:bCs/>
        </w:rPr>
      </w:pPr>
      <w:r w:rsidRPr="00491C7B">
        <w:rPr>
          <w:bCs/>
        </w:rPr>
        <w:t>I very much bought into the stereotypes … feminine is bottom and masculine is top … I saw myself as the housewife type where I cleaned and cooked … I always expected to be a bottom in a relationship…</w:t>
      </w:r>
    </w:p>
    <w:p w14:paraId="775BE3D7" w14:textId="77777777" w:rsidR="00636032" w:rsidRDefault="00636032" w:rsidP="00636032">
      <w:pPr>
        <w:numPr>
          <w:ilvl w:val="12"/>
          <w:numId w:val="0"/>
        </w:numPr>
        <w:rPr>
          <w:bCs/>
        </w:rPr>
      </w:pPr>
    </w:p>
    <w:p w14:paraId="7E0C8635" w14:textId="0B3124C2" w:rsidR="00491C7B" w:rsidRPr="00491C7B" w:rsidRDefault="00491C7B" w:rsidP="00636032">
      <w:pPr>
        <w:numPr>
          <w:ilvl w:val="12"/>
          <w:numId w:val="0"/>
        </w:numPr>
        <w:rPr>
          <w:bCs/>
        </w:rPr>
      </w:pPr>
      <w:r w:rsidRPr="00491C7B">
        <w:rPr>
          <w:bCs/>
        </w:rPr>
        <w:t xml:space="preserve">This argument highlights how powerful and influential </w:t>
      </w:r>
      <w:proofErr w:type="spellStart"/>
      <w:r w:rsidRPr="00491C7B">
        <w:rPr>
          <w:bCs/>
        </w:rPr>
        <w:t>cisheteronormative</w:t>
      </w:r>
      <w:proofErr w:type="spellEnd"/>
      <w:r w:rsidRPr="00491C7B">
        <w:rPr>
          <w:bCs/>
        </w:rPr>
        <w:t xml:space="preserve"> gender roles can be in same gender sexual relationships if predominant “scripts” are followed without question.</w:t>
      </w:r>
    </w:p>
    <w:p w14:paraId="2E793DA2" w14:textId="77777777" w:rsidR="00236E6D" w:rsidRDefault="00236E6D">
      <w:pPr>
        <w:numPr>
          <w:ilvl w:val="12"/>
          <w:numId w:val="0"/>
        </w:numPr>
      </w:pPr>
    </w:p>
    <w:p w14:paraId="7C3E4B43" w14:textId="77777777" w:rsidR="00236E6D" w:rsidRDefault="00236E6D">
      <w:pPr>
        <w:numPr>
          <w:ilvl w:val="12"/>
          <w:numId w:val="0"/>
        </w:numPr>
      </w:pPr>
      <w:r>
        <w:t xml:space="preserve">  </w:t>
      </w:r>
    </w:p>
    <w:p w14:paraId="7CDA3A41" w14:textId="0D4E09BC" w:rsidR="00236E6D" w:rsidRDefault="00DA7BD6" w:rsidP="005D6EE4">
      <w:pPr>
        <w:pStyle w:val="Heading2"/>
        <w:rPr>
          <w:sz w:val="24"/>
          <w:szCs w:val="24"/>
        </w:rPr>
      </w:pPr>
      <w:bookmarkStart w:id="4" w:name="_Toc65140797"/>
      <w:r>
        <w:t>Sexism and Sexual Scripts</w:t>
      </w:r>
      <w:bookmarkEnd w:id="4"/>
    </w:p>
    <w:p w14:paraId="05D82500" w14:textId="77777777" w:rsidR="00921430" w:rsidRPr="00921430" w:rsidRDefault="00921430" w:rsidP="00921430"/>
    <w:p w14:paraId="4AE99B7B" w14:textId="77777777" w:rsidR="00DA7BD6" w:rsidRPr="00DA7BD6" w:rsidRDefault="00DA7BD6" w:rsidP="00DA7BD6">
      <w:pPr>
        <w:rPr>
          <w:bCs/>
        </w:rPr>
      </w:pPr>
      <w:r w:rsidRPr="00DA7BD6">
        <w:rPr>
          <w:bCs/>
        </w:rPr>
        <w:t xml:space="preserve">Typically, in cisgender male-female sexual pairings, the script suggests that men are dominant, and women are submissive.  In fact, many women internalize their role to the point where they show automatic links between sex and submission </w:t>
      </w:r>
      <w:r w:rsidRPr="00DA7BD6">
        <w:rPr>
          <w:bCs/>
        </w:rPr>
        <w:fldChar w:fldCharType="begin" w:fldLock="1"/>
      </w:r>
      <w:r w:rsidRPr="00DA7BD6">
        <w:rPr>
          <w:bCs/>
        </w:rPr>
        <w:instrText>ADDIN CSL_CITATION {"citationItems":[{"id":"ITEM-1","itemData":{"DOI":"10.1111/j.1475-6811.2007.00154.x","ISSN":"13504126","abstract":"In two studies, we demonstrate that attitudes toward traditional sexual roles are linked with increased sexual passivity for women but decreased passivity for men. For both genders, sexual passivity predicts poor sexual functioning and satisfaction. Study 1 showed that endorsement of traditional sexual roles of male dominance and female passivity relates to greater sexual passivity among college-aged heterosexual women but less passivity for college-aged heterosexual men. For both young men and women, greater sexual passivity predicts less overall sexual satisfaction. The findings for Study 2 replicate Study 1 among sexually experienced adults recruited over the Internet. Autonomy mediated these relationships, which persisted when controlling for multiple potential confounds. © 2007 IARR.","author":[{"dropping-particle":"","family":"Kiefer","given":"Amy K.","non-dropping-particle":"","parse-names":false,"suffix":""},{"dropping-particle":"","family":"Sanchez","given":"Diana T.","non-dropping-particle":"","parse-names":false,"suffix":""}],"container-title":"Personal Relationships","id":"ITEM-1","issue":"2","issued":{"date-parts":[["2007"]]},"page":"269-290","title":"Scripting sexual passivity: A gender role perspective","type":"article-journal","volume":"14"},"uris":["http://www.mendeley.com/documents/?uuid=2601b99c-7a6a-4791-ab3f-d61d0bb34f9f"]},{"id":"ITEM-2","itemData":{"DOI":"10.1177/0146167205282154","ISBN":"0146167205282","ISSN":"01461672","abstract":"Women are bombarded with images of women's sexual submission and subservience to male partners. The authors argue that women internalize this submissive role, namely, they associate sex implicitly with submission. The authors propose that this association leads to submissive sexual behavior, thereby reducing sexual autonomy and arousal. Study 1 found that women implicitly associated sex with submission. Study 2 showed that women's implicit association of sex with submission predicted greater personal adoption of a submissive sexual role. Study 3 found that men did not implicitly associate sex with submission. Study 4 demonstrated that women's adoption of a submissive sexual role predicted lower reported arousal and greater reported difficulty becoming sexually aroused; sexual autonomy mediated these effects.","author":[{"dropping-particle":"","family":"Sanchez","given":"Diana T.","non-dropping-particle":"","parse-names":false,"suffix":""},{"dropping-particle":"","family":"Kiefer","given":"Amy K.","non-dropping-particle":"","parse-names":false,"suffix":""},{"dropping-particle":"","family":"Ybarra","given":"Oscar","non-dropping-particle":"","parse-names":false,"suffix":""}],"container-title":"Personality and social psychology bulletin","id":"ITEM-2","issue":"4","issued":{"date-parts":[["2006"]]},"page":"512-524","title":"Sexual submissiveness in women: costs for sexual autonomy and arousal.","type":"article-journal","volume":"32"},"uris":["http://www.mendeley.com/documents/?uuid=15ecef1a-82e9-44cf-8b28-022e6982446b"]},{"id":"ITEM-3","itemData":{"DOI":"10.1080/00224499.2011.653699","ISSN":"00224499","abstract":"This article reviews the research on traditional gender-role adherence and sexuality for heterosexual men and women. Specifically, the consequences and predictors of following traditional gender roles of female submissiveness and male dominance in sexual relationships is examined. Despite evidence that men and women's sexual roles are becoming more egalitarian over time, empirical evidence suggests that the traditional sexual roles continue to dominate heterosexual relations. This article explores whether the sexual context is one in which both men and women feel particularly compelled to engage in gender stereotypic behavior, and why. In addition, this article reports on research that finds that men and women have automatic associations between sexuality and power that reinforce their gender stereotypic behavior in sexual contexts. The negative effects of traditional gender-role adherence for women's sexual problems and satisfaction is demonstrated. This article concludes that traditional sexual scripts are harmful for both women's and men's ability to engage in authentic, rewarding sexual expression, although the female submissive role may be particularly debilitating. Future directions of research are suggested, including interventions to reduce women's adherence to the sexually submissive female script. © 2012 Copyright The Society for the Scientific Study of Sexuality.","author":[{"dropping-particle":"","family":"Sanchez","given":"Diana T.","non-dropping-particle":"","parse-names":false,"suffix":""},{"dropping-particle":"","family":"Fetterolf","given":"Janell C.","non-dropping-particle":"","parse-names":false,"suffix":""},{"dropping-particle":"","family":"Rudman","given":"Laurie A.","non-dropping-particle":"","parse-names":false,"suffix":""}],"container-title":"Journal of Sex Research","id":"ITEM-3","issue":"2-3","issued":{"date-parts":[["2012"]]},"page":"168-183","title":"Eroticizing inequality in the United States: The consequences and determinants of traditional gender role adherence in intimate relationships","type":"article-journal","volume":"49"},"uris":["http://www.mendeley.com/documents/?uuid=c8b13b2e-21f9-4ef1-bbe4-6eeb0b123e86"]}],"mendeley":{"formattedCitation":"(Kiefer &amp; Sanchez, 2007; Sanchez, Fetterolf, &amp; Rudman, 2012; Sanchez, Kiefer, &amp; Ybarra, 2006)","manualFormatting":"(Kiefer &amp; Sanchez, 2007; Sanchez et al., 2012; Sanchez et al., 2006)","plainTextFormattedCitation":"(Kiefer &amp; Sanchez, 2007; Sanchez, Fetterolf, &amp; Rudman, 2012; Sanchez, Kiefer, &amp; Ybarra, 2006)","previouslyFormattedCitation":"(Kiefer &amp; Sanchez, 2007; Sanchez, Fetterolf, &amp; Rudman, 2012; Sanchez, Kiefer, &amp; Ybarra, 2006)"},"properties":{"noteIndex":0},"schema":"https://github.com/citation-style-language/schema/raw/master/csl-citation.json"}</w:instrText>
      </w:r>
      <w:r w:rsidRPr="00DA7BD6">
        <w:rPr>
          <w:bCs/>
        </w:rPr>
        <w:fldChar w:fldCharType="separate"/>
      </w:r>
      <w:r w:rsidRPr="00DA7BD6">
        <w:rPr>
          <w:bCs/>
          <w:noProof/>
        </w:rPr>
        <w:t>(Kiefer &amp; Sanchez, 2007; Sanchez et al., 2012; Sanchez et al., 2006)</w:t>
      </w:r>
      <w:r w:rsidRPr="00DA7BD6">
        <w:fldChar w:fldCharType="end"/>
      </w:r>
      <w:r w:rsidRPr="00DA7BD6">
        <w:rPr>
          <w:bCs/>
        </w:rPr>
        <w:t xml:space="preserve">.  Gender role scripts show that women may engage in unwanted sexual contact for relationship maintenance or to avoid losing a partner (i.e., relational motives), whereas men may engage in unwanted sex to bolster and prove their masculinity. Another part of sexual role scripts involves the idea that women should not be too sexually experienced or communicate their needs because they will be stigmatized as “sluts” </w:t>
      </w:r>
      <w:r w:rsidRPr="00DA7BD6">
        <w:rPr>
          <w:bCs/>
        </w:rPr>
        <w:fldChar w:fldCharType="begin" w:fldLock="1"/>
      </w:r>
      <w:r w:rsidRPr="00DA7BD6">
        <w:rPr>
          <w:bCs/>
        </w:rPr>
        <w:instrText>ADDIN CSL_CITATION {"citationItems":[{"id":"ITEM-1","itemData":{"author":[{"dropping-particle":"","family":"Tolman","given":"","non-dropping-particle":"","parse-names":false,"suffix":""}],"container-title":"Gender &amp; Society","id":"ITEM-1","issue":"3","issued":{"date-parts":[["1994"]]},"page":"324-342","title":"Doing desire: Adolescent girl's struggles for/with sexuality","type":"article-journal","volume":"8"},"uris":["http://www.mendeley.com/documents/?uuid=4ca1cfba-dd23-4791-8935-2f09cd08884a"]},{"id":"ITEM-2","itemData":{"DOI":"10.1007/s10508-005-9016-0","ISSN":"00040002","PMID":"16752117","abstract":"This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Behavior","id":"ITEM-2","issue":"2","issued":{"date-parts":[["2006"]]},"page":"131-144","title":"To be seen and not heard: Femininity ideology and adolescent girls' sexual health","type":"article-journal","volume":"35"},"uris":["http://www.mendeley.com/documents/?uuid=4ee7f01f-96d8-4d02-8a69-eabcccc6d627"]}],"mendeley":{"formattedCitation":"(Impett, Schooler, &amp; Tolman, 2006; Tolman, 1994)","manualFormatting":"(Impett et al., 2006; Tolman, 1994)","plainTextFormattedCitation":"(Impett, Schooler, &amp; Tolman, 2006; Tolman, 1994)","previouslyFormattedCitation":"(Impett, Schooler, &amp; Tolman, 2006; Tolman, 1994)"},"properties":{"noteIndex":0},"schema":"https://github.com/citation-style-language/schema/raw/master/csl-citation.json"}</w:instrText>
      </w:r>
      <w:r w:rsidRPr="00DA7BD6">
        <w:rPr>
          <w:bCs/>
        </w:rPr>
        <w:fldChar w:fldCharType="separate"/>
      </w:r>
      <w:r w:rsidRPr="00DA7BD6">
        <w:rPr>
          <w:bCs/>
          <w:noProof/>
        </w:rPr>
        <w:t>(Impett et al., 2006; Tolman, 1994)</w:t>
      </w:r>
      <w:r w:rsidRPr="00DA7BD6">
        <w:fldChar w:fldCharType="end"/>
      </w:r>
      <w:r w:rsidRPr="00DA7BD6">
        <w:rPr>
          <w:bCs/>
        </w:rPr>
        <w:t xml:space="preserve">.  This silencing of the self similarly occurs for women when they are exposed to and/or hold benevolent and hostile sexist attitudes. A key aspect of feminine submissiveness is the idea that women and girls should be seen and not heard </w:t>
      </w:r>
      <w:r w:rsidRPr="00DA7BD6">
        <w:rPr>
          <w:bCs/>
        </w:rPr>
        <w:fldChar w:fldCharType="begin" w:fldLock="1"/>
      </w:r>
      <w:r w:rsidRPr="00DA7BD6">
        <w:rPr>
          <w:bCs/>
        </w:rPr>
        <w:instrText>ADDIN CSL_CITATION {"citationItems":[{"id":"ITEM-1","itemData":{"DOI":"10.1007/s10508-005-9016-0","ISSN":"00040002","PMID":"16752117","abstract":"This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Behavior","id":"ITEM-1","issue":"2","issued":{"date-parts":[["2006"]]},"page":"131-144","title":"To be seen and not heard: Femininity ideology and adolescent girls' sexual health","type":"article-journal","volume":"35"},"uris":["http://www.mendeley.com/documents/?uuid=4ee7f01f-96d8-4d02-8a69-eabcccc6d627"]}],"mendeley":{"formattedCitation":"(Impett et al., 2006)","plainTextFormattedCitation":"(Impett et al., 2006)","previouslyFormattedCitation":"(Impett et al., 2006)"},"properties":{"noteIndex":0},"schema":"https://github.com/citation-style-language/schema/raw/master/csl-citation.json"}</w:instrText>
      </w:r>
      <w:r w:rsidRPr="00DA7BD6">
        <w:rPr>
          <w:bCs/>
        </w:rPr>
        <w:fldChar w:fldCharType="separate"/>
      </w:r>
      <w:r w:rsidRPr="00DA7BD6">
        <w:rPr>
          <w:bCs/>
          <w:noProof/>
        </w:rPr>
        <w:t>(Impett et al., 2006)</w:t>
      </w:r>
      <w:r w:rsidRPr="00DA7BD6">
        <w:fldChar w:fldCharType="end"/>
      </w:r>
      <w:r w:rsidRPr="00DA7BD6">
        <w:rPr>
          <w:bCs/>
        </w:rPr>
        <w:t xml:space="preserve">.  Not communicating one’s needs and/or desires for fear of gender role violation could range from not providing specific instructions on what is pleasurable (e.g., “I like it when you do…”) to setting boundaries and limits about what one does not want or like.  In contrast, the sexual dominance of men presumed to be cisgender and heterosexual is celebrated as a mantle of their manhood (Holland et al., 1996; </w:t>
      </w:r>
      <w:r w:rsidRPr="00DA7BD6">
        <w:rPr>
          <w:bCs/>
        </w:rPr>
        <w:fldChar w:fldCharType="begin" w:fldLock="1"/>
      </w:r>
      <w:r w:rsidRPr="00DA7BD6">
        <w:rPr>
          <w:bCs/>
        </w:rPr>
        <w:instrText>ADDIN CSL_CITATION {"citationItems":[{"id":"ITEM-1","itemData":{"DOI":"10.1348/014466603763276153","ISSN":"01446665","abstract":"Despite significant changes in the social landscape over the past two decades, much ethnographic research suggests that young women's negotiations of (hetero)sexuality remain dominated by the sexual double standard. Within the sexual double standard, an active, desiring sexuality is positively regarded in men, but denigrated and regulated by negative labelling in women. This article analyses young women's talk on the subject of negotiating (hetero)sexual relationships, drawn from focus-group interviews with six groups of young women aged 16-18 years. A feminist, post-structuralist form of discourse analysis is used to analyse the material, the aim being to examine young women's talk about (hetero)sexuality from the standpoints of agency and resistance. Analyses identified various ways in which the sexual double standard was disrupted, including challenging the language of the sexual double standard, articulating sexual desire, and positioning of self and (hetero)sex within alternative discourses. The findings also suggest, however, that voices of resistance to the sexual double standard may be muted and individual rather than collective, and that, accordingly, every effort should be made by those working with young women to recognize and support attempts to disrupt the sexual double standard.","author":[{"dropping-particle":"","family":"Jackson","given":"Susan M.","non-dropping-particle":"","parse-names":false,"suffix":""},{"dropping-particle":"","family":"Cram","given":"Fiona","non-dropping-particle":"","parse-names":false,"suffix":""}],"container-title":"British Journal of Social Psychology","id":"ITEM-1","issue":"1","issued":{"date-parts":[["2003"]]},"note":"celebration of men's masculinity through sexual dominance","page":"113-127","title":"Disrupting the sexual double standard: Young women's talk about heterosexuality","type":"article-journal","volume":"42"},"uris":["http://www.mendeley.com/documents/?uuid=63dc9a0c-3f4b-434f-8c60-58e8aa41e1e8"]}],"mendeley":{"formattedCitation":"(Jackson &amp; Cram, 2003)","manualFormatting":"Jackson &amp; Cram, 2003)","plainTextFormattedCitation":"(Jackson &amp; Cram, 2003)","previouslyFormattedCitation":"(Jackson &amp; Cram, 2003)"},"properties":{"noteIndex":0},"schema":"https://github.com/citation-style-language/schema/raw/master/csl-citation.json"}</w:instrText>
      </w:r>
      <w:r w:rsidRPr="00DA7BD6">
        <w:rPr>
          <w:bCs/>
        </w:rPr>
        <w:fldChar w:fldCharType="separate"/>
      </w:r>
      <w:r w:rsidRPr="00DA7BD6">
        <w:rPr>
          <w:bCs/>
          <w:noProof/>
        </w:rPr>
        <w:t>Jackson &amp; Cram, 2003)</w:t>
      </w:r>
      <w:r w:rsidRPr="00DA7BD6">
        <w:fldChar w:fldCharType="end"/>
      </w:r>
      <w:r w:rsidRPr="00DA7BD6">
        <w:rPr>
          <w:bCs/>
        </w:rPr>
        <w:t xml:space="preserve">. </w:t>
      </w:r>
    </w:p>
    <w:p w14:paraId="7EFE95DF" w14:textId="77777777" w:rsidR="00DA7BD6" w:rsidRPr="00DA7BD6" w:rsidRDefault="00DA7BD6" w:rsidP="00DA7BD6">
      <w:pPr>
        <w:rPr>
          <w:bCs/>
        </w:rPr>
      </w:pPr>
    </w:p>
    <w:p w14:paraId="07C88433" w14:textId="77777777" w:rsidR="00DA7BD6" w:rsidRPr="00DA7BD6" w:rsidRDefault="00DA7BD6" w:rsidP="00DA7BD6">
      <w:pPr>
        <w:rPr>
          <w:bCs/>
        </w:rPr>
      </w:pPr>
      <w:r w:rsidRPr="00DA7BD6">
        <w:rPr>
          <w:bCs/>
        </w:rPr>
        <w:t xml:space="preserve">Amongst adolescent girls, </w:t>
      </w:r>
      <w:r w:rsidRPr="00DA7BD6">
        <w:rPr>
          <w:bCs/>
        </w:rPr>
        <w:fldChar w:fldCharType="begin" w:fldLock="1"/>
      </w:r>
      <w:r w:rsidRPr="00DA7BD6">
        <w:rPr>
          <w:bCs/>
        </w:rPr>
        <w:instrText>ADDIN CSL_CITATION {"citationItems":[{"id":"ITEM-1","itemData":{"DOI":"10.1007/s10508-005-9016-0","ISSN":"00040002","PMID":"16752117","abstract":"This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Behavior","id":"ITEM-1","issue":"2","issued":{"date-parts":[["2006"]]},"page":"131-144","title":"To be seen and not heard: Femininity ideology and adolescent girls' sexual health","type":"article-journal","volume":"35"},"uris":["http://www.mendeley.com/documents/?uuid=4ee7f01f-96d8-4d02-8a69-eabcccc6d627"]}],"mendeley":{"formattedCitation":"(Impett et al., 2006)","manualFormatting":"Impett et al. (2006)","plainTextFormattedCitation":"(Impett et al., 2006)","previouslyFormattedCitation":"(Impett et al., 2006)"},"properties":{"noteIndex":0},"schema":"https://github.com/citation-style-language/schema/raw/master/csl-citation.json"}</w:instrText>
      </w:r>
      <w:r w:rsidRPr="00DA7BD6">
        <w:rPr>
          <w:bCs/>
        </w:rPr>
        <w:fldChar w:fldCharType="separate"/>
      </w:r>
      <w:r w:rsidRPr="00DA7BD6">
        <w:rPr>
          <w:bCs/>
          <w:noProof/>
        </w:rPr>
        <w:t>Impett et al. (2006)</w:t>
      </w:r>
      <w:r w:rsidRPr="00DA7BD6">
        <w:fldChar w:fldCharType="end"/>
      </w:r>
      <w:r w:rsidRPr="00DA7BD6">
        <w:rPr>
          <w:bCs/>
        </w:rPr>
        <w:t xml:space="preserve"> found lower levels of sexual self-efficacy (i.e., acting on their own sexual desires) for those who had internalized femininity roles (e.g., be seen and not heard).  A lack of autonomy would be defined as feeling that one’s volition and willingness to engage in actions concordant with one’s desires are restricted by external (or internalized) forces </w:t>
      </w:r>
      <w:r w:rsidRPr="00DA7BD6">
        <w:rPr>
          <w:bCs/>
        </w:rPr>
        <w:fldChar w:fldCharType="begin" w:fldLock="1"/>
      </w:r>
      <w:r w:rsidRPr="00DA7BD6">
        <w:rPr>
          <w:bCs/>
        </w:rPr>
        <w:instrText>ADDIN CSL_CITATION {"citationItems":[{"id":"ITEM-1","itemData":{"author":[{"dropping-particle":"","family":"Deci","given":"E. L.","non-dropping-particle":"","parse-names":false,"suffix":""},{"dropping-particle":"","family":"Ryan","given":"R. M.","non-dropping-particle":"","parse-names":false,"suffix":""}],"container-title":"Self-Regulation and Autonomy: Social and Developmental Dimensions of Human Conduct","editor":[{"dropping-particle":"","family":"Sokol","given":"Bryan W.","non-dropping-particle":"","parse-names":false,"suffix":""},{"dropping-particle":"","family":"Grouzet","given":"Frederick M.E.","non-dropping-particle":"","parse-names":false,"suffix":""},{"dropping-particle":"","family":"Müller","given":"Ulrich","non-dropping-particle":"","parse-names":false,"suffix":""}],"id":"ITEM-1","issued":{"date-parts":[["2013"]]},"page":"19-45","publisher":"Cambridge University Press","publisher-place":"New York","title":"The important of autonomy for development and well-being","type":"chapter"},"uris":["http://www.mendeley.com/documents/?uuid=49a7ce9e-7d80-4253-bc55-3f8198b1fca3"]}],"mendeley":{"formattedCitation":"(Deci &amp; Ryan, 2013)","plainTextFormattedCitation":"(Deci &amp; Ryan, 2013)","previouslyFormattedCitation":"(Deci &amp; Ryan, 2013)"},"properties":{"noteIndex":0},"schema":"https://github.com/citation-style-language/schema/raw/master/csl-citation.json"}</w:instrText>
      </w:r>
      <w:r w:rsidRPr="00DA7BD6">
        <w:rPr>
          <w:bCs/>
        </w:rPr>
        <w:fldChar w:fldCharType="separate"/>
      </w:r>
      <w:r w:rsidRPr="00DA7BD6">
        <w:rPr>
          <w:bCs/>
          <w:noProof/>
        </w:rPr>
        <w:t>(Deci &amp; Ryan, 2013)</w:t>
      </w:r>
      <w:r w:rsidRPr="00DA7BD6">
        <w:fldChar w:fldCharType="end"/>
      </w:r>
      <w:r w:rsidRPr="00DA7BD6">
        <w:rPr>
          <w:bCs/>
        </w:rPr>
        <w:t xml:space="preserve">.  Following Deci and Ryan’s definition of autonomy, lacking sexual autonomy could be a result of internalizing sexist norms.  For example, </w:t>
      </w:r>
      <w:proofErr w:type="spellStart"/>
      <w:r w:rsidRPr="00DA7BD6">
        <w:rPr>
          <w:bCs/>
        </w:rPr>
        <w:t>Impett</w:t>
      </w:r>
      <w:proofErr w:type="spellEnd"/>
      <w:r w:rsidRPr="00DA7BD6">
        <w:rPr>
          <w:bCs/>
        </w:rPr>
        <w:t xml:space="preserve"> et al. (2006) found that sexual self-efficacy mediates the relationship between feminine ideology and condom use at first intercourse.  Such evidence suggests that self-efficacy may be inhibited by endorsement of a traditional gender role ideology.  Specifically, adherence and exposure to more traditional gender norms of male dominance and female submissiveness were associated with lower levels of condom use and sexual autonomy for presumed cisgender women </w:t>
      </w:r>
      <w:r w:rsidRPr="00DA7BD6">
        <w:rPr>
          <w:bCs/>
        </w:rPr>
        <w:fldChar w:fldCharType="begin" w:fldLock="1"/>
      </w:r>
      <w:r w:rsidRPr="00DA7BD6">
        <w:rPr>
          <w:bCs/>
        </w:rPr>
        <w:instrText>ADDIN CSL_CITATION {"citationItems":[{"id":"ITEM-1","itemData":{"DOI":"10.1080/09540121.2010.487089","ISSN":"09540121","abstract":"Based on a survey conducted among 198 Latinos in Central Illinois, USA, this study shows that income, education, and language skills were important predictors of condom use. In addition, hostile and benevolent sexist ideas had a differing impact on condom use. Hostile sexist ideas, such as the belief that women try to control men, increased condom use with both main and occasional partners. Benevolent sexism, for example, the idea that women should be cherished and protected, was negatively and significantly correlated with condom use with main partner. In this sense, benevolent sexism, an apparently less harmful type of prejudice against women, seems to out them at higher risk of HIV/AIDS infection. Therefore, HIV/AIDS prevention interventions designed for Latinos should not only address the dangers of hostile sexist beliefs in reproducing negative feelings about women but also the problems associated with benevolent sexist beliefs, which seem to decrease condom use. © 2010 Taylor &amp; Francis.","author":[{"dropping-particle":"","family":"Albarracin","given":"Julia","non-dropping-particle":"","parse-names":false,"suffix":""},{"dropping-particle":"","family":"Plambeck","given":"Chad R.","non-dropping-particle":"","parse-names":false,"suffix":""}],"container-title":"AIDS Care - Psychological and Socio-Medical Aspects of AIDS/HIV","id":"ITEM-1","issue":"8","issued":{"date-parts":[["2010"]]},"page":"1021-1028","title":"Demographic factors and sexist beliefs as predictors of condom use among Latinos in the USA","type":"article-journal","volume":"22"},"uris":["http://www.mendeley.com/documents/?uuid=8bdee4b3-1ce0-4d07-af36-4f4c8d0d4a83"]},{"id":"ITEM-2","itemData":{"DOI":"10.1111/j.1471-6402.2004.00124.x","ISSN":"03616843","abstract":"This qualitative study explored the association between African American women's interpersonal relationship and sexual scripts and condom use with primary partners. Participants were 14 lower to middle-income women between the ages of 22 and 39 involved in emotionally and sexually intimate heterosexual relationships. Relationship types included those that were: stable, emotionally committed; casual, primarily sexual; and unstable, emotionally imbalanced and/or conflict-ridden. Respondents completed a semi-structured interview and a questionnaire about their relationships, sexual, and condom use behaviors. Data analyses identified 3 interpersonal relationship scripts (i.e., men control relationships, women sustain relationships, infidelity is normative) and 2 interpersonal sexual scripts (i.e., men control sexual activity; women want to use condoms, but men control condom use) that may indirectly or directly decrease African American women's condom use with primary partners, and in turn increase their HIV risk. We discuss these interpersonal scripts within the context of sociocultural factors relevant to African American women, heterosexual relationships, and communities.","author":[{"dropping-particle":"","family":"Bowleg","given":"Lisa","non-dropping-particle":"","parse-names":false,"suffix":""},{"dropping-particle":"","family":"Lucas","given":"Kenya J.","non-dropping-particle":"","parse-names":false,"suffix":""},{"dropping-particle":"","family":"Tschann","given":"Jeanne M.","non-dropping-particle":"","parse-names":false,"suffix":""}],"container-title":"Psychology of Women Quarterly","id":"ITEM-2","issue":"1","issued":{"date-parts":[["2004"]]},"page":"70-82","title":"\"The ball was always in his court\": An exploratory analysis of relationship scripts, sexual scripts, and condom use among African American women","type":"article-journal","volume":"28"},"uris":["http://www.mendeley.com/documents/?uuid=2299caf6-03f5-4c89-a95b-5f81d6be7097"]},{"id":"ITEM-3","itemData":{"DOI":"10.1037/0278-6133.16.5.458","ISSN":"02786133","abstract":"The effects of cultural factors on condom use were assessed in a random digit-dialing household survey of 1,600 unmarried Latino adults in 10 states with large Latino populations. Measures of traditional gender-role beliefs, sexual coercion, sexual comfort, and self-efficacy in using condoms were developed specifically for this population. A multisample structural equation model analysis included 594 men who reported one or more heterosexual partners in the 12 months before interview. As predicted, men with more traditional gender-role beliefs reported more sexual coercion and less sexual comfort. Men reporting more sexual coercion and less sexual comfort had lower condom self-efficacy. Men with more condom self-efficacy and stronger condom social norms reported more condom use.","author":[{"dropping-particle":"","family":"VanOss Marín","given":"Barbara","non-dropping-particle":"","parse-names":false,"suffix":""},{"dropping-particle":"","family":"Gómez","given":"Cynthia A.","non-dropping-particle":"","parse-names":false,"suffix":""},{"dropping-particle":"","family":"Tschann","given":"Jeanne M.","non-dropping-particle":"","parse-names":false,"suffix":""},{"dropping-particle":"","family":"Gregorich","given":"Steven E.","non-dropping-particle":"","parse-names":false,"suffix":""}],"container-title":"Health Psychology","id":"ITEM-3","issue":"5","issued":{"date-parts":[["1997"]]},"page":"458-467","title":"Condom Use in Unmarried Latino Men: A Test of Cultural Constructs","type":"article-journal","volume":"16"},"uris":["http://www.mendeley.com/documents/?uuid=91bfb92b-bdf9-49f1-a2c3-c8bfe2cd13ba"]},{"id":"ITEM-4","itemData":{"DOI":"10.1007/s10508-005-9016-0","ISSN":"00040002","PMID":"16752117","abstract":"This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Behavior","id":"ITEM-4","issue":"2","issued":{"date-parts":[["2006"]]},"page":"131-144","title":"To be seen and not heard: Femininity ideology and adolescent girls' sexual health","type":"article-journal","volume":"35"},"uris":["http://www.mendeley.com/documents/?uuid=4ee7f01f-96d8-4d02-8a69-eabcccc6d627"]},{"id":"ITEM-5","itemData":{"DOI":"10.1177/0146167205277333","ISSN":"01461672","abstract":"People often believe that they must be consistent with gender norms to obtain others' approval. The authors believe people who invest in gender norms tend to base self-esteem on others' approval, which undermines their sexual autonomy and ultimately diminishes their sexual satisfaction in intimate relationships. A survey of 309 sexually active college students examined whether placing importance on conforming to gender norms undermines sexual relationships because of its link to basing self-worth on others ' approval and decreased sexual autonomy. Using structural equation modeling, the authors found that valuing gender conformity (but not avoiding gender deviance) negatively affects sexual pleasure for both men and women through increased contingency on others' approval and restricted sexual autonomy. The model fit the data for both men and women. © 2005 by the Society for Personality and Social Psychology, Inc.","author":[{"dropping-particle":"","family":"Sanchez","given":"Diana T.","non-dropping-particle":"","parse-names":false,"suffix":""},{"dropping-particle":"","family":"Crocker","given":"Jennifer","non-dropping-particle":"","parse-names":false,"suffix":""},{"dropping-particle":"","family":"Boike","given":"Karlee R.","non-dropping-particle":"","parse-names":false,"suffix":""}],"container-title":"Personality and Social Psychology Bulletin","id":"ITEM-5","issue":"10","issued":{"date-parts":[["2005"]]},"page":"1445-1455","title":"Doing gender in the bedroom: Investing in gender norms and the sexual experience","type":"article-journal","volume":"31"},"uris":["http://www.mendeley.com/documents/?uuid=93e7daf8-8646-467c-a134-e07d1c9098fa"]}],"mendeley":{"formattedCitation":"(Albarracin &amp; Plambeck, 2010; Bowleg, Lucas, &amp; Tschann, 2004; Impett et al., 2006; Sanchez, Crocker, &amp; Boike, 2005; VanOss Marín, Gómez, Tschann, &amp; Gregorich, 1997)","manualFormatting":"(Albarracin &amp; Plambeck, 2010; Bowleg et al., 2004; Impett et al., 2006; Sanchez et al., 2005; VanOss Marín et al., 1997)","plainTextFormattedCitation":"(Albarracin &amp; Plambeck, 2010; Bowleg, Lucas, &amp; Tschann, 2004; Impett et al., 2006; Sanchez, Crocker, &amp; Boike, 2005; VanOss Marín, Gómez, Tschann, &amp; Gregorich, 1997)","previouslyFormattedCitation":"(Albarracin &amp; Plambeck, 2010; Bowleg, Lucas, &amp; Tschann, 2004; Impett et al., 2006; Sanchez, Crocker, &amp; Boike, 2005; VanOss Marín, Gómez, Tschann, &amp; Gregorich, 1997)"},"properties":{"noteIndex":0},"schema":"https://github.com/citation-style-language/schema/raw/master/csl-citation.json"}</w:instrText>
      </w:r>
      <w:r w:rsidRPr="00DA7BD6">
        <w:rPr>
          <w:bCs/>
        </w:rPr>
        <w:fldChar w:fldCharType="separate"/>
      </w:r>
      <w:r w:rsidRPr="00DA7BD6">
        <w:rPr>
          <w:bCs/>
          <w:noProof/>
        </w:rPr>
        <w:t>(Albarracin &amp; Plambeck, 2010; Bowleg et al., 2004; Impett et al., 2006; Sanchez et al., 2005; VanOss Marín et al., 1997)</w:t>
      </w:r>
      <w:r w:rsidRPr="00DA7BD6">
        <w:fldChar w:fldCharType="end"/>
      </w:r>
      <w:r w:rsidRPr="00DA7BD6">
        <w:rPr>
          <w:bCs/>
        </w:rPr>
        <w:t xml:space="preserve"> and transgender women </w:t>
      </w:r>
      <w:r w:rsidRPr="00DA7BD6">
        <w:rPr>
          <w:bCs/>
        </w:rPr>
        <w:fldChar w:fldCharType="begin" w:fldLock="1"/>
      </w:r>
      <w:r w:rsidRPr="00DA7BD6">
        <w:rPr>
          <w:bCs/>
        </w:rPr>
        <w:instrText>ADDIN CSL_CITATION {"citationItems":[{"id":"ITEM-1","itemData":{"DOI":"10.1371/journal.pone.0194306","ISBN":"1111111111","ISSN":"19326203","abstract":"Introduction Discrimination related to gender identity may directly influence vulnerability to HIV through increased exposure to unprotected receptive anal intercourse (URAI). Little is known about the relationship between gender-based discrimination (GBD) and URAI with stable partners among transgender women. Methods This mixed-methods research began with a cross-sectional survey conducted between 2014 and 2016 with transgender women in Salvador, the capital city in one of the poorest regions in Brazil. Respondent-driven sampling was used to recruit the study population. GBD was defined through Latent Class Analysis. Additionally, 19 semi-structured interviews with participants were transcribed and analyzed through thematic content analysis. Results URAI with stable partners was commonly reported (37.3%). GDB was positively associated with URAI among stable partners (OR = 6.47; IC 95%: 1.67–25.02). The analysis of the interviews illustrated how GBD impacted transgender women in diverse ways. Experiences with GBD perpetrated by the family often initiated a trajectory of economic vulnerability that led many to engage in survival sex work. The constant experience with GBD contributed to participants feeling an immense sense of trust with their stable partners, ultimately diminished their desire to use condoms. Further, the high frequency of GBD contributed to poor mental health overall, though some participants said engagement in transgender advocacy efforts provided a vital source of resilience and support.","author":[{"dropping-particle":"","family":"Magno","given":"Laio","non-dropping-particle":"","parse-names":false,"suffix":""},{"dropping-particle":"","family":"Dourado","given":"Inês","non-dropping-particle":"","parse-names":false,"suffix":""},{"dropping-particle":"V.","family":"Silva","given":"Luís Augusto","non-dropping-particle":"Da","parse-names":false,"suffix":""},{"dropping-particle":"","family":"Brignol","given":"Sandra","non-dropping-particle":"","parse-names":false,"suffix":""},{"dropping-particle":"","family":"Amorim","given":"Leila","non-dropping-particle":"","parse-names":false,"suffix":""},{"dropping-particle":"","family":"MacCarthy","given":"Sarah","non-dropping-particle":"","parse-names":false,"suffix":""}],"container-title":"PLoS ONE","id":"ITEM-1","issue":"4","issued":{"date-parts":[["2018"]]},"page":"1-18","title":"Gender-based discrimination and unprotected receptive anal intercourse among transgender women in Brazil: A mixed methods study","type":"article-journal","volume":"13"},"uris":["http://www.mendeley.com/documents/?uuid=6901fc00-c8b2-42db-a999-67f50848b166"]}],"mendeley":{"formattedCitation":"(Magno et al., 2018)","plainTextFormattedCitation":"(Magno et al., 2018)","previouslyFormattedCitation":"(Magno et al., 2018)"},"properties":{"noteIndex":0},"schema":"https://github.com/citation-style-language/schema/raw/master/csl-citation.json"}</w:instrText>
      </w:r>
      <w:r w:rsidRPr="00DA7BD6">
        <w:rPr>
          <w:bCs/>
        </w:rPr>
        <w:fldChar w:fldCharType="separate"/>
      </w:r>
      <w:r w:rsidRPr="00DA7BD6">
        <w:rPr>
          <w:bCs/>
          <w:noProof/>
        </w:rPr>
        <w:t>(Magno et al., 2018)</w:t>
      </w:r>
      <w:r w:rsidRPr="00DA7BD6">
        <w:fldChar w:fldCharType="end"/>
      </w:r>
      <w:r w:rsidRPr="00DA7BD6">
        <w:rPr>
          <w:bCs/>
        </w:rPr>
        <w:t xml:space="preserve">. </w:t>
      </w:r>
    </w:p>
    <w:p w14:paraId="3284597E" w14:textId="77777777" w:rsidR="00DA7BD6" w:rsidRPr="00DA7BD6" w:rsidRDefault="00DA7BD6" w:rsidP="00DA7BD6">
      <w:pPr>
        <w:rPr>
          <w:bCs/>
        </w:rPr>
      </w:pPr>
    </w:p>
    <w:p w14:paraId="1A69FCC2" w14:textId="77777777" w:rsidR="00DA7BD6" w:rsidRPr="00DA7BD6" w:rsidRDefault="00DA7BD6" w:rsidP="00DA7BD6">
      <w:r w:rsidRPr="00DA7BD6">
        <w:rPr>
          <w:bCs/>
        </w:rPr>
        <w:t xml:space="preserve">Outside of the cisgender heterosexual paradigm, the notion that men engage in unwanted sex to prove their masculinity dovetails with the idea of  bottoms </w:t>
      </w:r>
      <w:r w:rsidRPr="00DA7BD6">
        <w:rPr>
          <w:bCs/>
        </w:rPr>
        <w:lastRenderedPageBreak/>
        <w:t xml:space="preserve">“taking it like a man” </w:t>
      </w:r>
      <w:r w:rsidRPr="00DA7BD6">
        <w:rPr>
          <w:bCs/>
        </w:rPr>
        <w:fldChar w:fldCharType="begin" w:fldLock="1"/>
      </w:r>
      <w:r w:rsidRPr="00DA7BD6">
        <w:rPr>
          <w:bCs/>
        </w:rPr>
        <w:instrText>ADDIN CSL_CITATION {"citationItems":[{"id":"ITEM-1","itemData":{"DOI":"10.1177/1363460707085467","ISSN":"13634607","abstract":"Gay men's use of the internet for social and sexual purposes is now so common that some predict an end to gay bars. In New York City, where this study took place, the use of the internet by men to meet other men seeking sex without condoms, called bareback sex, has created concerns among public health and gay community HIV/AIDS workers. This study of six popular bareback internet sites seeks to understand the nature of this new online sexual culture, initially by investigating the sites themselves through the methodology of cyber-cartography. That investigation suggested that masculinity as an analytic in gender studies might offer some value in understanding what was happening on these sites. Issues of race and ethnicity also emerged to challenge any singular notion of masculinity. This paper suggests that masculinity itself might need some recalibration, and that we may also need to rethink these sites as evolving ethical sexual cultures. © 2008 Sage Publications.","author":[{"dropping-particle":"","family":"Dowsett","given":"Gary W.","non-dropping-particle":"","parse-names":false,"suffix":""},{"dropping-particle":"","family":"Williams","given":"Herukhuti","non-dropping-particle":"","parse-names":false,"suffix":""},{"dropping-particle":"","family":"Ventuneac","given":"Ana","non-dropping-particle":"","parse-names":false,"suffix":""},{"dropping-particle":"","family":"Carballo-Diéguez","given":"Alex","non-dropping-particle":"","parse-names":false,"suffix":""}],"container-title":"Sexualities","id":"ITEM-1","issue":"1-2","issued":{"date-parts":[["2008"]]},"page":"121-141","title":"'Taking it like a man': Masculinity and barebacking online","type":"article-journal","volume":"11"},"uris":["http://www.mendeley.com/documents/?uuid=a322fb7b-2eb9-453e-bc22-25bc5bcdd7c1"]}],"mendeley":{"formattedCitation":"(Dowsett et al., 2008)","plainTextFormattedCitation":"(Dowsett et al., 2008)","previouslyFormattedCitation":"(Dowsett et al., 2008)"},"properties":{"noteIndex":0},"schema":"https://github.com/citation-style-language/schema/raw/master/csl-citation.json"}</w:instrText>
      </w:r>
      <w:r w:rsidRPr="00DA7BD6">
        <w:rPr>
          <w:bCs/>
        </w:rPr>
        <w:fldChar w:fldCharType="separate"/>
      </w:r>
      <w:r w:rsidRPr="00DA7BD6">
        <w:rPr>
          <w:bCs/>
          <w:noProof/>
        </w:rPr>
        <w:t>(Dowsett et al., 2008)</w:t>
      </w:r>
      <w:r w:rsidRPr="00DA7BD6">
        <w:fldChar w:fldCharType="end"/>
      </w:r>
      <w:r w:rsidRPr="00DA7BD6">
        <w:rPr>
          <w:bCs/>
        </w:rPr>
        <w:t xml:space="preserve"> and highlights the precarious situation experienced by some men who bottom.</w:t>
      </w:r>
      <w:r w:rsidRPr="00DA7BD6">
        <w:t xml:space="preserve"> Relatedly, Kippax (2001) found that versatile tops described their occasional bottoming as “strength in submission,” or in power dynamics, “active passivity.” Suggesting that they were submissive by choice and thus still in power.  However, the inverse of this paradox, being a passive top (i.e., passive activity), was not seen as a possibility for versatile tops. That is to say they always viewed being the top as the active role in the sexual power dynamic with the bottom being passive. It seems that their predominate self-concept as a top conferred a permanent sense of power and agency and thus subjugating their partner as passive. </w:t>
      </w:r>
    </w:p>
    <w:p w14:paraId="6F126AFA" w14:textId="77777777" w:rsidR="00DA7BD6" w:rsidRPr="00DA7BD6" w:rsidRDefault="00DA7BD6" w:rsidP="00DA7BD6">
      <w:pPr>
        <w:rPr>
          <w:bCs/>
        </w:rPr>
      </w:pPr>
    </w:p>
    <w:p w14:paraId="309EE41E" w14:textId="77777777" w:rsidR="00DA7BD6" w:rsidRPr="00DA7BD6" w:rsidRDefault="00DA7BD6" w:rsidP="00DA7BD6">
      <w:pPr>
        <w:rPr>
          <w:bCs/>
        </w:rPr>
      </w:pPr>
      <w:r w:rsidRPr="00DA7BD6">
        <w:rPr>
          <w:bCs/>
        </w:rPr>
        <w:t xml:space="preserve">“Bottom shaming” that occurs amongst MSM is the analog to the broad shaming of women’s sexuality and silencing of their voices. In her YouTube series, </w:t>
      </w:r>
      <w:r w:rsidRPr="00DA7BD6">
        <w:rPr>
          <w:bCs/>
          <w:i/>
          <w:iCs/>
        </w:rPr>
        <w:t xml:space="preserve">Tea with </w:t>
      </w:r>
      <w:proofErr w:type="spellStart"/>
      <w:r w:rsidRPr="00DA7BD6">
        <w:rPr>
          <w:bCs/>
          <w:i/>
          <w:iCs/>
        </w:rPr>
        <w:t>Tatti</w:t>
      </w:r>
      <w:proofErr w:type="spellEnd"/>
      <w:r w:rsidRPr="00DA7BD6">
        <w:rPr>
          <w:bCs/>
        </w:rPr>
        <w:t xml:space="preserve">, drag queen Tatiana, famous from </w:t>
      </w:r>
      <w:proofErr w:type="spellStart"/>
      <w:r w:rsidRPr="00DA7BD6">
        <w:rPr>
          <w:bCs/>
        </w:rPr>
        <w:t>Rupaul’s</w:t>
      </w:r>
      <w:proofErr w:type="spellEnd"/>
      <w:r w:rsidRPr="00DA7BD6">
        <w:rPr>
          <w:bCs/>
        </w:rPr>
        <w:t xml:space="preserve"> Drag Race, explains “bottom shaming” and how more masculine tops may stereotype bottoms as “queeny, feminine, and passive in the bedroom” </w:t>
      </w:r>
      <w:r w:rsidRPr="00DA7BD6">
        <w:rPr>
          <w:bCs/>
        </w:rPr>
        <w:fldChar w:fldCharType="begin" w:fldLock="1"/>
      </w:r>
      <w:r w:rsidRPr="00DA7BD6">
        <w:rPr>
          <w:bCs/>
        </w:rPr>
        <w:instrText>ADDIN CSL_CITATION {"citationItems":[{"id":"ITEM-1","itemData":{"author":[{"dropping-particle":"","family":"WOW Presents","given":"","non-dropping-particle":"","parse-names":false,"suffix":""}],"id":"ITEM-1","issued":{"date-parts":[["2018"]]},"title":"Tea With Tati: Bottom Shaming","type":"webpage"},"uris":["http://www.mendeley.com/documents/?uuid=3b207164-321a-49fb-a1c1-19f1afff5b0c"]}],"mendeley":{"formattedCitation":"(WOW Presents, 2018)","plainTextFormattedCitation":"(WOW Presents, 2018)","previouslyFormattedCitation":"(WOW Presents, 2018)"},"properties":{"noteIndex":0},"schema":"https://github.com/citation-style-language/schema/raw/master/csl-citation.json"}</w:instrText>
      </w:r>
      <w:r w:rsidRPr="00DA7BD6">
        <w:rPr>
          <w:bCs/>
        </w:rPr>
        <w:fldChar w:fldCharType="separate"/>
      </w:r>
      <w:r w:rsidRPr="00DA7BD6">
        <w:rPr>
          <w:bCs/>
          <w:noProof/>
        </w:rPr>
        <w:t>(WOW Presents, 2018)</w:t>
      </w:r>
      <w:r w:rsidRPr="00DA7BD6">
        <w:fldChar w:fldCharType="end"/>
      </w:r>
      <w:r w:rsidRPr="00DA7BD6">
        <w:rPr>
          <w:bCs/>
        </w:rPr>
        <w:t>.  For MSM, this manifests in the common discourse of “servicing your top” (an easy analog for servicing your man).  Moreover, the colloquial use of terms like “boy pussy” and “man cunt” in reference to a man’s anus in pornographic material depicting sexual encounters between men highlights the retrofitting of heterosexual sexist power dynamics.</w:t>
      </w:r>
    </w:p>
    <w:p w14:paraId="5AA230EF" w14:textId="77777777" w:rsidR="00DA7BD6" w:rsidRPr="00DA7BD6" w:rsidRDefault="00DA7BD6" w:rsidP="00DA7BD6">
      <w:pPr>
        <w:rPr>
          <w:bCs/>
        </w:rPr>
      </w:pPr>
    </w:p>
    <w:p w14:paraId="1B3C1918" w14:textId="77777777" w:rsidR="00DA7BD6" w:rsidRPr="00DA7BD6" w:rsidRDefault="00DA7BD6" w:rsidP="00DA7BD6">
      <w:pPr>
        <w:rPr>
          <w:bCs/>
        </w:rPr>
      </w:pPr>
      <w:r w:rsidRPr="00DA7BD6">
        <w:rPr>
          <w:bCs/>
        </w:rPr>
        <w:fldChar w:fldCharType="begin" w:fldLock="1"/>
      </w:r>
      <w:r w:rsidRPr="00DA7BD6">
        <w:rPr>
          <w:bCs/>
        </w:rPr>
        <w:instrText>ADDIN CSL_CITATION {"citationItems":[{"id":"ITEM-1","itemData":{"DOI":"10.1177/0146167205277333","ISSN":"01461672","abstract":"People often believe that they must be consistent with gender norms to obtain others' approval. The authors believe people who invest in gender norms tend to base self-esteem on others' approval, which undermines their sexual autonomy and ultimately diminishes their sexual satisfaction in intimate relationships. A survey of 309 sexually active college students examined whether placing importance on conforming to gender norms undermines sexual relationships because of its link to basing self-worth on others ' approval and decreased sexual autonomy. Using structural equation modeling, the authors found that valuing gender conformity (but not avoiding gender deviance) negatively affects sexual pleasure for both men and women through increased contingency on others' approval and restricted sexual autonomy. The model fit the data for both men and women. © 2005 by the Society for Personality and Social Psychology, Inc.","author":[{"dropping-particle":"","family":"Sanchez","given":"Diana T.","non-dropping-particle":"","parse-names":false,"suffix":""},{"dropping-particle":"","family":"Crocker","given":"Jennifer","non-dropping-particle":"","parse-names":false,"suffix":""},{"dropping-particle":"","family":"Boike","given":"Karlee R.","non-dropping-particle":"","parse-names":false,"suffix":""}],"container-title":"Personality and Social Psychology Bulletin","id":"ITEM-1","issue":"10","issued":{"date-parts":[["2005"]]},"page":"1445-1455","title":"Doing gender in the bedroom: Investing in gender norms and the sexual experience","type":"article-journal","volume":"31"},"uris":["http://www.mendeley.com/documents/?uuid=93e7daf8-8646-467c-a134-e07d1c9098fa"]}],"mendeley":{"formattedCitation":"(Sanchez et al., 2005)","manualFormatting":"Sanchez et al. (2005)","plainTextFormattedCitation":"(Sanchez et al., 2005)","previouslyFormattedCitation":"(Sanchez et al., 2005)"},"properties":{"noteIndex":0},"schema":"https://github.com/citation-style-language/schema/raw/master/csl-citation.json"}</w:instrText>
      </w:r>
      <w:r w:rsidRPr="00DA7BD6">
        <w:rPr>
          <w:bCs/>
        </w:rPr>
        <w:fldChar w:fldCharType="separate"/>
      </w:r>
      <w:r w:rsidRPr="00DA7BD6">
        <w:rPr>
          <w:bCs/>
          <w:noProof/>
        </w:rPr>
        <w:t>Sanchez et al. (2005)</w:t>
      </w:r>
      <w:r w:rsidRPr="00DA7BD6">
        <w:fldChar w:fldCharType="end"/>
      </w:r>
      <w:r w:rsidRPr="00DA7BD6">
        <w:rPr>
          <w:bCs/>
        </w:rPr>
        <w:t xml:space="preserve"> found that lower sexual satisfaction was predicted by investment in gender conformity (i.e., striving to emulate the gender norm).  More importantly, both lower sexual autonomy and the tendency to use others’ approval as the basis of self-esteem mediated this relationship.  Interestingly enough, these findings were true for men and women (who were assumed to be cisgender and heterosexual) in their study. In the present study sexual autonomy encapsulates believing sex involves no autonomy and that sex is used to obtain perceived rewards (i.e., intimacy and closeness with a partner) or for the avoidance of consequences (e.g., a partner leaving you; </w:t>
      </w:r>
      <w:r w:rsidRPr="00DA7BD6">
        <w:rPr>
          <w:bCs/>
          <w:iCs/>
        </w:rPr>
        <w:t>not having their approval</w:t>
      </w:r>
      <w:r w:rsidRPr="00DA7BD6">
        <w:rPr>
          <w:bCs/>
        </w:rPr>
        <w:t xml:space="preserve">). Although Sanchez et al. (2005) nodded to Laura Brown’s (1989) paper, “New voices, new visions: Toward a lesbian/gay paradigm for psychology,” and acknowledge that sexual minorities might create differing norms of gender performativity and dyadic mores, they failed to acknowledge that sexual minorities may internalize cisgender heterosexual gender norms in their own relationships as a way to </w:t>
      </w:r>
      <w:r w:rsidRPr="00DA7BD6">
        <w:rPr>
          <w:bCs/>
          <w:iCs/>
        </w:rPr>
        <w:t>gain approval from the broader heterosexual society.</w:t>
      </w:r>
      <w:r w:rsidRPr="00DA7BD6">
        <w:rPr>
          <w:bCs/>
        </w:rPr>
        <w:t xml:space="preserve">  For this reason, it would be important to understand how and if a parallel process is occurring amongst men who have sex with men. </w:t>
      </w:r>
    </w:p>
    <w:p w14:paraId="6B9B6025" w14:textId="77777777" w:rsidR="00DA7BD6" w:rsidRPr="00DA7BD6" w:rsidRDefault="00DA7BD6" w:rsidP="00DA7BD6">
      <w:pPr>
        <w:rPr>
          <w:bCs/>
        </w:rPr>
      </w:pPr>
    </w:p>
    <w:p w14:paraId="5AF9C5A0" w14:textId="0EB5BD98" w:rsidR="00236E6D" w:rsidRDefault="00DA7BD6" w:rsidP="008E3804">
      <w:r w:rsidRPr="00DA7BD6">
        <w:rPr>
          <w:bCs/>
        </w:rPr>
        <w:t xml:space="preserve">The links between sexism and gender roles, and sexual scripts, sexual autonomy, and condom use self-efficacy are clearly demonstrated in the literature for women.  However, no research has demonstrated how MSM’s sexist attitudes, or sexual role prejudice (i.e., prejudice against the more </w:t>
      </w:r>
      <w:r w:rsidRPr="00DA7BD6">
        <w:rPr>
          <w:bCs/>
        </w:rPr>
        <w:lastRenderedPageBreak/>
        <w:t xml:space="preserve">“feminine” or “passive” role of bottoming) impact their sexual scripts (i.e., rigidity in sexual role), sexual autonomy and condom use self-efficacy.   Therefore, it would be important to understand whether or not a parallel process is occurring for sexual minority men who hold sexist beliefs towards women and endorse prejudiced attitudes toward the sexual role of bottom. Understanding the impacts of sexism and sexual role prejudice upon MSM’s sexual scripts, sexual autonomy, and condom use self-efficacy is essential to providing more nuanced harm reduction approaches to safer sex for bottoms, and MSMs more broadly.  This is especially important considering that those who identify as a bottom may be less likely to have used a condom during their last anal sex experience </w:t>
      </w:r>
      <w:r w:rsidRPr="00DA7BD6">
        <w:rPr>
          <w:bCs/>
        </w:rPr>
        <w:fldChar w:fldCharType="begin" w:fldLock="1"/>
      </w:r>
      <w:r w:rsidRPr="00DA7BD6">
        <w:rPr>
          <w:bCs/>
        </w:rPr>
        <w:instrText>ADDIN CSL_CITATION {"citationItems":[{"id":"ITEM-1","itemData":{"DOI":"10.1177/0956462415581125","ISSN":"17581052","abstract":"Identifying roles for anal sex is an important issue for populations of MSM. We describe the prevalence of identifying as being ‘top’, ‘bottom’, ‘versatile’, or ‘don’t know/not applicable’ among Malay and Chinese MSM in Kuala Lumpur, Malaysia, and behavioural outcomes according to these labels for sexual role identity. Data analysis was conducted on a survey administered during weekly outreach throughout Kuala Lumpur in 2012. Pearson’s Chi square tests were used to compare demographic and behavioural characteristics of MSM who reported roles for anal sex. Binary logistic regression was used to explore the odds of behavioural outcomes among MSM who identified as ‘bottom’, ‘versatile,’ and ‘don't know' compared to MSM who reported that ‘top' was their sexual role. Labels for anal sex roles were significantly associated with condom use for last anal sex. Among MSM who used labels for anal sex roles, MSM who identified as ‘bottom’ had highest level of not using condoms for last anal sex (24.1%, p =.045). In binary logistic regression model, identifying as ‘top’ was significantly associated with reporting using a condom during last anal sex and reported consistent condom use for anal sex in the past six months (p =.039 and.017, respectively). With regard to sexual role identity, some MSM may be a part of a special subgroup of at-risk men to be targeted. Future research should evaluate the origins, meanings, and perceptions of these labels, and the developmental process of how these MSM identify with any of these categories. Research should also uncover condom use decision making with regard to these labels for sexual positioning.","author":[{"dropping-particle":"","family":"Dangerfield","given":"Derek T.","non-dropping-particle":"","parse-names":false,"suffix":""},{"dropping-particle":"","family":"Gravitt","given":"Patti","non-dropping-particle":"","parse-names":false,"suffix":""},{"dropping-particle":"","family":"Rompalo","given":"Anne M.","non-dropping-particle":"","parse-names":false,"suffix":""},{"dropping-particle":"","family":"Tai","given":"Raymond","non-dropping-particle":"","parse-names":false,"suffix":""},{"dropping-particle":"","family":"Lim","given":"Sin How","non-dropping-particle":"","parse-names":false,"suffix":""}],"container-title":"International Journal of STD and AIDS","id":"ITEM-1","issue":"4","issued":{"date-parts":[["2016"]]},"page":"313-320","title":"Correlates of anal sex roles among Malay and Chinese MSM in Kuala Lumpur, Malaysia","type":"article-journal","volume":"27"},"uris":["http://www.mendeley.com/documents/?uuid=731d3d13-8399-439b-becf-0148db68bf93"]}],"mendeley":{"formattedCitation":"(Dangerfield, Gravitt, Rompalo, Tai, &amp; Lim, 2016)","manualFormatting":"(Dangerfield et al., 2016)","plainTextFormattedCitation":"(Dangerfield, Gravitt, Rompalo, Tai, &amp; Lim, 2016)","previouslyFormattedCitation":"(Dangerfield, Gravitt, Rompalo, Tai, &amp; Lim, 2016)"},"properties":{"noteIndex":0},"schema":"https://github.com/citation-style-language/schema/raw/master/csl-citation.json"}</w:instrText>
      </w:r>
      <w:r w:rsidRPr="00DA7BD6">
        <w:rPr>
          <w:bCs/>
        </w:rPr>
        <w:fldChar w:fldCharType="separate"/>
      </w:r>
      <w:r w:rsidRPr="00DA7BD6">
        <w:rPr>
          <w:bCs/>
          <w:noProof/>
        </w:rPr>
        <w:t>(Dangerfield et al., 2016)</w:t>
      </w:r>
      <w:r w:rsidRPr="00DA7BD6">
        <w:fldChar w:fldCharType="end"/>
      </w:r>
      <w:r w:rsidRPr="00DA7BD6">
        <w:rPr>
          <w:bCs/>
        </w:rPr>
        <w:t>. In fact, Dangerfield et al. (2016) called for future research to investigate how sexual self-label influences condom use decision-making.  The present study aims to do just that within the context of sexual scripts and attitudes.</w:t>
      </w:r>
      <w:r w:rsidR="00236E6D">
        <w:tab/>
        <w:t xml:space="preserve"> </w:t>
      </w:r>
    </w:p>
    <w:p w14:paraId="0A686100" w14:textId="3035367C" w:rsidR="00236E6D" w:rsidRDefault="00DA7BD6" w:rsidP="009E3D8D">
      <w:pPr>
        <w:pStyle w:val="Heading3"/>
        <w:rPr>
          <w:sz w:val="24"/>
          <w:szCs w:val="24"/>
        </w:rPr>
      </w:pPr>
      <w:bookmarkStart w:id="5" w:name="_Toc65140798"/>
      <w:r w:rsidRPr="005D6EE4">
        <w:t>Sexist Beliefs and Condom Use Self-Efficacy</w:t>
      </w:r>
      <w:bookmarkEnd w:id="5"/>
    </w:p>
    <w:p w14:paraId="047811C3" w14:textId="77777777" w:rsidR="00921430" w:rsidRPr="00921430" w:rsidRDefault="00921430" w:rsidP="00921430"/>
    <w:p w14:paraId="7F304E14" w14:textId="77777777" w:rsidR="000874E0" w:rsidRPr="000874E0" w:rsidRDefault="000874E0" w:rsidP="000874E0">
      <w:pPr>
        <w:numPr>
          <w:ilvl w:val="12"/>
          <w:numId w:val="0"/>
        </w:numPr>
        <w:rPr>
          <w:bCs/>
        </w:rPr>
      </w:pPr>
      <w:r w:rsidRPr="000874E0">
        <w:rPr>
          <w:bCs/>
        </w:rPr>
        <w:t xml:space="preserve">Although the literature on condom use self-efficacy (CUSE) and sexual risk-taking is extensive, the relationship between sexist beliefs, CUSE and sexual risk-taking is largely understudied, especially among sexual minority men.  The research that does exist tends to examine these variables among presumably cisgender heterosexual individuals.  For example, in a study of Spanish adolescents, </w:t>
      </w:r>
      <w:r w:rsidRPr="000874E0">
        <w:rPr>
          <w:b/>
          <w:bCs/>
        </w:rPr>
        <w:fldChar w:fldCharType="begin" w:fldLock="1"/>
      </w:r>
      <w:r w:rsidRPr="000874E0">
        <w:rPr>
          <w:b/>
          <w:bCs/>
        </w:rPr>
        <w:instrText>ADDIN CSL_CITATION {"citationItems":[{"id":"ITEM-1","itemData":{"DOI":"10.1016/j.ijchp.2018.04.002","ISSN":"16972600","abstract":"Background/Objective: This study examines whether there are differences in the maintenance of ambivalent sexist beliefs on the basis of gender and sexual experience in adolescents. The study also investigates whether the sexist beliefs themselves are linked to sexual risk behaviors. Method: A representative sample of 2,703 Spanish adolescents was carried out in public and private secondary schools, with an age range of 14 to 20 years old (M = 15.89; SD = 1.29). Results: Males maintain more hostile, benevolent and ambivalent sexist beliefs compared to females. Sexual experience (both coital and non-coital) is linked to a greater degree of hostile and benevolent sexist beliefs, but only within the male group. In males, greater benevolent sexism is linked to vaginal sex initiation at an earlier age, while greater hostile sexism is linked to a lower proportion of condom use. In females, greater hostile sexism is linked to a greater number of sex partners. Conclusions: It is necessary to include specific actions on sexist beliefs in programs for the prevention of sexually transmitted infections and HIV.","author":[{"dropping-particle":"","family":"Ramiro-Sánchez","given":"Tamara","non-dropping-particle":"","parse-names":false,"suffix":""},{"dropping-particle":"","family":"Ramiro","given":"María Teresa","non-dropping-particle":"","parse-names":false,"suffix":""},{"dropping-particle":"","family":"Bermúdez","given":"María Paz","non-dropping-particle":"","parse-names":false,"suffix":""},{"dropping-particle":"","family":"Buela-Casal","given":"Gualberto","non-dropping-particle":"","parse-names":false,"suffix":""}],"container-title":"International Journal of Clinical and Health Psychology","id":"ITEM-1","issue":"3","issued":{"date-parts":[["2018"]]},"page":"245-253","publisher":"Asociación Española de Psicología Conductual","title":"Sexism and sexual risk behavior in adolescents: Gender differences","type":"article-journal","volume":"18"},"uris":["http://www.mendeley.com/documents/?uuid=029604f7-cf34-49ad-b9a4-c2ed5ad59d19"]}],"mendeley":{"formattedCitation":"(Ramiro-Sánchez, Ramiro, Bermúdez, &amp; Buela-Casal, 2018)","manualFormatting":"Ramiro-Sánchez et al. (2018)","plainTextFormattedCitation":"(Ramiro-Sánchez, Ramiro, Bermúdez, &amp; Buela-Casal, 2018)","previouslyFormattedCitation":"(Ramiro-Sánchez, Ramiro, Bermúdez, &amp; Buela-Casal, 2018)"},"properties":{"noteIndex":0},"schema":"https://github.com/citation-style-language/schema/raw/master/csl-citation.json"}</w:instrText>
      </w:r>
      <w:r w:rsidRPr="000874E0">
        <w:rPr>
          <w:b/>
          <w:bCs/>
        </w:rPr>
        <w:fldChar w:fldCharType="separate"/>
      </w:r>
      <w:r w:rsidRPr="000874E0">
        <w:rPr>
          <w:bCs/>
          <w:noProof/>
        </w:rPr>
        <w:t>Ramiro-Sánchez et al. (2018)</w:t>
      </w:r>
      <w:r w:rsidRPr="000874E0">
        <w:fldChar w:fldCharType="end"/>
      </w:r>
      <w:r w:rsidRPr="000874E0">
        <w:rPr>
          <w:b/>
          <w:bCs/>
        </w:rPr>
        <w:t xml:space="preserve"> </w:t>
      </w:r>
      <w:r w:rsidRPr="000874E0">
        <w:rPr>
          <w:bCs/>
        </w:rPr>
        <w:t xml:space="preserve">found that men with higher levels of hostile sexism (HS) on the Ambivalent Sexism Inventory (ASI) were less likely to use condoms.  Men higher in benevolent sexism (BS) were found to have had sex at an earlier age and have more lifetime sexual partners compared to those with lower BS.  Moreover, the positive emotional tone of BS could lead to males using such attitudes to foster emotional intimacy as a way to obtain their sexual needs. </w:t>
      </w:r>
      <w:r w:rsidRPr="000874E0">
        <w:rPr>
          <w:bCs/>
        </w:rPr>
        <w:fldChar w:fldCharType="begin" w:fldLock="1"/>
      </w:r>
      <w:r w:rsidRPr="000874E0">
        <w:rPr>
          <w:bCs/>
        </w:rPr>
        <w:instrText>ADDIN CSL_CITATION {"citationItems":[{"id":"ITEM-1","itemData":{"author":[{"dropping-particle":"","family":"Gavey","given":"Nicola","non-dropping-particle":"","parse-names":false,"suffix":""}],"id":"ITEM-1","issued":{"date-parts":[["2005"]]},"publisher":"Routledge","publisher-place":"New York","title":"Just Sex? The Cultural Scaffolding of Rape","type":"book"},"uris":["http://www.mendeley.com/documents/?uuid=f5a51ca6-281c-4ae4-8397-3b4b60b8626b"]}],"mendeley":{"formattedCitation":"(Gavey, 2005)","manualFormatting":"Gavey (2005)","plainTextFormattedCitation":"(Gavey, 2005)","previouslyFormattedCitation":"(Gavey, 2005)"},"properties":{"noteIndex":0},"schema":"https://github.com/citation-style-language/schema/raw/master/csl-citation.json"}</w:instrText>
      </w:r>
      <w:r w:rsidRPr="000874E0">
        <w:rPr>
          <w:bCs/>
        </w:rPr>
        <w:fldChar w:fldCharType="separate"/>
      </w:r>
      <w:r w:rsidRPr="000874E0">
        <w:rPr>
          <w:bCs/>
          <w:noProof/>
        </w:rPr>
        <w:t>Gavey (2005)</w:t>
      </w:r>
      <w:r w:rsidRPr="000874E0">
        <w:fldChar w:fldCharType="end"/>
      </w:r>
      <w:r w:rsidRPr="000874E0">
        <w:rPr>
          <w:bCs/>
        </w:rPr>
        <w:t xml:space="preserve"> suggests women may agree (or remain silent) to not use a condom as a way to fulfill the submissive role of accommodating male desires, which is an inherent aspect of rape culture, because of their own internalized hostile sexist beliefs. </w:t>
      </w:r>
    </w:p>
    <w:p w14:paraId="7B304C79" w14:textId="77777777" w:rsidR="000874E0" w:rsidRPr="000874E0" w:rsidRDefault="000874E0" w:rsidP="000874E0">
      <w:pPr>
        <w:numPr>
          <w:ilvl w:val="12"/>
          <w:numId w:val="0"/>
        </w:numPr>
        <w:rPr>
          <w:bCs/>
        </w:rPr>
      </w:pPr>
    </w:p>
    <w:p w14:paraId="06F2BDDD" w14:textId="77777777" w:rsidR="000874E0" w:rsidRPr="000874E0" w:rsidRDefault="000874E0" w:rsidP="000874E0">
      <w:pPr>
        <w:numPr>
          <w:ilvl w:val="12"/>
          <w:numId w:val="0"/>
        </w:numPr>
        <w:rPr>
          <w:bCs/>
        </w:rPr>
      </w:pPr>
      <w:r w:rsidRPr="000874E0">
        <w:rPr>
          <w:bCs/>
        </w:rPr>
        <w:t>The internalization of sexist attitudes amongst women happens over time, though, and their responses likely vary based upon interpersonal experiences with the men in their lives.</w:t>
      </w:r>
      <w:r w:rsidRPr="000874E0">
        <w:rPr>
          <w:b/>
          <w:bCs/>
        </w:rPr>
        <w:t xml:space="preserve">  </w:t>
      </w:r>
      <w:r w:rsidRPr="000874E0">
        <w:t xml:space="preserve">For instance, </w:t>
      </w:r>
      <w:r w:rsidRPr="000874E0">
        <w:rPr>
          <w:b/>
          <w:bCs/>
        </w:rPr>
        <w:fldChar w:fldCharType="begin" w:fldLock="1"/>
      </w:r>
      <w:r w:rsidRPr="000874E0">
        <w:rPr>
          <w:b/>
          <w:bCs/>
        </w:rPr>
        <w:instrText>ADDIN CSL_CITATION {"citationItems":[{"id":"ITEM-1","itemData":{"DOI":"10.1080/03630242.2014.996721","ISSN":"15410331","abstract":"Understanding factors related to condom use is critical in reducing the spread of sexually transmitted infections (STIs), especially for women, who are disproportionately affected by many STIs. Extant work has shown that perceived sexism is one such factor associated with lower levels of condom use among women, but has yet to explore whether benevolent sexism in particular—a subtle form of sexism that often goes unnoticed and increases cognitions and behaviors consistent with traditional female gender roles (e.g., sexual submissiveness)—relates negatively to this safer-sex practice. The present research tested this possibility and, in addition, examined whether relational sex motives, which reflect a desire to engage in sex as a means to foster partners’ sexual satisfaction, mediated the relation between benevolent sexism and condom use. During the spring of 2011, female college students (N = 158) reported how often they experienced benevolent sexism in their daily lives and, 2 weeks later, their relational sex motives and condom use. Supporting hypotheses results indicated that greater exposure to benevolent sexism was associated significantly with lower condom use, and that relational sex motives mediated this relationship. We discuss implications for women's well-being, including ways to promote safer sex in the face of sexism.","author":[{"dropping-particle":"","family":"Fitz","given":"Caroline C.","non-dropping-particle":"","parse-names":false,"suffix":""},{"dropping-particle":"","family":"Zucker","given":"Alyssa N.","non-dropping-particle":"","parse-names":false,"suffix":""}],"container-title":"Women and Health","id":"ITEM-1","issue":"3","issued":{"date-parts":[["2015"]]},"page":"245-262","publisher":"Routledge","title":"Everyday Exposure to Benevolent Sexism and Condom Use Among College Women","type":"article-journal","volume":"55"},"uris":["http://www.mendeley.com/documents/?uuid=a13a091b-1b15-4432-8a7e-87dbb295b62a"]}],"mendeley":{"formattedCitation":"(Fitz &amp; Zucker, 2015)","manualFormatting":"Fitz and Zucker (2015)","plainTextFormattedCitation":"(Fitz &amp; Zucker, 2015)","previouslyFormattedCitation":"(Fitz &amp; Zucker, 2015)"},"properties":{"noteIndex":0},"schema":"https://github.com/citation-style-language/schema/raw/master/csl-citation.json"}</w:instrText>
      </w:r>
      <w:r w:rsidRPr="000874E0">
        <w:rPr>
          <w:b/>
          <w:bCs/>
        </w:rPr>
        <w:fldChar w:fldCharType="separate"/>
      </w:r>
      <w:r w:rsidRPr="000874E0">
        <w:rPr>
          <w:bCs/>
          <w:noProof/>
        </w:rPr>
        <w:t>Fitz and Zucker (2015)</w:t>
      </w:r>
      <w:r w:rsidRPr="000874E0">
        <w:fldChar w:fldCharType="end"/>
      </w:r>
      <w:r w:rsidRPr="000874E0">
        <w:rPr>
          <w:b/>
          <w:bCs/>
        </w:rPr>
        <w:t xml:space="preserve"> </w:t>
      </w:r>
      <w:r w:rsidRPr="000874E0">
        <w:rPr>
          <w:bCs/>
        </w:rPr>
        <w:t xml:space="preserve">found that, “greater exposure to benevolent sexism was associated significantly with lower condom use, and that relational sex motives mediated this relationship” (p. 245).  Participants in their study who experienced more benevolent sexism in their day-to-day lives were more likely to have relational sex motives, meaning that they use sex to foster intimacy and or sexually please their partner.  The relational motive does not center the </w:t>
      </w:r>
      <w:r w:rsidRPr="000874E0">
        <w:rPr>
          <w:bCs/>
          <w:i/>
        </w:rPr>
        <w:t xml:space="preserve">mutual </w:t>
      </w:r>
      <w:r w:rsidRPr="000874E0">
        <w:rPr>
          <w:bCs/>
        </w:rPr>
        <w:t xml:space="preserve">sexual pleasure of the woman and her male partner—just her male partner.  Prioritizing the male partner’s needs over her own could be an expression of silencing the self. </w:t>
      </w:r>
    </w:p>
    <w:p w14:paraId="296A7D29" w14:textId="77777777" w:rsidR="000874E0" w:rsidRPr="000874E0" w:rsidRDefault="000874E0" w:rsidP="000874E0">
      <w:pPr>
        <w:numPr>
          <w:ilvl w:val="12"/>
          <w:numId w:val="0"/>
        </w:numPr>
        <w:rPr>
          <w:bCs/>
        </w:rPr>
      </w:pPr>
    </w:p>
    <w:p w14:paraId="7550585F" w14:textId="783A6D73" w:rsidR="000874E0" w:rsidRPr="000874E0" w:rsidRDefault="000874E0" w:rsidP="000874E0">
      <w:pPr>
        <w:numPr>
          <w:ilvl w:val="12"/>
          <w:numId w:val="0"/>
        </w:numPr>
        <w:rPr>
          <w:bCs/>
        </w:rPr>
      </w:pPr>
      <w:r w:rsidRPr="000874E0">
        <w:rPr>
          <w:b/>
          <w:bCs/>
        </w:rPr>
        <w:fldChar w:fldCharType="begin" w:fldLock="1"/>
      </w:r>
      <w:r w:rsidRPr="000874E0">
        <w:rPr>
          <w:b/>
          <w:bCs/>
        </w:rPr>
        <w:instrText>ADDIN CSL_CITATION {"citationItems":[{"id":"ITEM-1","itemData":{"DOI":"10.1080/00224499.2014.1002557","ISSN":"15598519","abstract":"Young women of color (among others) face both subtle and overt discrimination on a regular basis, but few studies have examined relations between discrimination and sexual outcomes using quantitative tools. We surveyed 154 self-identified undergraduate women of color to examine connections between race- and sex-based discrimination and subjective sexual well-being (i.e., condom use self-efficacy and sexual life satisfaction) and also tested whether sexual autonomy mediated these relations. When examined individually, each form of discrimination was related negatively to condom use self-efficacy and sexual life satisfaction, such that as women reported more discrimination, they reported poorer sexual well-being. However, when examining both racism and sexism as joint predictors, only racism remained significant and there were no racism × sexism interaction effects. In a path model, sexual autonomy mediated the relation between racism and each measure of subjective sexual well-being; racism was negatively related to sexual autonomy, which in turn was positively related to both condom use self-efficacy and sexual life satisfaction. These findings are consistent with the broader literature on the negative impact of discrimination on various aspects of mental and physical health. They also reinforce the position that redressing social inequality is a vital component of promoting individual health. 2016","author":[{"dropping-particle":"","family":"Zucker","given":"Alyssa N.","non-dropping-particle":"","parse-names":false,"suffix":""},{"dropping-particle":"","family":"Fitz","given":"Caroline C.","non-dropping-particle":"","parse-names":false,"suffix":""},{"dropping-particle":"","family":"Bay-Cheng","given":"Laina Y.","non-dropping-particle":"","parse-names":false,"suffix":""}],"container-title":"Journal of Sex Research","id":"ITEM-1","issue":"2","issued":{"date-parts":[["2016"]]},"page":"265-272","publisher":"2016","title":"Reverberations of Racism and Sexism Through the Subjective Sexualities of Undergraduate Women of Color","type":"article-journal","volume":"53"},"uris":["http://www.mendeley.com/documents/?uuid=1842b18a-1cdd-4b78-b6da-b1a90f04e63f"]}],"mendeley":{"formattedCitation":"(Zucker, Fitz, &amp; Bay-Cheng, 2016)","manualFormatting":"Zucker et al. (2016)","plainTextFormattedCitation":"(Zucker, Fitz, &amp; Bay-Cheng, 2016)","previouslyFormattedCitation":"(Zucker, Fitz, &amp; Bay-Cheng, 2016)"},"properties":{"noteIndex":0},"schema":"https://github.com/citation-style-language/schema/raw/master/csl-citation.json"}</w:instrText>
      </w:r>
      <w:r w:rsidRPr="000874E0">
        <w:rPr>
          <w:b/>
          <w:bCs/>
        </w:rPr>
        <w:fldChar w:fldCharType="separate"/>
      </w:r>
      <w:r w:rsidRPr="000874E0">
        <w:rPr>
          <w:bCs/>
          <w:noProof/>
        </w:rPr>
        <w:t>Zucker et al. (2016)</w:t>
      </w:r>
      <w:r w:rsidRPr="000874E0">
        <w:fldChar w:fldCharType="end"/>
      </w:r>
      <w:r w:rsidRPr="000874E0">
        <w:rPr>
          <w:b/>
          <w:bCs/>
        </w:rPr>
        <w:t xml:space="preserve"> </w:t>
      </w:r>
      <w:r w:rsidRPr="000874E0">
        <w:rPr>
          <w:bCs/>
        </w:rPr>
        <w:t xml:space="preserve">found perceived racism was significantly and negatively associated with CUSE and general satisfaction with sexual life amongst women. They found lower levels of SA mediated the relationship between perceived racism and low levels of CUSE. Their study demonstrated how discriminatory stress was associated with lower levels of CUSE and SA.  Not advocating for condom use or speaking-up for oneself (i.e., self-silencing) often occurs when encountering oppression.  Similarly, research has shown that gay men experience negative outcomes related to their wellbeing when they are exposed to negative stereotypes (e.g., feminine tropes) about themselves, suggesting that there is a parallel silencing of the self among gay men </w:t>
      </w:r>
      <w:r w:rsidRPr="000874E0">
        <w:rPr>
          <w:bCs/>
        </w:rPr>
        <w:fldChar w:fldCharType="begin" w:fldLock="1"/>
      </w:r>
      <w:r w:rsidRPr="000874E0">
        <w:rPr>
          <w:bCs/>
        </w:rPr>
        <w:instrText>ADDIN CSL_CITATION {"citationItems":[{"id":"ITEM-1","itemData":{"DOI":"10.1080/19419899.2019.1577013","ISSN":"19419902","abstract":"Stereotypes typically have negative impacts on stigmatized minority groups, especially when endorsed by members of that group. This paper examines the prevalence and consequences of stereotype endorsement on well-being within the gay community. Specifically, we explored how gay men’s self-stereotype (i.e., personal beliefs about the stereotypes pertaining to one’s in-group) and meta-stereotype (i.e., believing that out-group members endorse stereotypes pertaining to one’s in-group) endorsement would be related to mental and cognitive well-being. The sample of 253 gay male participants (aged 18–78 years; M = 38.25, SD = 13.51) completed an online questionnaire assessing demographics, self- and meta-stereotype endorsement, mental well-being (depression, anxiety, stress), and cognitive well-being (life satisfaction, self-worth) measures. We found evidence that our sample endorsed both self- and meta-stereotypes, with meta-stereotypes being endorsed more strongly than self-stereotypes. Regression analyses revealed a unique pattern of findings about the consequences of endorsing stereotypes: increases in self-stereotyping predicted decreases in mental well-being, whereas increases in meta-stereotyping predicted decreases in cognitive well-being. Limitations and future directions are discussed.","author":[{"dropping-particle":"","family":"Hinton","given":"Jordan D.X.","non-dropping-particle":"","parse-names":false,"suffix":""},{"dropping-particle":"","family":"Anderson","given":"Joel R.","non-dropping-particle":"","parse-names":false,"suffix":""},{"dropping-particle":"","family":"Koc","given":"Yasin","non-dropping-particle":"","parse-names":false,"suffix":""}],"container-title":"Psychology and Sexuality","id":"ITEM-1","issue":"2","issued":{"date-parts":[["2019"]]},"page":"169-182","publisher":"Routledge","title":"Exploring the relationship between gay men’s self- and meta-stereotype endorsement with well-being and self-worth","type":"article-journal","volume":"10"},"uris":["http://www.mendeley.com/documents/?uuid=abfae3ec-bf4c-4dea-bb39-bab5ead01e34"]}],"mendeley":{"formattedCitation":"(Hinton, Anderson, &amp; Koc, 2019)","manualFormatting":"(Hinton et al., 2019)","plainTextFormattedCitation":"(Hinton, Anderson, &amp; Koc, 2019)","previouslyFormattedCitation":"(Hinton, Anderson, &amp; Koc, 2019)"},"properties":{"noteIndex":0},"schema":"https://github.com/citation-style-language/schema/raw/master/csl-citation.json"}</w:instrText>
      </w:r>
      <w:r w:rsidRPr="000874E0">
        <w:rPr>
          <w:bCs/>
        </w:rPr>
        <w:fldChar w:fldCharType="separate"/>
      </w:r>
      <w:r w:rsidRPr="000874E0">
        <w:rPr>
          <w:bCs/>
          <w:noProof/>
        </w:rPr>
        <w:t>(Hinton et al., 2019)</w:t>
      </w:r>
      <w:r w:rsidRPr="000874E0">
        <w:fldChar w:fldCharType="end"/>
      </w:r>
      <w:r w:rsidRPr="000874E0">
        <w:rPr>
          <w:bCs/>
        </w:rPr>
        <w:t>.</w:t>
      </w:r>
    </w:p>
    <w:p w14:paraId="265B237B" w14:textId="77777777" w:rsidR="000874E0" w:rsidRPr="000874E0" w:rsidRDefault="000874E0" w:rsidP="000874E0">
      <w:pPr>
        <w:numPr>
          <w:ilvl w:val="12"/>
          <w:numId w:val="0"/>
        </w:numPr>
        <w:rPr>
          <w:bCs/>
        </w:rPr>
      </w:pPr>
    </w:p>
    <w:p w14:paraId="116CFFFA" w14:textId="77777777" w:rsidR="000874E0" w:rsidRPr="000874E0" w:rsidRDefault="000874E0" w:rsidP="000874E0">
      <w:pPr>
        <w:numPr>
          <w:ilvl w:val="12"/>
          <w:numId w:val="0"/>
        </w:numPr>
        <w:rPr>
          <w:bCs/>
        </w:rPr>
      </w:pPr>
      <w:r w:rsidRPr="000874E0">
        <w:rPr>
          <w:b/>
          <w:bCs/>
        </w:rPr>
        <w:fldChar w:fldCharType="begin" w:fldLock="1"/>
      </w:r>
      <w:r w:rsidRPr="000874E0">
        <w:rPr>
          <w:b/>
          <w:bCs/>
        </w:rPr>
        <w:instrText>ADDIN CSL_CITATION {"citationItems":[{"id":"ITEM-1","itemData":{"author":[{"dropping-particle":"","family":"Smith","given":"Mandy D.","non-dropping-particle":"","parse-names":false,"suffix":""}],"id":"ITEM-1","issued":{"date-parts":[["2005"]]},"publisher":"Brandeis University","title":"Couples and Condoms: A Dyadic Approch to Condom Decision-Making in Latino and Anglgo Dating Couples","type":"thesis"},"uris":["http://www.mendeley.com/documents/?uuid=19ad70dc-6ba8-4a7d-9c58-48979f71c959"]}],"mendeley":{"formattedCitation":"(Smith, 2005)","manualFormatting":"Smith (2005)","plainTextFormattedCitation":"(Smith, 2005)","previouslyFormattedCitation":"(Smith, 2005)"},"properties":{"noteIndex":0},"schema":"https://github.com/citation-style-language/schema/raw/master/csl-citation.json"}</w:instrText>
      </w:r>
      <w:r w:rsidRPr="000874E0">
        <w:rPr>
          <w:b/>
          <w:bCs/>
        </w:rPr>
        <w:fldChar w:fldCharType="separate"/>
      </w:r>
      <w:r w:rsidRPr="000874E0">
        <w:rPr>
          <w:bCs/>
          <w:noProof/>
        </w:rPr>
        <w:t>Smith (2005)</w:t>
      </w:r>
      <w:r w:rsidRPr="000874E0">
        <w:fldChar w:fldCharType="end"/>
      </w:r>
      <w:r w:rsidRPr="000874E0">
        <w:rPr>
          <w:b/>
          <w:bCs/>
        </w:rPr>
        <w:t xml:space="preserve"> </w:t>
      </w:r>
      <w:r w:rsidRPr="000874E0">
        <w:rPr>
          <w:bCs/>
        </w:rPr>
        <w:t xml:space="preserve">found BS was negatively correlated with condom use among both Latino and White couples.  </w:t>
      </w:r>
      <w:r w:rsidRPr="000874E0">
        <w:rPr>
          <w:b/>
          <w:bCs/>
        </w:rPr>
        <w:fldChar w:fldCharType="begin" w:fldLock="1"/>
      </w:r>
      <w:r w:rsidRPr="000874E0">
        <w:rPr>
          <w:b/>
          <w:bCs/>
        </w:rPr>
        <w:instrText>ADDIN CSL_CITATION {"citationItems":[{"id":"ITEM-1","itemData":{"DOI":"10.1080/09540121.2010.487089","ISSN":"09540121","abstract":"Based on a survey conducted among 198 Latinos in Central Illinois, USA, this study shows that income, education, and language skills were important predictors of condom use. In addition, hostile and benevolent sexist ideas had a differing impact on condom use. Hostile sexist ideas, such as the belief that women try to control men, increased condom use with both main and occasional partners. Benevolent sexism, for example, the idea that women should be cherished and protected, was negatively and significantly correlated with condom use with main partner. In this sense, benevolent sexism, an apparently less harmful type of prejudice against women, seems to out them at higher risk of HIV/AIDS infection. Therefore, HIV/AIDS prevention interventions designed for Latinos should not only address the dangers of hostile sexist beliefs in reproducing negative feelings about women but also the problems associated with benevolent sexist beliefs, which seem to decrease condom use. © 2010 Taylor &amp; Francis.","author":[{"dropping-particle":"","family":"Albarracin","given":"Julia","non-dropping-particle":"","parse-names":false,"suffix":""},{"dropping-particle":"","family":"Plambeck","given":"Chad R.","non-dropping-particle":"","parse-names":false,"suffix":""}],"container-title":"AIDS Care - Psychological and Socio-Medical Aspects of AIDS/HIV","id":"ITEM-1","issue":"8","issued":{"date-parts":[["2010"]]},"page":"1021-1028","title":"Demographic factors and sexist beliefs as predictors of condom use among Latinos in the USA","type":"article-journal","volume":"22"},"uris":["http://www.mendeley.com/documents/?uuid=8bdee4b3-1ce0-4d07-af36-4f4c8d0d4a83"]}],"mendeley":{"formattedCitation":"(Albarracin &amp; Plambeck, 2010)","manualFormatting":"Albarracin and Plambeck (2010)","plainTextFormattedCitation":"(Albarracin &amp; Plambeck, 2010)","previouslyFormattedCitation":"(Albarracin &amp; Plambeck, 2010)"},"properties":{"noteIndex":0},"schema":"https://github.com/citation-style-language/schema/raw/master/csl-citation.json"}</w:instrText>
      </w:r>
      <w:r w:rsidRPr="000874E0">
        <w:rPr>
          <w:b/>
          <w:bCs/>
        </w:rPr>
        <w:fldChar w:fldCharType="separate"/>
      </w:r>
      <w:r w:rsidRPr="000874E0">
        <w:rPr>
          <w:bCs/>
          <w:noProof/>
        </w:rPr>
        <w:t>Albarracin and Plambeck (2010)</w:t>
      </w:r>
      <w:r w:rsidRPr="000874E0">
        <w:fldChar w:fldCharType="end"/>
      </w:r>
      <w:r w:rsidRPr="000874E0">
        <w:rPr>
          <w:b/>
          <w:bCs/>
        </w:rPr>
        <w:t xml:space="preserve"> </w:t>
      </w:r>
      <w:r w:rsidRPr="000874E0">
        <w:rPr>
          <w:bCs/>
        </w:rPr>
        <w:t xml:space="preserve">found in a sample of Latino men and women that BS was negatively correlated with condom use in heterosexual penetrative sex. </w:t>
      </w:r>
      <w:proofErr w:type="spellStart"/>
      <w:r w:rsidRPr="000874E0">
        <w:rPr>
          <w:bCs/>
        </w:rPr>
        <w:t>Albarracin</w:t>
      </w:r>
      <w:proofErr w:type="spellEnd"/>
      <w:r w:rsidRPr="000874E0">
        <w:rPr>
          <w:bCs/>
        </w:rPr>
        <w:t xml:space="preserve"> et al. (2010) suggested women who encounter the “less harmful” type of prejudice, in relation to more violent HS, may acquiesce to their partner’s desire not to use a condom in order to keep “one of the good ones” because his treatment feels good in comparison. Despite not being overtly violent, BS still presented a risk factor for women’s health. Relatedly, </w:t>
      </w:r>
      <w:r w:rsidRPr="000874E0">
        <w:rPr>
          <w:bCs/>
        </w:rPr>
        <w:fldChar w:fldCharType="begin" w:fldLock="1"/>
      </w:r>
      <w:r w:rsidRPr="000874E0">
        <w:rPr>
          <w:bCs/>
        </w:rPr>
        <w:instrText>ADDIN CSL_CITATION {"citationItems":[{"id":"ITEM-1","itemData":{"DOI":"10.1037/0278-6133.16.5.458","ISSN":"02786133","abstract":"The effects of cultural factors on condom use were assessed in a random digit-dialing household survey of 1,600 unmarried Latino adults in 10 states with large Latino populations. Measures of traditional gender-role beliefs, sexual coercion, sexual comfort, and self-efficacy in using condoms were developed specifically for this population. A multisample structural equation model analysis included 594 men who reported one or more heterosexual partners in the 12 months before interview. As predicted, men with more traditional gender-role beliefs reported more sexual coercion and less sexual comfort. Men reporting more sexual coercion and less sexual comfort had lower condom self-efficacy. Men with more condom self-efficacy and stronger condom social norms reported more condom use.","author":[{"dropping-particle":"","family":"VanOss Marín","given":"Barbara","non-dropping-particle":"","parse-names":false,"suffix":""},{"dropping-particle":"","family":"Gómez","given":"Cynthia A.","non-dropping-particle":"","parse-names":false,"suffix":""},{"dropping-particle":"","family":"Tschann","given":"Jeanne M.","non-dropping-particle":"","parse-names":false,"suffix":""},{"dropping-particle":"","family":"Gregorich","given":"Steven E.","non-dropping-particle":"","parse-names":false,"suffix":""}],"container-title":"Health Psychology","id":"ITEM-1","issue":"5","issued":{"date-parts":[["1997"]]},"page":"458-467","title":"Condom Use in Unmarried Latino Men: A Test of Cultural Constructs","type":"article-journal","volume":"16"},"uris":["http://www.mendeley.com/documents/?uuid=91bfb92b-bdf9-49f1-a2c3-c8bfe2cd13ba"]}],"mendeley":{"formattedCitation":"(VanOss Marín et al., 1997)","manualFormatting":"VanOss Marín et al. (1997)","plainTextFormattedCitation":"(VanOss Marín et al., 1997)","previouslyFormattedCitation":"(VanOss Marín et al., 1997)"},"properties":{"noteIndex":0},"schema":"https://github.com/citation-style-language/schema/raw/master/csl-citation.json"}</w:instrText>
      </w:r>
      <w:r w:rsidRPr="000874E0">
        <w:rPr>
          <w:bCs/>
        </w:rPr>
        <w:fldChar w:fldCharType="separate"/>
      </w:r>
      <w:r w:rsidRPr="000874E0">
        <w:rPr>
          <w:bCs/>
          <w:noProof/>
        </w:rPr>
        <w:t>VanOss Marín et al. (1997)</w:t>
      </w:r>
      <w:r w:rsidRPr="000874E0">
        <w:fldChar w:fldCharType="end"/>
      </w:r>
      <w:r w:rsidRPr="000874E0">
        <w:rPr>
          <w:bCs/>
        </w:rPr>
        <w:t xml:space="preserve"> found  more reported sexual coercion toward female partners amongst unmarried Latino men who held more traditional gender role beliefs.  These findings support the notion that sexism exhibited by male partners influences women and how they enact or experience gender roles. </w:t>
      </w:r>
    </w:p>
    <w:p w14:paraId="1DA4C894" w14:textId="77777777" w:rsidR="000874E0" w:rsidRPr="000874E0" w:rsidRDefault="000874E0" w:rsidP="000874E0">
      <w:pPr>
        <w:numPr>
          <w:ilvl w:val="12"/>
          <w:numId w:val="0"/>
        </w:numPr>
        <w:rPr>
          <w:b/>
          <w:bCs/>
        </w:rPr>
      </w:pPr>
    </w:p>
    <w:p w14:paraId="55AF966E" w14:textId="6E31669C" w:rsidR="000874E0" w:rsidRPr="000874E0" w:rsidRDefault="000874E0" w:rsidP="000874E0">
      <w:pPr>
        <w:numPr>
          <w:ilvl w:val="12"/>
          <w:numId w:val="0"/>
        </w:numPr>
        <w:rPr>
          <w:bCs/>
        </w:rPr>
      </w:pPr>
      <w:r w:rsidRPr="000874E0">
        <w:rPr>
          <w:bCs/>
        </w:rPr>
        <w:t xml:space="preserve">A mixed method study of transgender women in Brazil found that exposure to </w:t>
      </w:r>
      <w:proofErr w:type="gramStart"/>
      <w:r w:rsidRPr="000874E0">
        <w:rPr>
          <w:bCs/>
        </w:rPr>
        <w:t>gender based</w:t>
      </w:r>
      <w:proofErr w:type="gramEnd"/>
      <w:r w:rsidRPr="000874E0">
        <w:rPr>
          <w:bCs/>
        </w:rPr>
        <w:t xml:space="preserve"> discrimination was positively associated with unprotected receptive anal sex (</w:t>
      </w:r>
      <w:proofErr w:type="spellStart"/>
      <w:r w:rsidRPr="000874E0">
        <w:rPr>
          <w:bCs/>
        </w:rPr>
        <w:t>Magno</w:t>
      </w:r>
      <w:proofErr w:type="spellEnd"/>
      <w:r w:rsidRPr="000874E0">
        <w:rPr>
          <w:bCs/>
        </w:rPr>
        <w:t xml:space="preserve"> et al., 2018).  Frequent experiences with gender-based discrimination was found in their interviews to contribute to participants feeling a great deal of trust with stable partners, which in turn decreased their desire to use condoms. Perhaps, their “warm and supportive” perception of BS contributed to relational motives of keeping “the good partner.”  This compliments research by </w:t>
      </w:r>
      <w:r w:rsidRPr="000874E0">
        <w:rPr>
          <w:bCs/>
        </w:rPr>
        <w:fldChar w:fldCharType="begin" w:fldLock="1"/>
      </w:r>
      <w:r w:rsidRPr="000874E0">
        <w:rPr>
          <w:bCs/>
        </w:rPr>
        <w:instrText>ADDIN CSL_CITATION {"citationItems":[{"id":"ITEM-1","itemData":{"DOI":"10.7448/IAS.19.3.20774","ISSN":"17582652","abstract":"Introduction: Transgender women are at high risk for the acquisition and transmission of HIV. However, there are limited empiric data characterizing HIV-related risks among transgender women in sub-Saharan Africa. The objective of these analyses is to determine what factors, including sexual behaviour stigma, condom use and engagement in sex work, contribute to risk for HIV infection among transgender women across three West African nations. Methods: Data were collected via respondent-driven sampling from men who have sex with men (MSM) and transgender women during three-to five-month intervals from December 2012 to October 2015 across a total of six study sites in Togo, Burkina Faso and Cote d'Ivoire. During the study visit, participants completed a questionnaire and were tested for HIV. Chisquare tests were used to compare the prevalence of variables of interest between transgender women and MSM. A multilevel generalized structural equation model (GSEM) was used to account for clustering of observations within study sites in the multivariable analysis, as well as to estimate mediated associations between sexual behaviour stigma and HIV infection among transgender women. Results: In total, 2456 participants meeting eligibility criteria were recruited, of which 453 individuals identified as being female/ transgender. Transgender women were more likely than MSM to report selling sex to a male partner within the past 12 months (p&lt;0.01), to be living with HIV (p&lt;0.01) and to report greater levels of sexual behaviour stigma as compared with MSM (p&lt;0.05). In the GSEM, sexual behaviour stigma from broader social groups was positively associated with condomless anal sex (adjusted odds ratio (AOR)=1.33, 95% confidence interval (CI)=1.09, 1.62) and with selling sex (AOR=1.23, 95% CI=1.02, 1.50). Stigma from family/friends was also associated with selling sex (AOR=1.42, 95% CI=1.13, 1.79), although no significant associations were identified with prevalent HIV infection. Conclusions: These data suggest that transgender women have distinct behaviours from those of MSM and that stigma perpetuated against transgender women is impacting HIV-related behaviours. Furthermore, given these differences, interventions developed for MSM will likely be less effective among transgender women. This situation necessitates dedicated responses for this population, which has been underserved in the context of both HIV surveillance and existing responses.","author":[{"dropping-particle":"","family":"Stahlman","given":"Shauna","non-dropping-particle":"","parse-names":false,"suffix":""},{"dropping-particle":"","family":"Liestman","given":"Benjamin","non-dropping-particle":"","parse-names":false,"suffix":""},{"dropping-particle":"","family":"Ketende","given":"Sosthenes","non-dropping-particle":"","parse-names":false,"suffix":""},{"dropping-particle":"","family":"Kouanda","given":"Seni","non-dropping-particle":"","parse-names":false,"suffix":""},{"dropping-particle":"","family":"Ky-Zerbo","given":"Odette","non-dropping-particle":"","parse-names":false,"suffix":""},{"dropping-particle":"","family":"Lougue","given":"Marcel","non-dropping-particle":"","parse-names":false,"suffix":""},{"dropping-particle":"","family":"Diouf","given":"Daouda","non-dropping-particle":"","parse-names":false,"suffix":""},{"dropping-particle":"","family":"Anato","given":"Simplice","non-dropping-particle":"","parse-names":false,"suffix":""},{"dropping-particle":"","family":"Tchalla","given":"Jules","non-dropping-particle":"","parse-names":false,"suffix":""},{"dropping-particle":"","family":"Bamba","given":"Amara","non-dropping-particle":"","parse-names":false,"suffix":""},{"dropping-particle":"","family":"Drame","given":"Fatou Maria","non-dropping-particle":"","parse-names":false,"suffix":""},{"dropping-particle":"","family":"Ezouatchi","given":"Rebecca","non-dropping-particle":"","parse-names":false,"suffix":""},{"dropping-particle":"","family":"Kouame","given":"Abo","non-dropping-particle":"","parse-names":false,"suffix":""},{"dropping-particle":"","family":"Baral","given":"Stefan D.","non-dropping-particle":"","parse-names":false,"suffix":""}],"container-title":"Journal of the International AIDS Society","id":"ITEM-1","issue":"Suppl 2","issued":{"date-parts":[["2016"]]},"page":"1-12","title":"Characterizing the HIV risks and potential pathways to HIV infection among transgender women in Cote d'Ivoire, Togo and Burkina Faso","type":"article-journal","volume":"19"},"uris":["http://www.mendeley.com/documents/?uuid=8e9040de-2f27-46cd-a496-9641d9789123"]},{"id":"ITEM-2","itemData":{"DOI":"10.1007/s10461-005-9040-z","ISSN":"10907165","abstract":"This study examined the relationship between exposure to transphobia - societal discrimination and stigma of individuals who do not conform to traditional notions of gender - and risk for engaging in unprotected receptive anal intercourse (URAI) among 327 transgendered women of color. Overall, 24% of participants had engaged in URAI at least once in the past 30 days. Individuals who self-identified as pre-operative transsexual/transgendered women were significantly more likely than self-identified females to have engaged in URAI. Although exposure to transphobia was not independently related to URAI, an interaction between age and experiencing discrimination was observed. Among transgendered women 18-25 years old, those reporting higher levels of exposure to transphobia had a 3.2 times higher risk for engaging in URAI compared to those reporting lower levels. Findings from this study corroborate the importance of exposure to transphobia on HIV risk, particularly among transgendered young adults. © 2006 Springer Sciene+Business Media Inc.","author":[{"dropping-particle":"","family":"Sugano","given":"Eiko","non-dropping-particle":"","parse-names":false,"suffix":""},{"dropping-particle":"","family":"Nemoto","given":"Tooru","non-dropping-particle":"","parse-names":false,"suffix":""},{"dropping-particle":"","family":"Operario","given":"Don","non-dropping-particle":"","parse-names":false,"suffix":""}],"container-title":"AIDS and Behavior","id":"ITEM-2","issue":"2","issued":{"date-parts":[["2006"]]},"page":"217-225","title":"The impact of exposure to transphobia on HIV risk behavior in a sample of transgendered women of color in San Francisco","type":"article-journal","volume":"10"},"uris":["http://www.mendeley.com/documents/?uuid=e6f0b886-5868-49ca-a93d-3a774b594868"]}],"mendeley":{"formattedCitation":"(Stahlman et al., 2016; Sugano, Nemoto, &amp; Operario, 2006)","manualFormatting":"Stahlman et al. (2016) and Sugano et al. (2006)","plainTextFormattedCitation":"(Stahlman et al., 2016; Sugano, Nemoto, &amp; Operario, 2006)","previouslyFormattedCitation":"(Stahlman et al., 2016; Sugano, Nemoto, &amp; Operario, 2006)"},"properties":{"noteIndex":0},"schema":"https://github.com/citation-style-language/schema/raw/master/csl-citation.json"}</w:instrText>
      </w:r>
      <w:r w:rsidRPr="000874E0">
        <w:rPr>
          <w:bCs/>
        </w:rPr>
        <w:fldChar w:fldCharType="separate"/>
      </w:r>
      <w:r w:rsidRPr="000874E0">
        <w:rPr>
          <w:bCs/>
          <w:noProof/>
        </w:rPr>
        <w:t>Stahlman et al. (2016) and Sugano et al. (2006)</w:t>
      </w:r>
      <w:r w:rsidRPr="000874E0">
        <w:fldChar w:fldCharType="end"/>
      </w:r>
      <w:r w:rsidRPr="000874E0">
        <w:rPr>
          <w:bCs/>
        </w:rPr>
        <w:t xml:space="preserve"> that demonstrated exposure to gender-based discrimination increases the odds of unprotected receptive anal sex with a variety of sexual partners (e.g., casual partners and sex works clients) amongst transgender women.  Collectively, studies demonstrate how sexism and sexist beliefs experienced across a range of relational contexts can influence condom use. To the best of our knowledge, this has not been examined among MSM who bottom and who may have internalized sexist beliefs. </w:t>
      </w:r>
    </w:p>
    <w:p w14:paraId="6C9A2195" w14:textId="77777777" w:rsidR="00236E6D" w:rsidRDefault="00236E6D">
      <w:pPr>
        <w:numPr>
          <w:ilvl w:val="12"/>
          <w:numId w:val="0"/>
        </w:numPr>
      </w:pPr>
    </w:p>
    <w:p w14:paraId="7007518E" w14:textId="47718C58" w:rsidR="00236E6D" w:rsidRDefault="000874E0" w:rsidP="009E3D8D">
      <w:pPr>
        <w:pStyle w:val="Heading3"/>
        <w:rPr>
          <w:sz w:val="24"/>
          <w:szCs w:val="24"/>
        </w:rPr>
      </w:pPr>
      <w:bookmarkStart w:id="6" w:name="_Toc65140799"/>
      <w:r>
        <w:t>Sexism and Sexual Role Prejudice Link</w:t>
      </w:r>
      <w:bookmarkEnd w:id="6"/>
    </w:p>
    <w:p w14:paraId="6A21DD57" w14:textId="77777777" w:rsidR="00921430" w:rsidRPr="00921430" w:rsidRDefault="00921430" w:rsidP="00921430"/>
    <w:p w14:paraId="0D339CE4" w14:textId="77777777" w:rsidR="000874E0" w:rsidRPr="000874E0" w:rsidRDefault="000874E0" w:rsidP="000874E0">
      <w:pPr>
        <w:contextualSpacing/>
        <w:rPr>
          <w:bCs/>
        </w:rPr>
      </w:pPr>
      <w:r w:rsidRPr="000874E0">
        <w:rPr>
          <w:bCs/>
        </w:rPr>
        <w:lastRenderedPageBreak/>
        <w:t xml:space="preserve">The notion that bottoms are seen as “less-than” and are the butt of prison rape jokes is pervasive in the popular culture and is representative of “bottom shaming.”  For example, there are many think pieces </w:t>
      </w:r>
      <w:r w:rsidRPr="000874E0">
        <w:rPr>
          <w:bCs/>
        </w:rPr>
        <w:fldChar w:fldCharType="begin" w:fldLock="1"/>
      </w:r>
      <w:r w:rsidRPr="000874E0">
        <w:rPr>
          <w:bCs/>
        </w:rPr>
        <w:instrText>ADDIN CSL_CITATION {"citationItems":[{"id":"ITEM-1","itemData":{"URL":"https://www.elitedaily.com/dating/bottom-shaming-must-stop/1347664","accessed":{"date-parts":[["2020","2","15"]]},"author":[{"dropping-particle":"","family":"Meacham","given":"Donny","non-dropping-particle":"","parse-names":false,"suffix":""}],"container-title":"elite daily","id":"ITEM-1","issued":{"date-parts":[["2016"]]},"page":"1-10","title":"Bottom Shaming : Yes , It 's a thing and it needs to stop","type":"webpage"},"uris":["http://www.mendeley.com/documents/?uuid=27da8494-4a14-4d34-a769-038f37c88bf8"]},{"id":"ITEM-2","itemData":{"URL":"http://www.advocate.com/31-days-prep/2014/10/31/op-ed-it-time-end-bottom-shaming","accessed":{"date-parts":[["2020","2","15"]]},"author":[{"dropping-particle":"","family":"Rodirguez-Jimenez","given":"Jorge","non-dropping-particle":"","parse-names":false,"suffix":""}],"container-title":"Advocate.com","id":"ITEM-2","issued":{"date-parts":[["2014"]]},"page":"1-15","title":"Op-ed: It Is Time to End Bottom-Shaming","type":"webpage"},"uris":["http://www.mendeley.com/documents/?uuid=93956557-073a-4b19-a663-c78edca46686"]},{"id":"ITEM-3","itemData":{"URL":"https://slate.com/human-interest/2014/10/why-are-how-to-get-away-with-murders-gay-sex-scenes-full-of-bottom-shame.html","accessed":{"date-parts":[["2020","2","15"]]},"author":[{"dropping-particle":"","family":"Lowder","given":"J. Bryan","non-dropping-particle":"","parse-names":false,"suffix":""}],"container-title":"Slate","id":"ITEM-3","issued":{"date-parts":[["2014"]]},"title":"What ’ s With All the Bottom Shaming in How to Get Away With Murder ?","type":"webpage"},"uris":["http://www.mendeley.com/documents/?uuid=b3562294-cd2a-4dc8-b652-9a340612e925"]},{"id":"ITEM-4","itemData":{"author":[{"dropping-particle":"","family":"O'Keeffe","given":"Kevin","non-dropping-particle":"","parse-names":false,"suffix":""}],"container-title":"The Atlantic","id":"ITEM-4","issued":{"date-parts":[["2014"]]},"title":"Gay Sex on How to Get Away With Murder : Offensive, Crass and Smart","type":"webpage"},"uris":["http://www.mendeley.com/documents/?uuid=8ae4cdc7-5a75-461e-ba0f-2385e6237f33"]}],"mendeley":{"formattedCitation":"(Lowder, 2014; Meacham, 2016; O’Keeffe, 2014; Rodirguez-Jimenez, 2014)","plainTextFormattedCitation":"(Lowder, 2014; Meacham, 2016; O’Keeffe, 2014; Rodirguez-Jimenez, 2014)","previouslyFormattedCitation":"(Lowder, 2014; Meacham, 2016; O’Keeffe, 2014; Rodirguez-Jimenez, 2014)"},"properties":{"noteIndex":0},"schema":"https://github.com/citation-style-language/schema/raw/master/csl-citation.json"}</w:instrText>
      </w:r>
      <w:r w:rsidRPr="000874E0">
        <w:rPr>
          <w:bCs/>
        </w:rPr>
        <w:fldChar w:fldCharType="separate"/>
      </w:r>
      <w:r w:rsidRPr="000874E0">
        <w:rPr>
          <w:bCs/>
          <w:noProof/>
        </w:rPr>
        <w:t>(Lowder, 2014; Meacham, 2016; O’Keeffe, 2014; Rodirguez-Jimenez, 2014)</w:t>
      </w:r>
      <w:r w:rsidRPr="000874E0">
        <w:rPr>
          <w:bCs/>
        </w:rPr>
        <w:fldChar w:fldCharType="end"/>
      </w:r>
      <w:r w:rsidRPr="000874E0">
        <w:rPr>
          <w:bCs/>
        </w:rPr>
        <w:t xml:space="preserve"> and YouTube videos (e.g., Tatiana, 2016) about the toxic masculinity and misogyny that bottom shaming embodies.  Moreover, being a top may be seen as more socially desirable and hold more power and agency </w:t>
      </w:r>
      <w:r w:rsidRPr="000874E0">
        <w:rPr>
          <w:bCs/>
        </w:rPr>
        <w:fldChar w:fldCharType="begin" w:fldLock="1"/>
      </w:r>
      <w:r w:rsidRPr="000874E0">
        <w:rPr>
          <w:bCs/>
        </w:rPr>
        <w:instrText>ADDIN CSL_CITATION {"citationItems":[{"id":"ITEM-1","itemData":{"DOI":"10.1007/s11199-016-0697-8","ISBN":"9781894077002","ISSN":"15732762","abstract":"We examined how sexism related to gay and bisexual men’s preferences for same-sex top (dominant) or bottom (submissive) sexuality in China. Specifically, we determined the impacts of sexism on sexual self-label identification and requirements for a romantic partner’s sexual role among 507 Chinese gay and bisexual men. Sexism was found to significantly predict top/bottom sexual self-label: gay and bisexual men endorsing benevolent sexism (BS; ideation of women who conform to traditional gender roles) were more likely to identify as tops than as bottoms. We also noted a significant prediction of hostile sexism (HS; hostility toward women who oppose traditional roles) on partner choice: Tops and bottoms endorsing HS were more likely to require a complementary partner rather than to have no requirements. Moreover, sexism was related to sexual role prejudice, a concept derived from sexism that we defined as holding attitudes toward the gender roles of “bottoms” among gay and bisexual men that indicate inequality of sexual self-labels. In a mediation analysis of these relationships, we noted significant indirect effects of BS and HS on sexual self-label via both benevolent and hostile sexual role prejudice, as well as on requirements for a romantic partner’s sexual role via benevolent (but not hostile) sexual role prejudice. Our results suggest that traditional gender beliefs may influence negative beliefs toward other sexual roles and that both sets of beliefs, although not always consistent with each other, relate to gay and bisexual men’s sexual self-labels and requirements for a romantic partner’s sexual role.","author":[{"dropping-particle":"","family":"Zheng","given":"Lijun","non-dropping-particle":"","parse-names":false,"suffix":""},{"dropping-particle":"","family":"Su","given":"Yanchen","non-dropping-particle":"","parse-names":false,"suffix":""},{"dropping-particle":"","family":"Zheng","given":"Yong","non-dropping-particle":"","parse-names":false,"suffix":""}],"container-title":"Sex Roles","id":"ITEM-1","issue":"1-2","issued":{"date-parts":[["2017"]]},"page":"125-134","publisher":"Sex Roles","title":"The Intersection of Gender and Sexuality: Sexism Shapes Men’s Same-Sex Sexuality in Terms of Self-Label Identification and Partner Choice in China","type":"article-journal","volume":"77"},"uris":["http://www.mendeley.com/documents/?uuid=e5bbab15-f43a-48e0-b5f5-64b90362bc86"]}],"mendeley":{"formattedCitation":"(Zheng, Su, &amp; Zheng, 2017)","manualFormatting":"(Zheng et al., 2017)","plainTextFormattedCitation":"(Zheng, Su, &amp; Zheng, 2017)","previouslyFormattedCitation":"(Zheng, Su, &amp; Zheng, 2017)"},"properties":{"noteIndex":0},"schema":"https://github.com/citation-style-language/schema/raw/master/csl-citation.json"}</w:instrText>
      </w:r>
      <w:r w:rsidRPr="000874E0">
        <w:rPr>
          <w:bCs/>
        </w:rPr>
        <w:fldChar w:fldCharType="separate"/>
      </w:r>
      <w:r w:rsidRPr="000874E0">
        <w:rPr>
          <w:bCs/>
          <w:noProof/>
        </w:rPr>
        <w:t>(Zheng et al., 2017)</w:t>
      </w:r>
      <w:r w:rsidRPr="000874E0">
        <w:rPr>
          <w:bCs/>
        </w:rPr>
        <w:fldChar w:fldCharType="end"/>
      </w:r>
      <w:r w:rsidRPr="000874E0">
        <w:rPr>
          <w:bCs/>
        </w:rPr>
        <w:t xml:space="preserve">.  For example, </w:t>
      </w:r>
      <w:r w:rsidRPr="000874E0">
        <w:rPr>
          <w:bCs/>
        </w:rPr>
        <w:fldChar w:fldCharType="begin" w:fldLock="1"/>
      </w:r>
      <w:r w:rsidRPr="000874E0">
        <w:rPr>
          <w:bCs/>
        </w:rPr>
        <w:instrText>ADDIN CSL_CITATION {"citationItems":[{"id":"ITEM-1","itemData":{"DOI":"10.1007/s13178-011-0067-9","ISBN":"1317801100679","ISSN":"15536610","abstract":"Federal policies that guide clinical trial design exert an often unseen influence in people's lives. Taking a closer look at the US Food and Drug Administration's guidance in the field of female sexual dysfunction, this paper examines how sexual satisfaction is increasingly used to guide clinical interventions; however, questions remain about the social psychological qualities of this appraisal. The current mixed methods study pairs interview data with close-ended measures of sexual satisfaction in order to examine the cognitive and interpersonal strategies individuals used when they were asked to assess their own sexual satisfaction (N=41). While researchers often assume that responses in selfreport measures are reflections of an intra-individual reflective process, findings demonstrated that women and sexual minority men often reported on their partner's sexual satisfaction instead of their own. Taking up the question of who is the self in self-reports of sexual satisfaction, this study explores the clinical, research, and policy implications of relying on sexual satisfaction as a meaningful indicator of change orwell-being in an individual's life. © Springer Science+Business Media.","author":[{"dropping-particle":"","family":"Mcclelland","given":"Sara I.","non-dropping-particle":"","parse-names":false,"suffix":""}],"container-title":"Sexuality Research and Social Policy","id":"ITEM-1","issue":"4","issued":{"date-parts":[["2011"]]},"page":"304-320","title":"Who is the self in self reports of sexual satisfaction research and policy implications","type":"article-journal","volume":"8"},"uris":["http://www.mendeley.com/documents/?uuid=98bf6192-7ab1-485f-8942-413531aa1dfc"]}],"mendeley":{"formattedCitation":"(Mcclelland, 2011)","manualFormatting":"Mcclelland (2011)","plainTextFormattedCitation":"(Mcclelland, 2011)","previouslyFormattedCitation":"(Mcclelland, 2011)"},"properties":{"noteIndex":0},"schema":"https://github.com/citation-style-language/schema/raw/master/csl-citation.json"}</w:instrText>
      </w:r>
      <w:r w:rsidRPr="000874E0">
        <w:rPr>
          <w:bCs/>
        </w:rPr>
        <w:fldChar w:fldCharType="separate"/>
      </w:r>
      <w:r w:rsidRPr="000874E0">
        <w:rPr>
          <w:bCs/>
          <w:noProof/>
        </w:rPr>
        <w:t>Mcclelland (2011)</w:t>
      </w:r>
      <w:r w:rsidRPr="000874E0">
        <w:rPr>
          <w:bCs/>
        </w:rPr>
        <w:fldChar w:fldCharType="end"/>
      </w:r>
      <w:r w:rsidRPr="000874E0">
        <w:rPr>
          <w:bCs/>
        </w:rPr>
        <w:t xml:space="preserve"> found that LGBT and queer identified men described sexually satisfying their male partners as a “duty” and as “work” and that their own sexual satisfaction was rooted in their partner’s satisfaction and not their own.  This was not the case, however, for the heterosexual men in the study who solely appraised their sexual satisfaction through achieving orgasm or not. Highlighting this explicit pairing of feminine duties with sex demonstrates the complicated dynamics of sex between men.</w:t>
      </w:r>
    </w:p>
    <w:p w14:paraId="1016861C" w14:textId="77777777" w:rsidR="000874E0" w:rsidRPr="000874E0" w:rsidRDefault="000874E0" w:rsidP="000874E0">
      <w:pPr>
        <w:contextualSpacing/>
        <w:rPr>
          <w:bCs/>
        </w:rPr>
      </w:pPr>
    </w:p>
    <w:p w14:paraId="4B23AB40" w14:textId="77777777" w:rsidR="000874E0" w:rsidRPr="000874E0" w:rsidRDefault="000874E0" w:rsidP="000874E0">
      <w:pPr>
        <w:contextualSpacing/>
        <w:rPr>
          <w:bCs/>
        </w:rPr>
      </w:pPr>
      <w:r w:rsidRPr="000874E0">
        <w:rPr>
          <w:bCs/>
        </w:rPr>
        <w:t xml:space="preserve">Examining this discourse illuminates how sex is seen as an act to benefit the top with no focus upon the needs and or desires of the bottom—the bottom “does what he (the top) wants.” Highlighting this explicit pairing of feminine duties with sex demonstrates the insidious power of gender roles even within same gender paired sexual relationships.  Moreover, the labels “top” and “bottom” are a lexical depiction of an inherent power hierarchy.  As previously mentioned, tops tend to be thought of as more masculine and dominant while bottoms as more passive and or feminine </w:t>
      </w:r>
      <w:r w:rsidRPr="000874E0">
        <w:rPr>
          <w:bCs/>
        </w:rPr>
        <w:fldChar w:fldCharType="begin" w:fldLock="1"/>
      </w:r>
      <w:r w:rsidRPr="000874E0">
        <w:rPr>
          <w:bCs/>
        </w:rPr>
        <w:instrText>ADDIN CSL_CITATION {"citationItems":[{"id":"ITEM-1","itemData":{"DOI":"10.1080/13691050310001619662","ISSN":"13691058","abstract":"A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Sexuality","id":"ITEM-1","issue":"2","issued":{"date-parts":[["2004"]]},"page":"159-171","title":"Looking for a tall, dark, macho man... sexual-role behaviour variations in Latino gay and bisexual men","type":"article-journal","volume":"6"},"uris":["http://www.mendeley.com/documents/?uuid=79efd8b9-267b-4b5f-8324-82517c084d02"]},{"id":"ITEM-2","itemData":{"DOI":"10.1177/1557988312455214","ISSN":"1557-9883","author":[{"dropping-particle":"","family":"Bauermeister","given":"José","non-dropping-particle":"","parse-names":false,"suffix":""},{"dropping-particle":"","family":"Santana","given":"Matthew Leslie","non-dropping-particle":"","parse-names":false,"suffix":""},{"dropping-particle":"","family":"Johns","given":"Michelle Marie","non-dropping-particle":"","parse-names":false,"suffix":""},{"dropping-particle":"","family":"Eisenberg","given":"Anna","non-dropping-particle":"","parse-names":false,"suffix":""},{"dropping-particle":"","family":"Pingel","given":"Emily","non-dropping-particle":"","parse-names":false,"suffix":""}],"container-title":"American Journal of Men's Health","id":"ITEM-2","issue":"6","issued":{"date-parts":[["2012"]]},"page":"505-518","title":"Butch Tops and Femme Bottoms? Sexual Positioning, Sexual Decision Making, and Gender Roles Among Young Gay Men","type":"article-journal","volume":"6"},"uris":["http://www.mendeley.com/documents/?uuid=dc120d55-9f18-43aa-bfb8-fb1b62b23d50"]},{"id":"ITEM-3","itemData":{"DOI":"10.1007/s10508-011-9754-0","ISSN":"00040002","abstract":"Sociological, psychological, and public health studies document that many gay and bisexual men may self-label by their anal penetrative role (i.e., bottom or exclusively receptive; top or exclusively insertive; or versatile, both receptive and insertive during anal intercourse). Yet, what orients men to think of themselves as tops, bottoms or versatiles is poorly understood. We surveyed 429 men engaging in same-sex anal intercourse to investigate the degree to which anal penetrative self-identity was concordant with actual penetrative behavior. Additionally, the roles of masculinity and physical body traits (e.g., penis size, muscularity, height, hairiness, and weight) were tested as correlates of anal penetrative identity and identity-behavior concordance. Tops and bottoms showed a high degree of concordance between identity and enacted behavior; however, only half of versatiles reported concordant identity and behavior (i.e., wanting to be versatile and actually reporting versatile behavior). Generally, tops reported larger penises than bottoms. They also reported being comparatively more masculine than bottoms. Versatiles fell somewhat between the tops and bottoms on these traits. Of the six independent variables, penis size and masculinity were the only two factors to influence concordance or discordance between identity and penetrative behavior. Our study suggests that the correlates of gay men's sexual self-labels may depend on objective traits in addition to the subjective pleasure associated with receptive or insertive anal intercourse. © 2011 Springer Science+Business Media, LLC.","author":[{"dropping-particle":"","family":"Moskowitz","given":"David A.","non-dropping-particle":"","parse-names":false,"suffix":""},{"dropping-particle":"","family":"Hart","given":"Trevor A.","non-dropping-particle":"","parse-names":false,"suffix":""}],"container-title":"Archives of Sexual Behavior","id":"ITEM-3","issue":"4","issued":{"date-parts":[["2011"]]},"page":"835-841","title":"The influence of physical body traits and masculinity on anal sex roles in gay and bisexual men","type":"article-journal","volume":"40"},"uris":["http://www.mendeley.com/documents/?uuid=eab826de-88b1-4729-8fd0-f783af2569c9"]},{"id":"ITEM-4","itemData":{"DOI":"10.1007/s10508-018-1240-5","ISBN":"0123456789","ISSN":"00040002","abstract":"Across much of the gay and bisexual male research on sexual position self-label (i.e., calling oneself a top, bottom, or versatile), there exist two commonalities: (1) studies tend to focus almost entirely on individual, relationally single androphilic men; (2) studies rarely account for relationships and relationship dynamics. In response, we explored the role of self-label over sexual and relationship satisfaction among gay and bisexual partnered men. Specifically, we looked at whether adopted sexual position identities were consonant or dissonant (i.e., matching or mismatching) with enacted behavior in relationships and how that impacted men’s attitudes toward different relational attributes. Through an online survey, we sampled 169 men in same-sex relationships, asking them questions about their ideal penetrative role identities and their reality penetrative roles with their partner. We then asked them to rate their relationship on 10 sexual and interpersonal attributes. Multiple regression modeling suggested ideal-reality penetrative role dissonance was predictive of sexual dissatisfaction among tops who bottomed in their relationships and, to a lesser extent, bottoms who topped. In contrast, penetrative role dissonance was predictive of relationship satisfaction among tops who bottomed in their relationship, but not bottoms who topped. We conclude that a potential reason for this paradox among tops who bottom may be sexual altruism. That is, men may be satisfied with other aspects within their relationships, understand their partner’s anal sex preferences, and accommodate that position in response to their initial relationship satisfaction.","author":[{"dropping-particle":"","family":"Moskowitz","given":"David A.","non-dropping-particle":"","parse-names":false,"suffix":""},{"dropping-particle":"","family":"Garcia","given":"Christopher P.","non-dropping-particle":"","parse-names":false,"suffix":""}],"container-title":"Archives of Sexual Behavior","id":"ITEM-4","issue":"4","issued":{"date-parts":[["2019"]]},"page":"1217-1225","publisher":"Springer US","title":"Top, Bottom, and Versatile Anal Sex Roles in Same-Sex Male Relationships: Implications for Relationship and Sexual Satisfaction","type":"article-journal","volume":"48"},"uris":["http://www.mendeley.com/documents/?uuid=e280558e-7cbb-4b88-88e9-c16355b0b6f0"]},{"id":"ITEM-5","itemData":{"DOI":"10.1037/a0030809","ISBN":"1931-3926(Electronic);1931-3918(Print)","ISSN":"1931-3918","abstract":"This article discusses two federal court opinions that analyze claims under the U.S. Constitution in the context of a training program for mental health counselors. The case at issue arose when a student was terminated from her training program because she stated that she would not treat a gay man for relationship issues. Citing the deference courts give to academic institutions to establish academic standards and formulate curricula, the U.S. district court granted summary judgment to the school for applying a neutral policy of nondiscrimination based on a professional association's code of ethics. The appeals court, finding irregularities in how the school applied an otherwise constitutionally acceptable policy, reversed the district court's decision and remanded the case for further proceedings. After examining the district and appeals court decisions, the article extrapolates preliminary lessons for psychology training programs. (PsycINFO Database Record (c) 2012 APA, all rights reserved). (journal abstract)","author":[{"dropping-particle":"","family":"Behnke","given":"Stephen H","non-dropping-particle":"","parse-names":false,"suffix":""}],"container-title":"Training and Education in Professional Psychology","id":"ITEM-5","issue":"4","issued":{"date-parts":[["2012"]]},"page":"189-195","title":"Constitutional claims in the context of mental health training: Religion, sexual orientation, and tensions between the first amendment and professional ethics.","type":"article-journal","volume":"6"},"uris":["http://www.mendeley.com/documents/?uuid=727557bc-c78f-4485-bf5e-586fc1fe79f4"]},{"id":"ITEM-6","itemData":{"author":[{"dropping-particle":"","family":"Underwood","given":"Steven G.","non-dropping-particle":"","parse-names":false,"suffix":""}],"edition":"Taylor and","id":"ITEM-6","issued":{"date-parts":[["2012"]]},"publisher-place":"New York","title":"Gay Men and Anal Eroticism: Tops, Bottoms, and Versatiles","type":"book"},"uris":["http://www.mendeley.com/documents/?uuid=cd3df9b7-552b-460a-8c5b-f3057940e59a"]},{"id":"ITEM-7","itemData":{"DOI":"10.1080/19419899.2015.1135182","ISSN":"1941-9899","abstract":"This paper builds on prior research that establishes the connection between femininity and gay men by adding sexual position identity, or one’s sexual role as a top, bottom or versatile, to the argument. Using concepts of hegemonic masculinity and censure, the paper examines the historic link between feminine pursuits of fashion and aesthetics and gay identity as well as contemporary views of ‘gayness’ to argue that gay men are censured by other gay men in order to conform to heteronormative expectations of gender. The mechanism for the censure is invoking the word ‘bottom’ to criticise gay men who have feminine traits. Data were gathered from casual interviews, conversations, blogs and vlogs and demonstrate the underlying tension between masculinity and femininity within the gay, male community and how the community has co-opted heteronormative concepts of gender. [ABSTRACT FROM AUTHOR]","author":[{"dropping-particle":"","family":"Reilly","given":"Andrew","non-dropping-particle":"","parse-names":false,"suffix":""}],"container-title":"Psychology &amp; Sexuality","id":"ITEM-7","issue":"3","issued":{"date-parts":[["2016"]]},"page":"167-176","publisher":"Routledge","title":"Top or bottom: a position paper","type":"article-journal","volume":"7"},"uris":["http://www.mendeley.com/documents/?uuid=35517916-a03f-42a2-b422-a559f8f83396"]}],"mendeley":{"formattedCitation":"(Bauermeister et al., 2012; Behnke, 2012; Carballo-Diégues et al., 2004; Moskowitz &amp; Garcia, 2019; Moskowitz &amp; Hart, 2011; Reilly, 2016a; Underwood, 2012)","plainTextFormattedCitation":"(Bauermeister et al., 2012; Behnke, 2012; Carballo-Diégues et al., 2004; Moskowitz &amp; Garcia, 2019; Moskowitz &amp; Hart, 2011; Reilly, 2016a; Underwood, 2012)","previouslyFormattedCitation":"(Bauermeister et al., 2012; Behnke, 2012; Carballo-Diégues et al., 2004; Moskowitz &amp; Garcia, 2019; Moskowitz &amp; Hart, 2011; Reilly, 2016a; Underwood, 2012)"},"properties":{"noteIndex":0},"schema":"https://github.com/citation-style-language/schema/raw/master/csl-citation.json"}</w:instrText>
      </w:r>
      <w:r w:rsidRPr="000874E0">
        <w:rPr>
          <w:bCs/>
        </w:rPr>
        <w:fldChar w:fldCharType="separate"/>
      </w:r>
      <w:r w:rsidRPr="000874E0">
        <w:rPr>
          <w:bCs/>
          <w:noProof/>
        </w:rPr>
        <w:t>(Bauermeister et al., 2012; Behnke, 2012; Carballo-Diégues et al., 2004; Moskowitz &amp; Garcia, 2019; Moskowitz &amp; Hart, 2011; Reilly, 2016a; Underwood, 2012)</w:t>
      </w:r>
      <w:r w:rsidRPr="000874E0">
        <w:rPr>
          <w:bCs/>
        </w:rPr>
        <w:fldChar w:fldCharType="end"/>
      </w:r>
      <w:r w:rsidRPr="000874E0">
        <w:rPr>
          <w:bCs/>
        </w:rPr>
        <w:t>.  In this way, sexual role prejudice can be understood as prejudice towards bottoms (i.e., the assumed feminine sexual role).  Such power dynamics parallel those socially proscribed to heterosexual men and women.</w:t>
      </w:r>
    </w:p>
    <w:p w14:paraId="326D903D" w14:textId="77777777" w:rsidR="000874E0" w:rsidRPr="000874E0" w:rsidRDefault="000874E0" w:rsidP="000874E0">
      <w:pPr>
        <w:ind w:firstLine="720"/>
        <w:contextualSpacing/>
        <w:rPr>
          <w:bCs/>
        </w:rPr>
      </w:pPr>
      <w:r w:rsidRPr="000874E0">
        <w:rPr>
          <w:bCs/>
        </w:rPr>
        <w:t xml:space="preserve">  </w:t>
      </w:r>
    </w:p>
    <w:p w14:paraId="304353C5" w14:textId="1D037224" w:rsidR="000874E0" w:rsidRPr="000874E0" w:rsidRDefault="000874E0" w:rsidP="000874E0">
      <w:pPr>
        <w:contextualSpacing/>
        <w:rPr>
          <w:bCs/>
        </w:rPr>
      </w:pPr>
      <w:r>
        <w:rPr>
          <w:bCs/>
        </w:rPr>
        <w:t>I</w:t>
      </w:r>
      <w:r w:rsidRPr="000874E0">
        <w:rPr>
          <w:bCs/>
        </w:rPr>
        <w:t xml:space="preserve">ndeed, heterosexual men endorse stronger traditional gender beliefs than heterosexual women, and higher levels of sexism on the ASI, including both HS and BS </w:t>
      </w:r>
      <w:r w:rsidRPr="000874E0">
        <w:rPr>
          <w:bCs/>
        </w:rPr>
        <w:fldChar w:fldCharType="begin" w:fldLock="1"/>
      </w:r>
      <w:r w:rsidRPr="000874E0">
        <w:rPr>
          <w:bCs/>
        </w:rPr>
        <w:instrText>ADDIN CSL_CITATION {"citationItems":[{"id":"ITEM-1","itemData":{"author":[{"dropping-particle":"","family":"Glick","given":"Peter","non-dropping-particle":"","parse-names":false,"suffix":""},{"dropping-particle":"","family":"Fiske","given":"Susan T","non-dropping-particle":"","parse-names":false,"suffix":""}],"container-title":"Journal of Personality and Social Psychology","id":"ITEM-1","issue":"3","issued":{"date-parts":[["1996"]]},"page":"491-512","title":"The ambivalent sexism inventory: Differentiating Hostile and Benevolent Sexism","type":"article-journal","volume":"70"},"uris":["http://www.mendeley.com/documents/?uuid=4cf9aa0b-f44b-4513-913a-643f9e0f9fc0"]},{"id":"ITEM-2","itemData":{"DOI":"10.1177/0956797611420445","ISSN":"14679280","abstract":"Theory predicts that individuals' sexism serves to exacerbate inequality in their society's gender hierarchy. Past research, however, has provided only correlational evidence to support this hypothesis. In this study, I analyzed a large longitudinal data set that included representative data from 57 societies. Multilevel modeling showed that sexism directly predicted increases in gender inequality. This study provides the first evidence that sexist ideologies can create gender inequality within societies, and this finding suggests that sexism not only legitimizes the societal status quo, but also actively enhances the severity of the gender hierarchy. Three potential mechanisms for this effect are discussed briefly. © The Author(s) 2011.","author":[{"dropping-particle":"","family":"Brandt","given":"Mark J.","non-dropping-particle":"","parse-names":false,"suffix":""}],"container-title":"Psychological Science","id":"ITEM-2","issue":"11","issued":{"date-parts":[["2011"]]},"page":"1413-1418","title":"Sexism and gender inequality across 57 societies","type":"article-journal","volume":"22"},"uris":["http://www.mendeley.com/documents/?uuid=41a5c1e5-4e3d-4ead-be01-c98858bd4e12"]}],"mendeley":{"formattedCitation":"(Brandt, 2011; Glick &amp; Fiske, 1996)","plainTextFormattedCitation":"(Brandt, 2011; Glick &amp; Fiske, 1996)","previouslyFormattedCitation":"(Brandt, 2011; Glick &amp; Fiske, 1996)"},"properties":{"noteIndex":0},"schema":"https://github.com/citation-style-language/schema/raw/master/csl-citation.json"}</w:instrText>
      </w:r>
      <w:r w:rsidRPr="000874E0">
        <w:rPr>
          <w:bCs/>
        </w:rPr>
        <w:fldChar w:fldCharType="separate"/>
      </w:r>
      <w:r w:rsidRPr="000874E0">
        <w:rPr>
          <w:bCs/>
          <w:noProof/>
        </w:rPr>
        <w:t>(Brandt, 2011; Glick &amp; Fiske, 1996)</w:t>
      </w:r>
      <w:r w:rsidRPr="000874E0">
        <w:rPr>
          <w:bCs/>
        </w:rPr>
        <w:fldChar w:fldCharType="end"/>
      </w:r>
      <w:r w:rsidRPr="000874E0">
        <w:rPr>
          <w:bCs/>
        </w:rPr>
        <w:t xml:space="preserve">.  Although men scored higher on both BS and HS than women, the differences were far more extreme for HS than for BS, which suggests women are more likely to reject overtly sexist attitudes men but have some level of acceptance of softer forms of sexism.  Because gender role stereotypes between top and bottom MSMs that mimic those between heterosexual men and women are well documented, it calls into question whether or not a nuanced manifestation of sexism exists that captures negative attitudes towards bottoms as the “submissive feminine” role.  Only one study examining sexual role prejudice was found suggesting that it is highly understudied and a needed area of inquiry.  This study demonstrated that self-identified tops held greater BS attitudes towards women than did bottoms or </w:t>
      </w:r>
      <w:proofErr w:type="spellStart"/>
      <w:r w:rsidRPr="000874E0">
        <w:rPr>
          <w:bCs/>
        </w:rPr>
        <w:t>versatiles</w:t>
      </w:r>
      <w:proofErr w:type="spellEnd"/>
      <w:r w:rsidRPr="000874E0">
        <w:rPr>
          <w:bCs/>
        </w:rPr>
        <w:t xml:space="preserve"> and bisexual identified men endorsed more BS towards women than did gay men (Zheng et al., 2017).  More importantly, individuals with higher levels of HS and BS towards women were more likely to also hold greater prejudiced </w:t>
      </w:r>
      <w:r w:rsidRPr="000874E0">
        <w:rPr>
          <w:bCs/>
        </w:rPr>
        <w:lastRenderedPageBreak/>
        <w:t>attitudes towards the “feminine’ sexual role (i.e., bottoms). Zheng et al. found hostile sexism significantly correlated with hostile (</w:t>
      </w:r>
      <w:r w:rsidRPr="000874E0">
        <w:rPr>
          <w:bCs/>
          <w:i/>
          <w:iCs/>
        </w:rPr>
        <w:t>r</w:t>
      </w:r>
      <w:r w:rsidRPr="000874E0">
        <w:rPr>
          <w:bCs/>
        </w:rPr>
        <w:t>=</w:t>
      </w:r>
      <w:r w:rsidRPr="000874E0">
        <w:rPr>
          <w:bCs/>
          <w:i/>
          <w:iCs/>
        </w:rPr>
        <w:t xml:space="preserve"> .</w:t>
      </w:r>
      <w:r w:rsidRPr="000874E0">
        <w:rPr>
          <w:bCs/>
        </w:rPr>
        <w:t>21) and benevolent (</w:t>
      </w:r>
      <w:r w:rsidRPr="000874E0">
        <w:rPr>
          <w:bCs/>
          <w:i/>
          <w:iCs/>
        </w:rPr>
        <w:t>r=</w:t>
      </w:r>
      <w:r w:rsidRPr="000874E0">
        <w:rPr>
          <w:bCs/>
        </w:rPr>
        <w:t xml:space="preserve"> .25) sexual role prejudice and benevolent sexism with hostile (</w:t>
      </w:r>
      <w:r w:rsidRPr="000874E0">
        <w:rPr>
          <w:bCs/>
          <w:i/>
          <w:iCs/>
        </w:rPr>
        <w:t>r</w:t>
      </w:r>
      <w:r w:rsidRPr="000874E0">
        <w:rPr>
          <w:bCs/>
        </w:rPr>
        <w:t>= .24) and benevolent</w:t>
      </w:r>
      <w:r w:rsidRPr="000874E0">
        <w:rPr>
          <w:bCs/>
          <w:i/>
          <w:iCs/>
        </w:rPr>
        <w:t xml:space="preserve"> </w:t>
      </w:r>
      <w:r w:rsidRPr="000874E0">
        <w:rPr>
          <w:bCs/>
        </w:rPr>
        <w:t>(</w:t>
      </w:r>
      <w:r w:rsidRPr="000874E0">
        <w:rPr>
          <w:bCs/>
          <w:i/>
          <w:iCs/>
        </w:rPr>
        <w:t>r=</w:t>
      </w:r>
      <w:r w:rsidRPr="000874E0">
        <w:rPr>
          <w:bCs/>
        </w:rPr>
        <w:t xml:space="preserve">.28) sexual role prejudice. </w:t>
      </w:r>
    </w:p>
    <w:p w14:paraId="54E32719" w14:textId="77777777" w:rsidR="00236E6D" w:rsidRDefault="00236E6D">
      <w:pPr>
        <w:numPr>
          <w:ilvl w:val="12"/>
          <w:numId w:val="0"/>
        </w:numPr>
        <w:rPr>
          <w:b/>
          <w:bCs/>
          <w:i/>
          <w:iCs/>
        </w:rPr>
      </w:pPr>
    </w:p>
    <w:p w14:paraId="295FDE86" w14:textId="77777777" w:rsidR="00236E6D" w:rsidRDefault="00236E6D">
      <w:pPr>
        <w:numPr>
          <w:ilvl w:val="12"/>
          <w:numId w:val="0"/>
        </w:numPr>
      </w:pPr>
    </w:p>
    <w:p w14:paraId="5DE8787E" w14:textId="293C951E" w:rsidR="00236E6D" w:rsidRDefault="000874E0" w:rsidP="005D6EE4">
      <w:pPr>
        <w:pStyle w:val="Heading2"/>
        <w:rPr>
          <w:sz w:val="24"/>
          <w:szCs w:val="24"/>
        </w:rPr>
      </w:pPr>
      <w:bookmarkStart w:id="7" w:name="_Toc65140800"/>
      <w:r>
        <w:t>Sexual Role Prejudice and Sexual Role Script Adherence</w:t>
      </w:r>
      <w:bookmarkEnd w:id="7"/>
    </w:p>
    <w:p w14:paraId="14316EBA" w14:textId="77777777" w:rsidR="00921430" w:rsidRPr="00921430" w:rsidRDefault="00921430" w:rsidP="00921430"/>
    <w:p w14:paraId="075E2DFF" w14:textId="77777777" w:rsidR="000874E0" w:rsidRPr="000874E0" w:rsidRDefault="000874E0" w:rsidP="000874E0">
      <w:pPr>
        <w:rPr>
          <w:bCs/>
        </w:rPr>
      </w:pPr>
      <w:r w:rsidRPr="000874E0">
        <w:rPr>
          <w:bCs/>
        </w:rPr>
        <w:t xml:space="preserve">Sexual script theory, widely used to understand heterosexual sexual experiences, provides a framework through which we can analyze and understand various roles that people of various genders occupy within their own specific relationships. </w:t>
      </w:r>
      <w:r w:rsidRPr="000874E0">
        <w:rPr>
          <w:b/>
          <w:bCs/>
        </w:rPr>
        <w:t xml:space="preserve"> </w:t>
      </w:r>
      <w:r w:rsidRPr="000874E0">
        <w:rPr>
          <w:bCs/>
        </w:rPr>
        <w:t>Prevailing gender norms, at least in a Western perspective, suggest that men take on a more agentic role during sexual encounters whereas women take on a more submissive role (Gagnon &amp; Simon, 1973; Rutter &amp; Schwartz, 2000).  As referenced earlier, these patterns are not absent for SMM (e.g.,</w:t>
      </w:r>
      <w:proofErr w:type="spellStart"/>
      <w:r w:rsidRPr="000874E0">
        <w:rPr>
          <w:bCs/>
        </w:rPr>
        <w:fldChar w:fldCharType="begin" w:fldLock="1"/>
      </w:r>
      <w:r w:rsidRPr="000874E0">
        <w:rPr>
          <w:bCs/>
        </w:rPr>
        <w:instrText>ADDIN CSL_CITATION {"citationItems":[{"id":"ITEM-1","itemData":{"DOI":"10.1177/1557988312455214","ISSN":"15579883","abstract":"Gender and power are theoretical constructs linked to discussions of sexual transmission of HIV/AIDS among heterosexual couples. Despite the fact that HIV rates are rising among young men who have sex with men in the United States, work examining the role of gender in sexual decision making of young men who have sex with men remains in its infancy. Through qualitative interviews with 34 young gay men (YGM), the authors seek to contribute to the literature in this area by focusing on the ways that YGM understand and enact sexual positions during anal sex. The authors' results highlight the diversity of YGM's sexual preferences, as well as the high degree of sexual fluidity. Ideas of gender appear to inform part of this process; however, YGM critiqued conventional gender norms and emphasized the centrality of relationships (i.e., casual vs. romantic) in their sexual decision making. The authors discuss the importance of considering gender and interpersonal factors when designing HIV/AIDS prevention messages for YGM. © The Author(s) 2012.","author":[{"dropping-particle":"","family":"Johns","given":"Michelle Marie","non-dropping-particle":"","parse-names":false,"suffix":""},{"dropping-particle":"","family":"Pingel","given":"Emily","non-dropping-particle":"","parse-names":false,"suffix":""},{"dropping-particle":"","family":"Eisenberg","given":"Anna","non-dropping-particle":"","parse-names":false,"suffix":""},{"dropping-particle":"","family":"Santana","given":"Matthew Leslie","non-dropping-particle":"","parse-names":false,"suffix":""},{"dropping-particle":"","family":"Bauermeister","given":"José","non-dropping-particle":"","parse-names":false,"suffix":""}],"container-title":"American Journal of Men's Health","id":"ITEM-1","issue":"6","issued":{"date-parts":[["2012"]]},"page":"505-518","title":"Butch Tops and Femme Bottoms? Sexual Positioning, Sexual Decision Making, and Gender Roles Among Young Gay Men","type":"article-journal","volume":"6"},"uris":["http://www.mendeley.com/documents/?uuid=edecf0bf-486f-4290-b078-0c8f61532393"]},{"id":"ITEM-2","itemData":{"DOI":"10.1080/13691050310001619662","ISSN":"13691058","abstract":"A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Sexuality","id":"ITEM-2","issue":"2","issued":{"date-parts":[["2004"]]},"page":"159-171","title":"Looking for a tall, dark, macho man... sexual-role behaviour variations in Latino gay and bisexual men","type":"article-journal","volume":"6"},"uris":["http://www.mendeley.com/documents/?uuid=79efd8b9-267b-4b5f-8324-82517c084d02"]},{"id":"ITEM-3","itemData":{"author":[{"dropping-particle":"","family":"WOW Presents","given":"","non-dropping-particle":"","parse-names":false,"suffix":""}],"id":"ITEM-3","issued":{"date-parts":[["2018"]]},"title":"Tea With Tati: Bottom Shaming","type":"webpage"},"uris":["http://www.mendeley.com/documents/?uuid=3b207164-321a-49fb-a1c1-19f1afff5b0c"]}],"mendeley":{"formattedCitation":"(Carballo-Diégues et al., 2004; Johns, Pingel, Eisenberg, Santana, &amp; Bauermeister, 2012; WOW Presents, 2018)","manualFormatting":"Carballo-Diégues et al., 2004; Johns et al., 2012; Tatiana, 2018)","plainTextFormattedCitation":"(Carballo-Diégues et al., 2004; Johns, Pingel, Eisenberg, Santana, &amp; Bauermeister, 2012; WOW Presents, 2018)","previouslyFormattedCitation":"(Carballo-Diégues et al., 2004; Johns, Pingel, Eisenberg, Santana, &amp; Bauermeister, 2012; WOW Presents, 2018)"},"properties":{"noteIndex":0},"schema":"https://github.com/citation-style-language/schema/raw/master/csl-citation.json"}</w:instrText>
      </w:r>
      <w:r w:rsidRPr="000874E0">
        <w:rPr>
          <w:bCs/>
        </w:rPr>
        <w:fldChar w:fldCharType="separate"/>
      </w:r>
      <w:r w:rsidRPr="000874E0">
        <w:rPr>
          <w:bCs/>
          <w:noProof/>
        </w:rPr>
        <w:t>Carball</w:t>
      </w:r>
      <w:proofErr w:type="spellEnd"/>
      <w:r w:rsidRPr="000874E0">
        <w:rPr>
          <w:bCs/>
          <w:noProof/>
        </w:rPr>
        <w:t>o-Diégues et al., 2004; Johns et al., 2012; Tatiana, 2018)</w:t>
      </w:r>
      <w:r w:rsidRPr="000874E0">
        <w:fldChar w:fldCharType="end"/>
      </w:r>
      <w:r w:rsidRPr="000874E0">
        <w:rPr>
          <w:bCs/>
        </w:rPr>
        <w:t xml:space="preserve">.  </w:t>
      </w:r>
      <w:r w:rsidRPr="000874E0">
        <w:rPr>
          <w:bCs/>
        </w:rPr>
        <w:fldChar w:fldCharType="begin" w:fldLock="1"/>
      </w:r>
      <w:r w:rsidRPr="000874E0">
        <w:rPr>
          <w:bCs/>
        </w:rPr>
        <w:instrText>ADDIN CSL_CITATION {"citationItems":[{"id":"ITEM-1","itemData":{"DOI":"10.1007/s10508-011-9754-0","ISSN":"00040002","abstract":"Sociological, psychological, and public health studies document that many gay and bisexual men may self-label by their anal penetrative role (i.e., bottom or exclusively receptive; top or exclusively insertive; or versatile, both receptive and insertive during anal intercourse). Yet, what orients men to think of themselves as tops, bottoms or versatiles is poorly understood. We surveyed 429 men engaging in same-sex anal intercourse to investigate the degree to which anal penetrative self-identity was concordant with actual penetrative behavior. Additionally, the roles of masculinity and physical body traits (e.g., penis size, muscularity, height, hairiness, and weight) were tested as correlates of anal penetrative identity and identity-behavior concordance. Tops and bottoms showed a high degree of concordance between identity and enacted behavior; however, only half of versatiles reported concordant identity and behavior (i.e., wanting to be versatile and actually reporting versatile behavior). Generally, tops reported larger penises than bottoms. They also reported being comparatively more masculine than bottoms. Versatiles fell somewhat between the tops and bottoms on these traits. Of the six independent variables, penis size and masculinity were the only two factors to influence concordance or discordance between identity and penetrative behavior. Our study suggests that the correlates of gay men's sexual self-labels may depend on objective traits in addition to the subjective pleasure associated with receptive or insertive anal intercourse. © 2011 Springer Science+Business Media, LLC.","author":[{"dropping-particle":"","family":"Moskowitz","given":"David A.","non-dropping-particle":"","parse-names":false,"suffix":""},{"dropping-particle":"","family":"Hart","given":"Trevor A.","non-dropping-particle":"","parse-names":false,"suffix":""}],"container-title":"Archives of Sexual Behavior","id":"ITEM-1","issue":"4","issued":{"date-parts":[["2011"]]},"page":"835-841","title":"The influence of physical body traits and masculinity on anal sex roles in gay and bisexual men","type":"article-journal","volume":"40"},"uris":["http://www.mendeley.com/documents/?uuid=eab826de-88b1-4729-8fd0-f783af2569c9"]}],"mendeley":{"formattedCitation":"(Moskowitz &amp; Hart, 2011)","manualFormatting":"Moskowitz and Hart (2011)","plainTextFormattedCitation":"(Moskowitz &amp; Hart, 2011)","previouslyFormattedCitation":"(Moskowitz &amp; Hart, 2011)"},"properties":{"noteIndex":0},"schema":"https://github.com/citation-style-language/schema/raw/master/csl-citation.json"}</w:instrText>
      </w:r>
      <w:r w:rsidRPr="000874E0">
        <w:rPr>
          <w:bCs/>
        </w:rPr>
        <w:fldChar w:fldCharType="separate"/>
      </w:r>
      <w:r w:rsidRPr="000874E0">
        <w:rPr>
          <w:bCs/>
          <w:noProof/>
        </w:rPr>
        <w:t>Moskowitz and Hart (2011)</w:t>
      </w:r>
      <w:r w:rsidRPr="000874E0">
        <w:fldChar w:fldCharType="end"/>
      </w:r>
      <w:r w:rsidRPr="000874E0">
        <w:rPr>
          <w:bCs/>
        </w:rPr>
        <w:t xml:space="preserve"> found that self-identified tops generally reported having bigger penises and being more masculine (comparatively) than did bottoms, whereas versatile-identified men (i.e., those with no preference to bottom or top) tended to land in between tops and bottoms on these physical and gender characteristics. Young gay men were also found to use gender stereotypical cognitive heuristics in sexual decision-making with casual sexual encounters (i.e., hookups); specifically, participants reported defaulting to bottoming when their partner was older and or larger in stature </w:t>
      </w:r>
      <w:r w:rsidRPr="000874E0">
        <w:rPr>
          <w:bCs/>
        </w:rPr>
        <w:fldChar w:fldCharType="begin" w:fldLock="1"/>
      </w:r>
      <w:r w:rsidRPr="000874E0">
        <w:rPr>
          <w:bCs/>
        </w:rPr>
        <w:instrText>ADDIN CSL_CITATION {"citationItems":[{"id":"ITEM-1","itemData":{"DOI":"10.1177/1557988312455214","ISSN":"15579883","abstract":"Gender and power are theoretical constructs linked to discussions of sexual transmission of HIV/AIDS among heterosexual couples. Despite the fact that HIV rates are rising among young men who have sex with men in the United States, work examining the role of gender in sexual decision making of young men who have sex with men remains in its infancy. Through qualitative interviews with 34 young gay men (YGM), the authors seek to contribute to the literature in this area by focusing on the ways that YGM understand and enact sexual positions during anal sex. The authors' results highlight the diversity of YGM's sexual preferences, as well as the high degree of sexual fluidity. Ideas of gender appear to inform part of this process; however, YGM critiqued conventional gender norms and emphasized the centrality of relationships (i.e., casual vs. romantic) in their sexual decision making. The authors discuss the importance of considering gender and interpersonal factors when designing HIV/AIDS prevention messages for YGM. © The Author(s) 2012.","author":[{"dropping-particle":"","family":"Johns","given":"Michelle Marie","non-dropping-particle":"","parse-names":false,"suffix":""},{"dropping-particle":"","family":"Pingel","given":"Emily","non-dropping-particle":"","parse-names":false,"suffix":""},{"dropping-particle":"","family":"Eisenberg","given":"Anna","non-dropping-particle":"","parse-names":false,"suffix":""},{"dropping-particle":"","family":"Santana","given":"Matthew Leslie","non-dropping-particle":"","parse-names":false,"suffix":""},{"dropping-particle":"","family":"Bauermeister","given":"José","non-dropping-particle":"","parse-names":false,"suffix":""}],"container-title":"American Journal of Men's Health","id":"ITEM-1","issue":"6","issued":{"date-parts":[["2012"]]},"page":"505-518","title":"Butch Tops and Femme Bottoms? Sexual Positioning, Sexual Decision Making, and Gender Roles Among Young Gay Men","type":"article-journal","volume":"6"},"uris":["http://www.mendeley.com/documents/?uuid=edecf0bf-486f-4290-b078-0c8f61532393"]}],"mendeley":{"formattedCitation":"(Johns et al., 2012)","plainTextFormattedCitation":"(Johns et al., 2012)","previouslyFormattedCitation":"(Johns et al., 2012)"},"properties":{"noteIndex":0},"schema":"https://github.com/citation-style-language/schema/raw/master/csl-citation.json"}</w:instrText>
      </w:r>
      <w:r w:rsidRPr="000874E0">
        <w:rPr>
          <w:bCs/>
        </w:rPr>
        <w:fldChar w:fldCharType="separate"/>
      </w:r>
      <w:r w:rsidRPr="000874E0">
        <w:rPr>
          <w:bCs/>
          <w:noProof/>
        </w:rPr>
        <w:t>(Johns et al., 2012)</w:t>
      </w:r>
      <w:r w:rsidRPr="000874E0">
        <w:fldChar w:fldCharType="end"/>
      </w:r>
      <w:r w:rsidRPr="000874E0">
        <w:rPr>
          <w:bCs/>
        </w:rPr>
        <w:t xml:space="preserve">.  Similarly, gay and bisexual Latino men were found to take the </w:t>
      </w:r>
      <w:proofErr w:type="spellStart"/>
      <w:r w:rsidRPr="000874E0">
        <w:rPr>
          <w:bCs/>
        </w:rPr>
        <w:t>insertive</w:t>
      </w:r>
      <w:proofErr w:type="spellEnd"/>
      <w:r w:rsidRPr="000874E0">
        <w:rPr>
          <w:bCs/>
        </w:rPr>
        <w:t xml:space="preserve"> (</w:t>
      </w:r>
      <w:proofErr w:type="spellStart"/>
      <w:r w:rsidRPr="000874E0">
        <w:rPr>
          <w:bCs/>
          <w:i/>
        </w:rPr>
        <w:t>activo</w:t>
      </w:r>
      <w:proofErr w:type="spellEnd"/>
      <w:r w:rsidRPr="000874E0">
        <w:rPr>
          <w:bCs/>
          <w:i/>
        </w:rPr>
        <w:t xml:space="preserve">) </w:t>
      </w:r>
      <w:r w:rsidRPr="000874E0">
        <w:rPr>
          <w:bCs/>
        </w:rPr>
        <w:t xml:space="preserve">role when their partner was thought to be less aggressive, shorter, had fairer skin or a smaller penis </w:t>
      </w:r>
      <w:r w:rsidRPr="000874E0">
        <w:rPr>
          <w:bCs/>
        </w:rPr>
        <w:fldChar w:fldCharType="begin" w:fldLock="1"/>
      </w:r>
      <w:r w:rsidRPr="000874E0">
        <w:rPr>
          <w:bCs/>
        </w:rPr>
        <w:instrText>ADDIN CSL_CITATION {"citationItems":[{"id":"ITEM-1","itemData":{"DOI":"10.1080/13691050310001619662","ISSN":"13691058","abstract":"A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Sexuality","id":"ITEM-1","issue":"2","issued":{"date-parts":[["2004"]]},"page":"159-171","title":"Looking for a tall, dark, macho man... sexual-role behaviour variations in Latino gay and bisexual men","type":"article-journal","volume":"6"},"uris":["http://www.mendeley.com/documents/?uuid=79efd8b9-267b-4b5f-8324-82517c084d02"]}],"mendeley":{"formattedCitation":"(Carballo-Diégues et al., 2004)","plainTextFormattedCitation":"(Carballo-Diégues et al., 2004)","previouslyFormattedCitation":"(Carballo-Diégues et al., 2004)"},"properties":{"noteIndex":0},"schema":"https://github.com/citation-style-language/schema/raw/master/csl-citation.json"}</w:instrText>
      </w:r>
      <w:r w:rsidRPr="000874E0">
        <w:rPr>
          <w:bCs/>
        </w:rPr>
        <w:fldChar w:fldCharType="separate"/>
      </w:r>
      <w:r w:rsidRPr="000874E0">
        <w:rPr>
          <w:bCs/>
          <w:noProof/>
        </w:rPr>
        <w:t>(Carballo-Diégues et al., 2004)</w:t>
      </w:r>
      <w:r w:rsidRPr="000874E0">
        <w:fldChar w:fldCharType="end"/>
      </w:r>
      <w:r w:rsidRPr="000874E0">
        <w:rPr>
          <w:bCs/>
        </w:rPr>
        <w:t>.  Interestingly, this study found that versatile men were also more likely to be the receptive partner (</w:t>
      </w:r>
      <w:proofErr w:type="spellStart"/>
      <w:r w:rsidRPr="000874E0">
        <w:rPr>
          <w:bCs/>
          <w:i/>
        </w:rPr>
        <w:t>pasivo</w:t>
      </w:r>
      <w:proofErr w:type="spellEnd"/>
      <w:r w:rsidRPr="000874E0">
        <w:rPr>
          <w:bCs/>
        </w:rPr>
        <w:t xml:space="preserve">) when they perceived their partner to be more macho, handsome, and have a bigger penis and darker skin.  Taken together, these findings suggest that across cultures, various constructions of masculinity and femininity play vital roles in sexual scripts and the ways in which SMM engage in casual sexual encounters. </w:t>
      </w:r>
    </w:p>
    <w:p w14:paraId="43175445" w14:textId="77777777" w:rsidR="000874E0" w:rsidRPr="000874E0" w:rsidRDefault="000874E0" w:rsidP="000874E0">
      <w:pPr>
        <w:rPr>
          <w:bCs/>
        </w:rPr>
      </w:pPr>
    </w:p>
    <w:p w14:paraId="7108C397" w14:textId="452499B9" w:rsidR="000874E0" w:rsidRPr="000874E0" w:rsidRDefault="000874E0" w:rsidP="000874E0">
      <w:pPr>
        <w:rPr>
          <w:bCs/>
        </w:rPr>
      </w:pPr>
      <w:r w:rsidRPr="000874E0">
        <w:rPr>
          <w:bCs/>
        </w:rPr>
        <w:t xml:space="preserve">A qualitative study of men in relationships with men further illuminated these dynamics </w:t>
      </w:r>
      <w:r w:rsidRPr="000874E0">
        <w:rPr>
          <w:bCs/>
        </w:rPr>
        <w:fldChar w:fldCharType="begin" w:fldLock="1"/>
      </w:r>
      <w:r w:rsidRPr="000874E0">
        <w:rPr>
          <w:bCs/>
        </w:rPr>
        <w:instrText>ADDIN CSL_CITATION {"citationItems":[{"id":"ITEM-1","itemData":{"DOI":"10.1177/136346001004004002","ISSN":"13634607","abstract":"Anal intercourse between men is discussed using various texts, primarily interview narratives. The focus is upon the way men talk about and experience anal intercourse as a relation of power between men. Drawing upon the work of Foucault, a distinction is made between power as domination and power as negotiated between people. The latter opens up the possibility of intimacy and mutual pleasure within fantasies of domination and submission. Some of the men's narratives embraced the idea that the anally insertive partner dominated the receptive partner. Others resisted such an understanding by drawing upon the concepts of ‘versatility’, ‘getting on top’, ‘sex is not about power’ and ‘active passivity’. It is argued in the article that such resistant practices redistribute power from the insertor to the insertee rather than eliminate power in sex, and this argument is supported through Norbert Elias's concept of power chances. The idea that the receptive partner in anal intercourse is ‘vulnerable’ is discussed with reference to how the practice is structured historically, linguistically and corporeally. © 2001, SAGE Publications. All rights reserved.","author":[{"dropping-particle":"","family":"Kippax","given":"Susan","non-dropping-particle":"","parse-names":false,"suffix":""},{"dropping-particle":"","family":"Smith","given":"Gary","non-dropping-particle":"","parse-names":false,"suffix":""}],"container-title":"Sexualities","id":"ITEM-1","issue":"4","issued":{"date-parts":[["2001"]]},"page":"413-434","title":"Anal intercourse and power in sex between men","type":"article-journal","volume":"4"},"uris":["http://www.mendeley.com/documents/?uuid=7d038f23-ec22-482d-8cea-f48a8fac3267"]}],"mendeley":{"formattedCitation":"(Kippax &amp; Smith, 2001)","plainTextFormattedCitation":"(Kippax &amp; Smith, 2001)","previouslyFormattedCitation":"(Kippax &amp; Smith, 2001)"},"properties":{"noteIndex":0},"schema":"https://github.com/citation-style-language/schema/raw/master/csl-citation.json"}</w:instrText>
      </w:r>
      <w:r w:rsidRPr="000874E0">
        <w:rPr>
          <w:bCs/>
        </w:rPr>
        <w:fldChar w:fldCharType="separate"/>
      </w:r>
      <w:r w:rsidRPr="000874E0">
        <w:rPr>
          <w:bCs/>
          <w:noProof/>
        </w:rPr>
        <w:t>(Kippax &amp; Smith, 2001)</w:t>
      </w:r>
      <w:r w:rsidRPr="000874E0">
        <w:fldChar w:fldCharType="end"/>
      </w:r>
      <w:r w:rsidRPr="000874E0">
        <w:rPr>
          <w:bCs/>
        </w:rPr>
        <w:t xml:space="preserve">.  One participant in a 13-year relationship who preferred to be the </w:t>
      </w:r>
      <w:proofErr w:type="spellStart"/>
      <w:r w:rsidRPr="000874E0">
        <w:rPr>
          <w:bCs/>
        </w:rPr>
        <w:t>insertive</w:t>
      </w:r>
      <w:proofErr w:type="spellEnd"/>
      <w:r w:rsidRPr="000874E0">
        <w:rPr>
          <w:bCs/>
        </w:rPr>
        <w:t xml:space="preserve"> partner explained his preferred role,</w:t>
      </w:r>
    </w:p>
    <w:p w14:paraId="7844609A" w14:textId="77777777" w:rsidR="000874E0" w:rsidRPr="000874E0" w:rsidRDefault="000874E0" w:rsidP="000874E0">
      <w:pPr>
        <w:ind w:left="720"/>
        <w:rPr>
          <w:bCs/>
        </w:rPr>
      </w:pPr>
      <w:r w:rsidRPr="000874E0">
        <w:rPr>
          <w:bCs/>
        </w:rPr>
        <w:t>Uh, I guess it’s just down to that masculinity thing to a certain extent . . . I don’t want to project myself as being girly or queenie . . . I mean I’m a man and I like men. And because of my size – I’m small framed – I’ve always been aware that a lot of people look at you and think, you know, ‘You’re gay.’ (Kippax &amp; Smith, 2001, p. 418)</w:t>
      </w:r>
    </w:p>
    <w:p w14:paraId="723AF1BF" w14:textId="77777777" w:rsidR="000874E0" w:rsidRPr="000874E0" w:rsidRDefault="000874E0" w:rsidP="000874E0">
      <w:pPr>
        <w:rPr>
          <w:bCs/>
        </w:rPr>
      </w:pPr>
      <w:r w:rsidRPr="000874E0">
        <w:rPr>
          <w:bCs/>
        </w:rPr>
        <w:lastRenderedPageBreak/>
        <w:t>For this participant, his strict adherence to being a top was seemingly to counteract social threats to his masculinity as a gay man suggesting that he buys into gender stereotypes.  In describing the vulnerability of receptivity, another participant Geoff shared,</w:t>
      </w:r>
    </w:p>
    <w:p w14:paraId="5A592BB0" w14:textId="77777777" w:rsidR="000874E0" w:rsidRPr="000874E0" w:rsidRDefault="000874E0" w:rsidP="000874E0">
      <w:pPr>
        <w:ind w:left="720"/>
        <w:rPr>
          <w:bCs/>
        </w:rPr>
      </w:pPr>
      <w:proofErr w:type="gramStart"/>
      <w:r w:rsidRPr="000874E0">
        <w:rPr>
          <w:bCs/>
        </w:rPr>
        <w:t>Somehow</w:t>
      </w:r>
      <w:proofErr w:type="gramEnd"/>
      <w:r w:rsidRPr="000874E0">
        <w:rPr>
          <w:bCs/>
        </w:rPr>
        <w:t xml:space="preserve"> it’s a big invasion into your private personal self because it involves like going to the toilet, being clean and all that sort of thing. And those things are really heavy personal things and it’s got a real active and passive – like it’s really definite – </w:t>
      </w:r>
      <w:r w:rsidRPr="000874E0">
        <w:rPr>
          <w:bCs/>
          <w:i/>
        </w:rPr>
        <w:t>if you take it up your</w:t>
      </w:r>
      <w:r w:rsidRPr="000874E0">
        <w:rPr>
          <w:bCs/>
        </w:rPr>
        <w:t xml:space="preserve"> </w:t>
      </w:r>
      <w:proofErr w:type="spellStart"/>
      <w:proofErr w:type="gramStart"/>
      <w:r w:rsidRPr="000874E0">
        <w:rPr>
          <w:bCs/>
        </w:rPr>
        <w:t>arse</w:t>
      </w:r>
      <w:proofErr w:type="spellEnd"/>
      <w:proofErr w:type="gramEnd"/>
      <w:r w:rsidRPr="000874E0">
        <w:rPr>
          <w:bCs/>
        </w:rPr>
        <w:t xml:space="preserve"> </w:t>
      </w:r>
      <w:r w:rsidRPr="000874E0">
        <w:rPr>
          <w:bCs/>
          <w:i/>
        </w:rPr>
        <w:t xml:space="preserve">you’re a girl sort of thing, you know, that’s really strong just with anal sex but it’s not with anything else </w:t>
      </w:r>
      <w:r w:rsidRPr="000874E0">
        <w:rPr>
          <w:bCs/>
        </w:rPr>
        <w:t>(emphasis added). (Kippax &amp; Smith, 2001, p. 429).</w:t>
      </w:r>
    </w:p>
    <w:p w14:paraId="29EDF028" w14:textId="77777777" w:rsidR="000874E0" w:rsidRPr="000874E0" w:rsidRDefault="000874E0" w:rsidP="000874E0">
      <w:pPr>
        <w:rPr>
          <w:bCs/>
        </w:rPr>
      </w:pPr>
      <w:r w:rsidRPr="000874E0">
        <w:rPr>
          <w:bCs/>
        </w:rPr>
        <w:t xml:space="preserve">Despite findings that gay couples have more egalitarian gender role beliefs and distribution of house hold chores </w:t>
      </w:r>
      <w:r w:rsidRPr="000874E0">
        <w:rPr>
          <w:bCs/>
        </w:rPr>
        <w:fldChar w:fldCharType="begin" w:fldLock="1"/>
      </w:r>
      <w:r w:rsidRPr="000874E0">
        <w:rPr>
          <w:bCs/>
        </w:rPr>
        <w:instrText>ADDIN CSL_CITATION {"citationItems":[{"id":"ITEM-1","itemData":{"DOI":"10.1007/s11199-018-0940-6","ISSN":"15732762","abstract":"Objectification theory is increasingly used to explain the body image-related experiences of men because research indicates that men are at heightened risk for body image concerns because of sociocultural messages regarding appearance of the male body. Although researchers have explored body image concerns among men, it is important to understand various sociocultural correlates relating to their body image disturbances. Therefore, we introduced gender role conflict in the present study to better explain their drive for muscularity. Based on data from 473 heterosexual men in the United States, the proposed model demonstrated excellent data fit, although several of the paths were non-significant, suggesting mixed support for the utility of objectification theory in the context of men’s body image. Specifically, sexual objectification experiences did not uniquely predict self-objectification and body surveillance—key internalizing variables in the objectification theory framework—and these variables had multiple non-significant relationships with additional hypothesized variables. However, gender role conflict was significantly related to objectification theory variables, suggesting the importance of attending to this variable when understanding heterosexual men’s body image disturbances. A more parsimonious model—with non-significant paths removed—was also explored and demonstrated excellent data fit. Limitations, future areas of research, and practice implications are discussed.","author":[{"dropping-particle":"","family":"Davids","given":"Christopher M.","non-dropping-particle":"","parse-names":false,"suffix":""},{"dropping-particle":"","family":"Watson","given":"Laurel B.","non-dropping-particle":"","parse-names":false,"suffix":""},{"dropping-particle":"","family":"Gere","given":"Madeline P.","non-dropping-particle":"","parse-names":false,"suffix":""}],"container-title":"Sex Roles","id":"ITEM-1","issue":"7-8","issued":{"date-parts":[["2019"]]},"page":"443-457","publisher":"Sex Roles","title":"Objectification, Masculinity, and Muscularity: A Test of Objectification Theory with Heterosexual Men","type":"article-journal","volume":"80"},"uris":["http://www.mendeley.com/documents/?uuid=b5cbcfb7-8068-4895-9518-cacdeec20211"]}],"mendeley":{"formattedCitation":"(Davids, Watson, &amp; Gere, 2019)","manualFormatting":"(Davids et al., 2019)","plainTextFormattedCitation":"(Davids, Watson, &amp; Gere, 2019)","previouslyFormattedCitation":"(Davids, Watson, &amp; Gere, 2019)"},"properties":{"noteIndex":0},"schema":"https://github.com/citation-style-language/schema/raw/master/csl-citation.json"}</w:instrText>
      </w:r>
      <w:r w:rsidRPr="000874E0">
        <w:rPr>
          <w:bCs/>
        </w:rPr>
        <w:fldChar w:fldCharType="separate"/>
      </w:r>
      <w:r w:rsidRPr="000874E0">
        <w:rPr>
          <w:bCs/>
          <w:noProof/>
        </w:rPr>
        <w:t>(Davids et al., 2019)</w:t>
      </w:r>
      <w:r w:rsidRPr="000874E0">
        <w:fldChar w:fldCharType="end"/>
      </w:r>
      <w:r w:rsidRPr="000874E0">
        <w:rPr>
          <w:bCs/>
        </w:rPr>
        <w:t xml:space="preserve">, this quote highlights that egalitarian gender role beliefs may not translate to sex. Considering that both self-identified tops and bottoms with higher levels of HS are more likely to require a complementary partner (i.e., top requiring a bottom and vice versa), greater sexist attitudes were associated with following heteronormative gender scripts (i.e., masculine dominance and feminine submission) during sex </w:t>
      </w:r>
      <w:r w:rsidRPr="000874E0">
        <w:rPr>
          <w:bCs/>
        </w:rPr>
        <w:fldChar w:fldCharType="begin" w:fldLock="1"/>
      </w:r>
      <w:r w:rsidRPr="000874E0">
        <w:rPr>
          <w:bCs/>
        </w:rPr>
        <w:instrText>ADDIN CSL_CITATION {"citationItems":[{"id":"ITEM-1","itemData":{"DOI":"10.1007/s11199-016-0697-8","ISBN":"9781894077002","ISSN":"15732762","abstract":"We examined how sexism related to gay and bisexual men’s preferences for same-sex top (dominant) or bottom (submissive) sexuality in China. Specifically, we determined the impacts of sexism on sexual self-label identification and requirements for a romantic partner’s sexual role among 507 Chinese gay and bisexual men. Sexism was found to significantly predict top/bottom sexual self-label: gay and bisexual men endorsing benevolent sexism (BS; ideation of women who conform to traditional gender roles) were more likely to identify as tops than as bottoms. We also noted a significant prediction of hostile sexism (HS; hostility toward women who oppose traditional roles) on partner choice: Tops and bottoms endorsing HS were more likely to require a complementary partner rather than to have no requirements. Moreover, sexism was related to sexual role prejudice, a concept derived from sexism that we defined as holding attitudes toward the gender roles of “bottoms” among gay and bisexual men that indicate inequality of sexual self-labels. In a mediation analysis of these relationships, we noted significant indirect effects of BS and HS on sexual self-label via both benevolent and hostile sexual role prejudice, as well as on requirements for a romantic partner’s sexual role via benevolent (but not hostile) sexual role prejudice. Our results suggest that traditional gender beliefs may influence negative beliefs toward other sexual roles and that both sets of beliefs, although not always consistent with each other, relate to gay and bisexual men’s sexual self-labels and requirements for a romantic partner’s sexual role.","author":[{"dropping-particle":"","family":"Zheng","given":"Lijun","non-dropping-particle":"","parse-names":false,"suffix":""},{"dropping-particle":"","family":"Su","given":"Yanchen","non-dropping-particle":"","parse-names":false,"suffix":""},{"dropping-particle":"","family":"Zheng","given":"Yong","non-dropping-particle":"","parse-names":false,"suffix":""}],"container-title":"Sex Roles","id":"ITEM-1","issue":"1-2","issued":{"date-parts":[["2017"]]},"page":"125-134","publisher":"Sex Roles","title":"The Intersection of Gender and Sexuality: Sexism Shapes Men’s Same-Sex Sexuality in Terms of Self-Label Identification and Partner Choice in China","type":"article-journal","volume":"77"},"uris":["http://www.mendeley.com/documents/?uuid=e5bbab15-f43a-48e0-b5f5-64b90362bc86"]}],"mendeley":{"formattedCitation":"(Zheng et al., 2017)","plainTextFormattedCitation":"(Zheng et al., 2017)","previouslyFormattedCitation":"(Zheng et al., 2017)"},"properties":{"noteIndex":0},"schema":"https://github.com/citation-style-language/schema/raw/master/csl-citation.json"}</w:instrText>
      </w:r>
      <w:r w:rsidRPr="000874E0">
        <w:rPr>
          <w:bCs/>
        </w:rPr>
        <w:fldChar w:fldCharType="separate"/>
      </w:r>
      <w:r w:rsidRPr="000874E0">
        <w:rPr>
          <w:bCs/>
          <w:noProof/>
        </w:rPr>
        <w:t>(Zheng et al., 2017)</w:t>
      </w:r>
      <w:r w:rsidRPr="000874E0">
        <w:fldChar w:fldCharType="end"/>
      </w:r>
      <w:r w:rsidRPr="000874E0">
        <w:rPr>
          <w:bCs/>
        </w:rPr>
        <w:t xml:space="preserve">. Indeed, heteronormative gender roles are a product of misogyny and sexist beliefs likely </w:t>
      </w:r>
    </w:p>
    <w:p w14:paraId="2822F39E" w14:textId="77777777" w:rsidR="000874E0" w:rsidRPr="000874E0" w:rsidRDefault="000874E0" w:rsidP="000874E0">
      <w:pPr>
        <w:rPr>
          <w:bCs/>
        </w:rPr>
      </w:pPr>
      <w:r w:rsidRPr="000874E0">
        <w:rPr>
          <w:bCs/>
        </w:rPr>
        <w:t>influence the sexual scripts of those who bottom, particularly for those who endorse such beliefs.</w:t>
      </w:r>
    </w:p>
    <w:p w14:paraId="5FE8BA01" w14:textId="77777777" w:rsidR="000874E0" w:rsidRPr="000874E0" w:rsidRDefault="000874E0" w:rsidP="000874E0">
      <w:pPr>
        <w:rPr>
          <w:bCs/>
        </w:rPr>
      </w:pPr>
      <w:r w:rsidRPr="000874E0">
        <w:rPr>
          <w:bCs/>
        </w:rPr>
        <w:t xml:space="preserve">  </w:t>
      </w:r>
    </w:p>
    <w:p w14:paraId="7E34AEBF" w14:textId="282A292C" w:rsidR="000874E0" w:rsidRDefault="000874E0" w:rsidP="000874E0">
      <w:pPr>
        <w:rPr>
          <w:bCs/>
        </w:rPr>
      </w:pPr>
      <w:r w:rsidRPr="000874E0">
        <w:rPr>
          <w:bCs/>
        </w:rPr>
        <w:t xml:space="preserve">Embodying these misogynist heteronormative ideas within queer male sexual relationships is inherently toxic and illuminates how despite the assertion that queer relationships may be more egalitarian, some may, in fact, cling to familiar gendered sexual role scripts.  Indeed, tops and bottoms who required a complimentary partner (i.e., adhere to gendered sex role scripts) scored higher on BS </w:t>
      </w:r>
      <w:r w:rsidRPr="000874E0">
        <w:rPr>
          <w:bCs/>
        </w:rPr>
        <w:fldChar w:fldCharType="begin" w:fldLock="1"/>
      </w:r>
      <w:r w:rsidRPr="000874E0">
        <w:rPr>
          <w:bCs/>
        </w:rPr>
        <w:instrText>ADDIN CSL_CITATION {"citationItems":[{"id":"ITEM-1","itemData":{"DOI":"10.1007/s11199-016-0697-8","ISBN":"9781894077002","ISSN":"15732762","abstract":"We examined how sexism related to gay and bisexual men’s preferences for same-sex top (dominant) or bottom (submissive) sexuality in China. Specifically, we determined the impacts of sexism on sexual self-label identification and requirements for a romantic partner’s sexual role among 507 Chinese gay and bisexual men. Sexism was found to significantly predict top/bottom sexual self-label: gay and bisexual men endorsing benevolent sexism (BS; ideation of women who conform to traditional gender roles) were more likely to identify as tops than as bottoms. We also noted a significant prediction of hostile sexism (HS; hostility toward women who oppose traditional roles) on partner choice: Tops and bottoms endorsing HS were more likely to require a complementary partner rather than to have no requirements. Moreover, sexism was related to sexual role prejudice, a concept derived from sexism that we defined as holding attitudes toward the gender roles of “bottoms” among gay and bisexual men that indicate inequality of sexual self-labels. In a mediation analysis of these relationships, we noted significant indirect effects of BS and HS on sexual self-label via both benevolent and hostile sexual role prejudice, as well as on requirements for a romantic partner’s sexual role via benevolent (but not hostile) sexual role prejudice. Our results suggest that traditional gender beliefs may influence negative beliefs toward other sexual roles and that both sets of beliefs, although not always consistent with each other, relate to gay and bisexual men’s sexual self-labels and requirements for a romantic partner’s sexual role.","author":[{"dropping-particle":"","family":"Zheng","given":"Lijun","non-dropping-particle":"","parse-names":false,"suffix":""},{"dropping-particle":"","family":"Su","given":"Yanchen","non-dropping-particle":"","parse-names":false,"suffix":""},{"dropping-particle":"","family":"Zheng","given":"Yong","non-dropping-particle":"","parse-names":false,"suffix":""}],"container-title":"Sex Roles","id":"ITEM-1","issue":"1-2","issued":{"date-parts":[["2017"]]},"page":"125-134","publisher":"Sex Roles","title":"The Intersection of Gender and Sexuality: Sexism Shapes Men’s Same-Sex Sexuality in Terms of Self-Label Identification and Partner Choice in China","type":"article-journal","volume":"77"},"uris":["http://www.mendeley.com/documents/?uuid=e5bbab15-f43a-48e0-b5f5-64b90362bc86"]}],"mendeley":{"formattedCitation":"(Zheng et al., 2017)","plainTextFormattedCitation":"(Zheng et al., 2017)","previouslyFormattedCitation":"(Zheng et al., 2017)"},"properties":{"noteIndex":0},"schema":"https://github.com/citation-style-language/schema/raw/master/csl-citation.json"}</w:instrText>
      </w:r>
      <w:r w:rsidRPr="000874E0">
        <w:rPr>
          <w:bCs/>
        </w:rPr>
        <w:fldChar w:fldCharType="separate"/>
      </w:r>
      <w:r w:rsidRPr="000874E0">
        <w:rPr>
          <w:bCs/>
          <w:noProof/>
        </w:rPr>
        <w:t>(Zheng et al., 2017)</w:t>
      </w:r>
      <w:r w:rsidRPr="000874E0">
        <w:fldChar w:fldCharType="end"/>
      </w:r>
      <w:r w:rsidRPr="000874E0">
        <w:rPr>
          <w:bCs/>
        </w:rPr>
        <w:t>.  Top and bottom men with greater HS attitudes were more likely to require a complimentary partner suggesting sexist attitudes are associated with stricter sexual role script adherence.  Specifically, sexual role prejudice was shown to mediate the relationship between sexist attitudes towards women and the requirement of a complimentary sexual partner—suggesting sexual role script adherence.</w:t>
      </w:r>
    </w:p>
    <w:p w14:paraId="747A4417" w14:textId="11930EA9" w:rsidR="000874E0" w:rsidRDefault="000874E0" w:rsidP="000874E0">
      <w:pPr>
        <w:rPr>
          <w:bCs/>
        </w:rPr>
      </w:pPr>
    </w:p>
    <w:p w14:paraId="51A616E0" w14:textId="77777777" w:rsidR="000874E0" w:rsidRPr="000874E0" w:rsidRDefault="000874E0" w:rsidP="000874E0">
      <w:pPr>
        <w:rPr>
          <w:b/>
        </w:rPr>
      </w:pPr>
    </w:p>
    <w:p w14:paraId="16411AEC" w14:textId="1F2D7900" w:rsidR="000874E0" w:rsidRDefault="000874E0" w:rsidP="005F2B0B">
      <w:pPr>
        <w:rPr>
          <w:b/>
          <w:bCs/>
        </w:rPr>
      </w:pPr>
      <w:r w:rsidRPr="005D6EE4">
        <w:rPr>
          <w:b/>
          <w:bCs/>
          <w:sz w:val="28"/>
          <w:szCs w:val="28"/>
        </w:rPr>
        <w:t>Sexual Role Script Adherence and Sexual Autonomy Link</w:t>
      </w:r>
    </w:p>
    <w:p w14:paraId="2E87C27A" w14:textId="77777777" w:rsidR="00921430" w:rsidRPr="00921430" w:rsidRDefault="00921430" w:rsidP="005F2B0B">
      <w:pPr>
        <w:rPr>
          <w:b/>
          <w:bCs/>
        </w:rPr>
      </w:pPr>
    </w:p>
    <w:p w14:paraId="5238CDFE" w14:textId="77777777" w:rsidR="000874E0" w:rsidRPr="000874E0" w:rsidRDefault="000874E0" w:rsidP="000874E0">
      <w:pPr>
        <w:rPr>
          <w:bCs/>
        </w:rPr>
      </w:pPr>
      <w:r w:rsidRPr="000874E0">
        <w:rPr>
          <w:bCs/>
        </w:rPr>
        <w:t xml:space="preserve">As mentioned previously, aspects of gender role norms for women and some feminine queer men within sexual relationships are to be submissive and focus more on the needs of the man, or </w:t>
      </w:r>
      <w:proofErr w:type="spellStart"/>
      <w:r w:rsidRPr="000874E0">
        <w:rPr>
          <w:bCs/>
        </w:rPr>
        <w:t>insertive</w:t>
      </w:r>
      <w:proofErr w:type="spellEnd"/>
      <w:r w:rsidRPr="000874E0">
        <w:rPr>
          <w:bCs/>
        </w:rPr>
        <w:t xml:space="preserve"> partner (</w:t>
      </w:r>
      <w:proofErr w:type="spellStart"/>
      <w:r w:rsidRPr="000874E0">
        <w:rPr>
          <w:bCs/>
        </w:rPr>
        <w:t>Albarracin</w:t>
      </w:r>
      <w:proofErr w:type="spellEnd"/>
      <w:r w:rsidRPr="000874E0">
        <w:rPr>
          <w:bCs/>
        </w:rPr>
        <w:t xml:space="preserve"> &amp; </w:t>
      </w:r>
      <w:proofErr w:type="spellStart"/>
      <w:r w:rsidRPr="000874E0">
        <w:rPr>
          <w:bCs/>
        </w:rPr>
        <w:t>Plambeck</w:t>
      </w:r>
      <w:proofErr w:type="spellEnd"/>
      <w:r w:rsidRPr="000874E0">
        <w:rPr>
          <w:bCs/>
        </w:rPr>
        <w:t xml:space="preserve">, 2010; Bowleg et al., 2004; </w:t>
      </w:r>
      <w:proofErr w:type="spellStart"/>
      <w:r w:rsidRPr="000874E0">
        <w:rPr>
          <w:bCs/>
        </w:rPr>
        <w:t>Impett</w:t>
      </w:r>
      <w:proofErr w:type="spellEnd"/>
      <w:r w:rsidRPr="000874E0">
        <w:rPr>
          <w:bCs/>
        </w:rPr>
        <w:t xml:space="preserve"> et al., 2006; Sanchez et al., 2005; </w:t>
      </w:r>
      <w:proofErr w:type="spellStart"/>
      <w:r w:rsidRPr="000874E0">
        <w:rPr>
          <w:bCs/>
        </w:rPr>
        <w:t>VanOss</w:t>
      </w:r>
      <w:proofErr w:type="spellEnd"/>
      <w:r w:rsidRPr="000874E0">
        <w:rPr>
          <w:bCs/>
        </w:rPr>
        <w:t xml:space="preserve"> Marín et al., 1997).  Higher levels of perceived sexism from a male partner were associated with decreased likelihood of asking for what is sexually pleasurable because she thinks he is selfish </w:t>
      </w:r>
      <w:r w:rsidRPr="000874E0">
        <w:rPr>
          <w:bCs/>
        </w:rPr>
        <w:fldChar w:fldCharType="begin" w:fldLock="1"/>
      </w:r>
      <w:r w:rsidRPr="000874E0">
        <w:rPr>
          <w:bCs/>
        </w:rPr>
        <w:instrText>ADDIN CSL_CITATION {"citationItems":[{"id":"ITEM-1","itemData":{"DOI":"10.1007/s10508-016-0780-9","ISSN":"00040002","abstract":"Previous research on subclinical orgasmic difficulties among women has focused on intrapsychic and interpersonal variables, but little attention has been paid to the more distal ideological factors that might indirectly constrain sexual pleasure. We hypothesized that women’s endorsement of a benevolently sexist worldview would be negatively associated with orgasm frequency. Specifically, we predicted that benevolent sexism would be associated with increased perceptions of male sexual selfishness. This perception of men as interested in their own sexual pleasure would then predict decreased willingness to ask a partner for sexual pleasure, which in turn would be associated with less frequent orgasms. We found support for our model across two studies (Study 1: N = 339; Study 2: N = 323). We did not, however, find a direct effect of benevolent sexism on orgasm frequency. We discuss possible additional variables linking benevolent sexism with orgasm frequency, implications, and future directions.","author":[{"dropping-particle":"","family":"Harris","given":"Emily Ann","non-dropping-particle":"","parse-names":false,"suffix":""},{"dropping-particle":"","family":"Hornsey","given":"Matthew J.","non-dropping-particle":"","parse-names":false,"suffix":""},{"dropping-particle":"","family":"Barlow","given":"Fiona Kate","non-dropping-particle":"","parse-names":false,"suffix":""}],"container-title":"Archives of Sexual Behavior","id":"ITEM-1","issue":"8","issued":{"date-parts":[["2016"]]},"page":"1923-1931","publisher":"Springer US","title":"On the Link Between Benevolent Sexism and Orgasm Frequency in Heterosexual Women","type":"article-journal","volume":"45"},"uris":["http://www.mendeley.com/documents/?uuid=4819d54a-19ac-43f4-aa7f-d5b4346a47be"]}],"mendeley":{"formattedCitation":"(Harris, Hornsey, &amp; Barlow, 2016)","manualFormatting":"(Harris et al., 2016)","plainTextFormattedCitation":"(Harris, Hornsey, &amp; Barlow, 2016)","previouslyFormattedCitation":"(Harris, Hornsey, &amp; Barlow, 2016)"},"properties":{"noteIndex":0},"schema":"https://github.com/citation-style-language/schema/raw/master/csl-citation.json"}</w:instrText>
      </w:r>
      <w:r w:rsidRPr="000874E0">
        <w:rPr>
          <w:bCs/>
        </w:rPr>
        <w:fldChar w:fldCharType="separate"/>
      </w:r>
      <w:r w:rsidRPr="000874E0">
        <w:rPr>
          <w:bCs/>
          <w:noProof/>
        </w:rPr>
        <w:t>(Harris et al., 2016)</w:t>
      </w:r>
      <w:r w:rsidRPr="000874E0">
        <w:fldChar w:fldCharType="end"/>
      </w:r>
      <w:r w:rsidRPr="000874E0">
        <w:rPr>
          <w:bCs/>
        </w:rPr>
        <w:t xml:space="preserve">.  Not asking for what you </w:t>
      </w:r>
      <w:r w:rsidRPr="000874E0">
        <w:rPr>
          <w:bCs/>
        </w:rPr>
        <w:lastRenderedPageBreak/>
        <w:t>want is an example of silencing the self and adhering to sexual role scripts.  By not asking for what one wants, they likely feel a lack of agency as a result of external pressures (</w:t>
      </w:r>
      <w:proofErr w:type="spellStart"/>
      <w:r w:rsidRPr="000874E0">
        <w:rPr>
          <w:bCs/>
        </w:rPr>
        <w:t>i.e.,oppressive</w:t>
      </w:r>
      <w:proofErr w:type="spellEnd"/>
      <w:r w:rsidRPr="000874E0">
        <w:rPr>
          <w:bCs/>
        </w:rPr>
        <w:t xml:space="preserve"> power dynamics) </w:t>
      </w:r>
      <w:r w:rsidRPr="000874E0">
        <w:rPr>
          <w:bCs/>
        </w:rPr>
        <w:fldChar w:fldCharType="begin" w:fldLock="1"/>
      </w:r>
      <w:r w:rsidRPr="000874E0">
        <w:rPr>
          <w:bCs/>
        </w:rPr>
        <w:instrText>ADDIN CSL_CITATION {"citationItems":[{"id":"ITEM-1","itemData":{"DOI":"10.1037/0003-066X.55.1.68","ISBN":"1935-990X(Electronic);0003-066X(Print)","ISSN":"0003-066X","PMID":"11392867","abstract":"Cognitive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behavior","author":[{"dropping-particle":"","family":"Deci","given":"E. L.","non-dropping-particle":"","parse-names":false,"suffix":""},{"dropping-particle":"","family":"Eghrari","given":"Dean. R.","non-dropping-particle":"","parse-names":false,"suffix":""},{"dropping-particle":"","family":"Patricks","given":"Brian C.","non-dropping-particle":"","parse-names":false,"suffix":""},{"dropping-particle":"","family":"Leone","given":"Dean R.","non-dropping-particle":"","parse-names":false,"suffix":""}],"container-title":"Journal of Personality","id":"ITEM-1","issue":"1","issued":{"date-parts":[["1994"]]},"page":"119-142","title":"Facilitating internalization: The self-determination theory perspective","type":"article-journal","volume":"62"},"uris":["http://www.mendeley.com/documents/?uuid=cda78383-d143-488d-ba51-12d57879dbae"]}],"mendeley":{"formattedCitation":"(Deci, Eghrari, Patricks, &amp; Leone, 1994)","manualFormatting":"(Deci et al., 1994)","plainTextFormattedCitation":"(Deci, Eghrari, Patricks, &amp; Leone, 1994)","previouslyFormattedCitation":"(Deci, Eghrari, Patricks, &amp; Leone, 1994)"},"properties":{"noteIndex":0},"schema":"https://github.com/citation-style-language/schema/raw/master/csl-citation.json"}</w:instrText>
      </w:r>
      <w:r w:rsidRPr="000874E0">
        <w:rPr>
          <w:bCs/>
        </w:rPr>
        <w:fldChar w:fldCharType="separate"/>
      </w:r>
      <w:r w:rsidRPr="000874E0">
        <w:rPr>
          <w:bCs/>
          <w:noProof/>
        </w:rPr>
        <w:t>(Deci et al., 1994)</w:t>
      </w:r>
      <w:r w:rsidRPr="000874E0">
        <w:fldChar w:fldCharType="end"/>
      </w:r>
      <w:r w:rsidRPr="000874E0">
        <w:rPr>
          <w:bCs/>
        </w:rPr>
        <w:t>.  For example, sexual autonomy/self-</w:t>
      </w:r>
      <w:proofErr w:type="spellStart"/>
      <w:r w:rsidRPr="000874E0">
        <w:rPr>
          <w:bCs/>
        </w:rPr>
        <w:t>efficcacy</w:t>
      </w:r>
      <w:proofErr w:type="spellEnd"/>
      <w:r w:rsidRPr="000874E0">
        <w:rPr>
          <w:bCs/>
        </w:rPr>
        <w:t xml:space="preserve"> are shown to mediate the relationship between internalized gender norms and condom use as first sex </w:t>
      </w:r>
      <w:r w:rsidRPr="000874E0">
        <w:rPr>
          <w:bCs/>
        </w:rPr>
        <w:fldChar w:fldCharType="begin" w:fldLock="1"/>
      </w:r>
      <w:r w:rsidRPr="000874E0">
        <w:rPr>
          <w:bCs/>
        </w:rPr>
        <w:instrText>ADDIN CSL_CITATION {"citationItems":[{"id":"ITEM-1","itemData":{"DOI":"10.1007/s10508-005-9016-0","ISSN":"00040002","PMID":"16752117","abstract":"This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Behavior","id":"ITEM-1","issue":"2","issued":{"date-parts":[["2006"]]},"page":"131-144","title":"To be seen and not heard: Femininity ideology and adolescent girls' sexual health","type":"article-journal","volume":"35"},"uris":["http://www.mendeley.com/documents/?uuid=4ee7f01f-96d8-4d02-8a69-eabcccc6d627"]}],"mendeley":{"formattedCitation":"(Impett et al., 2006)","plainTextFormattedCitation":"(Impett et al., 2006)","previouslyFormattedCitation":"(Impett et al., 2006)"},"properties":{"noteIndex":0},"schema":"https://github.com/citation-style-language/schema/raw/master/csl-citation.json"}</w:instrText>
      </w:r>
      <w:r w:rsidRPr="000874E0">
        <w:rPr>
          <w:bCs/>
        </w:rPr>
        <w:fldChar w:fldCharType="separate"/>
      </w:r>
      <w:r w:rsidRPr="000874E0">
        <w:rPr>
          <w:bCs/>
          <w:noProof/>
        </w:rPr>
        <w:t>(Impett et al., 2006)</w:t>
      </w:r>
      <w:r w:rsidRPr="000874E0">
        <w:fldChar w:fldCharType="end"/>
      </w:r>
      <w:r w:rsidRPr="000874E0">
        <w:rPr>
          <w:bCs/>
        </w:rPr>
        <w:t xml:space="preserve"> and perceived racism and CUSE </w:t>
      </w:r>
      <w:r w:rsidRPr="000874E0">
        <w:rPr>
          <w:bCs/>
        </w:rPr>
        <w:fldChar w:fldCharType="begin" w:fldLock="1"/>
      </w:r>
      <w:r w:rsidRPr="000874E0">
        <w:rPr>
          <w:bCs/>
        </w:rPr>
        <w:instrText>ADDIN CSL_CITATION {"citationItems":[{"id":"ITEM-1","itemData":{"DOI":"10.1080/00224499.2014.1002557","ISSN":"15598519","abstract":"Young women of color (among others) face both subtle and overt discrimination on a regular basis, but few studies have examined relations between discrimination and sexual outcomes using quantitative tools. We surveyed 154 self-identified undergraduate women of color to examine connections between race- and sex-based discrimination and subjective sexual well-being (i.e., condom use self-efficacy and sexual life satisfaction) and also tested whether sexual autonomy mediated these relations. When examined individually, each form of discrimination was related negatively to condom use self-efficacy and sexual life satisfaction, such that as women reported more discrimination, they reported poorer sexual well-being. However, when examining both racism and sexism as joint predictors, only racism remained significant and there were no racism × sexism interaction effects. In a path model, sexual autonomy mediated the relation between racism and each measure of subjective sexual well-being; racism was negatively related to sexual autonomy, which in turn was positively related to both condom use self-efficacy and sexual life satisfaction. These findings are consistent with the broader literature on the negative impact of discrimination on various aspects of mental and physical health. They also reinforce the position that redressing social inequality is a vital component of promoting individual health. 2016","author":[{"dropping-particle":"","family":"Zucker","given":"Alyssa N.","non-dropping-particle":"","parse-names":false,"suffix":""},{"dropping-particle":"","family":"Fitz","given":"Caroline C.","non-dropping-particle":"","parse-names":false,"suffix":""},{"dropping-particle":"","family":"Bay-Cheng","given":"Laina Y.","non-dropping-particle":"","parse-names":false,"suffix":""}],"container-title":"Journal of Sex Research","id":"ITEM-1","issue":"2","issued":{"date-parts":[["2016"]]},"page":"265-272","publisher":"2016","title":"Reverberations of Racism and Sexism Through the Subjective Sexualities of Undergraduate Women of Color","type":"article-journal","volume":"53"},"uris":["http://www.mendeley.com/documents/?uuid=1842b18a-1cdd-4b78-b6da-b1a90f04e63f"]}],"mendeley":{"formattedCitation":"(Zucker et al., 2016)","plainTextFormattedCitation":"(Zucker et al., 2016)","previouslyFormattedCitation":"(Zucker et al., 2016)"},"properties":{"noteIndex":0},"schema":"https://github.com/citation-style-language/schema/raw/master/csl-citation.json"}</w:instrText>
      </w:r>
      <w:r w:rsidRPr="000874E0">
        <w:rPr>
          <w:bCs/>
        </w:rPr>
        <w:fldChar w:fldCharType="separate"/>
      </w:r>
      <w:r w:rsidRPr="000874E0">
        <w:rPr>
          <w:bCs/>
          <w:noProof/>
        </w:rPr>
        <w:t>(Zucker et al., 2016)</w:t>
      </w:r>
      <w:r w:rsidRPr="000874E0">
        <w:fldChar w:fldCharType="end"/>
      </w:r>
      <w:r w:rsidRPr="000874E0">
        <w:rPr>
          <w:bCs/>
        </w:rPr>
        <w:t xml:space="preserve">.  Such studies </w:t>
      </w:r>
      <w:proofErr w:type="spellStart"/>
      <w:r w:rsidRPr="000874E0">
        <w:rPr>
          <w:bCs/>
        </w:rPr>
        <w:t>higlight</w:t>
      </w:r>
      <w:proofErr w:type="spellEnd"/>
      <w:r w:rsidRPr="000874E0">
        <w:rPr>
          <w:bCs/>
        </w:rPr>
        <w:t xml:space="preserve"> the importance of investigating whether autonomy mediates the relationship between sexual script adherence and CUSE within the present sample. </w:t>
      </w:r>
    </w:p>
    <w:p w14:paraId="0A0B00D3" w14:textId="77777777" w:rsidR="000874E0" w:rsidRDefault="000874E0" w:rsidP="005F2B0B"/>
    <w:p w14:paraId="4D63B212" w14:textId="0C119482" w:rsidR="000874E0" w:rsidRDefault="000874E0" w:rsidP="005F2B0B">
      <w:pPr>
        <w:rPr>
          <w:b/>
          <w:bCs/>
        </w:rPr>
      </w:pPr>
      <w:r w:rsidRPr="005D6EE4">
        <w:rPr>
          <w:b/>
          <w:bCs/>
          <w:sz w:val="28"/>
          <w:szCs w:val="28"/>
        </w:rPr>
        <w:t>Sexual Autonomy and Condom Use Self-Efficacy Link</w:t>
      </w:r>
    </w:p>
    <w:p w14:paraId="197B02F7" w14:textId="77777777" w:rsidR="00921430" w:rsidRPr="00921430" w:rsidRDefault="00921430" w:rsidP="005F2B0B">
      <w:pPr>
        <w:rPr>
          <w:b/>
          <w:bCs/>
        </w:rPr>
      </w:pPr>
    </w:p>
    <w:p w14:paraId="49007D63" w14:textId="77777777" w:rsidR="000874E0" w:rsidRPr="000874E0" w:rsidRDefault="000874E0" w:rsidP="000874E0">
      <w:pPr>
        <w:contextualSpacing/>
        <w:rPr>
          <w:bCs/>
        </w:rPr>
      </w:pPr>
      <w:r w:rsidRPr="000874E0">
        <w:rPr>
          <w:bCs/>
        </w:rPr>
        <w:t xml:space="preserve">Autonomy is widely studied across various subfields of psychology </w:t>
      </w:r>
      <w:r w:rsidRPr="000874E0">
        <w:rPr>
          <w:bCs/>
        </w:rPr>
        <w:fldChar w:fldCharType="begin" w:fldLock="1"/>
      </w:r>
      <w:r w:rsidRPr="000874E0">
        <w:rPr>
          <w:bCs/>
        </w:rPr>
        <w:instrText>ADDIN CSL_CITATION {"citationItems":[{"id":"ITEM-1","itemData":{"DOI":"10.1017/CBO9781139152198.003","ISBN":"9781139152198","abstract":"The study of self-regulation and autonomy has emerged as an important topic at the intersection of several areas in psychology. Developmental psychologists (e.g., Blair &amp; Ursach, 2011; Carlson, 2005; Posner &amp; Rothbart, 2007; Zelazo, Carlson, &amp; Kesek, 2008) have identified different aspects of regulatory control and how these change over time. Social psychologists (e.g., Bandura, 1997; Deci &amp; Ryan, 2000; Ryan &amp; Deci, 2000) have emphasized the importance of autonomy, agency, and self-determined goal setting for healthy psycho-social functioning and academic achievement. Similarly, educational psychologists (e.g., Bodrova &amp; Leong, 2006) consider successful self-regulation to be vital for controlling impulses, attention, cognition, and emotions relevant to academic adjustment (Calkins &amp; Howse, 2004). This interest of developmental, social, and educational psychologists has also been accompanied by a growing understanding of the neurological features of self-regulation (Heatherton &amp; Wagner, 2011; Hrabok &amp; Kerns, 2010), including the role that differences in the inter- and intra-hemispheric organization of the brain, as well as different neurotransmitters, play in predicting developmental and individual differences (e.g., Converse, Pathak, Steinhauser, &amp; Homan, 2012; Luciana, Wahlstrom, Porter, &amp; Collins, 2012). This volume brings together distinguished scholars from a variety of disciplines, including social psychology, developmental psychology, educational psychology, and neuroscience, to explore the many ways that self-regulation and autonomy impact human life. Given the many different contributors to theory and research on these topics, it can be challenging to find a common understanding of terms and concepts. We begin, then, by trying to better contextualize the chapters in this volume and offer a review of some of the different ways that self-regulation and autonomy have been conceptualized in psychology, all with an eye toward prominent theories of human development.","author":[{"dropping-particle":"","family":"Grouzet","given":"Frederick M.E.","non-dropping-particle":"","parse-names":false,"suffix":""},{"dropping-particle":"","family":"Sokol","given":"Bryan W.","non-dropping-particle":"","parse-names":false,"suffix":""},{"dropping-particle":"","family":"Müller","given":"Ulrich","non-dropping-particle":"","parse-names":false,"suffix":""}],"container-title":"Self-Regulation and Autonomy: Social and Developmental Dimensions of Human Conduct","editor":[{"dropping-particle":"","family":"Sokol","given":"Bryan W.","non-dropping-particle":"","parse-names":false,"suffix":""},{"dropping-particle":"","family":"Grouzet","given":"Frederick M.E.","non-dropping-particle":"","parse-names":false,"suffix":""},{"dropping-particle":"","family":"Müller","given":"Ulrich","non-dropping-particle":"","parse-names":false,"suffix":""}],"id":"ITEM-1","issued":{"date-parts":[["2013"]]},"page":"1-16","publisher":"Cambridge University PRess","publisher-place":"New York","title":"Self-regulation and autonomy: An introduction","type":"chapter"},"uris":["http://www.mendeley.com/documents/?uuid=3f4f4f73-5405-46ef-8e2a-f55eecf4984a"]},{"id":"ITEM-2","itemData":{"author":[{"dropping-particle":"","family":"Deci","given":"E. L.","non-dropping-particle":"","parse-names":false,"suffix":""},{"dropping-particle":"","family":"Ryan","given":"R. M.","non-dropping-particle":"","parse-names":false,"suffix":""}],"container-title":"Self-Regulation and Autonomy: Social and Developmental Dimensions of Human Conduct","editor":[{"dropping-particle":"","family":"Sokol","given":"Bryan W.","non-dropping-particle":"","parse-names":false,"suffix":""},{"dropping-particle":"","family":"Grouzet","given":"Frederick M.E.","non-dropping-particle":"","parse-names":false,"suffix":""},{"dropping-particle":"","family":"Müller","given":"Ulrich","non-dropping-particle":"","parse-names":false,"suffix":""}],"id":"ITEM-2","issued":{"date-parts":[["2013"]]},"page":"19-45","publisher":"Cambridge University Press","publisher-place":"New York","title":"The important of autonomy for development and well-being","type":"chapter"},"uris":["http://www.mendeley.com/documents/?uuid=49a7ce9e-7d80-4253-bc55-3f8198b1fca3"]}],"mendeley":{"formattedCitation":"(Deci &amp; Ryan, 2013; Grouzet, Sokol, &amp; Müller, 2013)","manualFormatting":"(Deci &amp; Ryan, 2013; Grouzet et al., 2013)","plainTextFormattedCitation":"(Deci &amp; Ryan, 2013; Grouzet, Sokol, &amp; Müller, 2013)","previouslyFormattedCitation":"(Deci &amp; Ryan, 2013; Grouzet, Sokol, &amp; Müller, 2013)"},"properties":{"noteIndex":0},"schema":"https://github.com/citation-style-language/schema/raw/master/csl-citation.json"}</w:instrText>
      </w:r>
      <w:r w:rsidRPr="000874E0">
        <w:rPr>
          <w:bCs/>
        </w:rPr>
        <w:fldChar w:fldCharType="separate"/>
      </w:r>
      <w:r w:rsidRPr="000874E0">
        <w:rPr>
          <w:bCs/>
          <w:noProof/>
        </w:rPr>
        <w:t>(Deci &amp; Ryan, 2013; Grouzet et al., 2013)</w:t>
      </w:r>
      <w:r w:rsidRPr="000874E0">
        <w:rPr>
          <w:bCs/>
        </w:rPr>
        <w:fldChar w:fldCharType="end"/>
      </w:r>
      <w:r w:rsidRPr="000874E0">
        <w:rPr>
          <w:bCs/>
        </w:rPr>
        <w:t>.  For the purpose of the present study, the concept of autonomy is understood through the lens of volition as opposed to an independence v. dependence model.  Deci and Ryan (2013) highlight how autonomy can be restricted by external forces, which can be internalized, influencing a person to behave in a way that is inconsistent with their actual desires.  Specifically, they state:</w:t>
      </w:r>
    </w:p>
    <w:p w14:paraId="32D721A6" w14:textId="77777777" w:rsidR="000874E0" w:rsidRPr="000874E0" w:rsidRDefault="000874E0" w:rsidP="000874E0">
      <w:pPr>
        <w:ind w:left="720"/>
        <w:contextualSpacing/>
        <w:rPr>
          <w:bCs/>
        </w:rPr>
      </w:pPr>
      <w:r w:rsidRPr="000874E0">
        <w:rPr>
          <w:bCs/>
        </w:rPr>
        <w:t xml:space="preserve">Experientially, to be autonomous means to act with a full sense of willingness, a sense of volition and </w:t>
      </w:r>
      <w:r w:rsidRPr="000874E0">
        <w:rPr>
          <w:bCs/>
          <w:i/>
        </w:rPr>
        <w:t>concurrence</w:t>
      </w:r>
      <w:r w:rsidRPr="000874E0">
        <w:rPr>
          <w:bCs/>
        </w:rPr>
        <w:t xml:space="preserve"> (emphasis added). In contrast to autonomy is control in which either external or internal forces pressure the person to behave in particular ways. As noted, this implies that there are internal regulatory processes that do not represent autonomy. </w:t>
      </w:r>
      <w:r w:rsidRPr="000874E0">
        <w:rPr>
          <w:bCs/>
        </w:rPr>
        <w:fldChar w:fldCharType="begin" w:fldLock="1"/>
      </w:r>
      <w:r w:rsidRPr="000874E0">
        <w:rPr>
          <w:bCs/>
        </w:rPr>
        <w:instrText>ADDIN CSL_CITATION {"citationItems":[{"id":"ITEM-1","itemData":{"author":[{"dropping-particle":"","family":"Deci","given":"E. L.","non-dropping-particle":"","parse-names":false,"suffix":""},{"dropping-particle":"","family":"Ryan","given":"R. M.","non-dropping-particle":"","parse-names":false,"suffix":""}],"container-title":"Self-Regulation and Autonomy: Social and Developmental Dimensions of Human Conduct","editor":[{"dropping-particle":"","family":"Sokol","given":"Bryan W.","non-dropping-particle":"","parse-names":false,"suffix":""},{"dropping-particle":"","family":"Grouzet","given":"Frederick M.E.","non-dropping-particle":"","parse-names":false,"suffix":""},{"dropping-particle":"","family":"Müller","given":"Ulrich","non-dropping-particle":"","parse-names":false,"suffix":""}],"id":"ITEM-1","issued":{"date-parts":[["2013"]]},"page":"19-45","publisher":"Cambridge University Press","publisher-place":"New York","title":"The important of autonomy for development and well-being","type":"chapter"},"uris":["http://www.mendeley.com/documents/?uuid=49a7ce9e-7d80-4253-bc55-3f8198b1fca3"]}],"mendeley":{"formattedCitation":"(Deci &amp; Ryan, 2013)","manualFormatting":"(Deci &amp; Ryan, 2013, p. 29)","plainTextFormattedCitation":"(Deci &amp; Ryan, 2013)","previouslyFormattedCitation":"(Deci &amp; Ryan, 2013)"},"properties":{"noteIndex":0},"schema":"https://github.com/citation-style-language/schema/raw/master/csl-citation.json"}</w:instrText>
      </w:r>
      <w:r w:rsidRPr="000874E0">
        <w:rPr>
          <w:bCs/>
        </w:rPr>
        <w:fldChar w:fldCharType="separate"/>
      </w:r>
      <w:r w:rsidRPr="000874E0">
        <w:rPr>
          <w:bCs/>
          <w:noProof/>
        </w:rPr>
        <w:t>(Deci &amp; Ryan, 2013, p. 29)</w:t>
      </w:r>
      <w:r w:rsidRPr="000874E0">
        <w:rPr>
          <w:bCs/>
        </w:rPr>
        <w:fldChar w:fldCharType="end"/>
      </w:r>
    </w:p>
    <w:p w14:paraId="02329940" w14:textId="77777777" w:rsidR="000874E0" w:rsidRPr="000874E0" w:rsidRDefault="000874E0" w:rsidP="000874E0">
      <w:pPr>
        <w:contextualSpacing/>
        <w:rPr>
          <w:bCs/>
        </w:rPr>
      </w:pPr>
      <w:r w:rsidRPr="000874E0">
        <w:rPr>
          <w:bCs/>
        </w:rPr>
        <w:t xml:space="preserve">In sexual encounters, sexual autonomy (SA) would be understood as acting with a full sense of willingness and an ability to communicate one’s desires and boundaries. If one perceives and operates according to external forces (i.e., sexism, SRP, SRSA) they may feel less SA and subsequently feel that they cannot advocate for their desires and needs during a sexual encounter. </w:t>
      </w:r>
    </w:p>
    <w:p w14:paraId="6A2DEBB6" w14:textId="77777777" w:rsidR="000874E0" w:rsidRPr="000874E0" w:rsidRDefault="000874E0" w:rsidP="000874E0">
      <w:pPr>
        <w:contextualSpacing/>
        <w:rPr>
          <w:bCs/>
        </w:rPr>
      </w:pPr>
    </w:p>
    <w:p w14:paraId="7EB89F8D" w14:textId="58FAABA1" w:rsidR="000874E0" w:rsidRDefault="000874E0" w:rsidP="000874E0">
      <w:pPr>
        <w:contextualSpacing/>
        <w:rPr>
          <w:rFonts w:ascii="Times New Roman" w:hAnsi="Times New Roman" w:cs="Times New Roman"/>
          <w:bCs/>
        </w:rPr>
      </w:pPr>
      <w:r w:rsidRPr="000874E0">
        <w:rPr>
          <w:bCs/>
        </w:rPr>
        <w:t xml:space="preserve">Research suggests that lower levels of SA and perceived control over sexual encounters (COSE) had a significant positive relationship with CUSE such that lower levels of SA and COSE were associated with lower levels of CUSE </w:t>
      </w:r>
      <w:r w:rsidRPr="000874E0">
        <w:rPr>
          <w:bCs/>
        </w:rPr>
        <w:fldChar w:fldCharType="begin" w:fldLock="1"/>
      </w:r>
      <w:r w:rsidRPr="000874E0">
        <w:rPr>
          <w:bCs/>
        </w:rPr>
        <w:instrText>ADDIN CSL_CITATION {"citationItems":[{"id":"ITEM-1","itemData":{"DOI":"10.1007/s10508-014-0384-1","ISBN":"0004-0002","ISSN":"00040002","PMID":"25304902","abstract":"This study investigated the roles of indicators of the self-objectification process in women's condom use self-efficacy. Data were collected from 595 college women. Self-objectification variables were assessed with measures of internalization of cultural standards of beauty, body surveillance, and body shame. Participants also completed measures of perceived control over sexual activity, acceptance of sexuality, and condom use self-efficacy. Measurement and structural invariance were supported, indicating that the measurement model and hypothesized structural model did not differ across participants who were or were not sexually active. Structural equation modeling results were consistent with hypotheses and prior evidence indicating that body surveillance partially mediated the link between internalization of cultural standards of beauty and body shame. Results also indicated that body shame was associated with lower condom use self-efficacy both directly and indirectly through the partial mediation of perceived control over sexual activity; acceptance of sexuality was not a significant mediator of this link but was associated directly with greater condom use self-efficacy. These results connect the substantial literature on the self-objectification process with women's condom use self-efficacy. Specifically, these results point to interrupting the self-objectification process and reducing body shame as well as to enhancing acceptance of sexuality and control over sexual activity as potentially fruitful targets for interventions to promote women's condom use self-efficacy.","author":[{"dropping-particle":"","family":"Parent","given":"Mike C.","non-dropping-particle":"","parse-names":false,"suffix":""},{"dropping-particle":"","family":"Moradi","given":"Bonnie","non-dropping-particle":"","parse-names":false,"suffix":""}],"container-title":"Archives of Sexual Behavior","id":"ITEM-1","issue":"4","issued":{"date-parts":[["2015"]]},"page":"971-981","title":"Self-Objectification and Condom Use Self-Efficacy in Women University Students","type":"article-journal","volume":"44"},"uris":["http://www.mendeley.com/documents/?uuid=db184674-c369-4032-9415-a95b0bbe191a"]},{"id":"ITEM-2","itemData":{"DOI":"10.1037/0278-6133.16.5.468","ISSN":"02786133","abstract":"A comprehensive model of the determinants of condom use among young women was developed, tested, and replicated, with longitudinal follow-up to assess predictive utility of the model for condom use over time. Participants in Study 1 and Study 2 were 198 female undergraduates (mean age, 18.6 years) and 238 female undergraduates (mean age, 19.1 years), respectively. Acceptance of sexuality and control over the sexual encounter were related to a multidimensional measure of condom use self-efficacy, which predicted condom use intentions. Perceived susceptibility to STDs was both directly related to intentions and indirectly related through perceived benefits and attitudes about condom use. Intentions predicted subsequent reports of condom use. The model suggests foci for condom use interventions for young women.","author":[{"dropping-particle":"","family":"Bryan","given":"Angela D.","non-dropping-particle":"","parse-names":false,"suffix":""},{"dropping-particle":"","family":"Aiken","given":"Leona S.","non-dropping-particle":"","parse-names":false,"suffix":""},{"dropping-particle":"","family":"West","given":"Stephen G.","non-dropping-particle":"","parse-names":false,"suffix":""}],"container-title":"Health Psychology","id":"ITEM-2","issue":"5","issued":{"date-parts":[["1997"]]},"page":"468-479","title":"Young Women's Condom Use: The Influence of Acceptance of Sexuality, Control over the Sexual Encounter, and Perceived Susceptibility to Common STDs","type":"article-journal","volume":"16"},"uris":["http://www.mendeley.com/documents/?uuid=f9e6420e-42ff-4efc-a1db-71714df82ccd"]},{"id":"ITEM-3","itemData":{"DOI":"10.1080/00224499.2014.1002557","ISSN":"15598519","abstract":"Young women of color (among others) face both subtle and overt discrimination on a regular basis, but few studies have examined relations between discrimination and sexual outcomes using quantitative tools. We surveyed 154 self-identified undergraduate women of color to examine connections between race- and sex-based discrimination and subjective sexual well-being (i.e., condom use self-efficacy and sexual life satisfaction) and also tested whether sexual autonomy mediated these relations. When examined individually, each form of discrimination was related negatively to condom use self-efficacy and sexual life satisfaction, such that as women reported more discrimination, they reported poorer sexual well-being. However, when examining both racism and sexism as joint predictors, only racism remained significant and there were no racism × sexism interaction effects. In a path model, sexual autonomy mediated the relation between racism and each measure of subjective sexual well-being; racism was negatively related to sexual autonomy, which in turn was positively related to both condom use self-efficacy and sexual life satisfaction. These findings are consistent with the broader literature on the negative impact of discrimination on various aspects of mental and physical health. They also reinforce the position that redressing social inequality is a vital component of promoting individual health. 2016","author":[{"dropping-particle":"","family":"Zucker","given":"Alyssa N.","non-dropping-particle":"","parse-names":false,"suffix":""},{"dropping-particle":"","family":"Fitz","given":"Caroline C.","non-dropping-particle":"","parse-names":false,"suffix":""},{"dropping-particle":"","family":"Bay-Cheng","given":"Laina Y.","non-dropping-particle":"","parse-names":false,"suffix":""}],"container-title":"Journal of Sex Research","id":"ITEM-3","issue":"2","issued":{"date-parts":[["2016"]]},"page":"265-272","publisher":"2016","title":"Reverberations of Racism and Sexism Through the Subjective Sexualities of Undergraduate Women of Color","type":"article-journal","volume":"53"},"uris":["http://www.mendeley.com/documents/?uuid=1842b18a-1cdd-4b78-b6da-b1a90f04e63f"]}],"mendeley":{"formattedCitation":"(Bryan, Aiken, &amp; West, 1997; Parent &amp; Moradi, 2015; Zucker et al., 2016)","manualFormatting":"(Bryan et al., 1997; Parent &amp; Moradi, 2015; Zucker et al., 2016)","plainTextFormattedCitation":"(Bryan, Aiken, &amp; West, 1997; Parent &amp; Moradi, 2015; Zucker et al., 2016)","previouslyFormattedCitation":"(Bryan, Aiken, &amp; West, 1997; Parent &amp; Moradi, 2015; Zucker et al., 2016)"},"properties":{"noteIndex":0},"schema":"https://github.com/citation-style-language/schema/raw/master/csl-citation.json"}</w:instrText>
      </w:r>
      <w:r w:rsidRPr="000874E0">
        <w:rPr>
          <w:bCs/>
        </w:rPr>
        <w:fldChar w:fldCharType="separate"/>
      </w:r>
      <w:r w:rsidRPr="000874E0">
        <w:rPr>
          <w:bCs/>
          <w:noProof/>
        </w:rPr>
        <w:t>(Bryan et al., 1997; Parent &amp; Moradi, 2015; Zucker et al., 2016)</w:t>
      </w:r>
      <w:r w:rsidRPr="000874E0">
        <w:rPr>
          <w:bCs/>
        </w:rPr>
        <w:fldChar w:fldCharType="end"/>
      </w:r>
      <w:r w:rsidRPr="000874E0">
        <w:rPr>
          <w:bCs/>
        </w:rPr>
        <w:t>.  Sexual agency mediated the relationships between experiences with racism and body shame, as a result of sexism, and CUSE suggesting that the internalization of oppressive scripts can be detrimental to one’s felt sense of agency and autonomy (</w:t>
      </w:r>
      <w:r w:rsidRPr="000874E0">
        <w:rPr>
          <w:bCs/>
          <w:noProof/>
        </w:rPr>
        <w:t>Zucker et al., 2016).</w:t>
      </w:r>
      <w:r w:rsidRPr="000874E0">
        <w:rPr>
          <w:bCs/>
        </w:rPr>
        <w:t xml:space="preserve"> Women’s use of direct power strategies (i.e., not adhering to feminine submissive ideals) predicted precautionary sexual self-efficacy strategies (</w:t>
      </w:r>
      <w:r w:rsidRPr="000874E0">
        <w:rPr>
          <w:bCs/>
        </w:rPr>
        <w:fldChar w:fldCharType="begin" w:fldLock="1"/>
      </w:r>
      <w:r w:rsidRPr="000874E0">
        <w:rPr>
          <w:bCs/>
        </w:rPr>
        <w:instrText>ADDIN CSL_CITATION {"citationItems":[{"id":"ITEM-1","itemData":{"DOI":"10.1023/A:1007099422902","ISSN":"03600025","abstract":"This cross-sectional study tested a conceptual model of women's HIV/AIDS protective behaviors using gender roles, relationship power strategies, and precautionary sexual self-efficacy as predictors in a predominantly Black and Latina community sample of heterosexual women (N = 125). Results revealed no support for the full model, but partial confirmation for several components of the model. Education significantly predicted gender roles, and gender roles and use of direct power strategies were significant predictors of sexual self-efficacy. Most of the participants were married or partnered and were unconcerned about contracting HIV, suggesting that if women perceive that they are at low or no risk, their gender roles, power strategies, and precautionary sexual self-efficacy will be inconsequential to their HIV/ AIDS risk reduction practices.","author":[{"dropping-particle":"","family":"Bowleg","given":"Lisa","non-dropping-particle":"","parse-names":false,"suffix":""},{"dropping-particle":"","family":"Belgrave","given":"Faye Z.","non-dropping-particle":"","parse-names":false,"suffix":""},{"dropping-particle":"","family":"Reisen","given":"Carol A.","non-dropping-particle":"","parse-names":false,"suffix":""}],"container-title":"Sex Roles","id":"ITEM-1","issue":"7-8","issued":{"date-parts":[["2000"]]},"page":"613-635","title":"Gender roles, power strategies, and precautionary sexual self-efficacy: Implications for black and latina women's HIV/AIDS protective behaviors","type":"article-journal","volume":"42"},"uris":["http://www.mendeley.com/documents/?uuid=33a8f40b-57ea-4aa2-8484-a69319654a31"]}],"mendeley":{"formattedCitation":"(Bowleg, Belgrave, &amp; Reisen, 2000)","manualFormatting":"Bowleg et al., 2000)","plainTextFormattedCitation":"(Bowleg, Belgrave, &amp; Reisen, 2000)","previouslyFormattedCitation":"(Bowleg, Belgrave, &amp; Reisen, 2000)"},"properties":{"noteIndex":0},"schema":"https://github.com/citation-style-language/schema/raw/master/csl-citation.json"}</w:instrText>
      </w:r>
      <w:r w:rsidRPr="000874E0">
        <w:rPr>
          <w:bCs/>
        </w:rPr>
        <w:fldChar w:fldCharType="separate"/>
      </w:r>
      <w:r w:rsidRPr="000874E0">
        <w:rPr>
          <w:bCs/>
          <w:noProof/>
        </w:rPr>
        <w:t>Bowleg et al., 2000)</w:t>
      </w:r>
      <w:r w:rsidRPr="000874E0">
        <w:rPr>
          <w:bCs/>
        </w:rPr>
        <w:fldChar w:fldCharType="end"/>
      </w:r>
      <w:r w:rsidRPr="000874E0">
        <w:rPr>
          <w:bCs/>
        </w:rPr>
        <w:t xml:space="preserve">.  Women who endorsed a more benevolent sexist worldview perceived their male sexual partners as selfish, which predicted decreased willingness to ask a partner for sexual pleasure </w:t>
      </w:r>
      <w:r w:rsidRPr="000874E0">
        <w:rPr>
          <w:bCs/>
        </w:rPr>
        <w:fldChar w:fldCharType="begin" w:fldLock="1"/>
      </w:r>
      <w:r w:rsidRPr="000874E0">
        <w:rPr>
          <w:bCs/>
        </w:rPr>
        <w:instrText>ADDIN CSL_CITATION {"citationItems":[{"id":"ITEM-1","itemData":{"DOI":"10.1007/s10508-016-0780-9","ISSN":"00040002","abstract":"Previous research on subclinical orgasmic difficulties among women has focused on intrapsychic and interpersonal variables, but little attention has been paid to the more distal ideological factors that might indirectly constrain sexual pleasure. We hypothesized that women’s endorsement of a benevolently sexist worldview would be negatively associated with orgasm frequency. Specifically, we predicted that benevolent sexism would be associated with increased perceptions of male sexual selfishness. This perception of men as interested in their own sexual pleasure would then predict decreased willingness to ask a partner for sexual pleasure, which in turn would be associated with less frequent orgasms. We found support for our model across two studies (Study 1: N = 339; Study 2: N = 323). We did not, however, find a direct effect of benevolent sexism on orgasm frequency. We discuss possible additional variables linking benevolent sexism with orgasm frequency, implications, and future directions.","author":[{"dropping-particle":"","family":"Harris","given":"Emily Ann","non-dropping-particle":"","parse-names":false,"suffix":""},{"dropping-particle":"","family":"Hornsey","given":"Matthew J.","non-dropping-particle":"","parse-names":false,"suffix":""},{"dropping-particle":"","family":"Barlow","given":"Fiona Kate","non-dropping-particle":"","parse-names":false,"suffix":""}],"container-title":"Archives of Sexual Behavior","id":"ITEM-1","issue":"8","issued":{"date-parts":[["2016"]]},"page":"1923-1931","publisher":"Springer US","title":"On the Link Between Benevolent Sexism and Orgasm Frequency in Heterosexual Women","type":"article-journal","volume":"45"},"uris":["http://www.mendeley.com/documents/?uuid=4819d54a-19ac-43f4-aa7f-d5b4346a47be"]}],"mendeley":{"formattedCitation":"(Harris et al., 2016)","plainTextFormattedCitation":"(Harris et al., 2016)","previouslyFormattedCitation":"(Harris et al., 2016)"},"properties":{"noteIndex":0},"schema":"https://github.com/citation-style-language/schema/raw/master/csl-citation.json"}</w:instrText>
      </w:r>
      <w:r w:rsidRPr="000874E0">
        <w:rPr>
          <w:bCs/>
        </w:rPr>
        <w:fldChar w:fldCharType="separate"/>
      </w:r>
      <w:r w:rsidRPr="000874E0">
        <w:rPr>
          <w:bCs/>
          <w:noProof/>
        </w:rPr>
        <w:t>(Harris et al., 2016)</w:t>
      </w:r>
      <w:r w:rsidRPr="000874E0">
        <w:rPr>
          <w:bCs/>
        </w:rPr>
        <w:fldChar w:fldCharType="end"/>
      </w:r>
      <w:r w:rsidRPr="000874E0">
        <w:rPr>
          <w:bCs/>
        </w:rPr>
        <w:t xml:space="preserve">.  Such findings are supported by </w:t>
      </w:r>
      <w:r w:rsidRPr="000874E0">
        <w:rPr>
          <w:bCs/>
        </w:rPr>
        <w:fldChar w:fldCharType="begin" w:fldLock="1"/>
      </w:r>
      <w:r w:rsidRPr="000874E0">
        <w:rPr>
          <w:bCs/>
        </w:rPr>
        <w:instrText>ADDIN CSL_CITATION {"citationItems":[{"id":"ITEM-1","itemData":{"DOI":"10.1007/s10508-005-9016-0","ISSN":"00040002","PMID":"16752117","abstract":"This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Behavior","id":"ITEM-1","issue":"2","issued":{"date-parts":[["2006"]]},"page":"131-144","title":"To be seen and not heard: Femininity ideology and adolescent girls' sexual health","type":"article-journal","volume":"35"},"uris":["http://www.mendeley.com/documents/?uuid=4ee7f01f-96d8-4d02-8a69-eabcccc6d627"]}],"mendeley":{"formattedCitation":"(Impett et al., 2006)","manualFormatting":"Impett et al. (2006)","plainTextFormattedCitation":"(Impett et al., 2006)","previouslyFormattedCitation":"(Impett et al., 2006)"},"properties":{"noteIndex":0},"schema":"https://github.com/citation-style-language/schema/raw/master/csl-citation.json"}</w:instrText>
      </w:r>
      <w:r w:rsidRPr="000874E0">
        <w:rPr>
          <w:bCs/>
        </w:rPr>
        <w:fldChar w:fldCharType="separate"/>
      </w:r>
      <w:r w:rsidRPr="000874E0">
        <w:rPr>
          <w:bCs/>
          <w:noProof/>
        </w:rPr>
        <w:t>Impett et al. (2006)</w:t>
      </w:r>
      <w:r w:rsidRPr="000874E0">
        <w:rPr>
          <w:bCs/>
        </w:rPr>
        <w:fldChar w:fldCharType="end"/>
      </w:r>
      <w:r w:rsidRPr="000874E0">
        <w:rPr>
          <w:bCs/>
        </w:rPr>
        <w:t xml:space="preserve"> who demonstrated that girls </w:t>
      </w:r>
      <w:r w:rsidRPr="000874E0">
        <w:rPr>
          <w:bCs/>
        </w:rPr>
        <w:lastRenderedPageBreak/>
        <w:t>with higher levels of internalized gender roles had lower levels of sexual self-efficacy</w:t>
      </w:r>
      <w:r w:rsidRPr="00D159C3">
        <w:rPr>
          <w:rFonts w:ascii="Times New Roman" w:hAnsi="Times New Roman" w:cs="Times New Roman"/>
          <w:bCs/>
        </w:rPr>
        <w:t>.</w:t>
      </w:r>
    </w:p>
    <w:p w14:paraId="23972039" w14:textId="77BBF149" w:rsidR="000874E0" w:rsidRDefault="000874E0" w:rsidP="000874E0">
      <w:pPr>
        <w:contextualSpacing/>
        <w:rPr>
          <w:rFonts w:ascii="Times New Roman" w:hAnsi="Times New Roman" w:cs="Times New Roman"/>
          <w:bCs/>
        </w:rPr>
      </w:pPr>
    </w:p>
    <w:p w14:paraId="002481C6" w14:textId="43E496E9" w:rsidR="000874E0" w:rsidRDefault="000874E0" w:rsidP="000874E0">
      <w:pPr>
        <w:contextualSpacing/>
        <w:rPr>
          <w:b/>
        </w:rPr>
      </w:pPr>
      <w:r w:rsidRPr="005D6EE4">
        <w:rPr>
          <w:b/>
          <w:sz w:val="28"/>
          <w:szCs w:val="28"/>
        </w:rPr>
        <w:t>A Serial Mediation Model</w:t>
      </w:r>
    </w:p>
    <w:p w14:paraId="337E3705" w14:textId="77777777" w:rsidR="00921430" w:rsidRPr="00921430" w:rsidRDefault="00921430" w:rsidP="000874E0">
      <w:pPr>
        <w:contextualSpacing/>
        <w:rPr>
          <w:b/>
        </w:rPr>
      </w:pPr>
    </w:p>
    <w:p w14:paraId="745CF836" w14:textId="46B7DE92" w:rsidR="000874E0" w:rsidRDefault="000874E0" w:rsidP="000874E0">
      <w:pPr>
        <w:contextualSpacing/>
        <w:rPr>
          <w:bCs/>
        </w:rPr>
      </w:pPr>
      <w:r w:rsidRPr="000874E0">
        <w:rPr>
          <w:bCs/>
        </w:rPr>
        <w:t>The current study extends previous research by analyzing potential variables that could help explain how sexist attitudes towards women influences CUSE amongst MSM who bottom. More specifically, we examine the roles of SRP, sexual role script adherence and SA as links between sexist attitudes towards women and CUSE (</w:t>
      </w:r>
      <w:commentRangeStart w:id="8"/>
      <w:r w:rsidRPr="000874E0">
        <w:rPr>
          <w:bCs/>
        </w:rPr>
        <w:t>see Figure 1 for the conceptual model).</w:t>
      </w:r>
      <w:commentRangeEnd w:id="8"/>
      <w:r w:rsidRPr="000874E0">
        <w:rPr>
          <w:rStyle w:val="CommentReference"/>
          <w:sz w:val="24"/>
          <w:szCs w:val="24"/>
        </w:rPr>
        <w:commentReference w:id="8"/>
      </w:r>
    </w:p>
    <w:p w14:paraId="16E25AE3" w14:textId="77777777" w:rsidR="000874E0" w:rsidRPr="000874E0" w:rsidRDefault="000874E0" w:rsidP="000874E0">
      <w:pPr>
        <w:contextualSpacing/>
        <w:rPr>
          <w:bCs/>
        </w:rPr>
      </w:pPr>
    </w:p>
    <w:p w14:paraId="2DAB2A93" w14:textId="04C573C3" w:rsidR="000874E0" w:rsidRPr="000874E0" w:rsidRDefault="000874E0" w:rsidP="000874E0">
      <w:pPr>
        <w:contextualSpacing/>
        <w:rPr>
          <w:bCs/>
        </w:rPr>
      </w:pPr>
      <w:r w:rsidRPr="000874E0">
        <w:rPr>
          <w:bCs/>
        </w:rPr>
        <w:t xml:space="preserve">We hypothesized that holding greater sexist attitudes towards women will be related to SRP towards bottoms who are typically seen as the “passive and feminine partner,” as demonstrated in previous research </w:t>
      </w:r>
      <w:r w:rsidRPr="000874E0">
        <w:rPr>
          <w:bCs/>
        </w:rPr>
        <w:fldChar w:fldCharType="begin" w:fldLock="1"/>
      </w:r>
      <w:r w:rsidRPr="000874E0">
        <w:rPr>
          <w:bCs/>
        </w:rPr>
        <w:instrText>ADDIN CSL_CITATION {"citationItems":[{"id":"ITEM-1","itemData":{"DOI":"10.1007/s11199-016-0697-8","ISBN":"9781894077002","ISSN":"15732762","abstract":"We examined how sexism related to gay and bisexual men’s preferences for same-sex top (dominant) or bottom (submissive) sexuality in China. Specifically, we determined the impacts of sexism on sexual self-label identification and requirements for a romantic partner’s sexual role among 507 Chinese gay and bisexual men. Sexism was found to significantly predict top/bottom sexual self-label: gay and bisexual men endorsing benevolent sexism (BS; ideation of women who conform to traditional gender roles) were more likely to identify as tops than as bottoms. We also noted a significant prediction of hostile sexism (HS; hostility toward women who oppose traditional roles) on partner choice: Tops and bottoms endorsing HS were more likely to require a complementary partner rather than to have no requirements. Moreover, sexism was related to sexual role prejudice, a concept derived from sexism that we defined as holding attitudes toward the gender roles of “bottoms” among gay and bisexual men that indicate inequality of sexual self-labels. In a mediation analysis of these relationships, we noted significant indirect effects of BS and HS on sexual self-label via both benevolent and hostile sexual role prejudice, as well as on requirements for a romantic partner’s sexual role via benevolent (but not hostile) sexual role prejudice. Our results suggest that traditional gender beliefs may influence negative beliefs toward other sexual roles and that both sets of beliefs, although not always consistent with each other, relate to gay and bisexual men’s sexual self-labels and requirements for a romantic partner’s sexual role.","author":[{"dropping-particle":"","family":"Zheng","given":"Lijun","non-dropping-particle":"","parse-names":false,"suffix":""},{"dropping-particle":"","family":"Su","given":"Yanchen","non-dropping-particle":"","parse-names":false,"suffix":""},{"dropping-particle":"","family":"Zheng","given":"Yong","non-dropping-particle":"","parse-names":false,"suffix":""}],"container-title":"Sex Roles","id":"ITEM-1","issue":"1-2","issued":{"date-parts":[["2017"]]},"page":"125-134","publisher":"Sex Roles","title":"The Intersection of Gender and Sexuality: Sexism Shapes Men’s Same-Sex Sexuality in Terms of Self-Label Identification and Partner Choice in China","type":"article-journal","volume":"77"},"uris":["http://www.mendeley.com/documents/?uuid=e5bbab15-f43a-48e0-b5f5-64b90362bc86"]}],"mendeley":{"formattedCitation":"(Zheng et al., 2017)","plainTextFormattedCitation":"(Zheng et al., 2017)","previouslyFormattedCitation":"(Zheng et al., 2017)"},"properties":{"noteIndex":0},"schema":"https://github.com/citation-style-language/schema/raw/master/csl-citation.json"}</w:instrText>
      </w:r>
      <w:r w:rsidRPr="000874E0">
        <w:rPr>
          <w:bCs/>
        </w:rPr>
        <w:fldChar w:fldCharType="separate"/>
      </w:r>
      <w:r w:rsidRPr="000874E0">
        <w:rPr>
          <w:bCs/>
          <w:noProof/>
        </w:rPr>
        <w:t>(Zheng et al., 2017)</w:t>
      </w:r>
      <w:r w:rsidRPr="000874E0">
        <w:rPr>
          <w:bCs/>
        </w:rPr>
        <w:fldChar w:fldCharType="end"/>
      </w:r>
      <w:r w:rsidRPr="000874E0">
        <w:rPr>
          <w:bCs/>
        </w:rPr>
        <w:t xml:space="preserve">. Indeed enacting the “passive and feminine” role of bottoming occurs through reading gendered social cues from one’s sexual partner </w:t>
      </w:r>
      <w:r w:rsidRPr="000874E0">
        <w:rPr>
          <w:bCs/>
        </w:rPr>
        <w:fldChar w:fldCharType="begin" w:fldLock="1"/>
      </w:r>
      <w:r w:rsidRPr="000874E0">
        <w:rPr>
          <w:bCs/>
        </w:rPr>
        <w:instrText>ADDIN CSL_CITATION {"citationItems":[{"id":"ITEM-1","itemData":{"DOI":"10.1080/13691050310001619662","ISSN":"13691058","abstract":"A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Sexuality","id":"ITEM-1","issue":"2","issued":{"date-parts":[["2004"]]},"page":"159-171","title":"Looking for a tall, dark, macho man... sexual-role behaviour variations in Latino gay and bisexual men","type":"article-journal","volume":"6"},"uris":["http://www.mendeley.com/documents/?uuid=79efd8b9-267b-4b5f-8324-82517c084d02"]},{"id":"ITEM-2","itemData":{"DOI":"10.1080/19419899.2015.1135182","ISSN":"19419902","abstract":"This paper builds on prior research that establishes the connection between femininity and gay men by adding sexual position identity, or one’s sexual role as a top, bottom or versatile, to the argument. Using concepts of hegemonic masculinity and censure, the paper examines the historic link between feminine pursuits of fashion and aesthetics and gay identity as well as contemporary views of ‘gayness’ to argue that gay men are censured by other gay men in order to conform to heteronormative expectations of gender. The mechanism for the censure is invoking the word ‘bottom’ to criticise gay men who have feminine traits. Data were gathered from casual interviews, conversations, blogs and vlogs and demonstrate the underlying tension between masculinity and femininity within the gay, male community and how the community has co-opted heteronormative concepts of gender.","author":[{"dropping-particle":"","family":"Reilly","given":"Andrew","non-dropping-particle":"","parse-names":false,"suffix":""}],"container-title":"Psychology and Sexuality","id":"ITEM-2","issued":{"date-parts":[["2016"]]},"title":"Top or bottom: a position paper","type":"article-journal"},"uris":["http://www.mendeley.com/documents/?uuid=73ca22b3-8bf3-4d65-bd87-f726469ae428"]}],"mendeley":{"formattedCitation":"(Carballo-Diégues et al., 2004; Reilly, 2016b)","plainTextFormattedCitation":"(Carballo-Diégues et al., 2004; Reilly, 2016b)","previouslyFormattedCitation":"(Carballo-Diégues et al., 2004; Reilly, 2016b)"},"properties":{"noteIndex":0},"schema":"https://github.com/citation-style-language/schema/raw/master/csl-citation.json"}</w:instrText>
      </w:r>
      <w:r w:rsidRPr="000874E0">
        <w:rPr>
          <w:bCs/>
        </w:rPr>
        <w:fldChar w:fldCharType="separate"/>
      </w:r>
      <w:r w:rsidRPr="000874E0">
        <w:rPr>
          <w:bCs/>
          <w:noProof/>
        </w:rPr>
        <w:t>(Carballo-Diégues et al., 2004; Reilly, 2016b)</w:t>
      </w:r>
      <w:r w:rsidRPr="000874E0">
        <w:rPr>
          <w:bCs/>
        </w:rPr>
        <w:fldChar w:fldCharType="end"/>
      </w:r>
      <w:r w:rsidRPr="000874E0">
        <w:rPr>
          <w:bCs/>
        </w:rPr>
        <w:t xml:space="preserve">.  For example, a person may choose to bottom if their partner was older, more muscular, has a larger penis, or was larger in stature (i.e., stereotypical masculine gender cues) </w:t>
      </w:r>
      <w:r w:rsidRPr="000874E0">
        <w:rPr>
          <w:bCs/>
        </w:rPr>
        <w:fldChar w:fldCharType="begin" w:fldLock="1"/>
      </w:r>
      <w:r w:rsidRPr="000874E0">
        <w:rPr>
          <w:bCs/>
        </w:rPr>
        <w:instrText>ADDIN CSL_CITATION {"citationItems":[{"id":"ITEM-1","itemData":{"DOI":"10.1177/1557988312455214","ISSN":"15579883","abstract":"Gender and power are theoretical constructs linked to discussions of sexual transmission of HIV/AIDS among heterosexual couples. Despite the fact that HIV rates are rising among young men who have sex with men in the United States, work examining the role of gender in sexual decision making of young men who have sex with men remains in its infancy. Through qualitative interviews with 34 young gay men (YGM), the authors seek to contribute to the literature in this area by focusing on the ways that YGM understand and enact sexual positions during anal sex. The authors' results highlight the diversity of YGM's sexual preferences, as well as the high degree of sexual fluidity. Ideas of gender appear to inform part of this process; however, YGM critiqued conventional gender norms and emphasized the centrality of relationships (i.e., casual vs. romantic) in their sexual decision making. The authors discuss the importance of considering gender and interpersonal factors when designing HIV/AIDS prevention messages for YGM. © The Author(s) 2012.","author":[{"dropping-particle":"","family":"Johns","given":"Michelle Marie","non-dropping-particle":"","parse-names":false,"suffix":""},{"dropping-particle":"","family":"Pingel","given":"Emily","non-dropping-particle":"","parse-names":false,"suffix":""},{"dropping-particle":"","family":"Eisenberg","given":"Anna","non-dropping-particle":"","parse-names":false,"suffix":""},{"dropping-particle":"","family":"Santana","given":"Matthew Leslie","non-dropping-particle":"","parse-names":false,"suffix":""},{"dropping-particle":"","family":"Bauermeister","given":"José","non-dropping-particle":"","parse-names":false,"suffix":""}],"container-title":"American Journal of Men's Health","id":"ITEM-1","issue":"6","issued":{"date-parts":[["2012"]]},"page":"505-518","title":"Butch Tops and Femme Bottoms? Sexual Positioning, Sexual Decision Making, and Gender Roles Among Young Gay Men","type":"article-journal","volume":"6"},"uris":["http://www.mendeley.com/documents/?uuid=edecf0bf-486f-4290-b078-0c8f61532393"]}],"mendeley":{"formattedCitation":"(Johns et al., 2012)","plainTextFormattedCitation":"(Johns et al., 2012)","previouslyFormattedCitation":"(Johns et al., 2012)"},"properties":{"noteIndex":0},"schema":"https://github.com/citation-style-language/schema/raw/master/csl-citation.json"}</w:instrText>
      </w:r>
      <w:r w:rsidRPr="000874E0">
        <w:rPr>
          <w:bCs/>
        </w:rPr>
        <w:fldChar w:fldCharType="separate"/>
      </w:r>
      <w:r w:rsidRPr="000874E0">
        <w:rPr>
          <w:bCs/>
          <w:noProof/>
        </w:rPr>
        <w:t>(Johns et al., 2012)</w:t>
      </w:r>
      <w:r w:rsidRPr="000874E0">
        <w:rPr>
          <w:bCs/>
        </w:rPr>
        <w:fldChar w:fldCharType="end"/>
      </w:r>
      <w:r w:rsidRPr="000874E0">
        <w:rPr>
          <w:bCs/>
        </w:rPr>
        <w:t xml:space="preserve"> and versatile men may default to bottoming if their partner demonstrates the aforementioned characteristics </w:t>
      </w:r>
      <w:r w:rsidRPr="000874E0">
        <w:rPr>
          <w:bCs/>
        </w:rPr>
        <w:fldChar w:fldCharType="begin" w:fldLock="1"/>
      </w:r>
      <w:r w:rsidRPr="000874E0">
        <w:rPr>
          <w:bCs/>
        </w:rPr>
        <w:instrText>ADDIN CSL_CITATION {"citationItems":[{"id":"ITEM-1","itemData":{"DOI":"10.1080/13691050310001619662","ISSN":"13691058","abstract":"A community recruited sample of Latino gay and bisexual men in New York were asked to indicate their likelihood of adopting the insertive (activo) or receptive (pasivo) roles in oral and anal sex according to partners' characteristics. The results show that gender stereotypes of masculinity and femininity play an important role in the sexual behaviour of this population. Versatile individuals report higher likelihood of taking a pasivo sexual role when they perceive a sexual partner as being more masculine than themselves based on his appearing more macho, more aggressive, taller, endowed with a bigger penis, more handsome, or darker skinned. Bv contrast, respondents report more likelihood of taking an activo role when the partner is perceived as more effeminate, less aggressive, shorter, endowed with a smaller penis, less handsome, or of lighter skin colour. Nevertheless, the findings suggest that, although gender stereotypes play an important generic role, contextual and emotional circumstances may significantly affect sexual-role behaviour in specific cases.","author":[{"dropping-particle":"","family":"Carballo-Diégues","given":"Alex","non-dropping-particle":"","parse-names":false,"suffix":""},{"dropping-particle":"","family":"Dolezal","given":"Curtis","non-dropping-particle":"","parse-names":false,"suffix":""},{"dropping-particle":"","family":"Nieves","given":"Luis","non-dropping-particle":"","parse-names":false,"suffix":""},{"dropping-particle":"","family":"Díaz","given":"Francisco","non-dropping-particle":"","parse-names":false,"suffix":""},{"dropping-particle":"","family":"Decena","given":"Carlos","non-dropping-particle":"","parse-names":false,"suffix":""},{"dropping-particle":"","family":"Balan","given":"Ivan","non-dropping-particle":"","parse-names":false,"suffix":""}],"container-title":"Culture, Health and Sexuality","id":"ITEM-1","issue":"2","issued":{"date-parts":[["2004"]]},"page":"159-171","title":"Looking for a tall, dark, macho man... sexual-role behaviour variations in Latino gay and bisexual men","type":"article-journal","volume":"6"},"uris":["http://www.mendeley.com/documents/?uuid=79efd8b9-267b-4b5f-8324-82517c084d02"]}],"mendeley":{"formattedCitation":"(Carballo-Diégues et al., 2004)","plainTextFormattedCitation":"(Carballo-Diégues et al., 2004)","previouslyFormattedCitation":"(Carballo-Diégues et al., 2004)"},"properties":{"noteIndex":0},"schema":"https://github.com/citation-style-language/schema/raw/master/csl-citation.json"}</w:instrText>
      </w:r>
      <w:r w:rsidRPr="000874E0">
        <w:rPr>
          <w:bCs/>
        </w:rPr>
        <w:fldChar w:fldCharType="separate"/>
      </w:r>
      <w:r w:rsidRPr="000874E0">
        <w:rPr>
          <w:bCs/>
          <w:noProof/>
        </w:rPr>
        <w:t>(Carballo-Diégues et al., 2004)</w:t>
      </w:r>
      <w:r w:rsidRPr="000874E0">
        <w:rPr>
          <w:bCs/>
        </w:rPr>
        <w:fldChar w:fldCharType="end"/>
      </w:r>
      <w:r w:rsidRPr="000874E0">
        <w:rPr>
          <w:bCs/>
        </w:rPr>
        <w:t xml:space="preserve">.  This role adherence suggests that MSM who have greater sexist attitudes (and thus greater SRP) may internalize them and more strictly adhere to sexist sexual scripts. Indeed, research demonstrates that some men utilize their own gender role ideas to maintain strict sexual role scripts within relationships </w:t>
      </w:r>
      <w:r w:rsidRPr="000874E0">
        <w:rPr>
          <w:bCs/>
        </w:rPr>
        <w:fldChar w:fldCharType="begin" w:fldLock="1"/>
      </w:r>
      <w:r w:rsidRPr="000874E0">
        <w:rPr>
          <w:bCs/>
        </w:rPr>
        <w:instrText>ADDIN CSL_CITATION {"citationItems":[{"id":"ITEM-1","itemData":{"DOI":"10.1177/136346001004004002","ISSN":"13634607","abstract":"Anal intercourse between men is discussed using various texts, primarily interview narratives. The focus is upon the way men talk about and experience anal intercourse as a relation of power between men. Drawing upon the work of Foucault, a distinction is made between power as domination and power as negotiated between people. The latter opens up the possibility of intimacy and mutual pleasure within fantasies of domination and submission. Some of the men's narratives embraced the idea that the anally insertive partner dominated the receptive partner. Others resisted such an understanding by drawing upon the concepts of ‘versatility’, ‘getting on top’, ‘sex is not about power’ and ‘active passivity’. It is argued in the article that such resistant practices redistribute power from the insertor to the insertee rather than eliminate power in sex, and this argument is supported through Norbert Elias's concept of power chances. The idea that the receptive partner in anal intercourse is ‘vulnerable’ is discussed with reference to how the practice is structured historically, linguistically and corporeally. © 2001, SAGE Publications. All rights reserved.","author":[{"dropping-particle":"","family":"Kippax","given":"Susan","non-dropping-particle":"","parse-names":false,"suffix":""},{"dropping-particle":"","family":"Smith","given":"Gary","non-dropping-particle":"","parse-names":false,"suffix":""}],"container-title":"Sexualities","id":"ITEM-1","issue":"4","issued":{"date-parts":[["2001"]]},"page":"413-434","title":"Anal intercourse and power in sex between men","type":"article-journal","volume":"4"},"uris":["http://www.mendeley.com/documents/?uuid=7d038f23-ec22-482d-8cea-f48a8fac3267"]}],"mendeley":{"formattedCitation":"(Kippax &amp; Smith, 2001)","plainTextFormattedCitation":"(Kippax &amp; Smith, 2001)","previouslyFormattedCitation":"(Kippax &amp; Smith, 2001)"},"properties":{"noteIndex":0},"schema":"https://github.com/citation-style-language/schema/raw/master/csl-citation.json"}</w:instrText>
      </w:r>
      <w:r w:rsidRPr="000874E0">
        <w:rPr>
          <w:bCs/>
        </w:rPr>
        <w:fldChar w:fldCharType="separate"/>
      </w:r>
      <w:r w:rsidRPr="000874E0">
        <w:rPr>
          <w:bCs/>
          <w:noProof/>
        </w:rPr>
        <w:t>(Kippax &amp; Smith, 2001)</w:t>
      </w:r>
      <w:r w:rsidRPr="000874E0">
        <w:rPr>
          <w:bCs/>
        </w:rPr>
        <w:fldChar w:fldCharType="end"/>
      </w:r>
      <w:r w:rsidRPr="000874E0">
        <w:rPr>
          <w:bCs/>
        </w:rPr>
        <w:t xml:space="preserve"> and that both tops and bottoms with higher levels of HS were more likely to require as complimentary sexual partner (i.e., a partner who would also follow gendered sexual role scripts) </w:t>
      </w:r>
      <w:r w:rsidRPr="000874E0">
        <w:rPr>
          <w:bCs/>
        </w:rPr>
        <w:fldChar w:fldCharType="begin" w:fldLock="1"/>
      </w:r>
      <w:r w:rsidRPr="000874E0">
        <w:rPr>
          <w:bCs/>
        </w:rPr>
        <w:instrText>ADDIN CSL_CITATION {"citationItems":[{"id":"ITEM-1","itemData":{"DOI":"10.1007/s11199-016-0697-8","ISBN":"9781894077002","ISSN":"15732762","abstract":"We examined how sexism related to gay and bisexual men’s preferences for same-sex top (dominant) or bottom (submissive) sexuality in China. Specifically, we determined the impacts of sexism on sexual self-label identification and requirements for a romantic partner’s sexual role among 507 Chinese gay and bisexual men. Sexism was found to significantly predict top/bottom sexual self-label: gay and bisexual men endorsing benevolent sexism (BS; ideation of women who conform to traditional gender roles) were more likely to identify as tops than as bottoms. We also noted a significant prediction of hostile sexism (HS; hostility toward women who oppose traditional roles) on partner choice: Tops and bottoms endorsing HS were more likely to require a complementary partner rather than to have no requirements. Moreover, sexism was related to sexual role prejudice, a concept derived from sexism that we defined as holding attitudes toward the gender roles of “bottoms” among gay and bisexual men that indicate inequality of sexual self-labels. In a mediation analysis of these relationships, we noted significant indirect effects of BS and HS on sexual self-label via both benevolent and hostile sexual role prejudice, as well as on requirements for a romantic partner’s sexual role via benevolent (but not hostile) sexual role prejudice. Our results suggest that traditional gender beliefs may influence negative beliefs toward other sexual roles and that both sets of beliefs, although not always consistent with each other, relate to gay and bisexual men’s sexual self-labels and requirements for a romantic partner’s sexual role.","author":[{"dropping-particle":"","family":"Zheng","given":"Lijun","non-dropping-particle":"","parse-names":false,"suffix":""},{"dropping-particle":"","family":"Su","given":"Yanchen","non-dropping-particle":"","parse-names":false,"suffix":""},{"dropping-particle":"","family":"Zheng","given":"Yong","non-dropping-particle":"","parse-names":false,"suffix":""}],"container-title":"Sex Roles","id":"ITEM-1","issue":"1-2","issued":{"date-parts":[["2017"]]},"page":"125-134","publisher":"Sex Roles","title":"The Intersection of Gender and Sexuality: Sexism Shapes Men’s Same-Sex Sexuality in Terms of Self-Label Identification and Partner Choice in China","type":"article-journal","volume":"77"},"uris":["http://www.mendeley.com/documents/?uuid=e5bbab15-f43a-48e0-b5f5-64b90362bc86"]}],"mendeley":{"formattedCitation":"(Zheng et al., 2017)","plainTextFormattedCitation":"(Zheng et al., 2017)","previouslyFormattedCitation":"(Zheng et al., 2017)"},"properties":{"noteIndex":0},"schema":"https://github.com/citation-style-language/schema/raw/master/csl-citation.json"}</w:instrText>
      </w:r>
      <w:r w:rsidRPr="000874E0">
        <w:rPr>
          <w:bCs/>
        </w:rPr>
        <w:fldChar w:fldCharType="separate"/>
      </w:r>
      <w:r w:rsidRPr="000874E0">
        <w:rPr>
          <w:bCs/>
          <w:noProof/>
        </w:rPr>
        <w:t>(Zheng et al., 2017)</w:t>
      </w:r>
      <w:r w:rsidRPr="000874E0">
        <w:rPr>
          <w:bCs/>
        </w:rPr>
        <w:fldChar w:fldCharType="end"/>
      </w:r>
      <w:r w:rsidRPr="000874E0">
        <w:rPr>
          <w:bCs/>
        </w:rPr>
        <w:t>.</w:t>
      </w:r>
    </w:p>
    <w:p w14:paraId="1A8D2617" w14:textId="77777777" w:rsidR="000874E0" w:rsidRPr="000874E0" w:rsidRDefault="000874E0" w:rsidP="000874E0">
      <w:pPr>
        <w:contextualSpacing/>
        <w:rPr>
          <w:bCs/>
        </w:rPr>
      </w:pPr>
    </w:p>
    <w:p w14:paraId="33FB0E48" w14:textId="25F6A348" w:rsidR="000874E0" w:rsidRPr="000874E0" w:rsidRDefault="000874E0" w:rsidP="000874E0">
      <w:pPr>
        <w:contextualSpacing/>
        <w:rPr>
          <w:bCs/>
        </w:rPr>
      </w:pPr>
      <w:r w:rsidRPr="000874E0">
        <w:rPr>
          <w:bCs/>
        </w:rPr>
        <w:t xml:space="preserve">Following sexist sexual role scripts that situate tops as being dominate (i.e., the “man”) and bottoms as submissive (i.e., the “woman”) is likely related to lower levels of sexual autonomy for MSM who bottom. Although no known quantitative research exists that demonstrates the relationship between sexual role script adherence and the lack of sexual autonomy for MSM, previous research on women’s experiences does. Women who exhibit traditional gender role beliefs have lower sexual self-efficacy </w:t>
      </w:r>
      <w:r w:rsidRPr="000874E0">
        <w:rPr>
          <w:bCs/>
        </w:rPr>
        <w:fldChar w:fldCharType="begin" w:fldLock="1"/>
      </w:r>
      <w:r w:rsidRPr="000874E0">
        <w:rPr>
          <w:bCs/>
        </w:rPr>
        <w:instrText>ADDIN CSL_CITATION {"citationItems":[{"id":"ITEM-1","itemData":{"DOI":"10.1007/s10508-005-9016-0","ISSN":"00040002","PMID":"16752117","abstract":"This study used a feminist developmental framework to test the hypothesis that internalizing conventional ideas about femininity in two domains-inauthenticity in relationships and body objectification-is associated with diminished sexual health among adolescent girls. In this study, sexual health was conceptualized as feelings of sexual self-efficacy (i.e., a girl's conviction that she can act upon her own sexual needs in a relationship) and protection behavior (i.e., from both STIs and unwanted pregnancy). A total of 116 girls (aged 16-19) completed measures of femininity ideology, sexual self-efficacy, sexual experiences, and protection behavior. Results revealed that inauthenticity in relationships and body objectification were associated with poorer sexual self-efficacy and sexual self-efficacy, in turn, predicted less sexual experience and less use of protection. Further, the two components of femininity ideology were associated with different forms of protection. The importance of a feminist developmental framework for identifying and understanding salient dimensions of sexual health for female adolescents is discussed. © 2006 Springer Science+Business Media, Inc.","author":[{"dropping-particle":"","family":"Impett","given":"Emily A.","non-dropping-particle":"","parse-names":false,"suffix":""},{"dropping-particle":"","family":"Schooler","given":"Deborah","non-dropping-particle":"","parse-names":false,"suffix":""},{"dropping-particle":"","family":"Tolman","given":"Deborah L.","non-dropping-particle":"","parse-names":false,"suffix":""}],"container-title":"Archives of Sexual Behavior","id":"ITEM-1","issue":"2","issued":{"date-parts":[["2006"]]},"page":"131-144","title":"To be seen and not heard: Femininity ideology and adolescent girls' sexual health","type":"article-journal","volume":"35"},"uris":["http://www.mendeley.com/documents/?uuid=4ee7f01f-96d8-4d02-8a69-eabcccc6d627"]}],"mendeley":{"formattedCitation":"(Impett et al., 2006)","plainTextFormattedCitation":"(Impett et al., 2006)","previouslyFormattedCitation":"(Impett et al., 2006)"},"properties":{"noteIndex":0},"schema":"https://github.com/citation-style-language/schema/raw/master/csl-citation.json"}</w:instrText>
      </w:r>
      <w:r w:rsidRPr="000874E0">
        <w:rPr>
          <w:bCs/>
        </w:rPr>
        <w:fldChar w:fldCharType="separate"/>
      </w:r>
      <w:r w:rsidRPr="000874E0">
        <w:rPr>
          <w:bCs/>
          <w:noProof/>
        </w:rPr>
        <w:t>(Impett et al., 2006)</w:t>
      </w:r>
      <w:r w:rsidRPr="000874E0">
        <w:rPr>
          <w:bCs/>
        </w:rPr>
        <w:fldChar w:fldCharType="end"/>
      </w:r>
      <w:r w:rsidRPr="000874E0">
        <w:rPr>
          <w:bCs/>
        </w:rPr>
        <w:t xml:space="preserve">; are less likely to ask for what they want during sex to achieve orgasm </w:t>
      </w:r>
      <w:r w:rsidRPr="000874E0">
        <w:rPr>
          <w:bCs/>
        </w:rPr>
        <w:fldChar w:fldCharType="begin" w:fldLock="1"/>
      </w:r>
      <w:r w:rsidRPr="000874E0">
        <w:rPr>
          <w:bCs/>
        </w:rPr>
        <w:instrText>ADDIN CSL_CITATION {"citationItems":[{"id":"ITEM-1","itemData":{"DOI":"10.1007/s10508-016-0780-9","ISSN":"00040002","abstract":"Previous research on subclinical orgasmic difficulties among women has focused on intrapsychic and interpersonal variables, but little attention has been paid to the more distal ideological factors that might indirectly constrain sexual pleasure. We hypothesized that women’s endorsement of a benevolently sexist worldview would be negatively associated with orgasm frequency. Specifically, we predicted that benevolent sexism would be associated with increased perceptions of male sexual selfishness. This perception of men as interested in their own sexual pleasure would then predict decreased willingness to ask a partner for sexual pleasure, which in turn would be associated with less frequent orgasms. We found support for our model across two studies (Study 1: N = 339; Study 2: N = 323). We did not, however, find a direct effect of benevolent sexism on orgasm frequency. We discuss possible additional variables linking benevolent sexism with orgasm frequency, implications, and future directions.","author":[{"dropping-particle":"","family":"Harris","given":"Emily Ann","non-dropping-particle":"","parse-names":false,"suffix":""},{"dropping-particle":"","family":"Hornsey","given":"Matthew J.","non-dropping-particle":"","parse-names":false,"suffix":""},{"dropping-particle":"","family":"Barlow","given":"Fiona Kate","non-dropping-particle":"","parse-names":false,"suffix":""}],"container-title":"Archives of Sexual Behavior","id":"ITEM-1","issue":"8","issued":{"date-parts":[["2016"]]},"page":"1923-1931","publisher":"Springer US","title":"On the Link Between Benevolent Sexism and Orgasm Frequency in Heterosexual Women","type":"article-journal","volume":"45"},"uris":["http://www.mendeley.com/documents/?uuid=4819d54a-19ac-43f4-aa7f-d5b4346a47be"]}],"mendeley":{"formattedCitation":"(Harris et al., 2016)","plainTextFormattedCitation":"(Harris et al., 2016)","previouslyFormattedCitation":"(Harris et al., 2016)"},"properties":{"noteIndex":0},"schema":"https://github.com/citation-style-language/schema/raw/master/csl-citation.json"}</w:instrText>
      </w:r>
      <w:r w:rsidRPr="000874E0">
        <w:rPr>
          <w:bCs/>
        </w:rPr>
        <w:fldChar w:fldCharType="separate"/>
      </w:r>
      <w:r w:rsidRPr="000874E0">
        <w:rPr>
          <w:bCs/>
          <w:noProof/>
        </w:rPr>
        <w:t>(Harris et al., 2016)</w:t>
      </w:r>
      <w:r w:rsidRPr="000874E0">
        <w:rPr>
          <w:bCs/>
        </w:rPr>
        <w:fldChar w:fldCharType="end"/>
      </w:r>
      <w:r w:rsidRPr="000874E0">
        <w:rPr>
          <w:bCs/>
        </w:rPr>
        <w:t xml:space="preserve">; or exhibit direct power strategies (i.e., verbalizing boundaries) that are associated with safe sex practices </w:t>
      </w:r>
      <w:r w:rsidRPr="000874E0">
        <w:rPr>
          <w:bCs/>
        </w:rPr>
        <w:fldChar w:fldCharType="begin" w:fldLock="1"/>
      </w:r>
      <w:r w:rsidRPr="000874E0">
        <w:rPr>
          <w:bCs/>
        </w:rPr>
        <w:instrText>ADDIN CSL_CITATION {"citationItems":[{"id":"ITEM-1","itemData":{"DOI":"10.1023/A:1007099422902","ISSN":"03600025","abstract":"This cross-sectional study tested a conceptual model of women's HIV/AIDS protective behaviors using gender roles, relationship power strategies, and precautionary sexual self-efficacy as predictors in a predominantly Black and Latina community sample of heterosexual women (N = 125). Results revealed no support for the full model, but partial confirmation for several components of the model. Education significantly predicted gender roles, and gender roles and use of direct power strategies were significant predictors of sexual self-efficacy. Most of the participants were married or partnered and were unconcerned about contracting HIV, suggesting that if women perceive that they are at low or no risk, their gender roles, power strategies, and precautionary sexual self-efficacy will be inconsequential to their HIV/ AIDS risk reduction practices.","author":[{"dropping-particle":"","family":"Bowleg","given":"Lisa","non-dropping-particle":"","parse-names":false,"suffix":""},{"dropping-particle":"","family":"Belgrave","given":"Faye Z.","non-dropping-particle":"","parse-names":false,"suffix":""},{"dropping-particle":"","family":"Reisen","given":"Carol A.","non-dropping-particle":"","parse-names":false,"suffix":""}],"container-title":"Sex Roles","id":"ITEM-1","issue":"7-8","issued":{"date-parts":[["2000"]]},"page":"613-635","title":"Gender roles, power strategies, and precautionary sexual self-efficacy: Implications for black and latina women's HIV/AIDS protective behaviors","type":"article-journal","volume":"42"},"uris":["http://www.mendeley.com/documents/?uuid=d36396de-ab2b-49c9-a14b-d4889ffbf00d"]}],"mendeley":{"formattedCitation":"(Bowleg et al., 2000)","plainTextFormattedCitation":"(Bowleg et al., 2000)","previouslyFormattedCitation":"(Bowleg et al., 2000)"},"properties":{"noteIndex":0},"schema":"https://github.com/citation-style-language/schema/raw/master/csl-citation.json"}</w:instrText>
      </w:r>
      <w:r w:rsidRPr="000874E0">
        <w:rPr>
          <w:bCs/>
        </w:rPr>
        <w:fldChar w:fldCharType="separate"/>
      </w:r>
      <w:r w:rsidRPr="000874E0">
        <w:rPr>
          <w:bCs/>
          <w:noProof/>
        </w:rPr>
        <w:t>(Bowleg et al., 2000)</w:t>
      </w:r>
      <w:r w:rsidRPr="000874E0">
        <w:rPr>
          <w:bCs/>
        </w:rPr>
        <w:fldChar w:fldCharType="end"/>
      </w:r>
      <w:r w:rsidRPr="000874E0">
        <w:rPr>
          <w:bCs/>
        </w:rPr>
        <w:t xml:space="preserve">.  The lack of sexual autonomy has more concerning outcomes than not achieving orgasm such as the prevention of STIs.  As previously mentioned, the relationship between autonomy and CUSE is well documented </w:t>
      </w:r>
      <w:r w:rsidRPr="000874E0">
        <w:rPr>
          <w:bCs/>
        </w:rPr>
        <w:fldChar w:fldCharType="begin" w:fldLock="1"/>
      </w:r>
      <w:r w:rsidRPr="000874E0">
        <w:rPr>
          <w:bCs/>
        </w:rPr>
        <w:instrText>ADDIN CSL_CITATION {"citationItems":[{"id":"ITEM-1","itemData":{"DOI":"10.1007/s10508-014-0384-1","ISBN":"0004-0002","ISSN":"00040002","PMID":"25304902","abstract":"This study investigated the roles of indicators of the self-objectification process in women's condom use self-efficacy. Data were collected from 595 college women. Self-objectification variables were assessed with measures of internalization of cultural standards of beauty, body surveillance, and body shame. Participants also completed measures of perceived control over sexual activity, acceptance of sexuality, and condom use self-efficacy. Measurement and structural invariance were supported, indicating that the measurement model and hypothesized structural model did not differ across participants who were or were not sexually active. Structural equation modeling results were consistent with hypotheses and prior evidence indicating that body surveillance partially mediated the link between internalization of cultural standards of beauty and body shame. Results also indicated that body shame was associated with lower condom use self-efficacy both directly and indirectly through the partial mediation of perceived control over sexual activity; acceptance of sexuality was not a significant mediator of this link but was associated directly with greater condom use self-efficacy. These results connect the substantial literature on the self-objectification process with women's condom use self-efficacy. Specifically, these results point to interrupting the self-objectification process and reducing body shame as well as to enhancing acceptance of sexuality and control over sexual activity as potentially fruitful targets for interventions to promote women's condom use self-efficacy.","author":[{"dropping-particle":"","family":"Parent","given":"Mike C.","non-dropping-particle":"","parse-names":false,"suffix":""},{"dropping-particle":"","family":"Moradi","given":"Bonnie","non-dropping-particle":"","parse-names":false,"suffix":""}],"container-title":"Archives of Sexual Behavior","id":"ITEM-1","issue":"4","issued":{"date-parts":[["2015"]]},"page":"971-981","title":"Self-Objectification and Condom Use Self-Efficacy in Women University Students","type":"article-journal","volume":"44"},"uris":["http://www.mendeley.com/documents/?uuid=db184674-c369-4032-9415-a95b0bbe191a"]},{"id":"ITEM-2","itemData":{"DOI":"10.1037/0278-6133.16.5.468","ISSN":"02786133","abstract":"A comprehensive model of the determinants of condom use among young women was developed, tested, and replicated, with longitudinal follow-up to assess predictive utility of the model for condom use over time. Participants in Study 1 and Study 2 were 198 female undergraduates (mean age, 18.6 years) and 238 female undergraduates (mean age, 19.1 years), respectively. Acceptance of sexuality and control over the sexual encounter were related to a multidimensional measure of condom use self-efficacy, which predicted condom use intentions. Perceived susceptibility to STDs was both directly related to intentions and indirectly related through perceived benefits and attitudes about condom use. Intentions predicted subsequent reports of condom use. The model suggests foci for condom use interventions for young women.","author":[{"dropping-particle":"","family":"Bryan","given":"Angela D.","non-dropping-particle":"","parse-names":false,"suffix":""},{"dropping-particle":"","family":"Aiken","given":"Leona S.","non-dropping-particle":"","parse-names":false,"suffix":""},{"dropping-particle":"","family":"West","given":"Stephen G.","non-dropping-particle":"","parse-names":false,"suffix":""}],"container-title":"Health Psychology","id":"ITEM-2","issue":"5","issued":{"date-parts":[["1997"]]},"page":"468-479","title":"Young Women's Condom Use: The Influence of Acceptance of Sexuality, Control over the Sexual Encounter, and Perceived Susceptibility to Common STDs","type":"article-journal","volume":"16"},"uris":["http://www.mendeley.com/documents/?uuid=f9e6420e-42ff-4efc-a1db-71714df82ccd"]},{"id":"ITEM-3","itemData":{"DOI":"10.1080/00224499.2014.1002557","ISSN":"15598519","abstract":"Young women of color (among others) face both subtle and overt discrimination on a regular basis, but few studies have examined relations between discrimination and sexual outcomes using quantitative tools. We surveyed 154 self-identified undergraduate women of color to examine connections between race- and sex-based discrimination and subjective sexual well-being (i.e., condom use self-efficacy and sexual life satisfaction) and also tested whether sexual autonomy mediated these relations. When examined individually, each form of discrimination was related negatively to condom use self-efficacy and sexual life satisfaction, such that as women reported more discrimination, they reported poorer sexual well-being. However, when examining both racism and sexism as joint predictors, only racism remained significant and there were no racism × sexism interaction effects. In a path model, sexual autonomy mediated the relation between racism and each measure of subjective sexual well-being; racism was negatively related to sexual autonomy, which in turn was positively related to both condom use self-efficacy and sexual life satisfaction. These findings are consistent with the broader literature on the negative impact of discrimination on various aspects of mental and physical health. They also reinforce the position that redressing social inequality is a vital component of promoting individual health. 2016","author":[{"dropping-particle":"","family":"Zucker","given":"Alyssa N.","non-dropping-particle":"","parse-names":false,"suffix":""},{"dropping-particle":"","family":"Fitz","given":"Caroline C.","non-dropping-particle":"","parse-names":false,"suffix":""},{"dropping-particle":"","family":"Bay-Cheng","given":"Laina Y.","non-dropping-particle":"","parse-names":false,"suffix":""}],"container-title":"Journal of Sex Research","id":"ITEM-3","issue":"2","issued":{"date-parts":[["2016"]]},"page":"265-272","publisher":"2016","title":"Reverberations of Racism and Sexism Through the Subjective Sexualities of Undergraduate Women of Color","type":"article-journal","volume":"53"},"uris":["http://www.mendeley.com/documents/?uuid=1842b18a-1cdd-4b78-b6da-b1a90f04e63f"]}],"mendeley":{"formattedCitation":"(Bryan et al., 1997; Parent &amp; Moradi, 2015; Zucker et al., 2016)","manualFormatting":"(e.g., Bryan et al., 1997; Parent &amp; Moradi, 2015; Zucker et al., 2016)","plainTextFormattedCitation":"(Bryan et al., 1997; Parent &amp; Moradi, 2015; Zucker et al., 2016)","previouslyFormattedCitation":"(Bryan et al., 1997; Parent &amp; Moradi, 2015; Zucker et al., 2016)"},"properties":{"noteIndex":0},"schema":"https://github.com/citation-style-language/schema/raw/master/csl-citation.json"}</w:instrText>
      </w:r>
      <w:r w:rsidRPr="000874E0">
        <w:rPr>
          <w:bCs/>
        </w:rPr>
        <w:fldChar w:fldCharType="separate"/>
      </w:r>
      <w:r w:rsidRPr="000874E0">
        <w:rPr>
          <w:bCs/>
          <w:noProof/>
        </w:rPr>
        <w:t>(e.g., Bryan et al., 1997; Parent &amp; Moradi, 2015; Zucker et al., 2016)</w:t>
      </w:r>
      <w:r w:rsidRPr="000874E0">
        <w:rPr>
          <w:bCs/>
        </w:rPr>
        <w:fldChar w:fldCharType="end"/>
      </w:r>
      <w:r w:rsidRPr="000874E0">
        <w:rPr>
          <w:bCs/>
        </w:rPr>
        <w:t>.</w:t>
      </w:r>
    </w:p>
    <w:p w14:paraId="415FB666" w14:textId="77777777" w:rsidR="000874E0" w:rsidRPr="000874E0" w:rsidRDefault="000874E0" w:rsidP="000874E0">
      <w:pPr>
        <w:contextualSpacing/>
        <w:rPr>
          <w:bCs/>
        </w:rPr>
      </w:pPr>
    </w:p>
    <w:p w14:paraId="0FE54385" w14:textId="01E2D7C7" w:rsidR="000874E0" w:rsidRDefault="000874E0" w:rsidP="000874E0">
      <w:pPr>
        <w:contextualSpacing/>
        <w:rPr>
          <w:bCs/>
        </w:rPr>
      </w:pPr>
      <w:r w:rsidRPr="000874E0">
        <w:rPr>
          <w:bCs/>
        </w:rPr>
        <w:lastRenderedPageBreak/>
        <w:t>Collectively, these findings suggest the importance of understanding the mediated relationship between sexism and CUSE via sexual role prejudice, sexual scripts and sexual autonomy.  The lack of studies on sexual role prejudice, sexual role script adherence and sexual autonomy among men is alarming and suggests the field may be operating within the hegemonic notion that men always experience agency, without considering the influences of sexism and internalization of feminine oppression upon one’s sense of autonomy and ultimately their CUSE.   This study aims to challenge this paradigm through the proposed serial mediation model.</w:t>
      </w:r>
    </w:p>
    <w:p w14:paraId="767C9FDE" w14:textId="260DF8CB" w:rsidR="000874E0" w:rsidRPr="005D6EE4" w:rsidRDefault="000874E0" w:rsidP="000874E0">
      <w:pPr>
        <w:contextualSpacing/>
        <w:rPr>
          <w:bCs/>
        </w:rPr>
      </w:pPr>
    </w:p>
    <w:p w14:paraId="70FF2C79" w14:textId="0386252E" w:rsidR="00921430" w:rsidRDefault="000874E0" w:rsidP="000874E0">
      <w:pPr>
        <w:contextualSpacing/>
        <w:rPr>
          <w:b/>
        </w:rPr>
      </w:pPr>
      <w:r w:rsidRPr="005D6EE4">
        <w:rPr>
          <w:b/>
          <w:sz w:val="28"/>
          <w:szCs w:val="28"/>
        </w:rPr>
        <w:t>Current Study</w:t>
      </w:r>
    </w:p>
    <w:p w14:paraId="4C4D1327" w14:textId="77777777" w:rsidR="00921430" w:rsidRPr="00921430" w:rsidRDefault="00921430" w:rsidP="000874E0">
      <w:pPr>
        <w:contextualSpacing/>
        <w:rPr>
          <w:b/>
        </w:rPr>
      </w:pPr>
    </w:p>
    <w:p w14:paraId="47BDFBC1" w14:textId="4501E666" w:rsidR="000874E0" w:rsidRPr="000874E0" w:rsidRDefault="000874E0" w:rsidP="000874E0">
      <w:pPr>
        <w:contextualSpacing/>
        <w:rPr>
          <w:bCs/>
        </w:rPr>
      </w:pPr>
      <w:commentRangeStart w:id="9"/>
      <w:r w:rsidRPr="000874E0">
        <w:rPr>
          <w:bCs/>
        </w:rPr>
        <w:t xml:space="preserve">As illustrated in Figure 1, </w:t>
      </w:r>
      <w:commentRangeEnd w:id="9"/>
      <w:r w:rsidRPr="000874E0">
        <w:rPr>
          <w:bCs/>
        </w:rPr>
        <w:commentReference w:id="9"/>
      </w:r>
      <w:r w:rsidRPr="000874E0">
        <w:rPr>
          <w:bCs/>
        </w:rPr>
        <w:t>the hypothesized model tested three serial mediators to understand the relationships between sexist attitudes towards women are CUSE through sexual role prejudice, sexual role script adherence, and sexual autonomy. We hypothesize that 1) higher scores on the ASI will be negatively associated with CUSE.  More specifically, we hypothesize 2) higher levels of sexism on the ASI will be positively associated with higher levels of SRP. 3) Higher levels of SRP will be positively associated with higher levels of sexual role script adherence, 4) higher levels of SRSA would be related to lower levels of SA and, 5) lower levels of SA would be associated with lower levels of CUSE. In addition, we hypothesize 6) a theoretically driven four-stage link of serial mediation from sexist attitudes towards women to CUSE through SRP, SRSA, and SA such that ASI was have both a direct and indirect effect upon CUSE.</w:t>
      </w:r>
    </w:p>
    <w:p w14:paraId="4CB20CCD" w14:textId="77777777" w:rsidR="000874E0" w:rsidRPr="000874E0" w:rsidRDefault="000874E0" w:rsidP="000874E0">
      <w:pPr>
        <w:contextualSpacing/>
        <w:rPr>
          <w:bCs/>
          <w:sz w:val="28"/>
          <w:szCs w:val="28"/>
        </w:rPr>
      </w:pPr>
    </w:p>
    <w:p w14:paraId="33E1DE5D" w14:textId="259E8511" w:rsidR="005F2B0B" w:rsidRDefault="005F2B0B" w:rsidP="005F2B0B">
      <w:r>
        <w:br w:type="page"/>
      </w:r>
    </w:p>
    <w:p w14:paraId="7B1C6E46" w14:textId="62158727" w:rsidR="00236E6D" w:rsidRPr="0065123B" w:rsidRDefault="00965FBD" w:rsidP="00311F1A">
      <w:pPr>
        <w:pStyle w:val="Heading1"/>
      </w:pPr>
      <w:bookmarkStart w:id="10" w:name="_Toc420995896"/>
      <w:bookmarkStart w:id="11" w:name="_Toc422997483"/>
      <w:r>
        <w:lastRenderedPageBreak/>
        <w:br/>
      </w:r>
      <w:bookmarkEnd w:id="10"/>
      <w:bookmarkEnd w:id="11"/>
      <w:r w:rsidR="008E3804">
        <w:t>Methods</w:t>
      </w:r>
    </w:p>
    <w:p w14:paraId="6025ABAE" w14:textId="5BE7BB3A" w:rsidR="00236E6D" w:rsidRPr="00921430"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203817D1" w14:textId="06C64A0E" w:rsidR="00236E6D" w:rsidRPr="004A1B3F" w:rsidRDefault="00921430" w:rsidP="005D6EE4">
      <w:pPr>
        <w:pStyle w:val="Heading2"/>
      </w:pPr>
      <w:r>
        <w:t>Participants’ Demographics</w:t>
      </w:r>
    </w:p>
    <w:p w14:paraId="22F66C18" w14:textId="77777777" w:rsidR="00236E6D" w:rsidRDefault="00236E6D">
      <w:pPr>
        <w:numPr>
          <w:ilvl w:val="12"/>
          <w:numId w:val="0"/>
        </w:numPr>
        <w:jc w:val="center"/>
      </w:pPr>
    </w:p>
    <w:p w14:paraId="5133CFB0" w14:textId="7CE5653E" w:rsidR="00236E6D" w:rsidRDefault="00921430">
      <w:pPr>
        <w:numPr>
          <w:ilvl w:val="12"/>
          <w:numId w:val="0"/>
        </w:numPr>
        <w:rPr>
          <w:b/>
          <w:bCs/>
          <w:i/>
          <w:iCs/>
        </w:rPr>
      </w:pPr>
      <w:r w:rsidRPr="00921430">
        <w:t xml:space="preserve">The target sample size  was based upon a recommendation made by </w:t>
      </w:r>
      <w:commentRangeStart w:id="12"/>
      <w:r w:rsidRPr="00921430">
        <w:fldChar w:fldCharType="begin" w:fldLock="1"/>
      </w:r>
      <w:r w:rsidRPr="00921430">
        <w:instrText>ADDIN CSL_CITATION {"citationItems":[{"id":"ITEM-1","itemData":{"DOI":"10.1177/0011000006286345","ISSN":"00110000","abstract":"To complement recent articles in this journal on structural equation modeling (SEM) practice and principles by Martens and by Quintana and Maxwell, respectively, the authors offer a consumer's guide to SEM. Using an example derived from theory and research on vocational psychology, the authors outline six steps in SEM: model specification, identification, data preparation and screening, estimation, evaluation of fit, and modification. In addition, the authors summarize the debates surrounding some aspects of SEM (e.g., acceptable sample size, fit indices), with recommendations for application. They also discuss the need for considering and testing alternative models and present an example, with details on determining whether alternative models result in a significant improvement in fit to the observed data. © 2006, Sage Publications. All rights reserved.","author":[{"dropping-particle":"","family":"Weston","given":"Rebecca","non-dropping-particle":"","parse-names":false,"suffix":""},{"dropping-particle":"","family":"Gore","given":"Paul A.","non-dropping-particle":"","parse-names":false,"suffix":""}],"container-title":"The Counseling Psychologist","id":"ITEM-1","issue":"5","issued":{"date-parts":[["2006"]]},"page":"719-751","title":"A Brief Guide to Structural Equation Modeling","type":"article-journal","volume":"34"},"uris":["http://www.mendeley.com/documents/?uuid=424c9b14-683e-4aa9-99a2-ab65b8395898"]}],"mendeley":{"formattedCitation":"(Weston &amp; Gore, 2006)","manualFormatting":"Weston and Gore (2006)","plainTextFormattedCitation":"(Weston &amp; Gore, 2006)","previouslyFormattedCitation":"(Weston &amp; Gore, 2006)"},"properties":{"noteIndex":0},"schema":"https://github.com/citation-style-language/schema/raw/master/csl-citation.json"}</w:instrText>
      </w:r>
      <w:r w:rsidRPr="00921430">
        <w:fldChar w:fldCharType="separate"/>
      </w:r>
      <w:r w:rsidRPr="00921430">
        <w:rPr>
          <w:noProof/>
        </w:rPr>
        <w:t>Weston and Gore (2006)</w:t>
      </w:r>
      <w:r w:rsidRPr="00921430">
        <w:fldChar w:fldCharType="end"/>
      </w:r>
      <w:r w:rsidRPr="00921430">
        <w:t xml:space="preserve"> for any SEM</w:t>
      </w:r>
      <w:commentRangeEnd w:id="12"/>
      <w:r w:rsidRPr="00921430">
        <w:commentReference w:id="12"/>
      </w:r>
      <w:r w:rsidRPr="00921430">
        <w:t>. The initial sample population was 490 participants. The final sample was 314. Age of the participants ranged from 18 to 79 (</w:t>
      </w:r>
      <w:r w:rsidRPr="00921430">
        <w:rPr>
          <w:i/>
          <w:iCs/>
        </w:rPr>
        <w:t>M</w:t>
      </w:r>
      <w:r w:rsidRPr="00921430">
        <w:t xml:space="preserve">=36.32, </w:t>
      </w:r>
      <w:r w:rsidRPr="00921430">
        <w:rPr>
          <w:i/>
          <w:iCs/>
        </w:rPr>
        <w:t>SD</w:t>
      </w:r>
      <w:r w:rsidRPr="00921430">
        <w:t xml:space="preserve">=14.36). Single people accounted for 38.9%, casually dating 6.4%, dating 6.7%, in a committed long term monogamous relationship/married 28.7%, and those in consensually non monogamous and or polyamorous committed </w:t>
      </w:r>
      <w:proofErr w:type="gramStart"/>
      <w:r w:rsidRPr="00921430">
        <w:t>long term</w:t>
      </w:r>
      <w:proofErr w:type="gramEnd"/>
      <w:r w:rsidRPr="00921430">
        <w:t xml:space="preserve"> relationships/ marriages accounted for 19.4% of the sample. Notably, 4.2% of the sample reported their assigned sex at birth as Female, while 95.2% reported male. Participants identified their present gender identity as man (90.1%), trans man (3.2%), gender fluid/gender queer (2.9%), nonbinary (3.5%), and 1 participant (.3%) selected that another identity best fit them. This participant wrote “male but gender fluid.” Participants reported their sexual orientation as “straight and I have sex with men” (1.3%), queer (5.1%), bisexual (10.8%), pansexual (2.2%), gay (79.0%), sexually fluid (0.3%), and 1.3% said another identity best fit them and wrote “demisexual/homoromantic,” “</w:t>
      </w:r>
      <w:proofErr w:type="spellStart"/>
      <w:r w:rsidRPr="00921430">
        <w:t>androsexual</w:t>
      </w:r>
      <w:proofErr w:type="spellEnd"/>
      <w:r w:rsidRPr="00921430">
        <w:t xml:space="preserve"> (attraction to cis and trans men… so gay;” “homoflexible (prefer sex with men but occasionally a woman);” and “asexual, but I have sex with men.” Participants were allowed to select more than one category for racial and ethnic identity; therefore, the following data may not add up to 100%. Participants identified as African American (3.5%), Black (5.4%), Asian American (4.1%), White/European American (83.3%), Latinx (4.5%), Hispanic (7.6%), Indigenous/First Nations/Native American (2.9%), Biracial/Multiracial (1.3%), Middle Eastern/North African (MENA) (0.3%), Pacific Islander/Native Hawaiian (1%), and 2 individuals (0.6%) wrote that another racial and or ethnic identity best fit them (Middle Eastern and South Indian). Regarding SES, participants reported being in the wealthy class (1.3%), upper middle class (32.2%), lower middle class (35.7%), working class (25.5%), and poor (5.1%). The highest levels of education reported by participants included less than </w:t>
      </w:r>
      <w:proofErr w:type="spellStart"/>
      <w:r w:rsidRPr="00921430">
        <w:t>highschool</w:t>
      </w:r>
      <w:proofErr w:type="spellEnd"/>
      <w:r w:rsidRPr="00921430">
        <w:t xml:space="preserve"> (1.0%), </w:t>
      </w:r>
      <w:proofErr w:type="spellStart"/>
      <w:r w:rsidRPr="00921430">
        <w:t>highschool</w:t>
      </w:r>
      <w:proofErr w:type="spellEnd"/>
      <w:r w:rsidRPr="00921430">
        <w:t xml:space="preserve"> diploma/GED (16.9%), an </w:t>
      </w:r>
      <w:proofErr w:type="gramStart"/>
      <w:r w:rsidRPr="00921430">
        <w:t>associate’s</w:t>
      </w:r>
      <w:proofErr w:type="gramEnd"/>
      <w:r w:rsidRPr="00921430">
        <w:t xml:space="preserve"> degree (7.3%), bachelor’s degree (41.1%), and graduate/professional degrees (33.8%).</w:t>
      </w:r>
    </w:p>
    <w:p w14:paraId="4BB3753E" w14:textId="7C4EBBC5" w:rsidR="00236E6D" w:rsidRDefault="00921430" w:rsidP="009E3D8D">
      <w:pPr>
        <w:pStyle w:val="Heading3"/>
      </w:pPr>
      <w:r>
        <w:t>Scales</w:t>
      </w:r>
    </w:p>
    <w:p w14:paraId="738680E7" w14:textId="39D89A6A" w:rsidR="009E3D8D" w:rsidRPr="009E3D8D" w:rsidRDefault="009E3D8D" w:rsidP="009E3D8D">
      <w:pPr>
        <w:rPr>
          <w:b/>
          <w:bCs/>
          <w:i/>
          <w:iCs/>
          <w:sz w:val="28"/>
          <w:szCs w:val="28"/>
        </w:rPr>
      </w:pPr>
      <w:r>
        <w:rPr>
          <w:b/>
          <w:bCs/>
          <w:i/>
          <w:iCs/>
          <w:sz w:val="28"/>
          <w:szCs w:val="28"/>
        </w:rPr>
        <w:t>Ambivalent Sexism Inventory.</w:t>
      </w:r>
    </w:p>
    <w:p w14:paraId="026E0844" w14:textId="77777777" w:rsidR="009E3D8D" w:rsidRPr="009E3D8D" w:rsidRDefault="009E3D8D" w:rsidP="009E3D8D">
      <w:pPr>
        <w:rPr>
          <w:bCs/>
        </w:rPr>
      </w:pPr>
      <w:r w:rsidRPr="009E3D8D">
        <w:rPr>
          <w:b/>
          <w:bCs/>
        </w:rPr>
        <w:fldChar w:fldCharType="begin" w:fldLock="1"/>
      </w:r>
      <w:r w:rsidRPr="009E3D8D">
        <w:rPr>
          <w:b/>
          <w:bCs/>
        </w:rPr>
        <w:instrText>ADDIN CSL_CITATION {"citationItems":[{"id":"ITEM-1","itemData":{"author":[{"dropping-particle":"","family":"Glick","given":"Peter","non-dropping-particle":"","parse-names":false,"suffix":""},{"dropping-particle":"","family":"Fiske","given":"Susan T","non-dropping-particle":"","parse-names":false,"suffix":""}],"container-title":"Journal of Personality and Social Psychology","id":"ITEM-1","issue":"3","issued":{"date-parts":[["1996"]]},"page":"491-512","title":"The ambivalent sexism inventory: Differentiating Hostile and Benevolent Sexism","type":"article-journal","volume":"70"},"uris":["http://www.mendeley.com/documents/?uuid=4cf9aa0b-f44b-4513-913a-643f9e0f9fc0"]}],"mendeley":{"formattedCitation":"(Glick &amp; Fiske, 1996)","manualFormatting":"Glick and Fiske (1996)","plainTextFormattedCitation":"(Glick &amp; Fiske, 1996)","previouslyFormattedCitation":"(Glick &amp; Fiske, 1996)"},"properties":{"noteIndex":0},"schema":"https://github.com/citation-style-language/schema/raw/master/csl-citation.json"}</w:instrText>
      </w:r>
      <w:r w:rsidRPr="009E3D8D">
        <w:rPr>
          <w:b/>
          <w:bCs/>
        </w:rPr>
        <w:fldChar w:fldCharType="separate"/>
      </w:r>
      <w:r w:rsidRPr="009E3D8D">
        <w:rPr>
          <w:bCs/>
          <w:noProof/>
        </w:rPr>
        <w:t>Glick and Fiske (1996)</w:t>
      </w:r>
      <w:r w:rsidRPr="009E3D8D">
        <w:fldChar w:fldCharType="end"/>
      </w:r>
      <w:r w:rsidRPr="009E3D8D">
        <w:rPr>
          <w:b/>
          <w:bCs/>
        </w:rPr>
        <w:t xml:space="preserve"> </w:t>
      </w:r>
      <w:r w:rsidRPr="009E3D8D">
        <w:rPr>
          <w:bCs/>
        </w:rPr>
        <w:t xml:space="preserve">developed the Ambivalent sexism Scale (ASI) to capture two correlated aspects of sexism towards women: hostile sexism (HS) and benevolent sexism (BS).  Hostile sexism needs little explanation as it fits the </w:t>
      </w:r>
      <w:r w:rsidRPr="009E3D8D">
        <w:rPr>
          <w:bCs/>
        </w:rPr>
        <w:lastRenderedPageBreak/>
        <w:t>classic definition of prejudice defined by Gordon Allport (</w:t>
      </w:r>
      <w:r w:rsidRPr="009E3D8D">
        <w:rPr>
          <w:bCs/>
        </w:rPr>
        <w:fldChar w:fldCharType="begin" w:fldLock="1"/>
      </w:r>
      <w:r w:rsidRPr="009E3D8D">
        <w:rPr>
          <w:bCs/>
        </w:rPr>
        <w:instrText>ADDIN CSL_CITATION {"citationItems":[{"id":"ITEM-1","itemData":{"author":[{"dropping-particle":"","family":"Alport","given":"Gordon","non-dropping-particle":"","parse-names":false,"suffix":""}],"id":"ITEM-1","issued":{"date-parts":[["1954"]]},"publisher":"Addison-Wesley Pub. Co.","publisher-place":"Cambridge, MA","title":"The Nature of Prejudice","type":"book"},"uris":["http://www.mendeley.com/documents/?uuid=9b020861-f409-4e5e-860b-81d41d96329a"]}],"mendeley":{"formattedCitation":"(Alport, 1954)","manualFormatting":"1954)","plainTextFormattedCitation":"(Alport, 1954)","previouslyFormattedCitation":"(Alport, 1954)"},"properties":{"noteIndex":0},"schema":"https://github.com/citation-style-language/schema/raw/master/csl-citation.json"}</w:instrText>
      </w:r>
      <w:r w:rsidRPr="009E3D8D">
        <w:rPr>
          <w:bCs/>
        </w:rPr>
        <w:fldChar w:fldCharType="separate"/>
      </w:r>
      <w:r w:rsidRPr="009E3D8D">
        <w:rPr>
          <w:bCs/>
          <w:noProof/>
        </w:rPr>
        <w:t>1954)</w:t>
      </w:r>
      <w:r w:rsidRPr="009E3D8D">
        <w:fldChar w:fldCharType="end"/>
      </w:r>
      <w:r w:rsidRPr="009E3D8D">
        <w:rPr>
          <w:bCs/>
        </w:rPr>
        <w:t xml:space="preserve">.  Most importantly, Glick and Fiske (1996) explained that BS is not a good thing, even if the perceiver experiences positive feelings.  They explain that traditional sexist stereotypes of male dominance (“e.g., the man as the provider and woman as his dependent,” pp. 491-492) are the foundation of BS, and that its consequences are often damaging to women.  Broadly, BS includes protective paternalism; complementary gender differentiation (i.e., women have traits that complement those men lack); and heterosexual intimacy, which is arguable the most precarious aspect.  </w:t>
      </w:r>
    </w:p>
    <w:p w14:paraId="523FB9AC" w14:textId="77777777" w:rsidR="009E3D8D" w:rsidRPr="009E3D8D" w:rsidRDefault="009E3D8D" w:rsidP="009E3D8D">
      <w:pPr>
        <w:rPr>
          <w:bCs/>
        </w:rPr>
      </w:pPr>
    </w:p>
    <w:p w14:paraId="71C2D253" w14:textId="2B515AD2" w:rsidR="009E3D8D" w:rsidRPr="009E3D8D" w:rsidRDefault="009E3D8D" w:rsidP="009E3D8D">
      <w:pPr>
        <w:rPr>
          <w:bCs/>
        </w:rPr>
      </w:pPr>
      <w:r w:rsidRPr="009E3D8D">
        <w:rPr>
          <w:bCs/>
        </w:rPr>
        <w:t>The ASI consists of twenty-one questions with an HS and a BS subscale.  The HS subscale has 11 questions.  A sample HS question includes, “When women lose fairly, they claim discrimination.” The BS subscale has three components: protective paternalism, complementary gender differentiation, and heterosexual intimacy.  A sample item from the protective paternalism subscale is, “A good woman should be put on a pedestal.”  A sample item from the complementary gender differentiation subscale is, “Women have a superior moral sensibility.”  A sample item from the heterosexual intimacy subscale is, “Despite accomplishment, men are incomplete without women.”  Respondents indicate their disagreement or agreement with the item on a scale of 0 (</w:t>
      </w:r>
      <w:r w:rsidRPr="009E3D8D">
        <w:rPr>
          <w:bCs/>
          <w:i/>
        </w:rPr>
        <w:t>disagree strongly</w:t>
      </w:r>
      <w:r w:rsidRPr="009E3D8D">
        <w:rPr>
          <w:bCs/>
        </w:rPr>
        <w:t>) to 5 (</w:t>
      </w:r>
      <w:r w:rsidRPr="009E3D8D">
        <w:rPr>
          <w:bCs/>
          <w:i/>
        </w:rPr>
        <w:t>agree strongly</w:t>
      </w:r>
      <w:r w:rsidRPr="009E3D8D">
        <w:rPr>
          <w:bCs/>
        </w:rPr>
        <w:t>) with no mid-point.  Without a midpoint, participants must, at a minimum, agree or disagree “slightly” with each item (i.e., they are not offered a neutral stance as a response option).  Across six studies, Glick and Fiske (1996) found the ASI to have an average alpha of .87.  Average reliability scores across the six studies for HS and BS subscales were .89 and .79, respectively.  BS had lower reliability because of the number of subfactors contributing to the construct.  Despite the lower alpha for BS, the various subfactors consistently loaded onto that factor across studies, demonstrating the validity of subfactors.  More recently, Zheng and Zheng (2017) found reliabilities of .75 and .72 for HS and BS, respectively, in their study of men who have sex with men in China. Reliabilities for the present study are .86 for the composite variable, .56 for hostile sexism, and .61 benevolent sexism. A participant’s composite score is the mean of all item responses.  Inventory items can be found in Appendix A.</w:t>
      </w:r>
    </w:p>
    <w:p w14:paraId="75919DC3" w14:textId="77777777" w:rsidR="00236E6D" w:rsidRDefault="00236E6D"/>
    <w:p w14:paraId="6E5E3A66" w14:textId="3F51FAF2" w:rsidR="00FF195C" w:rsidRPr="009E3D8D" w:rsidRDefault="009E3D8D" w:rsidP="009E3D8D">
      <w:pPr>
        <w:pStyle w:val="Heading3"/>
      </w:pPr>
      <w:r>
        <w:t>Sexual Role Prejudice</w:t>
      </w:r>
      <w:r w:rsidR="00FF195C" w:rsidRPr="009E3D8D">
        <w:tab/>
      </w:r>
    </w:p>
    <w:p w14:paraId="1BECE276" w14:textId="4C73074D" w:rsidR="009E3D8D" w:rsidRDefault="009E3D8D" w:rsidP="009E3D8D">
      <w:pPr>
        <w:contextualSpacing/>
        <w:rPr>
          <w:bCs/>
        </w:rPr>
      </w:pPr>
      <w:bookmarkStart w:id="13" w:name="_Toc428278253"/>
      <w:r w:rsidRPr="009E3D8D">
        <w:rPr>
          <w:bCs/>
        </w:rPr>
        <w:t xml:space="preserve">Zheng and Zheng (2017) adapted the Chinese version of the ASI </w:t>
      </w:r>
      <w:r w:rsidRPr="009E3D8D">
        <w:rPr>
          <w:bCs/>
        </w:rPr>
        <w:fldChar w:fldCharType="begin" w:fldLock="1"/>
      </w:r>
      <w:r w:rsidRPr="009E3D8D">
        <w:rPr>
          <w:bCs/>
        </w:rPr>
        <w:instrText>ADDIN CSL_CITATION {"citationItems":[{"id":"ITEM-1","itemData":{"author":[{"dropping-particle":"","family":"Glick","given":"Peter","non-dropping-particle":"","parse-names":false,"suffix":""},{"dropping-particle":"","family":"Fiske","given":"Susan T","non-dropping-particle":"","parse-names":false,"suffix":""}],"container-title":"Journal of Personality and Social Psychology","id":"ITEM-1","issue":"3","issued":{"date-parts":[["1996"]]},"page":"491-512","title":"The ambivalent sexism inventory: Differentiating Hostile and Benevolent Sexism","type":"article-journal","volume":"70"},"uris":["http://www.mendeley.com/documents/?uuid=4cf9aa0b-f44b-4513-913a-643f9e0f9fc0"]}],"mendeley":{"formattedCitation":"(Glick &amp; Fiske, 1996)","plainTextFormattedCitation":"(Glick &amp; Fiske, 1996)","previouslyFormattedCitation":"(Glick &amp; Fiske, 1996)"},"properties":{"noteIndex":0},"schema":"https://github.com/citation-style-language/schema/raw/master/csl-citation.json"}</w:instrText>
      </w:r>
      <w:r w:rsidRPr="009E3D8D">
        <w:rPr>
          <w:bCs/>
        </w:rPr>
        <w:fldChar w:fldCharType="separate"/>
      </w:r>
      <w:r w:rsidRPr="009E3D8D">
        <w:rPr>
          <w:bCs/>
          <w:noProof/>
        </w:rPr>
        <w:t>(Glick &amp; Fiske, 1996)</w:t>
      </w:r>
      <w:r w:rsidRPr="009E3D8D">
        <w:rPr>
          <w:bCs/>
        </w:rPr>
        <w:fldChar w:fldCharType="end"/>
      </w:r>
      <w:r w:rsidRPr="009E3D8D">
        <w:rPr>
          <w:bCs/>
        </w:rPr>
        <w:t xml:space="preserve"> into a nine-item inventory, the Sexual Role Prejudice (SRP) scale, that captures benevolent prejudice towards the “feminine” sexual roles (i.e., bottom) with three items for benevolent prejudice and six items for hostile prejudice. In their study, BS was positively correlated with benevolent sexual role prejudice (</w:t>
      </w:r>
      <w:r w:rsidRPr="009E3D8D">
        <w:rPr>
          <w:bCs/>
          <w:i/>
          <w:iCs/>
        </w:rPr>
        <w:t>r</w:t>
      </w:r>
      <w:r w:rsidRPr="009E3D8D">
        <w:rPr>
          <w:bCs/>
        </w:rPr>
        <w:t xml:space="preserve"> =.24) and HS with hostile sexual role prejudice (</w:t>
      </w:r>
      <w:r w:rsidRPr="009E3D8D">
        <w:rPr>
          <w:bCs/>
          <w:i/>
          <w:iCs/>
        </w:rPr>
        <w:t>r</w:t>
      </w:r>
      <w:r w:rsidRPr="009E3D8D">
        <w:rPr>
          <w:bCs/>
        </w:rPr>
        <w:t xml:space="preserve"> =.28).  In the present study, BS was positively correlated with benevolent sexual role prejudice (</w:t>
      </w:r>
      <w:r w:rsidRPr="009E3D8D">
        <w:rPr>
          <w:bCs/>
          <w:i/>
          <w:iCs/>
        </w:rPr>
        <w:t>r</w:t>
      </w:r>
      <w:r w:rsidRPr="009E3D8D">
        <w:rPr>
          <w:bCs/>
        </w:rPr>
        <w:t>=.46) and HS with hostile sexual role prejudice (</w:t>
      </w:r>
      <w:r w:rsidRPr="009E3D8D">
        <w:rPr>
          <w:bCs/>
          <w:i/>
          <w:iCs/>
        </w:rPr>
        <w:t>r</w:t>
      </w:r>
      <w:r w:rsidRPr="009E3D8D">
        <w:rPr>
          <w:bCs/>
        </w:rPr>
        <w:t xml:space="preserve">= .36). SRP and ASI composite scales were </w:t>
      </w:r>
      <w:r w:rsidRPr="009E3D8D">
        <w:rPr>
          <w:bCs/>
        </w:rPr>
        <w:lastRenderedPageBreak/>
        <w:t>also positively correlated (</w:t>
      </w:r>
      <w:r w:rsidRPr="009E3D8D">
        <w:rPr>
          <w:bCs/>
          <w:i/>
          <w:iCs/>
        </w:rPr>
        <w:t>r</w:t>
      </w:r>
      <w:r w:rsidRPr="009E3D8D">
        <w:rPr>
          <w:bCs/>
        </w:rPr>
        <w:t>= .52).</w:t>
      </w:r>
      <w:r w:rsidRPr="009E3D8D">
        <w:rPr>
          <w:bCs/>
          <w:i/>
          <w:iCs/>
        </w:rPr>
        <w:t xml:space="preserve"> </w:t>
      </w:r>
      <w:r w:rsidRPr="009E3D8D">
        <w:rPr>
          <w:bCs/>
        </w:rPr>
        <w:t xml:space="preserve">Although the constructs are positively correlated, the Pearson’s correlation coefficient is below .7, suggesting multicollinearity is not a concern and scales are sufficiently distinct constructs </w:t>
      </w:r>
      <w:r w:rsidRPr="009E3D8D">
        <w:rPr>
          <w:bCs/>
        </w:rPr>
        <w:fldChar w:fldCharType="begin" w:fldLock="1"/>
      </w:r>
      <w:r w:rsidRPr="009E3D8D">
        <w:rPr>
          <w:bCs/>
        </w:rPr>
        <w:instrText>ADDIN CSL_CITATION {"citationItems":[{"id":"ITEM-1","itemData":{"author":[{"dropping-particle":"","family":"Pallant","given":"Julie","non-dropping-particle":"","parse-names":false,"suffix":""}],"edition":"6","id":"ITEM-1","issued":{"date-parts":[["2016"]]},"publisher":"Open University Press","publisher-place":"New York","title":"SPSS Survival Manual: Worldwide Bestseller A Step by Step Guide to Data Analysis Using IBM SPSS","type":"book"},"uris":["http://www.mendeley.com/documents/?uuid=8c6880c8-183a-4961-87c1-59915ccbbbc9"]}],"mendeley":{"formattedCitation":"(Pallant, 2016)","plainTextFormattedCitation":"(Pallant, 2016)","previouslyFormattedCitation":"(Pallant, 2016)"},"properties":{"noteIndex":0},"schema":"https://github.com/citation-style-language/schema/raw/master/csl-citation.json"}</w:instrText>
      </w:r>
      <w:r w:rsidRPr="009E3D8D">
        <w:rPr>
          <w:bCs/>
        </w:rPr>
        <w:fldChar w:fldCharType="separate"/>
      </w:r>
      <w:r w:rsidRPr="009E3D8D">
        <w:rPr>
          <w:bCs/>
          <w:noProof/>
        </w:rPr>
        <w:t>(Pallant, 2016)</w:t>
      </w:r>
      <w:r w:rsidRPr="009E3D8D">
        <w:rPr>
          <w:bCs/>
        </w:rPr>
        <w:fldChar w:fldCharType="end"/>
      </w:r>
      <w:r w:rsidRPr="009E3D8D">
        <w:rPr>
          <w:bCs/>
        </w:rPr>
        <w:t>.  As an example of benevolent prejudice, the item “Women should be cherished and protected by men” was changed to “Bottoms should be cherished and protected by tops.” Each item is rated on a 6-point Likert scale ranging from 0 (</w:t>
      </w:r>
      <w:r w:rsidRPr="009E3D8D">
        <w:rPr>
          <w:bCs/>
          <w:i/>
          <w:iCs/>
        </w:rPr>
        <w:t>strongly disagree</w:t>
      </w:r>
      <w:r w:rsidRPr="009E3D8D">
        <w:rPr>
          <w:bCs/>
        </w:rPr>
        <w:t>) to 5 (</w:t>
      </w:r>
      <w:r w:rsidRPr="009E3D8D">
        <w:rPr>
          <w:bCs/>
          <w:i/>
          <w:iCs/>
        </w:rPr>
        <w:t>strongly agree</w:t>
      </w:r>
      <w:r w:rsidRPr="009E3D8D">
        <w:rPr>
          <w:bCs/>
        </w:rPr>
        <w:t>).  All responses are averaged with higher scores indicating greater levels of prejudice. Zheng and Zheng (2017) completed a principal component analysis and demonstrated that all benevolent and hostile items loaded on their respective dimensions and that 51% of the total variance was accounted for by the two factors.  Cronbach alphas for hostile and benevolent prejudice were .68 and .79 respectively, demonstrating acceptable reliability. Reliabilities in the present study for hostile and benevolent sexual role prejudice were .78 and .81 respectively and.83 for the composite variable. SRP items are located in Appendix B.  The present study is the only known other study to utilize the sexual role prejudice scale.</w:t>
      </w:r>
    </w:p>
    <w:p w14:paraId="73EBFABA" w14:textId="0571E86F" w:rsidR="009E3D8D" w:rsidRDefault="009E3D8D" w:rsidP="009E3D8D">
      <w:pPr>
        <w:contextualSpacing/>
        <w:rPr>
          <w:bCs/>
        </w:rPr>
      </w:pPr>
    </w:p>
    <w:p w14:paraId="7DEE9FF8" w14:textId="186D53F3" w:rsidR="009E3D8D" w:rsidRDefault="009E3D8D" w:rsidP="009E3D8D">
      <w:pPr>
        <w:contextualSpacing/>
        <w:rPr>
          <w:b/>
          <w:i/>
          <w:iCs/>
          <w:sz w:val="28"/>
          <w:szCs w:val="28"/>
        </w:rPr>
      </w:pPr>
      <w:r>
        <w:rPr>
          <w:b/>
          <w:i/>
          <w:iCs/>
          <w:sz w:val="28"/>
          <w:szCs w:val="28"/>
        </w:rPr>
        <w:t xml:space="preserve">Sexual Role Script Adherence </w:t>
      </w:r>
    </w:p>
    <w:p w14:paraId="04D8AF9B" w14:textId="7537D893" w:rsidR="009E3D8D" w:rsidRDefault="009E3D8D" w:rsidP="009E3D8D">
      <w:pPr>
        <w:contextualSpacing/>
      </w:pPr>
      <w:r w:rsidRPr="009E3D8D">
        <w:t xml:space="preserve">Modeled after the Zheng and Zheng (2017) study, participants will be asked two questions about 1) how often they bottom and 2) which sexual position label best describes them. Colloquially, during anal sex a “top” is an </w:t>
      </w:r>
      <w:proofErr w:type="spellStart"/>
      <w:r w:rsidRPr="009E3D8D">
        <w:t>insertive</w:t>
      </w:r>
      <w:proofErr w:type="spellEnd"/>
      <w:r w:rsidRPr="009E3D8D">
        <w:t xml:space="preserve"> partner and a “bottom” is the receptive partner, whereas “</w:t>
      </w:r>
      <w:proofErr w:type="spellStart"/>
      <w:r w:rsidRPr="009E3D8D">
        <w:t>versatiles</w:t>
      </w:r>
      <w:proofErr w:type="spellEnd"/>
      <w:r w:rsidRPr="009E3D8D">
        <w:t xml:space="preserve">” do not necessarily prefer being the top or the bottom.  A “versatile-bottom” prefers to bottom but is </w:t>
      </w:r>
      <w:proofErr w:type="gramStart"/>
      <w:r w:rsidRPr="009E3D8D">
        <w:t>open</w:t>
      </w:r>
      <w:proofErr w:type="gramEnd"/>
      <w:r w:rsidRPr="009E3D8D">
        <w:t xml:space="preserve"> to being a top.  Participants chose from: neither top or bottom, versatile, versatile bottom, or strict bottom. Participants will then be asked, “How often do you bottom?”  They will be able to choose from: never, less often, more often, and always. Each item’s score ranges from 1 to 4 and a composite score is the sum of the two items. Reliability for the present study was .84.</w:t>
      </w:r>
    </w:p>
    <w:p w14:paraId="7A7C72F0" w14:textId="135264FD" w:rsidR="009E3D8D" w:rsidRPr="009E3D8D" w:rsidRDefault="009E3D8D" w:rsidP="009E3D8D">
      <w:pPr>
        <w:contextualSpacing/>
        <w:rPr>
          <w:sz w:val="28"/>
          <w:szCs w:val="28"/>
        </w:rPr>
      </w:pPr>
    </w:p>
    <w:p w14:paraId="5AF904DE" w14:textId="6304B421" w:rsidR="009E3D8D" w:rsidRDefault="009E3D8D" w:rsidP="009E3D8D">
      <w:pPr>
        <w:contextualSpacing/>
        <w:rPr>
          <w:b/>
          <w:bCs/>
          <w:i/>
          <w:iCs/>
          <w:sz w:val="28"/>
          <w:szCs w:val="28"/>
        </w:rPr>
      </w:pPr>
      <w:r w:rsidRPr="009E3D8D">
        <w:rPr>
          <w:b/>
          <w:bCs/>
          <w:i/>
          <w:iCs/>
          <w:sz w:val="28"/>
          <w:szCs w:val="28"/>
        </w:rPr>
        <w:t>Sexual Autonomy</w:t>
      </w:r>
    </w:p>
    <w:p w14:paraId="7245F0CC" w14:textId="77777777" w:rsidR="009E3D8D" w:rsidRPr="009E3D8D" w:rsidRDefault="009E3D8D" w:rsidP="009E3D8D">
      <w:pPr>
        <w:contextualSpacing/>
      </w:pPr>
      <w:r w:rsidRPr="009E3D8D">
        <w:t xml:space="preserve">Sexual autonomy will be assessed using the amotivation and the external regulation subscales of the Perceived Locus of Causality for Sex Scale (PLOC-S; </w:t>
      </w:r>
      <w:r w:rsidRPr="009E3D8D">
        <w:fldChar w:fldCharType="begin" w:fldLock="1"/>
      </w:r>
      <w:r w:rsidRPr="009E3D8D">
        <w:instrText>ADDIN CSL_CITATION {"citationItems":[{"id":"ITEM-1","itemData":{"ISBN":"0419-4217","abstract":"The objectives of this study involved the initial development of the Perceived Locus of Causality for Sex (PLOC-s) scale of motivation for sexual behavior, guided by Self-Determination Theory (SDT) as outlined by Deci and Ryan (1985), and the application of this scale to assess the relations of sexual self-determination and psychological need satisfaction for autonomy, relatedness, and competence to outcome measures of sexual self-schema, sexual satisfaction and functioning, sexual health, and general well-being. Specific attention was paid to the ways in which sexual behavior and motivation were similar or different between the genders. The preceding literature review described the manner in which sexual motivation and gender differences in sexual behaviors have been addressed in psychoanalytic and behavioral drive theories, evolutionary psychology, social constructionism, and functional models, before introducing SDT as a model for sexual motivation. The study surveyed 240 participants, 198 (118 women, 80 men) of whom responded anonymously to questions regarding sexual motivation for their most recent partnered sexual event, their experiences during both that activity and their earliest partnered sexual activity, and several current outcome measures. Using this data, the study identified subscales of personal intrinsic motivation, relational intrinsic motivation, integrated-identified regulation, introjected regulation, and external regulation, as different forms of sexual motivation that generally correspond to those identified by SDT and fall along a continuum of self-determination. Results demonstrated that greater need satisfaction and self-determination in sexual motivation were strongly associated with positive sexual and relational outcomes and general well-being, but were weakly related to improved sexual health behaviors such as birth control and condom use. The data supported surprisingly few gender differences in reported lifetime sexual behaviors and found a difference only for relational intrinsic motivation. The relations among the studied motivational variables and potential interactions with gender as they affect perceptions of sexuality, well-being, and rate of sexual activity are discussed in detail. (PsycINFO Database Record (c) 2016 APA, all rights reserved)","author":[{"dropping-particle":"","family":"Jenkins","given":"Stephen Sean","non-dropping-particle":"","parse-names":false,"suffix":""}],"container-title":"Dissertation Abstracts International","id":"ITEM-1","issue":"12-B","issued":{"date-parts":[["2004"]]},"title":"Gender and self-determination in sexual motivation","type":"thesis","volume":"64"},"uris":["http://www.mendeley.com/documents/?uuid=c2771b1c-1a57-4d43-adb0-de9ee210c43d"]}],"mendeley":{"formattedCitation":"(Jenkins, 2004)","manualFormatting":"Jenkins, 2004)","plainTextFormattedCitation":"(Jenkins, 2004)","previouslyFormattedCitation":"(Jenkins, 2004)"},"properties":{"noteIndex":0},"schema":"https://github.com/citation-style-language/schema/raw/master/csl-citation.json"}</w:instrText>
      </w:r>
      <w:r w:rsidRPr="009E3D8D">
        <w:fldChar w:fldCharType="separate"/>
      </w:r>
      <w:r w:rsidRPr="009E3D8D">
        <w:rPr>
          <w:noProof/>
        </w:rPr>
        <w:t>Jenkins, 2004)</w:t>
      </w:r>
      <w:r w:rsidRPr="009E3D8D">
        <w:fldChar w:fldCharType="end"/>
      </w:r>
      <w:r w:rsidRPr="009E3D8D">
        <w:t xml:space="preserve">. The complete PLOC-S scale measures motives, both autonomous and nonautonomous motives, for having sex.  The external regulation subscale illuminates if the respondent’s most recent sexual experience was dictated by their own interests or external rewards or punishment (e.g., having sex for fear of losing your partner).  The amotivation subscale measures the extent to which sex is experienced as wholly nonautonomous and or non-intentional experience that is dictated and maintained solely by the person’s sexual partner; for example, when a person lacks self-efficacy or a sense of control over their participation in the sexual activity. Rape is the obvious worst case. </w:t>
      </w:r>
    </w:p>
    <w:p w14:paraId="0033BA39" w14:textId="77777777" w:rsidR="009E3D8D" w:rsidRPr="009E3D8D" w:rsidRDefault="009E3D8D" w:rsidP="009E3D8D">
      <w:pPr>
        <w:contextualSpacing/>
      </w:pPr>
    </w:p>
    <w:p w14:paraId="5B7BD6C6" w14:textId="22A5A18D" w:rsidR="009E3D8D" w:rsidRDefault="009E3D8D" w:rsidP="009E3D8D">
      <w:pPr>
        <w:contextualSpacing/>
      </w:pPr>
      <w:r w:rsidRPr="009E3D8D">
        <w:lastRenderedPageBreak/>
        <w:t>For both subscales, participants will use a Likert type scale ranging from 0 (</w:t>
      </w:r>
      <w:r w:rsidRPr="009E3D8D">
        <w:rPr>
          <w:i/>
        </w:rPr>
        <w:t>Not at all for this reason</w:t>
      </w:r>
      <w:r w:rsidRPr="009E3D8D">
        <w:t>) to 5 (</w:t>
      </w:r>
      <w:r w:rsidRPr="009E3D8D">
        <w:rPr>
          <w:i/>
        </w:rPr>
        <w:t>Very much for this reason</w:t>
      </w:r>
      <w:r w:rsidRPr="009E3D8D">
        <w:t xml:space="preserve">).  The external regulation subscale contains eight items; a sample item is, “The last time I had sex, I engaged in sexual activity because I thought saying no would start a conflict with my partner.”  The amotivation subscale contains three items; a sample item is, “The last time I had sex, I engaged in sexual activity, but I didn’t feel like I was in control of my own behavior.”  Participants response ratings will be reverse scored and the sum across the two subscales will indicate their sexual autonomy such that higher scores represent more sexual autonomy.  Reliabilities in the original study were .88 and .81 for the external regulation and amotivation subscales (Jenkins, 2004).  Zucker et al. (2016) found similar reliabilities with .88 and .81 for the external regulation and amotivation subscales. Reliability in the present study was .72 the composite scale, .72 for external regulation, and .61 for amotivation. </w:t>
      </w:r>
    </w:p>
    <w:p w14:paraId="47335B37" w14:textId="183F2147" w:rsidR="009E3D8D" w:rsidRDefault="009E3D8D" w:rsidP="009E3D8D">
      <w:pPr>
        <w:contextualSpacing/>
      </w:pPr>
    </w:p>
    <w:p w14:paraId="48EC6188" w14:textId="789AA211" w:rsidR="009E3D8D" w:rsidRPr="009E3D8D" w:rsidRDefault="009E3D8D" w:rsidP="009E3D8D">
      <w:pPr>
        <w:contextualSpacing/>
        <w:rPr>
          <w:b/>
          <w:bCs/>
          <w:i/>
          <w:iCs/>
          <w:sz w:val="28"/>
          <w:szCs w:val="28"/>
        </w:rPr>
      </w:pPr>
      <w:r w:rsidRPr="009E3D8D">
        <w:rPr>
          <w:b/>
          <w:bCs/>
          <w:i/>
          <w:iCs/>
          <w:sz w:val="28"/>
          <w:szCs w:val="28"/>
        </w:rPr>
        <w:t>Condom Use Self-Efficacy</w:t>
      </w:r>
    </w:p>
    <w:p w14:paraId="755062A5" w14:textId="77777777" w:rsidR="009E3D8D" w:rsidRPr="009E3D8D" w:rsidRDefault="009E3D8D" w:rsidP="009E3D8D">
      <w:pPr>
        <w:contextualSpacing/>
      </w:pPr>
      <w:r w:rsidRPr="009E3D8D">
        <w:t>Condom use self-efficacy will be assessed by a measure of the same name developed by Bryan, Aiken, and West (1997) and based upon previous work (</w:t>
      </w:r>
      <w:proofErr w:type="spellStart"/>
      <w:r w:rsidRPr="009E3D8D">
        <w:t>Brafford</w:t>
      </w:r>
      <w:proofErr w:type="spellEnd"/>
      <w:r w:rsidRPr="009E3D8D">
        <w:t xml:space="preserve"> &amp; Beck, 1991; Brien et al. 1994).  It is comprised of four components: assertiveness, partner dissatisfaction, condom use mechanics, and obtaining. The assertiveness subscale includes three items.  A sample item is, “I feel confident in my ability to discuss condom usage with any partner I might have.”  The partner dissatisfaction subscale contains five items that are all reversed scored; a sample item is, “If I were to suggest using a condom to a partner, I would feel afraid that he would reject me.”   The mechanics subscale contains three items; a sample item is, “I feel confident in my ability to put a condom on my partner.”   The “obtaining” subscale contains two items; a sample item is, “I feel confident I could purchase condoms without feeling embarrassed.”  Responses are made on a 5-point scale ranging from 1 (</w:t>
      </w:r>
      <w:r w:rsidRPr="009E3D8D">
        <w:rPr>
          <w:i/>
        </w:rPr>
        <w:t>strongly disagree</w:t>
      </w:r>
      <w:r w:rsidRPr="009E3D8D">
        <w:t>) to 5 (</w:t>
      </w:r>
      <w:r w:rsidRPr="009E3D8D">
        <w:rPr>
          <w:i/>
        </w:rPr>
        <w:t>strongly agree</w:t>
      </w:r>
      <w:r w:rsidRPr="009E3D8D">
        <w:t xml:space="preserve">).  Appropriate items will be reverse scored.  Scale mean scores will be calculated. Higher scores indicate greater endorsement of the construct. Bryan et al. (1997) found an average reliability of .78 across the studies conducted to create and validate the scales. The average reliabilities for the partner dissatisfaction, assertiveness, mechanics, and obtaining subscales were .78, .70, .88, .59 respectively.  </w:t>
      </w:r>
      <w:r w:rsidRPr="009E3D8D">
        <w:fldChar w:fldCharType="begin" w:fldLock="1"/>
      </w:r>
      <w:r w:rsidRPr="009E3D8D">
        <w:instrText>ADDIN CSL_CITATION {"citationItems":[{"id":"ITEM-1","itemData":{"DOI":"10.1007/s10508-014-0384-1","ISBN":"0004-0002","ISSN":"00040002","PMID":"25304902","abstract":"This study investigated the roles of indicators of the self-objectification process in women's condom use self-efficacy. Data were collected from 595 college women. Self-objectification variables were assessed with measures of internalization of cultural standards of beauty, body surveillance, and body shame. Participants also completed measures of perceived control over sexual activity, acceptance of sexuality, and condom use self-efficacy. Measurement and structural invariance were supported, indicating that the measurement model and hypothesized structural model did not differ across participants who were or were not sexually active. Structural equation modeling results were consistent with hypotheses and prior evidence indicating that body surveillance partially mediated the link between internalization of cultural standards of beauty and body shame. Results also indicated that body shame was associated with lower condom use self-efficacy both directly and indirectly through the partial mediation of perceived control over sexual activity; acceptance of sexuality was not a significant mediator of this link but was associated directly with greater condom use self-efficacy. These results connect the substantial literature on the self-objectification process with women's condom use self-efficacy. Specifically, these results point to interrupting the self-objectification process and reducing body shame as well as to enhancing acceptance of sexuality and control over sexual activity as potentially fruitful targets for interventions to promote women's condom use self-efficacy.","author":[{"dropping-particle":"","family":"Parent","given":"Mike C.","non-dropping-particle":"","parse-names":false,"suffix":""},{"dropping-particle":"","family":"Moradi","given":"Bonnie","non-dropping-particle":"","parse-names":false,"suffix":""}],"container-title":"Archives of Sexual Behavior","id":"ITEM-1","issue":"4","issued":{"date-parts":[["2015"]]},"page":"971-981","title":"Self-Objectification and Condom Use Self-Efficacy in Women University Students","type":"article-journal","volume":"44"},"uris":["http://www.mendeley.com/documents/?uuid=db184674-c369-4032-9415-a95b0bbe191a"]}],"mendeley":{"formattedCitation":"(Parent &amp; Moradi, 2015)","manualFormatting":"Parent and Moradi (2015)","plainTextFormattedCitation":"(Parent &amp; Moradi, 2015)","previouslyFormattedCitation":"(Parent &amp; Moradi, 2015)"},"properties":{"noteIndex":0},"schema":"https://github.com/citation-style-language/schema/raw/master/csl-citation.json"}</w:instrText>
      </w:r>
      <w:r w:rsidRPr="009E3D8D">
        <w:fldChar w:fldCharType="separate"/>
      </w:r>
      <w:r w:rsidRPr="009E3D8D">
        <w:rPr>
          <w:noProof/>
        </w:rPr>
        <w:t>Parent and Moradi (2015)</w:t>
      </w:r>
      <w:r w:rsidRPr="009E3D8D">
        <w:fldChar w:fldCharType="end"/>
      </w:r>
      <w:r w:rsidRPr="009E3D8D">
        <w:t xml:space="preserve"> found reliability of .87 for the overall scale.  Reliability for the present study was .86. </w:t>
      </w:r>
    </w:p>
    <w:p w14:paraId="467F40B0" w14:textId="793F4033" w:rsidR="009E3D8D" w:rsidRDefault="009E3D8D" w:rsidP="009E3D8D">
      <w:pPr>
        <w:contextualSpacing/>
        <w:rPr>
          <w:b/>
          <w:bCs/>
          <w:i/>
          <w:iCs/>
          <w:sz w:val="28"/>
          <w:szCs w:val="28"/>
        </w:rPr>
      </w:pPr>
    </w:p>
    <w:p w14:paraId="0A8ECA35" w14:textId="1395AA60" w:rsidR="009E3D8D" w:rsidRDefault="009E3D8D" w:rsidP="009E3D8D">
      <w:pPr>
        <w:contextualSpacing/>
        <w:rPr>
          <w:b/>
          <w:bCs/>
          <w:sz w:val="28"/>
          <w:szCs w:val="28"/>
        </w:rPr>
      </w:pPr>
      <w:r>
        <w:rPr>
          <w:b/>
          <w:bCs/>
          <w:sz w:val="28"/>
          <w:szCs w:val="28"/>
        </w:rPr>
        <w:t xml:space="preserve">Procedure </w:t>
      </w:r>
    </w:p>
    <w:p w14:paraId="6FB5E755" w14:textId="3078AC81" w:rsidR="009E3D8D" w:rsidRDefault="009E3D8D" w:rsidP="009E3D8D">
      <w:pPr>
        <w:contextualSpacing/>
        <w:rPr>
          <w:b/>
          <w:bCs/>
          <w:sz w:val="28"/>
          <w:szCs w:val="28"/>
        </w:rPr>
      </w:pPr>
    </w:p>
    <w:p w14:paraId="33932DA7" w14:textId="77777777" w:rsidR="009E3D8D" w:rsidRPr="009E3D8D" w:rsidRDefault="009E3D8D" w:rsidP="009E3D8D">
      <w:pPr>
        <w:contextualSpacing/>
      </w:pPr>
      <w:r w:rsidRPr="009E3D8D">
        <w:t xml:space="preserve">We recruited participants through research announcements and invitations sent via email and social media (e.g., Instagram, Twitter, Facebook, and Reddit; see Appendix G and I). The research announcement was sent to various LGBTQ-specific organizations and community listservs and groups asking them to forward it to their respective groups for participation in the study. For example, </w:t>
      </w:r>
      <w:r w:rsidRPr="009E3D8D">
        <w:lastRenderedPageBreak/>
        <w:t xml:space="preserve">emails will be sent to various LGBT focused health centers across the United States, college and university LGBT centers, and other LGBT organizations at the state level (See Appendix G). Advertisements on Facebook will be made visible to those over the age of 18, who live in the U.S., and who express interest in keywords (e.g., gay, bisexual, drag queens, </w:t>
      </w:r>
      <w:proofErr w:type="spellStart"/>
      <w:r w:rsidRPr="009E3D8D">
        <w:t>Rupaul</w:t>
      </w:r>
      <w:proofErr w:type="spellEnd"/>
      <w:r w:rsidRPr="009E3D8D">
        <w:t xml:space="preserve">) related to queer and trans communities in their Facebook profiles. Advertisements will also be sent to various LGBT businesses (e.g., gay night clubs) and community organizations (e.g., Keep Knox Queer) asking them to post through their social media accounts like Facebook, Twitter, and Instagram (See Appendix I). The announcement will invite individuals who are at least 18 years of age, who live in the United States, and who identify as sexual minority man (MSM included) and as a bottom, versatile bottom, or versatile to participate in the study. </w:t>
      </w:r>
    </w:p>
    <w:p w14:paraId="304B3BC2" w14:textId="77777777" w:rsidR="009E3D8D" w:rsidRPr="009E3D8D" w:rsidRDefault="009E3D8D" w:rsidP="009E3D8D">
      <w:pPr>
        <w:contextualSpacing/>
      </w:pPr>
    </w:p>
    <w:p w14:paraId="51403E05" w14:textId="10105EE3" w:rsidR="009E3D8D" w:rsidRDefault="009E3D8D" w:rsidP="009E3D8D">
      <w:pPr>
        <w:contextualSpacing/>
      </w:pPr>
      <w:r w:rsidRPr="009E3D8D">
        <w:t xml:space="preserve">To help reduce response bias, CUSE was assessed prior to sexism and sexual role prejudice and the other mediators. Doing so reduces common method bias and creates “psychological separation” between the variables </w:t>
      </w:r>
      <w:r w:rsidRPr="009E3D8D">
        <w:fldChar w:fldCharType="begin" w:fldLock="1"/>
      </w:r>
      <w:r w:rsidRPr="009E3D8D">
        <w:instrText>ADDIN CSL_CITATION {"citationItems":[{"id":"ITEM-1","itemData":{"DOI":"10.1037/0021-9010.88.5.879","ISSN":"00219010","PMID":"14516251","abstract":"Interest in the problem of method biases has a long history in the behavioral sciences. Despite this, a comprehensive summary of the potential sources of method biases and how to control for them does not exist. Therefore, the purpose of this article is to examine the extent to which method biases influence behavioral research results, identify potential sources of method biases, discuss the cognitive processes through which method biases influence responses to measures, evaluate the many different procedural and statistical techniques that can be used to control method biases, and provide recommendations for how to select appropriate procedural and statistical remedies for different types of research settings.","author":[{"dropping-particle":"","family":"Podsakoff","given":"Philip M.","non-dropping-particle":"","parse-names":false,"suffix":""},{"dropping-particle":"","family":"MacKenzie","given":"Scott B.","non-dropping-particle":"","parse-names":false,"suffix":""},{"dropping-particle":"","family":"Lee","given":"Jeong Yeon","non-dropping-particle":"","parse-names":false,"suffix":""},{"dropping-particle":"","family":"Podsakoff","given":"Nathan P.","non-dropping-particle":"","parse-names":false,"suffix":""}],"container-title":"Journal of Applied Psychology","id":"ITEM-1","issue":"5","issued":{"date-parts":[["2003"]]},"page":"879-903","title":"Common Method Biases in Behavioral Research: A Critical Review of the Literature and Recommended Remedies","type":"article-journal","volume":"88"},"uris":["http://www.mendeley.com/documents/?uuid=ff659cd6-37d6-4c72-9677-25d8b18a2891"]}],"mendeley":{"formattedCitation":"(Podsakoff, MacKenzie, Lee, &amp; Podsakoff, 2003)","manualFormatting":"(Podsakoff et al, 2003)","plainTextFormattedCitation":"(Podsakoff, MacKenzie, Lee, &amp; Podsakoff, 2003)","previouslyFormattedCitation":"(Podsakoff, MacKenzie, Lee, &amp; Podsakoff, 2003)"},"properties":{"noteIndex":0},"schema":"https://github.com/citation-style-language/schema/raw/master/csl-citation.json"}</w:instrText>
      </w:r>
      <w:r w:rsidRPr="009E3D8D">
        <w:fldChar w:fldCharType="separate"/>
      </w:r>
      <w:r w:rsidRPr="009E3D8D">
        <w:rPr>
          <w:noProof/>
        </w:rPr>
        <w:t>(Podsakoff et al, 2003)</w:t>
      </w:r>
      <w:r w:rsidRPr="009E3D8D">
        <w:fldChar w:fldCharType="end"/>
      </w:r>
      <w:r w:rsidRPr="009E3D8D">
        <w:t>. This strategic ordering decreases the chances that participants experiences with sexual encounters and attitudes would influence participant answers on the CUSE measure. The remaining measures were randomly ordered in the survey.</w:t>
      </w:r>
    </w:p>
    <w:p w14:paraId="5F14D88B" w14:textId="3DC44189" w:rsidR="009E3D8D" w:rsidRDefault="009E3D8D" w:rsidP="009E3D8D">
      <w:pPr>
        <w:contextualSpacing/>
      </w:pPr>
    </w:p>
    <w:p w14:paraId="53406DF3" w14:textId="5E06D366" w:rsidR="009E3D8D" w:rsidRDefault="009E3D8D" w:rsidP="009E3D8D">
      <w:pPr>
        <w:contextualSpacing/>
        <w:rPr>
          <w:b/>
          <w:bCs/>
          <w:sz w:val="28"/>
          <w:szCs w:val="28"/>
        </w:rPr>
      </w:pPr>
    </w:p>
    <w:p w14:paraId="79D30776" w14:textId="77777777" w:rsidR="009A17BA" w:rsidRPr="009A17BA" w:rsidRDefault="009A17BA" w:rsidP="009A17BA">
      <w:pPr>
        <w:contextualSpacing/>
        <w:rPr>
          <w:b/>
        </w:rPr>
      </w:pPr>
    </w:p>
    <w:p w14:paraId="207E97D3" w14:textId="77777777" w:rsidR="009E3D8D" w:rsidRPr="009E3D8D" w:rsidRDefault="009E3D8D" w:rsidP="009E3D8D">
      <w:pPr>
        <w:contextualSpacing/>
        <w:rPr>
          <w:b/>
          <w:bCs/>
          <w:sz w:val="28"/>
          <w:szCs w:val="28"/>
        </w:rPr>
      </w:pPr>
    </w:p>
    <w:p w14:paraId="353A468D" w14:textId="77777777" w:rsidR="009E3D8D" w:rsidRPr="009E3D8D" w:rsidRDefault="009E3D8D" w:rsidP="009E3D8D">
      <w:pPr>
        <w:contextualSpacing/>
        <w:rPr>
          <w:b/>
          <w:sz w:val="28"/>
          <w:szCs w:val="28"/>
        </w:rPr>
      </w:pPr>
    </w:p>
    <w:bookmarkEnd w:id="13"/>
    <w:p w14:paraId="015A8E74" w14:textId="77777777" w:rsidR="00236E6D" w:rsidRDefault="00236E6D" w:rsidP="003E2944">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A179943" w14:textId="77777777" w:rsidR="00236E6D"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65F5DC2" w14:textId="77777777" w:rsidR="00683F5B" w:rsidRDefault="00683F5B">
      <w:bookmarkStart w:id="14" w:name="_Toc420995900"/>
      <w:bookmarkStart w:id="15" w:name="_Toc422997487"/>
      <w:r>
        <w:br w:type="page"/>
      </w:r>
    </w:p>
    <w:p w14:paraId="13F2B862" w14:textId="77777777" w:rsidR="00FB3EF0" w:rsidRDefault="00FB3EF0">
      <w:pPr>
        <w:rPr>
          <w:b/>
          <w:bCs/>
          <w:caps/>
          <w:color w:val="000000" w:themeColor="text1"/>
          <w:sz w:val="28"/>
        </w:rPr>
      </w:pPr>
    </w:p>
    <w:p w14:paraId="61983FDF" w14:textId="77777777" w:rsidR="00FB3EF0" w:rsidRDefault="00FB3EF0">
      <w:pPr>
        <w:rPr>
          <w:b/>
          <w:bCs/>
          <w:caps/>
          <w:color w:val="000000" w:themeColor="text1"/>
          <w:sz w:val="28"/>
        </w:rPr>
      </w:pPr>
    </w:p>
    <w:p w14:paraId="28D737AA" w14:textId="77777777" w:rsidR="00FB3EF0" w:rsidRDefault="00FB3EF0">
      <w:pPr>
        <w:rPr>
          <w:b/>
          <w:bCs/>
          <w:caps/>
          <w:color w:val="000000" w:themeColor="text1"/>
          <w:sz w:val="28"/>
        </w:rPr>
      </w:pPr>
    </w:p>
    <w:p w14:paraId="637F2C94" w14:textId="77777777" w:rsidR="00FB3EF0" w:rsidRDefault="00FB3EF0">
      <w:pPr>
        <w:rPr>
          <w:b/>
          <w:bCs/>
          <w:caps/>
          <w:color w:val="000000" w:themeColor="text1"/>
          <w:sz w:val="28"/>
        </w:rPr>
      </w:pPr>
    </w:p>
    <w:p w14:paraId="20DE0FF8" w14:textId="77777777" w:rsidR="00FB3EF0" w:rsidRDefault="00FB3EF0">
      <w:pPr>
        <w:rPr>
          <w:b/>
          <w:bCs/>
          <w:caps/>
          <w:color w:val="000000" w:themeColor="text1"/>
          <w:sz w:val="28"/>
        </w:rPr>
      </w:pPr>
    </w:p>
    <w:p w14:paraId="02176DA5" w14:textId="77777777" w:rsidR="00FB3EF0" w:rsidRDefault="00FB3EF0">
      <w:pPr>
        <w:rPr>
          <w:b/>
          <w:bCs/>
          <w:caps/>
          <w:color w:val="000000" w:themeColor="text1"/>
          <w:sz w:val="28"/>
        </w:rPr>
      </w:pPr>
    </w:p>
    <w:p w14:paraId="57D61088" w14:textId="77777777" w:rsidR="00FB3EF0" w:rsidRDefault="00FB3EF0">
      <w:pPr>
        <w:rPr>
          <w:b/>
          <w:bCs/>
          <w:caps/>
          <w:color w:val="000000" w:themeColor="text1"/>
          <w:sz w:val="28"/>
        </w:rPr>
      </w:pPr>
    </w:p>
    <w:p w14:paraId="4A451716" w14:textId="77777777" w:rsidR="00FB3EF0" w:rsidRDefault="00FB3EF0">
      <w:pPr>
        <w:rPr>
          <w:b/>
          <w:bCs/>
          <w:caps/>
          <w:color w:val="000000" w:themeColor="text1"/>
          <w:sz w:val="28"/>
        </w:rPr>
      </w:pPr>
    </w:p>
    <w:p w14:paraId="57938420" w14:textId="77777777" w:rsidR="00FB3EF0" w:rsidRDefault="00FB3EF0">
      <w:pPr>
        <w:rPr>
          <w:b/>
          <w:bCs/>
          <w:caps/>
          <w:color w:val="000000" w:themeColor="text1"/>
          <w:sz w:val="28"/>
        </w:rPr>
      </w:pPr>
    </w:p>
    <w:p w14:paraId="5140B75C" w14:textId="77777777" w:rsidR="00FB3EF0" w:rsidRDefault="00FB3EF0">
      <w:pPr>
        <w:rPr>
          <w:b/>
          <w:bCs/>
          <w:caps/>
          <w:color w:val="000000" w:themeColor="text1"/>
          <w:sz w:val="28"/>
        </w:rPr>
      </w:pPr>
    </w:p>
    <w:p w14:paraId="3AC7284D" w14:textId="77777777" w:rsidR="00FB3EF0" w:rsidRDefault="00FB3EF0">
      <w:pPr>
        <w:rPr>
          <w:b/>
          <w:bCs/>
          <w:caps/>
          <w:color w:val="000000" w:themeColor="text1"/>
          <w:sz w:val="28"/>
        </w:rPr>
      </w:pPr>
    </w:p>
    <w:p w14:paraId="0561F0B0" w14:textId="77777777" w:rsidR="00FB3EF0" w:rsidRDefault="00FB3EF0">
      <w:pPr>
        <w:rPr>
          <w:b/>
          <w:bCs/>
          <w:caps/>
          <w:color w:val="000000" w:themeColor="text1"/>
          <w:sz w:val="28"/>
        </w:rPr>
      </w:pPr>
    </w:p>
    <w:p w14:paraId="195B33D5" w14:textId="77777777" w:rsidR="00FB3EF0" w:rsidRDefault="00FB3EF0">
      <w:pPr>
        <w:rPr>
          <w:b/>
          <w:bCs/>
          <w:caps/>
          <w:color w:val="000000" w:themeColor="text1"/>
          <w:sz w:val="28"/>
        </w:rPr>
      </w:pPr>
    </w:p>
    <w:p w14:paraId="5AE02614" w14:textId="77777777" w:rsidR="00FB3EF0" w:rsidRDefault="00FB3EF0">
      <w:pPr>
        <w:rPr>
          <w:b/>
          <w:bCs/>
          <w:caps/>
          <w:color w:val="000000" w:themeColor="text1"/>
          <w:sz w:val="28"/>
        </w:rPr>
      </w:pPr>
    </w:p>
    <w:p w14:paraId="6421B3D7" w14:textId="77777777" w:rsidR="00FB3EF0" w:rsidRDefault="00FB3EF0">
      <w:pPr>
        <w:rPr>
          <w:b/>
          <w:bCs/>
          <w:caps/>
          <w:color w:val="000000" w:themeColor="text1"/>
          <w:sz w:val="28"/>
        </w:rPr>
      </w:pPr>
    </w:p>
    <w:p w14:paraId="7BFD327E" w14:textId="77777777" w:rsidR="00FB3EF0" w:rsidRDefault="00FB3EF0">
      <w:pPr>
        <w:rPr>
          <w:b/>
          <w:bCs/>
          <w:caps/>
          <w:color w:val="000000" w:themeColor="text1"/>
          <w:sz w:val="28"/>
        </w:rPr>
      </w:pPr>
    </w:p>
    <w:p w14:paraId="3B87017D" w14:textId="77777777" w:rsidR="00FB3EF0" w:rsidRDefault="00FB3EF0">
      <w:pPr>
        <w:rPr>
          <w:b/>
          <w:bCs/>
          <w:caps/>
          <w:color w:val="000000" w:themeColor="text1"/>
          <w:sz w:val="28"/>
        </w:rPr>
      </w:pPr>
    </w:p>
    <w:p w14:paraId="4550D9AC" w14:textId="77777777" w:rsidR="00FB3EF0" w:rsidRDefault="00FB3EF0">
      <w:pPr>
        <w:rPr>
          <w:b/>
          <w:bCs/>
          <w:caps/>
          <w:color w:val="000000" w:themeColor="text1"/>
          <w:sz w:val="28"/>
        </w:rPr>
      </w:pPr>
    </w:p>
    <w:p w14:paraId="49BB7D57" w14:textId="77777777" w:rsidR="00FB3EF0" w:rsidRDefault="00FB3EF0">
      <w:pPr>
        <w:rPr>
          <w:b/>
          <w:bCs/>
          <w:caps/>
          <w:color w:val="000000" w:themeColor="text1"/>
          <w:sz w:val="28"/>
        </w:rPr>
      </w:pPr>
    </w:p>
    <w:p w14:paraId="38C454FD" w14:textId="77777777" w:rsidR="00FB3EF0" w:rsidRDefault="00FB3EF0">
      <w:pPr>
        <w:rPr>
          <w:b/>
          <w:bCs/>
          <w:caps/>
          <w:color w:val="000000" w:themeColor="text1"/>
          <w:sz w:val="28"/>
        </w:rPr>
      </w:pPr>
    </w:p>
    <w:p w14:paraId="5EFD3457" w14:textId="77777777" w:rsidR="00FB3EF0" w:rsidRDefault="00FB3EF0">
      <w:pPr>
        <w:rPr>
          <w:b/>
          <w:bCs/>
          <w:caps/>
          <w:color w:val="000000" w:themeColor="text1"/>
          <w:sz w:val="28"/>
        </w:rPr>
      </w:pPr>
    </w:p>
    <w:p w14:paraId="32CDE3EB" w14:textId="77777777" w:rsidR="00FB3EF0" w:rsidRDefault="00FB3EF0">
      <w:pPr>
        <w:rPr>
          <w:b/>
          <w:bCs/>
          <w:caps/>
          <w:color w:val="000000" w:themeColor="text1"/>
          <w:sz w:val="28"/>
        </w:rPr>
      </w:pPr>
    </w:p>
    <w:p w14:paraId="1FAD80F2" w14:textId="77777777" w:rsidR="00FB3EF0" w:rsidRDefault="00FB3EF0">
      <w:pPr>
        <w:rPr>
          <w:b/>
          <w:bCs/>
          <w:caps/>
          <w:color w:val="000000" w:themeColor="text1"/>
          <w:sz w:val="28"/>
        </w:rPr>
      </w:pPr>
    </w:p>
    <w:p w14:paraId="5E387DD5" w14:textId="77777777" w:rsidR="00FB3EF0" w:rsidRDefault="00FB3EF0">
      <w:pPr>
        <w:rPr>
          <w:b/>
          <w:bCs/>
          <w:caps/>
          <w:color w:val="000000" w:themeColor="text1"/>
          <w:sz w:val="28"/>
        </w:rPr>
      </w:pPr>
    </w:p>
    <w:p w14:paraId="38403DE1" w14:textId="77777777" w:rsidR="00FB3EF0" w:rsidRDefault="00FB3EF0">
      <w:pPr>
        <w:rPr>
          <w:b/>
          <w:bCs/>
          <w:caps/>
          <w:color w:val="000000" w:themeColor="text1"/>
          <w:sz w:val="28"/>
        </w:rPr>
      </w:pPr>
    </w:p>
    <w:p w14:paraId="1392B0FD" w14:textId="77777777" w:rsidR="00FB3EF0" w:rsidRDefault="00FB3EF0">
      <w:pPr>
        <w:rPr>
          <w:b/>
          <w:bCs/>
          <w:caps/>
          <w:color w:val="000000" w:themeColor="text1"/>
          <w:sz w:val="28"/>
        </w:rPr>
      </w:pPr>
    </w:p>
    <w:p w14:paraId="7D9CA1FD" w14:textId="77777777" w:rsidR="00FB3EF0" w:rsidRDefault="00FB3EF0">
      <w:pPr>
        <w:rPr>
          <w:b/>
          <w:bCs/>
          <w:caps/>
          <w:color w:val="000000" w:themeColor="text1"/>
          <w:sz w:val="28"/>
        </w:rPr>
      </w:pPr>
    </w:p>
    <w:p w14:paraId="7CFF5D12" w14:textId="77777777" w:rsidR="00FB3EF0" w:rsidRDefault="00FB3EF0">
      <w:pPr>
        <w:rPr>
          <w:b/>
          <w:bCs/>
          <w:caps/>
          <w:color w:val="000000" w:themeColor="text1"/>
          <w:sz w:val="28"/>
        </w:rPr>
      </w:pPr>
    </w:p>
    <w:p w14:paraId="6BA2669C" w14:textId="77777777" w:rsidR="00FB3EF0" w:rsidRDefault="00FB3EF0">
      <w:pPr>
        <w:rPr>
          <w:b/>
          <w:bCs/>
          <w:caps/>
          <w:color w:val="000000" w:themeColor="text1"/>
          <w:sz w:val="28"/>
        </w:rPr>
      </w:pPr>
    </w:p>
    <w:p w14:paraId="50475E3D" w14:textId="03C30DE0" w:rsidR="00FB3EF0" w:rsidRDefault="00FB3EF0">
      <w:pPr>
        <w:rPr>
          <w:b/>
          <w:bCs/>
          <w:caps/>
          <w:color w:val="000000" w:themeColor="text1"/>
          <w:sz w:val="28"/>
        </w:rPr>
      </w:pPr>
    </w:p>
    <w:p w14:paraId="6CF80B69" w14:textId="02DAAE77" w:rsidR="009E3D8D" w:rsidRDefault="009E3D8D">
      <w:pPr>
        <w:rPr>
          <w:b/>
          <w:bCs/>
          <w:caps/>
          <w:color w:val="000000" w:themeColor="text1"/>
          <w:sz w:val="28"/>
        </w:rPr>
      </w:pPr>
    </w:p>
    <w:p w14:paraId="1A63AD53" w14:textId="7CFD156E" w:rsidR="009E3D8D" w:rsidRDefault="009E3D8D">
      <w:pPr>
        <w:rPr>
          <w:b/>
          <w:bCs/>
          <w:caps/>
          <w:color w:val="000000" w:themeColor="text1"/>
          <w:sz w:val="28"/>
        </w:rPr>
      </w:pPr>
    </w:p>
    <w:p w14:paraId="142C0A5C" w14:textId="78962663" w:rsidR="009E3D8D" w:rsidRDefault="009E3D8D">
      <w:pPr>
        <w:rPr>
          <w:b/>
          <w:bCs/>
          <w:caps/>
          <w:color w:val="000000" w:themeColor="text1"/>
          <w:sz w:val="28"/>
        </w:rPr>
      </w:pPr>
    </w:p>
    <w:p w14:paraId="334BA24C" w14:textId="779DFAAC" w:rsidR="009E3D8D" w:rsidRDefault="009E3D8D">
      <w:pPr>
        <w:rPr>
          <w:b/>
          <w:bCs/>
          <w:caps/>
          <w:color w:val="000000" w:themeColor="text1"/>
          <w:sz w:val="28"/>
        </w:rPr>
      </w:pPr>
    </w:p>
    <w:p w14:paraId="02A69A1D" w14:textId="77777777" w:rsidR="009E3D8D" w:rsidRDefault="009E3D8D">
      <w:pPr>
        <w:rPr>
          <w:b/>
          <w:bCs/>
          <w:caps/>
          <w:color w:val="000000" w:themeColor="text1"/>
          <w:sz w:val="28"/>
        </w:rPr>
      </w:pPr>
    </w:p>
    <w:p w14:paraId="5CF735D5" w14:textId="77777777" w:rsidR="00FB3EF0" w:rsidRDefault="00FB3EF0">
      <w:pPr>
        <w:rPr>
          <w:b/>
          <w:bCs/>
          <w:caps/>
          <w:color w:val="000000" w:themeColor="text1"/>
          <w:sz w:val="28"/>
        </w:rPr>
      </w:pPr>
    </w:p>
    <w:p w14:paraId="12D906E5" w14:textId="33EFE3DB" w:rsidR="00236E6D" w:rsidRDefault="006D474B" w:rsidP="00311F1A">
      <w:pPr>
        <w:pStyle w:val="Heading1"/>
      </w:pPr>
      <w:r>
        <w:lastRenderedPageBreak/>
        <w:br/>
      </w:r>
      <w:bookmarkEnd w:id="14"/>
      <w:bookmarkEnd w:id="15"/>
      <w:r w:rsidR="009A17BA">
        <w:t>Results and Discussion</w:t>
      </w:r>
    </w:p>
    <w:p w14:paraId="2AEA42DA"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8137FDB"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4A5ECE" w14:textId="77777777" w:rsidR="009A17BA" w:rsidRPr="009A17BA" w:rsidRDefault="009A17BA" w:rsidP="009A17BA">
      <w:pPr>
        <w:contextualSpacing/>
        <w:rPr>
          <w:b/>
          <w:bCs/>
          <w:sz w:val="28"/>
          <w:szCs w:val="28"/>
        </w:rPr>
      </w:pPr>
      <w:r w:rsidRPr="009A17BA">
        <w:rPr>
          <w:b/>
          <w:bCs/>
          <w:sz w:val="28"/>
          <w:szCs w:val="28"/>
        </w:rPr>
        <w:t>Preliminary Analyses and Descriptive Data</w:t>
      </w:r>
    </w:p>
    <w:p w14:paraId="4023A967" w14:textId="77777777" w:rsidR="009A17BA" w:rsidRPr="009A17BA" w:rsidRDefault="009A17BA" w:rsidP="009A17BA">
      <w:pPr>
        <w:contextualSpacing/>
        <w:rPr>
          <w:b/>
          <w:bCs/>
          <w:sz w:val="28"/>
          <w:szCs w:val="28"/>
        </w:rPr>
      </w:pPr>
    </w:p>
    <w:p w14:paraId="3326A079" w14:textId="77777777" w:rsidR="009A17BA" w:rsidRPr="009A17BA" w:rsidRDefault="009A17BA" w:rsidP="009A17BA">
      <w:pPr>
        <w:contextualSpacing/>
        <w:rPr>
          <w:bCs/>
          <w:i/>
          <w:iCs/>
        </w:rPr>
      </w:pPr>
      <w:r w:rsidRPr="009A17BA">
        <w:rPr>
          <w:bCs/>
        </w:rPr>
        <w:t xml:space="preserve">A total of 490 participants began the survey and provided as least some data. We deleted 34 individuals who did not list an age because participants had to be 18 yeas old to participate. We also deleted one person whose age seemed unlikely (111 years old). We then excluded one person who currently identified as a transwoman. 138 individuals were removed from the data set for missing greater than 15% of total data from measures used in the model (i.e., ASI, SPR, SRSA, SA, and CUSE). Two participants’ data were removed due to selecting the wrong item on more than one attention check item. We conducted a missing data analysis, and 307 participants had no missing data. </w:t>
      </w:r>
      <w:r w:rsidRPr="009A17BA">
        <w:t xml:space="preserve">Missing values for the remaining participants with less than 15% missing data were calculated using expectation maximization (EM) through SPSS </w:t>
      </w:r>
      <w:r w:rsidRPr="009A17BA">
        <w:fldChar w:fldCharType="begin" w:fldLock="1"/>
      </w:r>
      <w:r w:rsidRPr="009A17BA">
        <w:instrText>ADDIN CSL_CITATION {"citationItems":[{"id":"ITEM-1","itemData":{"DOI":"10.1037/a0018082","ISSN":"00220167","abstract":"This article urges counseling psychology researchers to recognize and report how missing data are handled, because consumers of research cannot accurately interpret findings without knowing the amount and pattern of missing data or the strategies that were used to handle those data. Patterns of missing data are reviewed, and some of the common strategies for dealing with them are described. The authors provide an illustration in which data were simulated and evaluate 3 methods of handling missing data: mean substitution, multiple imputation, and full information maximum likelihood. Results suggest that mean substitution is a poor method for handling missing data, whereas both multiple imputation and full information maximum likelihood are recommended alternatives to this approach. The authors suggest that researchers fully consider and report the amount and pattern of missing data and the strategy for handling those data in counseling psychology research and that editors advise researchers of this expectation. © 2010 American Psychological Association.","author":[{"dropping-particle":"","family":"Schlomer","given":"Gabriel L.","non-dropping-particle":"","parse-names":false,"suffix":""},{"dropping-particle":"","family":"Bauman","given":"Sheri","non-dropping-particle":"","parse-names":false,"suffix":""},{"dropping-particle":"","family":"Card","given":"Noel A.","non-dropping-particle":"","parse-names":false,"suffix":""}],"container-title":"Journal of Counseling Psychology","id":"ITEM-1","issue":"1","issued":{"date-parts":[["2010"]]},"page":"1-10","title":"Best Practices for Missing Data Management in Counseling Psychology","type":"article-journal","volume":"57"},"uris":["http://www.mendeley.com/documents/?uuid=39f3b51c-47c0-4da0-ae2b-eb14c7916c7f"]}],"mendeley":{"formattedCitation":"(Schlomer, Bauman, &amp; Card, 2010)","manualFormatting":"(Schlomer et al., 2010)","plainTextFormattedCitation":"(Schlomer, Bauman, &amp; Card, 2010)","previouslyFormattedCitation":"(Schlomer, Bauman, &amp; Card, 2010)"},"properties":{"noteIndex":0},"schema":"https://github.com/citation-style-language/schema/raw/master/csl-citation.json"}</w:instrText>
      </w:r>
      <w:r w:rsidRPr="009A17BA">
        <w:fldChar w:fldCharType="separate"/>
      </w:r>
      <w:r w:rsidRPr="009A17BA">
        <w:rPr>
          <w:noProof/>
        </w:rPr>
        <w:t>(Schlomer et al., 2010)</w:t>
      </w:r>
      <w:r w:rsidRPr="009A17BA">
        <w:fldChar w:fldCharType="end"/>
      </w:r>
    </w:p>
    <w:p w14:paraId="6BE711D4" w14:textId="77777777" w:rsidR="009A17BA" w:rsidRPr="009A17BA" w:rsidRDefault="009A17BA" w:rsidP="009A17BA">
      <w:pPr>
        <w:contextualSpacing/>
        <w:rPr>
          <w:bCs/>
          <w:i/>
          <w:iCs/>
        </w:rPr>
      </w:pPr>
    </w:p>
    <w:p w14:paraId="1AA3E3FC" w14:textId="77777777" w:rsidR="009A17BA" w:rsidRPr="009A17BA" w:rsidRDefault="009A17BA" w:rsidP="009A17BA">
      <w:pPr>
        <w:contextualSpacing/>
        <w:rPr>
          <w:b/>
        </w:rPr>
      </w:pPr>
      <w:r w:rsidRPr="009A17BA">
        <w:rPr>
          <w:bCs/>
        </w:rPr>
        <w:t xml:space="preserve">Table </w:t>
      </w:r>
      <w:r w:rsidRPr="009A17BA">
        <w:rPr>
          <w:b/>
          <w:i/>
          <w:iCs/>
          <w:u w:val="single"/>
        </w:rPr>
        <w:t xml:space="preserve">xxx </w:t>
      </w:r>
      <w:r w:rsidRPr="009A17BA">
        <w:rPr>
          <w:bCs/>
        </w:rPr>
        <w:t>shows inter-correlations among variables and descriptive statistics. Supporting our hypothesis, ASI was positively and significantly associated with SRP, and negatively associated with SA and CUSE. Counter to our hypothesis, ASI was not associated with SRSA.  Additionally, socioeconomic status was significantly negatively associated with SA.  Level of education obtained was significantly negatively associated with sexual role prejudice. And relationship status was significantly negative associated with ASI and significantly positively associated with CUSE. We therefore controlled for SES, education, and relationship status in subsequent analyses</w:t>
      </w:r>
      <w:r w:rsidRPr="009A17BA">
        <w:rPr>
          <w:b/>
        </w:rPr>
        <w:t xml:space="preserve">. </w:t>
      </w:r>
    </w:p>
    <w:p w14:paraId="1C6DF8AA" w14:textId="77777777" w:rsidR="009A17BA" w:rsidRDefault="009A17BA" w:rsidP="009A17BA">
      <w:pPr>
        <w:contextualSpacing/>
        <w:rPr>
          <w:bCs/>
        </w:rPr>
      </w:pPr>
      <w:r w:rsidRPr="009A17BA">
        <w:rPr>
          <w:bCs/>
        </w:rPr>
        <w:t>Variables were sufficiently normal based upon Weston and Gore’s (</w:t>
      </w:r>
      <w:r w:rsidRPr="009A17BA">
        <w:rPr>
          <w:bCs/>
        </w:rPr>
        <w:fldChar w:fldCharType="begin" w:fldLock="1"/>
      </w:r>
      <w:r w:rsidRPr="009A17BA">
        <w:rPr>
          <w:bCs/>
        </w:rPr>
        <w:instrText>ADDIN CSL_CITATION {"citationItems":[{"id":"ITEM-1","itemData":{"DOI":"10.1177/0011000006286345","ISSN":"00110000","abstract":"To complement recent articles in this journal on structural equation modeling (SEM) practice and principles by Martens and by Quintana and Maxwell, respectively, the authors offer a consumer's guide to SEM. Using an example derived from theory and research on vocational psychology, the authors outline six steps in SEM: model specification, identification, data preparation and screening, estimation, evaluation of fit, and modification. In addition, the authors summarize the debates surrounding some aspects of SEM (e.g., acceptable sample size, fit indices), with recommendations for application. They also discuss the need for considering and testing alternative models and present an example, with details on determining whether alternative models result in a significant improvement in fit to the observed data. © 2006, Sage Publications. All rights reserved.","author":[{"dropping-particle":"","family":"Weston","given":"Rebecca","non-dropping-particle":"","parse-names":false,"suffix":""},{"dropping-particle":"","family":"Gore","given":"Paul A.","non-dropping-particle":"","parse-names":false,"suffix":""}],"container-title":"The Counseling Psychologist","id":"ITEM-1","issue":"5","issued":{"date-parts":[["2006"]]},"page":"719-751","title":"A Brief Guide to Structural Equation Modeling","type":"article-journal","volume":"34"},"uris":["http://www.mendeley.com/documents/?uuid=424c9b14-683e-4aa9-99a2-ab65b8395898"]}],"mendeley":{"formattedCitation":"(Weston &amp; Gore, 2006)","manualFormatting":"2006)","plainTextFormattedCitation":"(Weston &amp; Gore, 2006)","previouslyFormattedCitation":"(Weston &amp; Gore, 2006)"},"properties":{"noteIndex":0},"schema":"https://github.com/citation-style-language/schema/raw/master/csl-citation.json"}</w:instrText>
      </w:r>
      <w:r w:rsidRPr="009A17BA">
        <w:rPr>
          <w:bCs/>
        </w:rPr>
        <w:fldChar w:fldCharType="separate"/>
      </w:r>
      <w:r w:rsidRPr="009A17BA">
        <w:rPr>
          <w:bCs/>
          <w:noProof/>
        </w:rPr>
        <w:t>2006)</w:t>
      </w:r>
      <w:r w:rsidRPr="009A17BA">
        <w:rPr>
          <w:bCs/>
        </w:rPr>
        <w:fldChar w:fldCharType="end"/>
      </w:r>
      <w:r w:rsidRPr="009A17BA">
        <w:rPr>
          <w:bCs/>
        </w:rPr>
        <w:t xml:space="preserve"> absolute value criteria of skewness &lt; 3 and kurtosis &lt;10 for path analysis. We observed four multivariate outliers (</w:t>
      </w:r>
      <w:proofErr w:type="spellStart"/>
      <w:r w:rsidRPr="009A17BA">
        <w:rPr>
          <w:bCs/>
        </w:rPr>
        <w:t>Mahalanobis</w:t>
      </w:r>
      <w:proofErr w:type="spellEnd"/>
      <w:r w:rsidRPr="009A17BA">
        <w:rPr>
          <w:bCs/>
        </w:rPr>
        <w:t xml:space="preserve"> distance </w:t>
      </w:r>
      <w:r w:rsidRPr="009A17BA">
        <w:rPr>
          <w:bCs/>
          <w:i/>
          <w:iCs/>
        </w:rPr>
        <w:t>p</w:t>
      </w:r>
      <w:r w:rsidRPr="009A17BA">
        <w:rPr>
          <w:bCs/>
        </w:rPr>
        <w:t xml:space="preserve">&lt;.001), but none displayed particular response patterns (e.g., selecting “1” for all item level responses) nor did they have a significant effect on the overall model (Cook’s distance &lt;1; </w:t>
      </w:r>
      <w:r w:rsidRPr="009A17BA">
        <w:rPr>
          <w:bCs/>
        </w:rPr>
        <w:fldChar w:fldCharType="begin" w:fldLock="1"/>
      </w:r>
      <w:r w:rsidRPr="009A17BA">
        <w:rPr>
          <w:bCs/>
        </w:rPr>
        <w:instrText>ADDIN CSL_CITATION {"citationItems":[{"id":"ITEM-1","itemData":{"author":[{"dropping-particle":"","family":"Field","given":"A","non-dropping-particle":"","parse-names":false,"suffix":""}],"id":"ITEM-1","issued":{"date-parts":[["2013"]]},"publisher-place":"Thousand Oaks, CA","title":"Discovering statistics using IBM SPSS statistics","type":"book"},"uris":["http://www.mendeley.com/documents/?uuid=312fb6d6-61b1-4fd7-8e07-5b54e8fed623"]}],"mendeley":{"formattedCitation":"(Field, 2013)","manualFormatting":"Field, 2013)","plainTextFormattedCitation":"(Field, 2013)","previouslyFormattedCitation":"(Field, 2013)"},"properties":{"noteIndex":0},"schema":"https://github.com/citation-style-language/schema/raw/master/csl-citation.json"}</w:instrText>
      </w:r>
      <w:r w:rsidRPr="009A17BA">
        <w:rPr>
          <w:bCs/>
        </w:rPr>
        <w:fldChar w:fldCharType="separate"/>
      </w:r>
      <w:r w:rsidRPr="009A17BA">
        <w:rPr>
          <w:bCs/>
          <w:noProof/>
        </w:rPr>
        <w:t>Field, 2013)</w:t>
      </w:r>
      <w:r w:rsidRPr="009A17BA">
        <w:rPr>
          <w:bCs/>
        </w:rPr>
        <w:fldChar w:fldCharType="end"/>
      </w:r>
      <w:r w:rsidRPr="009A17BA">
        <w:rPr>
          <w:bCs/>
        </w:rPr>
        <w:t>. The four outliers were subsequently retained in data analysis for lack of justifiable reason to remove them.</w:t>
      </w:r>
    </w:p>
    <w:p w14:paraId="41E95B7D" w14:textId="77777777" w:rsidR="009A17BA" w:rsidRPr="009A17BA" w:rsidRDefault="009A17BA" w:rsidP="009A17BA">
      <w:pPr>
        <w:contextualSpacing/>
        <w:rPr>
          <w:b/>
          <w:sz w:val="28"/>
          <w:szCs w:val="28"/>
        </w:rPr>
      </w:pPr>
    </w:p>
    <w:p w14:paraId="30679A0F" w14:textId="77777777" w:rsidR="009A17BA" w:rsidRPr="009A17BA" w:rsidRDefault="009A17BA" w:rsidP="009A17BA">
      <w:pPr>
        <w:contextualSpacing/>
        <w:rPr>
          <w:b/>
          <w:sz w:val="28"/>
          <w:szCs w:val="28"/>
        </w:rPr>
      </w:pPr>
      <w:r w:rsidRPr="009A17BA">
        <w:rPr>
          <w:b/>
          <w:sz w:val="28"/>
          <w:szCs w:val="28"/>
        </w:rPr>
        <w:t xml:space="preserve">Mediation Analyses </w:t>
      </w:r>
    </w:p>
    <w:p w14:paraId="4DD248DB" w14:textId="77777777" w:rsidR="009A17BA" w:rsidRDefault="009A17BA" w:rsidP="009A17BA">
      <w:pPr>
        <w:contextualSpacing/>
        <w:rPr>
          <w:bCs/>
        </w:rPr>
      </w:pPr>
    </w:p>
    <w:p w14:paraId="118E0E83" w14:textId="0D9FFDA5" w:rsidR="009A17BA" w:rsidRPr="009A17BA" w:rsidRDefault="009A17BA" w:rsidP="009A17BA">
      <w:pPr>
        <w:contextualSpacing/>
        <w:rPr>
          <w:b/>
          <w:u w:val="single"/>
        </w:rPr>
      </w:pPr>
      <w:r w:rsidRPr="009A17BA">
        <w:rPr>
          <w:bCs/>
        </w:rPr>
        <w:t xml:space="preserve">We used Hayes </w:t>
      </w:r>
      <w:r w:rsidRPr="009A17BA">
        <w:rPr>
          <w:bCs/>
        </w:rPr>
        <w:fldChar w:fldCharType="begin" w:fldLock="1"/>
      </w:r>
      <w:r w:rsidRPr="009A17BA">
        <w:rPr>
          <w:bCs/>
        </w:rPr>
        <w:instrText>ADDIN CSL_CITATION {"citationItems":[{"id":"ITEM-1","itemData":{"author":[{"dropping-particle":"","family":"Hayes","given":"Andrew F.","non-dropping-particle":"","parse-names":false,"suffix":""}],"edition":"2","id":"ITEM-1","issued":{"date-parts":[["2018"]]},"publisher":"The Guilford Press","publisher-place":"New York","title":"Introductino to Mediation, Moderation, and Condition Process Analysis: A Regression-Based Approach","type":"book"},"uris":["http://www.mendeley.com/documents/?uuid=610767a3-2925-4a44-96fa-827971e3f58e"]}],"mendeley":{"formattedCitation":"(Hayes, 2018)","manualFormatting":"(2018)","plainTextFormattedCitation":"(Hayes, 2018)","previouslyFormattedCitation":"(Hayes, 2018)"},"properties":{"noteIndex":0},"schema":"https://github.com/citation-style-language/schema/raw/master/csl-citation.json"}</w:instrText>
      </w:r>
      <w:r w:rsidRPr="009A17BA">
        <w:rPr>
          <w:bCs/>
        </w:rPr>
        <w:fldChar w:fldCharType="separate"/>
      </w:r>
      <w:r w:rsidRPr="009A17BA">
        <w:rPr>
          <w:bCs/>
          <w:noProof/>
        </w:rPr>
        <w:t>(2018)</w:t>
      </w:r>
      <w:r w:rsidRPr="009A17BA">
        <w:rPr>
          <w:bCs/>
        </w:rPr>
        <w:fldChar w:fldCharType="end"/>
      </w:r>
      <w:r w:rsidRPr="009A17BA">
        <w:rPr>
          <w:bCs/>
        </w:rPr>
        <w:t xml:space="preserve"> PROCESSv3.4 SPSS Macro Model 6 to test the serial mediation model proposed. We entered relationship status, SES, and highest level of education obtained as covariates in the model. We also used 10,000 bootstrapping resamples to create 95% confidence intervals for indirect effects. Mediation is deemed significant if 0 is not contained within the upper and lower </w:t>
      </w:r>
      <w:r w:rsidRPr="009A17BA">
        <w:rPr>
          <w:bCs/>
        </w:rPr>
        <w:lastRenderedPageBreak/>
        <w:t xml:space="preserve">bounds of the interval. Results for the hypothesized mediation model are in </w:t>
      </w:r>
      <w:commentRangeStart w:id="16"/>
      <w:r w:rsidRPr="009A17BA">
        <w:rPr>
          <w:b/>
          <w:i/>
          <w:iCs/>
          <w:u w:val="single"/>
        </w:rPr>
        <w:t>figure x</w:t>
      </w:r>
      <w:r w:rsidRPr="009A17BA">
        <w:rPr>
          <w:bCs/>
          <w:u w:val="single"/>
        </w:rPr>
        <w:t>.</w:t>
      </w:r>
      <w:r w:rsidRPr="009A17BA">
        <w:rPr>
          <w:bCs/>
        </w:rPr>
        <w:t xml:space="preserve">  </w:t>
      </w:r>
      <w:commentRangeEnd w:id="16"/>
      <w:r w:rsidRPr="009A17BA">
        <w:rPr>
          <w:rStyle w:val="CommentReference"/>
          <w:sz w:val="24"/>
          <w:szCs w:val="24"/>
        </w:rPr>
        <w:commentReference w:id="16"/>
      </w:r>
      <w:r w:rsidRPr="009A17BA">
        <w:rPr>
          <w:bCs/>
        </w:rPr>
        <w:t>Consistent with our hypothesis, ASI had a positive direct link with SRP (</w:t>
      </w:r>
      <w:r w:rsidRPr="009A17BA">
        <w:rPr>
          <w:bCs/>
          <w:i/>
          <w:iCs/>
        </w:rPr>
        <w:t xml:space="preserve">p </w:t>
      </w:r>
      <w:r w:rsidRPr="009A17BA">
        <w:rPr>
          <w:bCs/>
        </w:rPr>
        <w:t>&lt; .01). Contrary to our hypothesis, SRP did not have a significant direct link to SRSA (</w:t>
      </w:r>
      <w:r w:rsidRPr="009A17BA">
        <w:rPr>
          <w:bCs/>
          <w:i/>
          <w:iCs/>
        </w:rPr>
        <w:t xml:space="preserve">p </w:t>
      </w:r>
      <w:r w:rsidRPr="009A17BA">
        <w:rPr>
          <w:bCs/>
        </w:rPr>
        <w:t xml:space="preserve">= .19) and SRSA did not have a significant link to </w:t>
      </w:r>
      <w:commentRangeStart w:id="17"/>
      <w:r w:rsidRPr="009A17BA">
        <w:rPr>
          <w:bCs/>
        </w:rPr>
        <w:t>SA (</w:t>
      </w:r>
      <w:r w:rsidRPr="009A17BA">
        <w:rPr>
          <w:bCs/>
          <w:i/>
          <w:iCs/>
        </w:rPr>
        <w:t>p</w:t>
      </w:r>
      <w:r w:rsidRPr="009A17BA">
        <w:rPr>
          <w:bCs/>
        </w:rPr>
        <w:t>=.</w:t>
      </w:r>
      <w:proofErr w:type="gramStart"/>
      <w:r w:rsidRPr="009A17BA">
        <w:rPr>
          <w:bCs/>
        </w:rPr>
        <w:t>0501)</w:t>
      </w:r>
      <w:r w:rsidRPr="009A17BA">
        <w:rPr>
          <w:rFonts w:ascii="Calibri" w:hAnsi="Calibri" w:cs="Calibri"/>
          <w:b/>
        </w:rPr>
        <w:t>﻿</w:t>
      </w:r>
      <w:commentRangeEnd w:id="17"/>
      <w:proofErr w:type="gramEnd"/>
      <w:r w:rsidRPr="009A17BA">
        <w:rPr>
          <w:rStyle w:val="CommentReference"/>
          <w:sz w:val="24"/>
          <w:szCs w:val="24"/>
        </w:rPr>
        <w:commentReference w:id="17"/>
      </w:r>
      <w:r w:rsidRPr="009A17BA">
        <w:rPr>
          <w:b/>
        </w:rPr>
        <w:t xml:space="preserve">. </w:t>
      </w:r>
      <w:r w:rsidRPr="009A17BA">
        <w:rPr>
          <w:bCs/>
        </w:rPr>
        <w:t>SRP did, however, have a significant link to SA (</w:t>
      </w:r>
      <w:r w:rsidRPr="009A17BA">
        <w:rPr>
          <w:bCs/>
          <w:i/>
          <w:iCs/>
        </w:rPr>
        <w:t xml:space="preserve">p </w:t>
      </w:r>
      <w:r w:rsidRPr="009A17BA">
        <w:rPr>
          <w:bCs/>
        </w:rPr>
        <w:t>&lt; .01). Consistent with our hypothesis, SA had a positive direct link with CUSE (</w:t>
      </w:r>
      <w:r w:rsidRPr="009A17BA">
        <w:rPr>
          <w:bCs/>
          <w:i/>
          <w:iCs/>
        </w:rPr>
        <w:t>p</w:t>
      </w:r>
      <w:r w:rsidRPr="009A17BA">
        <w:rPr>
          <w:bCs/>
        </w:rPr>
        <w:t xml:space="preserve"> &lt; .001). Contrary to our hypothesis, ASI did not have a significant direct link with CUSE (</w:t>
      </w:r>
      <w:r w:rsidRPr="009A17BA">
        <w:rPr>
          <w:bCs/>
          <w:i/>
          <w:iCs/>
        </w:rPr>
        <w:t>p</w:t>
      </w:r>
      <w:r w:rsidRPr="009A17BA">
        <w:rPr>
          <w:bCs/>
        </w:rPr>
        <w:t>=.91).</w:t>
      </w:r>
      <w:r w:rsidRPr="009A17BA">
        <w:rPr>
          <w:b/>
          <w:u w:val="single"/>
        </w:rPr>
        <w:t xml:space="preserve"> </w:t>
      </w:r>
    </w:p>
    <w:p w14:paraId="11CF81FF" w14:textId="77777777" w:rsidR="009A17BA" w:rsidRPr="009A17BA" w:rsidRDefault="009A17BA" w:rsidP="009A17BA">
      <w:pPr>
        <w:contextualSpacing/>
        <w:rPr>
          <w:bCs/>
        </w:rPr>
      </w:pPr>
    </w:p>
    <w:p w14:paraId="60BAD546" w14:textId="0DAC77C9" w:rsidR="009A17BA" w:rsidRDefault="009A17BA" w:rsidP="009A17BA">
      <w:pPr>
        <w:contextualSpacing/>
        <w:rPr>
          <w:bCs/>
        </w:rPr>
      </w:pPr>
      <w:r w:rsidRPr="009A17BA">
        <w:rPr>
          <w:bCs/>
        </w:rPr>
        <w:t xml:space="preserve">Our hypothesized four-stage chain of mediation from ASI to CUSE via SRP, SRSA, and SA was not significant (mean indirect [unstandardized] effect= .0008, </w:t>
      </w:r>
      <w:r w:rsidRPr="009A17BA">
        <w:rPr>
          <w:bCs/>
          <w:i/>
          <w:iCs/>
        </w:rPr>
        <w:t>SE</w:t>
      </w:r>
      <w:r w:rsidRPr="009A17BA">
        <w:rPr>
          <w:bCs/>
        </w:rPr>
        <w:t>=.0008, 95% CI [-.0004, .0028],</w:t>
      </w:r>
      <w:r w:rsidRPr="009A17BA">
        <w:rPr>
          <w:b/>
          <w:u w:val="single"/>
        </w:rPr>
        <w:t xml:space="preserve"> </w:t>
      </w:r>
      <w:r w:rsidRPr="009A17BA">
        <w:rPr>
          <w:bCs/>
        </w:rPr>
        <w:t xml:space="preserve">and the standardized indirect effect was .0008. However, two different indirect pathways were significant. Ind1, ASI through SRP to CUSE (mean indirect [unstandardized] effect= -.0777, </w:t>
      </w:r>
      <w:r w:rsidRPr="009A17BA">
        <w:rPr>
          <w:bCs/>
          <w:i/>
          <w:iCs/>
        </w:rPr>
        <w:t>SE</w:t>
      </w:r>
      <w:r w:rsidRPr="009A17BA">
        <w:rPr>
          <w:bCs/>
        </w:rPr>
        <w:t xml:space="preserve">= .0381, 95% CI [-.1554, -.0050], and Ind5 ASI through SRP and SA to CUSE (mean indirect [unstandardized] effect = -.0155, </w:t>
      </w:r>
      <w:r w:rsidRPr="009A17BA">
        <w:rPr>
          <w:bCs/>
          <w:i/>
          <w:iCs/>
        </w:rPr>
        <w:t>SE</w:t>
      </w:r>
      <w:r w:rsidRPr="009A17BA">
        <w:rPr>
          <w:bCs/>
        </w:rPr>
        <w:t xml:space="preserve">= .0088, 95% CI [-.0358, -.0018]. The variables in the model accounted for 29% of the variance in CUSE amongst the sample population. </w:t>
      </w:r>
    </w:p>
    <w:p w14:paraId="2C7C100B" w14:textId="2E804E6A" w:rsidR="009A17BA" w:rsidRDefault="009A17BA" w:rsidP="009A17BA">
      <w:pPr>
        <w:contextualSpacing/>
        <w:rPr>
          <w:bCs/>
        </w:rPr>
      </w:pPr>
    </w:p>
    <w:p w14:paraId="0B4CF8E0" w14:textId="2A664B68" w:rsidR="009A17BA" w:rsidRDefault="009A17BA" w:rsidP="009A17BA">
      <w:pPr>
        <w:contextualSpacing/>
        <w:rPr>
          <w:b/>
          <w:sz w:val="28"/>
          <w:szCs w:val="28"/>
        </w:rPr>
      </w:pPr>
      <w:r w:rsidRPr="00404FC0">
        <w:rPr>
          <w:b/>
          <w:sz w:val="28"/>
          <w:szCs w:val="28"/>
        </w:rPr>
        <w:t>Discussion</w:t>
      </w:r>
    </w:p>
    <w:p w14:paraId="3167A614" w14:textId="77777777" w:rsidR="00404FC0" w:rsidRDefault="00404FC0" w:rsidP="009A17BA">
      <w:pPr>
        <w:contextualSpacing/>
        <w:rPr>
          <w:b/>
          <w:sz w:val="28"/>
          <w:szCs w:val="28"/>
        </w:rPr>
      </w:pPr>
    </w:p>
    <w:p w14:paraId="0C5C7211" w14:textId="0B43281B" w:rsidR="00404FC0" w:rsidRPr="00404FC0" w:rsidRDefault="00404FC0" w:rsidP="00404FC0">
      <w:pPr>
        <w:contextualSpacing/>
        <w:rPr>
          <w:bCs/>
        </w:rPr>
      </w:pPr>
      <w:r w:rsidRPr="00404FC0">
        <w:rPr>
          <w:bCs/>
        </w:rPr>
        <w:t xml:space="preserve">Our study extends previous research by focusing upon the impact of ASI upon a novel subpopulation and identifying correlates with CUSE.  We found that higher levels of sexist attitudes towards women were correlated with greater levels of sexual role prejudice, higher levels of sexual role prejudice were related to lower levels of sexual autonomy, and that lower levels of sexual autonomy were related to lower condom use self-efficacy. Men, and individuals with male gender identity histories, who bottom and who hold greater sexist attitudes toward women may internalize associated power dynamics within their sexual role, feel that decisions around sex are largely external to their own desires </w:t>
      </w:r>
      <w:r w:rsidRPr="00404FC0">
        <w:rPr>
          <w:bCs/>
        </w:rPr>
        <w:fldChar w:fldCharType="begin" w:fldLock="1"/>
      </w:r>
      <w:r w:rsidRPr="00404FC0">
        <w:rPr>
          <w:bCs/>
        </w:rPr>
        <w:instrText>ADDIN CSL_CITATION {"citationItems":[{"id":"ITEM-1","itemData":{"ISBN":"0419-4217","abstract":"The objectives of this study involved the initial development of the Perceived Locus of Causality for Sex (PLOC-s) scale of motivation for sexual behavior, guided by Self-Determination Theory (SDT) as outlined by Deci and Ryan (1985), and the application of this scale to assess the relations of sexual self-determination and psychological need satisfaction for autonomy, relatedness, and competence to outcome measures of sexual self-schema, sexual satisfaction and functioning, sexual health, and general well-being. Specific attention was paid to the ways in which sexual behavior and motivation were similar or different between the genders. The preceding literature review described the manner in which sexual motivation and gender differences in sexual behaviors have been addressed in psychoanalytic and behavioral drive theories, evolutionary psychology, social constructionism, and functional models, before introducing SDT as a model for sexual motivation. The study surveyed 240 participants, 198 (118 women, 80 men) of whom responded anonymously to questions regarding sexual motivation for their most recent partnered sexual event, their experiences during both that activity and their earliest partnered sexual activity, and several current outcome measures. Using this data, the study identified subscales of personal intrinsic motivation, relational intrinsic motivation, integrated-identified regulation, introjected regulation, and external regulation, as different forms of sexual motivation that generally correspond to those identified by SDT and fall along a continuum of self-determination. Results demonstrated that greater need satisfaction and self-determination in sexual motivation were strongly associated with positive sexual and relational outcomes and general well-being, but were weakly related to improved sexual health behaviors such as birth control and condom use. The data supported surprisingly few gender differences in reported lifetime sexual behaviors and found a difference only for relational intrinsic motivation. The relations among the studied motivational variables and potential interactions with gender as they affect perceptions of sexuality, well-being, and rate of sexual activity are discussed in detail. (PsycINFO Database Record (c) 2016 APA, all rights reserved)","author":[{"dropping-particle":"","family":"Jenkins","given":"Stephen Sean","non-dropping-particle":"","parse-names":false,"suffix":""}],"container-title":"Dissertation Abstracts International","id":"ITEM-1","issue":"12-B","issued":{"date-parts":[["2004"]]},"title":"Gender and self-determination in sexual motivation","type":"thesis","volume":"64"},"uris":["http://www.mendeley.com/documents/?uuid=c2771b1c-1a57-4d43-adb0-de9ee210c43d"]}],"mendeley":{"formattedCitation":"(Jenkins, 2004)","plainTextFormattedCitation":"(Jenkins, 2004)","previouslyFormattedCitation":"(Jenkins, 2004)"},"properties":{"noteIndex":0},"schema":"https://github.com/citation-style-language/schema/raw/master/csl-citation.json"}</w:instrText>
      </w:r>
      <w:r w:rsidRPr="00404FC0">
        <w:rPr>
          <w:bCs/>
        </w:rPr>
        <w:fldChar w:fldCharType="separate"/>
      </w:r>
      <w:r w:rsidRPr="00404FC0">
        <w:rPr>
          <w:bCs/>
          <w:noProof/>
        </w:rPr>
        <w:t>(Jenkins, 2004)</w:t>
      </w:r>
      <w:r w:rsidRPr="00404FC0">
        <w:rPr>
          <w:bCs/>
        </w:rPr>
        <w:fldChar w:fldCharType="end"/>
      </w:r>
      <w:r w:rsidRPr="00404FC0">
        <w:rPr>
          <w:bCs/>
        </w:rPr>
        <w:t xml:space="preserve"> and subsequently feel less confident in negotiating condom use with a partner.</w:t>
      </w:r>
    </w:p>
    <w:p w14:paraId="5190BA23" w14:textId="77777777" w:rsidR="00404FC0" w:rsidRPr="00404FC0" w:rsidRDefault="00404FC0" w:rsidP="00404FC0">
      <w:pPr>
        <w:contextualSpacing/>
        <w:rPr>
          <w:bCs/>
        </w:rPr>
      </w:pPr>
    </w:p>
    <w:p w14:paraId="3841A0E4" w14:textId="39507BC3" w:rsidR="00404FC0" w:rsidRPr="00404FC0" w:rsidRDefault="00404FC0" w:rsidP="00404FC0">
      <w:pPr>
        <w:contextualSpacing/>
        <w:rPr>
          <w:bCs/>
        </w:rPr>
      </w:pPr>
      <w:r w:rsidRPr="00404FC0">
        <w:rPr>
          <w:bCs/>
        </w:rPr>
        <w:t xml:space="preserve">Our findings are consistent with previous studies that have linked sexism with condom use amongst receptive partners in non-male identified populations </w:t>
      </w:r>
      <w:r w:rsidRPr="00404FC0">
        <w:rPr>
          <w:bCs/>
        </w:rPr>
        <w:fldChar w:fldCharType="begin" w:fldLock="1"/>
      </w:r>
      <w:r w:rsidR="00877661">
        <w:rPr>
          <w:bCs/>
        </w:rPr>
        <w:instrText>ADDIN CSL_CITATION {"citationItems":[{"id":"ITEM-1","itemData":{"DOI":"10.1016/j.ijchp.2018.04.002","ISSN":"16972600","abstract":"Background/Objective: This study examines whether there are differences in the maintenance of ambivalent sexist beliefs on the basis of gender and sexual experience in adolescents. The study also investigates whether the sexist beliefs themselves are linked to sexual risk behaviors. Method: A representative sample of 2,703 Spanish adolescents was carried out in public and private secondary schools, with an age range of 14 to 20 years old (M = 15.89; SD = 1.29). Results: Males maintain more hostile, benevolent and ambivalent sexist beliefs compared to females. Sexual experience (both coital and non-coital) is linked to a greater degree of hostile and benevolent sexist beliefs, but only within the male group. In males, greater benevolent sexism is linked to vaginal sex initiation at an earlier age, while greater hostile sexism is linked to a lower proportion of condom use. In females, greater hostile sexism is linked to a greater number of sex partners. Conclusions: It is necessary to include specific actions on sexist beliefs in programs for the prevention of sexually transmitted infections and HIV.","author":[{"dropping-particle":"","family":"Ramiro-Sánchez","given":"Tamara","non-dropping-particle":"","parse-names":false,"suffix":""},{"dropping-particle":"","family":"Ramiro","given":"María Teresa","non-dropping-particle":"","parse-names":false,"suffix":""},{"dropping-particle":"","family":"Bermúdez","given":"María Paz","non-dropping-particle":"","parse-names":false,"suffix":""},{"dropping-particle":"","family":"Buela-Casal","given":"Gualberto","non-dropping-particle":"","parse-names":false,"suffix":""}],"container-title":"International Journal of Clinical and Health Psychology","id":"ITEM-1","issue":"3","issued":{"date-parts":[["2018"]]},"page":"245-253","publisher":"Asociación Española de Psicología Conductual","title":"Sexism and sexual risk behavior in adolescents: Gender differences","type":"article-journal","volume":"18"},"uris":["http://www.mendeley.com/documents/?uuid=029604f7-cf34-49ad-b9a4-c2ed5ad59d19"]},{"id":"ITEM-2","itemData":{"author":[{"dropping-particle":"","family":"Gavey","given":"Nicola","non-dropping-particle":"","parse-names":false,"suffix":""}],"id":"ITEM-2","issued":{"date-parts":[["2005"]]},"publisher":"Routledge","publisher-place":"New York","title":"Just Sex? The Cultural Scaffolding of Rape","type":"book"},"uris":["http://www.mendeley.com/documents/?uuid=f5a51ca6-281c-4ae4-8397-3b4b60b8626b"]},{"id":"ITEM-3","itemData":{"DOI":"10.1080/03630242.2014.996721","ISSN":"15410331","abstract":"Understanding factors related to condom use is critical in reducing the spread of sexually transmitted infections (STIs), especially for women, who are disproportionately affected by many STIs. Extant work has shown that perceived sexism is one such factor associated with lower levels of condom use among women, but has yet to explore whether benevolent sexism in particular—a subtle form of sexism that often goes unnoticed and increases cognitions and behaviors consistent with traditional female gender roles (e.g., sexual submissiveness)—relates negatively to this safer-sex practice. The present research tested this possibility and, in addition, examined whether relational sex motives, which reflect a desire to engage in sex as a means to foster partners’ sexual satisfaction, mediated the relation between benevolent sexism and condom use. During the spring of 2011, female college students (N = 158) reported how often they experienced benevolent sexism in their daily lives and, 2 weeks later, their relational sex motives and condom use. Supporting hypotheses results indicated that greater exposure to benevolent sexism was associated significantly with lower condom use, and that relational sex motives mediated this relationship. We discuss implications for women's well-being, including ways to promote safer sex in the face of sexism.","author":[{"dropping-particle":"","family":"Fitz","given":"Caroline C.","non-dropping-particle":"","parse-names":false,"suffix":""},{"dropping-particle":"","family":"Zucker","given":"Alyssa N.","non-dropping-particle":"","parse-names":false,"suffix":""}],"container-title":"Women and Health","id":"ITEM-3","issue":"3","issued":{"date-parts":[["2015"]]},"page":"245-262","publisher":"Routledge","title":"Everyday Exposure to Benevolent Sexism and Condom Use Among College Women","type":"article-journal","volume":"55"},"uris":["http://www.mendeley.com/documents/?uuid=a13a091b-1b15-4432-8a7e-87dbb295b62a"]},{"id":"ITEM-4","itemData":{"DOI":"10.1080/00224499.2014.1002557","ISSN":"15598519","abstract":"Young women of color (among others) face both subtle and overt discrimination on a regular basis, but few studies have examined relations between discrimination and sexual outcomes using quantitative tools. We surveyed 154 self-identified undergraduate women of color to examine connections between race- and sex-based discrimination and subjective sexual well-being (i.e., condom use self-efficacy and sexual life satisfaction) and also tested whether sexual autonomy mediated these relations. When examined individually, each form of discrimination was related negatively to condom use self-efficacy and sexual life satisfaction, such that as women reported more discrimination, they reported poorer sexual well-being. However, when examining both racism and sexism as joint predictors, only racism remained significant and there were no racism × sexism interaction effects. In a path model, sexual autonomy mediated the relation between racism and each measure of subjective sexual well-being; racism was negatively related to sexual autonomy, which in turn was positively related to both condom use self-efficacy and sexual life satisfaction. These findings are consistent with the broader literature on the negative impact of discrimination on various aspects of mental and physical health. They also reinforce the position that redressing social inequality is a vital component of promoting individual health. 2016","author":[{"dropping-particle":"","family":"Zucker","given":"Alyssa N.","non-dropping-particle":"","parse-names":false,"suffix":""},{"dropping-particle":"","family":"Fitz","given":"Caroline C.","non-dropping-particle":"","parse-names":false,"suffix":""},{"dropping-particle":"","family":"Bay-Cheng","given":"Laina Y.","non-dropping-particle":"","parse-names":false,"suffix":""}],"container-title":"Journal of Sex Research","id":"ITEM-4","issue":"2","issued":{"date-parts":[["2016"]]},"page":"265-272","publisher":"2016","title":"Reverberations of Racism and Sexism Through the Subjective Sexualities of Undergraduate Women of Color","type":"article-journal","volume":"53"},"uris":["http://www.mendeley.com/documents/?uuid=1842b18a-1cdd-4b78-b6da-b1a90f04e63f"]},{"id":"ITEM-5","itemData":{"author":[{"dropping-particle":"","family":"Smith","given":"Mandy D.","non-dropping-particle":"","parse-names":false,"suffix":""}],"id":"ITEM-5","issued":{"date-parts":[["2005"]]},"publisher":"Brandeis University","title":"Couples and Condoms: A Dyadic Approch to Condom Decision-Making in Latino and Anglgo Dating Couples","type":"thesis"},"uris":["http://www.mendeley.com/documents/?uuid=19ad70dc-6ba8-4a7d-9c58-48979f71c959"]},{"id":"ITEM-6","itemData":{"DOI":"10.1080/09540121.2010.487089","ISSN":"09540121","abstract":"Based on a survey conducted among 198 Latinos in Central Illinois, USA, this study shows that income, education, and language skills were important predictors of condom use. In addition, hostile and benevolent sexist ideas had a differing impact on condom use. Hostile sexist ideas, such as the belief that women try to control men, increased condom use with both main and occasional partners. Benevolent sexism, for example, the idea that women should be cherished and protected, was negatively and significantly correlated with condom use with main partner. In this sense, benevolent sexism, an apparently less harmful type of prejudice against women, seems to out them at higher risk of HIV/AIDS infection. Therefore, HIV/AIDS prevention interventions designed for Latinos should not only address the dangers of hostile sexist beliefs in reproducing negative feelings about women but also the problems associated with benevolent sexist beliefs, which seem to decrease condom use. © 2010 Taylor &amp; Francis.","author":[{"dropping-particle":"","family":"Albarracin","given":"Julia","non-dropping-particle":"","parse-names":false,"suffix":""},{"dropping-particle":"","family":"Plambeck","given":"Chad R.","non-dropping-particle":"","parse-names":false,"suffix":""}],"container-title":"AIDS Care - Psychological and Socio-Medical Aspects of AIDS/HIV","id":"ITEM-6","issue":"8","issued":{"date-parts":[["2010"]]},"page":"1021-1028","title":"Demographic factors and sexist beliefs as predictors of condom use among Latinos in the USA","type":"article-journal","volume":"22"},"uris":["http://www.mendeley.com/documents/?uuid=8bdee4b3-1ce0-4d07-af36-4f4c8d0d4a83"]},{"id":"ITEM-7","itemData":{"DOI":"10.1371/journal.pone.0194306","ISBN":"1111111111","ISSN":"19326203","abstract":"Introduction Discrimination related to gender identity may directly influence vulnerability to HIV through increased exposure to unprotected receptive anal intercourse (URAI). Little is known about the relationship between gender-based discrimination (GBD) and URAI with stable partners among transgender women. Methods This mixed-methods research began with a cross-sectional survey conducted between 2014 and 2016 with transgender women in Salvador, the capital city in one of the poorest regions in Brazil. Respondent-driven sampling was used to recruit the study population. GBD was defined through Latent Class Analysis. Additionally, 19 semi-structured interviews with participants were transcribed and analyzed through thematic content analysis. Results URAI with stable partners was commonly reported (37.3%). GDB was positively associated with URAI among stable partners (OR = 6.47; IC 95%: 1.67–25.02). The analysis of the interviews illustrated how GBD impacted transgender women in diverse ways. Experiences with GBD perpetrated by the family often initiated a trajectory of economic vulnerability that led many to engage in survival sex work. The constant experience with GBD contributed to participants feeling an immense sense of trust with their stable partners, ultimately diminished their desire to use condoms. Further, the high frequency of GBD contributed to poor mental health overall, though some participants said engagement in transgender advocacy efforts provided a vital source of resilience and support.","author":[{"dropping-particle":"","family":"Magno","given":"Laio","non-dropping-particle":"","parse-names":false,"suffix":""},{"dropping-particle":"","family":"Dourado","given":"Inês","non-dropping-particle":"","parse-names":false,"suffix":""},{"dropping-particle":"V.","family":"Silva","given":"Luís Augusto","non-dropping-particle":"Da","parse-names":false,"suffix":""},{"dropping-particle":"","family":"Brignol","given":"Sandra","non-dropping-particle":"","parse-names":false,"suffix":""},{"dropping-particle":"","family":"Amorim","given":"Leila","non-dropping-particle":"","parse-names":false,"suffix":""},{"dropping-particle":"","family":"MacCarthy","given":"Sarah","non-dropping-particle":"","parse-names":false,"suffix":""}],"container-title":"PLoS ONE","id":"ITEM-7","issue":"4","issued":{"date-parts":[["2018"]]},"page":"1-18","title":"Gender-based discrimination and unprotected receptive anal intercourse among transgender women in Brazil: A mixed methods study","type":"article-journal","volume":"13"},"uris":["http://www.mendeley.com/documents/?uuid=6901fc00-c8b2-42db-a999-67f50848b166"]}],"mendeley":{"formattedCitation":"(Albarracin &amp; Plambeck, 2010; Fitz &amp; Zucker, 2015; Gavey, 2005; Magno et al., 2018; Ramiro-Sánchez et al., 2018; Smith, 2005; Zucker et al., 2016)","plainTextFormattedCitation":"(Albarracin &amp; Plambeck, 2010; Fitz &amp; Zucker, 2015; Gavey, 2005; Magno et al., 2018; Ramiro-Sánchez et al., 2018; Smith, 2005; Zucker et al., 2016)","previouslyFormattedCitation":"(Albarracin &amp; Plambeck, 2010; Fitz &amp; Zucker, 2015; Gavey, 2005; Magno et al., 2018; Ramiro-Sánchez et al., 2018; Smith, 2005; Zucker et al., 2016)"},"properties":{"noteIndex":0},"schema":"https://github.com/citation-style-language/schema/raw/master/csl-citation.json"}</w:instrText>
      </w:r>
      <w:r w:rsidRPr="00404FC0">
        <w:rPr>
          <w:bCs/>
        </w:rPr>
        <w:fldChar w:fldCharType="separate"/>
      </w:r>
      <w:r w:rsidRPr="00404FC0">
        <w:rPr>
          <w:bCs/>
          <w:noProof/>
        </w:rPr>
        <w:t>(Albarracin &amp; Plambeck, 2010; Fitz &amp; Zucker, 2015; Gavey, 2005; Magno et al., 2018; Ramiro-Sánchez et al., 2018; Smith, 2005; Zucker et al., 2016)</w:t>
      </w:r>
      <w:r w:rsidRPr="00404FC0">
        <w:rPr>
          <w:bCs/>
        </w:rPr>
        <w:fldChar w:fldCharType="end"/>
      </w:r>
      <w:r w:rsidRPr="00404FC0">
        <w:rPr>
          <w:bCs/>
        </w:rPr>
        <w:t>.</w:t>
      </w:r>
    </w:p>
    <w:p w14:paraId="7A6B95BD" w14:textId="77777777" w:rsidR="00404FC0" w:rsidRPr="00404FC0" w:rsidRDefault="00404FC0" w:rsidP="009A17BA">
      <w:pPr>
        <w:contextualSpacing/>
        <w:rPr>
          <w:b/>
          <w:sz w:val="28"/>
          <w:szCs w:val="28"/>
        </w:rPr>
      </w:pPr>
    </w:p>
    <w:p w14:paraId="48A34EFA" w14:textId="411FE96A" w:rsidR="00E91931" w:rsidRDefault="0094721A" w:rsidP="00E9193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mc:AlternateContent>
          <mc:Choice Requires="wpc">
            <w:drawing>
              <wp:inline distT="0" distB="0" distL="0" distR="0" wp14:anchorId="4E3F5A55" wp14:editId="6F795CDF">
                <wp:extent cx="5224780" cy="3086100"/>
                <wp:effectExtent l="0" t="0" r="4445"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712470" y="685800"/>
                            <a:ext cx="1662430" cy="2057400"/>
                          </a:xfrm>
                          <a:prstGeom prst="irregularSeal1">
                            <a:avLst/>
                          </a:prstGeom>
                          <a:solidFill>
                            <a:srgbClr val="993366"/>
                          </a:solidFill>
                          <a:ln w="9525">
                            <a:solidFill>
                              <a:srgbClr val="339966"/>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968993" y="1143000"/>
                            <a:ext cx="1662430" cy="1028700"/>
                          </a:xfrm>
                          <a:prstGeom prst="wave">
                            <a:avLst>
                              <a:gd name="adj1" fmla="val 13005"/>
                              <a:gd name="adj2" fmla="val 0"/>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596544CB" id="Canvas 2" o:spid="_x0000_s1026" editas="canvas" style="width:411.4pt;height:243pt;mso-position-horizontal-relative:char;mso-position-vertical-relative:line" coordsize="52247,30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8" type="#_x0000_t71" style="position:absolute;left:7124;top:6858;width:16625;height:205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" fillcolor="#936" strokecolor="#3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9" type="#_x0000_t64" style="position:absolute;left:29689;top:11430;width:16625;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" fillcolor="red"/>
                <w10:anchorlock/>
              </v:group>
            </w:pict>
          </mc:Fallback>
        </mc:AlternateContent>
      </w:r>
    </w:p>
    <w:p w14:paraId="3C19AA42" w14:textId="77777777" w:rsidR="00F710F9" w:rsidRDefault="00E91931" w:rsidP="00E91931">
      <w:pPr>
        <w:pStyle w:val="Caption"/>
      </w:pPr>
      <w:bookmarkStart w:id="18" w:name="_Toc428278255"/>
      <w:r>
        <w:t xml:space="preserve">Figure </w:t>
      </w:r>
      <w:r w:rsidR="00A9504B">
        <w:fldChar w:fldCharType="begin"/>
      </w:r>
      <w:r w:rsidR="00A9504B">
        <w:instrText xml:space="preserve"> STYLEREF 1 \s </w:instrText>
      </w:r>
      <w:r w:rsidR="00A9504B">
        <w:fldChar w:fldCharType="separate"/>
      </w:r>
      <w:r w:rsidR="00F55DEB">
        <w:rPr>
          <w:noProof/>
        </w:rPr>
        <w:t>3</w:t>
      </w:r>
      <w:r w:rsidR="00A9504B">
        <w:rPr>
          <w:noProof/>
        </w:rPr>
        <w:fldChar w:fldCharType="end"/>
      </w:r>
      <w:r>
        <w:t>.</w:t>
      </w:r>
      <w:r w:rsidR="00A9504B">
        <w:fldChar w:fldCharType="begin"/>
      </w:r>
      <w:r w:rsidR="00A9504B">
        <w:instrText xml:space="preserve"> SEQ Figure \* ARABIC \s 1 </w:instrText>
      </w:r>
      <w:r w:rsidR="00A9504B">
        <w:fldChar w:fldCharType="separate"/>
      </w:r>
      <w:r w:rsidR="00F55DEB">
        <w:rPr>
          <w:noProof/>
        </w:rPr>
        <w:t>1</w:t>
      </w:r>
      <w:r w:rsidR="00A9504B">
        <w:rPr>
          <w:noProof/>
        </w:rPr>
        <w:fldChar w:fldCharType="end"/>
      </w:r>
      <w:r>
        <w:t>. Shapes</w:t>
      </w:r>
      <w:bookmarkEnd w:id="18"/>
    </w:p>
    <w:p w14:paraId="3FA56CD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F5A7A01" w14:textId="705B2A2D" w:rsidR="00236E6D" w:rsidRDefault="00F710F9" w:rsidP="00404FC0">
      <w:pPr>
        <w:pStyle w:val="Heading1"/>
      </w:pPr>
      <w:r>
        <w:br w:type="page"/>
      </w:r>
      <w:bookmarkStart w:id="19" w:name="_Toc420995910"/>
      <w:bookmarkStart w:id="20" w:name="_Toc422997497"/>
      <w:r w:rsidR="00311F1A">
        <w:lastRenderedPageBreak/>
        <w:br/>
      </w:r>
      <w:bookmarkStart w:id="21" w:name="_Toc427156482"/>
      <w:bookmarkStart w:id="22" w:name="_Toc65140815"/>
      <w:r w:rsidR="003D63DF">
        <w:t>Conclusions and Recommendations</w:t>
      </w:r>
      <w:bookmarkEnd w:id="19"/>
      <w:bookmarkEnd w:id="20"/>
      <w:bookmarkEnd w:id="21"/>
      <w:bookmarkEnd w:id="22"/>
    </w:p>
    <w:p w14:paraId="5D074757"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7B48B050"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2EA0F9DB"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09E05B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94E68C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0160A0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88BC53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51A0043"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188DB2F"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A4D99E7"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E160842"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E47C7E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2CCF9E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C9BFEF7" w14:textId="77777777" w:rsidR="008F2A6C" w:rsidRDefault="008F60C3" w:rsidP="00311F1A">
      <w:pPr>
        <w:numPr>
          <w:ilvl w:val="12"/>
          <w:numId w:val="0"/>
        </w:numPr>
        <w:jc w:val="center"/>
      </w:pPr>
      <w:r>
        <w:br w:type="page"/>
      </w:r>
      <w:bookmarkStart w:id="23" w:name="_Toc420995911"/>
      <w:bookmarkStart w:id="24" w:name="_Toc422997498"/>
    </w:p>
    <w:p w14:paraId="679120B8" w14:textId="77777777" w:rsidR="008F2A6C" w:rsidRDefault="008F2A6C" w:rsidP="00311F1A">
      <w:pPr>
        <w:numPr>
          <w:ilvl w:val="12"/>
          <w:numId w:val="0"/>
        </w:numPr>
        <w:jc w:val="center"/>
      </w:pPr>
    </w:p>
    <w:p w14:paraId="45A12EA0" w14:textId="77777777" w:rsidR="008F2A6C" w:rsidRDefault="008F2A6C" w:rsidP="00311F1A">
      <w:pPr>
        <w:numPr>
          <w:ilvl w:val="12"/>
          <w:numId w:val="0"/>
        </w:numPr>
        <w:jc w:val="center"/>
      </w:pPr>
    </w:p>
    <w:p w14:paraId="53868CA9" w14:textId="77777777" w:rsidR="008F2A6C" w:rsidRDefault="008F2A6C" w:rsidP="00311F1A">
      <w:pPr>
        <w:numPr>
          <w:ilvl w:val="12"/>
          <w:numId w:val="0"/>
        </w:numPr>
        <w:jc w:val="center"/>
      </w:pPr>
    </w:p>
    <w:p w14:paraId="6BCF15BF" w14:textId="77777777" w:rsidR="008F2A6C" w:rsidRDefault="008F2A6C" w:rsidP="00311F1A">
      <w:pPr>
        <w:numPr>
          <w:ilvl w:val="12"/>
          <w:numId w:val="0"/>
        </w:numPr>
        <w:jc w:val="center"/>
      </w:pPr>
    </w:p>
    <w:p w14:paraId="02821EE0" w14:textId="77777777" w:rsidR="008F2A6C" w:rsidRDefault="008F2A6C" w:rsidP="00311F1A">
      <w:pPr>
        <w:numPr>
          <w:ilvl w:val="12"/>
          <w:numId w:val="0"/>
        </w:numPr>
        <w:jc w:val="center"/>
      </w:pPr>
    </w:p>
    <w:p w14:paraId="54E72CCC" w14:textId="77777777" w:rsidR="008F2A6C" w:rsidRDefault="008F2A6C" w:rsidP="00311F1A">
      <w:pPr>
        <w:numPr>
          <w:ilvl w:val="12"/>
          <w:numId w:val="0"/>
        </w:numPr>
        <w:jc w:val="center"/>
      </w:pPr>
    </w:p>
    <w:p w14:paraId="43AE7B82" w14:textId="77777777" w:rsidR="008F2A6C" w:rsidRDefault="008F2A6C" w:rsidP="00311F1A">
      <w:pPr>
        <w:numPr>
          <w:ilvl w:val="12"/>
          <w:numId w:val="0"/>
        </w:numPr>
        <w:jc w:val="center"/>
      </w:pPr>
    </w:p>
    <w:p w14:paraId="17C4FC33" w14:textId="77777777" w:rsidR="008F2A6C" w:rsidRDefault="008F2A6C" w:rsidP="00311F1A">
      <w:pPr>
        <w:numPr>
          <w:ilvl w:val="12"/>
          <w:numId w:val="0"/>
        </w:numPr>
        <w:jc w:val="center"/>
      </w:pPr>
    </w:p>
    <w:p w14:paraId="7B0BFF6C" w14:textId="77777777" w:rsidR="008F2A6C" w:rsidRDefault="008F2A6C" w:rsidP="00311F1A">
      <w:pPr>
        <w:numPr>
          <w:ilvl w:val="12"/>
          <w:numId w:val="0"/>
        </w:numPr>
        <w:jc w:val="center"/>
      </w:pPr>
    </w:p>
    <w:p w14:paraId="1652DCB4" w14:textId="77777777" w:rsidR="008F2A6C" w:rsidRDefault="008F2A6C" w:rsidP="00311F1A">
      <w:pPr>
        <w:numPr>
          <w:ilvl w:val="12"/>
          <w:numId w:val="0"/>
        </w:numPr>
        <w:jc w:val="center"/>
      </w:pPr>
    </w:p>
    <w:p w14:paraId="03E9B2A5" w14:textId="77777777" w:rsidR="008F2A6C" w:rsidRDefault="008F2A6C" w:rsidP="00311F1A">
      <w:pPr>
        <w:numPr>
          <w:ilvl w:val="12"/>
          <w:numId w:val="0"/>
        </w:numPr>
        <w:jc w:val="center"/>
      </w:pPr>
    </w:p>
    <w:p w14:paraId="377721D5" w14:textId="77777777" w:rsidR="00236E6D" w:rsidRDefault="00236E6D" w:rsidP="00E91931">
      <w:pPr>
        <w:pStyle w:val="AltHeading1"/>
      </w:pPr>
      <w:bookmarkStart w:id="25" w:name="_Toc427156483"/>
      <w:bookmarkStart w:id="26" w:name="_Toc65140816"/>
      <w:r w:rsidRPr="00311F1A">
        <w:t>L</w:t>
      </w:r>
      <w:r w:rsidR="00E91931">
        <w:t>ist of References</w:t>
      </w:r>
      <w:bookmarkEnd w:id="23"/>
      <w:bookmarkEnd w:id="24"/>
      <w:bookmarkEnd w:id="25"/>
      <w:bookmarkEnd w:id="26"/>
    </w:p>
    <w:p w14:paraId="7059C390" w14:textId="36E5F1A2"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r w:rsidR="008865B6">
        <w:lastRenderedPageBreak/>
        <w:t xml:space="preserve"> </w:t>
      </w:r>
    </w:p>
    <w:p w14:paraId="3EB06DB0"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4A6788B" w14:textId="7A03C6D2" w:rsidR="00877661" w:rsidRPr="00877661" w:rsidRDefault="00877661" w:rsidP="00877661">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Pr="00877661">
        <w:rPr>
          <w:noProof/>
        </w:rPr>
        <w:t xml:space="preserve">Albarracin, J., &amp; Plambeck, C. R. (2010). Demographic factors and sexist beliefs as predictors of condom use among Latinos in the USA. </w:t>
      </w:r>
      <w:r w:rsidRPr="00877661">
        <w:rPr>
          <w:i/>
          <w:iCs/>
          <w:noProof/>
        </w:rPr>
        <w:t>AIDS Care - Psychological and Socio-Medical Aspects of AIDS/HIV</w:t>
      </w:r>
      <w:r w:rsidRPr="00877661">
        <w:rPr>
          <w:noProof/>
        </w:rPr>
        <w:t xml:space="preserve">, </w:t>
      </w:r>
      <w:r w:rsidRPr="00877661">
        <w:rPr>
          <w:i/>
          <w:iCs/>
          <w:noProof/>
        </w:rPr>
        <w:t>22</w:t>
      </w:r>
      <w:r w:rsidRPr="00877661">
        <w:rPr>
          <w:noProof/>
        </w:rPr>
        <w:t>(8), 1021–1028. https://doi.org/10.1080/09540121.2010.487089</w:t>
      </w:r>
    </w:p>
    <w:p w14:paraId="616B61D5"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Alport, G. (1954). </w:t>
      </w:r>
      <w:r w:rsidRPr="00877661">
        <w:rPr>
          <w:i/>
          <w:iCs/>
          <w:noProof/>
        </w:rPr>
        <w:t>The Nature of Prejudice</w:t>
      </w:r>
      <w:r w:rsidRPr="00877661">
        <w:rPr>
          <w:noProof/>
        </w:rPr>
        <w:t>. Cambridge, MA: Addison-Wesley Pub. Co.</w:t>
      </w:r>
    </w:p>
    <w:p w14:paraId="6F951373"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Bauermeister, J., Santana, M. L., Johns, M. M., Eisenberg, A., &amp; Pingel, E. (2012). Butch Tops and Femme Bottoms? Sexual Positioning, Sexual Decision Making, and Gender Roles Among Young Gay Men. </w:t>
      </w:r>
      <w:r w:rsidRPr="00877661">
        <w:rPr>
          <w:i/>
          <w:iCs/>
          <w:noProof/>
        </w:rPr>
        <w:t>American Journal of Men’s Health</w:t>
      </w:r>
      <w:r w:rsidRPr="00877661">
        <w:rPr>
          <w:noProof/>
        </w:rPr>
        <w:t xml:space="preserve">, </w:t>
      </w:r>
      <w:r w:rsidRPr="00877661">
        <w:rPr>
          <w:i/>
          <w:iCs/>
          <w:noProof/>
        </w:rPr>
        <w:t>6</w:t>
      </w:r>
      <w:r w:rsidRPr="00877661">
        <w:rPr>
          <w:noProof/>
        </w:rPr>
        <w:t>(6), 505–518. https://doi.org/10.1177/1557988312455214</w:t>
      </w:r>
    </w:p>
    <w:p w14:paraId="45181245"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Behnke, S. H. (2012). Constitutional claims in the context of mental health training: Religion, sexual orientation, and tensions between the first amendment and professional ethics. </w:t>
      </w:r>
      <w:r w:rsidRPr="00877661">
        <w:rPr>
          <w:i/>
          <w:iCs/>
          <w:noProof/>
        </w:rPr>
        <w:t>Training and Education in Professional Psychology</w:t>
      </w:r>
      <w:r w:rsidRPr="00877661">
        <w:rPr>
          <w:noProof/>
        </w:rPr>
        <w:t xml:space="preserve">, </w:t>
      </w:r>
      <w:r w:rsidRPr="00877661">
        <w:rPr>
          <w:i/>
          <w:iCs/>
          <w:noProof/>
        </w:rPr>
        <w:t>6</w:t>
      </w:r>
      <w:r w:rsidRPr="00877661">
        <w:rPr>
          <w:noProof/>
        </w:rPr>
        <w:t>(4), 189–195. https://doi.org/10.1037/a0030809</w:t>
      </w:r>
    </w:p>
    <w:p w14:paraId="4781C5B2"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Bem, S. L. (1974). The measurement of psychological androgyny. </w:t>
      </w:r>
      <w:r w:rsidRPr="00877661">
        <w:rPr>
          <w:i/>
          <w:iCs/>
          <w:noProof/>
        </w:rPr>
        <w:t>Journal of Consulting and Clinical Psychology</w:t>
      </w:r>
      <w:r w:rsidRPr="00877661">
        <w:rPr>
          <w:noProof/>
        </w:rPr>
        <w:t xml:space="preserve">, </w:t>
      </w:r>
      <w:r w:rsidRPr="00877661">
        <w:rPr>
          <w:i/>
          <w:iCs/>
          <w:noProof/>
        </w:rPr>
        <w:t>42</w:t>
      </w:r>
      <w:r w:rsidRPr="00877661">
        <w:rPr>
          <w:noProof/>
        </w:rPr>
        <w:t>(2), 155–162. https://doi.org/10.1037/h0036215</w:t>
      </w:r>
    </w:p>
    <w:p w14:paraId="588A1554"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Bowleg, L., Belgrave, F. Z., &amp; Reisen, C. A. (2000). Gender roles, power strategies, and precautionary sexual self-efficacy: Implications for black and latina women’s HIV/AIDS protective behaviors. </w:t>
      </w:r>
      <w:r w:rsidRPr="00877661">
        <w:rPr>
          <w:i/>
          <w:iCs/>
          <w:noProof/>
        </w:rPr>
        <w:t>Sex Roles</w:t>
      </w:r>
      <w:r w:rsidRPr="00877661">
        <w:rPr>
          <w:noProof/>
        </w:rPr>
        <w:t xml:space="preserve">, </w:t>
      </w:r>
      <w:r w:rsidRPr="00877661">
        <w:rPr>
          <w:i/>
          <w:iCs/>
          <w:noProof/>
        </w:rPr>
        <w:t>42</w:t>
      </w:r>
      <w:r w:rsidRPr="00877661">
        <w:rPr>
          <w:noProof/>
        </w:rPr>
        <w:t>(7–8), 613–635. https://doi.org/10.1023/A:1007099422902</w:t>
      </w:r>
    </w:p>
    <w:p w14:paraId="44612549"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Bowleg, L., Lucas, K. J., &amp; Tschann, J. M. (2004). “The ball was always in his court”: An exploratory analysis of relationship scripts, sexual scripts, and condom use among African American women. </w:t>
      </w:r>
      <w:r w:rsidRPr="00877661">
        <w:rPr>
          <w:i/>
          <w:iCs/>
          <w:noProof/>
        </w:rPr>
        <w:t>Psychology of Women Quarterly</w:t>
      </w:r>
      <w:r w:rsidRPr="00877661">
        <w:rPr>
          <w:noProof/>
        </w:rPr>
        <w:t xml:space="preserve">, </w:t>
      </w:r>
      <w:r w:rsidRPr="00877661">
        <w:rPr>
          <w:i/>
          <w:iCs/>
          <w:noProof/>
        </w:rPr>
        <w:t>28</w:t>
      </w:r>
      <w:r w:rsidRPr="00877661">
        <w:rPr>
          <w:noProof/>
        </w:rPr>
        <w:t>(1), 70–82. https://doi.org/10.1111/j.1471-6402.2004.00124.x</w:t>
      </w:r>
    </w:p>
    <w:p w14:paraId="5DE03F54"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Brandt, M. J. (2011). Sexism and gender inequality across 57 societies. </w:t>
      </w:r>
      <w:r w:rsidRPr="00877661">
        <w:rPr>
          <w:i/>
          <w:iCs/>
          <w:noProof/>
        </w:rPr>
        <w:t>Psychological Science</w:t>
      </w:r>
      <w:r w:rsidRPr="00877661">
        <w:rPr>
          <w:noProof/>
        </w:rPr>
        <w:t xml:space="preserve">, </w:t>
      </w:r>
      <w:r w:rsidRPr="00877661">
        <w:rPr>
          <w:i/>
          <w:iCs/>
          <w:noProof/>
        </w:rPr>
        <w:t>22</w:t>
      </w:r>
      <w:r w:rsidRPr="00877661">
        <w:rPr>
          <w:noProof/>
        </w:rPr>
        <w:t>(11), 1413–1418. https://doi.org/10.1177/0956797611420445</w:t>
      </w:r>
    </w:p>
    <w:p w14:paraId="7EEA633C"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Bryan, A. D., Aiken, L. S., &amp; West, S. G. (1997). Young Women’s Condom Use: The Influence of Acceptance of Sexuality, Control over the Sexual Encounter, and Perceived Susceptibility to Common STDs. </w:t>
      </w:r>
      <w:r w:rsidRPr="00877661">
        <w:rPr>
          <w:i/>
          <w:iCs/>
          <w:noProof/>
        </w:rPr>
        <w:t>Health Psychology</w:t>
      </w:r>
      <w:r w:rsidRPr="00877661">
        <w:rPr>
          <w:noProof/>
        </w:rPr>
        <w:t xml:space="preserve">, </w:t>
      </w:r>
      <w:r w:rsidRPr="00877661">
        <w:rPr>
          <w:i/>
          <w:iCs/>
          <w:noProof/>
        </w:rPr>
        <w:t>16</w:t>
      </w:r>
      <w:r w:rsidRPr="00877661">
        <w:rPr>
          <w:noProof/>
        </w:rPr>
        <w:t>(5), 468–479. https://doi.org/10.1037/0278-6133.16.5.468</w:t>
      </w:r>
    </w:p>
    <w:p w14:paraId="00EE0051"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Carballo-Diégues, A., Dolezal, C., Nieves, L., Díaz, F., Decena, C., &amp; Balan, I. (2004). Looking for a tall, dark, macho man... sexual-role behaviour variations in Latino gay and bisexual men. </w:t>
      </w:r>
      <w:r w:rsidRPr="00877661">
        <w:rPr>
          <w:i/>
          <w:iCs/>
          <w:noProof/>
        </w:rPr>
        <w:t>Culture, Health and Sexuality</w:t>
      </w:r>
      <w:r w:rsidRPr="00877661">
        <w:rPr>
          <w:noProof/>
        </w:rPr>
        <w:t xml:space="preserve">, </w:t>
      </w:r>
      <w:r w:rsidRPr="00877661">
        <w:rPr>
          <w:i/>
          <w:iCs/>
          <w:noProof/>
        </w:rPr>
        <w:t>6</w:t>
      </w:r>
      <w:r w:rsidRPr="00877661">
        <w:rPr>
          <w:noProof/>
        </w:rPr>
        <w:t>(2), 159–171. https://doi.org/10.1080/13691050310001619662</w:t>
      </w:r>
    </w:p>
    <w:p w14:paraId="458EDF4B"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Carrier, J. (1977). Sex-role Preferences as an Explanatory Variable in Gay Behavior. </w:t>
      </w:r>
      <w:r w:rsidRPr="00877661">
        <w:rPr>
          <w:i/>
          <w:iCs/>
          <w:noProof/>
        </w:rPr>
        <w:t>Archives of Sexual Behavior</w:t>
      </w:r>
      <w:r w:rsidRPr="00877661">
        <w:rPr>
          <w:noProof/>
        </w:rPr>
        <w:t xml:space="preserve">, </w:t>
      </w:r>
      <w:r w:rsidRPr="00877661">
        <w:rPr>
          <w:i/>
          <w:iCs/>
          <w:noProof/>
        </w:rPr>
        <w:t>6</w:t>
      </w:r>
      <w:r w:rsidRPr="00877661">
        <w:rPr>
          <w:noProof/>
        </w:rPr>
        <w:t>(1), 53–65.</w:t>
      </w:r>
    </w:p>
    <w:p w14:paraId="15191F1C"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CDC. (2018). </w:t>
      </w:r>
      <w:r w:rsidRPr="00877661">
        <w:rPr>
          <w:i/>
          <w:iCs/>
          <w:noProof/>
        </w:rPr>
        <w:t>PrEP 101/PrEP 101</w:t>
      </w:r>
      <w:r w:rsidRPr="00877661">
        <w:rPr>
          <w:noProof/>
        </w:rPr>
        <w:t>. Retrieved from https://www.cdc.gov/hiv/pdf/library/factsheets/prep101-consumer-info.pdf</w:t>
      </w:r>
    </w:p>
    <w:p w14:paraId="7FCB327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Centers for Disease Control and Prevention. (2019). </w:t>
      </w:r>
      <w:r w:rsidRPr="00877661">
        <w:rPr>
          <w:i/>
          <w:iCs/>
          <w:noProof/>
        </w:rPr>
        <w:t xml:space="preserve">Sexually Transmitted </w:t>
      </w:r>
      <w:r w:rsidRPr="00877661">
        <w:rPr>
          <w:i/>
          <w:iCs/>
          <w:noProof/>
        </w:rPr>
        <w:lastRenderedPageBreak/>
        <w:t>Disease Surveillance 2018</w:t>
      </w:r>
      <w:r w:rsidRPr="00877661">
        <w:rPr>
          <w:noProof/>
        </w:rPr>
        <w:t>. Atlanta. https://doi.org/10.15620/cdc.79370.</w:t>
      </w:r>
    </w:p>
    <w:p w14:paraId="315BC909"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Dangerfield, D. T., Gravitt, P., Rompalo, A. M., Tai, R., &amp; Lim, S. H. (2016). Correlates of anal sex roles among Malay and Chinese MSM in Kuala Lumpur, Malaysia. </w:t>
      </w:r>
      <w:r w:rsidRPr="00877661">
        <w:rPr>
          <w:i/>
          <w:iCs/>
          <w:noProof/>
        </w:rPr>
        <w:t>International Journal of STD and AIDS</w:t>
      </w:r>
      <w:r w:rsidRPr="00877661">
        <w:rPr>
          <w:noProof/>
        </w:rPr>
        <w:t xml:space="preserve">, </w:t>
      </w:r>
      <w:r w:rsidRPr="00877661">
        <w:rPr>
          <w:i/>
          <w:iCs/>
          <w:noProof/>
        </w:rPr>
        <w:t>27</w:t>
      </w:r>
      <w:r w:rsidRPr="00877661">
        <w:rPr>
          <w:noProof/>
        </w:rPr>
        <w:t>(4), 313–320. https://doi.org/10.1177/0956462415581125</w:t>
      </w:r>
    </w:p>
    <w:p w14:paraId="293C34F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Davids, C. M., Watson, L. B., &amp; Gere, M. P. (2019). Objectification, Masculinity, and Muscularity: A Test of Objectification Theory with Heterosexual Men. </w:t>
      </w:r>
      <w:r w:rsidRPr="00877661">
        <w:rPr>
          <w:i/>
          <w:iCs/>
          <w:noProof/>
        </w:rPr>
        <w:t>Sex Roles</w:t>
      </w:r>
      <w:r w:rsidRPr="00877661">
        <w:rPr>
          <w:noProof/>
        </w:rPr>
        <w:t xml:space="preserve">, </w:t>
      </w:r>
      <w:r w:rsidRPr="00877661">
        <w:rPr>
          <w:i/>
          <w:iCs/>
          <w:noProof/>
        </w:rPr>
        <w:t>80</w:t>
      </w:r>
      <w:r w:rsidRPr="00877661">
        <w:rPr>
          <w:noProof/>
        </w:rPr>
        <w:t>(7–8), 443–457. https://doi.org/10.1007/s11199-018-0940-6</w:t>
      </w:r>
    </w:p>
    <w:p w14:paraId="05C8A14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Deci, E. L., Eghrari, D. R., Patricks, B. C., &amp; Leone, D. R. (1994). Facilitating internalization: The self-determination theory perspective. </w:t>
      </w:r>
      <w:r w:rsidRPr="00877661">
        <w:rPr>
          <w:i/>
          <w:iCs/>
          <w:noProof/>
        </w:rPr>
        <w:t>Journal of Personality</w:t>
      </w:r>
      <w:r w:rsidRPr="00877661">
        <w:rPr>
          <w:noProof/>
        </w:rPr>
        <w:t xml:space="preserve">, </w:t>
      </w:r>
      <w:r w:rsidRPr="00877661">
        <w:rPr>
          <w:i/>
          <w:iCs/>
          <w:noProof/>
        </w:rPr>
        <w:t>62</w:t>
      </w:r>
      <w:r w:rsidRPr="00877661">
        <w:rPr>
          <w:noProof/>
        </w:rPr>
        <w:t>(1), 119–142. https://doi.org/10.1037/0003-066X.55.1.68</w:t>
      </w:r>
    </w:p>
    <w:p w14:paraId="7CDFE772"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Deci, E. L., &amp; Ryan, R. M. (2013). The important of autonomy for development and well-being. In B. W. Sokol, F. M. E. Grouzet, &amp; U. Müller (Eds.), </w:t>
      </w:r>
      <w:r w:rsidRPr="00877661">
        <w:rPr>
          <w:i/>
          <w:iCs/>
          <w:noProof/>
        </w:rPr>
        <w:t>Self-Regulation and Autonomy: Social and Developmental Dimensions of Human Conduct</w:t>
      </w:r>
      <w:r w:rsidRPr="00877661">
        <w:rPr>
          <w:noProof/>
        </w:rPr>
        <w:t xml:space="preserve"> (pp. 19–45). New York: Cambridge University Press.</w:t>
      </w:r>
    </w:p>
    <w:p w14:paraId="34BF0BA2"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Donnelly, K., &amp; Twenge, J. M. (2017). Masculine and Feminine Traits on the Bem Sex-Role Inventory, 1993–2012: a Cross-Temporal Meta-Analysis. </w:t>
      </w:r>
      <w:r w:rsidRPr="00877661">
        <w:rPr>
          <w:i/>
          <w:iCs/>
          <w:noProof/>
        </w:rPr>
        <w:t>Sex Roles</w:t>
      </w:r>
      <w:r w:rsidRPr="00877661">
        <w:rPr>
          <w:noProof/>
        </w:rPr>
        <w:t xml:space="preserve">, </w:t>
      </w:r>
      <w:r w:rsidRPr="00877661">
        <w:rPr>
          <w:i/>
          <w:iCs/>
          <w:noProof/>
        </w:rPr>
        <w:t>76</w:t>
      </w:r>
      <w:r w:rsidRPr="00877661">
        <w:rPr>
          <w:noProof/>
        </w:rPr>
        <w:t>(9–10), 556–565. https://doi.org/10.1007/s11199-016-0625-y</w:t>
      </w:r>
    </w:p>
    <w:p w14:paraId="202E0C3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Dowsett, G. W., Williams, H., Ventuneac, A., &amp; Carballo-Diéguez, A. (2008). “Taking it like a man”: Masculinity and barebacking online. </w:t>
      </w:r>
      <w:r w:rsidRPr="00877661">
        <w:rPr>
          <w:i/>
          <w:iCs/>
          <w:noProof/>
        </w:rPr>
        <w:t>Sexualities</w:t>
      </w:r>
      <w:r w:rsidRPr="00877661">
        <w:rPr>
          <w:noProof/>
        </w:rPr>
        <w:t xml:space="preserve">, </w:t>
      </w:r>
      <w:r w:rsidRPr="00877661">
        <w:rPr>
          <w:i/>
          <w:iCs/>
          <w:noProof/>
        </w:rPr>
        <w:t>11</w:t>
      </w:r>
      <w:r w:rsidRPr="00877661">
        <w:rPr>
          <w:noProof/>
        </w:rPr>
        <w:t>(1–2), 121–141. https://doi.org/10.1177/1363460707085467</w:t>
      </w:r>
    </w:p>
    <w:p w14:paraId="21973C99"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Doyle, D. M., &amp; Engeln, R. (2014). Body Size Moderates the Association Between Gay Community Identification and Body Image Disturbance. </w:t>
      </w:r>
      <w:r w:rsidRPr="00877661">
        <w:rPr>
          <w:i/>
          <w:iCs/>
          <w:noProof/>
        </w:rPr>
        <w:t>Psychology of Sexual Orientation and Gender Diversity</w:t>
      </w:r>
      <w:r w:rsidRPr="00877661">
        <w:rPr>
          <w:noProof/>
        </w:rPr>
        <w:t xml:space="preserve">, </w:t>
      </w:r>
      <w:r w:rsidRPr="00877661">
        <w:rPr>
          <w:i/>
          <w:iCs/>
          <w:noProof/>
        </w:rPr>
        <w:t>1</w:t>
      </w:r>
      <w:r w:rsidRPr="00877661">
        <w:rPr>
          <w:noProof/>
        </w:rPr>
        <w:t>(3), 279–284.</w:t>
      </w:r>
    </w:p>
    <w:p w14:paraId="41FC904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Field, A. (2013). </w:t>
      </w:r>
      <w:r w:rsidRPr="00877661">
        <w:rPr>
          <w:i/>
          <w:iCs/>
          <w:noProof/>
        </w:rPr>
        <w:t>Discovering statistics using IBM SPSS statistics</w:t>
      </w:r>
      <w:r w:rsidRPr="00877661">
        <w:rPr>
          <w:noProof/>
        </w:rPr>
        <w:t>. Thousand Oaks, CA.</w:t>
      </w:r>
    </w:p>
    <w:p w14:paraId="1137AD5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Fitz, C. C., &amp; Zucker, A. N. (2015). Everyday Exposure to Benevolent Sexism and Condom Use Among College Women. </w:t>
      </w:r>
      <w:r w:rsidRPr="00877661">
        <w:rPr>
          <w:i/>
          <w:iCs/>
          <w:noProof/>
        </w:rPr>
        <w:t>Women and Health</w:t>
      </w:r>
      <w:r w:rsidRPr="00877661">
        <w:rPr>
          <w:noProof/>
        </w:rPr>
        <w:t xml:space="preserve">, </w:t>
      </w:r>
      <w:r w:rsidRPr="00877661">
        <w:rPr>
          <w:i/>
          <w:iCs/>
          <w:noProof/>
        </w:rPr>
        <w:t>55</w:t>
      </w:r>
      <w:r w:rsidRPr="00877661">
        <w:rPr>
          <w:noProof/>
        </w:rPr>
        <w:t>(3), 245–262. https://doi.org/10.1080/03630242.2014.996721</w:t>
      </w:r>
    </w:p>
    <w:p w14:paraId="2001A944"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Gavey, N. (2005). </w:t>
      </w:r>
      <w:r w:rsidRPr="00877661">
        <w:rPr>
          <w:i/>
          <w:iCs/>
          <w:noProof/>
        </w:rPr>
        <w:t>Just Sex? The Cultural Scaffolding of Rape</w:t>
      </w:r>
      <w:r w:rsidRPr="00877661">
        <w:rPr>
          <w:noProof/>
        </w:rPr>
        <w:t>. New York: Routledge.</w:t>
      </w:r>
    </w:p>
    <w:p w14:paraId="7AC75431"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Glick, P., &amp; Fiske, S. T. (1996). The ambivalent sexism inventory: Differentiating Hostile and Benevolent Sexism. </w:t>
      </w:r>
      <w:r w:rsidRPr="00877661">
        <w:rPr>
          <w:i/>
          <w:iCs/>
          <w:noProof/>
        </w:rPr>
        <w:t>Journal of Personality and Social Psychology</w:t>
      </w:r>
      <w:r w:rsidRPr="00877661">
        <w:rPr>
          <w:noProof/>
        </w:rPr>
        <w:t xml:space="preserve">, </w:t>
      </w:r>
      <w:r w:rsidRPr="00877661">
        <w:rPr>
          <w:i/>
          <w:iCs/>
          <w:noProof/>
        </w:rPr>
        <w:t>70</w:t>
      </w:r>
      <w:r w:rsidRPr="00877661">
        <w:rPr>
          <w:noProof/>
        </w:rPr>
        <w:t>(3), 491–512.</w:t>
      </w:r>
    </w:p>
    <w:p w14:paraId="4BF5C85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Grouzet, F. M. E., Sokol, B. W., &amp; Müller, U. (2013). Self-regulation and autonomy: An introduction. In B. W. Sokol, F. M. E. Grouzet, &amp; U. Müller (Eds.), </w:t>
      </w:r>
      <w:r w:rsidRPr="00877661">
        <w:rPr>
          <w:i/>
          <w:iCs/>
          <w:noProof/>
        </w:rPr>
        <w:t>Self-Regulation and Autonomy: Social and Developmental Dimensions of Human Conduct</w:t>
      </w:r>
      <w:r w:rsidRPr="00877661">
        <w:rPr>
          <w:noProof/>
        </w:rPr>
        <w:t xml:space="preserve"> (pp. 1–16). New York: Cambridge University PRess. https://doi.org/10.1017/CBO9781139152198.003</w:t>
      </w:r>
    </w:p>
    <w:p w14:paraId="2F14C5F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Grundy-Bowers, M., Hardy, S., &amp; McKeown, E. (2015). Barebacking and sexual position. </w:t>
      </w:r>
      <w:r w:rsidRPr="00877661">
        <w:rPr>
          <w:i/>
          <w:iCs/>
          <w:noProof/>
        </w:rPr>
        <w:t>Sexualities</w:t>
      </w:r>
      <w:r w:rsidRPr="00877661">
        <w:rPr>
          <w:noProof/>
        </w:rPr>
        <w:t xml:space="preserve">, </w:t>
      </w:r>
      <w:r w:rsidRPr="00877661">
        <w:rPr>
          <w:i/>
          <w:iCs/>
          <w:noProof/>
        </w:rPr>
        <w:t>18</w:t>
      </w:r>
      <w:r w:rsidRPr="00877661">
        <w:rPr>
          <w:noProof/>
        </w:rPr>
        <w:t>(1–2), 176–194. https://doi.org/10.1177/1363460715569140</w:t>
      </w:r>
    </w:p>
    <w:p w14:paraId="4AFC872D"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Harris, E. A., Hornsey, M. J., &amp; Barlow, F. K. (2016). On the Link Between Benevolent Sexism and Orgasm Frequency in Heterosexual Women. </w:t>
      </w:r>
      <w:r w:rsidRPr="00877661">
        <w:rPr>
          <w:i/>
          <w:iCs/>
          <w:noProof/>
        </w:rPr>
        <w:lastRenderedPageBreak/>
        <w:t>Archives of Sexual Behavior</w:t>
      </w:r>
      <w:r w:rsidRPr="00877661">
        <w:rPr>
          <w:noProof/>
        </w:rPr>
        <w:t xml:space="preserve">, </w:t>
      </w:r>
      <w:r w:rsidRPr="00877661">
        <w:rPr>
          <w:i/>
          <w:iCs/>
          <w:noProof/>
        </w:rPr>
        <w:t>45</w:t>
      </w:r>
      <w:r w:rsidRPr="00877661">
        <w:rPr>
          <w:noProof/>
        </w:rPr>
        <w:t>(8), 1923–1931. https://doi.org/10.1007/s10508-016-0780-9</w:t>
      </w:r>
    </w:p>
    <w:p w14:paraId="54DAA462"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Hayes, A. F. (2018). </w:t>
      </w:r>
      <w:r w:rsidRPr="00877661">
        <w:rPr>
          <w:i/>
          <w:iCs/>
          <w:noProof/>
        </w:rPr>
        <w:t>Introductino to Mediation, Moderation, and Condition Process Analysis: A Regression-Based Approach</w:t>
      </w:r>
      <w:r w:rsidRPr="00877661">
        <w:rPr>
          <w:noProof/>
        </w:rPr>
        <w:t xml:space="preserve"> (2nd ed.). New York: The Guilford Press.</w:t>
      </w:r>
    </w:p>
    <w:p w14:paraId="62E1380A"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Hinton, J. D. X., Anderson, J. R., &amp; Koc, Y. (2019). Exploring the relationship between gay men’s self- and meta-stereotype endorsement with well-being and self-worth. </w:t>
      </w:r>
      <w:r w:rsidRPr="00877661">
        <w:rPr>
          <w:i/>
          <w:iCs/>
          <w:noProof/>
        </w:rPr>
        <w:t>Psychology and Sexuality</w:t>
      </w:r>
      <w:r w:rsidRPr="00877661">
        <w:rPr>
          <w:noProof/>
        </w:rPr>
        <w:t xml:space="preserve">, </w:t>
      </w:r>
      <w:r w:rsidRPr="00877661">
        <w:rPr>
          <w:i/>
          <w:iCs/>
          <w:noProof/>
        </w:rPr>
        <w:t>10</w:t>
      </w:r>
      <w:r w:rsidRPr="00877661">
        <w:rPr>
          <w:noProof/>
        </w:rPr>
        <w:t>(2), 169–182. https://doi.org/10.1080/19419899.2019.1577013</w:t>
      </w:r>
    </w:p>
    <w:p w14:paraId="752FBBC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Hoppe, T. (2011). Circuits of power, circuits of pleasure: Sexual scripting in gay men’s bottom narratives. </w:t>
      </w:r>
      <w:r w:rsidRPr="00877661">
        <w:rPr>
          <w:i/>
          <w:iCs/>
          <w:noProof/>
        </w:rPr>
        <w:t>Sexualities</w:t>
      </w:r>
      <w:r w:rsidRPr="00877661">
        <w:rPr>
          <w:noProof/>
        </w:rPr>
        <w:t xml:space="preserve">, </w:t>
      </w:r>
      <w:r w:rsidRPr="00877661">
        <w:rPr>
          <w:i/>
          <w:iCs/>
          <w:noProof/>
        </w:rPr>
        <w:t>14</w:t>
      </w:r>
      <w:r w:rsidRPr="00877661">
        <w:rPr>
          <w:noProof/>
        </w:rPr>
        <w:t>(2), 193–217. https://doi.org/10.1177/1363460711399033</w:t>
      </w:r>
    </w:p>
    <w:p w14:paraId="4344EEC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Hunt, C. J., Gonsalkorale, K., &amp; Nosek, B. A. (2012). Links between psychosocial variables and body dissatisfaction in homosexual men: Differential relations with the drive for muscularity and the drive for thiness. </w:t>
      </w:r>
      <w:r w:rsidRPr="00877661">
        <w:rPr>
          <w:i/>
          <w:iCs/>
          <w:noProof/>
        </w:rPr>
        <w:t>International Journal of Men’s Health</w:t>
      </w:r>
      <w:r w:rsidRPr="00877661">
        <w:rPr>
          <w:noProof/>
        </w:rPr>
        <w:t xml:space="preserve">, </w:t>
      </w:r>
      <w:r w:rsidRPr="00877661">
        <w:rPr>
          <w:i/>
          <w:iCs/>
          <w:noProof/>
        </w:rPr>
        <w:t>11</w:t>
      </w:r>
      <w:r w:rsidRPr="00877661">
        <w:rPr>
          <w:noProof/>
        </w:rPr>
        <w:t>(2), 127–136.</w:t>
      </w:r>
    </w:p>
    <w:p w14:paraId="46894ECA"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Impett, E. A., Schooler, D., &amp; Tolman, D. L. (2006). To be seen and not heard: Femininity ideology and adolescent girls’ sexual health. </w:t>
      </w:r>
      <w:r w:rsidRPr="00877661">
        <w:rPr>
          <w:i/>
          <w:iCs/>
          <w:noProof/>
        </w:rPr>
        <w:t>Archives of Sexual Behavior</w:t>
      </w:r>
      <w:r w:rsidRPr="00877661">
        <w:rPr>
          <w:noProof/>
        </w:rPr>
        <w:t xml:space="preserve">, </w:t>
      </w:r>
      <w:r w:rsidRPr="00877661">
        <w:rPr>
          <w:i/>
          <w:iCs/>
          <w:noProof/>
        </w:rPr>
        <w:t>35</w:t>
      </w:r>
      <w:r w:rsidRPr="00877661">
        <w:rPr>
          <w:noProof/>
        </w:rPr>
        <w:t>(2), 131–144. https://doi.org/10.1007/s10508-005-9016-0</w:t>
      </w:r>
    </w:p>
    <w:p w14:paraId="1CA076F3"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Jackson, S. M., &amp; Cram, F. (2003). Disrupting the sexual double standard: Young women’s talk about heterosexuality. </w:t>
      </w:r>
      <w:r w:rsidRPr="00877661">
        <w:rPr>
          <w:i/>
          <w:iCs/>
          <w:noProof/>
        </w:rPr>
        <w:t>British Journal of Social Psychology</w:t>
      </w:r>
      <w:r w:rsidRPr="00877661">
        <w:rPr>
          <w:noProof/>
        </w:rPr>
        <w:t xml:space="preserve">, </w:t>
      </w:r>
      <w:r w:rsidRPr="00877661">
        <w:rPr>
          <w:i/>
          <w:iCs/>
          <w:noProof/>
        </w:rPr>
        <w:t>42</w:t>
      </w:r>
      <w:r w:rsidRPr="00877661">
        <w:rPr>
          <w:noProof/>
        </w:rPr>
        <w:t>(1), 113–127. https://doi.org/10.1348/014466603763276153</w:t>
      </w:r>
    </w:p>
    <w:p w14:paraId="52FFFA6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Jenkins, S. S. (2004). </w:t>
      </w:r>
      <w:r w:rsidRPr="00877661">
        <w:rPr>
          <w:i/>
          <w:iCs/>
          <w:noProof/>
        </w:rPr>
        <w:t>Gender and self-determination in sexual motivation</w:t>
      </w:r>
      <w:r w:rsidRPr="00877661">
        <w:rPr>
          <w:noProof/>
        </w:rPr>
        <w:t xml:space="preserve">. </w:t>
      </w:r>
      <w:r w:rsidRPr="00877661">
        <w:rPr>
          <w:i/>
          <w:iCs/>
          <w:noProof/>
        </w:rPr>
        <w:t>Dissertation Abstracts International</w:t>
      </w:r>
      <w:r w:rsidRPr="00877661">
        <w:rPr>
          <w:noProof/>
        </w:rPr>
        <w:t>. Retrieved from https://liverpool.idm.oclc.org/login?url=https://search.ebscohost.com/login.aspx?direct=true&amp;db=psyh&amp;AN=2004-99012-071&amp;site=ehost-live&amp;scope=site</w:t>
      </w:r>
    </w:p>
    <w:p w14:paraId="41362F1D"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Johns, M. M., Pingel, E., Eisenberg, A., Santana, M. L., &amp; Bauermeister, J. (2012). Butch Tops and Femme Bottoms? Sexual Positioning, Sexual Decision Making, and Gender Roles Among Young Gay Men. </w:t>
      </w:r>
      <w:r w:rsidRPr="00877661">
        <w:rPr>
          <w:i/>
          <w:iCs/>
          <w:noProof/>
        </w:rPr>
        <w:t>American Journal of Men’s Health</w:t>
      </w:r>
      <w:r w:rsidRPr="00877661">
        <w:rPr>
          <w:noProof/>
        </w:rPr>
        <w:t xml:space="preserve">, </w:t>
      </w:r>
      <w:r w:rsidRPr="00877661">
        <w:rPr>
          <w:i/>
          <w:iCs/>
          <w:noProof/>
        </w:rPr>
        <w:t>6</w:t>
      </w:r>
      <w:r w:rsidRPr="00877661">
        <w:rPr>
          <w:noProof/>
        </w:rPr>
        <w:t>(6), 505–518. https://doi.org/10.1177/1557988312455214</w:t>
      </w:r>
    </w:p>
    <w:p w14:paraId="56BA4260"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Kachel, S., Steffens, M. C., &amp; Niedlich, C. (2016). Traditional masculinity and femininity: Validation of a new scale assessing gender roles. </w:t>
      </w:r>
      <w:r w:rsidRPr="00877661">
        <w:rPr>
          <w:i/>
          <w:iCs/>
          <w:noProof/>
        </w:rPr>
        <w:t>Frontiers in Psychology</w:t>
      </w:r>
      <w:r w:rsidRPr="00877661">
        <w:rPr>
          <w:noProof/>
        </w:rPr>
        <w:t xml:space="preserve">, </w:t>
      </w:r>
      <w:r w:rsidRPr="00877661">
        <w:rPr>
          <w:i/>
          <w:iCs/>
          <w:noProof/>
        </w:rPr>
        <w:t>7</w:t>
      </w:r>
      <w:r w:rsidRPr="00877661">
        <w:rPr>
          <w:noProof/>
        </w:rPr>
        <w:t>(JUL), 1–19. https://doi.org/10.3389/fpsyg.2016.00956</w:t>
      </w:r>
    </w:p>
    <w:p w14:paraId="42914AB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Kiefer, A. K., &amp; Sanchez, D. T. (2007). Scripting sexual passivity: A gender role perspective. </w:t>
      </w:r>
      <w:r w:rsidRPr="00877661">
        <w:rPr>
          <w:i/>
          <w:iCs/>
          <w:noProof/>
        </w:rPr>
        <w:t>Personal Relationships</w:t>
      </w:r>
      <w:r w:rsidRPr="00877661">
        <w:rPr>
          <w:noProof/>
        </w:rPr>
        <w:t xml:space="preserve">, </w:t>
      </w:r>
      <w:r w:rsidRPr="00877661">
        <w:rPr>
          <w:i/>
          <w:iCs/>
          <w:noProof/>
        </w:rPr>
        <w:t>14</w:t>
      </w:r>
      <w:r w:rsidRPr="00877661">
        <w:rPr>
          <w:noProof/>
        </w:rPr>
        <w:t>(2), 269–290. https://doi.org/10.1111/j.1475-6811.2007.00154.x</w:t>
      </w:r>
    </w:p>
    <w:p w14:paraId="5AEC599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Kippax, S., &amp; Smith, G. (2001). Anal intercourse and power in sex between men. </w:t>
      </w:r>
      <w:r w:rsidRPr="00877661">
        <w:rPr>
          <w:i/>
          <w:iCs/>
          <w:noProof/>
        </w:rPr>
        <w:t>Sexualities</w:t>
      </w:r>
      <w:r w:rsidRPr="00877661">
        <w:rPr>
          <w:noProof/>
        </w:rPr>
        <w:t xml:space="preserve">, </w:t>
      </w:r>
      <w:r w:rsidRPr="00877661">
        <w:rPr>
          <w:i/>
          <w:iCs/>
          <w:noProof/>
        </w:rPr>
        <w:t>4</w:t>
      </w:r>
      <w:r w:rsidRPr="00877661">
        <w:rPr>
          <w:noProof/>
        </w:rPr>
        <w:t>(4), 413–434. https://doi.org/10.1177/136346001004004002</w:t>
      </w:r>
    </w:p>
    <w:p w14:paraId="38370E5E"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Lei, Y., Zhang, K., Xiao, X., Tang, C., Li, X., &amp; Wang, H. (2018). Sexual Roles, Risk Sexual Behaviours, and HIV Prevalence among Men who Have Sex with Men Seeking HIV Testing in Changsha, China. </w:t>
      </w:r>
      <w:r w:rsidRPr="00877661">
        <w:rPr>
          <w:i/>
          <w:iCs/>
          <w:noProof/>
        </w:rPr>
        <w:t>Current HIV Research</w:t>
      </w:r>
      <w:r w:rsidRPr="00877661">
        <w:rPr>
          <w:noProof/>
        </w:rPr>
        <w:t xml:space="preserve">, </w:t>
      </w:r>
      <w:r w:rsidRPr="00877661">
        <w:rPr>
          <w:i/>
          <w:iCs/>
          <w:noProof/>
        </w:rPr>
        <w:t>16</w:t>
      </w:r>
      <w:r w:rsidRPr="00877661">
        <w:rPr>
          <w:noProof/>
        </w:rPr>
        <w:t>(2), 174–181. https://doi.org/10.2174/1570162x16666180711101643</w:t>
      </w:r>
    </w:p>
    <w:p w14:paraId="332EEB50"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Lowder, J. B. (2014). What ’ s With All the Bottom Shaming in How to Get Away </w:t>
      </w:r>
      <w:r w:rsidRPr="00877661">
        <w:rPr>
          <w:noProof/>
        </w:rPr>
        <w:lastRenderedPageBreak/>
        <w:t>With Murder ? Retrieved February 15, 2020, from https://slate.com/human-interest/2014/10/why-are-how-to-get-away-with-murders-gay-sex-scenes-full-of-bottom-shame.html</w:t>
      </w:r>
    </w:p>
    <w:p w14:paraId="2A063AA0"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Magno, L., Dourado, I., Da Silva, L. A. V., Brignol, S., Amorim, L., &amp; MacCarthy, S. (2018). Gender-based discrimination and unprotected receptive anal intercourse among transgender women in Brazil: A mixed methods study. </w:t>
      </w:r>
      <w:r w:rsidRPr="00877661">
        <w:rPr>
          <w:i/>
          <w:iCs/>
          <w:noProof/>
        </w:rPr>
        <w:t>PLoS ONE</w:t>
      </w:r>
      <w:r w:rsidRPr="00877661">
        <w:rPr>
          <w:noProof/>
        </w:rPr>
        <w:t xml:space="preserve">, </w:t>
      </w:r>
      <w:r w:rsidRPr="00877661">
        <w:rPr>
          <w:i/>
          <w:iCs/>
          <w:noProof/>
        </w:rPr>
        <w:t>13</w:t>
      </w:r>
      <w:r w:rsidRPr="00877661">
        <w:rPr>
          <w:noProof/>
        </w:rPr>
        <w:t>(4), 1–18. https://doi.org/10.1371/journal.pone.0194306</w:t>
      </w:r>
    </w:p>
    <w:p w14:paraId="4C03C871"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Mcclelland, S. I. (2011). Who is the self in self reports of sexual satisfaction research and policy implications. </w:t>
      </w:r>
      <w:r w:rsidRPr="00877661">
        <w:rPr>
          <w:i/>
          <w:iCs/>
          <w:noProof/>
        </w:rPr>
        <w:t>Sexuality Research and Social Policy</w:t>
      </w:r>
      <w:r w:rsidRPr="00877661">
        <w:rPr>
          <w:noProof/>
        </w:rPr>
        <w:t xml:space="preserve">, </w:t>
      </w:r>
      <w:r w:rsidRPr="00877661">
        <w:rPr>
          <w:i/>
          <w:iCs/>
          <w:noProof/>
        </w:rPr>
        <w:t>8</w:t>
      </w:r>
      <w:r w:rsidRPr="00877661">
        <w:rPr>
          <w:noProof/>
        </w:rPr>
        <w:t>(4), 304–320. https://doi.org/10.1007/s13178-011-0067-9</w:t>
      </w:r>
    </w:p>
    <w:p w14:paraId="482D795B" w14:textId="77777777" w:rsidR="00877661" w:rsidRPr="00877661" w:rsidRDefault="00877661" w:rsidP="00877661">
      <w:pPr>
        <w:widowControl w:val="0"/>
        <w:autoSpaceDE w:val="0"/>
        <w:autoSpaceDN w:val="0"/>
        <w:adjustRightInd w:val="0"/>
        <w:ind w:left="480" w:hanging="480"/>
        <w:rPr>
          <w:noProof/>
        </w:rPr>
      </w:pPr>
      <w:r w:rsidRPr="00877661">
        <w:rPr>
          <w:noProof/>
        </w:rPr>
        <w:t>Meacham, D. (2016). Bottom Shaming : Yes , It ’s a thing and it needs to stop. Retrieved February 15, 2020, from https://www.elitedaily.com/dating/bottom-shaming-must-stop/1347664</w:t>
      </w:r>
    </w:p>
    <w:p w14:paraId="13957DE4"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Meng, X., Zou, H., Fan, S., Zheng, B., Zhang, L., Dai, X., … Lu, B. (2015). Relative Risk for HIV Infection Among Men Who Have Sex with Men Engaging in Different Roles in Anal Sex: A Systematic Review and Meta-analysis on Global Data. </w:t>
      </w:r>
      <w:r w:rsidRPr="00877661">
        <w:rPr>
          <w:i/>
          <w:iCs/>
          <w:noProof/>
        </w:rPr>
        <w:t>AIDS and Behavior</w:t>
      </w:r>
      <w:r w:rsidRPr="00877661">
        <w:rPr>
          <w:noProof/>
        </w:rPr>
        <w:t xml:space="preserve">, </w:t>
      </w:r>
      <w:r w:rsidRPr="00877661">
        <w:rPr>
          <w:i/>
          <w:iCs/>
          <w:noProof/>
        </w:rPr>
        <w:t>19</w:t>
      </w:r>
      <w:r w:rsidRPr="00877661">
        <w:rPr>
          <w:noProof/>
        </w:rPr>
        <w:t>(5), 882–889. https://doi.org/10.1007/s10461-014-0921-x</w:t>
      </w:r>
    </w:p>
    <w:p w14:paraId="690B418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Moskowitz, D. A., &amp; Garcia, C. P. (2019). Top, Bottom, and Versatile Anal Sex Roles in Same-Sex Male Relationships: Implications for Relationship and Sexual Satisfaction. </w:t>
      </w:r>
      <w:r w:rsidRPr="00877661">
        <w:rPr>
          <w:i/>
          <w:iCs/>
          <w:noProof/>
        </w:rPr>
        <w:t>Archives of Sexual Behavior</w:t>
      </w:r>
      <w:r w:rsidRPr="00877661">
        <w:rPr>
          <w:noProof/>
        </w:rPr>
        <w:t xml:space="preserve">, </w:t>
      </w:r>
      <w:r w:rsidRPr="00877661">
        <w:rPr>
          <w:i/>
          <w:iCs/>
          <w:noProof/>
        </w:rPr>
        <w:t>48</w:t>
      </w:r>
      <w:r w:rsidRPr="00877661">
        <w:rPr>
          <w:noProof/>
        </w:rPr>
        <w:t>(4), 1217–1225. https://doi.org/10.1007/s10508-018-1240-5</w:t>
      </w:r>
    </w:p>
    <w:p w14:paraId="6FDDF6F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Moskowitz, D. A., &amp; Hart, T. A. (2011). The influence of physical body traits and masculinity on anal sex roles in gay and bisexual men. </w:t>
      </w:r>
      <w:r w:rsidRPr="00877661">
        <w:rPr>
          <w:i/>
          <w:iCs/>
          <w:noProof/>
        </w:rPr>
        <w:t>Archives of Sexual Behavior</w:t>
      </w:r>
      <w:r w:rsidRPr="00877661">
        <w:rPr>
          <w:noProof/>
        </w:rPr>
        <w:t xml:space="preserve">, </w:t>
      </w:r>
      <w:r w:rsidRPr="00877661">
        <w:rPr>
          <w:i/>
          <w:iCs/>
          <w:noProof/>
        </w:rPr>
        <w:t>40</w:t>
      </w:r>
      <w:r w:rsidRPr="00877661">
        <w:rPr>
          <w:noProof/>
        </w:rPr>
        <w:t>(4), 835–841. https://doi.org/10.1007/s10508-011-9754-0</w:t>
      </w:r>
    </w:p>
    <w:p w14:paraId="31584589" w14:textId="77777777" w:rsidR="00877661" w:rsidRPr="00877661" w:rsidRDefault="00877661" w:rsidP="00877661">
      <w:pPr>
        <w:widowControl w:val="0"/>
        <w:autoSpaceDE w:val="0"/>
        <w:autoSpaceDN w:val="0"/>
        <w:adjustRightInd w:val="0"/>
        <w:ind w:left="480" w:hanging="480"/>
        <w:rPr>
          <w:noProof/>
        </w:rPr>
      </w:pPr>
      <w:r w:rsidRPr="00877661">
        <w:rPr>
          <w:noProof/>
        </w:rPr>
        <w:t>O’Keeffe, K. (2014). Gay Sex on How to Get Away With Murder : Offensive, Crass and Smart.</w:t>
      </w:r>
    </w:p>
    <w:p w14:paraId="22707083"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Pallant, J. (2016). </w:t>
      </w:r>
      <w:r w:rsidRPr="00877661">
        <w:rPr>
          <w:i/>
          <w:iCs/>
          <w:noProof/>
        </w:rPr>
        <w:t>SPSS Survival Manual: Worldwide Bestseller A Step by Step Guide to Data Analysis Using IBM SPSS</w:t>
      </w:r>
      <w:r w:rsidRPr="00877661">
        <w:rPr>
          <w:noProof/>
        </w:rPr>
        <w:t xml:space="preserve"> (6th ed.). New York: Open University Press.</w:t>
      </w:r>
    </w:p>
    <w:p w14:paraId="4E991FF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Parent, M. C., &amp; Moradi, B. (2015). Self-Objectification and Condom Use Self-Efficacy in Women University Students. </w:t>
      </w:r>
      <w:r w:rsidRPr="00877661">
        <w:rPr>
          <w:i/>
          <w:iCs/>
          <w:noProof/>
        </w:rPr>
        <w:t>Archives of Sexual Behavior</w:t>
      </w:r>
      <w:r w:rsidRPr="00877661">
        <w:rPr>
          <w:noProof/>
        </w:rPr>
        <w:t xml:space="preserve">, </w:t>
      </w:r>
      <w:r w:rsidRPr="00877661">
        <w:rPr>
          <w:i/>
          <w:iCs/>
          <w:noProof/>
        </w:rPr>
        <w:t>44</w:t>
      </w:r>
      <w:r w:rsidRPr="00877661">
        <w:rPr>
          <w:noProof/>
        </w:rPr>
        <w:t>(4), 971–981. https://doi.org/10.1007/s10508-014-0384-1</w:t>
      </w:r>
    </w:p>
    <w:p w14:paraId="636C206B"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Podsakoff, P. M., MacKenzie, S. B., Lee, J. Y., &amp; Podsakoff, N. P. (2003). Common Method Biases in Behavioral Research: A Critical Review of the Literature and Recommended Remedies. </w:t>
      </w:r>
      <w:r w:rsidRPr="00877661">
        <w:rPr>
          <w:i/>
          <w:iCs/>
          <w:noProof/>
        </w:rPr>
        <w:t>Journal of Applied Psychology</w:t>
      </w:r>
      <w:r w:rsidRPr="00877661">
        <w:rPr>
          <w:noProof/>
        </w:rPr>
        <w:t xml:space="preserve">, </w:t>
      </w:r>
      <w:r w:rsidRPr="00877661">
        <w:rPr>
          <w:i/>
          <w:iCs/>
          <w:noProof/>
        </w:rPr>
        <w:t>88</w:t>
      </w:r>
      <w:r w:rsidRPr="00877661">
        <w:rPr>
          <w:noProof/>
        </w:rPr>
        <w:t>(5), 879–903. https://doi.org/10.1037/0021-9010.88.5.879</w:t>
      </w:r>
    </w:p>
    <w:p w14:paraId="462492F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Ramiro-Sánchez, T., Ramiro, M. T., Bermúdez, M. P., &amp; Buela-Casal, G. (2018). Sexism and sexual risk behavior in adolescents: Gender differences. </w:t>
      </w:r>
      <w:r w:rsidRPr="00877661">
        <w:rPr>
          <w:i/>
          <w:iCs/>
          <w:noProof/>
        </w:rPr>
        <w:t>International Journal of Clinical and Health Psychology</w:t>
      </w:r>
      <w:r w:rsidRPr="00877661">
        <w:rPr>
          <w:noProof/>
        </w:rPr>
        <w:t xml:space="preserve">, </w:t>
      </w:r>
      <w:r w:rsidRPr="00877661">
        <w:rPr>
          <w:i/>
          <w:iCs/>
          <w:noProof/>
        </w:rPr>
        <w:t>18</w:t>
      </w:r>
      <w:r w:rsidRPr="00877661">
        <w:rPr>
          <w:noProof/>
        </w:rPr>
        <w:t>(3), 245–253. https://doi.org/10.1016/j.ijchp.2018.04.002</w:t>
      </w:r>
    </w:p>
    <w:p w14:paraId="042715BB"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Reilly, A. (2016a). Top or bottom: a position paper. </w:t>
      </w:r>
      <w:r w:rsidRPr="00877661">
        <w:rPr>
          <w:i/>
          <w:iCs/>
          <w:noProof/>
        </w:rPr>
        <w:t>Psychology &amp; Sexuality</w:t>
      </w:r>
      <w:r w:rsidRPr="00877661">
        <w:rPr>
          <w:noProof/>
        </w:rPr>
        <w:t xml:space="preserve">, </w:t>
      </w:r>
      <w:r w:rsidRPr="00877661">
        <w:rPr>
          <w:i/>
          <w:iCs/>
          <w:noProof/>
        </w:rPr>
        <w:t>7</w:t>
      </w:r>
      <w:r w:rsidRPr="00877661">
        <w:rPr>
          <w:noProof/>
        </w:rPr>
        <w:t>(3), 167–176. https://doi.org/10.1080/19419899.2015.1135182</w:t>
      </w:r>
    </w:p>
    <w:p w14:paraId="6A794E0B"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Reilly, A. (2016b). Top or bottom: a position paper. </w:t>
      </w:r>
      <w:r w:rsidRPr="00877661">
        <w:rPr>
          <w:i/>
          <w:iCs/>
          <w:noProof/>
        </w:rPr>
        <w:t>Psychology and Sexuality</w:t>
      </w:r>
      <w:r w:rsidRPr="00877661">
        <w:rPr>
          <w:noProof/>
        </w:rPr>
        <w:t xml:space="preserve">. </w:t>
      </w:r>
      <w:r w:rsidRPr="00877661">
        <w:rPr>
          <w:noProof/>
        </w:rPr>
        <w:lastRenderedPageBreak/>
        <w:t>https://doi.org/10.1080/19419899.2015.1135182</w:t>
      </w:r>
    </w:p>
    <w:p w14:paraId="4AB3F52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Reilly, A., Yancura, L. A., &amp; Young, D. M. (2013). Three predictive variables of social physique anxiety among gay men. </w:t>
      </w:r>
      <w:r w:rsidRPr="00877661">
        <w:rPr>
          <w:i/>
          <w:iCs/>
          <w:noProof/>
        </w:rPr>
        <w:t>Psychology and Sexuality</w:t>
      </w:r>
      <w:r w:rsidRPr="00877661">
        <w:rPr>
          <w:noProof/>
        </w:rPr>
        <w:t xml:space="preserve">, </w:t>
      </w:r>
      <w:r w:rsidRPr="00877661">
        <w:rPr>
          <w:i/>
          <w:iCs/>
          <w:noProof/>
        </w:rPr>
        <w:t>4</w:t>
      </w:r>
      <w:r w:rsidRPr="00877661">
        <w:rPr>
          <w:noProof/>
        </w:rPr>
        <w:t>(3), 244–254. https://doi.org/10.1080/19419899.2011.647924</w:t>
      </w:r>
    </w:p>
    <w:p w14:paraId="74D0CE5A" w14:textId="77777777" w:rsidR="00877661" w:rsidRPr="00877661" w:rsidRDefault="00877661" w:rsidP="00877661">
      <w:pPr>
        <w:widowControl w:val="0"/>
        <w:autoSpaceDE w:val="0"/>
        <w:autoSpaceDN w:val="0"/>
        <w:adjustRightInd w:val="0"/>
        <w:ind w:left="480" w:hanging="480"/>
        <w:rPr>
          <w:noProof/>
        </w:rPr>
      </w:pPr>
      <w:r w:rsidRPr="00877661">
        <w:rPr>
          <w:noProof/>
        </w:rPr>
        <w:t>Rodirguez-Jimenez, J. (2014). Op-ed: It Is Time to End Bottom-Shaming. Retrieved February 15, 2020, from http://www.advocate.com/31-days-prep/2014/10/31/op-ed-it-time-end-bottom-shaming</w:t>
      </w:r>
    </w:p>
    <w:p w14:paraId="09895633"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Sanchez, D. T., Crocker, J., &amp; Boike, K. R. (2005). Doing gender in the bedroom: Investing in gender norms and the sexual experience. </w:t>
      </w:r>
      <w:r w:rsidRPr="00877661">
        <w:rPr>
          <w:i/>
          <w:iCs/>
          <w:noProof/>
        </w:rPr>
        <w:t>Personality and Social Psychology Bulletin</w:t>
      </w:r>
      <w:r w:rsidRPr="00877661">
        <w:rPr>
          <w:noProof/>
        </w:rPr>
        <w:t xml:space="preserve">, </w:t>
      </w:r>
      <w:r w:rsidRPr="00877661">
        <w:rPr>
          <w:i/>
          <w:iCs/>
          <w:noProof/>
        </w:rPr>
        <w:t>31</w:t>
      </w:r>
      <w:r w:rsidRPr="00877661">
        <w:rPr>
          <w:noProof/>
        </w:rPr>
        <w:t>(10), 1445–1455. https://doi.org/10.1177/0146167205277333</w:t>
      </w:r>
    </w:p>
    <w:p w14:paraId="74BC8D9C"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Sanchez, D. T., Fetterolf, J. C., &amp; Rudman, L. A. (2012). Eroticizing inequality in the United States: The consequences and determinants of traditional gender role adherence in intimate relationships. </w:t>
      </w:r>
      <w:r w:rsidRPr="00877661">
        <w:rPr>
          <w:i/>
          <w:iCs/>
          <w:noProof/>
        </w:rPr>
        <w:t>Journal of Sex Research</w:t>
      </w:r>
      <w:r w:rsidRPr="00877661">
        <w:rPr>
          <w:noProof/>
        </w:rPr>
        <w:t xml:space="preserve">, </w:t>
      </w:r>
      <w:r w:rsidRPr="00877661">
        <w:rPr>
          <w:i/>
          <w:iCs/>
          <w:noProof/>
        </w:rPr>
        <w:t>49</w:t>
      </w:r>
      <w:r w:rsidRPr="00877661">
        <w:rPr>
          <w:noProof/>
        </w:rPr>
        <w:t>(2–3), 168–183. https://doi.org/10.1080/00224499.2011.653699</w:t>
      </w:r>
    </w:p>
    <w:p w14:paraId="0091848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Sanchez, D. T., Kiefer, A. K., &amp; Ybarra, O. (2006). Sexual submissiveness in women: costs for sexual autonomy and arousal. </w:t>
      </w:r>
      <w:r w:rsidRPr="00877661">
        <w:rPr>
          <w:i/>
          <w:iCs/>
          <w:noProof/>
        </w:rPr>
        <w:t>Personality and Social Psychology Bulletin</w:t>
      </w:r>
      <w:r w:rsidRPr="00877661">
        <w:rPr>
          <w:noProof/>
        </w:rPr>
        <w:t xml:space="preserve">, </w:t>
      </w:r>
      <w:r w:rsidRPr="00877661">
        <w:rPr>
          <w:i/>
          <w:iCs/>
          <w:noProof/>
        </w:rPr>
        <w:t>32</w:t>
      </w:r>
      <w:r w:rsidRPr="00877661">
        <w:rPr>
          <w:noProof/>
        </w:rPr>
        <w:t>(4), 512–524. https://doi.org/10.1177/0146167205282154</w:t>
      </w:r>
    </w:p>
    <w:p w14:paraId="6995BD0D"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Schlomer, G. L., Bauman, S., &amp; Card, N. A. (2010). Best Practices for Missing Data Management in Counseling Psychology. </w:t>
      </w:r>
      <w:r w:rsidRPr="00877661">
        <w:rPr>
          <w:i/>
          <w:iCs/>
          <w:noProof/>
        </w:rPr>
        <w:t>Journal of Counseling Psychology</w:t>
      </w:r>
      <w:r w:rsidRPr="00877661">
        <w:rPr>
          <w:noProof/>
        </w:rPr>
        <w:t xml:space="preserve">, </w:t>
      </w:r>
      <w:r w:rsidRPr="00877661">
        <w:rPr>
          <w:i/>
          <w:iCs/>
          <w:noProof/>
        </w:rPr>
        <w:t>57</w:t>
      </w:r>
      <w:r w:rsidRPr="00877661">
        <w:rPr>
          <w:noProof/>
        </w:rPr>
        <w:t>(1), 1–10. https://doi.org/10.1037/a0018082</w:t>
      </w:r>
    </w:p>
    <w:p w14:paraId="30829AA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Smith, M. D. (2005). </w:t>
      </w:r>
      <w:r w:rsidRPr="00877661">
        <w:rPr>
          <w:i/>
          <w:iCs/>
          <w:noProof/>
        </w:rPr>
        <w:t>Couples and Condoms: A Dyadic Approch to Condom Decision-Making in Latino and Anglgo Dating Couples</w:t>
      </w:r>
      <w:r w:rsidRPr="00877661">
        <w:rPr>
          <w:noProof/>
        </w:rPr>
        <w:t>. Brandeis University.</w:t>
      </w:r>
    </w:p>
    <w:p w14:paraId="1D73D26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Stahlman, S., Liestman, B., Ketende, S., Kouanda, S., Ky-Zerbo, O., Lougue, M., … Baral, S. D. (2016). Characterizing the HIV risks and potential pathways to HIV infection among transgender women in Cote d’Ivoire, Togo and Burkina Faso. </w:t>
      </w:r>
      <w:r w:rsidRPr="00877661">
        <w:rPr>
          <w:i/>
          <w:iCs/>
          <w:noProof/>
        </w:rPr>
        <w:t>Journal of the International AIDS Society</w:t>
      </w:r>
      <w:r w:rsidRPr="00877661">
        <w:rPr>
          <w:noProof/>
        </w:rPr>
        <w:t xml:space="preserve">, </w:t>
      </w:r>
      <w:r w:rsidRPr="00877661">
        <w:rPr>
          <w:i/>
          <w:iCs/>
          <w:noProof/>
        </w:rPr>
        <w:t>19</w:t>
      </w:r>
      <w:r w:rsidRPr="00877661">
        <w:rPr>
          <w:noProof/>
        </w:rPr>
        <w:t>(Suppl 2), 1–12. https://doi.org/10.7448/IAS.19.3.20774</w:t>
      </w:r>
    </w:p>
    <w:p w14:paraId="7F5CB70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Sugano, E., Nemoto, T., &amp; Operario, D. (2006). The impact of exposure to transphobia on HIV risk behavior in a sample of transgendered women of color in San Francisco. </w:t>
      </w:r>
      <w:r w:rsidRPr="00877661">
        <w:rPr>
          <w:i/>
          <w:iCs/>
          <w:noProof/>
        </w:rPr>
        <w:t>AIDS and Behavior</w:t>
      </w:r>
      <w:r w:rsidRPr="00877661">
        <w:rPr>
          <w:noProof/>
        </w:rPr>
        <w:t xml:space="preserve">, </w:t>
      </w:r>
      <w:r w:rsidRPr="00877661">
        <w:rPr>
          <w:i/>
          <w:iCs/>
          <w:noProof/>
        </w:rPr>
        <w:t>10</w:t>
      </w:r>
      <w:r w:rsidRPr="00877661">
        <w:rPr>
          <w:noProof/>
        </w:rPr>
        <w:t>(2), 217–225. https://doi.org/10.1007/s10461-005-9040-z</w:t>
      </w:r>
    </w:p>
    <w:p w14:paraId="22E6650E"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Taywaditep, K. J. (2001). Marginalization among the marginalized: Gay men’s ant-effeminacy attitudes. </w:t>
      </w:r>
      <w:r w:rsidRPr="00877661">
        <w:rPr>
          <w:i/>
          <w:iCs/>
          <w:noProof/>
        </w:rPr>
        <w:t>Journal of Homosexuality</w:t>
      </w:r>
      <w:r w:rsidRPr="00877661">
        <w:rPr>
          <w:noProof/>
        </w:rPr>
        <w:t xml:space="preserve">, </w:t>
      </w:r>
      <w:r w:rsidRPr="00877661">
        <w:rPr>
          <w:i/>
          <w:iCs/>
          <w:noProof/>
        </w:rPr>
        <w:t>42</w:t>
      </w:r>
      <w:r w:rsidRPr="00877661">
        <w:rPr>
          <w:noProof/>
        </w:rPr>
        <w:t>(1), 1–28. https://doi.org/10.1300/J082v42n01</w:t>
      </w:r>
    </w:p>
    <w:p w14:paraId="7BBF97EF"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Thompson, E. H., Bennett, K. M., Jr, E. H. T., &amp; Bennett, K. M. (2015). Measurement of Masculinity Ideologies : A ( Critical ) Review. </w:t>
      </w:r>
      <w:r w:rsidRPr="00877661">
        <w:rPr>
          <w:i/>
          <w:iCs/>
          <w:noProof/>
        </w:rPr>
        <w:t>Psychology of Men &amp; Masculinity</w:t>
      </w:r>
      <w:r w:rsidRPr="00877661">
        <w:rPr>
          <w:noProof/>
        </w:rPr>
        <w:t xml:space="preserve">, </w:t>
      </w:r>
      <w:r w:rsidRPr="00877661">
        <w:rPr>
          <w:i/>
          <w:iCs/>
          <w:noProof/>
        </w:rPr>
        <w:t>16</w:t>
      </w:r>
      <w:r w:rsidRPr="00877661">
        <w:rPr>
          <w:noProof/>
        </w:rPr>
        <w:t>(2), 115–133. https://doi.org/http:</w:t>
      </w:r>
    </w:p>
    <w:p w14:paraId="0034A177"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Tolman. (1994). Doing desire: Adolescent girl’s struggles for/with sexuality. </w:t>
      </w:r>
      <w:r w:rsidRPr="00877661">
        <w:rPr>
          <w:i/>
          <w:iCs/>
          <w:noProof/>
        </w:rPr>
        <w:t>Gender &amp; Society</w:t>
      </w:r>
      <w:r w:rsidRPr="00877661">
        <w:rPr>
          <w:noProof/>
        </w:rPr>
        <w:t xml:space="preserve">, </w:t>
      </w:r>
      <w:r w:rsidRPr="00877661">
        <w:rPr>
          <w:i/>
          <w:iCs/>
          <w:noProof/>
        </w:rPr>
        <w:t>8</w:t>
      </w:r>
      <w:r w:rsidRPr="00877661">
        <w:rPr>
          <w:noProof/>
        </w:rPr>
        <w:t>(3), 324–342.</w:t>
      </w:r>
    </w:p>
    <w:p w14:paraId="7E230C99"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Underwood, S. G. (2012). </w:t>
      </w:r>
      <w:r w:rsidRPr="00877661">
        <w:rPr>
          <w:i/>
          <w:iCs/>
          <w:noProof/>
        </w:rPr>
        <w:t>Gay Men and Anal Eroticism: Tops, Bottoms, and Versatiles</w:t>
      </w:r>
      <w:r w:rsidRPr="00877661">
        <w:rPr>
          <w:noProof/>
        </w:rPr>
        <w:t xml:space="preserve"> (Taylor and). New York.</w:t>
      </w:r>
    </w:p>
    <w:p w14:paraId="21A7368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VanOss Marín, B., Gómez, C. A., Tschann, J. M., &amp; Gregorich, S. E. (1997). </w:t>
      </w:r>
      <w:r w:rsidRPr="00877661">
        <w:rPr>
          <w:noProof/>
        </w:rPr>
        <w:lastRenderedPageBreak/>
        <w:t xml:space="preserve">Condom Use in Unmarried Latino Men: A Test of Cultural Constructs. </w:t>
      </w:r>
      <w:r w:rsidRPr="00877661">
        <w:rPr>
          <w:i/>
          <w:iCs/>
          <w:noProof/>
        </w:rPr>
        <w:t>Health Psychology</w:t>
      </w:r>
      <w:r w:rsidRPr="00877661">
        <w:rPr>
          <w:noProof/>
        </w:rPr>
        <w:t xml:space="preserve">, </w:t>
      </w:r>
      <w:r w:rsidRPr="00877661">
        <w:rPr>
          <w:i/>
          <w:iCs/>
          <w:noProof/>
        </w:rPr>
        <w:t>16</w:t>
      </w:r>
      <w:r w:rsidRPr="00877661">
        <w:rPr>
          <w:noProof/>
        </w:rPr>
        <w:t>(5), 458–467. https://doi.org/10.1037/0278-6133.16.5.458</w:t>
      </w:r>
    </w:p>
    <w:p w14:paraId="26E3C551"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Wegesin, D., &amp; Meyer-Bahlburg DrRernat, H. F. L. (2000). Top/Bottom Self-Label, Anal Sex Practices, HIV Risk and Gender Role Identity in Gay men in New York City. </w:t>
      </w:r>
      <w:r w:rsidRPr="00877661">
        <w:rPr>
          <w:i/>
          <w:iCs/>
          <w:noProof/>
        </w:rPr>
        <w:t>Journal of Psychology &amp; Human Sexuality</w:t>
      </w:r>
      <w:r w:rsidRPr="00877661">
        <w:rPr>
          <w:noProof/>
        </w:rPr>
        <w:t xml:space="preserve">, </w:t>
      </w:r>
      <w:r w:rsidRPr="00877661">
        <w:rPr>
          <w:i/>
          <w:iCs/>
          <w:noProof/>
        </w:rPr>
        <w:t>12</w:t>
      </w:r>
      <w:r w:rsidRPr="00877661">
        <w:rPr>
          <w:noProof/>
        </w:rPr>
        <w:t>(3), 43–62. https://doi.org/10.1300/J056v12n03</w:t>
      </w:r>
    </w:p>
    <w:p w14:paraId="0B1579F6"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Weston, R., &amp; Gore, P. A. (2006). A Brief Guide to Structural Equation Modeling. </w:t>
      </w:r>
      <w:r w:rsidRPr="00877661">
        <w:rPr>
          <w:i/>
          <w:iCs/>
          <w:noProof/>
        </w:rPr>
        <w:t>The Counseling Psychologist</w:t>
      </w:r>
      <w:r w:rsidRPr="00877661">
        <w:rPr>
          <w:noProof/>
        </w:rPr>
        <w:t xml:space="preserve">, </w:t>
      </w:r>
      <w:r w:rsidRPr="00877661">
        <w:rPr>
          <w:i/>
          <w:iCs/>
          <w:noProof/>
        </w:rPr>
        <w:t>34</w:t>
      </w:r>
      <w:r w:rsidRPr="00877661">
        <w:rPr>
          <w:noProof/>
        </w:rPr>
        <w:t>(5), 719–751. https://doi.org/10.1177/0011000006286345</w:t>
      </w:r>
    </w:p>
    <w:p w14:paraId="51F49B6C"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Willoughby, B. L. B., Lai, B. S., Doty, N. D., Mackey, E. R., &amp; Malik, N. M. (2008). Peer Crowd Affiliations of Adult Gay Men: Linkages With Health Risk Behaviors. </w:t>
      </w:r>
      <w:r w:rsidRPr="00877661">
        <w:rPr>
          <w:i/>
          <w:iCs/>
          <w:noProof/>
        </w:rPr>
        <w:t>Psychology of Men and Masculinity</w:t>
      </w:r>
      <w:r w:rsidRPr="00877661">
        <w:rPr>
          <w:noProof/>
        </w:rPr>
        <w:t xml:space="preserve">, </w:t>
      </w:r>
      <w:r w:rsidRPr="00877661">
        <w:rPr>
          <w:i/>
          <w:iCs/>
          <w:noProof/>
        </w:rPr>
        <w:t>9</w:t>
      </w:r>
      <w:r w:rsidRPr="00877661">
        <w:rPr>
          <w:noProof/>
        </w:rPr>
        <w:t>(4), 235–247. https://doi.org/10.1037/1524-9220.9.4.235</w:t>
      </w:r>
    </w:p>
    <w:p w14:paraId="2FFB5BE5" w14:textId="77777777" w:rsidR="00877661" w:rsidRPr="00877661" w:rsidRDefault="00877661" w:rsidP="00877661">
      <w:pPr>
        <w:widowControl w:val="0"/>
        <w:autoSpaceDE w:val="0"/>
        <w:autoSpaceDN w:val="0"/>
        <w:adjustRightInd w:val="0"/>
        <w:ind w:left="480" w:hanging="480"/>
        <w:rPr>
          <w:noProof/>
        </w:rPr>
      </w:pPr>
      <w:r w:rsidRPr="00877661">
        <w:rPr>
          <w:noProof/>
        </w:rPr>
        <w:t>WOW Presents. (2018). Tea With Tati: Bottom Shaming.</w:t>
      </w:r>
    </w:p>
    <w:p w14:paraId="59013BFA"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Zheng, L., Su, Y., &amp; Zheng, Y. (2017). The Intersection of Gender and Sexuality: Sexism Shapes Men’s Same-Sex Sexuality in Terms of Self-Label Identification and Partner Choice in China. </w:t>
      </w:r>
      <w:r w:rsidRPr="00877661">
        <w:rPr>
          <w:i/>
          <w:iCs/>
          <w:noProof/>
        </w:rPr>
        <w:t>Sex Roles</w:t>
      </w:r>
      <w:r w:rsidRPr="00877661">
        <w:rPr>
          <w:noProof/>
        </w:rPr>
        <w:t xml:space="preserve">, </w:t>
      </w:r>
      <w:r w:rsidRPr="00877661">
        <w:rPr>
          <w:i/>
          <w:iCs/>
          <w:noProof/>
        </w:rPr>
        <w:t>77</w:t>
      </w:r>
      <w:r w:rsidRPr="00877661">
        <w:rPr>
          <w:noProof/>
        </w:rPr>
        <w:t>(1–2), 125–134. https://doi.org/10.1007/s11199-016-0697-8</w:t>
      </w:r>
    </w:p>
    <w:p w14:paraId="1F66D338" w14:textId="77777777" w:rsidR="00877661" w:rsidRPr="00877661" w:rsidRDefault="00877661" w:rsidP="00877661">
      <w:pPr>
        <w:widowControl w:val="0"/>
        <w:autoSpaceDE w:val="0"/>
        <w:autoSpaceDN w:val="0"/>
        <w:adjustRightInd w:val="0"/>
        <w:ind w:left="480" w:hanging="480"/>
        <w:rPr>
          <w:noProof/>
        </w:rPr>
      </w:pPr>
      <w:r w:rsidRPr="00877661">
        <w:rPr>
          <w:noProof/>
        </w:rPr>
        <w:t xml:space="preserve">Zucker, A. N., Fitz, C. C., &amp; Bay-Cheng, L. Y. (2016). Reverberations of Racism and Sexism Through the Subjective Sexualities of Undergraduate Women of Color. </w:t>
      </w:r>
      <w:r w:rsidRPr="00877661">
        <w:rPr>
          <w:i/>
          <w:iCs/>
          <w:noProof/>
        </w:rPr>
        <w:t>Journal of Sex Research</w:t>
      </w:r>
      <w:r w:rsidRPr="00877661">
        <w:rPr>
          <w:noProof/>
        </w:rPr>
        <w:t xml:space="preserve">, </w:t>
      </w:r>
      <w:r w:rsidRPr="00877661">
        <w:rPr>
          <w:i/>
          <w:iCs/>
          <w:noProof/>
        </w:rPr>
        <w:t>53</w:t>
      </w:r>
      <w:r w:rsidRPr="00877661">
        <w:rPr>
          <w:noProof/>
        </w:rPr>
        <w:t>(2), 265–272. https://doi.org/10.1080/00224499.2014.1002557</w:t>
      </w:r>
    </w:p>
    <w:p w14:paraId="172F6A59" w14:textId="46C1C650" w:rsidR="008F2A6C" w:rsidRDefault="00877661" w:rsidP="00877661">
      <w:pPr>
        <w:numPr>
          <w:ilvl w:val="12"/>
          <w:numId w:val="0"/>
        </w:numPr>
      </w:pPr>
      <w:r>
        <w:fldChar w:fldCharType="end"/>
      </w:r>
      <w:r w:rsidR="00236E6D">
        <w:br w:type="page"/>
      </w:r>
      <w:bookmarkStart w:id="27" w:name="_Toc420995912"/>
      <w:bookmarkStart w:id="28" w:name="_Toc422997499"/>
    </w:p>
    <w:p w14:paraId="110F8B10" w14:textId="77777777" w:rsidR="008F2A6C" w:rsidRDefault="008F2A6C" w:rsidP="00790B6C">
      <w:pPr>
        <w:numPr>
          <w:ilvl w:val="12"/>
          <w:numId w:val="0"/>
        </w:numPr>
        <w:jc w:val="center"/>
      </w:pPr>
    </w:p>
    <w:p w14:paraId="1C56972B" w14:textId="77777777" w:rsidR="008F2A6C" w:rsidRDefault="008F2A6C" w:rsidP="00790B6C">
      <w:pPr>
        <w:numPr>
          <w:ilvl w:val="12"/>
          <w:numId w:val="0"/>
        </w:numPr>
        <w:jc w:val="center"/>
      </w:pPr>
    </w:p>
    <w:p w14:paraId="40F2027F" w14:textId="77777777" w:rsidR="008F2A6C" w:rsidRDefault="008F2A6C" w:rsidP="00790B6C">
      <w:pPr>
        <w:numPr>
          <w:ilvl w:val="12"/>
          <w:numId w:val="0"/>
        </w:numPr>
        <w:jc w:val="center"/>
      </w:pPr>
    </w:p>
    <w:p w14:paraId="1F568C9E" w14:textId="77777777" w:rsidR="008F2A6C" w:rsidRDefault="008F2A6C" w:rsidP="00790B6C">
      <w:pPr>
        <w:numPr>
          <w:ilvl w:val="12"/>
          <w:numId w:val="0"/>
        </w:numPr>
        <w:jc w:val="center"/>
      </w:pPr>
    </w:p>
    <w:p w14:paraId="565D5201" w14:textId="77777777" w:rsidR="008F2A6C" w:rsidRDefault="008F2A6C" w:rsidP="00790B6C">
      <w:pPr>
        <w:numPr>
          <w:ilvl w:val="12"/>
          <w:numId w:val="0"/>
        </w:numPr>
        <w:jc w:val="center"/>
      </w:pPr>
    </w:p>
    <w:p w14:paraId="551FCA93" w14:textId="77777777" w:rsidR="008F2A6C" w:rsidRDefault="008F2A6C" w:rsidP="00790B6C">
      <w:pPr>
        <w:numPr>
          <w:ilvl w:val="12"/>
          <w:numId w:val="0"/>
        </w:numPr>
        <w:jc w:val="center"/>
      </w:pPr>
    </w:p>
    <w:p w14:paraId="3FAB5DEB" w14:textId="77777777" w:rsidR="008F2A6C" w:rsidRDefault="008F2A6C" w:rsidP="00790B6C">
      <w:pPr>
        <w:numPr>
          <w:ilvl w:val="12"/>
          <w:numId w:val="0"/>
        </w:numPr>
        <w:jc w:val="center"/>
      </w:pPr>
    </w:p>
    <w:p w14:paraId="2C3EC528" w14:textId="77777777" w:rsidR="008F2A6C" w:rsidRDefault="008F2A6C" w:rsidP="00790B6C">
      <w:pPr>
        <w:numPr>
          <w:ilvl w:val="12"/>
          <w:numId w:val="0"/>
        </w:numPr>
        <w:jc w:val="center"/>
      </w:pPr>
    </w:p>
    <w:p w14:paraId="7F1E5FA0" w14:textId="77777777" w:rsidR="008F2A6C" w:rsidRDefault="008F2A6C" w:rsidP="00790B6C">
      <w:pPr>
        <w:numPr>
          <w:ilvl w:val="12"/>
          <w:numId w:val="0"/>
        </w:numPr>
        <w:jc w:val="center"/>
      </w:pPr>
    </w:p>
    <w:p w14:paraId="4B4783FF" w14:textId="77777777" w:rsidR="008F2A6C" w:rsidRDefault="008F2A6C" w:rsidP="00790B6C">
      <w:pPr>
        <w:numPr>
          <w:ilvl w:val="12"/>
          <w:numId w:val="0"/>
        </w:numPr>
        <w:jc w:val="center"/>
      </w:pPr>
    </w:p>
    <w:p w14:paraId="119FA5AE" w14:textId="77777777" w:rsidR="008F2A6C" w:rsidRDefault="008F2A6C" w:rsidP="00790B6C">
      <w:pPr>
        <w:numPr>
          <w:ilvl w:val="12"/>
          <w:numId w:val="0"/>
        </w:numPr>
        <w:jc w:val="center"/>
      </w:pPr>
    </w:p>
    <w:p w14:paraId="34A3C819" w14:textId="77777777" w:rsidR="00236E6D" w:rsidRPr="00790B6C" w:rsidRDefault="00236E6D" w:rsidP="00E91931">
      <w:pPr>
        <w:pStyle w:val="AltHeading1"/>
      </w:pPr>
      <w:bookmarkStart w:id="29" w:name="_Toc427156484"/>
      <w:bookmarkStart w:id="30" w:name="_Toc65140817"/>
      <w:r w:rsidRPr="00790B6C">
        <w:t>A</w:t>
      </w:r>
      <w:r w:rsidR="00E91931">
        <w:t>ppendix</w:t>
      </w:r>
      <w:bookmarkEnd w:id="27"/>
      <w:bookmarkEnd w:id="28"/>
      <w:bookmarkEnd w:id="29"/>
      <w:bookmarkEnd w:id="30"/>
    </w:p>
    <w:p w14:paraId="0A40304A" w14:textId="77777777" w:rsidR="000B0A40" w:rsidRDefault="000B0A40" w:rsidP="00513BB6">
      <w:r>
        <w:t xml:space="preserve">[Remove this note, but DO NOT REMOVE THIS PAGE, AND/OR DO NOT PUT APPENDIX MATERIAL ON THIS PAGE – you can change “Appendix” to “Appendices” if you would like, but this is the ONLY text that should be on this page.  The </w:t>
      </w:r>
      <w:r w:rsidR="00CB77EA">
        <w:t xml:space="preserve">actual appendix material </w:t>
      </w:r>
      <w:r>
        <w:t>should start at the top of the NEXT page.</w:t>
      </w:r>
      <w:r w:rsidR="00FB3EF0">
        <w:t xml:space="preserve">  Please note that you should remove both this page and the next one if you are not including an appendix at all – “do not remove this page” refers only to students who ARE including an appendix</w:t>
      </w:r>
      <w:r>
        <w:t>]</w:t>
      </w:r>
      <w:r>
        <w:br w:type="page"/>
      </w:r>
      <w:r>
        <w:lastRenderedPageBreak/>
        <w:t xml:space="preserve"> </w:t>
      </w:r>
    </w:p>
    <w:p w14:paraId="5B894C1D" w14:textId="77777777" w:rsidR="003C1575"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 xml:space="preserve">You’ll put appendix material here. </w:t>
      </w:r>
      <w:r w:rsidR="006E1E6D">
        <w:t>This section is optional</w:t>
      </w:r>
      <w:r w:rsidR="001D6904">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t>, or all tables/figures in the appendix</w:t>
      </w:r>
      <w:r w:rsidR="001D6904">
        <w:t>.</w:t>
      </w:r>
    </w:p>
    <w:p w14:paraId="3D39EE72" w14:textId="77777777" w:rsidR="00236E6D" w:rsidRPr="00790B6C" w:rsidRDefault="003D63DF" w:rsidP="00E91931">
      <w:pPr>
        <w:pStyle w:val="AltHeading1"/>
      </w:pPr>
      <w:r>
        <w:rPr>
          <w:noProof/>
        </w:rPr>
        <w:br w:type="page"/>
      </w:r>
      <w:bookmarkStart w:id="31" w:name="_Toc420995913"/>
      <w:bookmarkStart w:id="32" w:name="_Toc422997500"/>
      <w:bookmarkStart w:id="33" w:name="_Toc427156485"/>
      <w:bookmarkStart w:id="34" w:name="_Toc65140818"/>
      <w:r w:rsidR="007D538B" w:rsidRPr="00790B6C">
        <w:lastRenderedPageBreak/>
        <w:t>V</w:t>
      </w:r>
      <w:r w:rsidR="00E91931">
        <w:t>ita</w:t>
      </w:r>
      <w:bookmarkEnd w:id="31"/>
      <w:bookmarkEnd w:id="32"/>
      <w:bookmarkEnd w:id="33"/>
      <w:bookmarkEnd w:id="34"/>
    </w:p>
    <w:p w14:paraId="727D5331" w14:textId="77777777" w:rsidR="003D63DF" w:rsidRDefault="003D63DF" w:rsidP="003D63DF"/>
    <w:p w14:paraId="4CED7F74" w14:textId="4A6EF9AB" w:rsidR="00AE125E" w:rsidRPr="003D63DF" w:rsidRDefault="003D63DF" w:rsidP="003D63DF">
      <w:r>
        <w:tab/>
      </w:r>
      <w:r w:rsidR="004554BE">
        <w:t xml:space="preserve">Elliott N. DeVore was born to Monica Christy Buchanan and Don Thomas DeVore but raised by many. He obtained an M.Ed. in student affairs at Iowa State University and worked at the University of San Francisco prior to returning to his hometown to pursue a Ph.D. in Psychology. </w:t>
      </w:r>
      <w:r w:rsidR="00C90740">
        <w:t xml:space="preserve">He obtain an M.A. in Psychology in 2018 and looks forward to a career as a practicing Psychologist. </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Elliott DeVore" w:date="2021-02-24T10:11:00Z" w:initials="ED">
    <w:p w14:paraId="695BFE56" w14:textId="77777777" w:rsidR="00404FC0" w:rsidRDefault="00404FC0" w:rsidP="000874E0">
      <w:pPr>
        <w:pStyle w:val="CommentText"/>
      </w:pPr>
      <w:r>
        <w:rPr>
          <w:rStyle w:val="CommentReference"/>
        </w:rPr>
        <w:annotationRef/>
      </w:r>
      <w:r>
        <w:t>Update this.</w:t>
      </w:r>
    </w:p>
  </w:comment>
  <w:comment w:id="9" w:author="Elliott DeVore" w:date="2021-02-24T10:15:00Z" w:initials="ED">
    <w:p w14:paraId="74F0B5E9" w14:textId="77777777" w:rsidR="00404FC0" w:rsidRDefault="00404FC0" w:rsidP="000874E0">
      <w:pPr>
        <w:pStyle w:val="CommentText"/>
      </w:pPr>
      <w:r>
        <w:rPr>
          <w:rStyle w:val="CommentReference"/>
        </w:rPr>
        <w:annotationRef/>
      </w:r>
      <w:r>
        <w:t>Update this.</w:t>
      </w:r>
    </w:p>
  </w:comment>
  <w:comment w:id="12" w:author="Elliott DeVore" w:date="2021-02-24T10:22:00Z" w:initials="ED">
    <w:p w14:paraId="0769E9BF" w14:textId="77777777" w:rsidR="00404FC0" w:rsidRDefault="00404FC0" w:rsidP="00921430">
      <w:pPr>
        <w:pStyle w:val="CommentText"/>
      </w:pPr>
      <w:r>
        <w:rPr>
          <w:rStyle w:val="CommentReference"/>
        </w:rPr>
        <w:annotationRef/>
      </w:r>
      <w:r>
        <w:t>I need to find a paper about sample size for path analysis, and Not SEM.</w:t>
      </w:r>
    </w:p>
  </w:comment>
  <w:comment w:id="16" w:author="Elliott DeVore" w:date="2021-02-24T10:38:00Z" w:initials="ED">
    <w:p w14:paraId="7A94BCC3" w14:textId="77777777" w:rsidR="00404FC0" w:rsidRDefault="00404FC0" w:rsidP="009A17BA">
      <w:pPr>
        <w:pStyle w:val="CommentText"/>
      </w:pPr>
      <w:r>
        <w:rPr>
          <w:rStyle w:val="CommentReference"/>
        </w:rPr>
        <w:annotationRef/>
      </w:r>
      <w:r>
        <w:t>Update this.</w:t>
      </w:r>
    </w:p>
  </w:comment>
  <w:comment w:id="17" w:author="Elliott DeVore" w:date="2021-02-15T20:48:00Z" w:initials="ED">
    <w:p w14:paraId="371A78FB" w14:textId="77777777" w:rsidR="00404FC0" w:rsidRDefault="00404FC0" w:rsidP="009A17BA">
      <w:pPr>
        <w:pStyle w:val="CommentText"/>
      </w:pPr>
      <w:r>
        <w:rPr>
          <w:rStyle w:val="CommentReference"/>
        </w:rPr>
        <w:annotationRef/>
      </w:r>
      <w:r>
        <w:t>Should I round this? How should I address the decimal point given it isn’t significant?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5BFE56" w15:done="0"/>
  <w15:commentEx w15:paraId="74F0B5E9" w15:done="0"/>
  <w15:commentEx w15:paraId="0769E9BF" w15:done="0"/>
  <w15:commentEx w15:paraId="7A94BCC3" w15:done="0"/>
  <w15:commentEx w15:paraId="371A78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0A4EA" w16cex:dateUtc="2021-02-24T15:11:00Z"/>
  <w16cex:commentExtensible w16cex:durableId="23E0A5BD" w16cex:dateUtc="2021-02-24T15:15:00Z"/>
  <w16cex:commentExtensible w16cex:durableId="23E0A77C" w16cex:dateUtc="2021-02-24T15:22:00Z"/>
  <w16cex:commentExtensible w16cex:durableId="23E0AB2A" w16cex:dateUtc="2021-02-24T15:38:00Z"/>
  <w16cex:commentExtensible w16cex:durableId="23D55C96" w16cex:dateUtc="2021-02-16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5BFE56" w16cid:durableId="23E0A4EA"/>
  <w16cid:commentId w16cid:paraId="74F0B5E9" w16cid:durableId="23E0A5BD"/>
  <w16cid:commentId w16cid:paraId="0769E9BF" w16cid:durableId="23E0A77C"/>
  <w16cid:commentId w16cid:paraId="7A94BCC3" w16cid:durableId="23E0AB2A"/>
  <w16cid:commentId w16cid:paraId="371A78FB" w16cid:durableId="23D55C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7EC73" w14:textId="77777777" w:rsidR="00FD1C54" w:rsidRDefault="00FD1C54">
      <w:r>
        <w:separator/>
      </w:r>
    </w:p>
  </w:endnote>
  <w:endnote w:type="continuationSeparator" w:id="0">
    <w:p w14:paraId="7244408F" w14:textId="77777777" w:rsidR="00FD1C54" w:rsidRDefault="00FD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4FCDD2C1" w14:textId="77777777" w:rsidR="00404FC0" w:rsidRDefault="00404FC0">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261B1E0B" w14:textId="77777777" w:rsidR="00404FC0" w:rsidRDefault="00404F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1D654" w14:textId="77777777" w:rsidR="00FD1C54" w:rsidRDefault="00FD1C54">
      <w:r>
        <w:separator/>
      </w:r>
    </w:p>
  </w:footnote>
  <w:footnote w:type="continuationSeparator" w:id="0">
    <w:p w14:paraId="06D4852D" w14:textId="77777777" w:rsidR="00FD1C54" w:rsidRDefault="00FD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19F54" w14:textId="77777777" w:rsidR="00404FC0" w:rsidRDefault="00404FC0">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9FCC4" w14:textId="77777777" w:rsidR="00404FC0" w:rsidRDefault="00404FC0">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liott DeVore">
    <w15:presenceInfo w15:providerId="Windows Live" w15:userId="9d2270d85bd20e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EB"/>
    <w:rsid w:val="00014A3E"/>
    <w:rsid w:val="000166A9"/>
    <w:rsid w:val="0002037F"/>
    <w:rsid w:val="00057004"/>
    <w:rsid w:val="00071FB8"/>
    <w:rsid w:val="00076A95"/>
    <w:rsid w:val="000874E0"/>
    <w:rsid w:val="000957C1"/>
    <w:rsid w:val="000B0A40"/>
    <w:rsid w:val="000B5C42"/>
    <w:rsid w:val="0010217F"/>
    <w:rsid w:val="00112F00"/>
    <w:rsid w:val="001669A7"/>
    <w:rsid w:val="00173751"/>
    <w:rsid w:val="00177D09"/>
    <w:rsid w:val="001854FB"/>
    <w:rsid w:val="00193642"/>
    <w:rsid w:val="001C39F6"/>
    <w:rsid w:val="001C66FE"/>
    <w:rsid w:val="001D4908"/>
    <w:rsid w:val="001D6904"/>
    <w:rsid w:val="001F522F"/>
    <w:rsid w:val="00207219"/>
    <w:rsid w:val="00236E6D"/>
    <w:rsid w:val="002429E5"/>
    <w:rsid w:val="00280CEF"/>
    <w:rsid w:val="00284FAE"/>
    <w:rsid w:val="0028757A"/>
    <w:rsid w:val="002D1FE4"/>
    <w:rsid w:val="002D470F"/>
    <w:rsid w:val="002E2492"/>
    <w:rsid w:val="002F15D8"/>
    <w:rsid w:val="00304BD0"/>
    <w:rsid w:val="003075D2"/>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4FC0"/>
    <w:rsid w:val="00407B6A"/>
    <w:rsid w:val="00414400"/>
    <w:rsid w:val="00420910"/>
    <w:rsid w:val="00421CD4"/>
    <w:rsid w:val="00427833"/>
    <w:rsid w:val="0044196E"/>
    <w:rsid w:val="004554BE"/>
    <w:rsid w:val="00474210"/>
    <w:rsid w:val="00480B96"/>
    <w:rsid w:val="0048303E"/>
    <w:rsid w:val="00491C7B"/>
    <w:rsid w:val="004920F6"/>
    <w:rsid w:val="004A1B3F"/>
    <w:rsid w:val="004A67E8"/>
    <w:rsid w:val="004C3D65"/>
    <w:rsid w:val="004D05F5"/>
    <w:rsid w:val="004D6472"/>
    <w:rsid w:val="00513BB6"/>
    <w:rsid w:val="005262C6"/>
    <w:rsid w:val="00562EB1"/>
    <w:rsid w:val="00593CBB"/>
    <w:rsid w:val="00597D3F"/>
    <w:rsid w:val="005A0EB0"/>
    <w:rsid w:val="005B79E9"/>
    <w:rsid w:val="005D6EE4"/>
    <w:rsid w:val="005E4912"/>
    <w:rsid w:val="005E6F1F"/>
    <w:rsid w:val="005F2B0B"/>
    <w:rsid w:val="005F44D1"/>
    <w:rsid w:val="00621129"/>
    <w:rsid w:val="00633916"/>
    <w:rsid w:val="00636032"/>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2266"/>
    <w:rsid w:val="00861CAB"/>
    <w:rsid w:val="00863435"/>
    <w:rsid w:val="00872827"/>
    <w:rsid w:val="0087349A"/>
    <w:rsid w:val="00877661"/>
    <w:rsid w:val="008865B6"/>
    <w:rsid w:val="00895DF4"/>
    <w:rsid w:val="008A4E30"/>
    <w:rsid w:val="008B1A4D"/>
    <w:rsid w:val="008D589C"/>
    <w:rsid w:val="008E3804"/>
    <w:rsid w:val="008E7085"/>
    <w:rsid w:val="008F2A6C"/>
    <w:rsid w:val="008F60C3"/>
    <w:rsid w:val="00921430"/>
    <w:rsid w:val="009254D6"/>
    <w:rsid w:val="0092669B"/>
    <w:rsid w:val="0093163E"/>
    <w:rsid w:val="00936436"/>
    <w:rsid w:val="0094721A"/>
    <w:rsid w:val="00965FBD"/>
    <w:rsid w:val="00966BAC"/>
    <w:rsid w:val="009A17BA"/>
    <w:rsid w:val="009A2ABE"/>
    <w:rsid w:val="009A6A2F"/>
    <w:rsid w:val="009C755C"/>
    <w:rsid w:val="009C780F"/>
    <w:rsid w:val="009D2408"/>
    <w:rsid w:val="009E3D8D"/>
    <w:rsid w:val="009E4F4C"/>
    <w:rsid w:val="00A25353"/>
    <w:rsid w:val="00A34ABE"/>
    <w:rsid w:val="00A34F5F"/>
    <w:rsid w:val="00A46A68"/>
    <w:rsid w:val="00A50EE9"/>
    <w:rsid w:val="00A5188E"/>
    <w:rsid w:val="00A56B44"/>
    <w:rsid w:val="00A86F48"/>
    <w:rsid w:val="00A9504B"/>
    <w:rsid w:val="00AD0A33"/>
    <w:rsid w:val="00AE0982"/>
    <w:rsid w:val="00AE125E"/>
    <w:rsid w:val="00B07524"/>
    <w:rsid w:val="00B113E7"/>
    <w:rsid w:val="00B15BDF"/>
    <w:rsid w:val="00B31D9B"/>
    <w:rsid w:val="00B3272F"/>
    <w:rsid w:val="00B35B7C"/>
    <w:rsid w:val="00B53C15"/>
    <w:rsid w:val="00B76E7C"/>
    <w:rsid w:val="00B90095"/>
    <w:rsid w:val="00B955BD"/>
    <w:rsid w:val="00BD3522"/>
    <w:rsid w:val="00BD43E6"/>
    <w:rsid w:val="00C067FC"/>
    <w:rsid w:val="00C0799A"/>
    <w:rsid w:val="00C11D0D"/>
    <w:rsid w:val="00C509C3"/>
    <w:rsid w:val="00C50A17"/>
    <w:rsid w:val="00C65186"/>
    <w:rsid w:val="00C70EAE"/>
    <w:rsid w:val="00C72D98"/>
    <w:rsid w:val="00C83B65"/>
    <w:rsid w:val="00C87F4B"/>
    <w:rsid w:val="00C90740"/>
    <w:rsid w:val="00C95581"/>
    <w:rsid w:val="00CB77EA"/>
    <w:rsid w:val="00CD50B5"/>
    <w:rsid w:val="00CD73A9"/>
    <w:rsid w:val="00D06F12"/>
    <w:rsid w:val="00D21EF3"/>
    <w:rsid w:val="00D46790"/>
    <w:rsid w:val="00D81B0C"/>
    <w:rsid w:val="00D83B30"/>
    <w:rsid w:val="00D91C27"/>
    <w:rsid w:val="00DA7BD6"/>
    <w:rsid w:val="00DB3CF8"/>
    <w:rsid w:val="00DC5925"/>
    <w:rsid w:val="00DC60FA"/>
    <w:rsid w:val="00DE23AF"/>
    <w:rsid w:val="00DF3B9A"/>
    <w:rsid w:val="00E11089"/>
    <w:rsid w:val="00E17598"/>
    <w:rsid w:val="00E91931"/>
    <w:rsid w:val="00E97FDB"/>
    <w:rsid w:val="00EA5199"/>
    <w:rsid w:val="00EA5479"/>
    <w:rsid w:val="00ED309C"/>
    <w:rsid w:val="00ED7A05"/>
    <w:rsid w:val="00EE334C"/>
    <w:rsid w:val="00EF11A4"/>
    <w:rsid w:val="00F02153"/>
    <w:rsid w:val="00F058DF"/>
    <w:rsid w:val="00F15675"/>
    <w:rsid w:val="00F21250"/>
    <w:rsid w:val="00F2398D"/>
    <w:rsid w:val="00F55DEB"/>
    <w:rsid w:val="00F634A3"/>
    <w:rsid w:val="00F710F9"/>
    <w:rsid w:val="00F7620F"/>
    <w:rsid w:val="00F83A5F"/>
    <w:rsid w:val="00F8462C"/>
    <w:rsid w:val="00F87F40"/>
    <w:rsid w:val="00FA0AE4"/>
    <w:rsid w:val="00FB3EF0"/>
    <w:rsid w:val="00FB4DBA"/>
    <w:rsid w:val="00FB667E"/>
    <w:rsid w:val="00FD1C54"/>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9D885"/>
  <w15:docId w15:val="{4FB435BD-8BA3-134D-92D7-1D721735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5D6EE4"/>
    <w:pPr>
      <w:keepNext/>
      <w:spacing w:before="240" w:after="60"/>
      <w:outlineLvl w:val="1"/>
    </w:pPr>
    <w:rPr>
      <w:b/>
      <w:bCs/>
      <w:iCs/>
      <w:sz w:val="28"/>
      <w:szCs w:val="28"/>
    </w:rPr>
  </w:style>
  <w:style w:type="paragraph" w:styleId="Heading3">
    <w:name w:val="heading 3"/>
    <w:basedOn w:val="Normal"/>
    <w:next w:val="Normal"/>
    <w:autoRedefine/>
    <w:qFormat/>
    <w:rsid w:val="009E3D8D"/>
    <w:pPr>
      <w:keepNext/>
      <w:spacing w:before="240" w:after="60"/>
      <w:outlineLvl w:val="2"/>
    </w:pPr>
    <w:rPr>
      <w:b/>
      <w:bCs/>
      <w:i/>
      <w:sz w:val="28"/>
      <w:szCs w:val="28"/>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F55DEB"/>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F55DEB"/>
    <w:rPr>
      <w:rFonts w:cs="Times New Roman"/>
      <w:sz w:val="18"/>
      <w:szCs w:val="18"/>
    </w:rPr>
  </w:style>
  <w:style w:type="character" w:styleId="CommentReference">
    <w:name w:val="annotation reference"/>
    <w:basedOn w:val="DefaultParagraphFont"/>
    <w:uiPriority w:val="99"/>
    <w:semiHidden/>
    <w:unhideWhenUsed/>
    <w:rsid w:val="00DA7BD6"/>
    <w:rPr>
      <w:sz w:val="16"/>
      <w:szCs w:val="16"/>
    </w:rPr>
  </w:style>
  <w:style w:type="paragraph" w:styleId="CommentText">
    <w:name w:val="annotation text"/>
    <w:basedOn w:val="Normal"/>
    <w:link w:val="CommentTextChar"/>
    <w:uiPriority w:val="99"/>
    <w:semiHidden/>
    <w:unhideWhenUsed/>
    <w:rsid w:val="00DA7BD6"/>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A7BD6"/>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semiHidden/>
    <w:unhideWhenUsed/>
    <w:rsid w:val="00DA7BD6"/>
    <w:rPr>
      <w:rFonts w:ascii="Arial" w:eastAsia="Times New Roman" w:hAnsi="Arial" w:cs="Arial"/>
      <w:b/>
      <w:bCs/>
    </w:rPr>
  </w:style>
  <w:style w:type="character" w:customStyle="1" w:styleId="CommentSubjectChar">
    <w:name w:val="Comment Subject Char"/>
    <w:basedOn w:val="CommentTextChar"/>
    <w:link w:val="CommentSubject"/>
    <w:semiHidden/>
    <w:rsid w:val="00DA7BD6"/>
    <w:rPr>
      <w:rFonts w:ascii="Arial" w:eastAsiaTheme="minorHAnsi" w:hAnsi="Arial"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liottdevore/Library/Containers/com.microsoft.Word/Data/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1</TotalTime>
  <Pages>41</Pages>
  <Words>49648</Words>
  <Characters>282994</Characters>
  <Application>Microsoft Office Word</Application>
  <DocSecurity>0</DocSecurity>
  <Lines>2358</Lines>
  <Paragraphs>663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Elliott N. DeVore</dc:creator>
  <cp:lastModifiedBy>Elliott DeVore</cp:lastModifiedBy>
  <cp:revision>2</cp:revision>
  <cp:lastPrinted>2005-09-22T13:02:00Z</cp:lastPrinted>
  <dcterms:created xsi:type="dcterms:W3CDTF">2021-02-25T15:38:00Z</dcterms:created>
  <dcterms:modified xsi:type="dcterms:W3CDTF">2021-02-25T15:38:00Z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3d1d9a4f-a812-3a32-af4c-070eb6a571b7</vt:lpwstr>
  </property>
  <property fmtid="{D5CDD505-2E9C-101B-9397-08002B2CF9AE}" pid="24" name="Mendeley Citation Style_1">
    <vt:lpwstr>http://www.zotero.org/styles/apa</vt:lpwstr>
  </property>
</Properties>
</file>