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6DADA" w14:textId="2F8B60E9" w:rsidR="003D07F7" w:rsidRPr="00FD0D35" w:rsidRDefault="00023BC5" w:rsidP="00387656">
      <w:pPr>
        <w:pStyle w:val="Title"/>
        <w:rPr>
          <w:sz w:val="24"/>
        </w:rPr>
      </w:pPr>
      <w:r w:rsidRPr="00FD0D35">
        <w:rPr>
          <w:sz w:val="24"/>
        </w:rPr>
        <w:t xml:space="preserve">On Interpreting Eddy Covariance </w:t>
      </w:r>
      <w:r w:rsidR="00AE48E4" w:rsidRPr="00FD0D35">
        <w:rPr>
          <w:sz w:val="24"/>
        </w:rPr>
        <w:t>i</w:t>
      </w:r>
      <w:r w:rsidRPr="00FD0D35">
        <w:rPr>
          <w:sz w:val="24"/>
        </w:rPr>
        <w:t>n Small Area Agricultural Situations With Contrasting Site Management.</w:t>
      </w:r>
      <w:r w:rsidR="00DD00DE" w:rsidRPr="00FD0D35">
        <w:rPr>
          <w:sz w:val="24"/>
        </w:rPr>
        <w:tab/>
      </w:r>
    </w:p>
    <w:p w14:paraId="5E96B289" w14:textId="77777777" w:rsidR="00236E6D" w:rsidRPr="00FD0D35" w:rsidRDefault="00236E6D" w:rsidP="00387656">
      <w:pPr>
        <w:pStyle w:val="Title"/>
        <w:rPr>
          <w:sz w:val="24"/>
        </w:rPr>
      </w:pPr>
    </w:p>
    <w:p w14:paraId="564C2DB3" w14:textId="77777777" w:rsidR="00236E6D" w:rsidRPr="00FD0D35" w:rsidRDefault="00236E6D" w:rsidP="00387656">
      <w:pPr>
        <w:pStyle w:val="Title"/>
        <w:rPr>
          <w:sz w:val="24"/>
        </w:rPr>
      </w:pPr>
    </w:p>
    <w:p w14:paraId="43821680" w14:textId="77777777" w:rsidR="00236E6D" w:rsidRPr="00FD0D35" w:rsidRDefault="00236E6D" w:rsidP="00387656">
      <w:pPr>
        <w:pStyle w:val="Title"/>
        <w:rPr>
          <w:sz w:val="24"/>
        </w:rPr>
      </w:pPr>
    </w:p>
    <w:p w14:paraId="70A60A9B" w14:textId="77777777" w:rsidR="00236E6D" w:rsidRPr="00FD0D35" w:rsidRDefault="00236E6D" w:rsidP="00387656">
      <w:pPr>
        <w:pStyle w:val="Title"/>
        <w:rPr>
          <w:sz w:val="24"/>
        </w:rPr>
      </w:pPr>
    </w:p>
    <w:p w14:paraId="2CF1E1E8" w14:textId="77777777" w:rsidR="00387656" w:rsidRPr="00FD0D35" w:rsidRDefault="00387656" w:rsidP="00387656">
      <w:pPr>
        <w:pStyle w:val="Title"/>
        <w:rPr>
          <w:sz w:val="24"/>
        </w:rPr>
      </w:pPr>
    </w:p>
    <w:p w14:paraId="56745606" w14:textId="77777777" w:rsidR="00387656" w:rsidRPr="00FD0D35" w:rsidRDefault="00387656" w:rsidP="00387656">
      <w:pPr>
        <w:pStyle w:val="Title"/>
        <w:rPr>
          <w:sz w:val="24"/>
        </w:rPr>
      </w:pPr>
    </w:p>
    <w:p w14:paraId="48150EBA" w14:textId="77777777" w:rsidR="00387656" w:rsidRPr="00FD0D35" w:rsidRDefault="00387656" w:rsidP="00387656">
      <w:pPr>
        <w:pStyle w:val="Title"/>
        <w:rPr>
          <w:sz w:val="24"/>
        </w:rPr>
      </w:pPr>
    </w:p>
    <w:p w14:paraId="6AE2DAA5" w14:textId="77777777" w:rsidR="00387656" w:rsidRPr="00FD0D35" w:rsidRDefault="00387656" w:rsidP="00387656">
      <w:pPr>
        <w:pStyle w:val="Title"/>
        <w:rPr>
          <w:sz w:val="24"/>
        </w:rPr>
      </w:pPr>
    </w:p>
    <w:p w14:paraId="1BEAED6C" w14:textId="77777777" w:rsidR="00387656" w:rsidRPr="00FD0D35" w:rsidRDefault="00387656" w:rsidP="00387656">
      <w:pPr>
        <w:pStyle w:val="Title"/>
        <w:rPr>
          <w:sz w:val="24"/>
        </w:rPr>
      </w:pPr>
    </w:p>
    <w:p w14:paraId="1EA2F6EB" w14:textId="77777777" w:rsidR="00387656" w:rsidRPr="00FD0D35" w:rsidRDefault="00387656" w:rsidP="00387656">
      <w:pPr>
        <w:pStyle w:val="Title"/>
        <w:rPr>
          <w:sz w:val="24"/>
        </w:rPr>
      </w:pPr>
    </w:p>
    <w:p w14:paraId="6CE74F10" w14:textId="77777777" w:rsidR="00236E6D" w:rsidRPr="00FD0D35" w:rsidRDefault="00236E6D" w:rsidP="00387656">
      <w:pPr>
        <w:pStyle w:val="Title"/>
        <w:rPr>
          <w:sz w:val="24"/>
        </w:rPr>
      </w:pPr>
    </w:p>
    <w:p w14:paraId="00D113C6" w14:textId="77777777" w:rsidR="00236E6D" w:rsidRPr="00FD0D35" w:rsidRDefault="00236E6D" w:rsidP="00387656">
      <w:pPr>
        <w:pStyle w:val="Title"/>
        <w:rPr>
          <w:sz w:val="24"/>
        </w:rPr>
      </w:pPr>
    </w:p>
    <w:p w14:paraId="6FF04940" w14:textId="77777777" w:rsidR="00236E6D" w:rsidRPr="00FD0D35" w:rsidRDefault="00236E6D" w:rsidP="00387656">
      <w:pPr>
        <w:pStyle w:val="Title"/>
        <w:jc w:val="left"/>
        <w:rPr>
          <w:sz w:val="24"/>
        </w:rPr>
      </w:pPr>
    </w:p>
    <w:p w14:paraId="7037108A" w14:textId="1530294B" w:rsidR="00236E6D" w:rsidRPr="00FD0D35" w:rsidRDefault="009C755C" w:rsidP="00387656">
      <w:pPr>
        <w:pStyle w:val="Title"/>
        <w:rPr>
          <w:sz w:val="24"/>
        </w:rPr>
      </w:pPr>
      <w:r w:rsidRPr="00FD0D35">
        <w:rPr>
          <w:sz w:val="24"/>
        </w:rPr>
        <w:t xml:space="preserve">A </w:t>
      </w:r>
      <w:r w:rsidR="00FD0D35" w:rsidRPr="00FD0D35">
        <w:rPr>
          <w:sz w:val="24"/>
        </w:rPr>
        <w:t>Dissertation</w:t>
      </w:r>
      <w:r w:rsidRPr="00FD0D35">
        <w:rPr>
          <w:sz w:val="24"/>
        </w:rPr>
        <w:t xml:space="preserve"> Presented for</w:t>
      </w:r>
      <w:r w:rsidR="008865B6" w:rsidRPr="00FD0D35">
        <w:rPr>
          <w:sz w:val="24"/>
        </w:rPr>
        <w:t xml:space="preserve"> the</w:t>
      </w:r>
    </w:p>
    <w:p w14:paraId="0B825FEB" w14:textId="76C05D3E" w:rsidR="009C755C" w:rsidRPr="00FD0D35" w:rsidRDefault="002C5345" w:rsidP="00387656">
      <w:pPr>
        <w:pStyle w:val="Title"/>
        <w:rPr>
          <w:sz w:val="24"/>
        </w:rPr>
      </w:pPr>
      <w:r w:rsidRPr="00FD0D35">
        <w:rPr>
          <w:sz w:val="24"/>
        </w:rPr>
        <w:t>Doctor of Philosophy</w:t>
      </w:r>
    </w:p>
    <w:p w14:paraId="23A66F7F" w14:textId="77777777" w:rsidR="009C755C" w:rsidRPr="00FD0D35" w:rsidRDefault="009C755C" w:rsidP="00387656">
      <w:pPr>
        <w:pStyle w:val="Title"/>
        <w:rPr>
          <w:sz w:val="24"/>
        </w:rPr>
      </w:pPr>
      <w:r w:rsidRPr="00FD0D35">
        <w:rPr>
          <w:sz w:val="24"/>
        </w:rPr>
        <w:t>Degree</w:t>
      </w:r>
    </w:p>
    <w:p w14:paraId="43102CA9" w14:textId="77777777" w:rsidR="009C755C" w:rsidRPr="00FD0D35" w:rsidRDefault="009C755C" w:rsidP="00387656">
      <w:pPr>
        <w:pStyle w:val="Title"/>
        <w:rPr>
          <w:sz w:val="24"/>
        </w:rPr>
      </w:pPr>
      <w:r w:rsidRPr="00FD0D35">
        <w:rPr>
          <w:sz w:val="24"/>
        </w:rPr>
        <w:t>The University of Tennessee, Knoxville</w:t>
      </w:r>
    </w:p>
    <w:p w14:paraId="5E8E1AD9" w14:textId="77777777" w:rsidR="00387656" w:rsidRPr="00FD0D35" w:rsidRDefault="00387656" w:rsidP="00387656">
      <w:pPr>
        <w:pStyle w:val="Title"/>
        <w:rPr>
          <w:sz w:val="24"/>
        </w:rPr>
      </w:pPr>
    </w:p>
    <w:p w14:paraId="0CA8CD4E" w14:textId="77777777" w:rsidR="00387656" w:rsidRPr="00FD0D35" w:rsidRDefault="00387656" w:rsidP="00387656">
      <w:pPr>
        <w:pStyle w:val="Title"/>
        <w:rPr>
          <w:sz w:val="24"/>
        </w:rPr>
      </w:pPr>
    </w:p>
    <w:p w14:paraId="42D8CDFA" w14:textId="77777777" w:rsidR="00387656" w:rsidRPr="00FD0D35" w:rsidRDefault="00387656" w:rsidP="00387656">
      <w:pPr>
        <w:pStyle w:val="Title"/>
        <w:rPr>
          <w:sz w:val="24"/>
        </w:rPr>
      </w:pPr>
    </w:p>
    <w:p w14:paraId="1262C2D8" w14:textId="77777777" w:rsidR="00236E6D" w:rsidRPr="00FD0D35" w:rsidRDefault="00236E6D" w:rsidP="00387656">
      <w:pPr>
        <w:pStyle w:val="Title"/>
        <w:rPr>
          <w:sz w:val="24"/>
        </w:rPr>
      </w:pPr>
    </w:p>
    <w:p w14:paraId="71D995D5" w14:textId="77777777" w:rsidR="00236E6D" w:rsidRPr="00FD0D35" w:rsidRDefault="00236E6D" w:rsidP="00387656">
      <w:pPr>
        <w:pStyle w:val="Title"/>
        <w:rPr>
          <w:sz w:val="24"/>
        </w:rPr>
      </w:pPr>
    </w:p>
    <w:p w14:paraId="43560384" w14:textId="77777777" w:rsidR="00236E6D" w:rsidRPr="00FD0D35" w:rsidRDefault="00236E6D" w:rsidP="00387656">
      <w:pPr>
        <w:pStyle w:val="Title"/>
        <w:rPr>
          <w:sz w:val="24"/>
        </w:rPr>
      </w:pPr>
    </w:p>
    <w:p w14:paraId="55D1B199" w14:textId="77777777" w:rsidR="00236E6D" w:rsidRPr="00FD0D35" w:rsidRDefault="00236E6D" w:rsidP="00387656">
      <w:pPr>
        <w:pStyle w:val="Title"/>
        <w:rPr>
          <w:sz w:val="24"/>
        </w:rPr>
      </w:pPr>
    </w:p>
    <w:p w14:paraId="689721D5" w14:textId="77777777" w:rsidR="00236E6D" w:rsidRPr="00FD0D35" w:rsidRDefault="00236E6D" w:rsidP="00387656">
      <w:pPr>
        <w:pStyle w:val="Title"/>
        <w:rPr>
          <w:sz w:val="24"/>
        </w:rPr>
      </w:pPr>
    </w:p>
    <w:p w14:paraId="08F9CDC3" w14:textId="77777777" w:rsidR="00236E6D" w:rsidRPr="00FD0D35" w:rsidRDefault="00236E6D" w:rsidP="00387656">
      <w:pPr>
        <w:pStyle w:val="Title"/>
        <w:rPr>
          <w:sz w:val="24"/>
        </w:rPr>
      </w:pPr>
    </w:p>
    <w:p w14:paraId="72575C19" w14:textId="77777777" w:rsidR="00236E6D" w:rsidRPr="00FD0D35" w:rsidRDefault="00236E6D" w:rsidP="00387656">
      <w:pPr>
        <w:pStyle w:val="Title"/>
        <w:rPr>
          <w:sz w:val="24"/>
        </w:rPr>
      </w:pPr>
    </w:p>
    <w:p w14:paraId="1C751602" w14:textId="77777777" w:rsidR="00236E6D" w:rsidRPr="00FD0D35" w:rsidRDefault="00236E6D" w:rsidP="00387656">
      <w:pPr>
        <w:pStyle w:val="Title"/>
        <w:rPr>
          <w:sz w:val="24"/>
        </w:rPr>
      </w:pPr>
    </w:p>
    <w:p w14:paraId="52DA05FE" w14:textId="77777777" w:rsidR="00236E6D" w:rsidRPr="00FD0D35" w:rsidRDefault="00236E6D" w:rsidP="00387656">
      <w:pPr>
        <w:pStyle w:val="Title"/>
        <w:rPr>
          <w:sz w:val="24"/>
        </w:rPr>
      </w:pPr>
    </w:p>
    <w:p w14:paraId="1124D51E" w14:textId="77777777" w:rsidR="00236E6D" w:rsidRPr="00FD0D35" w:rsidRDefault="00236E6D" w:rsidP="00387656">
      <w:pPr>
        <w:pStyle w:val="Title"/>
        <w:rPr>
          <w:sz w:val="24"/>
        </w:rPr>
      </w:pPr>
    </w:p>
    <w:p w14:paraId="120328C6" w14:textId="77777777" w:rsidR="00B3112B" w:rsidRDefault="00B3112B" w:rsidP="00387656">
      <w:pPr>
        <w:pStyle w:val="Title"/>
        <w:rPr>
          <w:sz w:val="24"/>
        </w:rPr>
      </w:pPr>
    </w:p>
    <w:p w14:paraId="77B835BA" w14:textId="77777777" w:rsidR="00B3112B" w:rsidRDefault="00B3112B" w:rsidP="00387656">
      <w:pPr>
        <w:pStyle w:val="Title"/>
        <w:rPr>
          <w:sz w:val="24"/>
        </w:rPr>
      </w:pPr>
    </w:p>
    <w:p w14:paraId="5655A941" w14:textId="77777777" w:rsidR="00B3112B" w:rsidRDefault="00B3112B" w:rsidP="00387656">
      <w:pPr>
        <w:pStyle w:val="Title"/>
        <w:rPr>
          <w:sz w:val="24"/>
        </w:rPr>
      </w:pPr>
    </w:p>
    <w:p w14:paraId="7290FB48" w14:textId="77777777" w:rsidR="00B3112B" w:rsidRDefault="00B3112B" w:rsidP="00387656">
      <w:pPr>
        <w:pStyle w:val="Title"/>
        <w:rPr>
          <w:sz w:val="24"/>
        </w:rPr>
      </w:pPr>
    </w:p>
    <w:p w14:paraId="4D6F29AE" w14:textId="77777777" w:rsidR="00B3112B" w:rsidRDefault="00B3112B" w:rsidP="00387656">
      <w:pPr>
        <w:pStyle w:val="Title"/>
        <w:rPr>
          <w:sz w:val="24"/>
        </w:rPr>
      </w:pPr>
    </w:p>
    <w:p w14:paraId="5B082539" w14:textId="77777777" w:rsidR="00B3112B" w:rsidRDefault="00B3112B" w:rsidP="00387656">
      <w:pPr>
        <w:pStyle w:val="Title"/>
        <w:rPr>
          <w:sz w:val="24"/>
        </w:rPr>
      </w:pPr>
    </w:p>
    <w:p w14:paraId="6B7F99FD" w14:textId="77777777" w:rsidR="00B3112B" w:rsidRDefault="00B3112B" w:rsidP="00387656">
      <w:pPr>
        <w:pStyle w:val="Title"/>
        <w:rPr>
          <w:sz w:val="24"/>
        </w:rPr>
      </w:pPr>
    </w:p>
    <w:p w14:paraId="5C2313CF" w14:textId="77777777" w:rsidR="00B3112B" w:rsidRDefault="00B3112B" w:rsidP="00387656">
      <w:pPr>
        <w:pStyle w:val="Title"/>
        <w:rPr>
          <w:sz w:val="24"/>
        </w:rPr>
      </w:pPr>
    </w:p>
    <w:p w14:paraId="4D108C55" w14:textId="1C86E866" w:rsidR="00236E6D" w:rsidRPr="00FD0D35" w:rsidRDefault="002C5345" w:rsidP="00387656">
      <w:pPr>
        <w:pStyle w:val="Title"/>
        <w:rPr>
          <w:sz w:val="24"/>
        </w:rPr>
      </w:pPr>
      <w:r w:rsidRPr="00FD0D35">
        <w:rPr>
          <w:sz w:val="24"/>
        </w:rPr>
        <w:t xml:space="preserve">Joel N. </w:t>
      </w:r>
      <w:proofErr w:type="spellStart"/>
      <w:r w:rsidRPr="00FD0D35">
        <w:rPr>
          <w:sz w:val="24"/>
        </w:rPr>
        <w:t>Oetting</w:t>
      </w:r>
      <w:proofErr w:type="spellEnd"/>
    </w:p>
    <w:p w14:paraId="0EE467B5" w14:textId="2145EBB1" w:rsidR="009C755C" w:rsidRPr="00FD0D35" w:rsidRDefault="00672DDD" w:rsidP="00387656">
      <w:pPr>
        <w:pStyle w:val="Title"/>
        <w:rPr>
          <w:sz w:val="24"/>
        </w:rPr>
      </w:pPr>
      <w:r w:rsidRPr="00FD0D35">
        <w:rPr>
          <w:sz w:val="24"/>
        </w:rPr>
        <w:t>December</w:t>
      </w:r>
      <w:r w:rsidR="009C755C" w:rsidRPr="00FD0D35">
        <w:rPr>
          <w:sz w:val="24"/>
        </w:rPr>
        <w:t xml:space="preserve"> </w:t>
      </w:r>
      <w:r w:rsidR="003D07F7" w:rsidRPr="00FD0D35">
        <w:rPr>
          <w:sz w:val="24"/>
        </w:rPr>
        <w:t>2</w:t>
      </w:r>
      <w:r w:rsidR="00DF7C87" w:rsidRPr="00FD0D35">
        <w:rPr>
          <w:sz w:val="24"/>
        </w:rPr>
        <w:t>02</w:t>
      </w:r>
      <w:r w:rsidR="002C5345" w:rsidRPr="00FD0D35">
        <w:rPr>
          <w:sz w:val="24"/>
        </w:rPr>
        <w:t>2</w:t>
      </w:r>
    </w:p>
    <w:p w14:paraId="6B6B4186" w14:textId="77777777" w:rsidR="00526151" w:rsidRPr="00FD0D35" w:rsidRDefault="00526151" w:rsidP="005E54E2"/>
    <w:p w14:paraId="0CBDA96B" w14:textId="77777777" w:rsidR="00526151" w:rsidRPr="00FD0D35" w:rsidRDefault="00526151" w:rsidP="005E54E2"/>
    <w:p w14:paraId="63192B89" w14:textId="77777777" w:rsidR="00526151" w:rsidRPr="00FD0D35" w:rsidRDefault="00387656" w:rsidP="005E54E2">
      <w:r w:rsidRPr="00FD0D35">
        <w:br w:type="page"/>
      </w:r>
    </w:p>
    <w:p w14:paraId="57A8136A" w14:textId="77777777" w:rsidR="00526151" w:rsidRPr="00FD0D35" w:rsidRDefault="00526151" w:rsidP="005E54E2"/>
    <w:p w14:paraId="65FDB1E2" w14:textId="64669647" w:rsidR="00236E6D" w:rsidRPr="00FD0D35" w:rsidRDefault="00DF7C87" w:rsidP="005E54E2">
      <w:r w:rsidRPr="00FD0D35">
        <w:t>Copyright © 202</w:t>
      </w:r>
      <w:r w:rsidR="002C5345" w:rsidRPr="00FD0D35">
        <w:t>2</w:t>
      </w:r>
      <w:r w:rsidR="00236E6D" w:rsidRPr="00FD0D35">
        <w:t xml:space="preserve"> by </w:t>
      </w:r>
      <w:r w:rsidR="002C5345" w:rsidRPr="00FD0D35">
        <w:t xml:space="preserve">Joel </w:t>
      </w:r>
      <w:proofErr w:type="spellStart"/>
      <w:r w:rsidR="002C5345" w:rsidRPr="00FD0D35">
        <w:t>Oetting</w:t>
      </w:r>
      <w:proofErr w:type="spellEnd"/>
    </w:p>
    <w:p w14:paraId="509E05EA" w14:textId="77777777" w:rsidR="00236E6D" w:rsidRPr="00FD0D35" w:rsidRDefault="00236E6D" w:rsidP="005E54E2">
      <w:r w:rsidRPr="00FD0D35">
        <w:t>All rights reserved.</w:t>
      </w:r>
    </w:p>
    <w:p w14:paraId="5955C18A" w14:textId="77777777" w:rsidR="00236E6D" w:rsidRPr="00FD0D35" w:rsidRDefault="00236E6D" w:rsidP="005E54E2"/>
    <w:p w14:paraId="49EEBBAD" w14:textId="77777777" w:rsidR="00236E6D" w:rsidRPr="00FD0D35" w:rsidRDefault="00236E6D" w:rsidP="005E54E2"/>
    <w:p w14:paraId="66A2AEF1" w14:textId="77777777" w:rsidR="00236E6D" w:rsidRPr="00FD0D35" w:rsidRDefault="00236E6D" w:rsidP="005E54E2"/>
    <w:p w14:paraId="0A1E3E41" w14:textId="77777777" w:rsidR="00236E6D" w:rsidRPr="00FD0D35" w:rsidRDefault="00236E6D" w:rsidP="005E54E2"/>
    <w:p w14:paraId="4546E9E7" w14:textId="77777777" w:rsidR="00236E6D" w:rsidRPr="00FD0D35" w:rsidRDefault="00236E6D" w:rsidP="005E54E2"/>
    <w:p w14:paraId="4C8815CA" w14:textId="77777777" w:rsidR="00236E6D" w:rsidRPr="00FD0D35" w:rsidRDefault="00236E6D" w:rsidP="005E54E2"/>
    <w:p w14:paraId="1BB8BC2E" w14:textId="77777777" w:rsidR="00236E6D" w:rsidRPr="00FD0D35" w:rsidRDefault="00236E6D" w:rsidP="005E54E2"/>
    <w:p w14:paraId="1917E35D" w14:textId="77777777" w:rsidR="00236E6D" w:rsidRPr="00FD0D35" w:rsidRDefault="00236E6D" w:rsidP="005E54E2"/>
    <w:p w14:paraId="447A3888" w14:textId="77777777" w:rsidR="00236E6D" w:rsidRPr="00FD0D35" w:rsidRDefault="00236E6D" w:rsidP="005E54E2"/>
    <w:p w14:paraId="1FD799C4" w14:textId="77777777" w:rsidR="00236E6D" w:rsidRPr="00FD0D35" w:rsidRDefault="00236E6D" w:rsidP="005E54E2"/>
    <w:p w14:paraId="2D32BE4F" w14:textId="77777777" w:rsidR="00236E6D" w:rsidRPr="00FD0D35" w:rsidRDefault="00236E6D" w:rsidP="005E54E2"/>
    <w:p w14:paraId="0EBBA8D4" w14:textId="77777777" w:rsidR="00236E6D" w:rsidRPr="00FD0D35" w:rsidRDefault="00236E6D" w:rsidP="005E54E2"/>
    <w:p w14:paraId="50489578" w14:textId="77777777" w:rsidR="00236E6D" w:rsidRPr="00FD0D35" w:rsidRDefault="00236E6D" w:rsidP="005E54E2"/>
    <w:p w14:paraId="0B9B0F3D" w14:textId="77777777" w:rsidR="00236E6D" w:rsidRPr="00FD0D35" w:rsidRDefault="00236E6D" w:rsidP="005E54E2"/>
    <w:p w14:paraId="3378FFAC" w14:textId="4570F56E" w:rsidR="006F5AA4" w:rsidRPr="00FD0D35" w:rsidRDefault="00236E6D" w:rsidP="002C5345">
      <w:pPr>
        <w:pStyle w:val="Title"/>
        <w:rPr>
          <w:sz w:val="24"/>
        </w:rPr>
      </w:pPr>
      <w:r w:rsidRPr="00FD0D35">
        <w:rPr>
          <w:sz w:val="24"/>
        </w:rPr>
        <w:br w:type="page"/>
      </w:r>
    </w:p>
    <w:p w14:paraId="06B7B47E" w14:textId="77777777" w:rsidR="00715EC8" w:rsidRPr="00FD0D35" w:rsidRDefault="00715EC8" w:rsidP="00715EC8">
      <w:pPr>
        <w:pStyle w:val="Title"/>
        <w:rPr>
          <w:sz w:val="24"/>
        </w:rPr>
      </w:pPr>
      <w:r w:rsidRPr="00FD0D35">
        <w:rPr>
          <w:sz w:val="24"/>
        </w:rPr>
        <w:lastRenderedPageBreak/>
        <w:t>ABSTRACT</w:t>
      </w:r>
    </w:p>
    <w:p w14:paraId="5093EC36" w14:textId="77777777" w:rsidR="00715EC8" w:rsidRPr="00FD0D35" w:rsidRDefault="00715EC8" w:rsidP="00715EC8">
      <w:pPr>
        <w:ind w:firstLine="720"/>
      </w:pPr>
    </w:p>
    <w:p w14:paraId="55D9B46C" w14:textId="3B508F01" w:rsidR="00715EC8" w:rsidRPr="00FD0D35" w:rsidRDefault="00D67BC7" w:rsidP="00715EC8">
      <w:pPr>
        <w:ind w:firstLine="720"/>
      </w:pPr>
      <w:r w:rsidRPr="00FD0D35">
        <w:t xml:space="preserve">This </w:t>
      </w:r>
      <w:r w:rsidR="003E07A1">
        <w:t>dissertation</w:t>
      </w:r>
      <w:r w:rsidR="00715EC8" w:rsidRPr="00FD0D35">
        <w:t xml:space="preserve"> examined the carbon sequestration potential of a low C</w:t>
      </w:r>
      <w:proofErr w:type="gramStart"/>
      <w:r w:rsidR="00715EC8" w:rsidRPr="00FD0D35">
        <w:t>:N</w:t>
      </w:r>
      <w:proofErr w:type="gramEnd"/>
      <w:r w:rsidR="00715EC8" w:rsidRPr="00FD0D35">
        <w:t xml:space="preserve"> soil amendment and its incorporation into the soil over a rolling agricultural field. A segmented planar fit </w:t>
      </w:r>
      <w:proofErr w:type="gramStart"/>
      <w:r w:rsidR="00715EC8" w:rsidRPr="00FD0D35">
        <w:t>was developed</w:t>
      </w:r>
      <w:proofErr w:type="gramEnd"/>
      <w:r w:rsidR="00715EC8" w:rsidRPr="00FD0D35">
        <w:t xml:space="preserve"> to assess and correct the systematic errors the topography introduces on the carbon dioxide fluxes. </w:t>
      </w:r>
      <w:proofErr w:type="gramStart"/>
      <w:r w:rsidR="00715EC8" w:rsidRPr="00FD0D35">
        <w:t>The carbon dioxide fluxes were then be partitioned</w:t>
      </w:r>
      <w:proofErr w:type="gramEnd"/>
      <w:r w:rsidR="00715EC8" w:rsidRPr="00FD0D35">
        <w:t xml:space="preserve"> into gross primary productivity and soil respiration to understand the influence of the contrasting management practices, using flux variance partitioning. </w:t>
      </w:r>
      <w:r w:rsidR="00DB552D" w:rsidRPr="00FD0D35">
        <w:t>Concomitant with the partitioning</w:t>
      </w:r>
      <w:r w:rsidR="00E33126" w:rsidRPr="00FD0D35">
        <w:t>,</w:t>
      </w:r>
      <w:r w:rsidR="00DB552D" w:rsidRPr="00FD0D35">
        <w:t xml:space="preserve"> </w:t>
      </w:r>
      <w:proofErr w:type="gramStart"/>
      <w:r w:rsidR="00DB552D" w:rsidRPr="00FD0D35">
        <w:t>high resolution</w:t>
      </w:r>
      <w:proofErr w:type="gramEnd"/>
      <w:r w:rsidR="00DB552D" w:rsidRPr="00FD0D35">
        <w:t xml:space="preserve"> temporal </w:t>
      </w:r>
      <w:r w:rsidR="00E33126" w:rsidRPr="00FD0D35">
        <w:t xml:space="preserve">and spatial scale </w:t>
      </w:r>
      <w:r w:rsidR="00DB552D" w:rsidRPr="00FD0D35">
        <w:t>remote sensing images were interpolated and standardized to conduct hypothesis testing for treatment effects.</w:t>
      </w:r>
    </w:p>
    <w:p w14:paraId="1BEB8727" w14:textId="77777777" w:rsidR="00715EC8" w:rsidRPr="00FD0D35" w:rsidRDefault="00715EC8" w:rsidP="00715EC8">
      <w:pPr>
        <w:pStyle w:val="Title"/>
        <w:rPr>
          <w:sz w:val="24"/>
        </w:rPr>
      </w:pPr>
    </w:p>
    <w:p w14:paraId="35AC9692" w14:textId="77777777" w:rsidR="00715EC8" w:rsidRPr="00FD0D35" w:rsidRDefault="00715EC8" w:rsidP="00715EC8"/>
    <w:p w14:paraId="391929BE" w14:textId="77777777" w:rsidR="00715EC8" w:rsidRPr="00FD0D35" w:rsidRDefault="00715EC8" w:rsidP="00715EC8">
      <w:r w:rsidRPr="00FD0D35">
        <w:br w:type="page"/>
      </w:r>
    </w:p>
    <w:p w14:paraId="34105C74" w14:textId="77777777" w:rsidR="00387656" w:rsidRPr="00FD0D35" w:rsidRDefault="00387656" w:rsidP="00387656">
      <w:pPr>
        <w:pStyle w:val="Title"/>
        <w:rPr>
          <w:sz w:val="24"/>
        </w:rPr>
      </w:pPr>
      <w:r w:rsidRPr="00FD0D35">
        <w:rPr>
          <w:sz w:val="24"/>
        </w:rPr>
        <w:lastRenderedPageBreak/>
        <w:t>TABLE OF CONTENTS</w:t>
      </w:r>
    </w:p>
    <w:p w14:paraId="72B7A43B" w14:textId="77777777" w:rsidR="00387656" w:rsidRPr="00FD0D35" w:rsidRDefault="00387656" w:rsidP="00387656">
      <w:pPr>
        <w:pStyle w:val="Title"/>
        <w:rPr>
          <w:sz w:val="24"/>
        </w:rPr>
      </w:pPr>
    </w:p>
    <w:p w14:paraId="0F71F035" w14:textId="082B0D9B" w:rsidR="002C2E77" w:rsidRDefault="00387656">
      <w:pPr>
        <w:pStyle w:val="TOC1"/>
        <w:tabs>
          <w:tab w:val="right" w:leader="dot" w:pos="8630"/>
        </w:tabs>
        <w:rPr>
          <w:rFonts w:asciiTheme="minorHAnsi" w:eastAsiaTheme="minorEastAsia" w:hAnsiTheme="minorHAnsi" w:cstheme="minorBidi"/>
          <w:noProof/>
          <w:sz w:val="22"/>
          <w:szCs w:val="22"/>
        </w:rPr>
      </w:pPr>
      <w:r w:rsidRPr="00FD0D35">
        <w:fldChar w:fldCharType="begin"/>
      </w:r>
      <w:r w:rsidRPr="00FD0D35">
        <w:instrText xml:space="preserve"> TOC \o "1-3" \h \z \u </w:instrText>
      </w:r>
      <w:r w:rsidRPr="00FD0D35">
        <w:fldChar w:fldCharType="separate"/>
      </w:r>
      <w:hyperlink w:anchor="_Toc120630142" w:history="1">
        <w:r w:rsidR="00B139C3">
          <w:rPr>
            <w:rStyle w:val="Hyperlink"/>
            <w:noProof/>
          </w:rPr>
          <w:t>INTRODUCTION</w:t>
        </w:r>
        <w:r w:rsidR="002C2E77">
          <w:rPr>
            <w:noProof/>
            <w:webHidden/>
          </w:rPr>
          <w:tab/>
        </w:r>
        <w:r w:rsidR="002C2E77">
          <w:rPr>
            <w:noProof/>
            <w:webHidden/>
          </w:rPr>
          <w:fldChar w:fldCharType="begin"/>
        </w:r>
        <w:r w:rsidR="002C2E77">
          <w:rPr>
            <w:noProof/>
            <w:webHidden/>
          </w:rPr>
          <w:instrText xml:space="preserve"> PAGEREF _Toc120630142 \h </w:instrText>
        </w:r>
        <w:r w:rsidR="002C2E77">
          <w:rPr>
            <w:noProof/>
            <w:webHidden/>
          </w:rPr>
        </w:r>
        <w:r w:rsidR="002C2E77">
          <w:rPr>
            <w:noProof/>
            <w:webHidden/>
          </w:rPr>
          <w:fldChar w:fldCharType="separate"/>
        </w:r>
        <w:r w:rsidR="002C2E77">
          <w:rPr>
            <w:noProof/>
            <w:webHidden/>
          </w:rPr>
          <w:t>1</w:t>
        </w:r>
        <w:r w:rsidR="002C2E77">
          <w:rPr>
            <w:noProof/>
            <w:webHidden/>
          </w:rPr>
          <w:fldChar w:fldCharType="end"/>
        </w:r>
      </w:hyperlink>
    </w:p>
    <w:p w14:paraId="2118E2D2" w14:textId="3772D5F4"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43" w:history="1">
        <w:r w:rsidR="002C2E77" w:rsidRPr="009827FC">
          <w:rPr>
            <w:rStyle w:val="Hyperlink"/>
            <w:noProof/>
          </w:rPr>
          <w:t>Justification for this study</w:t>
        </w:r>
        <w:r w:rsidR="002C2E77">
          <w:rPr>
            <w:noProof/>
            <w:webHidden/>
          </w:rPr>
          <w:tab/>
        </w:r>
        <w:r w:rsidR="002C2E77">
          <w:rPr>
            <w:noProof/>
            <w:webHidden/>
          </w:rPr>
          <w:fldChar w:fldCharType="begin"/>
        </w:r>
        <w:r w:rsidR="002C2E77">
          <w:rPr>
            <w:noProof/>
            <w:webHidden/>
          </w:rPr>
          <w:instrText xml:space="preserve"> PAGEREF _Toc120630143 \h </w:instrText>
        </w:r>
        <w:r w:rsidR="002C2E77">
          <w:rPr>
            <w:noProof/>
            <w:webHidden/>
          </w:rPr>
        </w:r>
        <w:r w:rsidR="002C2E77">
          <w:rPr>
            <w:noProof/>
            <w:webHidden/>
          </w:rPr>
          <w:fldChar w:fldCharType="separate"/>
        </w:r>
        <w:r w:rsidR="002C2E77">
          <w:rPr>
            <w:noProof/>
            <w:webHidden/>
          </w:rPr>
          <w:t>1</w:t>
        </w:r>
        <w:r w:rsidR="002C2E77">
          <w:rPr>
            <w:noProof/>
            <w:webHidden/>
          </w:rPr>
          <w:fldChar w:fldCharType="end"/>
        </w:r>
      </w:hyperlink>
    </w:p>
    <w:p w14:paraId="52C2434B" w14:textId="1C0D0392"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44" w:history="1">
        <w:r w:rsidR="002C2E77" w:rsidRPr="009827FC">
          <w:rPr>
            <w:rStyle w:val="Hyperlink"/>
            <w:noProof/>
          </w:rPr>
          <w:t>Overview of Study</w:t>
        </w:r>
        <w:r w:rsidR="002C2E77">
          <w:rPr>
            <w:noProof/>
            <w:webHidden/>
          </w:rPr>
          <w:tab/>
        </w:r>
        <w:r w:rsidR="002C2E77">
          <w:rPr>
            <w:noProof/>
            <w:webHidden/>
          </w:rPr>
          <w:fldChar w:fldCharType="begin"/>
        </w:r>
        <w:r w:rsidR="002C2E77">
          <w:rPr>
            <w:noProof/>
            <w:webHidden/>
          </w:rPr>
          <w:instrText xml:space="preserve"> PAGEREF _Toc120630144 \h </w:instrText>
        </w:r>
        <w:r w:rsidR="002C2E77">
          <w:rPr>
            <w:noProof/>
            <w:webHidden/>
          </w:rPr>
        </w:r>
        <w:r w:rsidR="002C2E77">
          <w:rPr>
            <w:noProof/>
            <w:webHidden/>
          </w:rPr>
          <w:fldChar w:fldCharType="separate"/>
        </w:r>
        <w:r w:rsidR="002C2E77">
          <w:rPr>
            <w:noProof/>
            <w:webHidden/>
          </w:rPr>
          <w:t>2</w:t>
        </w:r>
        <w:r w:rsidR="002C2E77">
          <w:rPr>
            <w:noProof/>
            <w:webHidden/>
          </w:rPr>
          <w:fldChar w:fldCharType="end"/>
        </w:r>
      </w:hyperlink>
    </w:p>
    <w:p w14:paraId="019C6626" w14:textId="45AE9317"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45" w:history="1">
        <w:r w:rsidR="002C2E77" w:rsidRPr="009827FC">
          <w:rPr>
            <w:rStyle w:val="Hyperlink"/>
            <w:noProof/>
          </w:rPr>
          <w:t>Site Description</w:t>
        </w:r>
        <w:r w:rsidR="002C2E77">
          <w:rPr>
            <w:noProof/>
            <w:webHidden/>
          </w:rPr>
          <w:tab/>
        </w:r>
        <w:r w:rsidR="002C2E77">
          <w:rPr>
            <w:noProof/>
            <w:webHidden/>
          </w:rPr>
          <w:fldChar w:fldCharType="begin"/>
        </w:r>
        <w:r w:rsidR="002C2E77">
          <w:rPr>
            <w:noProof/>
            <w:webHidden/>
          </w:rPr>
          <w:instrText xml:space="preserve"> PAGEREF _Toc120630145 \h </w:instrText>
        </w:r>
        <w:r w:rsidR="002C2E77">
          <w:rPr>
            <w:noProof/>
            <w:webHidden/>
          </w:rPr>
        </w:r>
        <w:r w:rsidR="002C2E77">
          <w:rPr>
            <w:noProof/>
            <w:webHidden/>
          </w:rPr>
          <w:fldChar w:fldCharType="separate"/>
        </w:r>
        <w:r w:rsidR="002C2E77">
          <w:rPr>
            <w:noProof/>
            <w:webHidden/>
          </w:rPr>
          <w:t>3</w:t>
        </w:r>
        <w:r w:rsidR="002C2E77">
          <w:rPr>
            <w:noProof/>
            <w:webHidden/>
          </w:rPr>
          <w:fldChar w:fldCharType="end"/>
        </w:r>
      </w:hyperlink>
    </w:p>
    <w:p w14:paraId="6807615F" w14:textId="260B2DC3"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46" w:history="1">
        <w:r w:rsidR="002C2E77" w:rsidRPr="009827FC">
          <w:rPr>
            <w:rStyle w:val="Hyperlink"/>
            <w:noProof/>
          </w:rPr>
          <w:t>Site Manipulation</w:t>
        </w:r>
        <w:r w:rsidR="002C2E77">
          <w:rPr>
            <w:noProof/>
            <w:webHidden/>
          </w:rPr>
          <w:tab/>
        </w:r>
        <w:r w:rsidR="002C2E77">
          <w:rPr>
            <w:noProof/>
            <w:webHidden/>
          </w:rPr>
          <w:fldChar w:fldCharType="begin"/>
        </w:r>
        <w:r w:rsidR="002C2E77">
          <w:rPr>
            <w:noProof/>
            <w:webHidden/>
          </w:rPr>
          <w:instrText xml:space="preserve"> PAGEREF _Toc120630146 \h </w:instrText>
        </w:r>
        <w:r w:rsidR="002C2E77">
          <w:rPr>
            <w:noProof/>
            <w:webHidden/>
          </w:rPr>
        </w:r>
        <w:r w:rsidR="002C2E77">
          <w:rPr>
            <w:noProof/>
            <w:webHidden/>
          </w:rPr>
          <w:fldChar w:fldCharType="separate"/>
        </w:r>
        <w:r w:rsidR="002C2E77">
          <w:rPr>
            <w:noProof/>
            <w:webHidden/>
          </w:rPr>
          <w:t>3</w:t>
        </w:r>
        <w:r w:rsidR="002C2E77">
          <w:rPr>
            <w:noProof/>
            <w:webHidden/>
          </w:rPr>
          <w:fldChar w:fldCharType="end"/>
        </w:r>
      </w:hyperlink>
    </w:p>
    <w:p w14:paraId="7E2F61BC" w14:textId="4D6AC090"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47" w:history="1">
        <w:r w:rsidR="002C2E77" w:rsidRPr="009827FC">
          <w:rPr>
            <w:rStyle w:val="Hyperlink"/>
            <w:noProof/>
          </w:rPr>
          <w:t>Why Eddy Covariance?</w:t>
        </w:r>
        <w:r w:rsidR="002C2E77">
          <w:rPr>
            <w:noProof/>
            <w:webHidden/>
          </w:rPr>
          <w:tab/>
        </w:r>
        <w:r w:rsidR="002C2E77">
          <w:rPr>
            <w:noProof/>
            <w:webHidden/>
          </w:rPr>
          <w:fldChar w:fldCharType="begin"/>
        </w:r>
        <w:r w:rsidR="002C2E77">
          <w:rPr>
            <w:noProof/>
            <w:webHidden/>
          </w:rPr>
          <w:instrText xml:space="preserve"> PAGEREF _Toc120630147 \h </w:instrText>
        </w:r>
        <w:r w:rsidR="002C2E77">
          <w:rPr>
            <w:noProof/>
            <w:webHidden/>
          </w:rPr>
        </w:r>
        <w:r w:rsidR="002C2E77">
          <w:rPr>
            <w:noProof/>
            <w:webHidden/>
          </w:rPr>
          <w:fldChar w:fldCharType="separate"/>
        </w:r>
        <w:r w:rsidR="002C2E77">
          <w:rPr>
            <w:noProof/>
            <w:webHidden/>
          </w:rPr>
          <w:t>3</w:t>
        </w:r>
        <w:r w:rsidR="002C2E77">
          <w:rPr>
            <w:noProof/>
            <w:webHidden/>
          </w:rPr>
          <w:fldChar w:fldCharType="end"/>
        </w:r>
      </w:hyperlink>
    </w:p>
    <w:p w14:paraId="7AC567FF" w14:textId="633A01D8"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48" w:history="1">
        <w:r w:rsidR="002C2E77" w:rsidRPr="009827FC">
          <w:rPr>
            <w:rStyle w:val="Hyperlink"/>
            <w:noProof/>
          </w:rPr>
          <w:t>Effect of C and N Input</w:t>
        </w:r>
        <w:r w:rsidR="002C2E77">
          <w:rPr>
            <w:noProof/>
            <w:webHidden/>
          </w:rPr>
          <w:tab/>
        </w:r>
        <w:r w:rsidR="002C2E77">
          <w:rPr>
            <w:noProof/>
            <w:webHidden/>
          </w:rPr>
          <w:fldChar w:fldCharType="begin"/>
        </w:r>
        <w:r w:rsidR="002C2E77">
          <w:rPr>
            <w:noProof/>
            <w:webHidden/>
          </w:rPr>
          <w:instrText xml:space="preserve"> PAGEREF _Toc120630148 \h </w:instrText>
        </w:r>
        <w:r w:rsidR="002C2E77">
          <w:rPr>
            <w:noProof/>
            <w:webHidden/>
          </w:rPr>
        </w:r>
        <w:r w:rsidR="002C2E77">
          <w:rPr>
            <w:noProof/>
            <w:webHidden/>
          </w:rPr>
          <w:fldChar w:fldCharType="separate"/>
        </w:r>
        <w:r w:rsidR="002C2E77">
          <w:rPr>
            <w:noProof/>
            <w:webHidden/>
          </w:rPr>
          <w:t>5</w:t>
        </w:r>
        <w:r w:rsidR="002C2E77">
          <w:rPr>
            <w:noProof/>
            <w:webHidden/>
          </w:rPr>
          <w:fldChar w:fldCharType="end"/>
        </w:r>
      </w:hyperlink>
    </w:p>
    <w:p w14:paraId="0233A7D6" w14:textId="69DCC276"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49" w:history="1">
        <w:r w:rsidR="002C2E77" w:rsidRPr="009827FC">
          <w:rPr>
            <w:rStyle w:val="Hyperlink"/>
            <w:noProof/>
          </w:rPr>
          <w:t>Site Activities Summary</w:t>
        </w:r>
        <w:r w:rsidR="002C2E77">
          <w:rPr>
            <w:noProof/>
            <w:webHidden/>
          </w:rPr>
          <w:tab/>
        </w:r>
        <w:r w:rsidR="002C2E77">
          <w:rPr>
            <w:noProof/>
            <w:webHidden/>
          </w:rPr>
          <w:fldChar w:fldCharType="begin"/>
        </w:r>
        <w:r w:rsidR="002C2E77">
          <w:rPr>
            <w:noProof/>
            <w:webHidden/>
          </w:rPr>
          <w:instrText xml:space="preserve"> PAGEREF _Toc120630149 \h </w:instrText>
        </w:r>
        <w:r w:rsidR="002C2E77">
          <w:rPr>
            <w:noProof/>
            <w:webHidden/>
          </w:rPr>
        </w:r>
        <w:r w:rsidR="002C2E77">
          <w:rPr>
            <w:noProof/>
            <w:webHidden/>
          </w:rPr>
          <w:fldChar w:fldCharType="separate"/>
        </w:r>
        <w:r w:rsidR="002C2E77">
          <w:rPr>
            <w:noProof/>
            <w:webHidden/>
          </w:rPr>
          <w:t>7</w:t>
        </w:r>
        <w:r w:rsidR="002C2E77">
          <w:rPr>
            <w:noProof/>
            <w:webHidden/>
          </w:rPr>
          <w:fldChar w:fldCharType="end"/>
        </w:r>
      </w:hyperlink>
    </w:p>
    <w:p w14:paraId="12BA7C82" w14:textId="233F06C9"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50" w:history="1">
        <w:r w:rsidR="00B139C3">
          <w:rPr>
            <w:rStyle w:val="Hyperlink"/>
            <w:noProof/>
          </w:rPr>
          <w:t>CHAPTER 1 DEVELOPING A SEGMENTED PLANAR FIT FOR IMPROVED EDDY</w:t>
        </w:r>
        <w:r w:rsidR="002C2E77" w:rsidRPr="009827FC">
          <w:rPr>
            <w:rStyle w:val="Hyperlink"/>
            <w:noProof/>
          </w:rPr>
          <w:t xml:space="preserve"> </w:t>
        </w:r>
        <w:r w:rsidR="00B139C3">
          <w:rPr>
            <w:rStyle w:val="Hyperlink"/>
            <w:noProof/>
          </w:rPr>
          <w:t>COVARIANCE COORDINATE ROTATION</w:t>
        </w:r>
        <w:r w:rsidR="002C2E77">
          <w:rPr>
            <w:noProof/>
            <w:webHidden/>
          </w:rPr>
          <w:tab/>
        </w:r>
        <w:r w:rsidR="002C2E77">
          <w:rPr>
            <w:noProof/>
            <w:webHidden/>
          </w:rPr>
          <w:fldChar w:fldCharType="begin"/>
        </w:r>
        <w:r w:rsidR="002C2E77">
          <w:rPr>
            <w:noProof/>
            <w:webHidden/>
          </w:rPr>
          <w:instrText xml:space="preserve"> PAGEREF _Toc120630150 \h </w:instrText>
        </w:r>
        <w:r w:rsidR="002C2E77">
          <w:rPr>
            <w:noProof/>
            <w:webHidden/>
          </w:rPr>
        </w:r>
        <w:r w:rsidR="002C2E77">
          <w:rPr>
            <w:noProof/>
            <w:webHidden/>
          </w:rPr>
          <w:fldChar w:fldCharType="separate"/>
        </w:r>
        <w:r w:rsidR="002C2E77">
          <w:rPr>
            <w:noProof/>
            <w:webHidden/>
          </w:rPr>
          <w:t>12</w:t>
        </w:r>
        <w:r w:rsidR="002C2E77">
          <w:rPr>
            <w:noProof/>
            <w:webHidden/>
          </w:rPr>
          <w:fldChar w:fldCharType="end"/>
        </w:r>
      </w:hyperlink>
    </w:p>
    <w:p w14:paraId="174750D0" w14:textId="61D2EA4C"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1" w:history="1">
        <w:r w:rsidR="002C2E77" w:rsidRPr="009827FC">
          <w:rPr>
            <w:rStyle w:val="Hyperlink"/>
            <w:noProof/>
          </w:rPr>
          <w:t>Abstract</w:t>
        </w:r>
        <w:r w:rsidR="002C2E77">
          <w:rPr>
            <w:noProof/>
            <w:webHidden/>
          </w:rPr>
          <w:tab/>
        </w:r>
        <w:r w:rsidR="002C2E77">
          <w:rPr>
            <w:noProof/>
            <w:webHidden/>
          </w:rPr>
          <w:fldChar w:fldCharType="begin"/>
        </w:r>
        <w:r w:rsidR="002C2E77">
          <w:rPr>
            <w:noProof/>
            <w:webHidden/>
          </w:rPr>
          <w:instrText xml:space="preserve"> PAGEREF _Toc120630151 \h </w:instrText>
        </w:r>
        <w:r w:rsidR="002C2E77">
          <w:rPr>
            <w:noProof/>
            <w:webHidden/>
          </w:rPr>
        </w:r>
        <w:r w:rsidR="002C2E77">
          <w:rPr>
            <w:noProof/>
            <w:webHidden/>
          </w:rPr>
          <w:fldChar w:fldCharType="separate"/>
        </w:r>
        <w:r w:rsidR="002C2E77">
          <w:rPr>
            <w:noProof/>
            <w:webHidden/>
          </w:rPr>
          <w:t>13</w:t>
        </w:r>
        <w:r w:rsidR="002C2E77">
          <w:rPr>
            <w:noProof/>
            <w:webHidden/>
          </w:rPr>
          <w:fldChar w:fldCharType="end"/>
        </w:r>
      </w:hyperlink>
    </w:p>
    <w:p w14:paraId="25F3EDEB" w14:textId="2C4D9A1D"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2" w:history="1">
        <w:r w:rsidR="002C2E77" w:rsidRPr="009827FC">
          <w:rPr>
            <w:rStyle w:val="Hyperlink"/>
            <w:noProof/>
          </w:rPr>
          <w:t>Introduction</w:t>
        </w:r>
        <w:r w:rsidR="002C2E77">
          <w:rPr>
            <w:noProof/>
            <w:webHidden/>
          </w:rPr>
          <w:tab/>
        </w:r>
        <w:r w:rsidR="002C2E77">
          <w:rPr>
            <w:noProof/>
            <w:webHidden/>
          </w:rPr>
          <w:fldChar w:fldCharType="begin"/>
        </w:r>
        <w:r w:rsidR="002C2E77">
          <w:rPr>
            <w:noProof/>
            <w:webHidden/>
          </w:rPr>
          <w:instrText xml:space="preserve"> PAGEREF _Toc120630152 \h </w:instrText>
        </w:r>
        <w:r w:rsidR="002C2E77">
          <w:rPr>
            <w:noProof/>
            <w:webHidden/>
          </w:rPr>
        </w:r>
        <w:r w:rsidR="002C2E77">
          <w:rPr>
            <w:noProof/>
            <w:webHidden/>
          </w:rPr>
          <w:fldChar w:fldCharType="separate"/>
        </w:r>
        <w:r w:rsidR="002C2E77">
          <w:rPr>
            <w:noProof/>
            <w:webHidden/>
          </w:rPr>
          <w:t>13</w:t>
        </w:r>
        <w:r w:rsidR="002C2E77">
          <w:rPr>
            <w:noProof/>
            <w:webHidden/>
          </w:rPr>
          <w:fldChar w:fldCharType="end"/>
        </w:r>
      </w:hyperlink>
    </w:p>
    <w:p w14:paraId="19FB063F" w14:textId="6925A752"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3" w:history="1">
        <w:r w:rsidR="002C2E77" w:rsidRPr="009827FC">
          <w:rPr>
            <w:rStyle w:val="Hyperlink"/>
            <w:noProof/>
          </w:rPr>
          <w:t>Coordinate Rotation</w:t>
        </w:r>
        <w:r w:rsidR="002C2E77">
          <w:rPr>
            <w:noProof/>
            <w:webHidden/>
          </w:rPr>
          <w:tab/>
        </w:r>
        <w:r w:rsidR="002C2E77">
          <w:rPr>
            <w:noProof/>
            <w:webHidden/>
          </w:rPr>
          <w:fldChar w:fldCharType="begin"/>
        </w:r>
        <w:r w:rsidR="002C2E77">
          <w:rPr>
            <w:noProof/>
            <w:webHidden/>
          </w:rPr>
          <w:instrText xml:space="preserve"> PAGEREF _Toc120630153 \h </w:instrText>
        </w:r>
        <w:r w:rsidR="002C2E77">
          <w:rPr>
            <w:noProof/>
            <w:webHidden/>
          </w:rPr>
        </w:r>
        <w:r w:rsidR="002C2E77">
          <w:rPr>
            <w:noProof/>
            <w:webHidden/>
          </w:rPr>
          <w:fldChar w:fldCharType="separate"/>
        </w:r>
        <w:r w:rsidR="002C2E77">
          <w:rPr>
            <w:noProof/>
            <w:webHidden/>
          </w:rPr>
          <w:t>14</w:t>
        </w:r>
        <w:r w:rsidR="002C2E77">
          <w:rPr>
            <w:noProof/>
            <w:webHidden/>
          </w:rPr>
          <w:fldChar w:fldCharType="end"/>
        </w:r>
      </w:hyperlink>
    </w:p>
    <w:p w14:paraId="4E2B695D" w14:textId="709F446C"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4" w:history="1">
        <w:r w:rsidR="002C2E77" w:rsidRPr="009827FC">
          <w:rPr>
            <w:rStyle w:val="Hyperlink"/>
            <w:noProof/>
          </w:rPr>
          <w:t>Data source</w:t>
        </w:r>
        <w:r w:rsidR="002C2E77">
          <w:rPr>
            <w:noProof/>
            <w:webHidden/>
          </w:rPr>
          <w:tab/>
        </w:r>
        <w:r w:rsidR="002C2E77">
          <w:rPr>
            <w:noProof/>
            <w:webHidden/>
          </w:rPr>
          <w:fldChar w:fldCharType="begin"/>
        </w:r>
        <w:r w:rsidR="002C2E77">
          <w:rPr>
            <w:noProof/>
            <w:webHidden/>
          </w:rPr>
          <w:instrText xml:space="preserve"> PAGEREF _Toc120630154 \h </w:instrText>
        </w:r>
        <w:r w:rsidR="002C2E77">
          <w:rPr>
            <w:noProof/>
            <w:webHidden/>
          </w:rPr>
        </w:r>
        <w:r w:rsidR="002C2E77">
          <w:rPr>
            <w:noProof/>
            <w:webHidden/>
          </w:rPr>
          <w:fldChar w:fldCharType="separate"/>
        </w:r>
        <w:r w:rsidR="002C2E77">
          <w:rPr>
            <w:noProof/>
            <w:webHidden/>
          </w:rPr>
          <w:t>16</w:t>
        </w:r>
        <w:r w:rsidR="002C2E77">
          <w:rPr>
            <w:noProof/>
            <w:webHidden/>
          </w:rPr>
          <w:fldChar w:fldCharType="end"/>
        </w:r>
      </w:hyperlink>
    </w:p>
    <w:p w14:paraId="727603C0" w14:textId="17BEA965"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5" w:history="1">
        <w:r w:rsidR="002C2E77" w:rsidRPr="009827FC">
          <w:rPr>
            <w:rStyle w:val="Hyperlink"/>
            <w:noProof/>
          </w:rPr>
          <w:t>Model–based Recursive Partitioning</w:t>
        </w:r>
        <w:r w:rsidR="002C2E77">
          <w:rPr>
            <w:noProof/>
            <w:webHidden/>
          </w:rPr>
          <w:tab/>
        </w:r>
        <w:r w:rsidR="002C2E77">
          <w:rPr>
            <w:noProof/>
            <w:webHidden/>
          </w:rPr>
          <w:fldChar w:fldCharType="begin"/>
        </w:r>
        <w:r w:rsidR="002C2E77">
          <w:rPr>
            <w:noProof/>
            <w:webHidden/>
          </w:rPr>
          <w:instrText xml:space="preserve"> PAGEREF _Toc120630155 \h </w:instrText>
        </w:r>
        <w:r w:rsidR="002C2E77">
          <w:rPr>
            <w:noProof/>
            <w:webHidden/>
          </w:rPr>
        </w:r>
        <w:r w:rsidR="002C2E77">
          <w:rPr>
            <w:noProof/>
            <w:webHidden/>
          </w:rPr>
          <w:fldChar w:fldCharType="separate"/>
        </w:r>
        <w:r w:rsidR="002C2E77">
          <w:rPr>
            <w:noProof/>
            <w:webHidden/>
          </w:rPr>
          <w:t>21</w:t>
        </w:r>
        <w:r w:rsidR="002C2E77">
          <w:rPr>
            <w:noProof/>
            <w:webHidden/>
          </w:rPr>
          <w:fldChar w:fldCharType="end"/>
        </w:r>
      </w:hyperlink>
    </w:p>
    <w:p w14:paraId="347ADD54" w14:textId="15E6E37E"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56" w:history="1">
        <w:r w:rsidR="002C2E77" w:rsidRPr="009827FC">
          <w:rPr>
            <w:rStyle w:val="Hyperlink"/>
            <w:noProof/>
          </w:rPr>
          <w:t>Nominations of partitioning variables</w:t>
        </w:r>
        <w:r w:rsidR="002C2E77">
          <w:rPr>
            <w:noProof/>
            <w:webHidden/>
          </w:rPr>
          <w:tab/>
        </w:r>
        <w:r w:rsidR="002C2E77">
          <w:rPr>
            <w:noProof/>
            <w:webHidden/>
          </w:rPr>
          <w:fldChar w:fldCharType="begin"/>
        </w:r>
        <w:r w:rsidR="002C2E77">
          <w:rPr>
            <w:noProof/>
            <w:webHidden/>
          </w:rPr>
          <w:instrText xml:space="preserve"> PAGEREF _Toc120630156 \h </w:instrText>
        </w:r>
        <w:r w:rsidR="002C2E77">
          <w:rPr>
            <w:noProof/>
            <w:webHidden/>
          </w:rPr>
        </w:r>
        <w:r w:rsidR="002C2E77">
          <w:rPr>
            <w:noProof/>
            <w:webHidden/>
          </w:rPr>
          <w:fldChar w:fldCharType="separate"/>
        </w:r>
        <w:r w:rsidR="002C2E77">
          <w:rPr>
            <w:noProof/>
            <w:webHidden/>
          </w:rPr>
          <w:t>23</w:t>
        </w:r>
        <w:r w:rsidR="002C2E77">
          <w:rPr>
            <w:noProof/>
            <w:webHidden/>
          </w:rPr>
          <w:fldChar w:fldCharType="end"/>
        </w:r>
      </w:hyperlink>
    </w:p>
    <w:p w14:paraId="6889ADAA" w14:textId="77716C4B"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57" w:history="1">
        <w:r w:rsidR="002C2E77" w:rsidRPr="009827FC">
          <w:rPr>
            <w:rStyle w:val="Hyperlink"/>
            <w:noProof/>
          </w:rPr>
          <w:t>Partitioning Variable Selection</w:t>
        </w:r>
        <w:r w:rsidR="002C2E77">
          <w:rPr>
            <w:noProof/>
            <w:webHidden/>
          </w:rPr>
          <w:tab/>
        </w:r>
        <w:r w:rsidR="002C2E77">
          <w:rPr>
            <w:noProof/>
            <w:webHidden/>
          </w:rPr>
          <w:fldChar w:fldCharType="begin"/>
        </w:r>
        <w:r w:rsidR="002C2E77">
          <w:rPr>
            <w:noProof/>
            <w:webHidden/>
          </w:rPr>
          <w:instrText xml:space="preserve"> PAGEREF _Toc120630157 \h </w:instrText>
        </w:r>
        <w:r w:rsidR="002C2E77">
          <w:rPr>
            <w:noProof/>
            <w:webHidden/>
          </w:rPr>
        </w:r>
        <w:r w:rsidR="002C2E77">
          <w:rPr>
            <w:noProof/>
            <w:webHidden/>
          </w:rPr>
          <w:fldChar w:fldCharType="separate"/>
        </w:r>
        <w:r w:rsidR="002C2E77">
          <w:rPr>
            <w:noProof/>
            <w:webHidden/>
          </w:rPr>
          <w:t>26</w:t>
        </w:r>
        <w:r w:rsidR="002C2E77">
          <w:rPr>
            <w:noProof/>
            <w:webHidden/>
          </w:rPr>
          <w:fldChar w:fldCharType="end"/>
        </w:r>
      </w:hyperlink>
    </w:p>
    <w:p w14:paraId="04D83DE9" w14:textId="541D97D6"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58" w:history="1">
        <w:r w:rsidR="002C2E77" w:rsidRPr="009827FC">
          <w:rPr>
            <w:rStyle w:val="Hyperlink"/>
            <w:noProof/>
          </w:rPr>
          <w:t>Results of the Recursively Partitioned Planar Fit Analysis</w:t>
        </w:r>
        <w:r w:rsidR="002C2E77">
          <w:rPr>
            <w:noProof/>
            <w:webHidden/>
          </w:rPr>
          <w:tab/>
        </w:r>
        <w:r w:rsidR="002C2E77">
          <w:rPr>
            <w:noProof/>
            <w:webHidden/>
          </w:rPr>
          <w:fldChar w:fldCharType="begin"/>
        </w:r>
        <w:r w:rsidR="002C2E77">
          <w:rPr>
            <w:noProof/>
            <w:webHidden/>
          </w:rPr>
          <w:instrText xml:space="preserve"> PAGEREF _Toc120630158 \h </w:instrText>
        </w:r>
        <w:r w:rsidR="002C2E77">
          <w:rPr>
            <w:noProof/>
            <w:webHidden/>
          </w:rPr>
        </w:r>
        <w:r w:rsidR="002C2E77">
          <w:rPr>
            <w:noProof/>
            <w:webHidden/>
          </w:rPr>
          <w:fldChar w:fldCharType="separate"/>
        </w:r>
        <w:r w:rsidR="002C2E77">
          <w:rPr>
            <w:noProof/>
            <w:webHidden/>
          </w:rPr>
          <w:t>29</w:t>
        </w:r>
        <w:r w:rsidR="002C2E77">
          <w:rPr>
            <w:noProof/>
            <w:webHidden/>
          </w:rPr>
          <w:fldChar w:fldCharType="end"/>
        </w:r>
      </w:hyperlink>
    </w:p>
    <w:p w14:paraId="76CBBD60" w14:textId="53B547E8"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59" w:history="1">
        <w:r w:rsidR="002C2E77" w:rsidRPr="009827FC">
          <w:rPr>
            <w:rStyle w:val="Hyperlink"/>
            <w:noProof/>
          </w:rPr>
          <w:t>Micrometeorological Inferences</w:t>
        </w:r>
        <w:r w:rsidR="002C2E77">
          <w:rPr>
            <w:noProof/>
            <w:webHidden/>
          </w:rPr>
          <w:tab/>
        </w:r>
        <w:r w:rsidR="002C2E77">
          <w:rPr>
            <w:noProof/>
            <w:webHidden/>
          </w:rPr>
          <w:fldChar w:fldCharType="begin"/>
        </w:r>
        <w:r w:rsidR="002C2E77">
          <w:rPr>
            <w:noProof/>
            <w:webHidden/>
          </w:rPr>
          <w:instrText xml:space="preserve"> PAGEREF _Toc120630159 \h </w:instrText>
        </w:r>
        <w:r w:rsidR="002C2E77">
          <w:rPr>
            <w:noProof/>
            <w:webHidden/>
          </w:rPr>
        </w:r>
        <w:r w:rsidR="002C2E77">
          <w:rPr>
            <w:noProof/>
            <w:webHidden/>
          </w:rPr>
          <w:fldChar w:fldCharType="separate"/>
        </w:r>
        <w:r w:rsidR="002C2E77">
          <w:rPr>
            <w:noProof/>
            <w:webHidden/>
          </w:rPr>
          <w:t>33</w:t>
        </w:r>
        <w:r w:rsidR="002C2E77">
          <w:rPr>
            <w:noProof/>
            <w:webHidden/>
          </w:rPr>
          <w:fldChar w:fldCharType="end"/>
        </w:r>
      </w:hyperlink>
    </w:p>
    <w:p w14:paraId="012D12C0" w14:textId="42D18F66"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60" w:history="1">
        <w:r w:rsidR="002C2E77" w:rsidRPr="009827FC">
          <w:rPr>
            <w:rStyle w:val="Hyperlink"/>
            <w:noProof/>
          </w:rPr>
          <w:t>Discussion</w:t>
        </w:r>
        <w:r w:rsidR="002C2E77">
          <w:rPr>
            <w:noProof/>
            <w:webHidden/>
          </w:rPr>
          <w:tab/>
        </w:r>
        <w:r w:rsidR="002C2E77">
          <w:rPr>
            <w:noProof/>
            <w:webHidden/>
          </w:rPr>
          <w:fldChar w:fldCharType="begin"/>
        </w:r>
        <w:r w:rsidR="002C2E77">
          <w:rPr>
            <w:noProof/>
            <w:webHidden/>
          </w:rPr>
          <w:instrText xml:space="preserve"> PAGEREF _Toc120630160 \h </w:instrText>
        </w:r>
        <w:r w:rsidR="002C2E77">
          <w:rPr>
            <w:noProof/>
            <w:webHidden/>
          </w:rPr>
        </w:r>
        <w:r w:rsidR="002C2E77">
          <w:rPr>
            <w:noProof/>
            <w:webHidden/>
          </w:rPr>
          <w:fldChar w:fldCharType="separate"/>
        </w:r>
        <w:r w:rsidR="002C2E77">
          <w:rPr>
            <w:noProof/>
            <w:webHidden/>
          </w:rPr>
          <w:t>44</w:t>
        </w:r>
        <w:r w:rsidR="002C2E77">
          <w:rPr>
            <w:noProof/>
            <w:webHidden/>
          </w:rPr>
          <w:fldChar w:fldCharType="end"/>
        </w:r>
      </w:hyperlink>
    </w:p>
    <w:p w14:paraId="3935016E" w14:textId="6CEC1813"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61" w:history="1">
        <w:r w:rsidR="002C2E77" w:rsidRPr="009827FC">
          <w:rPr>
            <w:rStyle w:val="Hyperlink"/>
            <w:noProof/>
          </w:rPr>
          <w:t>Conclusions</w:t>
        </w:r>
        <w:r w:rsidR="002C2E77">
          <w:rPr>
            <w:noProof/>
            <w:webHidden/>
          </w:rPr>
          <w:tab/>
        </w:r>
        <w:r w:rsidR="002C2E77">
          <w:rPr>
            <w:noProof/>
            <w:webHidden/>
          </w:rPr>
          <w:fldChar w:fldCharType="begin"/>
        </w:r>
        <w:r w:rsidR="002C2E77">
          <w:rPr>
            <w:noProof/>
            <w:webHidden/>
          </w:rPr>
          <w:instrText xml:space="preserve"> PAGEREF _Toc120630161 \h </w:instrText>
        </w:r>
        <w:r w:rsidR="002C2E77">
          <w:rPr>
            <w:noProof/>
            <w:webHidden/>
          </w:rPr>
        </w:r>
        <w:r w:rsidR="002C2E77">
          <w:rPr>
            <w:noProof/>
            <w:webHidden/>
          </w:rPr>
          <w:fldChar w:fldCharType="separate"/>
        </w:r>
        <w:r w:rsidR="002C2E77">
          <w:rPr>
            <w:noProof/>
            <w:webHidden/>
          </w:rPr>
          <w:t>46</w:t>
        </w:r>
        <w:r w:rsidR="002C2E77">
          <w:rPr>
            <w:noProof/>
            <w:webHidden/>
          </w:rPr>
          <w:fldChar w:fldCharType="end"/>
        </w:r>
      </w:hyperlink>
    </w:p>
    <w:p w14:paraId="41849CD9" w14:textId="4852357A"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62" w:history="1">
        <w:r w:rsidR="00B139C3">
          <w:rPr>
            <w:rStyle w:val="Hyperlink"/>
            <w:noProof/>
          </w:rPr>
          <w:t>CHAPTER 2  FLUX IMPUTATION AND PARTITIONING</w:t>
        </w:r>
        <w:r w:rsidR="002C2E77">
          <w:rPr>
            <w:noProof/>
            <w:webHidden/>
          </w:rPr>
          <w:tab/>
        </w:r>
        <w:r w:rsidR="002C2E77">
          <w:rPr>
            <w:noProof/>
            <w:webHidden/>
          </w:rPr>
          <w:fldChar w:fldCharType="begin"/>
        </w:r>
        <w:r w:rsidR="002C2E77">
          <w:rPr>
            <w:noProof/>
            <w:webHidden/>
          </w:rPr>
          <w:instrText xml:space="preserve"> PAGEREF _Toc120630162 \h </w:instrText>
        </w:r>
        <w:r w:rsidR="002C2E77">
          <w:rPr>
            <w:noProof/>
            <w:webHidden/>
          </w:rPr>
        </w:r>
        <w:r w:rsidR="002C2E77">
          <w:rPr>
            <w:noProof/>
            <w:webHidden/>
          </w:rPr>
          <w:fldChar w:fldCharType="separate"/>
        </w:r>
        <w:r w:rsidR="002C2E77">
          <w:rPr>
            <w:noProof/>
            <w:webHidden/>
          </w:rPr>
          <w:t>48</w:t>
        </w:r>
        <w:r w:rsidR="002C2E77">
          <w:rPr>
            <w:noProof/>
            <w:webHidden/>
          </w:rPr>
          <w:fldChar w:fldCharType="end"/>
        </w:r>
      </w:hyperlink>
    </w:p>
    <w:p w14:paraId="17820581" w14:textId="728AB391"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63" w:history="1">
        <w:r w:rsidR="002C2E77" w:rsidRPr="009827FC">
          <w:rPr>
            <w:rStyle w:val="Hyperlink"/>
            <w:noProof/>
          </w:rPr>
          <w:t>Abstract</w:t>
        </w:r>
        <w:r w:rsidR="002C2E77">
          <w:rPr>
            <w:noProof/>
            <w:webHidden/>
          </w:rPr>
          <w:tab/>
        </w:r>
        <w:r w:rsidR="002C2E77">
          <w:rPr>
            <w:noProof/>
            <w:webHidden/>
          </w:rPr>
          <w:fldChar w:fldCharType="begin"/>
        </w:r>
        <w:r w:rsidR="002C2E77">
          <w:rPr>
            <w:noProof/>
            <w:webHidden/>
          </w:rPr>
          <w:instrText xml:space="preserve"> PAGEREF _Toc120630163 \h </w:instrText>
        </w:r>
        <w:r w:rsidR="002C2E77">
          <w:rPr>
            <w:noProof/>
            <w:webHidden/>
          </w:rPr>
        </w:r>
        <w:r w:rsidR="002C2E77">
          <w:rPr>
            <w:noProof/>
            <w:webHidden/>
          </w:rPr>
          <w:fldChar w:fldCharType="separate"/>
        </w:r>
        <w:r w:rsidR="002C2E77">
          <w:rPr>
            <w:noProof/>
            <w:webHidden/>
          </w:rPr>
          <w:t>49</w:t>
        </w:r>
        <w:r w:rsidR="002C2E77">
          <w:rPr>
            <w:noProof/>
            <w:webHidden/>
          </w:rPr>
          <w:fldChar w:fldCharType="end"/>
        </w:r>
      </w:hyperlink>
    </w:p>
    <w:p w14:paraId="7219E314" w14:textId="0BEA9678"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64" w:history="1">
        <w:r w:rsidR="002C2E77" w:rsidRPr="009827FC">
          <w:rPr>
            <w:rStyle w:val="Hyperlink"/>
            <w:noProof/>
          </w:rPr>
          <w:t>Introduction</w:t>
        </w:r>
        <w:r w:rsidR="002C2E77">
          <w:rPr>
            <w:noProof/>
            <w:webHidden/>
          </w:rPr>
          <w:tab/>
        </w:r>
        <w:r w:rsidR="002C2E77">
          <w:rPr>
            <w:noProof/>
            <w:webHidden/>
          </w:rPr>
          <w:fldChar w:fldCharType="begin"/>
        </w:r>
        <w:r w:rsidR="002C2E77">
          <w:rPr>
            <w:noProof/>
            <w:webHidden/>
          </w:rPr>
          <w:instrText xml:space="preserve"> PAGEREF _Toc120630164 \h </w:instrText>
        </w:r>
        <w:r w:rsidR="002C2E77">
          <w:rPr>
            <w:noProof/>
            <w:webHidden/>
          </w:rPr>
        </w:r>
        <w:r w:rsidR="002C2E77">
          <w:rPr>
            <w:noProof/>
            <w:webHidden/>
          </w:rPr>
          <w:fldChar w:fldCharType="separate"/>
        </w:r>
        <w:r w:rsidR="002C2E77">
          <w:rPr>
            <w:noProof/>
            <w:webHidden/>
          </w:rPr>
          <w:t>49</w:t>
        </w:r>
        <w:r w:rsidR="002C2E77">
          <w:rPr>
            <w:noProof/>
            <w:webHidden/>
          </w:rPr>
          <w:fldChar w:fldCharType="end"/>
        </w:r>
      </w:hyperlink>
    </w:p>
    <w:p w14:paraId="66295F77" w14:textId="402A4801"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65" w:history="1">
        <w:r w:rsidR="002C2E77" w:rsidRPr="009827FC">
          <w:rPr>
            <w:rStyle w:val="Hyperlink"/>
            <w:noProof/>
          </w:rPr>
          <w:t>Overview of Partitioning Methods</w:t>
        </w:r>
        <w:r w:rsidR="002C2E77">
          <w:rPr>
            <w:noProof/>
            <w:webHidden/>
          </w:rPr>
          <w:tab/>
        </w:r>
        <w:r w:rsidR="002C2E77">
          <w:rPr>
            <w:noProof/>
            <w:webHidden/>
          </w:rPr>
          <w:fldChar w:fldCharType="begin"/>
        </w:r>
        <w:r w:rsidR="002C2E77">
          <w:rPr>
            <w:noProof/>
            <w:webHidden/>
          </w:rPr>
          <w:instrText xml:space="preserve"> PAGEREF _Toc120630165 \h </w:instrText>
        </w:r>
        <w:r w:rsidR="002C2E77">
          <w:rPr>
            <w:noProof/>
            <w:webHidden/>
          </w:rPr>
        </w:r>
        <w:r w:rsidR="002C2E77">
          <w:rPr>
            <w:noProof/>
            <w:webHidden/>
          </w:rPr>
          <w:fldChar w:fldCharType="separate"/>
        </w:r>
        <w:r w:rsidR="002C2E77">
          <w:rPr>
            <w:noProof/>
            <w:webHidden/>
          </w:rPr>
          <w:t>49</w:t>
        </w:r>
        <w:r w:rsidR="002C2E77">
          <w:rPr>
            <w:noProof/>
            <w:webHidden/>
          </w:rPr>
          <w:fldChar w:fldCharType="end"/>
        </w:r>
      </w:hyperlink>
    </w:p>
    <w:p w14:paraId="5C4032F8" w14:textId="7E7EDC88"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66" w:history="1">
        <w:r w:rsidR="002C2E77" w:rsidRPr="009827FC">
          <w:rPr>
            <w:rStyle w:val="Hyperlink"/>
            <w:noProof/>
          </w:rPr>
          <w:t>Method 1 nighttime data-based methods</w:t>
        </w:r>
        <w:r w:rsidR="002C2E77">
          <w:rPr>
            <w:noProof/>
            <w:webHidden/>
          </w:rPr>
          <w:tab/>
        </w:r>
        <w:r w:rsidR="002C2E77">
          <w:rPr>
            <w:noProof/>
            <w:webHidden/>
          </w:rPr>
          <w:fldChar w:fldCharType="begin"/>
        </w:r>
        <w:r w:rsidR="002C2E77">
          <w:rPr>
            <w:noProof/>
            <w:webHidden/>
          </w:rPr>
          <w:instrText xml:space="preserve"> PAGEREF _Toc120630166 \h </w:instrText>
        </w:r>
        <w:r w:rsidR="002C2E77">
          <w:rPr>
            <w:noProof/>
            <w:webHidden/>
          </w:rPr>
        </w:r>
        <w:r w:rsidR="002C2E77">
          <w:rPr>
            <w:noProof/>
            <w:webHidden/>
          </w:rPr>
          <w:fldChar w:fldCharType="separate"/>
        </w:r>
        <w:r w:rsidR="002C2E77">
          <w:rPr>
            <w:noProof/>
            <w:webHidden/>
          </w:rPr>
          <w:t>50</w:t>
        </w:r>
        <w:r w:rsidR="002C2E77">
          <w:rPr>
            <w:noProof/>
            <w:webHidden/>
          </w:rPr>
          <w:fldChar w:fldCharType="end"/>
        </w:r>
      </w:hyperlink>
    </w:p>
    <w:p w14:paraId="25F02CA9" w14:textId="11E46946"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67" w:history="1">
        <w:r w:rsidR="002C2E77" w:rsidRPr="009827FC">
          <w:rPr>
            <w:rStyle w:val="Hyperlink"/>
            <w:noProof/>
          </w:rPr>
          <w:t>Method 2 Daytime Partitioning</w:t>
        </w:r>
        <w:r w:rsidR="002C2E77">
          <w:rPr>
            <w:noProof/>
            <w:webHidden/>
          </w:rPr>
          <w:tab/>
        </w:r>
        <w:r w:rsidR="002C2E77">
          <w:rPr>
            <w:noProof/>
            <w:webHidden/>
          </w:rPr>
          <w:fldChar w:fldCharType="begin"/>
        </w:r>
        <w:r w:rsidR="002C2E77">
          <w:rPr>
            <w:noProof/>
            <w:webHidden/>
          </w:rPr>
          <w:instrText xml:space="preserve"> PAGEREF _Toc120630167 \h </w:instrText>
        </w:r>
        <w:r w:rsidR="002C2E77">
          <w:rPr>
            <w:noProof/>
            <w:webHidden/>
          </w:rPr>
        </w:r>
        <w:r w:rsidR="002C2E77">
          <w:rPr>
            <w:noProof/>
            <w:webHidden/>
          </w:rPr>
          <w:fldChar w:fldCharType="separate"/>
        </w:r>
        <w:r w:rsidR="002C2E77">
          <w:rPr>
            <w:noProof/>
            <w:webHidden/>
          </w:rPr>
          <w:t>50</w:t>
        </w:r>
        <w:r w:rsidR="002C2E77">
          <w:rPr>
            <w:noProof/>
            <w:webHidden/>
          </w:rPr>
          <w:fldChar w:fldCharType="end"/>
        </w:r>
      </w:hyperlink>
    </w:p>
    <w:p w14:paraId="09EE1DB3" w14:textId="05C978E2"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68" w:history="1">
        <w:r w:rsidR="002C2E77" w:rsidRPr="009827FC">
          <w:rPr>
            <w:rStyle w:val="Hyperlink"/>
            <w:noProof/>
          </w:rPr>
          <w:t>Method 3 Flux Variance Similarity Partitioning</w:t>
        </w:r>
        <w:r w:rsidR="002C2E77">
          <w:rPr>
            <w:noProof/>
            <w:webHidden/>
          </w:rPr>
          <w:tab/>
        </w:r>
        <w:r w:rsidR="002C2E77">
          <w:rPr>
            <w:noProof/>
            <w:webHidden/>
          </w:rPr>
          <w:fldChar w:fldCharType="begin"/>
        </w:r>
        <w:r w:rsidR="002C2E77">
          <w:rPr>
            <w:noProof/>
            <w:webHidden/>
          </w:rPr>
          <w:instrText xml:space="preserve"> PAGEREF _Toc120630168 \h </w:instrText>
        </w:r>
        <w:r w:rsidR="002C2E77">
          <w:rPr>
            <w:noProof/>
            <w:webHidden/>
          </w:rPr>
        </w:r>
        <w:r w:rsidR="002C2E77">
          <w:rPr>
            <w:noProof/>
            <w:webHidden/>
          </w:rPr>
          <w:fldChar w:fldCharType="separate"/>
        </w:r>
        <w:r w:rsidR="002C2E77">
          <w:rPr>
            <w:noProof/>
            <w:webHidden/>
          </w:rPr>
          <w:t>50</w:t>
        </w:r>
        <w:r w:rsidR="002C2E77">
          <w:rPr>
            <w:noProof/>
            <w:webHidden/>
          </w:rPr>
          <w:fldChar w:fldCharType="end"/>
        </w:r>
      </w:hyperlink>
    </w:p>
    <w:p w14:paraId="0EF60863" w14:textId="183C81AE"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69" w:history="1">
        <w:r w:rsidR="002C2E77" w:rsidRPr="009827FC">
          <w:rPr>
            <w:rStyle w:val="Hyperlink"/>
            <w:noProof/>
          </w:rPr>
          <w:t>Method 4 conditionally sampled eddy covariance</w:t>
        </w:r>
        <w:r w:rsidR="002C2E77">
          <w:rPr>
            <w:noProof/>
            <w:webHidden/>
          </w:rPr>
          <w:tab/>
        </w:r>
        <w:r w:rsidR="002C2E77">
          <w:rPr>
            <w:noProof/>
            <w:webHidden/>
          </w:rPr>
          <w:fldChar w:fldCharType="begin"/>
        </w:r>
        <w:r w:rsidR="002C2E77">
          <w:rPr>
            <w:noProof/>
            <w:webHidden/>
          </w:rPr>
          <w:instrText xml:space="preserve"> PAGEREF _Toc120630169 \h </w:instrText>
        </w:r>
        <w:r w:rsidR="002C2E77">
          <w:rPr>
            <w:noProof/>
            <w:webHidden/>
          </w:rPr>
        </w:r>
        <w:r w:rsidR="002C2E77">
          <w:rPr>
            <w:noProof/>
            <w:webHidden/>
          </w:rPr>
          <w:fldChar w:fldCharType="separate"/>
        </w:r>
        <w:r w:rsidR="002C2E77">
          <w:rPr>
            <w:noProof/>
            <w:webHidden/>
          </w:rPr>
          <w:t>51</w:t>
        </w:r>
        <w:r w:rsidR="002C2E77">
          <w:rPr>
            <w:noProof/>
            <w:webHidden/>
          </w:rPr>
          <w:fldChar w:fldCharType="end"/>
        </w:r>
      </w:hyperlink>
    </w:p>
    <w:p w14:paraId="0FAC85D3" w14:textId="471156FC"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70" w:history="1">
        <w:r w:rsidR="002C2E77" w:rsidRPr="009827FC">
          <w:rPr>
            <w:rStyle w:val="Hyperlink"/>
            <w:noProof/>
          </w:rPr>
          <w:t>Choice of Partitioning method</w:t>
        </w:r>
        <w:r w:rsidR="002C2E77">
          <w:rPr>
            <w:noProof/>
            <w:webHidden/>
          </w:rPr>
          <w:tab/>
        </w:r>
        <w:r w:rsidR="002C2E77">
          <w:rPr>
            <w:noProof/>
            <w:webHidden/>
          </w:rPr>
          <w:fldChar w:fldCharType="begin"/>
        </w:r>
        <w:r w:rsidR="002C2E77">
          <w:rPr>
            <w:noProof/>
            <w:webHidden/>
          </w:rPr>
          <w:instrText xml:space="preserve"> PAGEREF _Toc120630170 \h </w:instrText>
        </w:r>
        <w:r w:rsidR="002C2E77">
          <w:rPr>
            <w:noProof/>
            <w:webHidden/>
          </w:rPr>
        </w:r>
        <w:r w:rsidR="002C2E77">
          <w:rPr>
            <w:noProof/>
            <w:webHidden/>
          </w:rPr>
          <w:fldChar w:fldCharType="separate"/>
        </w:r>
        <w:r w:rsidR="002C2E77">
          <w:rPr>
            <w:noProof/>
            <w:webHidden/>
          </w:rPr>
          <w:t>52</w:t>
        </w:r>
        <w:r w:rsidR="002C2E77">
          <w:rPr>
            <w:noProof/>
            <w:webHidden/>
          </w:rPr>
          <w:fldChar w:fldCharType="end"/>
        </w:r>
      </w:hyperlink>
    </w:p>
    <w:p w14:paraId="6896AA8B" w14:textId="3AAB7054"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71" w:history="1">
        <w:r w:rsidR="002C2E77" w:rsidRPr="009827FC">
          <w:rPr>
            <w:rStyle w:val="Hyperlink"/>
            <w:noProof/>
          </w:rPr>
          <w:t>The Limitations of the Flux Variance Similarity Approach</w:t>
        </w:r>
        <w:r w:rsidR="002C2E77">
          <w:rPr>
            <w:noProof/>
            <w:webHidden/>
          </w:rPr>
          <w:tab/>
        </w:r>
        <w:r w:rsidR="002C2E77">
          <w:rPr>
            <w:noProof/>
            <w:webHidden/>
          </w:rPr>
          <w:fldChar w:fldCharType="begin"/>
        </w:r>
        <w:r w:rsidR="002C2E77">
          <w:rPr>
            <w:noProof/>
            <w:webHidden/>
          </w:rPr>
          <w:instrText xml:space="preserve"> PAGEREF _Toc120630171 \h </w:instrText>
        </w:r>
        <w:r w:rsidR="002C2E77">
          <w:rPr>
            <w:noProof/>
            <w:webHidden/>
          </w:rPr>
        </w:r>
        <w:r w:rsidR="002C2E77">
          <w:rPr>
            <w:noProof/>
            <w:webHidden/>
          </w:rPr>
          <w:fldChar w:fldCharType="separate"/>
        </w:r>
        <w:r w:rsidR="002C2E77">
          <w:rPr>
            <w:noProof/>
            <w:webHidden/>
          </w:rPr>
          <w:t>52</w:t>
        </w:r>
        <w:r w:rsidR="002C2E77">
          <w:rPr>
            <w:noProof/>
            <w:webHidden/>
          </w:rPr>
          <w:fldChar w:fldCharType="end"/>
        </w:r>
      </w:hyperlink>
    </w:p>
    <w:p w14:paraId="77198DDB" w14:textId="161C57BD"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72" w:history="1">
        <w:r w:rsidR="002C2E77" w:rsidRPr="009827FC">
          <w:rPr>
            <w:rStyle w:val="Hyperlink"/>
            <w:noProof/>
          </w:rPr>
          <w:t>Analysis of Partitioned Fluxes</w:t>
        </w:r>
        <w:r w:rsidR="002C2E77">
          <w:rPr>
            <w:noProof/>
            <w:webHidden/>
          </w:rPr>
          <w:tab/>
        </w:r>
        <w:r w:rsidR="002C2E77">
          <w:rPr>
            <w:noProof/>
            <w:webHidden/>
          </w:rPr>
          <w:fldChar w:fldCharType="begin"/>
        </w:r>
        <w:r w:rsidR="002C2E77">
          <w:rPr>
            <w:noProof/>
            <w:webHidden/>
          </w:rPr>
          <w:instrText xml:space="preserve"> PAGEREF _Toc120630172 \h </w:instrText>
        </w:r>
        <w:r w:rsidR="002C2E77">
          <w:rPr>
            <w:noProof/>
            <w:webHidden/>
          </w:rPr>
        </w:r>
        <w:r w:rsidR="002C2E77">
          <w:rPr>
            <w:noProof/>
            <w:webHidden/>
          </w:rPr>
          <w:fldChar w:fldCharType="separate"/>
        </w:r>
        <w:r w:rsidR="002C2E77">
          <w:rPr>
            <w:noProof/>
            <w:webHidden/>
          </w:rPr>
          <w:t>54</w:t>
        </w:r>
        <w:r w:rsidR="002C2E77">
          <w:rPr>
            <w:noProof/>
            <w:webHidden/>
          </w:rPr>
          <w:fldChar w:fldCharType="end"/>
        </w:r>
      </w:hyperlink>
    </w:p>
    <w:p w14:paraId="2A63F1F6" w14:textId="5720296E"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3" w:history="1">
        <w:r w:rsidR="002C2E77" w:rsidRPr="009827FC">
          <w:rPr>
            <w:rStyle w:val="Hyperlink"/>
            <w:noProof/>
          </w:rPr>
          <w:t>Introduction</w:t>
        </w:r>
        <w:r w:rsidR="002C2E77">
          <w:rPr>
            <w:noProof/>
            <w:webHidden/>
          </w:rPr>
          <w:tab/>
        </w:r>
        <w:r w:rsidR="002C2E77">
          <w:rPr>
            <w:noProof/>
            <w:webHidden/>
          </w:rPr>
          <w:fldChar w:fldCharType="begin"/>
        </w:r>
        <w:r w:rsidR="002C2E77">
          <w:rPr>
            <w:noProof/>
            <w:webHidden/>
          </w:rPr>
          <w:instrText xml:space="preserve"> PAGEREF _Toc120630173 \h </w:instrText>
        </w:r>
        <w:r w:rsidR="002C2E77">
          <w:rPr>
            <w:noProof/>
            <w:webHidden/>
          </w:rPr>
        </w:r>
        <w:r w:rsidR="002C2E77">
          <w:rPr>
            <w:noProof/>
            <w:webHidden/>
          </w:rPr>
          <w:fldChar w:fldCharType="separate"/>
        </w:r>
        <w:r w:rsidR="002C2E77">
          <w:rPr>
            <w:noProof/>
            <w:webHidden/>
          </w:rPr>
          <w:t>54</w:t>
        </w:r>
        <w:r w:rsidR="002C2E77">
          <w:rPr>
            <w:noProof/>
            <w:webHidden/>
          </w:rPr>
          <w:fldChar w:fldCharType="end"/>
        </w:r>
      </w:hyperlink>
    </w:p>
    <w:p w14:paraId="57463751" w14:textId="424BE11A"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4" w:history="1">
        <w:r w:rsidR="002C2E77" w:rsidRPr="009827FC">
          <w:rPr>
            <w:rStyle w:val="Hyperlink"/>
            <w:noProof/>
          </w:rPr>
          <w:t>Friction Velocity filtering</w:t>
        </w:r>
        <w:r w:rsidR="002C2E77">
          <w:rPr>
            <w:noProof/>
            <w:webHidden/>
          </w:rPr>
          <w:tab/>
        </w:r>
        <w:r w:rsidR="002C2E77">
          <w:rPr>
            <w:noProof/>
            <w:webHidden/>
          </w:rPr>
          <w:fldChar w:fldCharType="begin"/>
        </w:r>
        <w:r w:rsidR="002C2E77">
          <w:rPr>
            <w:noProof/>
            <w:webHidden/>
          </w:rPr>
          <w:instrText xml:space="preserve"> PAGEREF _Toc120630174 \h </w:instrText>
        </w:r>
        <w:r w:rsidR="002C2E77">
          <w:rPr>
            <w:noProof/>
            <w:webHidden/>
          </w:rPr>
        </w:r>
        <w:r w:rsidR="002C2E77">
          <w:rPr>
            <w:noProof/>
            <w:webHidden/>
          </w:rPr>
          <w:fldChar w:fldCharType="separate"/>
        </w:r>
        <w:r w:rsidR="002C2E77">
          <w:rPr>
            <w:noProof/>
            <w:webHidden/>
          </w:rPr>
          <w:t>54</w:t>
        </w:r>
        <w:r w:rsidR="002C2E77">
          <w:rPr>
            <w:noProof/>
            <w:webHidden/>
          </w:rPr>
          <w:fldChar w:fldCharType="end"/>
        </w:r>
      </w:hyperlink>
    </w:p>
    <w:p w14:paraId="3BC50D2C" w14:textId="7CDE3376"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5" w:history="1">
        <w:r w:rsidR="002C2E77" w:rsidRPr="009827FC">
          <w:rPr>
            <w:rStyle w:val="Hyperlink"/>
            <w:noProof/>
          </w:rPr>
          <w:t>Gap Filling and Uncertainty Estimation</w:t>
        </w:r>
        <w:r w:rsidR="002C2E77">
          <w:rPr>
            <w:noProof/>
            <w:webHidden/>
          </w:rPr>
          <w:tab/>
        </w:r>
        <w:r w:rsidR="002C2E77">
          <w:rPr>
            <w:noProof/>
            <w:webHidden/>
          </w:rPr>
          <w:fldChar w:fldCharType="begin"/>
        </w:r>
        <w:r w:rsidR="002C2E77">
          <w:rPr>
            <w:noProof/>
            <w:webHidden/>
          </w:rPr>
          <w:instrText xml:space="preserve"> PAGEREF _Toc120630175 \h </w:instrText>
        </w:r>
        <w:r w:rsidR="002C2E77">
          <w:rPr>
            <w:noProof/>
            <w:webHidden/>
          </w:rPr>
        </w:r>
        <w:r w:rsidR="002C2E77">
          <w:rPr>
            <w:noProof/>
            <w:webHidden/>
          </w:rPr>
          <w:fldChar w:fldCharType="separate"/>
        </w:r>
        <w:r w:rsidR="002C2E77">
          <w:rPr>
            <w:noProof/>
            <w:webHidden/>
          </w:rPr>
          <w:t>55</w:t>
        </w:r>
        <w:r w:rsidR="002C2E77">
          <w:rPr>
            <w:noProof/>
            <w:webHidden/>
          </w:rPr>
          <w:fldChar w:fldCharType="end"/>
        </w:r>
      </w:hyperlink>
    </w:p>
    <w:p w14:paraId="1197164C" w14:textId="01855B2D"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6" w:history="1">
        <w:r w:rsidR="002C2E77" w:rsidRPr="009827FC">
          <w:rPr>
            <w:rStyle w:val="Hyperlink"/>
            <w:noProof/>
          </w:rPr>
          <w:t>Variable selection</w:t>
        </w:r>
        <w:r w:rsidR="002C2E77">
          <w:rPr>
            <w:noProof/>
            <w:webHidden/>
          </w:rPr>
          <w:tab/>
        </w:r>
        <w:r w:rsidR="002C2E77">
          <w:rPr>
            <w:noProof/>
            <w:webHidden/>
          </w:rPr>
          <w:fldChar w:fldCharType="begin"/>
        </w:r>
        <w:r w:rsidR="002C2E77">
          <w:rPr>
            <w:noProof/>
            <w:webHidden/>
          </w:rPr>
          <w:instrText xml:space="preserve"> PAGEREF _Toc120630176 \h </w:instrText>
        </w:r>
        <w:r w:rsidR="002C2E77">
          <w:rPr>
            <w:noProof/>
            <w:webHidden/>
          </w:rPr>
        </w:r>
        <w:r w:rsidR="002C2E77">
          <w:rPr>
            <w:noProof/>
            <w:webHidden/>
          </w:rPr>
          <w:fldChar w:fldCharType="separate"/>
        </w:r>
        <w:r w:rsidR="002C2E77">
          <w:rPr>
            <w:noProof/>
            <w:webHidden/>
          </w:rPr>
          <w:t>55</w:t>
        </w:r>
        <w:r w:rsidR="002C2E77">
          <w:rPr>
            <w:noProof/>
            <w:webHidden/>
          </w:rPr>
          <w:fldChar w:fldCharType="end"/>
        </w:r>
      </w:hyperlink>
    </w:p>
    <w:p w14:paraId="6C3F15C2" w14:textId="33FD49C6"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7" w:history="1">
        <w:r w:rsidR="002C2E77" w:rsidRPr="009827FC">
          <w:rPr>
            <w:rStyle w:val="Hyperlink"/>
            <w:noProof/>
          </w:rPr>
          <w:t>Probabilistic Deep Learning Model Design and Training</w:t>
        </w:r>
        <w:r w:rsidR="002C2E77">
          <w:rPr>
            <w:noProof/>
            <w:webHidden/>
          </w:rPr>
          <w:tab/>
        </w:r>
        <w:r w:rsidR="002C2E77">
          <w:rPr>
            <w:noProof/>
            <w:webHidden/>
          </w:rPr>
          <w:fldChar w:fldCharType="begin"/>
        </w:r>
        <w:r w:rsidR="002C2E77">
          <w:rPr>
            <w:noProof/>
            <w:webHidden/>
          </w:rPr>
          <w:instrText xml:space="preserve"> PAGEREF _Toc120630177 \h </w:instrText>
        </w:r>
        <w:r w:rsidR="002C2E77">
          <w:rPr>
            <w:noProof/>
            <w:webHidden/>
          </w:rPr>
        </w:r>
        <w:r w:rsidR="002C2E77">
          <w:rPr>
            <w:noProof/>
            <w:webHidden/>
          </w:rPr>
          <w:fldChar w:fldCharType="separate"/>
        </w:r>
        <w:r w:rsidR="002C2E77">
          <w:rPr>
            <w:noProof/>
            <w:webHidden/>
          </w:rPr>
          <w:t>58</w:t>
        </w:r>
        <w:r w:rsidR="002C2E77">
          <w:rPr>
            <w:noProof/>
            <w:webHidden/>
          </w:rPr>
          <w:fldChar w:fldCharType="end"/>
        </w:r>
      </w:hyperlink>
    </w:p>
    <w:p w14:paraId="4B329D80" w14:textId="640B49E5"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8" w:history="1">
        <w:r w:rsidR="002C2E77" w:rsidRPr="009827FC">
          <w:rPr>
            <w:rStyle w:val="Hyperlink"/>
            <w:noProof/>
          </w:rPr>
          <w:t>Results of Probabilistic imputation</w:t>
        </w:r>
        <w:r w:rsidR="002C2E77">
          <w:rPr>
            <w:noProof/>
            <w:webHidden/>
          </w:rPr>
          <w:tab/>
        </w:r>
        <w:r w:rsidR="002C2E77">
          <w:rPr>
            <w:noProof/>
            <w:webHidden/>
          </w:rPr>
          <w:fldChar w:fldCharType="begin"/>
        </w:r>
        <w:r w:rsidR="002C2E77">
          <w:rPr>
            <w:noProof/>
            <w:webHidden/>
          </w:rPr>
          <w:instrText xml:space="preserve"> PAGEREF _Toc120630178 \h </w:instrText>
        </w:r>
        <w:r w:rsidR="002C2E77">
          <w:rPr>
            <w:noProof/>
            <w:webHidden/>
          </w:rPr>
        </w:r>
        <w:r w:rsidR="002C2E77">
          <w:rPr>
            <w:noProof/>
            <w:webHidden/>
          </w:rPr>
          <w:fldChar w:fldCharType="separate"/>
        </w:r>
        <w:r w:rsidR="002C2E77">
          <w:rPr>
            <w:noProof/>
            <w:webHidden/>
          </w:rPr>
          <w:t>60</w:t>
        </w:r>
        <w:r w:rsidR="002C2E77">
          <w:rPr>
            <w:noProof/>
            <w:webHidden/>
          </w:rPr>
          <w:fldChar w:fldCharType="end"/>
        </w:r>
      </w:hyperlink>
    </w:p>
    <w:p w14:paraId="6FD1123C" w14:textId="3912E2EB"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79" w:history="1">
        <w:r w:rsidR="002C2E77" w:rsidRPr="009827FC">
          <w:rPr>
            <w:rStyle w:val="Hyperlink"/>
            <w:noProof/>
          </w:rPr>
          <w:t>Uncertainty and flux aggregation</w:t>
        </w:r>
        <w:r w:rsidR="002C2E77">
          <w:rPr>
            <w:noProof/>
            <w:webHidden/>
          </w:rPr>
          <w:tab/>
        </w:r>
        <w:r w:rsidR="002C2E77">
          <w:rPr>
            <w:noProof/>
            <w:webHidden/>
          </w:rPr>
          <w:fldChar w:fldCharType="begin"/>
        </w:r>
        <w:r w:rsidR="002C2E77">
          <w:rPr>
            <w:noProof/>
            <w:webHidden/>
          </w:rPr>
          <w:instrText xml:space="preserve"> PAGEREF _Toc120630179 \h </w:instrText>
        </w:r>
        <w:r w:rsidR="002C2E77">
          <w:rPr>
            <w:noProof/>
            <w:webHidden/>
          </w:rPr>
        </w:r>
        <w:r w:rsidR="002C2E77">
          <w:rPr>
            <w:noProof/>
            <w:webHidden/>
          </w:rPr>
          <w:fldChar w:fldCharType="separate"/>
        </w:r>
        <w:r w:rsidR="002C2E77">
          <w:rPr>
            <w:noProof/>
            <w:webHidden/>
          </w:rPr>
          <w:t>64</w:t>
        </w:r>
        <w:r w:rsidR="002C2E77">
          <w:rPr>
            <w:noProof/>
            <w:webHidden/>
          </w:rPr>
          <w:fldChar w:fldCharType="end"/>
        </w:r>
      </w:hyperlink>
    </w:p>
    <w:p w14:paraId="42B586BA" w14:textId="637AF9FB"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80" w:history="1">
        <w:r w:rsidR="002C2E77" w:rsidRPr="009827FC">
          <w:rPr>
            <w:rStyle w:val="Hyperlink"/>
            <w:noProof/>
          </w:rPr>
          <w:t>Above Ground Biomass and Yield</w:t>
        </w:r>
        <w:r w:rsidR="002C2E77">
          <w:rPr>
            <w:noProof/>
            <w:webHidden/>
          </w:rPr>
          <w:tab/>
        </w:r>
        <w:r w:rsidR="002C2E77">
          <w:rPr>
            <w:noProof/>
            <w:webHidden/>
          </w:rPr>
          <w:fldChar w:fldCharType="begin"/>
        </w:r>
        <w:r w:rsidR="002C2E77">
          <w:rPr>
            <w:noProof/>
            <w:webHidden/>
          </w:rPr>
          <w:instrText xml:space="preserve"> PAGEREF _Toc120630180 \h </w:instrText>
        </w:r>
        <w:r w:rsidR="002C2E77">
          <w:rPr>
            <w:noProof/>
            <w:webHidden/>
          </w:rPr>
        </w:r>
        <w:r w:rsidR="002C2E77">
          <w:rPr>
            <w:noProof/>
            <w:webHidden/>
          </w:rPr>
          <w:fldChar w:fldCharType="separate"/>
        </w:r>
        <w:r w:rsidR="002C2E77">
          <w:rPr>
            <w:noProof/>
            <w:webHidden/>
          </w:rPr>
          <w:t>64</w:t>
        </w:r>
        <w:r w:rsidR="002C2E77">
          <w:rPr>
            <w:noProof/>
            <w:webHidden/>
          </w:rPr>
          <w:fldChar w:fldCharType="end"/>
        </w:r>
      </w:hyperlink>
    </w:p>
    <w:p w14:paraId="48FE5C05" w14:textId="12BD62FE"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81" w:history="1">
        <w:r w:rsidR="002C2E77" w:rsidRPr="009827FC">
          <w:rPr>
            <w:rStyle w:val="Hyperlink"/>
            <w:noProof/>
          </w:rPr>
          <w:t>Conclusion and Discussion</w:t>
        </w:r>
        <w:r w:rsidR="002C2E77">
          <w:rPr>
            <w:noProof/>
            <w:webHidden/>
          </w:rPr>
          <w:tab/>
        </w:r>
        <w:r w:rsidR="002C2E77">
          <w:rPr>
            <w:noProof/>
            <w:webHidden/>
          </w:rPr>
          <w:fldChar w:fldCharType="begin"/>
        </w:r>
        <w:r w:rsidR="002C2E77">
          <w:rPr>
            <w:noProof/>
            <w:webHidden/>
          </w:rPr>
          <w:instrText xml:space="preserve"> PAGEREF _Toc120630181 \h </w:instrText>
        </w:r>
        <w:r w:rsidR="002C2E77">
          <w:rPr>
            <w:noProof/>
            <w:webHidden/>
          </w:rPr>
        </w:r>
        <w:r w:rsidR="002C2E77">
          <w:rPr>
            <w:noProof/>
            <w:webHidden/>
          </w:rPr>
          <w:fldChar w:fldCharType="separate"/>
        </w:r>
        <w:r w:rsidR="002C2E77">
          <w:rPr>
            <w:noProof/>
            <w:webHidden/>
          </w:rPr>
          <w:t>76</w:t>
        </w:r>
        <w:r w:rsidR="002C2E77">
          <w:rPr>
            <w:noProof/>
            <w:webHidden/>
          </w:rPr>
          <w:fldChar w:fldCharType="end"/>
        </w:r>
      </w:hyperlink>
    </w:p>
    <w:p w14:paraId="611D0C79" w14:textId="5AAFBBE2"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82" w:history="1">
        <w:r w:rsidR="00B139C3">
          <w:rPr>
            <w:rStyle w:val="Hyperlink"/>
            <w:noProof/>
          </w:rPr>
          <w:t>CHAPTER 3  GEOSTATISTICAL INTERPOLATION OF HIGH-RESOLUTION REMOTE SENSING IMAGERY AND FLUX UPSCALING</w:t>
        </w:r>
        <w:r w:rsidR="002C2E77">
          <w:rPr>
            <w:noProof/>
            <w:webHidden/>
          </w:rPr>
          <w:tab/>
        </w:r>
        <w:r w:rsidR="002C2E77">
          <w:rPr>
            <w:noProof/>
            <w:webHidden/>
          </w:rPr>
          <w:fldChar w:fldCharType="begin"/>
        </w:r>
        <w:r w:rsidR="002C2E77">
          <w:rPr>
            <w:noProof/>
            <w:webHidden/>
          </w:rPr>
          <w:instrText xml:space="preserve"> PAGEREF _Toc120630182 \h </w:instrText>
        </w:r>
        <w:r w:rsidR="002C2E77">
          <w:rPr>
            <w:noProof/>
            <w:webHidden/>
          </w:rPr>
        </w:r>
        <w:r w:rsidR="002C2E77">
          <w:rPr>
            <w:noProof/>
            <w:webHidden/>
          </w:rPr>
          <w:fldChar w:fldCharType="separate"/>
        </w:r>
        <w:r w:rsidR="002C2E77">
          <w:rPr>
            <w:noProof/>
            <w:webHidden/>
          </w:rPr>
          <w:t>77</w:t>
        </w:r>
        <w:r w:rsidR="002C2E77">
          <w:rPr>
            <w:noProof/>
            <w:webHidden/>
          </w:rPr>
          <w:fldChar w:fldCharType="end"/>
        </w:r>
      </w:hyperlink>
    </w:p>
    <w:p w14:paraId="327463F0" w14:textId="555F9455"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83" w:history="1">
        <w:r w:rsidR="002C2E77" w:rsidRPr="009827FC">
          <w:rPr>
            <w:rStyle w:val="Hyperlink"/>
            <w:noProof/>
          </w:rPr>
          <w:t>Abstract</w:t>
        </w:r>
        <w:r w:rsidR="002C2E77">
          <w:rPr>
            <w:noProof/>
            <w:webHidden/>
          </w:rPr>
          <w:tab/>
        </w:r>
        <w:r w:rsidR="002C2E77">
          <w:rPr>
            <w:noProof/>
            <w:webHidden/>
          </w:rPr>
          <w:fldChar w:fldCharType="begin"/>
        </w:r>
        <w:r w:rsidR="002C2E77">
          <w:rPr>
            <w:noProof/>
            <w:webHidden/>
          </w:rPr>
          <w:instrText xml:space="preserve"> PAGEREF _Toc120630183 \h </w:instrText>
        </w:r>
        <w:r w:rsidR="002C2E77">
          <w:rPr>
            <w:noProof/>
            <w:webHidden/>
          </w:rPr>
        </w:r>
        <w:r w:rsidR="002C2E77">
          <w:rPr>
            <w:noProof/>
            <w:webHidden/>
          </w:rPr>
          <w:fldChar w:fldCharType="separate"/>
        </w:r>
        <w:r w:rsidR="002C2E77">
          <w:rPr>
            <w:noProof/>
            <w:webHidden/>
          </w:rPr>
          <w:t>78</w:t>
        </w:r>
        <w:r w:rsidR="002C2E77">
          <w:rPr>
            <w:noProof/>
            <w:webHidden/>
          </w:rPr>
          <w:fldChar w:fldCharType="end"/>
        </w:r>
      </w:hyperlink>
    </w:p>
    <w:p w14:paraId="362AA9D5" w14:textId="4526048D"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84" w:history="1">
        <w:r w:rsidR="002C2E77" w:rsidRPr="009827FC">
          <w:rPr>
            <w:rStyle w:val="Hyperlink"/>
            <w:noProof/>
          </w:rPr>
          <w:t>Introduction</w:t>
        </w:r>
        <w:r w:rsidR="002C2E77">
          <w:rPr>
            <w:noProof/>
            <w:webHidden/>
          </w:rPr>
          <w:tab/>
        </w:r>
        <w:r w:rsidR="002C2E77">
          <w:rPr>
            <w:noProof/>
            <w:webHidden/>
          </w:rPr>
          <w:fldChar w:fldCharType="begin"/>
        </w:r>
        <w:r w:rsidR="002C2E77">
          <w:rPr>
            <w:noProof/>
            <w:webHidden/>
          </w:rPr>
          <w:instrText xml:space="preserve"> PAGEREF _Toc120630184 \h </w:instrText>
        </w:r>
        <w:r w:rsidR="002C2E77">
          <w:rPr>
            <w:noProof/>
            <w:webHidden/>
          </w:rPr>
        </w:r>
        <w:r w:rsidR="002C2E77">
          <w:rPr>
            <w:noProof/>
            <w:webHidden/>
          </w:rPr>
          <w:fldChar w:fldCharType="separate"/>
        </w:r>
        <w:r w:rsidR="002C2E77">
          <w:rPr>
            <w:noProof/>
            <w:webHidden/>
          </w:rPr>
          <w:t>78</w:t>
        </w:r>
        <w:r w:rsidR="002C2E77">
          <w:rPr>
            <w:noProof/>
            <w:webHidden/>
          </w:rPr>
          <w:fldChar w:fldCharType="end"/>
        </w:r>
      </w:hyperlink>
    </w:p>
    <w:p w14:paraId="1DC21A56" w14:textId="611DA566"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85" w:history="1">
        <w:r w:rsidR="002C2E77" w:rsidRPr="009827FC">
          <w:rPr>
            <w:rStyle w:val="Hyperlink"/>
            <w:noProof/>
          </w:rPr>
          <w:t>Background</w:t>
        </w:r>
        <w:r w:rsidR="002C2E77">
          <w:rPr>
            <w:noProof/>
            <w:webHidden/>
          </w:rPr>
          <w:tab/>
        </w:r>
        <w:r w:rsidR="002C2E77">
          <w:rPr>
            <w:noProof/>
            <w:webHidden/>
          </w:rPr>
          <w:fldChar w:fldCharType="begin"/>
        </w:r>
        <w:r w:rsidR="002C2E77">
          <w:rPr>
            <w:noProof/>
            <w:webHidden/>
          </w:rPr>
          <w:instrText xml:space="preserve"> PAGEREF _Toc120630185 \h </w:instrText>
        </w:r>
        <w:r w:rsidR="002C2E77">
          <w:rPr>
            <w:noProof/>
            <w:webHidden/>
          </w:rPr>
        </w:r>
        <w:r w:rsidR="002C2E77">
          <w:rPr>
            <w:noProof/>
            <w:webHidden/>
          </w:rPr>
          <w:fldChar w:fldCharType="separate"/>
        </w:r>
        <w:r w:rsidR="002C2E77">
          <w:rPr>
            <w:noProof/>
            <w:webHidden/>
          </w:rPr>
          <w:t>78</w:t>
        </w:r>
        <w:r w:rsidR="002C2E77">
          <w:rPr>
            <w:noProof/>
            <w:webHidden/>
          </w:rPr>
          <w:fldChar w:fldCharType="end"/>
        </w:r>
      </w:hyperlink>
    </w:p>
    <w:p w14:paraId="3A79136F" w14:textId="2C46187E"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86" w:history="1">
        <w:r w:rsidR="002C2E77" w:rsidRPr="009827FC">
          <w:rPr>
            <w:rStyle w:val="Hyperlink"/>
            <w:noProof/>
          </w:rPr>
          <w:t>Reconstruction-based method</w:t>
        </w:r>
        <w:r w:rsidR="002C2E77">
          <w:rPr>
            <w:noProof/>
            <w:webHidden/>
          </w:rPr>
          <w:tab/>
        </w:r>
        <w:r w:rsidR="002C2E77">
          <w:rPr>
            <w:noProof/>
            <w:webHidden/>
          </w:rPr>
          <w:fldChar w:fldCharType="begin"/>
        </w:r>
        <w:r w:rsidR="002C2E77">
          <w:rPr>
            <w:noProof/>
            <w:webHidden/>
          </w:rPr>
          <w:instrText xml:space="preserve"> PAGEREF _Toc120630186 \h </w:instrText>
        </w:r>
        <w:r w:rsidR="002C2E77">
          <w:rPr>
            <w:noProof/>
            <w:webHidden/>
          </w:rPr>
        </w:r>
        <w:r w:rsidR="002C2E77">
          <w:rPr>
            <w:noProof/>
            <w:webHidden/>
          </w:rPr>
          <w:fldChar w:fldCharType="separate"/>
        </w:r>
        <w:r w:rsidR="002C2E77">
          <w:rPr>
            <w:noProof/>
            <w:webHidden/>
          </w:rPr>
          <w:t>79</w:t>
        </w:r>
        <w:r w:rsidR="002C2E77">
          <w:rPr>
            <w:noProof/>
            <w:webHidden/>
          </w:rPr>
          <w:fldChar w:fldCharType="end"/>
        </w:r>
      </w:hyperlink>
    </w:p>
    <w:p w14:paraId="51EB5A05" w14:textId="16FD8211"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87" w:history="1">
        <w:r w:rsidR="002C2E77" w:rsidRPr="009827FC">
          <w:rPr>
            <w:rStyle w:val="Hyperlink"/>
            <w:noProof/>
          </w:rPr>
          <w:t>Spatio-Temporal Interpolation</w:t>
        </w:r>
        <w:r w:rsidR="002C2E77">
          <w:rPr>
            <w:noProof/>
            <w:webHidden/>
          </w:rPr>
          <w:tab/>
        </w:r>
        <w:r w:rsidR="002C2E77">
          <w:rPr>
            <w:noProof/>
            <w:webHidden/>
          </w:rPr>
          <w:fldChar w:fldCharType="begin"/>
        </w:r>
        <w:r w:rsidR="002C2E77">
          <w:rPr>
            <w:noProof/>
            <w:webHidden/>
          </w:rPr>
          <w:instrText xml:space="preserve"> PAGEREF _Toc120630187 \h </w:instrText>
        </w:r>
        <w:r w:rsidR="002C2E77">
          <w:rPr>
            <w:noProof/>
            <w:webHidden/>
          </w:rPr>
        </w:r>
        <w:r w:rsidR="002C2E77">
          <w:rPr>
            <w:noProof/>
            <w:webHidden/>
          </w:rPr>
          <w:fldChar w:fldCharType="separate"/>
        </w:r>
        <w:r w:rsidR="002C2E77">
          <w:rPr>
            <w:noProof/>
            <w:webHidden/>
          </w:rPr>
          <w:t>79</w:t>
        </w:r>
        <w:r w:rsidR="002C2E77">
          <w:rPr>
            <w:noProof/>
            <w:webHidden/>
          </w:rPr>
          <w:fldChar w:fldCharType="end"/>
        </w:r>
      </w:hyperlink>
    </w:p>
    <w:p w14:paraId="4CE963B5" w14:textId="1FCC84A6"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88" w:history="1">
        <w:r w:rsidR="002C2E77" w:rsidRPr="009827FC">
          <w:rPr>
            <w:rStyle w:val="Hyperlink"/>
            <w:noProof/>
          </w:rPr>
          <w:t>Methodology</w:t>
        </w:r>
        <w:r w:rsidR="002C2E77">
          <w:rPr>
            <w:noProof/>
            <w:webHidden/>
          </w:rPr>
          <w:tab/>
        </w:r>
        <w:r w:rsidR="002C2E77">
          <w:rPr>
            <w:noProof/>
            <w:webHidden/>
          </w:rPr>
          <w:fldChar w:fldCharType="begin"/>
        </w:r>
        <w:r w:rsidR="002C2E77">
          <w:rPr>
            <w:noProof/>
            <w:webHidden/>
          </w:rPr>
          <w:instrText xml:space="preserve"> PAGEREF _Toc120630188 \h </w:instrText>
        </w:r>
        <w:r w:rsidR="002C2E77">
          <w:rPr>
            <w:noProof/>
            <w:webHidden/>
          </w:rPr>
        </w:r>
        <w:r w:rsidR="002C2E77">
          <w:rPr>
            <w:noProof/>
            <w:webHidden/>
          </w:rPr>
          <w:fldChar w:fldCharType="separate"/>
        </w:r>
        <w:r w:rsidR="002C2E77">
          <w:rPr>
            <w:noProof/>
            <w:webHidden/>
          </w:rPr>
          <w:t>81</w:t>
        </w:r>
        <w:r w:rsidR="002C2E77">
          <w:rPr>
            <w:noProof/>
            <w:webHidden/>
          </w:rPr>
          <w:fldChar w:fldCharType="end"/>
        </w:r>
      </w:hyperlink>
    </w:p>
    <w:p w14:paraId="30A2F431" w14:textId="4BF1EF13"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89" w:history="1">
        <w:r w:rsidR="002C2E77" w:rsidRPr="009827FC">
          <w:rPr>
            <w:rStyle w:val="Hyperlink"/>
            <w:noProof/>
          </w:rPr>
          <w:t>Data Sets and Preprocessing</w:t>
        </w:r>
        <w:r w:rsidR="002C2E77">
          <w:rPr>
            <w:noProof/>
            <w:webHidden/>
          </w:rPr>
          <w:tab/>
        </w:r>
        <w:r w:rsidR="002C2E77">
          <w:rPr>
            <w:noProof/>
            <w:webHidden/>
          </w:rPr>
          <w:fldChar w:fldCharType="begin"/>
        </w:r>
        <w:r w:rsidR="002C2E77">
          <w:rPr>
            <w:noProof/>
            <w:webHidden/>
          </w:rPr>
          <w:instrText xml:space="preserve"> PAGEREF _Toc120630189 \h </w:instrText>
        </w:r>
        <w:r w:rsidR="002C2E77">
          <w:rPr>
            <w:noProof/>
            <w:webHidden/>
          </w:rPr>
        </w:r>
        <w:r w:rsidR="002C2E77">
          <w:rPr>
            <w:noProof/>
            <w:webHidden/>
          </w:rPr>
          <w:fldChar w:fldCharType="separate"/>
        </w:r>
        <w:r w:rsidR="002C2E77">
          <w:rPr>
            <w:noProof/>
            <w:webHidden/>
          </w:rPr>
          <w:t>81</w:t>
        </w:r>
        <w:r w:rsidR="002C2E77">
          <w:rPr>
            <w:noProof/>
            <w:webHidden/>
          </w:rPr>
          <w:fldChar w:fldCharType="end"/>
        </w:r>
      </w:hyperlink>
    </w:p>
    <w:p w14:paraId="767EC2AE" w14:textId="07C3C302"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90" w:history="1">
        <w:r w:rsidR="002C2E77" w:rsidRPr="009827FC">
          <w:rPr>
            <w:rStyle w:val="Hyperlink"/>
            <w:noProof/>
          </w:rPr>
          <w:t>Data summary</w:t>
        </w:r>
        <w:r w:rsidR="002C2E77">
          <w:rPr>
            <w:noProof/>
            <w:webHidden/>
          </w:rPr>
          <w:tab/>
        </w:r>
        <w:r w:rsidR="002C2E77">
          <w:rPr>
            <w:noProof/>
            <w:webHidden/>
          </w:rPr>
          <w:fldChar w:fldCharType="begin"/>
        </w:r>
        <w:r w:rsidR="002C2E77">
          <w:rPr>
            <w:noProof/>
            <w:webHidden/>
          </w:rPr>
          <w:instrText xml:space="preserve"> PAGEREF _Toc120630190 \h </w:instrText>
        </w:r>
        <w:r w:rsidR="002C2E77">
          <w:rPr>
            <w:noProof/>
            <w:webHidden/>
          </w:rPr>
        </w:r>
        <w:r w:rsidR="002C2E77">
          <w:rPr>
            <w:noProof/>
            <w:webHidden/>
          </w:rPr>
          <w:fldChar w:fldCharType="separate"/>
        </w:r>
        <w:r w:rsidR="002C2E77">
          <w:rPr>
            <w:noProof/>
            <w:webHidden/>
          </w:rPr>
          <w:t>82</w:t>
        </w:r>
        <w:r w:rsidR="002C2E77">
          <w:rPr>
            <w:noProof/>
            <w:webHidden/>
          </w:rPr>
          <w:fldChar w:fldCharType="end"/>
        </w:r>
      </w:hyperlink>
    </w:p>
    <w:p w14:paraId="77FF86F7" w14:textId="52D136C9" w:rsidR="002C2E77" w:rsidRDefault="00852376">
      <w:pPr>
        <w:pStyle w:val="TOC3"/>
        <w:tabs>
          <w:tab w:val="right" w:leader="dot" w:pos="8630"/>
        </w:tabs>
        <w:rPr>
          <w:rFonts w:asciiTheme="minorHAnsi" w:eastAsiaTheme="minorEastAsia" w:hAnsiTheme="minorHAnsi" w:cstheme="minorBidi"/>
          <w:noProof/>
          <w:sz w:val="22"/>
          <w:szCs w:val="22"/>
        </w:rPr>
      </w:pPr>
      <w:hyperlink w:anchor="_Toc120630191" w:history="1">
        <w:r w:rsidR="002C2E77" w:rsidRPr="009827FC">
          <w:rPr>
            <w:rStyle w:val="Hyperlink"/>
            <w:noProof/>
          </w:rPr>
          <w:t>Model fitting and interpolation</w:t>
        </w:r>
        <w:r w:rsidR="002C2E77">
          <w:rPr>
            <w:noProof/>
            <w:webHidden/>
          </w:rPr>
          <w:tab/>
        </w:r>
        <w:r w:rsidR="002C2E77">
          <w:rPr>
            <w:noProof/>
            <w:webHidden/>
          </w:rPr>
          <w:fldChar w:fldCharType="begin"/>
        </w:r>
        <w:r w:rsidR="002C2E77">
          <w:rPr>
            <w:noProof/>
            <w:webHidden/>
          </w:rPr>
          <w:instrText xml:space="preserve"> PAGEREF _Toc120630191 \h </w:instrText>
        </w:r>
        <w:r w:rsidR="002C2E77">
          <w:rPr>
            <w:noProof/>
            <w:webHidden/>
          </w:rPr>
        </w:r>
        <w:r w:rsidR="002C2E77">
          <w:rPr>
            <w:noProof/>
            <w:webHidden/>
          </w:rPr>
          <w:fldChar w:fldCharType="separate"/>
        </w:r>
        <w:r w:rsidR="002C2E77">
          <w:rPr>
            <w:noProof/>
            <w:webHidden/>
          </w:rPr>
          <w:t>82</w:t>
        </w:r>
        <w:r w:rsidR="002C2E77">
          <w:rPr>
            <w:noProof/>
            <w:webHidden/>
          </w:rPr>
          <w:fldChar w:fldCharType="end"/>
        </w:r>
      </w:hyperlink>
    </w:p>
    <w:p w14:paraId="20E9B861" w14:textId="1BEA465D"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92" w:history="1">
        <w:r w:rsidR="002C2E77" w:rsidRPr="009827FC">
          <w:rPr>
            <w:rStyle w:val="Hyperlink"/>
            <w:noProof/>
          </w:rPr>
          <w:t>Results of the Geospatial Random Forest</w:t>
        </w:r>
        <w:r w:rsidR="002C2E77">
          <w:rPr>
            <w:noProof/>
            <w:webHidden/>
          </w:rPr>
          <w:tab/>
        </w:r>
        <w:r w:rsidR="002C2E77">
          <w:rPr>
            <w:noProof/>
            <w:webHidden/>
          </w:rPr>
          <w:fldChar w:fldCharType="begin"/>
        </w:r>
        <w:r w:rsidR="002C2E77">
          <w:rPr>
            <w:noProof/>
            <w:webHidden/>
          </w:rPr>
          <w:instrText xml:space="preserve"> PAGEREF _Toc120630192 \h </w:instrText>
        </w:r>
        <w:r w:rsidR="002C2E77">
          <w:rPr>
            <w:noProof/>
            <w:webHidden/>
          </w:rPr>
        </w:r>
        <w:r w:rsidR="002C2E77">
          <w:rPr>
            <w:noProof/>
            <w:webHidden/>
          </w:rPr>
          <w:fldChar w:fldCharType="separate"/>
        </w:r>
        <w:r w:rsidR="002C2E77">
          <w:rPr>
            <w:noProof/>
            <w:webHidden/>
          </w:rPr>
          <w:t>84</w:t>
        </w:r>
        <w:r w:rsidR="002C2E77">
          <w:rPr>
            <w:noProof/>
            <w:webHidden/>
          </w:rPr>
          <w:fldChar w:fldCharType="end"/>
        </w:r>
      </w:hyperlink>
    </w:p>
    <w:p w14:paraId="41532473" w14:textId="47E8BA2F"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93" w:history="1">
        <w:r w:rsidR="002C2E77" w:rsidRPr="009827FC">
          <w:rPr>
            <w:rStyle w:val="Hyperlink"/>
            <w:noProof/>
          </w:rPr>
          <w:t>Spatio Temporal Statistical Inference of the Interpolated images</w:t>
        </w:r>
        <w:r w:rsidR="002C2E77">
          <w:rPr>
            <w:noProof/>
            <w:webHidden/>
          </w:rPr>
          <w:tab/>
        </w:r>
        <w:r w:rsidR="002C2E77">
          <w:rPr>
            <w:noProof/>
            <w:webHidden/>
          </w:rPr>
          <w:fldChar w:fldCharType="begin"/>
        </w:r>
        <w:r w:rsidR="002C2E77">
          <w:rPr>
            <w:noProof/>
            <w:webHidden/>
          </w:rPr>
          <w:instrText xml:space="preserve"> PAGEREF _Toc120630193 \h </w:instrText>
        </w:r>
        <w:r w:rsidR="002C2E77">
          <w:rPr>
            <w:noProof/>
            <w:webHidden/>
          </w:rPr>
        </w:r>
        <w:r w:rsidR="002C2E77">
          <w:rPr>
            <w:noProof/>
            <w:webHidden/>
          </w:rPr>
          <w:fldChar w:fldCharType="separate"/>
        </w:r>
        <w:r w:rsidR="002C2E77">
          <w:rPr>
            <w:noProof/>
            <w:webHidden/>
          </w:rPr>
          <w:t>84</w:t>
        </w:r>
        <w:r w:rsidR="002C2E77">
          <w:rPr>
            <w:noProof/>
            <w:webHidden/>
          </w:rPr>
          <w:fldChar w:fldCharType="end"/>
        </w:r>
      </w:hyperlink>
    </w:p>
    <w:p w14:paraId="2DAA26FF" w14:textId="7A295B14"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94" w:history="1">
        <w:r w:rsidR="002C2E77" w:rsidRPr="009827FC">
          <w:rPr>
            <w:rStyle w:val="Hyperlink"/>
            <w:noProof/>
          </w:rPr>
          <w:t>PARTS Results and Discussion</w:t>
        </w:r>
        <w:r w:rsidR="002C2E77">
          <w:rPr>
            <w:noProof/>
            <w:webHidden/>
          </w:rPr>
          <w:tab/>
        </w:r>
        <w:r w:rsidR="002C2E77">
          <w:rPr>
            <w:noProof/>
            <w:webHidden/>
          </w:rPr>
          <w:fldChar w:fldCharType="begin"/>
        </w:r>
        <w:r w:rsidR="002C2E77">
          <w:rPr>
            <w:noProof/>
            <w:webHidden/>
          </w:rPr>
          <w:instrText xml:space="preserve"> PAGEREF _Toc120630194 \h </w:instrText>
        </w:r>
        <w:r w:rsidR="002C2E77">
          <w:rPr>
            <w:noProof/>
            <w:webHidden/>
          </w:rPr>
        </w:r>
        <w:r w:rsidR="002C2E77">
          <w:rPr>
            <w:noProof/>
            <w:webHidden/>
          </w:rPr>
          <w:fldChar w:fldCharType="separate"/>
        </w:r>
        <w:r w:rsidR="002C2E77">
          <w:rPr>
            <w:noProof/>
            <w:webHidden/>
          </w:rPr>
          <w:t>86</w:t>
        </w:r>
        <w:r w:rsidR="002C2E77">
          <w:rPr>
            <w:noProof/>
            <w:webHidden/>
          </w:rPr>
          <w:fldChar w:fldCharType="end"/>
        </w:r>
      </w:hyperlink>
    </w:p>
    <w:p w14:paraId="73A6C898" w14:textId="14ECBE24" w:rsidR="002C2E77" w:rsidRDefault="00852376">
      <w:pPr>
        <w:pStyle w:val="TOC2"/>
        <w:tabs>
          <w:tab w:val="right" w:leader="dot" w:pos="8630"/>
        </w:tabs>
        <w:rPr>
          <w:rFonts w:asciiTheme="minorHAnsi" w:eastAsiaTheme="minorEastAsia" w:hAnsiTheme="minorHAnsi" w:cstheme="minorBidi"/>
          <w:noProof/>
          <w:sz w:val="22"/>
          <w:szCs w:val="22"/>
        </w:rPr>
      </w:pPr>
      <w:hyperlink w:anchor="_Toc120630195" w:history="1">
        <w:r w:rsidR="002C2E77" w:rsidRPr="009827FC">
          <w:rPr>
            <w:rStyle w:val="Hyperlink"/>
            <w:noProof/>
          </w:rPr>
          <w:t>Conclusion</w:t>
        </w:r>
        <w:r w:rsidR="002C2E77">
          <w:rPr>
            <w:noProof/>
            <w:webHidden/>
          </w:rPr>
          <w:tab/>
        </w:r>
        <w:r w:rsidR="002C2E77">
          <w:rPr>
            <w:noProof/>
            <w:webHidden/>
          </w:rPr>
          <w:fldChar w:fldCharType="begin"/>
        </w:r>
        <w:r w:rsidR="002C2E77">
          <w:rPr>
            <w:noProof/>
            <w:webHidden/>
          </w:rPr>
          <w:instrText xml:space="preserve"> PAGEREF _Toc120630195 \h </w:instrText>
        </w:r>
        <w:r w:rsidR="002C2E77">
          <w:rPr>
            <w:noProof/>
            <w:webHidden/>
          </w:rPr>
        </w:r>
        <w:r w:rsidR="002C2E77">
          <w:rPr>
            <w:noProof/>
            <w:webHidden/>
          </w:rPr>
          <w:fldChar w:fldCharType="separate"/>
        </w:r>
        <w:r w:rsidR="002C2E77">
          <w:rPr>
            <w:noProof/>
            <w:webHidden/>
          </w:rPr>
          <w:t>97</w:t>
        </w:r>
        <w:r w:rsidR="002C2E77">
          <w:rPr>
            <w:noProof/>
            <w:webHidden/>
          </w:rPr>
          <w:fldChar w:fldCharType="end"/>
        </w:r>
      </w:hyperlink>
    </w:p>
    <w:p w14:paraId="606A65C1" w14:textId="74217546"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96" w:history="1">
        <w:r w:rsidR="002C2E77" w:rsidRPr="009827FC">
          <w:rPr>
            <w:rStyle w:val="Hyperlink"/>
            <w:noProof/>
          </w:rPr>
          <w:t>CONCLUSION</w:t>
        </w:r>
        <w:r w:rsidR="002C2E77">
          <w:rPr>
            <w:noProof/>
            <w:webHidden/>
          </w:rPr>
          <w:tab/>
        </w:r>
        <w:r w:rsidR="002C2E77">
          <w:rPr>
            <w:noProof/>
            <w:webHidden/>
          </w:rPr>
          <w:fldChar w:fldCharType="begin"/>
        </w:r>
        <w:r w:rsidR="002C2E77">
          <w:rPr>
            <w:noProof/>
            <w:webHidden/>
          </w:rPr>
          <w:instrText xml:space="preserve"> PAGEREF _Toc120630196 \h </w:instrText>
        </w:r>
        <w:r w:rsidR="002C2E77">
          <w:rPr>
            <w:noProof/>
            <w:webHidden/>
          </w:rPr>
        </w:r>
        <w:r w:rsidR="002C2E77">
          <w:rPr>
            <w:noProof/>
            <w:webHidden/>
          </w:rPr>
          <w:fldChar w:fldCharType="separate"/>
        </w:r>
        <w:r w:rsidR="002C2E77">
          <w:rPr>
            <w:noProof/>
            <w:webHidden/>
          </w:rPr>
          <w:t>98</w:t>
        </w:r>
        <w:r w:rsidR="002C2E77">
          <w:rPr>
            <w:noProof/>
            <w:webHidden/>
          </w:rPr>
          <w:fldChar w:fldCharType="end"/>
        </w:r>
      </w:hyperlink>
    </w:p>
    <w:p w14:paraId="6CCE84BD" w14:textId="1AAD69A7"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97" w:history="1">
        <w:r w:rsidR="00B139C3">
          <w:rPr>
            <w:rStyle w:val="Hyperlink"/>
            <w:noProof/>
          </w:rPr>
          <w:t>REFERENCES</w:t>
        </w:r>
        <w:r w:rsidR="002C2E77">
          <w:rPr>
            <w:noProof/>
            <w:webHidden/>
          </w:rPr>
          <w:tab/>
        </w:r>
        <w:r w:rsidR="002C2E77">
          <w:rPr>
            <w:noProof/>
            <w:webHidden/>
          </w:rPr>
          <w:fldChar w:fldCharType="begin"/>
        </w:r>
        <w:r w:rsidR="002C2E77">
          <w:rPr>
            <w:noProof/>
            <w:webHidden/>
          </w:rPr>
          <w:instrText xml:space="preserve"> PAGEREF _Toc120630197 \h </w:instrText>
        </w:r>
        <w:r w:rsidR="002C2E77">
          <w:rPr>
            <w:noProof/>
            <w:webHidden/>
          </w:rPr>
        </w:r>
        <w:r w:rsidR="002C2E77">
          <w:rPr>
            <w:noProof/>
            <w:webHidden/>
          </w:rPr>
          <w:fldChar w:fldCharType="separate"/>
        </w:r>
        <w:r w:rsidR="002C2E77">
          <w:rPr>
            <w:noProof/>
            <w:webHidden/>
          </w:rPr>
          <w:t>100</w:t>
        </w:r>
        <w:r w:rsidR="002C2E77">
          <w:rPr>
            <w:noProof/>
            <w:webHidden/>
          </w:rPr>
          <w:fldChar w:fldCharType="end"/>
        </w:r>
      </w:hyperlink>
    </w:p>
    <w:p w14:paraId="49C72884" w14:textId="16405A92" w:rsidR="002C2E77" w:rsidRDefault="00852376">
      <w:pPr>
        <w:pStyle w:val="TOC1"/>
        <w:tabs>
          <w:tab w:val="right" w:leader="dot" w:pos="8630"/>
        </w:tabs>
        <w:rPr>
          <w:rFonts w:asciiTheme="minorHAnsi" w:eastAsiaTheme="minorEastAsia" w:hAnsiTheme="minorHAnsi" w:cstheme="minorBidi"/>
          <w:noProof/>
          <w:sz w:val="22"/>
          <w:szCs w:val="22"/>
        </w:rPr>
      </w:pPr>
      <w:hyperlink w:anchor="_Toc120630198" w:history="1">
        <w:r w:rsidR="002C2E77" w:rsidRPr="009827FC">
          <w:rPr>
            <w:rStyle w:val="Hyperlink"/>
            <w:noProof/>
          </w:rPr>
          <w:t>VITA</w:t>
        </w:r>
        <w:r w:rsidR="002C2E77">
          <w:rPr>
            <w:noProof/>
            <w:webHidden/>
          </w:rPr>
          <w:tab/>
        </w:r>
        <w:r w:rsidR="002C2E77">
          <w:rPr>
            <w:noProof/>
            <w:webHidden/>
          </w:rPr>
          <w:fldChar w:fldCharType="begin"/>
        </w:r>
        <w:r w:rsidR="002C2E77">
          <w:rPr>
            <w:noProof/>
            <w:webHidden/>
          </w:rPr>
          <w:instrText xml:space="preserve"> PAGEREF _Toc120630198 \h </w:instrText>
        </w:r>
        <w:r w:rsidR="002C2E77">
          <w:rPr>
            <w:noProof/>
            <w:webHidden/>
          </w:rPr>
        </w:r>
        <w:r w:rsidR="002C2E77">
          <w:rPr>
            <w:noProof/>
            <w:webHidden/>
          </w:rPr>
          <w:fldChar w:fldCharType="separate"/>
        </w:r>
        <w:r w:rsidR="002C2E77">
          <w:rPr>
            <w:noProof/>
            <w:webHidden/>
          </w:rPr>
          <w:t>110</w:t>
        </w:r>
        <w:r w:rsidR="002C2E77">
          <w:rPr>
            <w:noProof/>
            <w:webHidden/>
          </w:rPr>
          <w:fldChar w:fldCharType="end"/>
        </w:r>
      </w:hyperlink>
    </w:p>
    <w:p w14:paraId="2FE933C7" w14:textId="786A327B" w:rsidR="00387656" w:rsidRPr="00FD0D35" w:rsidRDefault="00387656">
      <w:r w:rsidRPr="00FD0D35">
        <w:rPr>
          <w:b/>
          <w:bCs/>
          <w:noProof/>
        </w:rPr>
        <w:fldChar w:fldCharType="end"/>
      </w:r>
    </w:p>
    <w:p w14:paraId="207435AF" w14:textId="62615E0B" w:rsidR="00387656" w:rsidRPr="00FD0D35" w:rsidRDefault="00B139C3" w:rsidP="00B139C3">
      <w:pPr>
        <w:pStyle w:val="Title"/>
        <w:tabs>
          <w:tab w:val="center" w:pos="4320"/>
          <w:tab w:val="left" w:pos="7725"/>
        </w:tabs>
        <w:jc w:val="left"/>
        <w:rPr>
          <w:sz w:val="24"/>
        </w:rPr>
      </w:pPr>
      <w:r>
        <w:rPr>
          <w:sz w:val="24"/>
        </w:rPr>
        <w:tab/>
      </w:r>
      <w:r w:rsidR="009C755C" w:rsidRPr="00FD0D35">
        <w:rPr>
          <w:sz w:val="24"/>
        </w:rPr>
        <w:br w:type="page"/>
      </w:r>
      <w:r>
        <w:rPr>
          <w:sz w:val="24"/>
        </w:rPr>
        <w:lastRenderedPageBreak/>
        <w:tab/>
      </w:r>
    </w:p>
    <w:p w14:paraId="253C2CA1" w14:textId="77777777" w:rsidR="00387656" w:rsidRPr="00FD0D35" w:rsidRDefault="00387656" w:rsidP="00387656">
      <w:pPr>
        <w:pStyle w:val="Title"/>
        <w:rPr>
          <w:sz w:val="24"/>
        </w:rPr>
      </w:pPr>
      <w:r w:rsidRPr="00FD0D35">
        <w:rPr>
          <w:sz w:val="24"/>
        </w:rPr>
        <w:t>LIST OF TABLES</w:t>
      </w:r>
    </w:p>
    <w:p w14:paraId="1088DCDB" w14:textId="77777777" w:rsidR="00387656" w:rsidRPr="00FD0D35" w:rsidRDefault="00387656" w:rsidP="00387656">
      <w:pPr>
        <w:pStyle w:val="Title"/>
        <w:rPr>
          <w:sz w:val="24"/>
        </w:rPr>
      </w:pPr>
    </w:p>
    <w:p w14:paraId="3011F32F" w14:textId="77E72FB5" w:rsidR="002C2E77" w:rsidRDefault="00387656">
      <w:pPr>
        <w:pStyle w:val="TableofFigures"/>
        <w:tabs>
          <w:tab w:val="right" w:leader="dot" w:pos="8630"/>
        </w:tabs>
        <w:rPr>
          <w:rFonts w:asciiTheme="minorHAnsi" w:eastAsiaTheme="minorEastAsia" w:hAnsiTheme="minorHAnsi" w:cstheme="minorBidi"/>
          <w:noProof/>
          <w:sz w:val="22"/>
          <w:szCs w:val="22"/>
        </w:rPr>
      </w:pPr>
      <w:r w:rsidRPr="00FD0D35">
        <w:fldChar w:fldCharType="begin"/>
      </w:r>
      <w:r w:rsidRPr="00FD0D35">
        <w:instrText xml:space="preserve"> TOC \h \z \c "Table" </w:instrText>
      </w:r>
      <w:r w:rsidRPr="00FD0D35">
        <w:fldChar w:fldCharType="separate"/>
      </w:r>
      <w:hyperlink w:anchor="_Toc120630129" w:history="1">
        <w:r w:rsidR="002C2E77" w:rsidRPr="008E4CB9">
          <w:rPr>
            <w:rStyle w:val="Hyperlink"/>
            <w:noProof/>
          </w:rPr>
          <w:t>Table 1. The table summarizes the events occurring on the site from 2017 to 2018.</w:t>
        </w:r>
        <w:r w:rsidR="002C2E77">
          <w:rPr>
            <w:noProof/>
            <w:webHidden/>
          </w:rPr>
          <w:tab/>
        </w:r>
        <w:r w:rsidR="002C2E77">
          <w:rPr>
            <w:noProof/>
            <w:webHidden/>
          </w:rPr>
          <w:fldChar w:fldCharType="begin"/>
        </w:r>
        <w:r w:rsidR="002C2E77">
          <w:rPr>
            <w:noProof/>
            <w:webHidden/>
          </w:rPr>
          <w:instrText xml:space="preserve"> PAGEREF _Toc120630129 \h </w:instrText>
        </w:r>
        <w:r w:rsidR="002C2E77">
          <w:rPr>
            <w:noProof/>
            <w:webHidden/>
          </w:rPr>
        </w:r>
        <w:r w:rsidR="002C2E77">
          <w:rPr>
            <w:noProof/>
            <w:webHidden/>
          </w:rPr>
          <w:fldChar w:fldCharType="separate"/>
        </w:r>
        <w:r w:rsidR="002C2E77">
          <w:rPr>
            <w:noProof/>
            <w:webHidden/>
          </w:rPr>
          <w:t>9</w:t>
        </w:r>
        <w:r w:rsidR="002C2E77">
          <w:rPr>
            <w:noProof/>
            <w:webHidden/>
          </w:rPr>
          <w:fldChar w:fldCharType="end"/>
        </w:r>
      </w:hyperlink>
    </w:p>
    <w:p w14:paraId="3BAB1B34" w14:textId="458467AB"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0" w:history="1">
        <w:r w:rsidR="002C2E77" w:rsidRPr="008E4CB9">
          <w:rPr>
            <w:rStyle w:val="Hyperlink"/>
            <w:noProof/>
          </w:rPr>
          <w:t xml:space="preserve">Table 2. Results of regressions for the coordinate </w:t>
        </w:r>
        <w:r w:rsidR="002C2E77">
          <w:rPr>
            <w:rStyle w:val="Hyperlink"/>
            <w:noProof/>
          </w:rPr>
          <w:t>r</w:t>
        </w:r>
        <w:r w:rsidR="002C2E77" w:rsidRPr="008E4CB9">
          <w:rPr>
            <w:rStyle w:val="Hyperlink"/>
            <w:noProof/>
          </w:rPr>
          <w:t>otation methods.</w:t>
        </w:r>
        <w:r w:rsidR="002C2E77">
          <w:rPr>
            <w:noProof/>
            <w:webHidden/>
          </w:rPr>
          <w:tab/>
        </w:r>
        <w:r w:rsidR="002C2E77">
          <w:rPr>
            <w:noProof/>
            <w:webHidden/>
          </w:rPr>
          <w:fldChar w:fldCharType="begin"/>
        </w:r>
        <w:r w:rsidR="002C2E77">
          <w:rPr>
            <w:noProof/>
            <w:webHidden/>
          </w:rPr>
          <w:instrText xml:space="preserve"> PAGEREF _Toc120630130 \h </w:instrText>
        </w:r>
        <w:r w:rsidR="002C2E77">
          <w:rPr>
            <w:noProof/>
            <w:webHidden/>
          </w:rPr>
        </w:r>
        <w:r w:rsidR="002C2E77">
          <w:rPr>
            <w:noProof/>
            <w:webHidden/>
          </w:rPr>
          <w:fldChar w:fldCharType="separate"/>
        </w:r>
        <w:r w:rsidR="002C2E77">
          <w:rPr>
            <w:noProof/>
            <w:webHidden/>
          </w:rPr>
          <w:t>34</w:t>
        </w:r>
        <w:r w:rsidR="002C2E77">
          <w:rPr>
            <w:noProof/>
            <w:webHidden/>
          </w:rPr>
          <w:fldChar w:fldCharType="end"/>
        </w:r>
      </w:hyperlink>
    </w:p>
    <w:p w14:paraId="2E3F7E85" w14:textId="0FE9521C"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1" w:history="1">
        <w:r w:rsidR="002C2E77" w:rsidRPr="008E4CB9">
          <w:rPr>
            <w:rStyle w:val="Hyperlink"/>
            <w:noProof/>
          </w:rPr>
          <w:t>Table 3. u* thresholds (m s-1) thresholds by season.</w:t>
        </w:r>
        <w:r w:rsidR="002C2E77">
          <w:rPr>
            <w:noProof/>
            <w:webHidden/>
          </w:rPr>
          <w:tab/>
        </w:r>
        <w:r w:rsidR="002C2E77">
          <w:rPr>
            <w:noProof/>
            <w:webHidden/>
          </w:rPr>
          <w:fldChar w:fldCharType="begin"/>
        </w:r>
        <w:r w:rsidR="002C2E77">
          <w:rPr>
            <w:noProof/>
            <w:webHidden/>
          </w:rPr>
          <w:instrText xml:space="preserve"> PAGEREF _Toc120630131 \h </w:instrText>
        </w:r>
        <w:r w:rsidR="002C2E77">
          <w:rPr>
            <w:noProof/>
            <w:webHidden/>
          </w:rPr>
        </w:r>
        <w:r w:rsidR="002C2E77">
          <w:rPr>
            <w:noProof/>
            <w:webHidden/>
          </w:rPr>
          <w:fldChar w:fldCharType="separate"/>
        </w:r>
        <w:r w:rsidR="002C2E77">
          <w:rPr>
            <w:noProof/>
            <w:webHidden/>
          </w:rPr>
          <w:t>56</w:t>
        </w:r>
        <w:r w:rsidR="002C2E77">
          <w:rPr>
            <w:noProof/>
            <w:webHidden/>
          </w:rPr>
          <w:fldChar w:fldCharType="end"/>
        </w:r>
      </w:hyperlink>
    </w:p>
    <w:p w14:paraId="54E58BFB" w14:textId="02E06CE1"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2" w:history="1">
        <w:r w:rsidR="002C2E77" w:rsidRPr="008E4CB9">
          <w:rPr>
            <w:rStyle w:val="Hyperlink"/>
            <w:noProof/>
          </w:rPr>
          <w:t>Table 4. Total number of missing half hour values after u* filtering.</w:t>
        </w:r>
        <w:r w:rsidR="002C2E77">
          <w:rPr>
            <w:noProof/>
            <w:webHidden/>
          </w:rPr>
          <w:tab/>
        </w:r>
        <w:r w:rsidR="002C2E77">
          <w:rPr>
            <w:noProof/>
            <w:webHidden/>
          </w:rPr>
          <w:fldChar w:fldCharType="begin"/>
        </w:r>
        <w:r w:rsidR="002C2E77">
          <w:rPr>
            <w:noProof/>
            <w:webHidden/>
          </w:rPr>
          <w:instrText xml:space="preserve"> PAGEREF _Toc120630132 \h </w:instrText>
        </w:r>
        <w:r w:rsidR="002C2E77">
          <w:rPr>
            <w:noProof/>
            <w:webHidden/>
          </w:rPr>
        </w:r>
        <w:r w:rsidR="002C2E77">
          <w:rPr>
            <w:noProof/>
            <w:webHidden/>
          </w:rPr>
          <w:fldChar w:fldCharType="separate"/>
        </w:r>
        <w:r w:rsidR="002C2E77">
          <w:rPr>
            <w:noProof/>
            <w:webHidden/>
          </w:rPr>
          <w:t>57</w:t>
        </w:r>
        <w:r w:rsidR="002C2E77">
          <w:rPr>
            <w:noProof/>
            <w:webHidden/>
          </w:rPr>
          <w:fldChar w:fldCharType="end"/>
        </w:r>
      </w:hyperlink>
    </w:p>
    <w:p w14:paraId="053809F5" w14:textId="7FC0E74B"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3" w:history="1">
        <w:r w:rsidR="002C2E77" w:rsidRPr="008E4CB9">
          <w:rPr>
            <w:rStyle w:val="Hyperlink"/>
            <w:noProof/>
          </w:rPr>
          <w:t>Table 5. Summary of the accumulated sums with 95 percent confidence intervals for all treatments and seasons.</w:t>
        </w:r>
        <w:r w:rsidR="002C2E77">
          <w:rPr>
            <w:noProof/>
            <w:webHidden/>
          </w:rPr>
          <w:tab/>
        </w:r>
        <w:r w:rsidR="002C2E77">
          <w:rPr>
            <w:noProof/>
            <w:webHidden/>
          </w:rPr>
          <w:fldChar w:fldCharType="begin"/>
        </w:r>
        <w:r w:rsidR="002C2E77">
          <w:rPr>
            <w:noProof/>
            <w:webHidden/>
          </w:rPr>
          <w:instrText xml:space="preserve"> PAGEREF _Toc120630133 \h </w:instrText>
        </w:r>
        <w:r w:rsidR="002C2E77">
          <w:rPr>
            <w:noProof/>
            <w:webHidden/>
          </w:rPr>
        </w:r>
        <w:r w:rsidR="002C2E77">
          <w:rPr>
            <w:noProof/>
            <w:webHidden/>
          </w:rPr>
          <w:fldChar w:fldCharType="separate"/>
        </w:r>
        <w:r w:rsidR="002C2E77">
          <w:rPr>
            <w:noProof/>
            <w:webHidden/>
          </w:rPr>
          <w:t>69</w:t>
        </w:r>
        <w:r w:rsidR="002C2E77">
          <w:rPr>
            <w:noProof/>
            <w:webHidden/>
          </w:rPr>
          <w:fldChar w:fldCharType="end"/>
        </w:r>
      </w:hyperlink>
    </w:p>
    <w:p w14:paraId="51E2B373" w14:textId="3904A345"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4" w:history="1">
        <w:r w:rsidR="002C2E77" w:rsidRPr="008E4CB9">
          <w:rPr>
            <w:rStyle w:val="Hyperlink"/>
            <w:noProof/>
          </w:rPr>
          <w:t>Table 6. Summary and significance testing for 2017 yield.</w:t>
        </w:r>
        <w:r w:rsidR="002C2E77">
          <w:rPr>
            <w:noProof/>
            <w:webHidden/>
          </w:rPr>
          <w:tab/>
        </w:r>
        <w:r w:rsidR="002C2E77">
          <w:rPr>
            <w:noProof/>
            <w:webHidden/>
          </w:rPr>
          <w:fldChar w:fldCharType="begin"/>
        </w:r>
        <w:r w:rsidR="002C2E77">
          <w:rPr>
            <w:noProof/>
            <w:webHidden/>
          </w:rPr>
          <w:instrText xml:space="preserve"> PAGEREF _Toc120630134 \h </w:instrText>
        </w:r>
        <w:r w:rsidR="002C2E77">
          <w:rPr>
            <w:noProof/>
            <w:webHidden/>
          </w:rPr>
        </w:r>
        <w:r w:rsidR="002C2E77">
          <w:rPr>
            <w:noProof/>
            <w:webHidden/>
          </w:rPr>
          <w:fldChar w:fldCharType="separate"/>
        </w:r>
        <w:r w:rsidR="002C2E77">
          <w:rPr>
            <w:noProof/>
            <w:webHidden/>
          </w:rPr>
          <w:t>71</w:t>
        </w:r>
        <w:r w:rsidR="002C2E77">
          <w:rPr>
            <w:noProof/>
            <w:webHidden/>
          </w:rPr>
          <w:fldChar w:fldCharType="end"/>
        </w:r>
      </w:hyperlink>
    </w:p>
    <w:p w14:paraId="010B2C81" w14:textId="546E2FD1"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5" w:history="1">
        <w:r w:rsidR="002C2E77" w:rsidRPr="008E4CB9">
          <w:rPr>
            <w:rStyle w:val="Hyperlink"/>
            <w:noProof/>
          </w:rPr>
          <w:t>Table 7. Summary and significance testing for 2018 yield.</w:t>
        </w:r>
        <w:r w:rsidR="002C2E77">
          <w:rPr>
            <w:noProof/>
            <w:webHidden/>
          </w:rPr>
          <w:tab/>
        </w:r>
        <w:r w:rsidR="002C2E77">
          <w:rPr>
            <w:noProof/>
            <w:webHidden/>
          </w:rPr>
          <w:fldChar w:fldCharType="begin"/>
        </w:r>
        <w:r w:rsidR="002C2E77">
          <w:rPr>
            <w:noProof/>
            <w:webHidden/>
          </w:rPr>
          <w:instrText xml:space="preserve"> PAGEREF _Toc120630135 \h </w:instrText>
        </w:r>
        <w:r w:rsidR="002C2E77">
          <w:rPr>
            <w:noProof/>
            <w:webHidden/>
          </w:rPr>
        </w:r>
        <w:r w:rsidR="002C2E77">
          <w:rPr>
            <w:noProof/>
            <w:webHidden/>
          </w:rPr>
          <w:fldChar w:fldCharType="separate"/>
        </w:r>
        <w:r w:rsidR="002C2E77">
          <w:rPr>
            <w:noProof/>
            <w:webHidden/>
          </w:rPr>
          <w:t>72</w:t>
        </w:r>
        <w:r w:rsidR="002C2E77">
          <w:rPr>
            <w:noProof/>
            <w:webHidden/>
          </w:rPr>
          <w:fldChar w:fldCharType="end"/>
        </w:r>
      </w:hyperlink>
    </w:p>
    <w:p w14:paraId="24B70FA8" w14:textId="26B17D0F"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6" w:history="1">
        <w:r w:rsidR="002C2E77" w:rsidRPr="008E4CB9">
          <w:rPr>
            <w:rStyle w:val="Hyperlink"/>
            <w:noProof/>
          </w:rPr>
          <w:t>Table 8. Analysis of Variance Table above ground biomass.</w:t>
        </w:r>
        <w:r w:rsidR="002C2E77">
          <w:rPr>
            <w:noProof/>
            <w:webHidden/>
          </w:rPr>
          <w:tab/>
        </w:r>
        <w:r w:rsidR="002C2E77">
          <w:rPr>
            <w:noProof/>
            <w:webHidden/>
          </w:rPr>
          <w:fldChar w:fldCharType="begin"/>
        </w:r>
        <w:r w:rsidR="002C2E77">
          <w:rPr>
            <w:noProof/>
            <w:webHidden/>
          </w:rPr>
          <w:instrText xml:space="preserve"> PAGEREF _Toc120630136 \h </w:instrText>
        </w:r>
        <w:r w:rsidR="002C2E77">
          <w:rPr>
            <w:noProof/>
            <w:webHidden/>
          </w:rPr>
        </w:r>
        <w:r w:rsidR="002C2E77">
          <w:rPr>
            <w:noProof/>
            <w:webHidden/>
          </w:rPr>
          <w:fldChar w:fldCharType="separate"/>
        </w:r>
        <w:r w:rsidR="002C2E77">
          <w:rPr>
            <w:noProof/>
            <w:webHidden/>
          </w:rPr>
          <w:t>73</w:t>
        </w:r>
        <w:r w:rsidR="002C2E77">
          <w:rPr>
            <w:noProof/>
            <w:webHidden/>
          </w:rPr>
          <w:fldChar w:fldCharType="end"/>
        </w:r>
      </w:hyperlink>
    </w:p>
    <w:p w14:paraId="1DE05BC1" w14:textId="2C66CB54"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7" w:history="1">
        <w:r w:rsidR="002C2E77" w:rsidRPr="008E4CB9">
          <w:rPr>
            <w:rStyle w:val="Hyperlink"/>
            <w:noProof/>
          </w:rPr>
          <w:t>Table 9. F values to test significance. Only season 3 (the second fallow) demonstrated differences within groups.</w:t>
        </w:r>
        <w:r w:rsidR="002C2E77">
          <w:rPr>
            <w:noProof/>
            <w:webHidden/>
          </w:rPr>
          <w:tab/>
        </w:r>
        <w:r w:rsidR="002C2E77">
          <w:rPr>
            <w:noProof/>
            <w:webHidden/>
          </w:rPr>
          <w:fldChar w:fldCharType="begin"/>
        </w:r>
        <w:r w:rsidR="002C2E77">
          <w:rPr>
            <w:noProof/>
            <w:webHidden/>
          </w:rPr>
          <w:instrText xml:space="preserve"> PAGEREF _Toc120630137 \h </w:instrText>
        </w:r>
        <w:r w:rsidR="002C2E77">
          <w:rPr>
            <w:noProof/>
            <w:webHidden/>
          </w:rPr>
        </w:r>
        <w:r w:rsidR="002C2E77">
          <w:rPr>
            <w:noProof/>
            <w:webHidden/>
          </w:rPr>
          <w:fldChar w:fldCharType="separate"/>
        </w:r>
        <w:r w:rsidR="002C2E77">
          <w:rPr>
            <w:noProof/>
            <w:webHidden/>
          </w:rPr>
          <w:t>92</w:t>
        </w:r>
        <w:r w:rsidR="002C2E77">
          <w:rPr>
            <w:noProof/>
            <w:webHidden/>
          </w:rPr>
          <w:fldChar w:fldCharType="end"/>
        </w:r>
      </w:hyperlink>
    </w:p>
    <w:p w14:paraId="432CB12D" w14:textId="7F45EB91"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8" w:history="1">
        <w:r w:rsidR="002C2E77" w:rsidRPr="008E4CB9">
          <w:rPr>
            <w:rStyle w:val="Hyperlink"/>
            <w:noProof/>
          </w:rPr>
          <w:t>Table 10. T test for coefficients for Season 1. Both estimates are significantly different from zero meaning that there are significant temporal trends. The farmer practice (FP) has a slightly higher trend than the SMB application but according to the F-test table</w:t>
        </w:r>
        <w:r w:rsidR="002C2E77">
          <w:rPr>
            <w:noProof/>
            <w:webHidden/>
          </w:rPr>
          <w:tab/>
        </w:r>
        <w:r w:rsidR="002C2E77">
          <w:rPr>
            <w:noProof/>
            <w:webHidden/>
          </w:rPr>
          <w:fldChar w:fldCharType="begin"/>
        </w:r>
        <w:r w:rsidR="002C2E77">
          <w:rPr>
            <w:noProof/>
            <w:webHidden/>
          </w:rPr>
          <w:instrText xml:space="preserve"> PAGEREF _Toc120630138 \h </w:instrText>
        </w:r>
        <w:r w:rsidR="002C2E77">
          <w:rPr>
            <w:noProof/>
            <w:webHidden/>
          </w:rPr>
        </w:r>
        <w:r w:rsidR="002C2E77">
          <w:rPr>
            <w:noProof/>
            <w:webHidden/>
          </w:rPr>
          <w:fldChar w:fldCharType="separate"/>
        </w:r>
        <w:r w:rsidR="002C2E77">
          <w:rPr>
            <w:noProof/>
            <w:webHidden/>
          </w:rPr>
          <w:t>93</w:t>
        </w:r>
        <w:r w:rsidR="002C2E77">
          <w:rPr>
            <w:noProof/>
            <w:webHidden/>
          </w:rPr>
          <w:fldChar w:fldCharType="end"/>
        </w:r>
      </w:hyperlink>
    </w:p>
    <w:p w14:paraId="2495D411" w14:textId="2B3FA5EE"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39" w:history="1">
        <w:r w:rsidR="002C2E77" w:rsidRPr="008E4CB9">
          <w:rPr>
            <w:rStyle w:val="Hyperlink"/>
            <w:noProof/>
          </w:rPr>
          <w:t>Table 11. T test for season 2 where there was the first crop of maize. There coefficients were not significantly different from zero.</w:t>
        </w:r>
        <w:r w:rsidR="002C2E77">
          <w:rPr>
            <w:noProof/>
            <w:webHidden/>
          </w:rPr>
          <w:tab/>
        </w:r>
        <w:r w:rsidR="002C2E77">
          <w:rPr>
            <w:noProof/>
            <w:webHidden/>
          </w:rPr>
          <w:fldChar w:fldCharType="begin"/>
        </w:r>
        <w:r w:rsidR="002C2E77">
          <w:rPr>
            <w:noProof/>
            <w:webHidden/>
          </w:rPr>
          <w:instrText xml:space="preserve"> PAGEREF _Toc120630139 \h </w:instrText>
        </w:r>
        <w:r w:rsidR="002C2E77">
          <w:rPr>
            <w:noProof/>
            <w:webHidden/>
          </w:rPr>
        </w:r>
        <w:r w:rsidR="002C2E77">
          <w:rPr>
            <w:noProof/>
            <w:webHidden/>
          </w:rPr>
          <w:fldChar w:fldCharType="separate"/>
        </w:r>
        <w:r w:rsidR="002C2E77">
          <w:rPr>
            <w:noProof/>
            <w:webHidden/>
          </w:rPr>
          <w:t>94</w:t>
        </w:r>
        <w:r w:rsidR="002C2E77">
          <w:rPr>
            <w:noProof/>
            <w:webHidden/>
          </w:rPr>
          <w:fldChar w:fldCharType="end"/>
        </w:r>
      </w:hyperlink>
    </w:p>
    <w:p w14:paraId="22F561B3" w14:textId="3BC926F3"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40" w:history="1">
        <w:r w:rsidR="002C2E77" w:rsidRPr="008E4CB9">
          <w:rPr>
            <w:rStyle w:val="Hyperlink"/>
            <w:noProof/>
          </w:rPr>
          <w:t>Table 12. T test for coefficients for Season 3 when there was a second of Fallow growth. Only the FP and SMB are significant. And according to the F Test they are statistically different from each other.</w:t>
        </w:r>
        <w:r w:rsidR="002C2E77">
          <w:rPr>
            <w:noProof/>
            <w:webHidden/>
          </w:rPr>
          <w:tab/>
        </w:r>
        <w:r w:rsidR="002C2E77">
          <w:rPr>
            <w:noProof/>
            <w:webHidden/>
          </w:rPr>
          <w:fldChar w:fldCharType="begin"/>
        </w:r>
        <w:r w:rsidR="002C2E77">
          <w:rPr>
            <w:noProof/>
            <w:webHidden/>
          </w:rPr>
          <w:instrText xml:space="preserve"> PAGEREF _Toc120630140 \h </w:instrText>
        </w:r>
        <w:r w:rsidR="002C2E77">
          <w:rPr>
            <w:noProof/>
            <w:webHidden/>
          </w:rPr>
        </w:r>
        <w:r w:rsidR="002C2E77">
          <w:rPr>
            <w:noProof/>
            <w:webHidden/>
          </w:rPr>
          <w:fldChar w:fldCharType="separate"/>
        </w:r>
        <w:r w:rsidR="002C2E77">
          <w:rPr>
            <w:noProof/>
            <w:webHidden/>
          </w:rPr>
          <w:t>95</w:t>
        </w:r>
        <w:r w:rsidR="002C2E77">
          <w:rPr>
            <w:noProof/>
            <w:webHidden/>
          </w:rPr>
          <w:fldChar w:fldCharType="end"/>
        </w:r>
      </w:hyperlink>
    </w:p>
    <w:p w14:paraId="3AB1DB7B" w14:textId="35C3A580" w:rsidR="002C2E77" w:rsidRDefault="00852376">
      <w:pPr>
        <w:pStyle w:val="TableofFigures"/>
        <w:tabs>
          <w:tab w:val="right" w:leader="dot" w:pos="8630"/>
        </w:tabs>
        <w:rPr>
          <w:rFonts w:asciiTheme="minorHAnsi" w:eastAsiaTheme="minorEastAsia" w:hAnsiTheme="minorHAnsi" w:cstheme="minorBidi"/>
          <w:noProof/>
          <w:sz w:val="22"/>
          <w:szCs w:val="22"/>
        </w:rPr>
      </w:pPr>
      <w:hyperlink w:anchor="_Toc120630141" w:history="1">
        <w:r w:rsidR="002C2E77" w:rsidRPr="008E4CB9">
          <w:rPr>
            <w:rStyle w:val="Hyperlink"/>
            <w:noProof/>
          </w:rPr>
          <w:t>Table 13. T test for coefficients for Season 4 when there was a second of Maize growth. There is no trend in time and none of the treatments are significantly different.</w:t>
        </w:r>
        <w:r w:rsidR="002C2E77">
          <w:rPr>
            <w:noProof/>
            <w:webHidden/>
          </w:rPr>
          <w:tab/>
        </w:r>
        <w:r w:rsidR="002C2E77">
          <w:rPr>
            <w:noProof/>
            <w:webHidden/>
          </w:rPr>
          <w:fldChar w:fldCharType="begin"/>
        </w:r>
        <w:r w:rsidR="002C2E77">
          <w:rPr>
            <w:noProof/>
            <w:webHidden/>
          </w:rPr>
          <w:instrText xml:space="preserve"> PAGEREF _Toc120630141 \h </w:instrText>
        </w:r>
        <w:r w:rsidR="002C2E77">
          <w:rPr>
            <w:noProof/>
            <w:webHidden/>
          </w:rPr>
        </w:r>
        <w:r w:rsidR="002C2E77">
          <w:rPr>
            <w:noProof/>
            <w:webHidden/>
          </w:rPr>
          <w:fldChar w:fldCharType="separate"/>
        </w:r>
        <w:r w:rsidR="002C2E77">
          <w:rPr>
            <w:noProof/>
            <w:webHidden/>
          </w:rPr>
          <w:t>96</w:t>
        </w:r>
        <w:r w:rsidR="002C2E77">
          <w:rPr>
            <w:noProof/>
            <w:webHidden/>
          </w:rPr>
          <w:fldChar w:fldCharType="end"/>
        </w:r>
      </w:hyperlink>
    </w:p>
    <w:p w14:paraId="3F2D2660" w14:textId="543DD426" w:rsidR="00236E6D" w:rsidRPr="00FD0D35" w:rsidRDefault="00387656" w:rsidP="005E54E2">
      <w:r w:rsidRPr="00FD0D35">
        <w:fldChar w:fldCharType="end"/>
      </w:r>
    </w:p>
    <w:p w14:paraId="42260BB0" w14:textId="77777777" w:rsidR="00236E6D" w:rsidRPr="00FD0D35" w:rsidRDefault="00236E6D" w:rsidP="005E54E2"/>
    <w:p w14:paraId="489B3E79" w14:textId="77777777" w:rsidR="00236E6D" w:rsidRPr="00FD0D35" w:rsidRDefault="00236E6D" w:rsidP="005E54E2"/>
    <w:p w14:paraId="06B87224" w14:textId="77777777" w:rsidR="00236E6D" w:rsidRPr="00FD0D35" w:rsidRDefault="00236E6D" w:rsidP="00904969"/>
    <w:p w14:paraId="6CFF7BCF" w14:textId="77777777" w:rsidR="0085757D" w:rsidRPr="00FD0D35" w:rsidRDefault="0085757D" w:rsidP="00904969"/>
    <w:p w14:paraId="203D9EE6" w14:textId="77777777" w:rsidR="0085757D" w:rsidRPr="00FD0D35" w:rsidRDefault="0085757D" w:rsidP="00904969"/>
    <w:p w14:paraId="7705AA34" w14:textId="77777777" w:rsidR="0085757D" w:rsidRPr="00FD0D35" w:rsidRDefault="0085757D" w:rsidP="00904969"/>
    <w:p w14:paraId="2F5F8620" w14:textId="77777777" w:rsidR="0085757D" w:rsidRPr="00FD0D35" w:rsidRDefault="0085757D" w:rsidP="00904969"/>
    <w:p w14:paraId="7EA94F90" w14:textId="77777777" w:rsidR="0085757D" w:rsidRPr="00FD0D35" w:rsidRDefault="0085757D" w:rsidP="00904969"/>
    <w:p w14:paraId="7DE16E24" w14:textId="0C7AD076" w:rsidR="00C30D60" w:rsidRPr="00FD0D35" w:rsidRDefault="00236E6D" w:rsidP="00904969">
      <w:pPr>
        <w:pStyle w:val="Title"/>
        <w:rPr>
          <w:sz w:val="24"/>
        </w:rPr>
      </w:pPr>
      <w:r w:rsidRPr="00FD0D35">
        <w:rPr>
          <w:sz w:val="24"/>
        </w:rPr>
        <w:br w:type="page"/>
      </w:r>
      <w:r w:rsidR="00904969" w:rsidRPr="00FD0D35">
        <w:rPr>
          <w:sz w:val="24"/>
        </w:rPr>
        <w:lastRenderedPageBreak/>
        <w:t>LIST OF FIGURES</w:t>
      </w:r>
    </w:p>
    <w:p w14:paraId="7E42F594" w14:textId="77777777" w:rsidR="001A406F" w:rsidRPr="00FD0D35" w:rsidRDefault="001A406F" w:rsidP="001A406F">
      <w:pPr>
        <w:pStyle w:val="Title"/>
        <w:rPr>
          <w:sz w:val="24"/>
        </w:rPr>
      </w:pPr>
    </w:p>
    <w:p w14:paraId="3767C451" w14:textId="058AF4BE" w:rsidR="0086001B" w:rsidRPr="00FD0D35" w:rsidRDefault="001A406F">
      <w:pPr>
        <w:pStyle w:val="TableofFigures"/>
        <w:tabs>
          <w:tab w:val="right" w:leader="dot" w:pos="8630"/>
        </w:tabs>
        <w:rPr>
          <w:rFonts w:eastAsiaTheme="minorEastAsia"/>
          <w:noProof/>
          <w:sz w:val="22"/>
          <w:szCs w:val="22"/>
        </w:rPr>
      </w:pPr>
      <w:r w:rsidRPr="00FD0D35">
        <w:fldChar w:fldCharType="begin"/>
      </w:r>
      <w:r w:rsidRPr="00FD0D35">
        <w:instrText xml:space="preserve"> TOC \h \z \c "Figure" </w:instrText>
      </w:r>
      <w:r w:rsidRPr="00FD0D35">
        <w:fldChar w:fldCharType="separate"/>
      </w:r>
      <w:hyperlink w:anchor="_Toc119680291" w:history="1">
        <w:r w:rsidR="0086001B" w:rsidRPr="00FD0D35">
          <w:rPr>
            <w:rStyle w:val="Hyperlink"/>
            <w:noProof/>
          </w:rPr>
          <w:t>Figure 1. Interpolated site pH fall of 2017 after harvest. Note the low pH values towards the north where the TilthMax3G was applied.</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_Toc119680291 \h </w:instrText>
        </w:r>
        <w:r w:rsidR="0086001B" w:rsidRPr="00FD0D35">
          <w:rPr>
            <w:noProof/>
            <w:webHidden/>
          </w:rPr>
        </w:r>
        <w:r w:rsidR="0086001B" w:rsidRPr="00FD0D35">
          <w:rPr>
            <w:noProof/>
            <w:webHidden/>
          </w:rPr>
          <w:fldChar w:fldCharType="separate"/>
        </w:r>
        <w:r w:rsidR="0086001B" w:rsidRPr="00FD0D35">
          <w:rPr>
            <w:noProof/>
            <w:webHidden/>
          </w:rPr>
          <w:t>8</w:t>
        </w:r>
        <w:r w:rsidR="0086001B" w:rsidRPr="00FD0D35">
          <w:rPr>
            <w:noProof/>
            <w:webHidden/>
          </w:rPr>
          <w:fldChar w:fldCharType="end"/>
        </w:r>
      </w:hyperlink>
    </w:p>
    <w:p w14:paraId="22E32B1F" w14:textId="51A6FDE0" w:rsidR="0086001B" w:rsidRPr="00FD0D35" w:rsidRDefault="00852376">
      <w:pPr>
        <w:pStyle w:val="TableofFigures"/>
        <w:tabs>
          <w:tab w:val="right" w:leader="dot" w:pos="8630"/>
        </w:tabs>
        <w:rPr>
          <w:rFonts w:eastAsiaTheme="minorEastAsia"/>
          <w:noProof/>
          <w:sz w:val="22"/>
          <w:szCs w:val="22"/>
        </w:rPr>
      </w:pPr>
      <w:hyperlink w:anchor="_Toc119680292" w:history="1">
        <w:r w:rsidR="0086001B" w:rsidRPr="00FD0D35">
          <w:rPr>
            <w:rStyle w:val="Hyperlink"/>
            <w:noProof/>
          </w:rPr>
          <w:t>Figure 2. GCC trends over time. The grayed areas correspond to the maize planting season. The green lines correspond to the application of TilthMax3g. The die off with the application of herbicide can be clearly seen.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_Toc119680292 \h </w:instrText>
        </w:r>
        <w:r w:rsidR="0086001B" w:rsidRPr="00FD0D35">
          <w:rPr>
            <w:noProof/>
            <w:webHidden/>
          </w:rPr>
        </w:r>
        <w:r w:rsidR="0086001B" w:rsidRPr="00FD0D35">
          <w:rPr>
            <w:noProof/>
            <w:webHidden/>
          </w:rPr>
          <w:fldChar w:fldCharType="separate"/>
        </w:r>
        <w:r w:rsidR="0086001B" w:rsidRPr="00FD0D35">
          <w:rPr>
            <w:noProof/>
            <w:webHidden/>
          </w:rPr>
          <w:t>10</w:t>
        </w:r>
        <w:r w:rsidR="0086001B" w:rsidRPr="00FD0D35">
          <w:rPr>
            <w:noProof/>
            <w:webHidden/>
          </w:rPr>
          <w:fldChar w:fldCharType="end"/>
        </w:r>
      </w:hyperlink>
    </w:p>
    <w:p w14:paraId="7FFA19FA" w14:textId="3FC25883" w:rsidR="0086001B" w:rsidRPr="00FD0D35" w:rsidRDefault="00852376">
      <w:pPr>
        <w:pStyle w:val="TableofFigures"/>
        <w:tabs>
          <w:tab w:val="right" w:leader="dot" w:pos="8630"/>
        </w:tabs>
        <w:rPr>
          <w:rFonts w:eastAsiaTheme="minorEastAsia"/>
          <w:noProof/>
          <w:sz w:val="22"/>
          <w:szCs w:val="22"/>
        </w:rPr>
      </w:pPr>
      <w:hyperlink w:anchor="_Toc119680293" w:history="1">
        <w:r w:rsidR="0086001B" w:rsidRPr="00FD0D35">
          <w:rPr>
            <w:rStyle w:val="Hyperlink"/>
            <w:noProof/>
          </w:rPr>
          <w:t>Figure 3. Site Treatments for both tillage treatments. A tillage event occurred on 6/15/2017 and B occurred 12/13/2017 where the No-Till area increased by 0.6 Hectares. SMB is the location of TilthMax3G and FP in darker gray is farmer practice.</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_Toc119680293 \h </w:instrText>
        </w:r>
        <w:r w:rsidR="0086001B" w:rsidRPr="00FD0D35">
          <w:rPr>
            <w:noProof/>
            <w:webHidden/>
          </w:rPr>
        </w:r>
        <w:r w:rsidR="0086001B" w:rsidRPr="00FD0D35">
          <w:rPr>
            <w:noProof/>
            <w:webHidden/>
          </w:rPr>
          <w:fldChar w:fldCharType="separate"/>
        </w:r>
        <w:r w:rsidR="0086001B" w:rsidRPr="00FD0D35">
          <w:rPr>
            <w:noProof/>
            <w:webHidden/>
          </w:rPr>
          <w:t>11</w:t>
        </w:r>
        <w:r w:rsidR="0086001B" w:rsidRPr="00FD0D35">
          <w:rPr>
            <w:noProof/>
            <w:webHidden/>
          </w:rPr>
          <w:fldChar w:fldCharType="end"/>
        </w:r>
      </w:hyperlink>
    </w:p>
    <w:p w14:paraId="38C3843B" w14:textId="76519E74" w:rsidR="0086001B" w:rsidRPr="00FD0D35" w:rsidRDefault="00852376">
      <w:pPr>
        <w:pStyle w:val="TableofFigures"/>
        <w:tabs>
          <w:tab w:val="right" w:leader="dot" w:pos="8630"/>
        </w:tabs>
        <w:rPr>
          <w:rFonts w:eastAsiaTheme="minorEastAsia"/>
          <w:noProof/>
          <w:sz w:val="22"/>
          <w:szCs w:val="22"/>
        </w:rPr>
      </w:pPr>
      <w:hyperlink w:anchor="_Toc119680294" w:history="1">
        <w:r w:rsidR="0086001B" w:rsidRPr="00FD0D35">
          <w:rPr>
            <w:rStyle w:val="Hyperlink"/>
            <w:noProof/>
          </w:rPr>
          <w:t>Figure 4. The range of elevations for the field and the percent slope. Note how the stations (as identified in red) are close to relatively steep areas.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_Toc119680294 \h </w:instrText>
        </w:r>
        <w:r w:rsidR="0086001B" w:rsidRPr="00FD0D35">
          <w:rPr>
            <w:noProof/>
            <w:webHidden/>
          </w:rPr>
        </w:r>
        <w:r w:rsidR="0086001B" w:rsidRPr="00FD0D35">
          <w:rPr>
            <w:noProof/>
            <w:webHidden/>
          </w:rPr>
          <w:fldChar w:fldCharType="separate"/>
        </w:r>
        <w:r w:rsidR="0086001B" w:rsidRPr="00FD0D35">
          <w:rPr>
            <w:noProof/>
            <w:webHidden/>
          </w:rPr>
          <w:t>17</w:t>
        </w:r>
        <w:r w:rsidR="0086001B" w:rsidRPr="00FD0D35">
          <w:rPr>
            <w:noProof/>
            <w:webHidden/>
          </w:rPr>
          <w:fldChar w:fldCharType="end"/>
        </w:r>
      </w:hyperlink>
    </w:p>
    <w:p w14:paraId="3FB4A160" w14:textId="2BACE9C4" w:rsidR="0086001B" w:rsidRPr="00FD0D35" w:rsidRDefault="00852376">
      <w:pPr>
        <w:pStyle w:val="TableofFigures"/>
        <w:tabs>
          <w:tab w:val="right" w:leader="dot" w:pos="8630"/>
        </w:tabs>
        <w:rPr>
          <w:rFonts w:eastAsiaTheme="minorEastAsia"/>
          <w:noProof/>
          <w:sz w:val="22"/>
          <w:szCs w:val="22"/>
        </w:rPr>
      </w:pPr>
      <w:hyperlink w:anchor="_Toc119680295" w:history="1">
        <w:r w:rsidR="0086001B" w:rsidRPr="00FD0D35">
          <w:rPr>
            <w:rStyle w:val="Hyperlink"/>
            <w:noProof/>
          </w:rPr>
          <w:t>Figure 5. Wind rose showing two years of wind speed and direction as reported by the three eddy covariance systems.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_Toc119680295 \h </w:instrText>
        </w:r>
        <w:r w:rsidR="0086001B" w:rsidRPr="00FD0D35">
          <w:rPr>
            <w:noProof/>
            <w:webHidden/>
          </w:rPr>
        </w:r>
        <w:r w:rsidR="0086001B" w:rsidRPr="00FD0D35">
          <w:rPr>
            <w:noProof/>
            <w:webHidden/>
          </w:rPr>
          <w:fldChar w:fldCharType="separate"/>
        </w:r>
        <w:r w:rsidR="0086001B" w:rsidRPr="00FD0D35">
          <w:rPr>
            <w:noProof/>
            <w:webHidden/>
          </w:rPr>
          <w:t>18</w:t>
        </w:r>
        <w:r w:rsidR="0086001B" w:rsidRPr="00FD0D35">
          <w:rPr>
            <w:noProof/>
            <w:webHidden/>
          </w:rPr>
          <w:fldChar w:fldCharType="end"/>
        </w:r>
      </w:hyperlink>
    </w:p>
    <w:p w14:paraId="0F9FC6D4" w14:textId="3B6768F2" w:rsidR="0086001B" w:rsidRPr="00FD0D35" w:rsidRDefault="00852376">
      <w:pPr>
        <w:pStyle w:val="TableofFigures"/>
        <w:tabs>
          <w:tab w:val="right" w:leader="dot" w:pos="8630"/>
        </w:tabs>
        <w:rPr>
          <w:rFonts w:eastAsiaTheme="minorEastAsia"/>
          <w:noProof/>
          <w:sz w:val="22"/>
          <w:szCs w:val="22"/>
        </w:rPr>
      </w:pPr>
      <w:hyperlink w:anchor="_Toc119680296" w:history="1">
        <w:r w:rsidR="0086001B" w:rsidRPr="00FD0D35">
          <w:rPr>
            <w:rStyle w:val="Hyperlink"/>
            <w:noProof/>
          </w:rPr>
          <w:t>Figure 6. Instrument and Canopy heights. Canopy heights in the vicinity of the measurement locations were measured weekly.</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_Toc119680296 \h </w:instrText>
        </w:r>
        <w:r w:rsidR="0086001B" w:rsidRPr="00FD0D35">
          <w:rPr>
            <w:noProof/>
            <w:webHidden/>
          </w:rPr>
        </w:r>
        <w:r w:rsidR="0086001B" w:rsidRPr="00FD0D35">
          <w:rPr>
            <w:noProof/>
            <w:webHidden/>
          </w:rPr>
          <w:fldChar w:fldCharType="separate"/>
        </w:r>
        <w:r w:rsidR="0086001B" w:rsidRPr="00FD0D35">
          <w:rPr>
            <w:noProof/>
            <w:webHidden/>
          </w:rPr>
          <w:t>19</w:t>
        </w:r>
        <w:r w:rsidR="0086001B" w:rsidRPr="00FD0D35">
          <w:rPr>
            <w:noProof/>
            <w:webHidden/>
          </w:rPr>
          <w:fldChar w:fldCharType="end"/>
        </w:r>
      </w:hyperlink>
    </w:p>
    <w:p w14:paraId="7F9B7C84" w14:textId="0F49198B" w:rsidR="0086001B" w:rsidRPr="00FD0D35" w:rsidRDefault="00852376">
      <w:pPr>
        <w:pStyle w:val="TableofFigures"/>
        <w:tabs>
          <w:tab w:val="right" w:leader="dot" w:pos="8630"/>
        </w:tabs>
        <w:rPr>
          <w:rFonts w:eastAsiaTheme="minorEastAsia"/>
          <w:noProof/>
          <w:sz w:val="22"/>
          <w:szCs w:val="22"/>
        </w:rPr>
      </w:pPr>
      <w:hyperlink w:anchor="_Toc119680297" w:history="1">
        <w:r w:rsidR="0086001B" w:rsidRPr="00FD0D35">
          <w:rPr>
            <w:rStyle w:val="Hyperlink"/>
            <w:noProof/>
          </w:rPr>
          <w:t>Figure 7. Elevation profiles for each station (columns) for various bearings (rows). The vertical exaggeration is 5 to 1; positive distance corresponds to the labeled bearing. The station heights are to scale with the different line thickness indicating minimum.</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_Toc119680297 \h </w:instrText>
        </w:r>
        <w:r w:rsidR="0086001B" w:rsidRPr="00FD0D35">
          <w:rPr>
            <w:noProof/>
            <w:webHidden/>
          </w:rPr>
        </w:r>
        <w:r w:rsidR="0086001B" w:rsidRPr="00FD0D35">
          <w:rPr>
            <w:noProof/>
            <w:webHidden/>
          </w:rPr>
          <w:fldChar w:fldCharType="separate"/>
        </w:r>
        <w:r w:rsidR="0086001B" w:rsidRPr="00FD0D35">
          <w:rPr>
            <w:noProof/>
            <w:webHidden/>
          </w:rPr>
          <w:t>20</w:t>
        </w:r>
        <w:r w:rsidR="0086001B" w:rsidRPr="00FD0D35">
          <w:rPr>
            <w:noProof/>
            <w:webHidden/>
          </w:rPr>
          <w:fldChar w:fldCharType="end"/>
        </w:r>
      </w:hyperlink>
    </w:p>
    <w:p w14:paraId="0B04DB6D" w14:textId="7E6C3407" w:rsidR="0086001B" w:rsidRPr="00FD0D35" w:rsidRDefault="00852376">
      <w:pPr>
        <w:pStyle w:val="TableofFigures"/>
        <w:tabs>
          <w:tab w:val="right" w:leader="dot" w:pos="8630"/>
        </w:tabs>
        <w:rPr>
          <w:rFonts w:eastAsiaTheme="minorEastAsia"/>
          <w:noProof/>
          <w:sz w:val="22"/>
          <w:szCs w:val="22"/>
        </w:rPr>
      </w:pPr>
      <w:hyperlink w:anchor="_Toc119680298" w:history="1">
        <w:r w:rsidR="0086001B" w:rsidRPr="00FD0D35">
          <w:rPr>
            <w:rStyle w:val="Hyperlink"/>
            <w:noProof/>
          </w:rPr>
          <w:t>Figure 8. Five proposed stability regimes. The triangles indicate w'T' (K m s-1) while the circles indicate w'u' (m2 s-2). As these values are calculated from the initial DR one can see offset of w' u' as it does not approach zero. MC-Moderate Convection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_Toc119680298 \h </w:instrText>
        </w:r>
        <w:r w:rsidR="0086001B" w:rsidRPr="00FD0D35">
          <w:rPr>
            <w:noProof/>
            <w:webHidden/>
          </w:rPr>
        </w:r>
        <w:r w:rsidR="0086001B" w:rsidRPr="00FD0D35">
          <w:rPr>
            <w:noProof/>
            <w:webHidden/>
          </w:rPr>
          <w:fldChar w:fldCharType="separate"/>
        </w:r>
        <w:r w:rsidR="0086001B" w:rsidRPr="00FD0D35">
          <w:rPr>
            <w:noProof/>
            <w:webHidden/>
          </w:rPr>
          <w:t>24</w:t>
        </w:r>
        <w:r w:rsidR="0086001B" w:rsidRPr="00FD0D35">
          <w:rPr>
            <w:noProof/>
            <w:webHidden/>
          </w:rPr>
          <w:fldChar w:fldCharType="end"/>
        </w:r>
      </w:hyperlink>
    </w:p>
    <w:p w14:paraId="5462A7A8" w14:textId="77DFFA5D" w:rsidR="0086001B" w:rsidRPr="00FD0D35" w:rsidRDefault="00852376">
      <w:pPr>
        <w:pStyle w:val="TableofFigures"/>
        <w:tabs>
          <w:tab w:val="right" w:leader="dot" w:pos="8630"/>
        </w:tabs>
        <w:rPr>
          <w:rFonts w:eastAsiaTheme="minorEastAsia"/>
          <w:noProof/>
          <w:sz w:val="22"/>
          <w:szCs w:val="22"/>
        </w:rPr>
      </w:pPr>
      <w:hyperlink w:anchor="_Toc119680299" w:history="1">
        <w:r w:rsidR="0086001B" w:rsidRPr="00FD0D35">
          <w:rPr>
            <w:rStyle w:val="Hyperlink"/>
            <w:noProof/>
          </w:rPr>
          <w:t>Figure 9. The shapes of the pitch angle as functions of wind speed, stability regimes and wind direction. The width of the shapes corresponds to one standard error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_Toc119680299 \h </w:instrText>
        </w:r>
        <w:r w:rsidR="0086001B" w:rsidRPr="00FD0D35">
          <w:rPr>
            <w:noProof/>
            <w:webHidden/>
          </w:rPr>
        </w:r>
        <w:r w:rsidR="0086001B" w:rsidRPr="00FD0D35">
          <w:rPr>
            <w:noProof/>
            <w:webHidden/>
          </w:rPr>
          <w:fldChar w:fldCharType="separate"/>
        </w:r>
        <w:r w:rsidR="0086001B" w:rsidRPr="00FD0D35">
          <w:rPr>
            <w:noProof/>
            <w:webHidden/>
          </w:rPr>
          <w:t>27</w:t>
        </w:r>
        <w:r w:rsidR="0086001B" w:rsidRPr="00FD0D35">
          <w:rPr>
            <w:noProof/>
            <w:webHidden/>
          </w:rPr>
          <w:fldChar w:fldCharType="end"/>
        </w:r>
      </w:hyperlink>
    </w:p>
    <w:p w14:paraId="67C6C7AC" w14:textId="7E9B3FA0" w:rsidR="0086001B" w:rsidRPr="00FD0D35" w:rsidRDefault="00852376">
      <w:pPr>
        <w:pStyle w:val="TableofFigures"/>
        <w:tabs>
          <w:tab w:val="right" w:leader="dot" w:pos="8630"/>
        </w:tabs>
        <w:rPr>
          <w:rFonts w:eastAsiaTheme="minorEastAsia"/>
          <w:noProof/>
          <w:sz w:val="22"/>
          <w:szCs w:val="22"/>
        </w:rPr>
      </w:pPr>
      <w:hyperlink w:anchor="_Toc119680300" w:history="1">
        <w:r w:rsidR="0086001B" w:rsidRPr="00FD0D35">
          <w:rPr>
            <w:rStyle w:val="Hyperlink"/>
            <w:noProof/>
          </w:rPr>
          <w:t>Figure 10. The average root mean square for the five–fold cross–validation for the RPF procedure. The width the error bars correspond to the 95% confidence interval. The values in square brackets correspond to the maximum number of terminal nodes.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_Toc119680300 \h </w:instrText>
        </w:r>
        <w:r w:rsidR="0086001B" w:rsidRPr="00FD0D35">
          <w:rPr>
            <w:noProof/>
            <w:webHidden/>
          </w:rPr>
        </w:r>
        <w:r w:rsidR="0086001B" w:rsidRPr="00FD0D35">
          <w:rPr>
            <w:noProof/>
            <w:webHidden/>
          </w:rPr>
          <w:fldChar w:fldCharType="separate"/>
        </w:r>
        <w:r w:rsidR="0086001B" w:rsidRPr="00FD0D35">
          <w:rPr>
            <w:noProof/>
            <w:webHidden/>
          </w:rPr>
          <w:t>30</w:t>
        </w:r>
        <w:r w:rsidR="0086001B" w:rsidRPr="00FD0D35">
          <w:rPr>
            <w:noProof/>
            <w:webHidden/>
          </w:rPr>
          <w:fldChar w:fldCharType="end"/>
        </w:r>
      </w:hyperlink>
    </w:p>
    <w:p w14:paraId="4FE7040D" w14:textId="2DD129B4" w:rsidR="0086001B" w:rsidRPr="00FD0D35" w:rsidRDefault="00852376">
      <w:pPr>
        <w:pStyle w:val="TableofFigures"/>
        <w:tabs>
          <w:tab w:val="right" w:leader="dot" w:pos="8630"/>
        </w:tabs>
        <w:rPr>
          <w:rFonts w:eastAsiaTheme="minorEastAsia"/>
          <w:noProof/>
          <w:sz w:val="22"/>
          <w:szCs w:val="22"/>
        </w:rPr>
      </w:pPr>
      <w:hyperlink w:anchor="_Toc119680301" w:history="1">
        <w:r w:rsidR="0086001B" w:rsidRPr="00FD0D35">
          <w:rPr>
            <w:rStyle w:val="Hyperlink"/>
            <w:noProof/>
          </w:rPr>
          <w:t>Figure 11. Segmenting results for station 4 observations of 2018. The colors in the upper diagram correspond to different segments as identified by the MOB procedure used here. In the lower diagram, the height of the growing crop is shown in green.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_Toc119680301 \h </w:instrText>
        </w:r>
        <w:r w:rsidR="0086001B" w:rsidRPr="00FD0D35">
          <w:rPr>
            <w:noProof/>
            <w:webHidden/>
          </w:rPr>
        </w:r>
        <w:r w:rsidR="0086001B" w:rsidRPr="00FD0D35">
          <w:rPr>
            <w:noProof/>
            <w:webHidden/>
          </w:rPr>
          <w:fldChar w:fldCharType="separate"/>
        </w:r>
        <w:r w:rsidR="0086001B" w:rsidRPr="00FD0D35">
          <w:rPr>
            <w:noProof/>
            <w:webHidden/>
          </w:rPr>
          <w:t>31</w:t>
        </w:r>
        <w:r w:rsidR="0086001B" w:rsidRPr="00FD0D35">
          <w:rPr>
            <w:noProof/>
            <w:webHidden/>
          </w:rPr>
          <w:fldChar w:fldCharType="end"/>
        </w:r>
      </w:hyperlink>
    </w:p>
    <w:p w14:paraId="6C933625" w14:textId="712DAAF1" w:rsidR="0086001B" w:rsidRPr="00FD0D35" w:rsidRDefault="00852376">
      <w:pPr>
        <w:pStyle w:val="TableofFigures"/>
        <w:tabs>
          <w:tab w:val="right" w:leader="dot" w:pos="8630"/>
        </w:tabs>
        <w:rPr>
          <w:rFonts w:eastAsiaTheme="minorEastAsia"/>
          <w:noProof/>
          <w:sz w:val="22"/>
          <w:szCs w:val="22"/>
        </w:rPr>
      </w:pPr>
      <w:hyperlink w:anchor="_Toc119680302" w:history="1">
        <w:r w:rsidR="0086001B" w:rsidRPr="00FD0D35">
          <w:rPr>
            <w:rStyle w:val="Hyperlink"/>
            <w:noProof/>
          </w:rPr>
          <w:t>Figure 12. Illustrating the segmentation results derived using the 2018 set of observations. The y axis is the solar altitude.</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_Toc119680302 \h </w:instrText>
        </w:r>
        <w:r w:rsidR="0086001B" w:rsidRPr="00FD0D35">
          <w:rPr>
            <w:noProof/>
            <w:webHidden/>
          </w:rPr>
        </w:r>
        <w:r w:rsidR="0086001B" w:rsidRPr="00FD0D35">
          <w:rPr>
            <w:noProof/>
            <w:webHidden/>
          </w:rPr>
          <w:fldChar w:fldCharType="separate"/>
        </w:r>
        <w:r w:rsidR="0086001B" w:rsidRPr="00FD0D35">
          <w:rPr>
            <w:noProof/>
            <w:webHidden/>
          </w:rPr>
          <w:t>32</w:t>
        </w:r>
        <w:r w:rsidR="0086001B" w:rsidRPr="00FD0D35">
          <w:rPr>
            <w:noProof/>
            <w:webHidden/>
          </w:rPr>
          <w:fldChar w:fldCharType="end"/>
        </w:r>
      </w:hyperlink>
    </w:p>
    <w:p w14:paraId="669117F5" w14:textId="653BEF1C" w:rsidR="0086001B" w:rsidRPr="00FD0D35" w:rsidRDefault="00852376">
      <w:pPr>
        <w:pStyle w:val="TableofFigures"/>
        <w:tabs>
          <w:tab w:val="right" w:leader="dot" w:pos="8630"/>
        </w:tabs>
        <w:rPr>
          <w:rFonts w:eastAsiaTheme="minorEastAsia"/>
          <w:noProof/>
          <w:sz w:val="22"/>
          <w:szCs w:val="22"/>
        </w:rPr>
      </w:pPr>
      <w:hyperlink w:anchor="_Toc119680303" w:history="1">
        <w:r w:rsidR="0086001B" w:rsidRPr="00FD0D35">
          <w:rPr>
            <w:rStyle w:val="Hyperlink"/>
            <w:noProof/>
          </w:rPr>
          <w:t>Figure 13. Diurnal trends of carbon dioxide fluxes (µmol m-2 s-1). The green curves relate to no coordinate adjustment (NR), yellow to the RPF described above and mauve to the familiar DR approach.</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_Toc119680303 \h </w:instrText>
        </w:r>
        <w:r w:rsidR="0086001B" w:rsidRPr="00FD0D35">
          <w:rPr>
            <w:noProof/>
            <w:webHidden/>
          </w:rPr>
        </w:r>
        <w:r w:rsidR="0086001B" w:rsidRPr="00FD0D35">
          <w:rPr>
            <w:noProof/>
            <w:webHidden/>
          </w:rPr>
          <w:fldChar w:fldCharType="separate"/>
        </w:r>
        <w:r w:rsidR="0086001B" w:rsidRPr="00FD0D35">
          <w:rPr>
            <w:noProof/>
            <w:webHidden/>
          </w:rPr>
          <w:t>35</w:t>
        </w:r>
        <w:r w:rsidR="0086001B" w:rsidRPr="00FD0D35">
          <w:rPr>
            <w:noProof/>
            <w:webHidden/>
          </w:rPr>
          <w:fldChar w:fldCharType="end"/>
        </w:r>
      </w:hyperlink>
    </w:p>
    <w:p w14:paraId="67510F35" w14:textId="20027A99" w:rsidR="0086001B" w:rsidRPr="00FD0D35" w:rsidRDefault="00852376">
      <w:pPr>
        <w:pStyle w:val="TableofFigures"/>
        <w:tabs>
          <w:tab w:val="right" w:leader="dot" w:pos="8630"/>
        </w:tabs>
        <w:rPr>
          <w:rFonts w:eastAsiaTheme="minorEastAsia"/>
          <w:noProof/>
          <w:sz w:val="22"/>
          <w:szCs w:val="22"/>
        </w:rPr>
      </w:pPr>
      <w:hyperlink w:anchor="_Toc119680304" w:history="1">
        <w:r w:rsidR="0086001B" w:rsidRPr="00FD0D35">
          <w:rPr>
            <w:rStyle w:val="Hyperlink"/>
            <w:noProof/>
          </w:rPr>
          <w:t>Figure 14. Frequency distributions of the momentum flux ¯(u^' w^' ) for different coordinate rotations.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_Toc119680304 \h </w:instrText>
        </w:r>
        <w:r w:rsidR="0086001B" w:rsidRPr="00FD0D35">
          <w:rPr>
            <w:noProof/>
            <w:webHidden/>
          </w:rPr>
        </w:r>
        <w:r w:rsidR="0086001B" w:rsidRPr="00FD0D35">
          <w:rPr>
            <w:noProof/>
            <w:webHidden/>
          </w:rPr>
          <w:fldChar w:fldCharType="separate"/>
        </w:r>
        <w:r w:rsidR="0086001B" w:rsidRPr="00FD0D35">
          <w:rPr>
            <w:noProof/>
            <w:webHidden/>
          </w:rPr>
          <w:t>36</w:t>
        </w:r>
        <w:r w:rsidR="0086001B" w:rsidRPr="00FD0D35">
          <w:rPr>
            <w:noProof/>
            <w:webHidden/>
          </w:rPr>
          <w:fldChar w:fldCharType="end"/>
        </w:r>
      </w:hyperlink>
    </w:p>
    <w:p w14:paraId="2BC1521A" w14:textId="7126880C" w:rsidR="0086001B" w:rsidRPr="00FD0D35" w:rsidRDefault="00852376">
      <w:pPr>
        <w:pStyle w:val="TableofFigures"/>
        <w:tabs>
          <w:tab w:val="right" w:leader="dot" w:pos="8630"/>
        </w:tabs>
        <w:rPr>
          <w:rFonts w:eastAsiaTheme="minorEastAsia"/>
          <w:noProof/>
          <w:sz w:val="22"/>
          <w:szCs w:val="22"/>
        </w:rPr>
      </w:pPr>
      <w:hyperlink w:anchor="_Toc119680305" w:history="1">
        <w:r w:rsidR="0086001B" w:rsidRPr="00FD0D35">
          <w:rPr>
            <w:rStyle w:val="Hyperlink"/>
            <w:noProof/>
          </w:rPr>
          <w:t>Figure 15. Frequency distributions of half-hourly w for different coordinate rotations. The DR depiction corresponds to the inherent constraint that w = 0 for all time intervals.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_Toc119680305 \h </w:instrText>
        </w:r>
        <w:r w:rsidR="0086001B" w:rsidRPr="00FD0D35">
          <w:rPr>
            <w:noProof/>
            <w:webHidden/>
          </w:rPr>
        </w:r>
        <w:r w:rsidR="0086001B" w:rsidRPr="00FD0D35">
          <w:rPr>
            <w:noProof/>
            <w:webHidden/>
          </w:rPr>
          <w:fldChar w:fldCharType="separate"/>
        </w:r>
        <w:r w:rsidR="0086001B" w:rsidRPr="00FD0D35">
          <w:rPr>
            <w:noProof/>
            <w:webHidden/>
          </w:rPr>
          <w:t>37</w:t>
        </w:r>
        <w:r w:rsidR="0086001B" w:rsidRPr="00FD0D35">
          <w:rPr>
            <w:noProof/>
            <w:webHidden/>
          </w:rPr>
          <w:fldChar w:fldCharType="end"/>
        </w:r>
      </w:hyperlink>
    </w:p>
    <w:p w14:paraId="32776DDD" w14:textId="1612ABCA" w:rsidR="0086001B" w:rsidRPr="00FD0D35" w:rsidRDefault="00852376">
      <w:pPr>
        <w:pStyle w:val="TableofFigures"/>
        <w:tabs>
          <w:tab w:val="right" w:leader="dot" w:pos="8630"/>
        </w:tabs>
        <w:rPr>
          <w:rFonts w:eastAsiaTheme="minorEastAsia"/>
          <w:noProof/>
          <w:sz w:val="22"/>
          <w:szCs w:val="22"/>
        </w:rPr>
      </w:pPr>
      <w:hyperlink w:anchor="_Toc119680306" w:history="1">
        <w:r w:rsidR="0086001B" w:rsidRPr="00FD0D35">
          <w:rPr>
            <w:rStyle w:val="Hyperlink"/>
            <w:noProof/>
          </w:rPr>
          <w:t>Figure 16. Daily averages of vertical velocity partitioned into day (1000 to 1600 LT) and night 2200 to 0400 LT for 1-14 of August 2017. Error bars correspond to one standard error departures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_Toc119680306 \h </w:instrText>
        </w:r>
        <w:r w:rsidR="0086001B" w:rsidRPr="00FD0D35">
          <w:rPr>
            <w:noProof/>
            <w:webHidden/>
          </w:rPr>
        </w:r>
        <w:r w:rsidR="0086001B" w:rsidRPr="00FD0D35">
          <w:rPr>
            <w:noProof/>
            <w:webHidden/>
          </w:rPr>
          <w:fldChar w:fldCharType="separate"/>
        </w:r>
        <w:r w:rsidR="0086001B" w:rsidRPr="00FD0D35">
          <w:rPr>
            <w:noProof/>
            <w:webHidden/>
          </w:rPr>
          <w:t>39</w:t>
        </w:r>
        <w:r w:rsidR="0086001B" w:rsidRPr="00FD0D35">
          <w:rPr>
            <w:noProof/>
            <w:webHidden/>
          </w:rPr>
          <w:fldChar w:fldCharType="end"/>
        </w:r>
      </w:hyperlink>
    </w:p>
    <w:p w14:paraId="2ABE7687" w14:textId="29C768F1" w:rsidR="0086001B" w:rsidRPr="00FD0D35" w:rsidRDefault="00852376">
      <w:pPr>
        <w:pStyle w:val="TableofFigures"/>
        <w:tabs>
          <w:tab w:val="right" w:leader="dot" w:pos="8630"/>
        </w:tabs>
        <w:rPr>
          <w:rFonts w:eastAsiaTheme="minorEastAsia"/>
          <w:noProof/>
          <w:sz w:val="22"/>
          <w:szCs w:val="22"/>
        </w:rPr>
      </w:pPr>
      <w:hyperlink w:anchor="_Toc119680307" w:history="1">
        <w:r w:rsidR="0086001B" w:rsidRPr="00FD0D35">
          <w:rPr>
            <w:rStyle w:val="Hyperlink"/>
            <w:noProof/>
          </w:rPr>
          <w:t>Figure 17. Daily averages of Carbon dioxide fluxes partitioned into day (1000 to 1600 LT) and night 2200 to 0400 LT for 1-14 of August 2017. Error bars correspond to one standard error departures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_Toc119680307 \h </w:instrText>
        </w:r>
        <w:r w:rsidR="0086001B" w:rsidRPr="00FD0D35">
          <w:rPr>
            <w:noProof/>
            <w:webHidden/>
          </w:rPr>
        </w:r>
        <w:r w:rsidR="0086001B" w:rsidRPr="00FD0D35">
          <w:rPr>
            <w:noProof/>
            <w:webHidden/>
          </w:rPr>
          <w:fldChar w:fldCharType="separate"/>
        </w:r>
        <w:r w:rsidR="0086001B" w:rsidRPr="00FD0D35">
          <w:rPr>
            <w:noProof/>
            <w:webHidden/>
          </w:rPr>
          <w:t>40</w:t>
        </w:r>
        <w:r w:rsidR="0086001B" w:rsidRPr="00FD0D35">
          <w:rPr>
            <w:noProof/>
            <w:webHidden/>
          </w:rPr>
          <w:fldChar w:fldCharType="end"/>
        </w:r>
      </w:hyperlink>
    </w:p>
    <w:p w14:paraId="67D5D835" w14:textId="181F46FC" w:rsidR="0086001B" w:rsidRPr="00FD0D35" w:rsidRDefault="00852376">
      <w:pPr>
        <w:pStyle w:val="TableofFigures"/>
        <w:tabs>
          <w:tab w:val="right" w:leader="dot" w:pos="8630"/>
        </w:tabs>
        <w:rPr>
          <w:rFonts w:eastAsiaTheme="minorEastAsia"/>
          <w:noProof/>
          <w:sz w:val="22"/>
          <w:szCs w:val="22"/>
        </w:rPr>
      </w:pPr>
      <w:hyperlink w:anchor="_Toc119680308" w:history="1">
        <w:r w:rsidR="0086001B" w:rsidRPr="00FD0D35">
          <w:rPr>
            <w:rStyle w:val="Hyperlink"/>
            <w:noProof/>
          </w:rPr>
          <w:t>Figure 18. Daily averages of water vapor fluxes partitioned into day (1000 to 1600 LT) and night 2200 to 0400 LT for 1-14 of August 2017. Error bars correspond to one standard error departures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_Toc119680308 \h </w:instrText>
        </w:r>
        <w:r w:rsidR="0086001B" w:rsidRPr="00FD0D35">
          <w:rPr>
            <w:noProof/>
            <w:webHidden/>
          </w:rPr>
        </w:r>
        <w:r w:rsidR="0086001B" w:rsidRPr="00FD0D35">
          <w:rPr>
            <w:noProof/>
            <w:webHidden/>
          </w:rPr>
          <w:fldChar w:fldCharType="separate"/>
        </w:r>
        <w:r w:rsidR="0086001B" w:rsidRPr="00FD0D35">
          <w:rPr>
            <w:noProof/>
            <w:webHidden/>
          </w:rPr>
          <w:t>41</w:t>
        </w:r>
        <w:r w:rsidR="0086001B" w:rsidRPr="00FD0D35">
          <w:rPr>
            <w:noProof/>
            <w:webHidden/>
          </w:rPr>
          <w:fldChar w:fldCharType="end"/>
        </w:r>
      </w:hyperlink>
    </w:p>
    <w:p w14:paraId="11D447D1" w14:textId="49889A84" w:rsidR="0086001B" w:rsidRPr="00FD0D35" w:rsidRDefault="00852376">
      <w:pPr>
        <w:pStyle w:val="TableofFigures"/>
        <w:tabs>
          <w:tab w:val="right" w:leader="dot" w:pos="8630"/>
        </w:tabs>
        <w:rPr>
          <w:rFonts w:eastAsiaTheme="minorEastAsia"/>
          <w:noProof/>
          <w:sz w:val="22"/>
          <w:szCs w:val="22"/>
        </w:rPr>
      </w:pPr>
      <w:hyperlink w:anchor="_Toc119680309" w:history="1">
        <w:r w:rsidR="0086001B" w:rsidRPr="00FD0D35">
          <w:rPr>
            <w:rStyle w:val="Hyperlink"/>
            <w:noProof/>
          </w:rPr>
          <w:t>Figure 19. Daily averages of sensible heat fluxes partitioned into day (1000 to 1600 LT) and night 2200 to 0400 LT for 1-14 of August 2017. Error bars correspond to one standard error departures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_Toc119680309 \h </w:instrText>
        </w:r>
        <w:r w:rsidR="0086001B" w:rsidRPr="00FD0D35">
          <w:rPr>
            <w:noProof/>
            <w:webHidden/>
          </w:rPr>
        </w:r>
        <w:r w:rsidR="0086001B" w:rsidRPr="00FD0D35">
          <w:rPr>
            <w:noProof/>
            <w:webHidden/>
          </w:rPr>
          <w:fldChar w:fldCharType="separate"/>
        </w:r>
        <w:r w:rsidR="0086001B" w:rsidRPr="00FD0D35">
          <w:rPr>
            <w:noProof/>
            <w:webHidden/>
          </w:rPr>
          <w:t>42</w:t>
        </w:r>
        <w:r w:rsidR="0086001B" w:rsidRPr="00FD0D35">
          <w:rPr>
            <w:noProof/>
            <w:webHidden/>
          </w:rPr>
          <w:fldChar w:fldCharType="end"/>
        </w:r>
      </w:hyperlink>
    </w:p>
    <w:p w14:paraId="17D3D93F" w14:textId="79A7CB3D" w:rsidR="0086001B" w:rsidRPr="00FD0D35" w:rsidRDefault="00852376">
      <w:pPr>
        <w:pStyle w:val="TableofFigures"/>
        <w:tabs>
          <w:tab w:val="right" w:leader="dot" w:pos="8630"/>
        </w:tabs>
        <w:rPr>
          <w:rFonts w:eastAsiaTheme="minorEastAsia"/>
          <w:noProof/>
          <w:sz w:val="22"/>
          <w:szCs w:val="22"/>
        </w:rPr>
      </w:pPr>
      <w:hyperlink w:anchor="_Toc119680310" w:history="1">
        <w:r w:rsidR="0086001B" w:rsidRPr="00FD0D35">
          <w:rPr>
            <w:rStyle w:val="Hyperlink"/>
            <w:noProof/>
          </w:rPr>
          <w:t>Figure 20. Correlation of coordinate rotated temperature flux and carbon dioxide flux to unrotated temperature flux by time-of-day LT (LT=UTC - 4 h). The width of the lines corresponds to ± one standard error departures from the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_Toc119680310 \h </w:instrText>
        </w:r>
        <w:r w:rsidR="0086001B" w:rsidRPr="00FD0D35">
          <w:rPr>
            <w:noProof/>
            <w:webHidden/>
          </w:rPr>
        </w:r>
        <w:r w:rsidR="0086001B" w:rsidRPr="00FD0D35">
          <w:rPr>
            <w:noProof/>
            <w:webHidden/>
          </w:rPr>
          <w:fldChar w:fldCharType="separate"/>
        </w:r>
        <w:r w:rsidR="0086001B" w:rsidRPr="00FD0D35">
          <w:rPr>
            <w:noProof/>
            <w:webHidden/>
          </w:rPr>
          <w:t>45</w:t>
        </w:r>
        <w:r w:rsidR="0086001B" w:rsidRPr="00FD0D35">
          <w:rPr>
            <w:noProof/>
            <w:webHidden/>
          </w:rPr>
          <w:fldChar w:fldCharType="end"/>
        </w:r>
      </w:hyperlink>
    </w:p>
    <w:p w14:paraId="354201D5" w14:textId="631CEDA0" w:rsidR="0086001B" w:rsidRPr="00FD0D35" w:rsidRDefault="00852376">
      <w:pPr>
        <w:pStyle w:val="TableofFigures"/>
        <w:tabs>
          <w:tab w:val="right" w:leader="dot" w:pos="8630"/>
        </w:tabs>
        <w:rPr>
          <w:rFonts w:eastAsiaTheme="minorEastAsia"/>
          <w:noProof/>
          <w:sz w:val="22"/>
          <w:szCs w:val="22"/>
        </w:rPr>
      </w:pPr>
      <w:hyperlink w:anchor="_Toc119680311" w:history="1">
        <w:r w:rsidR="0086001B" w:rsidRPr="00FD0D35">
          <w:rPr>
            <w:rStyle w:val="Hyperlink"/>
            <w:noProof/>
          </w:rPr>
          <w:t>Figure 21 . This figure illustrates the PNN model, the blue is the densely-connected NN layer with the number of neurons specified, the orange corresponds to the batch normalization layer the green to leaky Relu activation, finally the red is the dropout layer.</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_Toc119680311 \h </w:instrText>
        </w:r>
        <w:r w:rsidR="0086001B" w:rsidRPr="00FD0D35">
          <w:rPr>
            <w:noProof/>
            <w:webHidden/>
          </w:rPr>
        </w:r>
        <w:r w:rsidR="0086001B" w:rsidRPr="00FD0D35">
          <w:rPr>
            <w:noProof/>
            <w:webHidden/>
          </w:rPr>
          <w:fldChar w:fldCharType="separate"/>
        </w:r>
        <w:r w:rsidR="0086001B" w:rsidRPr="00FD0D35">
          <w:rPr>
            <w:noProof/>
            <w:webHidden/>
          </w:rPr>
          <w:t>60</w:t>
        </w:r>
        <w:r w:rsidR="0086001B" w:rsidRPr="00FD0D35">
          <w:rPr>
            <w:noProof/>
            <w:webHidden/>
          </w:rPr>
          <w:fldChar w:fldCharType="end"/>
        </w:r>
      </w:hyperlink>
    </w:p>
    <w:p w14:paraId="404D07D8" w14:textId="78B3DC28" w:rsidR="0086001B" w:rsidRPr="00FD0D35" w:rsidRDefault="00852376">
      <w:pPr>
        <w:pStyle w:val="TableofFigures"/>
        <w:tabs>
          <w:tab w:val="right" w:leader="dot" w:pos="8630"/>
        </w:tabs>
        <w:rPr>
          <w:rFonts w:eastAsiaTheme="minorEastAsia"/>
          <w:noProof/>
          <w:sz w:val="22"/>
          <w:szCs w:val="22"/>
        </w:rPr>
      </w:pPr>
      <w:hyperlink w:anchor="_Toc119680312" w:history="1">
        <w:r w:rsidR="0086001B" w:rsidRPr="00FD0D35">
          <w:rPr>
            <w:rStyle w:val="Hyperlink"/>
            <w:noProof/>
          </w:rPr>
          <w:t>Figure 22. Mean Absolute Errors (MAE). NEE: Net Ecosystem Exchange. NEE(MDS) NEE imputed from marginal distribution sampling.</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_Toc119680312 \h </w:instrText>
        </w:r>
        <w:r w:rsidR="0086001B" w:rsidRPr="00FD0D35">
          <w:rPr>
            <w:noProof/>
            <w:webHidden/>
          </w:rPr>
        </w:r>
        <w:r w:rsidR="0086001B" w:rsidRPr="00FD0D35">
          <w:rPr>
            <w:noProof/>
            <w:webHidden/>
          </w:rPr>
          <w:fldChar w:fldCharType="separate"/>
        </w:r>
        <w:r w:rsidR="0086001B" w:rsidRPr="00FD0D35">
          <w:rPr>
            <w:noProof/>
            <w:webHidden/>
          </w:rPr>
          <w:t>62</w:t>
        </w:r>
        <w:r w:rsidR="0086001B" w:rsidRPr="00FD0D35">
          <w:rPr>
            <w:noProof/>
            <w:webHidden/>
          </w:rPr>
          <w:fldChar w:fldCharType="end"/>
        </w:r>
      </w:hyperlink>
    </w:p>
    <w:p w14:paraId="6632BD89" w14:textId="0FC3C2EA" w:rsidR="0086001B" w:rsidRPr="00FD0D35" w:rsidRDefault="00852376">
      <w:pPr>
        <w:pStyle w:val="TableofFigures"/>
        <w:tabs>
          <w:tab w:val="right" w:leader="dot" w:pos="8630"/>
        </w:tabs>
        <w:rPr>
          <w:rFonts w:eastAsiaTheme="minorEastAsia"/>
          <w:noProof/>
          <w:sz w:val="22"/>
          <w:szCs w:val="22"/>
        </w:rPr>
      </w:pPr>
      <w:hyperlink w:anchor="_Toc119680313" w:history="1">
        <w:r w:rsidR="0086001B" w:rsidRPr="00FD0D35">
          <w:rPr>
            <w:rStyle w:val="Hyperlink"/>
            <w:noProof/>
          </w:rPr>
          <w:t>Figure 23. Bias comparing artificial gaps to imputed values.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_Toc119680313 \h </w:instrText>
        </w:r>
        <w:r w:rsidR="0086001B" w:rsidRPr="00FD0D35">
          <w:rPr>
            <w:noProof/>
            <w:webHidden/>
          </w:rPr>
        </w:r>
        <w:r w:rsidR="0086001B" w:rsidRPr="00FD0D35">
          <w:rPr>
            <w:noProof/>
            <w:webHidden/>
          </w:rPr>
          <w:fldChar w:fldCharType="separate"/>
        </w:r>
        <w:r w:rsidR="0086001B" w:rsidRPr="00FD0D35">
          <w:rPr>
            <w:noProof/>
            <w:webHidden/>
          </w:rPr>
          <w:t>63</w:t>
        </w:r>
        <w:r w:rsidR="0086001B" w:rsidRPr="00FD0D35">
          <w:rPr>
            <w:noProof/>
            <w:webHidden/>
          </w:rPr>
          <w:fldChar w:fldCharType="end"/>
        </w:r>
      </w:hyperlink>
    </w:p>
    <w:p w14:paraId="439E2954" w14:textId="3130DDCB" w:rsidR="0086001B" w:rsidRPr="00FD0D35" w:rsidRDefault="00852376">
      <w:pPr>
        <w:pStyle w:val="TableofFigures"/>
        <w:tabs>
          <w:tab w:val="right" w:leader="dot" w:pos="8630"/>
        </w:tabs>
        <w:rPr>
          <w:rFonts w:eastAsiaTheme="minorEastAsia"/>
          <w:noProof/>
          <w:sz w:val="22"/>
          <w:szCs w:val="22"/>
        </w:rPr>
      </w:pPr>
      <w:hyperlink w:anchor="_Toc119680314" w:history="1">
        <w:r w:rsidR="0086001B" w:rsidRPr="00FD0D35">
          <w:rPr>
            <w:rStyle w:val="Hyperlink"/>
            <w:noProof/>
          </w:rPr>
          <w:t>Figure 24. This figure illustrates the imputed values for carbon dioxide fluxes. The shaded area is 2 standard deviations away from the predicted mean from the DNN. Note how well the NEE is predicted but the partitioned variables seem to be underestimated.</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_Toc119680314 \h </w:instrText>
        </w:r>
        <w:r w:rsidR="0086001B" w:rsidRPr="00FD0D35">
          <w:rPr>
            <w:noProof/>
            <w:webHidden/>
          </w:rPr>
        </w:r>
        <w:r w:rsidR="0086001B" w:rsidRPr="00FD0D35">
          <w:rPr>
            <w:noProof/>
            <w:webHidden/>
          </w:rPr>
          <w:fldChar w:fldCharType="separate"/>
        </w:r>
        <w:r w:rsidR="0086001B" w:rsidRPr="00FD0D35">
          <w:rPr>
            <w:noProof/>
            <w:webHidden/>
          </w:rPr>
          <w:t>64</w:t>
        </w:r>
        <w:r w:rsidR="0086001B" w:rsidRPr="00FD0D35">
          <w:rPr>
            <w:noProof/>
            <w:webHidden/>
          </w:rPr>
          <w:fldChar w:fldCharType="end"/>
        </w:r>
      </w:hyperlink>
    </w:p>
    <w:p w14:paraId="25A45F52" w14:textId="755D7566" w:rsidR="0086001B" w:rsidRPr="00FD0D35" w:rsidRDefault="00852376">
      <w:pPr>
        <w:pStyle w:val="TableofFigures"/>
        <w:tabs>
          <w:tab w:val="right" w:leader="dot" w:pos="8630"/>
        </w:tabs>
        <w:rPr>
          <w:rFonts w:eastAsiaTheme="minorEastAsia"/>
          <w:noProof/>
          <w:sz w:val="22"/>
          <w:szCs w:val="22"/>
        </w:rPr>
      </w:pPr>
      <w:hyperlink w:anchor="_Toc119680315" w:history="1">
        <w:r w:rsidR="0086001B" w:rsidRPr="00FD0D35">
          <w:rPr>
            <w:rStyle w:val="Hyperlink"/>
            <w:noProof/>
          </w:rPr>
          <w:t>Figure 25. Daily averages for 2017 (A) and 2018 (B). The width of the lines indicates the standard error of the daily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_Toc119680315 \h </w:instrText>
        </w:r>
        <w:r w:rsidR="0086001B" w:rsidRPr="00FD0D35">
          <w:rPr>
            <w:noProof/>
            <w:webHidden/>
          </w:rPr>
        </w:r>
        <w:r w:rsidR="0086001B" w:rsidRPr="00FD0D35">
          <w:rPr>
            <w:noProof/>
            <w:webHidden/>
          </w:rPr>
          <w:fldChar w:fldCharType="separate"/>
        </w:r>
        <w:r w:rsidR="0086001B" w:rsidRPr="00FD0D35">
          <w:rPr>
            <w:noProof/>
            <w:webHidden/>
          </w:rPr>
          <w:t>66</w:t>
        </w:r>
        <w:r w:rsidR="0086001B" w:rsidRPr="00FD0D35">
          <w:rPr>
            <w:noProof/>
            <w:webHidden/>
          </w:rPr>
          <w:fldChar w:fldCharType="end"/>
        </w:r>
      </w:hyperlink>
    </w:p>
    <w:p w14:paraId="2DE9A488" w14:textId="7B501520" w:rsidR="0086001B" w:rsidRPr="00FD0D35" w:rsidRDefault="00852376">
      <w:pPr>
        <w:pStyle w:val="TableofFigures"/>
        <w:tabs>
          <w:tab w:val="right" w:leader="dot" w:pos="8630"/>
        </w:tabs>
        <w:rPr>
          <w:rFonts w:eastAsiaTheme="minorEastAsia"/>
          <w:noProof/>
          <w:sz w:val="22"/>
          <w:szCs w:val="22"/>
        </w:rPr>
      </w:pPr>
      <w:hyperlink w:anchor="_Toc119680316" w:history="1">
        <w:r w:rsidR="0086001B" w:rsidRPr="00FD0D35">
          <w:rPr>
            <w:rStyle w:val="Hyperlink"/>
            <w:noProof/>
          </w:rPr>
          <w:t>Figure 26. Daily averages for 2017 (A) and 2018 (B). The width of the lines indicates the standard error of the daily mean.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_Toc119680316 \h </w:instrText>
        </w:r>
        <w:r w:rsidR="0086001B" w:rsidRPr="00FD0D35">
          <w:rPr>
            <w:noProof/>
            <w:webHidden/>
          </w:rPr>
        </w:r>
        <w:r w:rsidR="0086001B" w:rsidRPr="00FD0D35">
          <w:rPr>
            <w:noProof/>
            <w:webHidden/>
          </w:rPr>
          <w:fldChar w:fldCharType="separate"/>
        </w:r>
        <w:r w:rsidR="0086001B" w:rsidRPr="00FD0D35">
          <w:rPr>
            <w:noProof/>
            <w:webHidden/>
          </w:rPr>
          <w:t>67</w:t>
        </w:r>
        <w:r w:rsidR="0086001B" w:rsidRPr="00FD0D35">
          <w:rPr>
            <w:noProof/>
            <w:webHidden/>
          </w:rPr>
          <w:fldChar w:fldCharType="end"/>
        </w:r>
      </w:hyperlink>
    </w:p>
    <w:p w14:paraId="7759C3C7" w14:textId="393228FC" w:rsidR="0086001B" w:rsidRPr="00FD0D35" w:rsidRDefault="00852376">
      <w:pPr>
        <w:pStyle w:val="TableofFigures"/>
        <w:tabs>
          <w:tab w:val="right" w:leader="dot" w:pos="8630"/>
        </w:tabs>
        <w:rPr>
          <w:rFonts w:eastAsiaTheme="minorEastAsia"/>
          <w:noProof/>
          <w:sz w:val="22"/>
          <w:szCs w:val="22"/>
        </w:rPr>
      </w:pPr>
      <w:hyperlink w:anchor="_Toc119680317" w:history="1">
        <w:r w:rsidR="0086001B" w:rsidRPr="00FD0D35">
          <w:rPr>
            <w:rStyle w:val="Hyperlink"/>
            <w:noProof/>
          </w:rPr>
          <w:t>Figure 27. Cumulative sums with 95 % confidence intervals for all five seasons. A winter-spring fallow 2017, B maize growing season to harvest 2017, C Autumn to spring fallow, D 2018 maize growing season to harvest, E Autumn to Winter Fallow.</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_Toc119680317 \h </w:instrText>
        </w:r>
        <w:r w:rsidR="0086001B" w:rsidRPr="00FD0D35">
          <w:rPr>
            <w:noProof/>
            <w:webHidden/>
          </w:rPr>
        </w:r>
        <w:r w:rsidR="0086001B" w:rsidRPr="00FD0D35">
          <w:rPr>
            <w:noProof/>
            <w:webHidden/>
          </w:rPr>
          <w:fldChar w:fldCharType="separate"/>
        </w:r>
        <w:r w:rsidR="0086001B" w:rsidRPr="00FD0D35">
          <w:rPr>
            <w:noProof/>
            <w:webHidden/>
          </w:rPr>
          <w:t>68</w:t>
        </w:r>
        <w:r w:rsidR="0086001B" w:rsidRPr="00FD0D35">
          <w:rPr>
            <w:noProof/>
            <w:webHidden/>
          </w:rPr>
          <w:fldChar w:fldCharType="end"/>
        </w:r>
      </w:hyperlink>
    </w:p>
    <w:p w14:paraId="49B8A958" w14:textId="2C0E367A" w:rsidR="0086001B" w:rsidRPr="00FD0D35" w:rsidRDefault="00852376">
      <w:pPr>
        <w:pStyle w:val="TableofFigures"/>
        <w:tabs>
          <w:tab w:val="right" w:leader="dot" w:pos="8630"/>
        </w:tabs>
        <w:rPr>
          <w:rFonts w:eastAsiaTheme="minorEastAsia"/>
          <w:noProof/>
          <w:sz w:val="22"/>
          <w:szCs w:val="22"/>
        </w:rPr>
      </w:pPr>
      <w:hyperlink w:anchor="_Toc119680318" w:history="1">
        <w:r w:rsidR="0086001B" w:rsidRPr="00FD0D35">
          <w:rPr>
            <w:rStyle w:val="Hyperlink"/>
            <w:noProof/>
          </w:rPr>
          <w:t>Figure 28. Cumulative sums with 95 % confidence intervals for all five seasons. A winter-spring fallow 2017, B maize growing season to harvest 2017, C Autumn to spring fallow, D 2018 maize growing season to harvest, E Autumn to Winter Fallow.</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_Toc119680318 \h </w:instrText>
        </w:r>
        <w:r w:rsidR="0086001B" w:rsidRPr="00FD0D35">
          <w:rPr>
            <w:noProof/>
            <w:webHidden/>
          </w:rPr>
        </w:r>
        <w:r w:rsidR="0086001B" w:rsidRPr="00FD0D35">
          <w:rPr>
            <w:noProof/>
            <w:webHidden/>
          </w:rPr>
          <w:fldChar w:fldCharType="separate"/>
        </w:r>
        <w:r w:rsidR="0086001B" w:rsidRPr="00FD0D35">
          <w:rPr>
            <w:noProof/>
            <w:webHidden/>
          </w:rPr>
          <w:t>69</w:t>
        </w:r>
        <w:r w:rsidR="0086001B" w:rsidRPr="00FD0D35">
          <w:rPr>
            <w:noProof/>
            <w:webHidden/>
          </w:rPr>
          <w:fldChar w:fldCharType="end"/>
        </w:r>
      </w:hyperlink>
    </w:p>
    <w:p w14:paraId="4C457F24" w14:textId="14B97465" w:rsidR="0086001B" w:rsidRPr="00FD0D35" w:rsidRDefault="00852376">
      <w:pPr>
        <w:pStyle w:val="TableofFigures"/>
        <w:tabs>
          <w:tab w:val="right" w:leader="dot" w:pos="8630"/>
        </w:tabs>
        <w:rPr>
          <w:rFonts w:eastAsiaTheme="minorEastAsia"/>
          <w:noProof/>
          <w:sz w:val="22"/>
          <w:szCs w:val="22"/>
        </w:rPr>
      </w:pPr>
      <w:hyperlink w:anchor="_Toc119680319" w:history="1">
        <w:r w:rsidR="0086001B" w:rsidRPr="00FD0D35">
          <w:rPr>
            <w:rStyle w:val="Hyperlink"/>
            <w:noProof/>
          </w:rPr>
          <w:t>Figure 29. This figure illustrates the trend and variability of all sampled and oven dry above ground biomass for the year of 2018. NT=No Till, T= Tilled, FP= Farmer Practice, and SMB Spent Microbial Biomass.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_Toc119680319 \h </w:instrText>
        </w:r>
        <w:r w:rsidR="0086001B" w:rsidRPr="00FD0D35">
          <w:rPr>
            <w:noProof/>
            <w:webHidden/>
          </w:rPr>
        </w:r>
        <w:r w:rsidR="0086001B" w:rsidRPr="00FD0D35">
          <w:rPr>
            <w:noProof/>
            <w:webHidden/>
          </w:rPr>
          <w:fldChar w:fldCharType="separate"/>
        </w:r>
        <w:r w:rsidR="0086001B" w:rsidRPr="00FD0D35">
          <w:rPr>
            <w:noProof/>
            <w:webHidden/>
          </w:rPr>
          <w:t>76</w:t>
        </w:r>
        <w:r w:rsidR="0086001B" w:rsidRPr="00FD0D35">
          <w:rPr>
            <w:noProof/>
            <w:webHidden/>
          </w:rPr>
          <w:fldChar w:fldCharType="end"/>
        </w:r>
      </w:hyperlink>
    </w:p>
    <w:p w14:paraId="212B70AE" w14:textId="61C00206" w:rsidR="0086001B" w:rsidRPr="00FD0D35" w:rsidRDefault="00852376">
      <w:pPr>
        <w:pStyle w:val="TableofFigures"/>
        <w:tabs>
          <w:tab w:val="right" w:leader="dot" w:pos="8630"/>
        </w:tabs>
        <w:rPr>
          <w:rFonts w:eastAsiaTheme="minorEastAsia"/>
          <w:noProof/>
          <w:sz w:val="22"/>
          <w:szCs w:val="22"/>
        </w:rPr>
      </w:pPr>
      <w:hyperlink w:anchor="_Toc119680320" w:history="1">
        <w:r w:rsidR="0086001B" w:rsidRPr="00FD0D35">
          <w:rPr>
            <w:rStyle w:val="Hyperlink"/>
            <w:noProof/>
          </w:rPr>
          <w:t>Figure 30. The fitted biomass of the canopy in terms of grams of carbon per meter squared (A) with the cumulative GPP values for each treatment. (B) Autotrophic respiration and (C) Heterotrophic respiration. Note the slightly higher values of heterotrophic respiration.</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_Toc119680320 \h </w:instrText>
        </w:r>
        <w:r w:rsidR="0086001B" w:rsidRPr="00FD0D35">
          <w:rPr>
            <w:noProof/>
            <w:webHidden/>
          </w:rPr>
        </w:r>
        <w:r w:rsidR="0086001B" w:rsidRPr="00FD0D35">
          <w:rPr>
            <w:noProof/>
            <w:webHidden/>
          </w:rPr>
          <w:fldChar w:fldCharType="separate"/>
        </w:r>
        <w:r w:rsidR="0086001B" w:rsidRPr="00FD0D35">
          <w:rPr>
            <w:noProof/>
            <w:webHidden/>
          </w:rPr>
          <w:t>77</w:t>
        </w:r>
        <w:r w:rsidR="0086001B" w:rsidRPr="00FD0D35">
          <w:rPr>
            <w:noProof/>
            <w:webHidden/>
          </w:rPr>
          <w:fldChar w:fldCharType="end"/>
        </w:r>
      </w:hyperlink>
    </w:p>
    <w:p w14:paraId="1A8E8C91" w14:textId="25690AA1" w:rsidR="0086001B" w:rsidRPr="00FD0D35" w:rsidRDefault="00852376">
      <w:pPr>
        <w:pStyle w:val="TableofFigures"/>
        <w:tabs>
          <w:tab w:val="right" w:leader="dot" w:pos="8630"/>
        </w:tabs>
        <w:rPr>
          <w:rFonts w:eastAsiaTheme="minorEastAsia"/>
          <w:noProof/>
          <w:sz w:val="22"/>
          <w:szCs w:val="22"/>
        </w:rPr>
      </w:pPr>
      <w:hyperlink w:anchor="_Toc119680321" w:history="1">
        <w:r w:rsidR="0086001B" w:rsidRPr="00FD0D35">
          <w:rPr>
            <w:rStyle w:val="Hyperlink"/>
            <w:noProof/>
          </w:rPr>
          <w:t>Figure 31. Graphical summary of CubeSat acquisitions (vertical lines). The GCC values are plotted in light gray for reference. A. is for 2018 and B 2017.</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_Toc119680321 \h </w:instrText>
        </w:r>
        <w:r w:rsidR="0086001B" w:rsidRPr="00FD0D35">
          <w:rPr>
            <w:noProof/>
            <w:webHidden/>
          </w:rPr>
        </w:r>
        <w:r w:rsidR="0086001B" w:rsidRPr="00FD0D35">
          <w:rPr>
            <w:noProof/>
            <w:webHidden/>
          </w:rPr>
          <w:fldChar w:fldCharType="separate"/>
        </w:r>
        <w:r w:rsidR="0086001B" w:rsidRPr="00FD0D35">
          <w:rPr>
            <w:noProof/>
            <w:webHidden/>
          </w:rPr>
          <w:t>85</w:t>
        </w:r>
        <w:r w:rsidR="0086001B" w:rsidRPr="00FD0D35">
          <w:rPr>
            <w:noProof/>
            <w:webHidden/>
          </w:rPr>
          <w:fldChar w:fldCharType="end"/>
        </w:r>
      </w:hyperlink>
    </w:p>
    <w:p w14:paraId="69B369D8" w14:textId="7202FFB3" w:rsidR="0086001B" w:rsidRPr="00FD0D35" w:rsidRDefault="00852376">
      <w:pPr>
        <w:pStyle w:val="TableofFigures"/>
        <w:tabs>
          <w:tab w:val="right" w:leader="dot" w:pos="8630"/>
        </w:tabs>
        <w:rPr>
          <w:rFonts w:eastAsiaTheme="minorEastAsia"/>
          <w:noProof/>
          <w:sz w:val="22"/>
          <w:szCs w:val="22"/>
        </w:rPr>
      </w:pPr>
      <w:hyperlink w:anchor="_Toc119680322" w:history="1">
        <w:r w:rsidR="0086001B" w:rsidRPr="00FD0D35">
          <w:rPr>
            <w:rStyle w:val="Hyperlink"/>
            <w:noProof/>
          </w:rPr>
          <w:t>Figure 32. Visualization of additional topographical variables in the spatial random forest model. TPI: topographic position index. Elevation in meters (a.s.l), slope, aspect, eastness, and northness are in radians. TPI unitless and curvature unitless.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_Toc119680322 \h </w:instrText>
        </w:r>
        <w:r w:rsidR="0086001B" w:rsidRPr="00FD0D35">
          <w:rPr>
            <w:noProof/>
            <w:webHidden/>
          </w:rPr>
        </w:r>
        <w:r w:rsidR="0086001B" w:rsidRPr="00FD0D35">
          <w:rPr>
            <w:noProof/>
            <w:webHidden/>
          </w:rPr>
          <w:fldChar w:fldCharType="separate"/>
        </w:r>
        <w:r w:rsidR="0086001B" w:rsidRPr="00FD0D35">
          <w:rPr>
            <w:noProof/>
            <w:webHidden/>
          </w:rPr>
          <w:t>87</w:t>
        </w:r>
        <w:r w:rsidR="0086001B" w:rsidRPr="00FD0D35">
          <w:rPr>
            <w:noProof/>
            <w:webHidden/>
          </w:rPr>
          <w:fldChar w:fldCharType="end"/>
        </w:r>
      </w:hyperlink>
    </w:p>
    <w:p w14:paraId="22F07523" w14:textId="0DB54799" w:rsidR="0086001B" w:rsidRPr="00FD0D35" w:rsidRDefault="00852376">
      <w:pPr>
        <w:pStyle w:val="TableofFigures"/>
        <w:tabs>
          <w:tab w:val="right" w:leader="dot" w:pos="8630"/>
        </w:tabs>
        <w:rPr>
          <w:rFonts w:eastAsiaTheme="minorEastAsia"/>
          <w:noProof/>
          <w:sz w:val="22"/>
          <w:szCs w:val="22"/>
        </w:rPr>
      </w:pPr>
      <w:hyperlink w:anchor="_Toc119680323" w:history="1">
        <w:r w:rsidR="0086001B" w:rsidRPr="00FD0D35">
          <w:rPr>
            <w:rStyle w:val="Hyperlink"/>
            <w:noProof/>
          </w:rPr>
          <w:t>Figure 33. Samples from the predicted NDVI for the first season (Fallow) (1/1/2017-5/30/2017).</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_Toc119680323 \h </w:instrText>
        </w:r>
        <w:r w:rsidR="0086001B" w:rsidRPr="00FD0D35">
          <w:rPr>
            <w:noProof/>
            <w:webHidden/>
          </w:rPr>
        </w:r>
        <w:r w:rsidR="0086001B" w:rsidRPr="00FD0D35">
          <w:rPr>
            <w:noProof/>
            <w:webHidden/>
          </w:rPr>
          <w:fldChar w:fldCharType="separate"/>
        </w:r>
        <w:r w:rsidR="0086001B" w:rsidRPr="00FD0D35">
          <w:rPr>
            <w:noProof/>
            <w:webHidden/>
          </w:rPr>
          <w:t>90</w:t>
        </w:r>
        <w:r w:rsidR="0086001B" w:rsidRPr="00FD0D35">
          <w:rPr>
            <w:noProof/>
            <w:webHidden/>
          </w:rPr>
          <w:fldChar w:fldCharType="end"/>
        </w:r>
      </w:hyperlink>
    </w:p>
    <w:p w14:paraId="7DCA883E" w14:textId="37561726" w:rsidR="0086001B" w:rsidRPr="00FD0D35" w:rsidRDefault="00852376">
      <w:pPr>
        <w:pStyle w:val="TableofFigures"/>
        <w:tabs>
          <w:tab w:val="right" w:leader="dot" w:pos="8630"/>
        </w:tabs>
        <w:rPr>
          <w:rFonts w:eastAsiaTheme="minorEastAsia"/>
          <w:noProof/>
          <w:sz w:val="22"/>
          <w:szCs w:val="22"/>
        </w:rPr>
      </w:pPr>
      <w:hyperlink w:anchor="_Toc119680324" w:history="1">
        <w:r w:rsidR="0086001B" w:rsidRPr="00FD0D35">
          <w:rPr>
            <w:rStyle w:val="Hyperlink"/>
            <w:noProof/>
          </w:rPr>
          <w:t>Figure 34. Samples from the predicted NDVI for the second season (Maize) (6/21/2017-8/12/2017).</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_Toc119680324 \h </w:instrText>
        </w:r>
        <w:r w:rsidR="0086001B" w:rsidRPr="00FD0D35">
          <w:rPr>
            <w:noProof/>
            <w:webHidden/>
          </w:rPr>
        </w:r>
        <w:r w:rsidR="0086001B" w:rsidRPr="00FD0D35">
          <w:rPr>
            <w:noProof/>
            <w:webHidden/>
          </w:rPr>
          <w:fldChar w:fldCharType="separate"/>
        </w:r>
        <w:r w:rsidR="0086001B" w:rsidRPr="00FD0D35">
          <w:rPr>
            <w:noProof/>
            <w:webHidden/>
          </w:rPr>
          <w:t>91</w:t>
        </w:r>
        <w:r w:rsidR="0086001B" w:rsidRPr="00FD0D35">
          <w:rPr>
            <w:noProof/>
            <w:webHidden/>
          </w:rPr>
          <w:fldChar w:fldCharType="end"/>
        </w:r>
      </w:hyperlink>
    </w:p>
    <w:p w14:paraId="5DD9AC21" w14:textId="484FED63" w:rsidR="0086001B" w:rsidRPr="00FD0D35" w:rsidRDefault="00852376">
      <w:pPr>
        <w:pStyle w:val="TableofFigures"/>
        <w:tabs>
          <w:tab w:val="right" w:leader="dot" w:pos="8630"/>
        </w:tabs>
        <w:rPr>
          <w:rFonts w:eastAsiaTheme="minorEastAsia"/>
          <w:noProof/>
          <w:sz w:val="22"/>
          <w:szCs w:val="22"/>
        </w:rPr>
      </w:pPr>
      <w:hyperlink w:anchor="_Toc119680325" w:history="1">
        <w:r w:rsidR="0086001B" w:rsidRPr="00FD0D35">
          <w:rPr>
            <w:rStyle w:val="Hyperlink"/>
            <w:noProof/>
          </w:rPr>
          <w:t>Figure 35. Samples from the predicted NDVI for the third season (Fallow) (1/1/2018-4/27/2018).</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_Toc119680325 \h </w:instrText>
        </w:r>
        <w:r w:rsidR="0086001B" w:rsidRPr="00FD0D35">
          <w:rPr>
            <w:noProof/>
            <w:webHidden/>
          </w:rPr>
        </w:r>
        <w:r w:rsidR="0086001B" w:rsidRPr="00FD0D35">
          <w:rPr>
            <w:noProof/>
            <w:webHidden/>
          </w:rPr>
          <w:fldChar w:fldCharType="separate"/>
        </w:r>
        <w:r w:rsidR="0086001B" w:rsidRPr="00FD0D35">
          <w:rPr>
            <w:noProof/>
            <w:webHidden/>
          </w:rPr>
          <w:t>92</w:t>
        </w:r>
        <w:r w:rsidR="0086001B" w:rsidRPr="00FD0D35">
          <w:rPr>
            <w:noProof/>
            <w:webHidden/>
          </w:rPr>
          <w:fldChar w:fldCharType="end"/>
        </w:r>
      </w:hyperlink>
    </w:p>
    <w:p w14:paraId="02AD66B4" w14:textId="40E3C6D8" w:rsidR="0086001B" w:rsidRPr="00FD0D35" w:rsidRDefault="00852376">
      <w:pPr>
        <w:pStyle w:val="TableofFigures"/>
        <w:tabs>
          <w:tab w:val="right" w:leader="dot" w:pos="8630"/>
        </w:tabs>
        <w:rPr>
          <w:rFonts w:eastAsiaTheme="minorEastAsia"/>
          <w:noProof/>
          <w:sz w:val="22"/>
          <w:szCs w:val="22"/>
        </w:rPr>
      </w:pPr>
      <w:hyperlink w:anchor="_Toc119680326" w:history="1">
        <w:r w:rsidR="0086001B" w:rsidRPr="00FD0D35">
          <w:rPr>
            <w:rStyle w:val="Hyperlink"/>
            <w:noProof/>
          </w:rPr>
          <w:t>Figure 36. Samples from the predicted NDVI for the fourth season or second season of Maize (5/27/2018-7/12/2018).</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_Toc119680326 \h </w:instrText>
        </w:r>
        <w:r w:rsidR="0086001B" w:rsidRPr="00FD0D35">
          <w:rPr>
            <w:noProof/>
            <w:webHidden/>
          </w:rPr>
        </w:r>
        <w:r w:rsidR="0086001B" w:rsidRPr="00FD0D35">
          <w:rPr>
            <w:noProof/>
            <w:webHidden/>
          </w:rPr>
          <w:fldChar w:fldCharType="separate"/>
        </w:r>
        <w:r w:rsidR="0086001B" w:rsidRPr="00FD0D35">
          <w:rPr>
            <w:noProof/>
            <w:webHidden/>
          </w:rPr>
          <w:t>93</w:t>
        </w:r>
        <w:r w:rsidR="0086001B" w:rsidRPr="00FD0D35">
          <w:rPr>
            <w:noProof/>
            <w:webHidden/>
          </w:rPr>
          <w:fldChar w:fldCharType="end"/>
        </w:r>
      </w:hyperlink>
    </w:p>
    <w:p w14:paraId="5149AC68" w14:textId="6694CA2C" w:rsidR="0086001B" w:rsidRPr="00FD0D35" w:rsidRDefault="00852376">
      <w:pPr>
        <w:pStyle w:val="TableofFigures"/>
        <w:tabs>
          <w:tab w:val="right" w:leader="dot" w:pos="8630"/>
        </w:tabs>
        <w:rPr>
          <w:rFonts w:eastAsiaTheme="minorEastAsia"/>
          <w:noProof/>
          <w:sz w:val="22"/>
          <w:szCs w:val="22"/>
        </w:rPr>
      </w:pPr>
      <w:hyperlink w:anchor="_Toc119680327" w:history="1">
        <w:r w:rsidR="0086001B" w:rsidRPr="00FD0D35">
          <w:rPr>
            <w:rStyle w:val="Hyperlink"/>
            <w:noProof/>
          </w:rPr>
          <w:t>Figure 37. The 190 segments used to individual train multiple RFsp models. The radii of the circles are approximately 11 meters.</w:t>
        </w:r>
        <w:r w:rsidR="0086001B" w:rsidRPr="00FD0D35">
          <w:rPr>
            <w:noProof/>
            <w:webHidden/>
          </w:rPr>
          <w:tab/>
        </w:r>
        <w:r w:rsidR="0086001B" w:rsidRPr="00FD0D35">
          <w:rPr>
            <w:noProof/>
            <w:webHidden/>
          </w:rPr>
          <w:fldChar w:fldCharType="begin"/>
        </w:r>
        <w:r w:rsidR="0086001B" w:rsidRPr="00FD0D35">
          <w:rPr>
            <w:noProof/>
            <w:webHidden/>
          </w:rPr>
          <w:instrText xml:space="preserve"> PAGEREF _Toc119680327 \h </w:instrText>
        </w:r>
        <w:r w:rsidR="0086001B" w:rsidRPr="00FD0D35">
          <w:rPr>
            <w:noProof/>
            <w:webHidden/>
          </w:rPr>
        </w:r>
        <w:r w:rsidR="0086001B" w:rsidRPr="00FD0D35">
          <w:rPr>
            <w:noProof/>
            <w:webHidden/>
          </w:rPr>
          <w:fldChar w:fldCharType="separate"/>
        </w:r>
        <w:r w:rsidR="0086001B" w:rsidRPr="00FD0D35">
          <w:rPr>
            <w:noProof/>
            <w:webHidden/>
          </w:rPr>
          <w:t>94</w:t>
        </w:r>
        <w:r w:rsidR="0086001B" w:rsidRPr="00FD0D35">
          <w:rPr>
            <w:noProof/>
            <w:webHidden/>
          </w:rPr>
          <w:fldChar w:fldCharType="end"/>
        </w:r>
      </w:hyperlink>
    </w:p>
    <w:p w14:paraId="0BF5539A" w14:textId="1267E149" w:rsidR="001A406F" w:rsidRPr="00FD0D35" w:rsidRDefault="001A406F" w:rsidP="001A406F">
      <w:pPr>
        <w:pStyle w:val="Title"/>
        <w:rPr>
          <w:sz w:val="24"/>
        </w:rPr>
      </w:pPr>
      <w:r w:rsidRPr="00FD0D35">
        <w:rPr>
          <w:sz w:val="24"/>
        </w:rPr>
        <w:fldChar w:fldCharType="end"/>
      </w:r>
      <w:r w:rsidRPr="00FD0D35">
        <w:rPr>
          <w:sz w:val="24"/>
        </w:rPr>
        <w:t xml:space="preserve"> </w:t>
      </w:r>
    </w:p>
    <w:p w14:paraId="5D94E4C1" w14:textId="77777777" w:rsidR="001A406F" w:rsidRPr="00FD0D35" w:rsidRDefault="001A406F" w:rsidP="001A406F"/>
    <w:p w14:paraId="3418A797" w14:textId="77777777" w:rsidR="001A406F" w:rsidRPr="00FD0D35" w:rsidRDefault="001A406F" w:rsidP="001A406F"/>
    <w:p w14:paraId="30E21FC7" w14:textId="77777777" w:rsidR="001A406F" w:rsidRPr="00FD0D35" w:rsidRDefault="001A406F" w:rsidP="001A406F"/>
    <w:p w14:paraId="6DE9D98D" w14:textId="77777777" w:rsidR="001A406F" w:rsidRPr="00FD0D35" w:rsidRDefault="001A406F" w:rsidP="001A406F"/>
    <w:p w14:paraId="3F4BE245" w14:textId="77777777" w:rsidR="001A406F" w:rsidRPr="00FD0D35" w:rsidRDefault="001A406F" w:rsidP="001A406F"/>
    <w:p w14:paraId="3D24672F" w14:textId="77777777" w:rsidR="003C1575" w:rsidRPr="00FD0D35" w:rsidRDefault="003C1575" w:rsidP="005E54E2"/>
    <w:p w14:paraId="38975981" w14:textId="77777777" w:rsidR="0085757D" w:rsidRPr="00FD0D35" w:rsidRDefault="0085757D" w:rsidP="005E54E2"/>
    <w:p w14:paraId="21518521" w14:textId="77777777" w:rsidR="0085757D" w:rsidRPr="00FD0D35" w:rsidRDefault="0085757D" w:rsidP="005E54E2"/>
    <w:p w14:paraId="4F6CFF9B" w14:textId="77777777" w:rsidR="0085757D" w:rsidRPr="00FD0D35" w:rsidRDefault="0085757D" w:rsidP="005E54E2"/>
    <w:p w14:paraId="2396B520" w14:textId="77777777" w:rsidR="0085757D" w:rsidRPr="00FD0D35" w:rsidRDefault="0085757D" w:rsidP="005E54E2"/>
    <w:p w14:paraId="67AF61F7" w14:textId="77777777" w:rsidR="0085757D" w:rsidRPr="00FD0D35" w:rsidRDefault="0085757D" w:rsidP="005E54E2">
      <w:pPr>
        <w:sectPr w:rsidR="0085757D" w:rsidRPr="00FD0D35" w:rsidSect="001D4908">
          <w:footerReference w:type="default" r:id="rId8"/>
          <w:pgSz w:w="12240" w:h="15840" w:code="1"/>
          <w:pgMar w:top="1440" w:right="1800" w:bottom="1872" w:left="1800" w:header="720" w:footer="1440" w:gutter="0"/>
          <w:pgNumType w:fmt="lowerRoman" w:start="1"/>
          <w:cols w:space="720"/>
          <w:noEndnote/>
          <w:titlePg/>
        </w:sectPr>
      </w:pPr>
    </w:p>
    <w:p w14:paraId="0C81CD9A" w14:textId="77777777" w:rsidR="00234EB5" w:rsidRPr="00FD0D35" w:rsidRDefault="00234EB5" w:rsidP="00234EB5">
      <w:pPr>
        <w:pStyle w:val="Heading1"/>
      </w:pPr>
      <w:bookmarkStart w:id="0" w:name="_Toc120630142"/>
      <w:bookmarkStart w:id="1" w:name="introduction"/>
      <w:r w:rsidRPr="00FD0D35">
        <w:lastRenderedPageBreak/>
        <w:t>Introduction</w:t>
      </w:r>
      <w:bookmarkEnd w:id="0"/>
    </w:p>
    <w:p w14:paraId="6AB94703" w14:textId="77777777" w:rsidR="00234EB5" w:rsidRPr="00FD0D35" w:rsidRDefault="00234EB5" w:rsidP="00DB552D">
      <w:pPr>
        <w:ind w:firstLine="720"/>
      </w:pPr>
      <w:r w:rsidRPr="00FD0D35">
        <w:t>Agricultural management practices are global sources for carbon dioxide emissions and nitrogen pollution. Carbon dioxide is a major global greenhouse gas and excess nitrogen fertilization significantly harms terrestrial and aquatic life. Quantifying carbon dioxide emissions for conventional agricultural practices is necessary to provide crop producers with recommended practices under a changing climate. While many farms exist on rolling (i.e., complex) landscapes, measuring field scale emissions on these regions are confounded by the topography.</w:t>
      </w:r>
    </w:p>
    <w:p w14:paraId="60E63586" w14:textId="77777777" w:rsidR="00234EB5" w:rsidRPr="00FD0D35" w:rsidRDefault="00234EB5" w:rsidP="00DB552D">
      <w:pPr>
        <w:ind w:firstLine="720"/>
      </w:pPr>
      <w:r w:rsidRPr="00FD0D35">
        <w:t xml:space="preserve">Monitoring the environmental impact of common agricultural practices is challenging. Many measurement protocols require large amounts of destructive sampling or costly monitoring methods that can potentially influence the soil environment (such as soil chambers). The eddy covariance method overcomes these limitations by providing a nondestructive, direct measure of field scale net carbon dioxide exchange. </w:t>
      </w:r>
      <w:proofErr w:type="gramStart"/>
      <w:r w:rsidRPr="00FD0D35">
        <w:t>However</w:t>
      </w:r>
      <w:proofErr w:type="gramEnd"/>
      <w:r w:rsidRPr="00FD0D35">
        <w:t xml:space="preserve"> certain assumptions, such as horizontal topography, must be satisfied for the measurements to be deemed reliable. The eddy covariance (EC) method </w:t>
      </w:r>
      <w:proofErr w:type="gramStart"/>
      <w:r w:rsidRPr="00FD0D35">
        <w:t>must be improved</w:t>
      </w:r>
      <w:proofErr w:type="gramEnd"/>
      <w:r w:rsidRPr="00FD0D35">
        <w:t xml:space="preserve"> to account for systematic errors arising from complex topography.</w:t>
      </w:r>
    </w:p>
    <w:p w14:paraId="7AA0440C" w14:textId="77777777" w:rsidR="00234EB5" w:rsidRPr="00FD0D35" w:rsidRDefault="00234EB5" w:rsidP="00DB552D">
      <w:pPr>
        <w:ind w:firstLine="720"/>
      </w:pPr>
      <w:r w:rsidRPr="00FD0D35">
        <w:t xml:space="preserve">The improved eddy covariance processing to account for </w:t>
      </w:r>
      <w:proofErr w:type="spellStart"/>
      <w:r w:rsidRPr="00FD0D35">
        <w:t>nonuniform</w:t>
      </w:r>
      <w:proofErr w:type="spellEnd"/>
      <w:r w:rsidRPr="00FD0D35">
        <w:t xml:space="preserve"> topography with a dynamic canopy can provide farmers and scientists reliable estimates on agricultural water use and carbon dioxide flux. This knowledge </w:t>
      </w:r>
      <w:proofErr w:type="gramStart"/>
      <w:r w:rsidRPr="00FD0D35">
        <w:t>can then be used</w:t>
      </w:r>
      <w:proofErr w:type="gramEnd"/>
      <w:r w:rsidRPr="00FD0D35">
        <w:t xml:space="preserve"> to support more sustainable agricultural management practices.</w:t>
      </w:r>
    </w:p>
    <w:p w14:paraId="715F6F8D" w14:textId="77777777" w:rsidR="00234EB5" w:rsidRPr="00FD0D35" w:rsidRDefault="00234EB5" w:rsidP="00234EB5">
      <w:pPr>
        <w:pStyle w:val="Heading2"/>
      </w:pPr>
      <w:bookmarkStart w:id="2" w:name="_Toc120630143"/>
      <w:r w:rsidRPr="00FD0D35">
        <w:t>Justification for this study</w:t>
      </w:r>
      <w:bookmarkEnd w:id="2"/>
    </w:p>
    <w:p w14:paraId="75476357" w14:textId="77777777" w:rsidR="00234EB5" w:rsidRPr="00FD0D35" w:rsidRDefault="00234EB5" w:rsidP="00DB552D">
      <w:pPr>
        <w:ind w:firstLine="720"/>
      </w:pPr>
      <w:r w:rsidRPr="00FD0D35">
        <w:t xml:space="preserve">We are living in the Anthropocene- a </w:t>
      </w:r>
      <w:proofErr w:type="gramStart"/>
      <w:r w:rsidRPr="00FD0D35">
        <w:t>time period</w:t>
      </w:r>
      <w:proofErr w:type="gramEnd"/>
      <w:r w:rsidRPr="00FD0D35">
        <w:t xml:space="preserve"> where nature is mostly under human influence. For example, by </w:t>
      </w:r>
      <w:proofErr w:type="gramStart"/>
      <w:r w:rsidRPr="00FD0D35">
        <w:t>2050</w:t>
      </w:r>
      <w:proofErr w:type="gramEnd"/>
      <w:r w:rsidRPr="00FD0D35">
        <w:t xml:space="preserve"> the global population will increase by 2.3 billion and global food demand is predicted to increase by 100%. Feeding the increased population will have to be met by land clearing and intensive use of croplands. About one-quarter of global greenhouse gas emissions result from land clearing, crop production and fertilization. The effect of fertilization further harms terrestrial and aquatic life. We must achieve greater yields while also having a lower environmental impact (</w:t>
      </w:r>
      <w:proofErr w:type="spellStart"/>
      <w:r w:rsidRPr="00FD0D35">
        <w:t>Tilman</w:t>
      </w:r>
      <w:proofErr w:type="spellEnd"/>
      <w:r w:rsidRPr="00FD0D35">
        <w:t xml:space="preserve"> et al., 2011). Increasing knowledge of how environmental variables and crop production practices affect yield is necessary to slow down our destructive logistics.</w:t>
      </w:r>
    </w:p>
    <w:p w14:paraId="4EBAE8D5" w14:textId="77777777" w:rsidR="00234EB5" w:rsidRPr="00FD0D35" w:rsidRDefault="00234EB5" w:rsidP="00DB552D">
      <w:pPr>
        <w:ind w:firstLine="720"/>
      </w:pPr>
      <w:r w:rsidRPr="00FD0D35">
        <w:t>Agriculture and land use changes have accelerated the alteration of soil forming processes around the globe (Lin, 2011). The acceleration further degrades the soil’s quality both as an economic and ecological service. Of major importance is soil organic matter (SOM). SOM greatly increases a soil’s intrinsic resilience and further prevents increased soil degradation and enhances chemical, biological, and physical soil properties (Swift, 2001). Since the agricultural and green revolution, there have been two major inputs into the terrestrial biogeochemical cycle: carbon dioxide and reactive nitrogen (</w:t>
      </w:r>
      <w:proofErr w:type="spellStart"/>
      <w:r w:rsidRPr="00FD0D35">
        <w:t>Vitousek</w:t>
      </w:r>
      <w:proofErr w:type="spellEnd"/>
      <w:r w:rsidRPr="00FD0D35">
        <w:t xml:space="preserve"> et al., 1997). Agricultural practice is fundamentally about manipulating these cycles.</w:t>
      </w:r>
    </w:p>
    <w:p w14:paraId="73830054" w14:textId="787ED9BF" w:rsidR="00234EB5" w:rsidRPr="00FD0D35" w:rsidRDefault="00234EB5" w:rsidP="00DB552D">
      <w:pPr>
        <w:ind w:firstLine="720"/>
      </w:pPr>
      <w:r w:rsidRPr="00FD0D35">
        <w:lastRenderedPageBreak/>
        <w:t>Outside of human alteration, photosynthesis is the ultimate source of soil organic carbon (SOC), and microbial fixation of dinitrogen</w:t>
      </w:r>
      <w:r w:rsidR="00DB552D" w:rsidRPr="00FD0D35">
        <w:t xml:space="preserve"> gas</w:t>
      </w:r>
      <w:r w:rsidRPr="00FD0D35">
        <w:t xml:space="preserve"> is the source of soil N; the soil environment reduces or oxidizes these inputs whether acting as a sink or a source. Other N sources include atmospheric deposition and fertilizer inputs (Johnson et al., 1995). Changes in SOM occur due to the imbalance between carbon inputs, dead plant material, and outputs, mainly caused by decomposition, leaching, and erosion. </w:t>
      </w:r>
      <w:r w:rsidR="00DB552D" w:rsidRPr="00FD0D35">
        <w:t>Thus,</w:t>
      </w:r>
      <w:r w:rsidRPr="00FD0D35">
        <w:t xml:space="preserve"> a recommended approach for decreasing agriculture’s impact on accelerating SOM decomposition is to reduce tillage. This disturbance reduction maintains the soil aggregate </w:t>
      </w:r>
      <w:proofErr w:type="gramStart"/>
      <w:r w:rsidRPr="00FD0D35">
        <w:t>structure which</w:t>
      </w:r>
      <w:proofErr w:type="gramEnd"/>
      <w:r w:rsidRPr="00FD0D35">
        <w:t xml:space="preserve"> protects SOM from microbial consumption (Johnson et al., 1995; Swift, 2001). Besides reduced tillage, </w:t>
      </w:r>
      <w:proofErr w:type="gramStart"/>
      <w:r w:rsidRPr="00FD0D35">
        <w:t>there are other practices that</w:t>
      </w:r>
      <w:proofErr w:type="gramEnd"/>
      <w:r w:rsidRPr="00FD0D35">
        <w:t xml:space="preserve"> could stabilize SOM. These methods directly control reactive nitrogen and carbon inputs. Such inputs include mineral fertilizers or organic soil amendments, and/or incorporation of crop residues. The effect of nutrient inputs and incorporation on the soil system will be the proposal’s key investigation.</w:t>
      </w:r>
    </w:p>
    <w:p w14:paraId="03B08543" w14:textId="30CF97BD" w:rsidR="00234EB5" w:rsidRPr="00FD0D35" w:rsidRDefault="00234EB5" w:rsidP="00DB552D">
      <w:pPr>
        <w:ind w:firstLine="720"/>
      </w:pPr>
      <w:r w:rsidRPr="00FD0D35">
        <w:t>There is an intrinsic positive feedback process where assimilation of carbon dioxide</w:t>
      </w:r>
      <w:r w:rsidR="00DE7D50" w:rsidRPr="00FD0D35">
        <w:t xml:space="preserve"> occurs through </w:t>
      </w:r>
      <w:r w:rsidRPr="00FD0D35">
        <w:t xml:space="preserve">photosynthesis and </w:t>
      </w:r>
      <w:r w:rsidR="00DE7D50" w:rsidRPr="00FD0D35">
        <w:t xml:space="preserve">results in increases in </w:t>
      </w:r>
      <w:r w:rsidRPr="00FD0D35">
        <w:t xml:space="preserve">soil carbon. For example, more soil carbon tends to increase carbon </w:t>
      </w:r>
      <w:proofErr w:type="gramStart"/>
      <w:r w:rsidRPr="00FD0D35">
        <w:t>capture which</w:t>
      </w:r>
      <w:proofErr w:type="gramEnd"/>
      <w:r w:rsidRPr="00FD0D35">
        <w:t xml:space="preserve"> then increases crop </w:t>
      </w:r>
      <w:r w:rsidR="00DB552D" w:rsidRPr="00FD0D35">
        <w:t>residue,</w:t>
      </w:r>
      <w:r w:rsidRPr="00FD0D35">
        <w:t xml:space="preserve"> and the process begins anew. Unfortunately, the feedback can also be negative because the loss of soil carbon not only emits carbon dioxide </w:t>
      </w:r>
      <w:proofErr w:type="gramStart"/>
      <w:r w:rsidRPr="00FD0D35">
        <w:t>but</w:t>
      </w:r>
      <w:proofErr w:type="gramEnd"/>
      <w:r w:rsidRPr="00FD0D35">
        <w:t xml:space="preserve"> increases the risk of less efficient crop growth (Lal, 2007). Enhanced SOC content promotes plant growth but paradoxically the crop yield </w:t>
      </w:r>
      <w:proofErr w:type="gramStart"/>
      <w:r w:rsidRPr="00FD0D35">
        <w:t>is derived</w:t>
      </w:r>
      <w:proofErr w:type="gramEnd"/>
      <w:r w:rsidRPr="00FD0D35">
        <w:t xml:space="preserve"> from the decay of SOC. A positive feedback of soil carbon on yield, therefore, may be most likely in previously C-depleted or degraded soils. Where incremental plant growth responses to soil carbon are greatest and benefits derive from mechanisms other than decay (Janzen, 2014).</w:t>
      </w:r>
    </w:p>
    <w:p w14:paraId="25F520CD" w14:textId="77777777" w:rsidR="00234EB5" w:rsidRPr="00FD0D35" w:rsidRDefault="00234EB5" w:rsidP="00234EB5">
      <w:pPr>
        <w:pStyle w:val="Heading2"/>
      </w:pPr>
      <w:bookmarkStart w:id="3" w:name="justification-for-this-study"/>
      <w:bookmarkStart w:id="4" w:name="_Toc120630144"/>
      <w:bookmarkEnd w:id="3"/>
      <w:r w:rsidRPr="00FD0D35">
        <w:t>Overview of Study</w:t>
      </w:r>
      <w:bookmarkEnd w:id="4"/>
    </w:p>
    <w:p w14:paraId="47F81A8F" w14:textId="59CA8025" w:rsidR="00234EB5" w:rsidRPr="00FD0D35" w:rsidRDefault="00234EB5" w:rsidP="00DB552D">
      <w:pPr>
        <w:ind w:firstLine="720"/>
      </w:pPr>
      <w:r w:rsidRPr="00FD0D35">
        <w:t xml:space="preserve">This study attempted to understand the impact of no-till and recently converted tillage systems and two different nitrogen inputs on a split plot maize field. Eddy Covariance </w:t>
      </w:r>
      <w:proofErr w:type="gramStart"/>
      <w:r w:rsidRPr="00FD0D35">
        <w:t>will be used</w:t>
      </w:r>
      <w:proofErr w:type="gramEnd"/>
      <w:r w:rsidRPr="00FD0D35">
        <w:t xml:space="preserve"> to monitor water vapor and carbon dioxide exchange for the different practices. Using micro-meteorological instrumentation, this research will measure water and carbon dioxide fluxes over an agricultural field with two different nutrient inputs and two different surface practices. The measured fluxes </w:t>
      </w:r>
      <w:proofErr w:type="gramStart"/>
      <w:r w:rsidRPr="00FD0D35">
        <w:t>will then be partitioned</w:t>
      </w:r>
      <w:proofErr w:type="gramEnd"/>
      <w:r w:rsidRPr="00FD0D35">
        <w:t xml:space="preserve"> into two sources: the soil and the crop system. Site heterogeneity and representatives of the measured fluxes </w:t>
      </w:r>
      <w:proofErr w:type="gramStart"/>
      <w:r w:rsidR="00DB552D" w:rsidRPr="00FD0D35">
        <w:t xml:space="preserve">were </w:t>
      </w:r>
      <w:r w:rsidRPr="00FD0D35">
        <w:t>assessed</w:t>
      </w:r>
      <w:proofErr w:type="gramEnd"/>
      <w:r w:rsidRPr="00FD0D35">
        <w:t xml:space="preserve"> with high resolution remote sensing. The study examine</w:t>
      </w:r>
      <w:r w:rsidR="00DB552D" w:rsidRPr="00FD0D35">
        <w:t>d</w:t>
      </w:r>
      <w:r w:rsidRPr="00FD0D35">
        <w:t xml:space="preserve"> the effects on evaporation and transpiration. Specifically, the study examined how the treatments respond to stress (if it occurs), as well as crop productivity.</w:t>
      </w:r>
    </w:p>
    <w:p w14:paraId="141FC1BC" w14:textId="48A2FC22" w:rsidR="00234EB5" w:rsidRPr="00FD0D35" w:rsidRDefault="00234EB5" w:rsidP="00234EB5">
      <w:r w:rsidRPr="00FD0D35">
        <w:t xml:space="preserve">The study used EC systems to measure net ecosystem exchange (NEE) and evapotranspiration (ET) and differences across treatments </w:t>
      </w:r>
      <w:proofErr w:type="gramStart"/>
      <w:r w:rsidRPr="00FD0D35">
        <w:t>will be quantified</w:t>
      </w:r>
      <w:proofErr w:type="gramEnd"/>
      <w:r w:rsidRPr="00FD0D35">
        <w:t>. The NEE will be partitioned into gross primary productivity (GPP) and ecosystem respiration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to give information on the carbon dioxide emissions from the soil and crop productivity. The partitioning procedure </w:t>
      </w:r>
      <w:proofErr w:type="gramStart"/>
      <w:r w:rsidRPr="00FD0D35">
        <w:t>was accomplished</w:t>
      </w:r>
      <w:proofErr w:type="gramEnd"/>
      <w:r w:rsidRPr="00FD0D35">
        <w:t xml:space="preserve"> with the </w:t>
      </w:r>
      <w:proofErr w:type="spellStart"/>
      <w:r w:rsidRPr="00FD0D35">
        <w:lastRenderedPageBreak/>
        <w:t>Scalon</w:t>
      </w:r>
      <w:proofErr w:type="spellEnd"/>
      <w:r w:rsidRPr="00FD0D35">
        <w:t xml:space="preserve"> and </w:t>
      </w:r>
      <w:proofErr w:type="spellStart"/>
      <w:r w:rsidRPr="00FD0D35">
        <w:t>Sahu</w:t>
      </w:r>
      <w:proofErr w:type="spellEnd"/>
      <w:r w:rsidRPr="00FD0D35">
        <w:t xml:space="preserve"> (2008) partitioning method. Evaporation and transpiration </w:t>
      </w:r>
      <w:proofErr w:type="gramStart"/>
      <w:r w:rsidRPr="00FD0D35">
        <w:t>were also quantified</w:t>
      </w:r>
      <w:proofErr w:type="gramEnd"/>
      <w:r w:rsidRPr="00FD0D35">
        <w:t xml:space="preserve">. </w:t>
      </w:r>
    </w:p>
    <w:p w14:paraId="2157FE59" w14:textId="77777777" w:rsidR="00234EB5" w:rsidRPr="00FD0D35" w:rsidRDefault="00234EB5" w:rsidP="00234EB5">
      <w:pPr>
        <w:pStyle w:val="Heading2"/>
      </w:pPr>
      <w:bookmarkStart w:id="5" w:name="overview-of-study"/>
      <w:bookmarkStart w:id="6" w:name="_Toc120630145"/>
      <w:bookmarkEnd w:id="5"/>
      <w:r w:rsidRPr="00FD0D35">
        <w:t>Site Description</w:t>
      </w:r>
      <w:bookmarkEnd w:id="6"/>
    </w:p>
    <w:p w14:paraId="47C566E3" w14:textId="77777777" w:rsidR="00234EB5" w:rsidRPr="00FD0D35" w:rsidRDefault="00234EB5" w:rsidP="00DB552D">
      <w:pPr>
        <w:ind w:firstLine="720"/>
      </w:pPr>
      <w:r w:rsidRPr="00FD0D35">
        <w:t>The study area is located in Loudon County, TN. The approximately 20-hectare farm lies towards the outlet of Sweetwater Creek watershed. The climate is humid subtropical, influenced predominately by the gulf coast. The average annual temperature is 14.9°C and the average annual precipitation is 1290 mm.</w:t>
      </w:r>
    </w:p>
    <w:p w14:paraId="7B08E209" w14:textId="77777777" w:rsidR="00234EB5" w:rsidRPr="00FD0D35" w:rsidRDefault="00234EB5" w:rsidP="00234EB5">
      <w:r w:rsidRPr="00FD0D35">
        <w:t xml:space="preserve">Eighty percent of the watershed </w:t>
      </w:r>
      <w:proofErr w:type="gramStart"/>
      <w:r w:rsidRPr="00FD0D35">
        <w:t>is dominated</w:t>
      </w:r>
      <w:proofErr w:type="gramEnd"/>
      <w:r w:rsidRPr="00FD0D35">
        <w:t xml:space="preserve"> by the soil order </w:t>
      </w:r>
      <w:proofErr w:type="spellStart"/>
      <w:r w:rsidRPr="00FD0D35">
        <w:t>ultisols</w:t>
      </w:r>
      <w:proofErr w:type="spellEnd"/>
      <w:r w:rsidRPr="00FD0D35">
        <w:t xml:space="preserve">, followed by </w:t>
      </w:r>
      <w:proofErr w:type="spellStart"/>
      <w:r w:rsidRPr="00FD0D35">
        <w:t>inceptisols</w:t>
      </w:r>
      <w:proofErr w:type="spellEnd"/>
      <w:r w:rsidRPr="00FD0D35">
        <w:t xml:space="preserve"> (eleven percent) and </w:t>
      </w:r>
      <w:proofErr w:type="spellStart"/>
      <w:r w:rsidRPr="00FD0D35">
        <w:t>alfisols</w:t>
      </w:r>
      <w:proofErr w:type="spellEnd"/>
      <w:r w:rsidRPr="00FD0D35">
        <w:t xml:space="preserve"> (five percent). The soil series that dominate the site are Decatur (Fine, </w:t>
      </w:r>
      <w:proofErr w:type="spellStart"/>
      <w:r w:rsidRPr="00FD0D35">
        <w:t>kaolinitic</w:t>
      </w:r>
      <w:proofErr w:type="spellEnd"/>
      <w:r w:rsidRPr="00FD0D35">
        <w:t xml:space="preserve">, thermic </w:t>
      </w:r>
      <w:proofErr w:type="spellStart"/>
      <w:r w:rsidRPr="00FD0D35">
        <w:t>Rhodic</w:t>
      </w:r>
      <w:proofErr w:type="spellEnd"/>
      <w:r w:rsidRPr="00FD0D35">
        <w:t xml:space="preserve"> </w:t>
      </w:r>
      <w:proofErr w:type="spellStart"/>
      <w:r w:rsidRPr="00FD0D35">
        <w:t>Paleudult</w:t>
      </w:r>
      <w:proofErr w:type="spellEnd"/>
      <w:r w:rsidRPr="00FD0D35">
        <w:t xml:space="preserve">) and Emory (Fine-silty, siliceous, active, thermic </w:t>
      </w:r>
      <w:proofErr w:type="spellStart"/>
      <w:r w:rsidRPr="00FD0D35">
        <w:t>Fluventic</w:t>
      </w:r>
      <w:proofErr w:type="spellEnd"/>
      <w:r w:rsidRPr="00FD0D35">
        <w:t xml:space="preserve"> </w:t>
      </w:r>
      <w:proofErr w:type="spellStart"/>
      <w:r w:rsidRPr="00FD0D35">
        <w:t>Humic</w:t>
      </w:r>
      <w:proofErr w:type="spellEnd"/>
      <w:r w:rsidRPr="00FD0D35">
        <w:t xml:space="preserve"> </w:t>
      </w:r>
      <w:proofErr w:type="spellStart"/>
      <w:r w:rsidRPr="00FD0D35">
        <w:t>Dystrudepts</w:t>
      </w:r>
      <w:proofErr w:type="spellEnd"/>
      <w:r w:rsidRPr="00FD0D35">
        <w:t xml:space="preserve">). Both soils formed in old valley fill material and residuum weathered from limestone. The site’s mean elevation is 270 meters with a maximum elevation of 275 meters and a low of 262 meters. The average slope of the site is </w:t>
      </w:r>
      <w:proofErr w:type="gramStart"/>
      <w:r w:rsidRPr="00FD0D35">
        <w:t>3</w:t>
      </w:r>
      <w:proofErr w:type="gramEnd"/>
      <w:r w:rsidRPr="00FD0D35">
        <w:t xml:space="preserve"> ±3 % compared to the average slope of Sweetwater creek of 10 ±7 %.</w:t>
      </w:r>
    </w:p>
    <w:p w14:paraId="1ED46FBA" w14:textId="77777777" w:rsidR="00234EB5" w:rsidRPr="00FD0D35" w:rsidRDefault="00234EB5" w:rsidP="00234EB5">
      <w:pPr>
        <w:pStyle w:val="Heading2"/>
      </w:pPr>
      <w:bookmarkStart w:id="7" w:name="site-description"/>
      <w:bookmarkStart w:id="8" w:name="_Toc120630146"/>
      <w:bookmarkEnd w:id="7"/>
      <w:r w:rsidRPr="00FD0D35">
        <w:t>Site Manipulation</w:t>
      </w:r>
      <w:bookmarkEnd w:id="8"/>
    </w:p>
    <w:p w14:paraId="56CF012B" w14:textId="08839419" w:rsidR="00234EB5" w:rsidRPr="00FD0D35" w:rsidRDefault="00234EB5" w:rsidP="00DB552D">
      <w:pPr>
        <w:ind w:firstLine="720"/>
      </w:pPr>
      <w:r w:rsidRPr="00FD0D35">
        <w:t>This study investigated the effects of applying two soil amendments on an upland maize field analyzed with a split plot design. The first treatment will be typical (NPK) inorganic fertilizer. The second treatment will use the soil amendment TilthMax3G. This amendment is a biologically stable organic soil conditioner processed from organic fermentation inputs. The study also examine</w:t>
      </w:r>
      <w:r w:rsidR="00A50FAC" w:rsidRPr="00FD0D35">
        <w:t>d i</w:t>
      </w:r>
      <w:r w:rsidRPr="00FD0D35">
        <w:t>ncorporating TilthMax3G with vertical tillage to 8 cm.</w:t>
      </w:r>
    </w:p>
    <w:p w14:paraId="5E6CBD37" w14:textId="77777777" w:rsidR="00234EB5" w:rsidRPr="00FD0D35" w:rsidRDefault="00234EB5" w:rsidP="00234EB5">
      <w:pPr>
        <w:pStyle w:val="Heading1"/>
      </w:pPr>
      <w:bookmarkStart w:id="9" w:name="site-manipulation"/>
      <w:bookmarkStart w:id="10" w:name="_Toc120630147"/>
      <w:bookmarkEnd w:id="1"/>
      <w:bookmarkEnd w:id="9"/>
      <w:r w:rsidRPr="00FD0D35">
        <w:t>Why Eddy Covariance?</w:t>
      </w:r>
      <w:bookmarkEnd w:id="10"/>
    </w:p>
    <w:p w14:paraId="0CA3C4B8" w14:textId="77777777" w:rsidR="00234EB5" w:rsidRPr="00FD0D35" w:rsidRDefault="00234EB5" w:rsidP="00DB552D">
      <w:pPr>
        <w:ind w:firstLine="720"/>
      </w:pPr>
      <w:r w:rsidRPr="00FD0D35">
        <w:t>The eddy covariance (EC) method provides a nondestructive, direct measure of the flux density across an atmosphere-(agro</w:t>
      </w:r>
      <w:proofErr w:type="gramStart"/>
      <w:r w:rsidRPr="00FD0D35">
        <w:t>)ecosystem</w:t>
      </w:r>
      <w:proofErr w:type="gramEnd"/>
      <w:r w:rsidRPr="00FD0D35">
        <w:t xml:space="preserve"> interface. The fluxes measure the mass balance of </w:t>
      </w:r>
      <w:proofErr w:type="gramStart"/>
      <w:r w:rsidRPr="00FD0D35">
        <w:t>vegetation and soil and how the ecosystem responds to environmental drivers and stresses</w:t>
      </w:r>
      <w:proofErr w:type="gramEnd"/>
      <w:r w:rsidRPr="00FD0D35">
        <w:t>. Information on trace gas fluxes is a variable quantification of ecosystem performance and health (</w:t>
      </w:r>
      <w:proofErr w:type="spellStart"/>
      <w:r w:rsidRPr="00FD0D35">
        <w:t>Baldocchi</w:t>
      </w:r>
      <w:proofErr w:type="spellEnd"/>
      <w:r w:rsidRPr="00FD0D35">
        <w:t>, 2014).</w:t>
      </w:r>
    </w:p>
    <w:p w14:paraId="01BE833D" w14:textId="77777777" w:rsidR="00234EB5" w:rsidRPr="00FD0D35" w:rsidRDefault="00234EB5" w:rsidP="00DB552D">
      <w:pPr>
        <w:ind w:firstLine="720"/>
      </w:pPr>
      <w:r w:rsidRPr="00FD0D35">
        <w:t xml:space="preserve">Most studies of terrestrial-atmospheric exchange in the agricultural and ecological literature have relied on chamber techniques. These methods are inherently limited since they alter the local environment and are logistically difficult. Furthermore, it is difficult to run chambers for long-term, continuous measurements. Deploying enough chamber replicates to obtain statistically reliable results compounds the problems. Some of the logistical and statistical problems </w:t>
      </w:r>
      <w:proofErr w:type="gramStart"/>
      <w:r w:rsidRPr="00FD0D35">
        <w:t>are solved</w:t>
      </w:r>
      <w:proofErr w:type="gramEnd"/>
      <w:r w:rsidRPr="00FD0D35">
        <w:t xml:space="preserve"> with the use of micrometeorological techniques (</w:t>
      </w:r>
      <w:proofErr w:type="spellStart"/>
      <w:r w:rsidRPr="00FD0D35">
        <w:t>Baldocchi</w:t>
      </w:r>
      <w:proofErr w:type="spellEnd"/>
      <w:r w:rsidRPr="00FD0D35">
        <w:t xml:space="preserve">, 2014; </w:t>
      </w:r>
      <w:proofErr w:type="spellStart"/>
      <w:r w:rsidRPr="00FD0D35">
        <w:t>Baldocchi</w:t>
      </w:r>
      <w:proofErr w:type="spellEnd"/>
      <w:r w:rsidRPr="00FD0D35">
        <w:t xml:space="preserve"> et al., 1988). Boundary layer turbulence transports the gases from the biosphere to the atmosphere. Micrometeorology provides alternatives to measure exchanges between the biosphere and the atmosphere. Micrometeorological techniques also have many advantages. First, they do not disturb the environment around the plant canopy. Second, these techniques allow continuous measurements. </w:t>
      </w:r>
      <w:proofErr w:type="gramStart"/>
      <w:r w:rsidRPr="00FD0D35">
        <w:t>And third</w:t>
      </w:r>
      <w:proofErr w:type="gramEnd"/>
      <w:r w:rsidRPr="00FD0D35">
        <w:t xml:space="preserve">, time-averaged micrometeorological </w:t>
      </w:r>
      <w:r w:rsidRPr="00FD0D35">
        <w:lastRenderedPageBreak/>
        <w:t xml:space="preserve">measurements at a point provide an area-integrated, ensemble average of the exchange rates between the surface and the atmosphere. EC techniques </w:t>
      </w:r>
      <w:proofErr w:type="gramStart"/>
      <w:r w:rsidRPr="00FD0D35">
        <w:t>are based</w:t>
      </w:r>
      <w:proofErr w:type="gramEnd"/>
      <w:r w:rsidRPr="00FD0D35">
        <w:t xml:space="preserve"> on high-frequency measurements of three-dimensional wind speed, carbon dioxide and H</w:t>
      </w:r>
      <w:r w:rsidRPr="00FD0D35">
        <w:rPr>
          <w:vertAlign w:val="subscript"/>
        </w:rPr>
        <w:t>2</w:t>
      </w:r>
      <w:r w:rsidRPr="00FD0D35">
        <w:t>O. In short, the EC method is an accurate, direct and defensible approach to measure gas fluxes (</w:t>
      </w:r>
      <w:proofErr w:type="spellStart"/>
      <w:r w:rsidRPr="00FD0D35">
        <w:t>Baldocchi</w:t>
      </w:r>
      <w:proofErr w:type="spellEnd"/>
      <w:r w:rsidRPr="00FD0D35">
        <w:t xml:space="preserve"> et al., 1988)</w:t>
      </w:r>
    </w:p>
    <w:p w14:paraId="04BD7E13" w14:textId="77777777" w:rsidR="00234EB5" w:rsidRPr="00FD0D35" w:rsidRDefault="00234EB5" w:rsidP="00234EB5">
      <w:r w:rsidRPr="00FD0D35">
        <w:t xml:space="preserve">The EC system effectively measures net ecosystem exchange (NEE). NEE is a measure of net ecosystem </w:t>
      </w:r>
      <w:proofErr w:type="gramStart"/>
      <w:r w:rsidRPr="00FD0D35">
        <w:t>production which</w:t>
      </w:r>
      <w:proofErr w:type="gramEnd"/>
      <w:r w:rsidRPr="00FD0D35">
        <w:t xml:space="preserve"> quantifies the net accumulation of organic matter:</w:t>
      </w:r>
    </w:p>
    <w:p w14:paraId="749A5A3F" w14:textId="77777777" w:rsidR="00234EB5" w:rsidRPr="00FD0D35" w:rsidRDefault="00234EB5" w:rsidP="00234EB5">
      <m:oMathPara>
        <m:oMathParaPr>
          <m:jc m:val="center"/>
        </m:oMathParaPr>
        <m:oMath>
          <m:r>
            <w:rPr>
              <w:rFonts w:ascii="Cambria Math" w:hAnsi="Cambria Math"/>
            </w:rPr>
            <m:t>NEE=</m:t>
          </m:r>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+GPP</m:t>
          </m:r>
        </m:oMath>
      </m:oMathPara>
    </w:p>
    <w:p w14:paraId="60850E53" w14:textId="77777777" w:rsidR="00234EB5" w:rsidRPr="00FD0D35" w:rsidRDefault="00234EB5" w:rsidP="00234EB5">
      <w:r w:rsidRPr="00FD0D35">
        <w:t xml:space="preserve">Were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(ecosystem respiration) is respiration from the heterotro</w:t>
      </w:r>
      <w:proofErr w:type="spellStart"/>
      <w:r w:rsidRPr="00FD0D35">
        <w:t>phic</w:t>
      </w:r>
      <w:proofErr w:type="spellEnd"/>
      <w:r w:rsidRPr="00FD0D35">
        <w:t xml:space="preserve"> and autotrophic sources and GPP is Gross primary productivity. While the NEE measures both plant and soil carbon dioxide exchange, inferring NEE as a direct measure of SOM decomposition is limited (</w:t>
      </w:r>
      <w:proofErr w:type="spellStart"/>
      <w:r w:rsidRPr="00FD0D35">
        <w:t>Kuzyakov</w:t>
      </w:r>
      <w:proofErr w:type="spellEnd"/>
      <w:r w:rsidRPr="00FD0D35">
        <w:t xml:space="preserve">, 2006). While NEE yields a valuable measure of ecosystem carbon exchange, it does not describe the processes responsible for the flux. We can gain a greater (but not complete) understanding of different management practices’ effect if we know how soil respiration and GPP are impacted. Because only some of the carbon dioxide exuded from the soil </w:t>
      </w:r>
      <w:proofErr w:type="gramStart"/>
      <w:r w:rsidRPr="00FD0D35">
        <w:t>is produced</w:t>
      </w:r>
      <w:proofErr w:type="gramEnd"/>
      <w:r w:rsidRPr="00FD0D35">
        <w:t xml:space="preserve"> by the decomposition of soil organic matter, measuring and partitioning the NEE will not yield information on whether the soil is a net source or sink.</w:t>
      </w:r>
    </w:p>
    <w:p w14:paraId="6B8362FC" w14:textId="77777777" w:rsidR="00234EB5" w:rsidRPr="00FD0D35" w:rsidRDefault="00234EB5" w:rsidP="00DB552D">
      <w:pPr>
        <w:ind w:firstLine="720"/>
      </w:pPr>
      <w:r w:rsidRPr="00FD0D35">
        <w:t xml:space="preserve">Once </w:t>
      </w:r>
      <w:proofErr w:type="gramStart"/>
      <w:r w:rsidRPr="00FD0D35">
        <w:t xml:space="preserve">the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and</w:t>
      </w:r>
      <w:proofErr w:type="gramEnd"/>
      <w:r w:rsidRPr="00FD0D35">
        <w:t xml:space="preserve"> GPP are partitioned from the NEE, site managers will only have a broad understanding of soil respiration. Plants are the most important autotrophs contributing to carbon dioxide efflux from soil by root respiration. Since plant C sources frequently amount to more than half of the total soil carbon dioxide flux (Hanson et al., 2000; </w:t>
      </w:r>
      <w:proofErr w:type="spellStart"/>
      <w:r w:rsidRPr="00FD0D35">
        <w:t>Larionova</w:t>
      </w:r>
      <w:proofErr w:type="spellEnd"/>
      <w:r w:rsidRPr="00FD0D35">
        <w:t xml:space="preserve"> et al., 2003 ), the flux of plant-derived carbon dioxide masks the contribution of SOM-derived carbon dioxide when measuring carbon dioxide fluxes from planted soils.</w:t>
      </w:r>
    </w:p>
    <w:p w14:paraId="2A795FC6" w14:textId="77777777" w:rsidR="00234EB5" w:rsidRPr="00FD0D35" w:rsidRDefault="00234EB5" w:rsidP="00234EB5">
      <w:proofErr w:type="spellStart"/>
      <w:r w:rsidRPr="00FD0D35">
        <w:t>Kuzyokov</w:t>
      </w:r>
      <w:proofErr w:type="spellEnd"/>
      <w:r w:rsidRPr="00FD0D35">
        <w:t xml:space="preserve"> (2006) summarized five sources of respired Carbon Dioxide. The first source is basal respiration or microbial decomposition of SOM (distinct of plant remains) in root-free soil. Second, microbial decomposition of SOM in root affected or plant residue affected soil. Third, microbial decomposition of dead plant remains. Root exudates from living roots </w:t>
      </w:r>
      <w:proofErr w:type="gramStart"/>
      <w:r w:rsidRPr="00FD0D35">
        <w:t>are also decomposed</w:t>
      </w:r>
      <w:proofErr w:type="gramEnd"/>
      <w:r w:rsidRPr="00FD0D35">
        <w:t xml:space="preserve"> which contributes to the fourth source of Carbon Dioxide. The fifth source is autotrophic derived respiration or respiration from roots.</w:t>
      </w:r>
    </w:p>
    <w:p w14:paraId="0D5BFD15" w14:textId="31078A10" w:rsidR="00234EB5" w:rsidRPr="00FD0D35" w:rsidRDefault="00234EB5" w:rsidP="00DB552D">
      <w:pPr>
        <w:ind w:firstLine="720"/>
      </w:pPr>
      <w:r w:rsidRPr="00FD0D35">
        <w:t>Only the first source</w:t>
      </w:r>
      <w:r w:rsidR="00DB552D" w:rsidRPr="00FD0D35">
        <w:t>-</w:t>
      </w:r>
      <w:r w:rsidRPr="00FD0D35">
        <w:t xml:space="preserve"> microbial decomposition of SOM in the root-free soil</w:t>
      </w:r>
      <w:r w:rsidR="00DB552D" w:rsidRPr="00FD0D35">
        <w:t>-</w:t>
      </w:r>
      <w:r w:rsidRPr="00FD0D35">
        <w:t xml:space="preserve"> contributes to the carbon dioxide flux containing organic matter. Because of their fast turnover times, the four other carbon dioxide sources, microbial decomposition of plant residues and root exudates, and root respiration, have no significant effect on C sequestration in the short or long-term. </w:t>
      </w:r>
      <w:proofErr w:type="gramStart"/>
      <w:r w:rsidRPr="00FD0D35">
        <w:t>And</w:t>
      </w:r>
      <w:proofErr w:type="gramEnd"/>
      <w:r w:rsidRPr="00FD0D35">
        <w:t xml:space="preserve"> it is only the respired SOM that contributes to long-term losses of soil C assuming residue application is constant (</w:t>
      </w:r>
      <w:proofErr w:type="spellStart"/>
      <w:r w:rsidRPr="00FD0D35">
        <w:t>Kuzyakov</w:t>
      </w:r>
      <w:proofErr w:type="spellEnd"/>
      <w:r w:rsidRPr="00FD0D35">
        <w:t xml:space="preserve">, 2006). One approach is to partition total respiration from soil into root-derived carbon dioxide and SOM- derived carbon dioxide is assuming linear relation between root biomass and root-derived Carbon Dioxide. </w:t>
      </w:r>
      <w:proofErr w:type="gramStart"/>
      <w:r w:rsidRPr="00FD0D35">
        <w:t xml:space="preserve">This method was first developed by </w:t>
      </w:r>
      <w:proofErr w:type="spellStart"/>
      <w:r w:rsidRPr="00FD0D35">
        <w:t>Kucera</w:t>
      </w:r>
      <w:proofErr w:type="spellEnd"/>
      <w:r w:rsidRPr="00FD0D35">
        <w:t xml:space="preserve"> and Kirkham (1971)</w:t>
      </w:r>
      <w:proofErr w:type="gramEnd"/>
      <w:r w:rsidRPr="00FD0D35">
        <w:t>.</w:t>
      </w:r>
    </w:p>
    <w:p w14:paraId="1D08D36A" w14:textId="77777777" w:rsidR="00234EB5" w:rsidRPr="00FD0D35" w:rsidRDefault="00234EB5" w:rsidP="00234EB5">
      <w:r w:rsidRPr="00FD0D35">
        <w:lastRenderedPageBreak/>
        <w:t xml:space="preserve">With the partitioning method </w:t>
      </w:r>
      <w:proofErr w:type="gramStart"/>
      <w:r w:rsidRPr="00FD0D35">
        <w:t>finished</w:t>
      </w:r>
      <w:proofErr w:type="gramEnd"/>
      <w:r w:rsidRPr="00FD0D35">
        <w:t xml:space="preserve"> we can then estimate the remaining sources of carbon dioxide that we can attribute to SOM and vegetation induced respiration. If the crop productivity and root biomass is relatively constant between treatments, the difference between respiration for untreated and treated plots will reflect difference in turnover of the various organic pools. Only incubation and isotope labeling experiments will be able to parse out the sources of the respiration. To put this in perspective, adding highly labile C and N sources will increase the soil respiration but this can be attributed to higher turnover rates of the microbial biomass leaving us to guess how much of carbon was derived from the SOM or the TilthMax3G</w:t>
      </w:r>
      <w:r w:rsidRPr="00FD0D35">
        <w:rPr>
          <w:vertAlign w:val="superscript"/>
        </w:rPr>
        <w:t>TM</w:t>
      </w:r>
      <w:r w:rsidRPr="00FD0D35">
        <w:t>.</w:t>
      </w:r>
    </w:p>
    <w:p w14:paraId="76A3599A" w14:textId="77777777" w:rsidR="00234EB5" w:rsidRPr="00FD0D35" w:rsidRDefault="00234EB5" w:rsidP="00234EB5">
      <w:pPr>
        <w:pStyle w:val="Heading2"/>
      </w:pPr>
      <w:bookmarkStart w:id="11" w:name="_Toc120630148"/>
      <w:r w:rsidRPr="00FD0D35">
        <w:t>Effect of C and N Input</w:t>
      </w:r>
      <w:bookmarkEnd w:id="11"/>
    </w:p>
    <w:p w14:paraId="73B16FD0" w14:textId="11187866" w:rsidR="00234EB5" w:rsidRPr="00FD0D35" w:rsidRDefault="00234EB5" w:rsidP="00DB552D">
      <w:pPr>
        <w:ind w:firstLine="720"/>
      </w:pPr>
      <w:r w:rsidRPr="00FD0D35">
        <w:t xml:space="preserve">The priming effect </w:t>
      </w:r>
      <w:proofErr w:type="gramStart"/>
      <w:r w:rsidRPr="00FD0D35">
        <w:t>was defined</w:t>
      </w:r>
      <w:proofErr w:type="gramEnd"/>
      <w:r w:rsidRPr="00FD0D35">
        <w:t xml:space="preserve"> by Jenkinson (1966) as a positive or negative change in the decomposition rate of SOM caused by the addition of fresh organic matter (Jenkinson, 1966; Jenkinson et al., 1985). The priming effect can </w:t>
      </w:r>
      <w:proofErr w:type="gramStart"/>
      <w:r w:rsidRPr="00FD0D35">
        <w:t>impact</w:t>
      </w:r>
      <w:proofErr w:type="gramEnd"/>
      <w:r w:rsidRPr="00FD0D35">
        <w:t xml:space="preserve"> SOM decomposition rates from a 50 percent reduction to 380 percent increase. Priming effects at the global scale may control as much as 50 percent of the total carbon dioxide released from terrestrial ecosystems. </w:t>
      </w:r>
      <w:r w:rsidR="00DB552D" w:rsidRPr="00FD0D35">
        <w:t>Thus,</w:t>
      </w:r>
      <w:r w:rsidRPr="00FD0D35">
        <w:t xml:space="preserve"> the priming effect is emerging as a crucial mechanism in terrestrial ecosystems (Cheng et al., 2013).</w:t>
      </w:r>
    </w:p>
    <w:p w14:paraId="791B7CF7" w14:textId="3FE1C0FB" w:rsidR="00234EB5" w:rsidRPr="00FD0D35" w:rsidRDefault="00234EB5" w:rsidP="00DB552D">
      <w:pPr>
        <w:ind w:firstLine="720"/>
      </w:pPr>
      <w:r w:rsidRPr="00FD0D35">
        <w:t xml:space="preserve">There are three effects which adding nitrogen will have on SOM: decrease SOM, increase SOM, or have no effect on SOM. There is certainly enough evidence to support each of these pathways. In </w:t>
      </w:r>
      <w:proofErr w:type="gramStart"/>
      <w:r w:rsidRPr="00FD0D35">
        <w:t>forest</w:t>
      </w:r>
      <w:proofErr w:type="gramEnd"/>
      <w:r w:rsidRPr="00FD0D35">
        <w:t xml:space="preserve"> environments there have been various, conflicting results including increases, decreases, or unchanged rates in carbon sequestration (Bowden et al., 2004; Mo et al., 2006; </w:t>
      </w:r>
      <w:proofErr w:type="spellStart"/>
      <w:r w:rsidRPr="00FD0D35">
        <w:t>Vose</w:t>
      </w:r>
      <w:proofErr w:type="spellEnd"/>
      <w:r w:rsidRPr="00FD0D35">
        <w:t xml:space="preserve"> et al., 1995). There have been conflicting results in agricultural experiments as well. While </w:t>
      </w:r>
      <w:proofErr w:type="gramStart"/>
      <w:r w:rsidRPr="00FD0D35">
        <w:t>long term</w:t>
      </w:r>
      <w:proofErr w:type="gramEnd"/>
      <w:r w:rsidRPr="00FD0D35">
        <w:t xml:space="preserve"> studies involving organic and mineral fertilizers show a general increase in SOM, Kwon et al. (2017) found N additions increased the decay rate of SOM</w:t>
      </w:r>
      <w:r w:rsidR="00DB552D" w:rsidRPr="00FD0D35">
        <w:t xml:space="preserve">. </w:t>
      </w:r>
      <w:r w:rsidRPr="00FD0D35">
        <w:t>Measuring short-term ecosystem responses to mineral and organic fertilizer will illuminate the coupling of C and N. This study will help to parse out the sensitivity of the priming effect to global environmental change particularly in anthropogenic N deposition. Overall, the priming effect emerges as a key mechanism in mobilizing and possibly stabilizing SOM, forming a key link between plant functions and soil functions in terrestrial ecosystems (</w:t>
      </w:r>
      <w:proofErr w:type="spellStart"/>
      <w:r w:rsidRPr="00FD0D35">
        <w:t>Clemmensen</w:t>
      </w:r>
      <w:proofErr w:type="spellEnd"/>
      <w:r w:rsidRPr="00FD0D35">
        <w:t xml:space="preserve"> et al., 2013; </w:t>
      </w:r>
      <w:proofErr w:type="spellStart"/>
      <w:r w:rsidRPr="00FD0D35">
        <w:t>Jastrow</w:t>
      </w:r>
      <w:proofErr w:type="spellEnd"/>
      <w:r w:rsidRPr="00FD0D35">
        <w:t xml:space="preserve"> et al., 2000).</w:t>
      </w:r>
    </w:p>
    <w:p w14:paraId="2E95FA0E" w14:textId="0A56F4FD" w:rsidR="00234EB5" w:rsidRPr="00FD0D35" w:rsidRDefault="00234EB5" w:rsidP="00DB552D">
      <w:pPr>
        <w:ind w:firstLine="720"/>
      </w:pPr>
      <w:r w:rsidRPr="00FD0D35">
        <w:t>The nitrogen priming effect has two mechanisms where nitrogen fertilizer alters SOM: (1) Nitrogen fertilizer may augment SOM by promoting plant growth and increasing degradation of recalcitrant material or (2) Nitrogen fertilizer may lead to enhanced loss of SOM by accelerating oxidation rates of crop residue and SOM (</w:t>
      </w:r>
      <w:proofErr w:type="spellStart"/>
      <w:r w:rsidRPr="00FD0D35">
        <w:t>Ladha</w:t>
      </w:r>
      <w:proofErr w:type="spellEnd"/>
      <w:r w:rsidRPr="00FD0D35">
        <w:t xml:space="preserve"> et al., 2011). Alternatively, there could be no effect because these mechanisms are not mutually exclusive. For example,</w:t>
      </w:r>
      <w:r w:rsidR="00DB552D" w:rsidRPr="00FD0D35">
        <w:t xml:space="preserve"> </w:t>
      </w:r>
      <w:r w:rsidRPr="00FD0D35">
        <w:t xml:space="preserve">nitrogen input enhances plant dark respiration, stimulates root respiration, and increases root biomass (Burton et al., 2004; </w:t>
      </w:r>
      <w:proofErr w:type="spellStart"/>
      <w:r w:rsidRPr="00FD0D35">
        <w:t>Liljeroth</w:t>
      </w:r>
      <w:proofErr w:type="spellEnd"/>
      <w:r w:rsidRPr="00FD0D35">
        <w:t xml:space="preserve"> et al., 1994). The root biomass growth increases the possibility for a net accumulation of SOM because the die </w:t>
      </w:r>
      <w:proofErr w:type="gramStart"/>
      <w:r w:rsidRPr="00FD0D35">
        <w:t>off of</w:t>
      </w:r>
      <w:proofErr w:type="gramEnd"/>
      <w:r w:rsidRPr="00FD0D35">
        <w:t xml:space="preserve"> </w:t>
      </w:r>
      <w:r w:rsidRPr="00FD0D35">
        <w:lastRenderedPageBreak/>
        <w:t>fine roots within aggregates can be protected. D. W. Johnson and Curtis (2001</w:t>
      </w:r>
      <w:proofErr w:type="gramStart"/>
      <w:r w:rsidRPr="00FD0D35">
        <w:t>),</w:t>
      </w:r>
      <w:proofErr w:type="gramEnd"/>
      <w:r w:rsidRPr="00FD0D35">
        <w:t xml:space="preserve"> conducted a meta-analysis of 48 global experiments and concluded that </w:t>
      </w:r>
      <w:proofErr w:type="spellStart"/>
      <w:r w:rsidRPr="00FD0D35">
        <w:t>N</w:t>
      </w:r>
      <w:proofErr w:type="spellEnd"/>
      <w:r w:rsidRPr="00FD0D35">
        <w:t xml:space="preserve"> addition was the only forest management practice with a clear positive effect on </w:t>
      </w:r>
      <w:r w:rsidR="00DB552D" w:rsidRPr="00FD0D35">
        <w:t xml:space="preserve">the </w:t>
      </w:r>
      <w:r w:rsidRPr="00FD0D35">
        <w:t>soil organic carbon pool.</w:t>
      </w:r>
    </w:p>
    <w:p w14:paraId="4AA6BB55" w14:textId="221A58E7" w:rsidR="00234EB5" w:rsidRPr="00FD0D35" w:rsidRDefault="00234EB5" w:rsidP="00DB552D">
      <w:pPr>
        <w:ind w:firstLine="720"/>
      </w:pPr>
      <w:r w:rsidRPr="00FD0D35">
        <w:t xml:space="preserve">Decomposition of cellulose or other labile compounds in residue and SOM </w:t>
      </w:r>
      <w:proofErr w:type="gramStart"/>
      <w:r w:rsidRPr="00FD0D35">
        <w:t>are stimulated</w:t>
      </w:r>
      <w:proofErr w:type="gramEnd"/>
      <w:r w:rsidRPr="00FD0D35">
        <w:t xml:space="preserve"> by nitrogen addition. </w:t>
      </w:r>
      <w:proofErr w:type="gramStart"/>
      <w:r w:rsidRPr="00FD0D35">
        <w:t>However</w:t>
      </w:r>
      <w:proofErr w:type="gramEnd"/>
      <w:r w:rsidRPr="00FD0D35">
        <w:t xml:space="preserve"> more recalcitrant compounds of litter and SOM (such as lignin) are inhibited by nitrogen addition. </w:t>
      </w:r>
      <w:proofErr w:type="spellStart"/>
      <w:r w:rsidRPr="00FD0D35">
        <w:t>Craine</w:t>
      </w:r>
      <w:proofErr w:type="spellEnd"/>
      <w:r w:rsidRPr="00FD0D35">
        <w:t xml:space="preserve"> et al. (2007</w:t>
      </w:r>
      <w:proofErr w:type="gramStart"/>
      <w:r w:rsidRPr="00FD0D35">
        <w:t>)</w:t>
      </w:r>
      <w:r w:rsidR="00DB552D" w:rsidRPr="00FD0D35">
        <w:t>,</w:t>
      </w:r>
      <w:proofErr w:type="gramEnd"/>
      <w:r w:rsidRPr="00FD0D35">
        <w:t xml:space="preserve"> argued N additions lower decomposition rates of residue. This follows from the “microbial nitrogen mining” hypothesis. Microbes use labile C to decompose recalcitrant organic matter to acquire N. </w:t>
      </w:r>
      <w:r w:rsidR="00DB552D" w:rsidRPr="00FD0D35">
        <w:t>Thus,</w:t>
      </w:r>
      <w:r w:rsidRPr="00FD0D35">
        <w:t xml:space="preserve"> ecosystem C storage would increase with greater N availability because mining of recalcitrant C for N </w:t>
      </w:r>
      <w:proofErr w:type="gramStart"/>
      <w:r w:rsidRPr="00FD0D35">
        <w:t>is suppressed</w:t>
      </w:r>
      <w:proofErr w:type="gramEnd"/>
      <w:r w:rsidRPr="00FD0D35">
        <w:t>. This might explain observed declines in decomposition with N addition. Increasing N availability, whether through fertilization or residue N content will have no effect on the size of the labile C pool but would decrease the rate of decomposition of recalcitrant C (</w:t>
      </w:r>
      <w:proofErr w:type="spellStart"/>
      <w:r w:rsidRPr="00FD0D35">
        <w:t>Craine</w:t>
      </w:r>
      <w:proofErr w:type="spellEnd"/>
      <w:r w:rsidRPr="00FD0D35">
        <w:t xml:space="preserve"> et al., 2007). If there is higher nutrient resource availability, both plants and microbes will be less dependent on each other’s strategy, thus reducing priming intensity. This prediction </w:t>
      </w:r>
      <w:proofErr w:type="gramStart"/>
      <w:r w:rsidRPr="00FD0D35">
        <w:t>is partially supported</w:t>
      </w:r>
      <w:proofErr w:type="gramEnd"/>
      <w:r w:rsidRPr="00FD0D35">
        <w:t xml:space="preserve"> by the common decrease in soil respiration upon N fertilization in forests (Cheng et al., 2013).</w:t>
      </w:r>
    </w:p>
    <w:p w14:paraId="796D9A52" w14:textId="4B694C79" w:rsidR="00234EB5" w:rsidRPr="00FD0D35" w:rsidRDefault="00234EB5" w:rsidP="00DB552D">
      <w:pPr>
        <w:ind w:firstLine="720"/>
      </w:pPr>
      <w:r w:rsidRPr="00FD0D35">
        <w:t>How does inorganic versus organic nutrient effect nutrient cycling? There have been many studies comparing the effect of organic versus inorganic N inputs. The organic inputs studied are typically cattle manure. Manures have a greater effect on increasing SOC and soil N and improving soil physical properties. While manured soils tend to have higher SOC contents, the mineral fertilizers do not lessen the SOC content (</w:t>
      </w:r>
      <w:proofErr w:type="spellStart"/>
      <w:r w:rsidRPr="00FD0D35">
        <w:t>Meng</w:t>
      </w:r>
      <w:proofErr w:type="spellEnd"/>
      <w:r w:rsidRPr="00FD0D35">
        <w:t xml:space="preserve"> et al., 2005). Monaco et al., (2008) found agricultural soil treated with different organic materials increased SOM and N-supplying capacity and potential soil respiration compared with inorganic or unfertilized soil. </w:t>
      </w:r>
      <w:proofErr w:type="spellStart"/>
      <w:r w:rsidRPr="00FD0D35">
        <w:t>Diacono</w:t>
      </w:r>
      <w:proofErr w:type="spellEnd"/>
      <w:r w:rsidRPr="00FD0D35">
        <w:t xml:space="preserve"> and </w:t>
      </w:r>
      <w:proofErr w:type="spellStart"/>
      <w:r w:rsidRPr="00FD0D35">
        <w:t>Montemurro</w:t>
      </w:r>
      <w:proofErr w:type="spellEnd"/>
      <w:r w:rsidRPr="00FD0D35">
        <w:t xml:space="preserve"> (2010) reviewed many long-term experiments. They found that long-lasting applications of organic amendments increased organic carbon up to 90 percent versus unfertilized soil and up to 100 percent versus chemical fertilizer treatments. </w:t>
      </w:r>
      <w:proofErr w:type="spellStart"/>
      <w:r w:rsidRPr="00FD0D35">
        <w:t>Nardi</w:t>
      </w:r>
      <w:proofErr w:type="spellEnd"/>
      <w:r w:rsidRPr="00FD0D35">
        <w:t xml:space="preserve"> et al., (2004) found forty years of manure fertilization improved the recalcitrant humus production. </w:t>
      </w:r>
      <w:proofErr w:type="gramStart"/>
      <w:r w:rsidRPr="00FD0D35">
        <w:t>And</w:t>
      </w:r>
      <w:proofErr w:type="gramEnd"/>
      <w:r w:rsidR="00DB552D" w:rsidRPr="00FD0D35">
        <w:t>,</w:t>
      </w:r>
      <w:r w:rsidRPr="00FD0D35">
        <w:t xml:space="preserve"> </w:t>
      </w:r>
      <w:r w:rsidR="00DB552D" w:rsidRPr="00FD0D35">
        <w:t>of course,</w:t>
      </w:r>
      <w:r w:rsidRPr="00FD0D35">
        <w:t xml:space="preserve"> the </w:t>
      </w:r>
      <w:proofErr w:type="spellStart"/>
      <w:r w:rsidRPr="00FD0D35">
        <w:t>Rothamsted</w:t>
      </w:r>
      <w:proofErr w:type="spellEnd"/>
      <w:r w:rsidRPr="00FD0D35">
        <w:t xml:space="preserve"> experiment is the longest running manure application study successfully showing the buildup of SOC (Jenkinson and Rayner, 1977). On the contrary, the absence of organic fertilizer inputs determined the opposite, producing more non-complex and lightweight humus.</w:t>
      </w:r>
    </w:p>
    <w:p w14:paraId="5A772259" w14:textId="51613316" w:rsidR="00234EB5" w:rsidRPr="00FD0D35" w:rsidRDefault="00234EB5" w:rsidP="00234EB5">
      <w:r w:rsidRPr="00FD0D35">
        <w:t xml:space="preserve">On shorter time scales </w:t>
      </w:r>
      <w:proofErr w:type="spellStart"/>
      <w:r w:rsidRPr="00FD0D35">
        <w:t>Lazcano</w:t>
      </w:r>
      <w:proofErr w:type="spellEnd"/>
      <w:r w:rsidRPr="00FD0D35">
        <w:t xml:space="preserve"> et al. (2012)</w:t>
      </w:r>
      <w:r w:rsidR="00DB552D" w:rsidRPr="00FD0D35">
        <w:t>,</w:t>
      </w:r>
      <w:r w:rsidRPr="00FD0D35">
        <w:t xml:space="preserve"> found </w:t>
      </w:r>
      <w:proofErr w:type="spellStart"/>
      <w:r w:rsidRPr="00FD0D35">
        <w:t>uncomposted</w:t>
      </w:r>
      <w:proofErr w:type="spellEnd"/>
      <w:r w:rsidRPr="00FD0D35">
        <w:t xml:space="preserve"> manure (more labile C) increased microbial activity. Manure amended soils exhibited higher microbial activity than the inorganic fertilizer treatment. This higher activity maintains the supply-capacity for inorganic N and P compared to inorganic fertilizers. </w:t>
      </w:r>
      <w:proofErr w:type="spellStart"/>
      <w:r w:rsidRPr="00FD0D35">
        <w:t>Ladha</w:t>
      </w:r>
      <w:proofErr w:type="spellEnd"/>
      <w:r w:rsidRPr="00FD0D35">
        <w:t xml:space="preserve"> et al. (2011) found inorganic fertilizer significantly reduced the rate at which SOM is declining in agricultural soils. The authors did not support the conclusion that inorganic fertilizer caused the decrease in SOM. It appears organic fertilizer prolongs the supplying capacity of nutrients and on a longer time </w:t>
      </w:r>
      <w:r w:rsidRPr="00FD0D35">
        <w:lastRenderedPageBreak/>
        <w:t>scale increases SOM. There is further need to understand both responses to typical fertilizers and organic soil amendments.</w:t>
      </w:r>
      <w:r w:rsidR="00DB552D" w:rsidRPr="00FD0D35">
        <w:t xml:space="preserve"> </w:t>
      </w:r>
      <w:r w:rsidRPr="00FD0D35">
        <w:t xml:space="preserve">From the above we can hypothesize that application of TilthMax3G could mitigate SOM loss while potentially increasing it. Paradoxically higher emissions </w:t>
      </w:r>
      <w:proofErr w:type="gramStart"/>
      <w:r w:rsidRPr="00FD0D35">
        <w:t>could be observed</w:t>
      </w:r>
      <w:proofErr w:type="gramEnd"/>
      <w:r w:rsidRPr="00FD0D35">
        <w:t xml:space="preserve"> due to higher microbial turnover rates and plant production.</w:t>
      </w:r>
    </w:p>
    <w:p w14:paraId="276D9FE7" w14:textId="77777777" w:rsidR="00234EB5" w:rsidRPr="00FD0D35" w:rsidRDefault="00234EB5" w:rsidP="00234EB5">
      <w:pPr>
        <w:pStyle w:val="Heading1"/>
      </w:pPr>
      <w:bookmarkStart w:id="12" w:name="effect-of-c-and-n-input"/>
      <w:bookmarkStart w:id="13" w:name="why-eddy-covariance"/>
      <w:bookmarkStart w:id="14" w:name="_Toc120630149"/>
      <w:bookmarkEnd w:id="12"/>
      <w:bookmarkEnd w:id="13"/>
      <w:r w:rsidRPr="00FD0D35">
        <w:t>Site Activities Summary</w:t>
      </w:r>
      <w:bookmarkEnd w:id="14"/>
    </w:p>
    <w:p w14:paraId="56E38E33" w14:textId="42E8324A" w:rsidR="00A50FAC" w:rsidRPr="00FD0D35" w:rsidRDefault="00234EB5" w:rsidP="00DB552D">
      <w:pPr>
        <w:ind w:firstLine="720"/>
      </w:pPr>
      <w:r w:rsidRPr="00FD0D35">
        <w:t xml:space="preserve">The site </w:t>
      </w:r>
      <w:proofErr w:type="gramStart"/>
      <w:r w:rsidRPr="00FD0D35">
        <w:t>was first vertically tilled</w:t>
      </w:r>
      <w:proofErr w:type="gramEnd"/>
      <w:r w:rsidRPr="00FD0D35">
        <w:t xml:space="preserve"> in June 2017 and again in the fall (November) see table. TilthMax3G </w:t>
      </w:r>
      <w:proofErr w:type="gramStart"/>
      <w:r w:rsidRPr="00FD0D35">
        <w:t>was applied</w:t>
      </w:r>
      <w:proofErr w:type="gramEnd"/>
      <w:r w:rsidRPr="00FD0D35">
        <w:t xml:space="preserve"> in the May 2016, June 2017 and December 2017. After a soil sampling a campaign, the fall of 2017, found </w:t>
      </w:r>
      <w:proofErr w:type="gramStart"/>
      <w:r w:rsidRPr="00FD0D35">
        <w:t>water extracted</w:t>
      </w:r>
      <w:proofErr w:type="gramEnd"/>
      <w:r w:rsidRPr="00FD0D35">
        <w:t xml:space="preserve"> pH than 1.5 pH units less than the conventional farmer practice. This is most likely due to the decomposition of the amino acids</w:t>
      </w:r>
      <w:r w:rsidR="00A50FAC" w:rsidRPr="00FD0D35">
        <w:t xml:space="preserve"> (s</w:t>
      </w:r>
      <w:r w:rsidRPr="00FD0D35">
        <w:t>ee Fig. </w:t>
      </w:r>
      <w:hyperlink r:id="rId9" w:anchor="sitetopo" w:history="1">
        <w:r w:rsidR="00A50FAC" w:rsidRPr="00FD0D35">
          <w:rPr>
            <w:rStyle w:val="Hyperlink"/>
          </w:rPr>
          <w:t>1</w:t>
        </w:r>
      </w:hyperlink>
      <w:r w:rsidR="00A50FAC" w:rsidRPr="00FD0D35">
        <w:t>)</w:t>
      </w:r>
      <w:r w:rsidRPr="00FD0D35">
        <w:t>.</w:t>
      </w:r>
      <w:r w:rsidR="00A50FAC" w:rsidRPr="00FD0D35">
        <w:t xml:space="preserve"> While there </w:t>
      </w:r>
      <w:r w:rsidR="00DB552D" w:rsidRPr="00FD0D35">
        <w:t>were</w:t>
      </w:r>
      <w:r w:rsidR="00A50FAC" w:rsidRPr="00FD0D35">
        <w:t xml:space="preserve"> continuous flux measurements</w:t>
      </w:r>
      <w:r w:rsidR="00DB552D" w:rsidRPr="00FD0D35">
        <w:t>,</w:t>
      </w:r>
      <w:r w:rsidR="00A50FAC" w:rsidRPr="00FD0D35">
        <w:t xml:space="preserve"> two time lapse cameras were oriented to monitor crop and agro-ecosystem phonology [WCT-00122 </w:t>
      </w:r>
      <w:proofErr w:type="spellStart"/>
      <w:r w:rsidR="00A50FAC" w:rsidRPr="00FD0D35">
        <w:t>TimelapseCam</w:t>
      </w:r>
      <w:proofErr w:type="spellEnd"/>
      <w:r w:rsidR="00A50FAC" w:rsidRPr="00FD0D35">
        <w:t xml:space="preserve">, </w:t>
      </w:r>
      <w:proofErr w:type="spellStart"/>
      <w:r w:rsidR="00A50FAC" w:rsidRPr="00FD0D35">
        <w:t>Wingscapes</w:t>
      </w:r>
      <w:proofErr w:type="spellEnd"/>
      <w:r w:rsidR="00A50FAC" w:rsidRPr="00FD0D35">
        <w:t xml:space="preserve"> Alabaster, AL]. Digital repeat photography has become a useful method for ecological and agricultural applications due to its low cost and maintenance and </w:t>
      </w:r>
      <w:r w:rsidR="00DB552D" w:rsidRPr="00FD0D35">
        <w:t>high-resolution</w:t>
      </w:r>
      <w:r w:rsidR="00A50FAC" w:rsidRPr="00FD0D35">
        <w:t xml:space="preserve"> data in red, green, and blue (RGB) channels. Digital cameras used for phenology observation have improved the detection of leaf phenology dynamics and crop emergence and vegetative stages through the analysis of RGB color changes over time. Digital repeat photography provides several clear advantages over human observations of phenology because of the ability to collect automatically repeated images at high temporal resolution (daily or hour scale) and wider spatial scales. From this Green Chromatic Coordinate </w:t>
      </w:r>
      <w:r w:rsidR="00DB552D" w:rsidRPr="00FD0D35">
        <w:t xml:space="preserve">(GCC) </w:t>
      </w:r>
      <w:proofErr w:type="gramStart"/>
      <w:r w:rsidR="00A50FAC" w:rsidRPr="00FD0D35">
        <w:t>can be calculated</w:t>
      </w:r>
      <w:proofErr w:type="gramEnd"/>
      <w:r w:rsidR="00A50FAC" w:rsidRPr="00FD0D35">
        <w:t>:</w:t>
      </w:r>
    </w:p>
    <w:p w14:paraId="72D32034" w14:textId="77777777" w:rsidR="00A50FAC" w:rsidRPr="00FD0D35" w:rsidRDefault="00A50FAC" w:rsidP="00A50FAC">
      <m:oMathPara>
        <m:oMathParaPr>
          <m:jc m:val="center"/>
        </m:oMathParaPr>
        <m:oMath>
          <m:r>
            <w:rPr>
              <w:rFonts w:ascii="Cambria Math" w:hAnsi="Cambria Math"/>
            </w:rPr>
            <m:t>GCC=</m:t>
          </m:r>
          <m:f>
            <m:fPr>
              <m:ctrlPr>
                <w:rPr>
                  <w:rFonts w:ascii="Cambria Math" w:hAnsi="Cambria Math"/>
                </w:rPr>
              </m:ctrlPr>
            </m:fPr>
            <m:num>
              <m:sSub>
                <m:sSubPr>
                  <m:ctrlPr>
                    <w:rPr>
                      <w:rFonts w:ascii="Cambria Math" w:hAnsi="Cambria Math"/>
                    </w:rPr>
                  </m:ctrlPr>
                </m:sSubPr>
                <m:e>
                  <m:r>
                    <m:rPr>
                      <m:nor/>
                    </m:rPr>
                    <m:t xml:space="preserve"> Green </m:t>
                  </m:r>
                </m:e>
                <m:sub>
                  <m:r>
                    <w:rPr>
                      <w:rFonts w:ascii="Cambria Math" w:hAnsi="Cambria Math"/>
                    </w:rPr>
                    <m:t>DN</m:t>
                  </m:r>
                </m:sub>
              </m:sSub>
            </m:num>
            <m:den>
              <m:sSub>
                <m:sSubPr>
                  <m:ctrlPr>
                    <w:rPr>
                      <w:rFonts w:ascii="Cambria Math" w:hAnsi="Cambria Math"/>
                    </w:rPr>
                  </m:ctrlPr>
                </m:sSubPr>
                <m:e>
                  <m:r>
                    <m:rPr>
                      <m:nor/>
                    </m:rPr>
                    <m:t>Red</m:t>
                  </m:r>
                </m:e>
                <m:sub>
                  <m:r>
                    <w:rPr>
                      <w:rFonts w:ascii="Cambria Math" w:hAnsi="Cambria Math"/>
                    </w:rPr>
                    <m:t>DN</m:t>
                  </m:r>
                </m:sub>
              </m:sSub>
              <m:r>
                <w:rPr>
                  <w:rFonts w:ascii="Cambria Math" w:hAnsi="Cambria Math"/>
                </w:rPr>
                <m:t>+</m:t>
              </m:r>
              <m:sSub>
                <m:sSubPr>
                  <m:ctrlPr>
                    <w:rPr>
                      <w:rFonts w:ascii="Cambria Math" w:hAnsi="Cambria Math"/>
                    </w:rPr>
                  </m:ctrlPr>
                </m:sSubPr>
                <m:e>
                  <m:r>
                    <m:rPr>
                      <m:nor/>
                    </m:rPr>
                    <m:t xml:space="preserve"> Green </m:t>
                  </m:r>
                </m:e>
                <m:sub>
                  <m:r>
                    <w:rPr>
                      <w:rFonts w:ascii="Cambria Math" w:hAnsi="Cambria Math"/>
                    </w:rPr>
                    <m:t>DN</m:t>
                  </m:r>
                </m:sub>
              </m:sSub>
              <m:r>
                <w:rPr>
                  <w:rFonts w:ascii="Cambria Math" w:hAnsi="Cambria Math"/>
                </w:rPr>
                <m:t>+</m:t>
              </m:r>
              <m:sSub>
                <m:sSubPr>
                  <m:ctrlPr>
                    <w:rPr>
                      <w:rFonts w:ascii="Cambria Math" w:hAnsi="Cambria Math"/>
                    </w:rPr>
                  </m:ctrlPr>
                </m:sSubPr>
                <m:e>
                  <m:r>
                    <m:rPr>
                      <m:nor/>
                    </m:rPr>
                    <m:t xml:space="preserve"> Blue </m:t>
                  </m:r>
                </m:e>
                <m:sub>
                  <m:r>
                    <w:rPr>
                      <w:rFonts w:ascii="Cambria Math" w:hAnsi="Cambria Math"/>
                    </w:rPr>
                    <m:t>DN</m:t>
                  </m:r>
                </m:sub>
              </m:sSub>
            </m:den>
          </m:f>
        </m:oMath>
      </m:oMathPara>
    </w:p>
    <w:p w14:paraId="3EB6DED8" w14:textId="6BF9C702" w:rsidR="00A50FAC" w:rsidRPr="00FD0D35" w:rsidRDefault="00A50FAC" w:rsidP="00A50FAC">
      <w:r w:rsidRPr="00FD0D35">
        <w:t xml:space="preserve">Where </w:t>
      </w:r>
      <w:r w:rsidRPr="00FD0D35">
        <w:rPr>
          <w:i/>
        </w:rPr>
        <w:t xml:space="preserve">Red </w:t>
      </w:r>
      <w:r w:rsidRPr="00FD0D35">
        <w:rPr>
          <w:i/>
          <w:vertAlign w:val="subscript"/>
        </w:rPr>
        <w:t>DN</w:t>
      </w:r>
      <w:r w:rsidRPr="00FD0D35">
        <w:t xml:space="preserve">, </w:t>
      </w:r>
      <w:r w:rsidRPr="00FD0D35">
        <w:rPr>
          <w:i/>
        </w:rPr>
        <w:t xml:space="preserve">Green </w:t>
      </w:r>
      <w:r w:rsidRPr="00FD0D35">
        <w:rPr>
          <w:i/>
          <w:vertAlign w:val="subscript"/>
        </w:rPr>
        <w:t>DN</w:t>
      </w:r>
      <w:r w:rsidRPr="00FD0D35">
        <w:t xml:space="preserve">, and </w:t>
      </w:r>
      <w:r w:rsidRPr="00FD0D35">
        <w:rPr>
          <w:i/>
        </w:rPr>
        <w:t xml:space="preserve">Blue </w:t>
      </w:r>
      <w:r w:rsidRPr="00FD0D35">
        <w:rPr>
          <w:i/>
          <w:vertAlign w:val="subscript"/>
        </w:rPr>
        <w:t>DN</w:t>
      </w:r>
      <w:r w:rsidRPr="00FD0D35">
        <w:t xml:space="preserve"> are the red, green, and blue color channels respectively. The trail camera represents the color as digital numbers (DN) stored in the </w:t>
      </w:r>
      <w:proofErr w:type="gramStart"/>
      <w:r w:rsidRPr="00FD0D35">
        <w:t>high resolution</w:t>
      </w:r>
      <w:proofErr w:type="gramEnd"/>
      <w:r w:rsidRPr="00FD0D35">
        <w:t xml:space="preserve"> (8 MGP) JPEG format. Figure </w:t>
      </w:r>
      <w:r w:rsidR="00504423" w:rsidRPr="00FD0D35">
        <w:t>2</w:t>
      </w:r>
      <w:r w:rsidRPr="00FD0D35">
        <w:t xml:space="preserve"> illustrates the behavior of </w:t>
      </w:r>
      <w:r w:rsidR="00DB552D" w:rsidRPr="00FD0D35">
        <w:t xml:space="preserve">GCC </w:t>
      </w:r>
      <w:r w:rsidRPr="00FD0D35">
        <w:t xml:space="preserve">over the two years of measurement. GCC is the most reliable index to monster plant phenology from </w:t>
      </w:r>
      <w:proofErr w:type="gramStart"/>
      <w:r w:rsidRPr="00FD0D35">
        <w:t>time lapse</w:t>
      </w:r>
      <w:proofErr w:type="gramEnd"/>
      <w:r w:rsidRPr="00FD0D35">
        <w:t xml:space="preserve"> photography (</w:t>
      </w:r>
      <w:proofErr w:type="spellStart"/>
      <w:r w:rsidRPr="00FD0D35">
        <w:t>Klosterman</w:t>
      </w:r>
      <w:proofErr w:type="spellEnd"/>
      <w:r w:rsidRPr="00FD0D35">
        <w:t xml:space="preserve"> et al., 2014). The figure also illustrates the behavior significant events denoted in table 1. GCC </w:t>
      </w:r>
      <w:proofErr w:type="gramStart"/>
      <w:r w:rsidRPr="00FD0D35">
        <w:t>has been shown</w:t>
      </w:r>
      <w:proofErr w:type="gramEnd"/>
      <w:r w:rsidRPr="00FD0D35">
        <w:t xml:space="preserve"> to reduce noise to highlight the phenology signal (Burke and </w:t>
      </w:r>
      <w:proofErr w:type="spellStart"/>
      <w:r w:rsidRPr="00FD0D35">
        <w:t>Rundquist</w:t>
      </w:r>
      <w:proofErr w:type="spellEnd"/>
      <w:r w:rsidRPr="00FD0D35">
        <w:t xml:space="preserve">, 2021). Vertical tillage </w:t>
      </w:r>
      <w:proofErr w:type="gramStart"/>
      <w:r w:rsidRPr="00FD0D35">
        <w:t>was applied</w:t>
      </w:r>
      <w:proofErr w:type="gramEnd"/>
      <w:r w:rsidRPr="00FD0D35">
        <w:t xml:space="preserve"> twice to the field in 2017, except for a small strip running on both sides of the soil amendment treatments. The strip changed in size during both events by about 0.6 hectares See Fig.</w:t>
      </w:r>
      <w:r w:rsidR="00504423" w:rsidRPr="00FD0D35">
        <w:t xml:space="preserve"> 3</w:t>
      </w:r>
      <w:r w:rsidRPr="00FD0D35">
        <w:t xml:space="preserve">. The areas of SMB and FP remained the same during the experiment 8.38 and 10.03 hectares. The no </w:t>
      </w:r>
      <w:proofErr w:type="gramStart"/>
      <w:r w:rsidRPr="00FD0D35">
        <w:t>till</w:t>
      </w:r>
      <w:proofErr w:type="gramEnd"/>
      <w:r w:rsidRPr="00FD0D35">
        <w:t xml:space="preserve"> strip was 1.87 and 2.51 hectares.</w:t>
      </w:r>
    </w:p>
    <w:p w14:paraId="28875763" w14:textId="088FE0C9" w:rsidR="00A50FAC" w:rsidRPr="00FD0D35" w:rsidRDefault="00A50FAC" w:rsidP="00A50FAC"/>
    <w:p w14:paraId="339C2627" w14:textId="6B304B67" w:rsidR="00234EB5" w:rsidRPr="00FD0D35" w:rsidRDefault="00234EB5" w:rsidP="00234EB5"/>
    <w:p w14:paraId="7AA1EFF7" w14:textId="77777777" w:rsidR="00234EB5" w:rsidRPr="00FD0D35" w:rsidRDefault="00234EB5">
      <w:r w:rsidRPr="00FD0D35">
        <w:br w:type="page"/>
      </w:r>
    </w:p>
    <w:p w14:paraId="3CB3C923" w14:textId="77777777" w:rsidR="00234EB5" w:rsidRPr="00FD0D35" w:rsidRDefault="00234EB5" w:rsidP="00234EB5"/>
    <w:p w14:paraId="4890B26A" w14:textId="77777777" w:rsidR="00234EB5" w:rsidRPr="00FD0D35" w:rsidRDefault="00234EB5" w:rsidP="00234EB5">
      <w:pPr>
        <w:keepNext/>
        <w:jc w:val="center"/>
      </w:pPr>
      <w:r w:rsidRPr="00FD0D35">
        <w:rPr>
          <w:noProof/>
        </w:rPr>
        <w:drawing>
          <wp:inline distT="0" distB="0" distL="0" distR="0" wp14:anchorId="3BFA9949" wp14:editId="07141B95">
            <wp:extent cx="3895090" cy="3714750"/>
            <wp:effectExtent l="0" t="0" r="0" b="0"/>
            <wp:docPr id="3" name="Picture 3"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ubbl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5348" cy="3714996"/>
                    </a:xfrm>
                    <a:prstGeom prst="rect">
                      <a:avLst/>
                    </a:prstGeom>
                    <a:noFill/>
                    <a:ln>
                      <a:noFill/>
                    </a:ln>
                  </pic:spPr>
                </pic:pic>
              </a:graphicData>
            </a:graphic>
          </wp:inline>
        </w:drawing>
      </w:r>
    </w:p>
    <w:p w14:paraId="087079B7" w14:textId="5E5920B2" w:rsidR="00234EB5" w:rsidRPr="00FD0D35" w:rsidRDefault="00234EB5" w:rsidP="00234EB5">
      <w:pPr>
        <w:pStyle w:val="Caption"/>
        <w:jc w:val="center"/>
      </w:pPr>
      <w:bookmarkStart w:id="15" w:name="_Toc119680291"/>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w:t>
      </w:r>
      <w:r w:rsidR="00852376">
        <w:rPr>
          <w:noProof/>
        </w:rPr>
        <w:fldChar w:fldCharType="end"/>
      </w:r>
      <w:r w:rsidRPr="00FD0D35">
        <w:t xml:space="preserve">. Interpolated site pH fall of 2017 after harvest. Note the low pH values towards the north where the TilthMax3G </w:t>
      </w:r>
      <w:proofErr w:type="gramStart"/>
      <w:r w:rsidRPr="00FD0D35">
        <w:t>was applied</w:t>
      </w:r>
      <w:proofErr w:type="gramEnd"/>
      <w:r w:rsidRPr="00FD0D35">
        <w:t>.</w:t>
      </w:r>
      <w:bookmarkEnd w:id="15"/>
    </w:p>
    <w:p w14:paraId="610DC9A0" w14:textId="317FBEF5" w:rsidR="00234EB5" w:rsidRPr="00FD0D35" w:rsidRDefault="00234EB5">
      <w:r w:rsidRPr="00FD0D35">
        <w:br w:type="page"/>
      </w:r>
    </w:p>
    <w:p w14:paraId="0CCD89F5" w14:textId="77777777" w:rsidR="00234EB5" w:rsidRPr="00FD0D35" w:rsidRDefault="00234EB5" w:rsidP="00234EB5"/>
    <w:p w14:paraId="3E5D8B88" w14:textId="57E9F899" w:rsidR="00234EB5" w:rsidRPr="00FD0D35" w:rsidRDefault="00234EB5" w:rsidP="00234EB5">
      <w:pPr>
        <w:pStyle w:val="Caption"/>
      </w:pPr>
      <w:bookmarkStart w:id="16" w:name="_Toc120630129"/>
      <w:r w:rsidRPr="00FD0D35">
        <w:t xml:space="preserve">Table </w:t>
      </w:r>
      <w:r w:rsidR="00852376">
        <w:fldChar w:fldCharType="begin"/>
      </w:r>
      <w:r w:rsidR="00852376">
        <w:instrText xml:space="preserve"> SEQ Table \* ARABIC </w:instrText>
      </w:r>
      <w:r w:rsidR="00852376">
        <w:fldChar w:fldCharType="separate"/>
      </w:r>
      <w:r w:rsidR="006460C4">
        <w:rPr>
          <w:noProof/>
        </w:rPr>
        <w:t>1</w:t>
      </w:r>
      <w:r w:rsidR="00852376">
        <w:rPr>
          <w:noProof/>
        </w:rPr>
        <w:fldChar w:fldCharType="end"/>
      </w:r>
      <w:r w:rsidRPr="00FD0D35">
        <w:t>. The table summarizes the events occurring on the site from 2017 to 2018.</w:t>
      </w:r>
      <w:bookmarkEnd w:id="16"/>
    </w:p>
    <w:tbl>
      <w:tblPr>
        <w:tblW w:w="5000" w:type="pct"/>
        <w:tblBorders>
          <w:insideH w:val="single" w:sz="4" w:space="0" w:color="auto"/>
        </w:tblBorders>
        <w:tblLook w:val="0020" w:firstRow="1" w:lastRow="0" w:firstColumn="0" w:lastColumn="0" w:noHBand="0" w:noVBand="0"/>
        <w:tblCaption w:val="The table summarizes the events occurring on the site from 2017 to 2018."/>
      </w:tblPr>
      <w:tblGrid>
        <w:gridCol w:w="2251"/>
        <w:gridCol w:w="6389"/>
      </w:tblGrid>
      <w:tr w:rsidR="00234EB5" w:rsidRPr="00FD0D35" w14:paraId="0D51FAB8" w14:textId="77777777" w:rsidTr="00234EB5">
        <w:tc>
          <w:tcPr>
            <w:tcW w:w="0" w:type="auto"/>
            <w:vAlign w:val="bottom"/>
            <w:hideMark/>
          </w:tcPr>
          <w:p w14:paraId="68FCFA9B" w14:textId="77777777" w:rsidR="00234EB5" w:rsidRPr="00FD0D35" w:rsidRDefault="00234EB5">
            <w:r w:rsidRPr="00FD0D35">
              <w:t>TIMESTAMP</w:t>
            </w:r>
          </w:p>
        </w:tc>
        <w:tc>
          <w:tcPr>
            <w:tcW w:w="0" w:type="auto"/>
            <w:vAlign w:val="bottom"/>
            <w:hideMark/>
          </w:tcPr>
          <w:p w14:paraId="4C26F356" w14:textId="77777777" w:rsidR="00234EB5" w:rsidRPr="00FD0D35" w:rsidRDefault="00234EB5">
            <w:r w:rsidRPr="00FD0D35">
              <w:t>EVENTS</w:t>
            </w:r>
          </w:p>
        </w:tc>
      </w:tr>
      <w:tr w:rsidR="00234EB5" w:rsidRPr="00FD0D35" w14:paraId="69038EAA" w14:textId="77777777" w:rsidTr="00234EB5">
        <w:tc>
          <w:tcPr>
            <w:tcW w:w="0" w:type="auto"/>
            <w:hideMark/>
          </w:tcPr>
          <w:p w14:paraId="1D0C1B78" w14:textId="77777777" w:rsidR="00234EB5" w:rsidRPr="00FD0D35" w:rsidRDefault="00234EB5">
            <w:r w:rsidRPr="00FD0D35">
              <w:t>4/19/2017</w:t>
            </w:r>
          </w:p>
        </w:tc>
        <w:tc>
          <w:tcPr>
            <w:tcW w:w="0" w:type="auto"/>
            <w:hideMark/>
          </w:tcPr>
          <w:p w14:paraId="74868E07" w14:textId="77777777" w:rsidR="00234EB5" w:rsidRPr="00FD0D35" w:rsidRDefault="00234EB5">
            <w:r w:rsidRPr="00FD0D35">
              <w:t>BUSH HOGGED</w:t>
            </w:r>
          </w:p>
        </w:tc>
      </w:tr>
      <w:tr w:rsidR="00234EB5" w:rsidRPr="00FD0D35" w14:paraId="4C3414E1" w14:textId="77777777" w:rsidTr="00234EB5">
        <w:tc>
          <w:tcPr>
            <w:tcW w:w="0" w:type="auto"/>
            <w:hideMark/>
          </w:tcPr>
          <w:p w14:paraId="4884EDCB" w14:textId="77777777" w:rsidR="00234EB5" w:rsidRPr="00FD0D35" w:rsidRDefault="00234EB5">
            <w:r w:rsidRPr="00FD0D35">
              <w:t>5/30/2017</w:t>
            </w:r>
          </w:p>
        </w:tc>
        <w:tc>
          <w:tcPr>
            <w:tcW w:w="0" w:type="auto"/>
            <w:hideMark/>
          </w:tcPr>
          <w:p w14:paraId="2EA35D03" w14:textId="77777777" w:rsidR="00234EB5" w:rsidRPr="00FD0D35" w:rsidRDefault="00234EB5">
            <w:r w:rsidRPr="00FD0D35">
              <w:t>Roundup/atrazine herbicide</w:t>
            </w:r>
          </w:p>
        </w:tc>
      </w:tr>
      <w:tr w:rsidR="00234EB5" w:rsidRPr="00FD0D35" w14:paraId="1151366A" w14:textId="77777777" w:rsidTr="00234EB5">
        <w:tc>
          <w:tcPr>
            <w:tcW w:w="0" w:type="auto"/>
            <w:hideMark/>
          </w:tcPr>
          <w:p w14:paraId="0511DEF2" w14:textId="77777777" w:rsidR="00234EB5" w:rsidRPr="00FD0D35" w:rsidRDefault="00234EB5">
            <w:r w:rsidRPr="00FD0D35">
              <w:t>6/12/2017</w:t>
            </w:r>
          </w:p>
        </w:tc>
        <w:tc>
          <w:tcPr>
            <w:tcW w:w="0" w:type="auto"/>
            <w:hideMark/>
          </w:tcPr>
          <w:p w14:paraId="19A2B046" w14:textId="77777777" w:rsidR="00234EB5" w:rsidRPr="00FD0D35" w:rsidRDefault="00234EB5">
            <w:r w:rsidRPr="00FD0D35">
              <w:t>First application TilthMax3G</w:t>
            </w:r>
          </w:p>
        </w:tc>
      </w:tr>
      <w:tr w:rsidR="00234EB5" w:rsidRPr="00FD0D35" w14:paraId="403E0A53" w14:textId="77777777" w:rsidTr="00234EB5">
        <w:tc>
          <w:tcPr>
            <w:tcW w:w="0" w:type="auto"/>
            <w:hideMark/>
          </w:tcPr>
          <w:p w14:paraId="73A130D5" w14:textId="77777777" w:rsidR="00234EB5" w:rsidRPr="00FD0D35" w:rsidRDefault="00234EB5">
            <w:r w:rsidRPr="00FD0D35">
              <w:t>6/13/2017</w:t>
            </w:r>
          </w:p>
        </w:tc>
        <w:tc>
          <w:tcPr>
            <w:tcW w:w="0" w:type="auto"/>
            <w:hideMark/>
          </w:tcPr>
          <w:p w14:paraId="09DB61A7" w14:textId="77777777" w:rsidR="00234EB5" w:rsidRPr="00FD0D35" w:rsidRDefault="00234EB5">
            <w:r w:rsidRPr="00FD0D35">
              <w:t>Second application TilthMax3G</w:t>
            </w:r>
          </w:p>
        </w:tc>
      </w:tr>
      <w:tr w:rsidR="00234EB5" w:rsidRPr="00FD0D35" w14:paraId="3C472B3B" w14:textId="77777777" w:rsidTr="00234EB5">
        <w:tc>
          <w:tcPr>
            <w:tcW w:w="0" w:type="auto"/>
            <w:hideMark/>
          </w:tcPr>
          <w:p w14:paraId="271EF702" w14:textId="77777777" w:rsidR="00234EB5" w:rsidRPr="00FD0D35" w:rsidRDefault="00234EB5">
            <w:r w:rsidRPr="00FD0D35">
              <w:t>6/14/2017</w:t>
            </w:r>
          </w:p>
        </w:tc>
        <w:tc>
          <w:tcPr>
            <w:tcW w:w="0" w:type="auto"/>
            <w:hideMark/>
          </w:tcPr>
          <w:p w14:paraId="69F6CDEF" w14:textId="77777777" w:rsidR="00234EB5" w:rsidRPr="00FD0D35" w:rsidRDefault="00234EB5">
            <w:r w:rsidRPr="00FD0D35">
              <w:t>THIRD application TilthMax3G</w:t>
            </w:r>
          </w:p>
        </w:tc>
      </w:tr>
      <w:tr w:rsidR="00234EB5" w:rsidRPr="00FD0D35" w14:paraId="41A76266" w14:textId="77777777" w:rsidTr="00234EB5">
        <w:tc>
          <w:tcPr>
            <w:tcW w:w="0" w:type="auto"/>
            <w:hideMark/>
          </w:tcPr>
          <w:p w14:paraId="1152555F" w14:textId="77777777" w:rsidR="00234EB5" w:rsidRPr="00FD0D35" w:rsidRDefault="00234EB5">
            <w:r w:rsidRPr="00FD0D35">
              <w:t>6/15/2017</w:t>
            </w:r>
          </w:p>
        </w:tc>
        <w:tc>
          <w:tcPr>
            <w:tcW w:w="0" w:type="auto"/>
            <w:hideMark/>
          </w:tcPr>
          <w:p w14:paraId="1EA1D64F" w14:textId="77777777" w:rsidR="00234EB5" w:rsidRPr="00FD0D35" w:rsidRDefault="00234EB5">
            <w:r w:rsidRPr="00FD0D35">
              <w:t>FOURTH Application TilthMax3G, TURBOTILLED, 100-40-80 applied</w:t>
            </w:r>
          </w:p>
        </w:tc>
      </w:tr>
      <w:tr w:rsidR="00234EB5" w:rsidRPr="00FD0D35" w14:paraId="6A417372" w14:textId="77777777" w:rsidTr="00234EB5">
        <w:tc>
          <w:tcPr>
            <w:tcW w:w="0" w:type="auto"/>
            <w:hideMark/>
          </w:tcPr>
          <w:p w14:paraId="4D76CAC1" w14:textId="77777777" w:rsidR="00234EB5" w:rsidRPr="00FD0D35" w:rsidRDefault="00234EB5">
            <w:r w:rsidRPr="00FD0D35">
              <w:t>6/16/2017-6/17/2017</w:t>
            </w:r>
          </w:p>
        </w:tc>
        <w:tc>
          <w:tcPr>
            <w:tcW w:w="0" w:type="auto"/>
            <w:hideMark/>
          </w:tcPr>
          <w:p w14:paraId="614D36F0" w14:textId="77777777" w:rsidR="00234EB5" w:rsidRPr="00FD0D35" w:rsidRDefault="00234EB5">
            <w:r w:rsidRPr="00FD0D35">
              <w:t>PLANTING</w:t>
            </w:r>
          </w:p>
        </w:tc>
      </w:tr>
      <w:tr w:rsidR="00234EB5" w:rsidRPr="00FD0D35" w14:paraId="218D5AB4" w14:textId="77777777" w:rsidTr="00234EB5">
        <w:tc>
          <w:tcPr>
            <w:tcW w:w="0" w:type="auto"/>
            <w:hideMark/>
          </w:tcPr>
          <w:p w14:paraId="6BF6C995" w14:textId="77777777" w:rsidR="00234EB5" w:rsidRPr="00FD0D35" w:rsidRDefault="00234EB5">
            <w:r w:rsidRPr="00FD0D35">
              <w:t>6/21/2017</w:t>
            </w:r>
          </w:p>
        </w:tc>
        <w:tc>
          <w:tcPr>
            <w:tcW w:w="0" w:type="auto"/>
            <w:hideMark/>
          </w:tcPr>
          <w:p w14:paraId="75A04BEB" w14:textId="77777777" w:rsidR="00234EB5" w:rsidRPr="00FD0D35" w:rsidRDefault="00234EB5">
            <w:r w:rsidRPr="00FD0D35">
              <w:t>VE</w:t>
            </w:r>
          </w:p>
        </w:tc>
      </w:tr>
      <w:tr w:rsidR="00234EB5" w:rsidRPr="00FD0D35" w14:paraId="451E42EF" w14:textId="77777777" w:rsidTr="00234EB5">
        <w:tc>
          <w:tcPr>
            <w:tcW w:w="0" w:type="auto"/>
            <w:hideMark/>
          </w:tcPr>
          <w:p w14:paraId="46DD6742" w14:textId="77777777" w:rsidR="00234EB5" w:rsidRPr="00FD0D35" w:rsidRDefault="00234EB5">
            <w:r w:rsidRPr="00FD0D35">
              <w:t>7/20/2017</w:t>
            </w:r>
          </w:p>
        </w:tc>
        <w:tc>
          <w:tcPr>
            <w:tcW w:w="0" w:type="auto"/>
            <w:hideMark/>
          </w:tcPr>
          <w:p w14:paraId="36CF2DD6" w14:textId="77777777" w:rsidR="00234EB5" w:rsidRPr="00FD0D35" w:rsidRDefault="00234EB5">
            <w:r w:rsidRPr="00FD0D35">
              <w:t>top dressed</w:t>
            </w:r>
          </w:p>
        </w:tc>
      </w:tr>
      <w:tr w:rsidR="00234EB5" w:rsidRPr="00FD0D35" w14:paraId="0F99160D" w14:textId="77777777" w:rsidTr="00234EB5">
        <w:tc>
          <w:tcPr>
            <w:tcW w:w="0" w:type="auto"/>
            <w:hideMark/>
          </w:tcPr>
          <w:p w14:paraId="34FA9CA6" w14:textId="77777777" w:rsidR="00234EB5" w:rsidRPr="00FD0D35" w:rsidRDefault="00234EB5">
            <w:r w:rsidRPr="00FD0D35">
              <w:t>8/12/2017</w:t>
            </w:r>
          </w:p>
        </w:tc>
        <w:tc>
          <w:tcPr>
            <w:tcW w:w="0" w:type="auto"/>
            <w:hideMark/>
          </w:tcPr>
          <w:p w14:paraId="0D584D45" w14:textId="77777777" w:rsidR="00234EB5" w:rsidRPr="00FD0D35" w:rsidRDefault="00234EB5">
            <w:r w:rsidRPr="00FD0D35">
              <w:t>VT</w:t>
            </w:r>
          </w:p>
        </w:tc>
      </w:tr>
      <w:tr w:rsidR="00234EB5" w:rsidRPr="00FD0D35" w14:paraId="4D214766" w14:textId="77777777" w:rsidTr="00234EB5">
        <w:tc>
          <w:tcPr>
            <w:tcW w:w="0" w:type="auto"/>
            <w:hideMark/>
          </w:tcPr>
          <w:p w14:paraId="7EEFBD39" w14:textId="77777777" w:rsidR="00234EB5" w:rsidRPr="00FD0D35" w:rsidRDefault="00234EB5">
            <w:r w:rsidRPr="00FD0D35">
              <w:t>11/15/2017</w:t>
            </w:r>
          </w:p>
        </w:tc>
        <w:tc>
          <w:tcPr>
            <w:tcW w:w="0" w:type="auto"/>
            <w:hideMark/>
          </w:tcPr>
          <w:p w14:paraId="4E3B1F01" w14:textId="77777777" w:rsidR="00234EB5" w:rsidRPr="00FD0D35" w:rsidRDefault="00234EB5">
            <w:r w:rsidRPr="00FD0D35">
              <w:t>Harvest</w:t>
            </w:r>
          </w:p>
        </w:tc>
      </w:tr>
      <w:tr w:rsidR="00234EB5" w:rsidRPr="00FD0D35" w14:paraId="60E1B6F8" w14:textId="77777777" w:rsidTr="00234EB5">
        <w:tc>
          <w:tcPr>
            <w:tcW w:w="0" w:type="auto"/>
            <w:hideMark/>
          </w:tcPr>
          <w:p w14:paraId="10BCEC53" w14:textId="77777777" w:rsidR="00234EB5" w:rsidRPr="00FD0D35" w:rsidRDefault="00234EB5">
            <w:r w:rsidRPr="00FD0D35">
              <w:t>12/4/2017</w:t>
            </w:r>
          </w:p>
        </w:tc>
        <w:tc>
          <w:tcPr>
            <w:tcW w:w="0" w:type="auto"/>
            <w:hideMark/>
          </w:tcPr>
          <w:p w14:paraId="3AC2DE94" w14:textId="77777777" w:rsidR="00234EB5" w:rsidRPr="00FD0D35" w:rsidRDefault="00234EB5">
            <w:r w:rsidRPr="00FD0D35">
              <w:t>SMB applied</w:t>
            </w:r>
          </w:p>
        </w:tc>
      </w:tr>
      <w:tr w:rsidR="00234EB5" w:rsidRPr="00FD0D35" w14:paraId="013AE0FA" w14:textId="77777777" w:rsidTr="00234EB5">
        <w:tc>
          <w:tcPr>
            <w:tcW w:w="0" w:type="auto"/>
            <w:hideMark/>
          </w:tcPr>
          <w:p w14:paraId="4E3534D0" w14:textId="77777777" w:rsidR="00234EB5" w:rsidRPr="00FD0D35" w:rsidRDefault="00234EB5">
            <w:r w:rsidRPr="00FD0D35">
              <w:t>12/13/2017</w:t>
            </w:r>
          </w:p>
        </w:tc>
        <w:tc>
          <w:tcPr>
            <w:tcW w:w="0" w:type="auto"/>
            <w:hideMark/>
          </w:tcPr>
          <w:p w14:paraId="6A37FEE7" w14:textId="77777777" w:rsidR="00234EB5" w:rsidRPr="00FD0D35" w:rsidRDefault="00234EB5">
            <w:r w:rsidRPr="00FD0D35">
              <w:t>TILLED</w:t>
            </w:r>
          </w:p>
        </w:tc>
      </w:tr>
      <w:tr w:rsidR="00234EB5" w:rsidRPr="00FD0D35" w14:paraId="4D93CB27" w14:textId="77777777" w:rsidTr="00234EB5">
        <w:tc>
          <w:tcPr>
            <w:tcW w:w="0" w:type="auto"/>
            <w:hideMark/>
          </w:tcPr>
          <w:p w14:paraId="4AD5905D" w14:textId="77777777" w:rsidR="00234EB5" w:rsidRPr="00FD0D35" w:rsidRDefault="00234EB5">
            <w:r w:rsidRPr="00FD0D35">
              <w:t>4/2/2018</w:t>
            </w:r>
          </w:p>
        </w:tc>
        <w:tc>
          <w:tcPr>
            <w:tcW w:w="0" w:type="auto"/>
            <w:hideMark/>
          </w:tcPr>
          <w:p w14:paraId="7E102CCE" w14:textId="77777777" w:rsidR="00234EB5" w:rsidRPr="00FD0D35" w:rsidRDefault="00234EB5">
            <w:r w:rsidRPr="00FD0D35">
              <w:t>2 tons lime applied</w:t>
            </w:r>
          </w:p>
        </w:tc>
      </w:tr>
      <w:tr w:rsidR="00234EB5" w:rsidRPr="00FD0D35" w14:paraId="118251B4" w14:textId="77777777" w:rsidTr="00234EB5">
        <w:tc>
          <w:tcPr>
            <w:tcW w:w="0" w:type="auto"/>
            <w:hideMark/>
          </w:tcPr>
          <w:p w14:paraId="39E57BCC" w14:textId="77777777" w:rsidR="00234EB5" w:rsidRPr="00FD0D35" w:rsidRDefault="00234EB5">
            <w:r w:rsidRPr="00FD0D35">
              <w:t>4/30/2018</w:t>
            </w:r>
          </w:p>
        </w:tc>
        <w:tc>
          <w:tcPr>
            <w:tcW w:w="0" w:type="auto"/>
            <w:hideMark/>
          </w:tcPr>
          <w:p w14:paraId="33CB18C7" w14:textId="77777777" w:rsidR="00234EB5" w:rsidRPr="00FD0D35" w:rsidRDefault="00234EB5">
            <w:r w:rsidRPr="00FD0D35">
              <w:t>Roundup/atrazine herbicide</w:t>
            </w:r>
          </w:p>
        </w:tc>
      </w:tr>
      <w:tr w:rsidR="00234EB5" w:rsidRPr="00FD0D35" w14:paraId="00A4AE63" w14:textId="77777777" w:rsidTr="00234EB5">
        <w:tc>
          <w:tcPr>
            <w:tcW w:w="0" w:type="auto"/>
            <w:hideMark/>
          </w:tcPr>
          <w:p w14:paraId="4F851DD6" w14:textId="77777777" w:rsidR="00234EB5" w:rsidRPr="00FD0D35" w:rsidRDefault="00234EB5">
            <w:r w:rsidRPr="00FD0D35">
              <w:t>5/10/2018</w:t>
            </w:r>
          </w:p>
        </w:tc>
        <w:tc>
          <w:tcPr>
            <w:tcW w:w="0" w:type="auto"/>
            <w:hideMark/>
          </w:tcPr>
          <w:p w14:paraId="40D68477" w14:textId="77777777" w:rsidR="00234EB5" w:rsidRPr="00FD0D35" w:rsidRDefault="00234EB5">
            <w:r w:rsidRPr="00FD0D35">
              <w:t>100-40-80 applied</w:t>
            </w:r>
          </w:p>
        </w:tc>
      </w:tr>
      <w:tr w:rsidR="00234EB5" w:rsidRPr="00FD0D35" w14:paraId="2AA3D509" w14:textId="77777777" w:rsidTr="00234EB5">
        <w:tc>
          <w:tcPr>
            <w:tcW w:w="0" w:type="auto"/>
            <w:hideMark/>
          </w:tcPr>
          <w:p w14:paraId="48C2C7AF" w14:textId="77777777" w:rsidR="00234EB5" w:rsidRPr="00FD0D35" w:rsidRDefault="00234EB5">
            <w:r w:rsidRPr="00FD0D35">
              <w:t>5/21/2018</w:t>
            </w:r>
          </w:p>
        </w:tc>
        <w:tc>
          <w:tcPr>
            <w:tcW w:w="0" w:type="auto"/>
            <w:hideMark/>
          </w:tcPr>
          <w:p w14:paraId="7373557F" w14:textId="77777777" w:rsidR="00234EB5" w:rsidRPr="00FD0D35" w:rsidRDefault="00234EB5">
            <w:r w:rsidRPr="00FD0D35">
              <w:t>Planting</w:t>
            </w:r>
          </w:p>
        </w:tc>
      </w:tr>
      <w:tr w:rsidR="00234EB5" w:rsidRPr="00FD0D35" w14:paraId="2298DB5A" w14:textId="77777777" w:rsidTr="00234EB5">
        <w:tc>
          <w:tcPr>
            <w:tcW w:w="0" w:type="auto"/>
            <w:hideMark/>
          </w:tcPr>
          <w:p w14:paraId="6A308353" w14:textId="77777777" w:rsidR="00234EB5" w:rsidRPr="00FD0D35" w:rsidRDefault="00234EB5">
            <w:r w:rsidRPr="00FD0D35">
              <w:t>5/27/2018</w:t>
            </w:r>
          </w:p>
        </w:tc>
        <w:tc>
          <w:tcPr>
            <w:tcW w:w="0" w:type="auto"/>
            <w:hideMark/>
          </w:tcPr>
          <w:p w14:paraId="622AE4D0" w14:textId="77777777" w:rsidR="00234EB5" w:rsidRPr="00FD0D35" w:rsidRDefault="00234EB5">
            <w:r w:rsidRPr="00FD0D35">
              <w:t>VE</w:t>
            </w:r>
          </w:p>
        </w:tc>
      </w:tr>
      <w:tr w:rsidR="00234EB5" w:rsidRPr="00FD0D35" w14:paraId="46A717E2" w14:textId="77777777" w:rsidTr="00234EB5">
        <w:tc>
          <w:tcPr>
            <w:tcW w:w="0" w:type="auto"/>
            <w:hideMark/>
          </w:tcPr>
          <w:p w14:paraId="5D23D2BA" w14:textId="77777777" w:rsidR="00234EB5" w:rsidRPr="00FD0D35" w:rsidRDefault="00234EB5">
            <w:r w:rsidRPr="00FD0D35">
              <w:t>7/12/2018</w:t>
            </w:r>
          </w:p>
        </w:tc>
        <w:tc>
          <w:tcPr>
            <w:tcW w:w="0" w:type="auto"/>
            <w:hideMark/>
          </w:tcPr>
          <w:p w14:paraId="42580AE7" w14:textId="77777777" w:rsidR="00234EB5" w:rsidRPr="00FD0D35" w:rsidRDefault="00234EB5">
            <w:r w:rsidRPr="00FD0D35">
              <w:t>VT</w:t>
            </w:r>
          </w:p>
        </w:tc>
      </w:tr>
      <w:tr w:rsidR="00234EB5" w:rsidRPr="00FD0D35" w14:paraId="44027752" w14:textId="77777777" w:rsidTr="00234EB5">
        <w:tc>
          <w:tcPr>
            <w:tcW w:w="0" w:type="auto"/>
            <w:hideMark/>
          </w:tcPr>
          <w:p w14:paraId="134C1C62" w14:textId="77777777" w:rsidR="00234EB5" w:rsidRPr="00FD0D35" w:rsidRDefault="00234EB5">
            <w:r w:rsidRPr="00FD0D35">
              <w:t>10/30/2018</w:t>
            </w:r>
          </w:p>
        </w:tc>
        <w:tc>
          <w:tcPr>
            <w:tcW w:w="0" w:type="auto"/>
            <w:hideMark/>
          </w:tcPr>
          <w:p w14:paraId="69E9A8ED" w14:textId="77777777" w:rsidR="00234EB5" w:rsidRPr="00FD0D35" w:rsidRDefault="00234EB5">
            <w:r w:rsidRPr="00FD0D35">
              <w:t>South Field Harvested</w:t>
            </w:r>
          </w:p>
        </w:tc>
      </w:tr>
      <w:tr w:rsidR="00234EB5" w:rsidRPr="00FD0D35" w14:paraId="4BD56854" w14:textId="77777777" w:rsidTr="00234EB5">
        <w:tc>
          <w:tcPr>
            <w:tcW w:w="0" w:type="auto"/>
            <w:hideMark/>
          </w:tcPr>
          <w:p w14:paraId="2DA85BDB" w14:textId="77777777" w:rsidR="00234EB5" w:rsidRPr="00FD0D35" w:rsidRDefault="00234EB5">
            <w:r w:rsidRPr="00FD0D35">
              <w:t>11/03/2018</w:t>
            </w:r>
          </w:p>
        </w:tc>
        <w:tc>
          <w:tcPr>
            <w:tcW w:w="0" w:type="auto"/>
            <w:hideMark/>
          </w:tcPr>
          <w:p w14:paraId="2ED8BCF2" w14:textId="77777777" w:rsidR="00234EB5" w:rsidRPr="00FD0D35" w:rsidRDefault="00234EB5">
            <w:r w:rsidRPr="00FD0D35">
              <w:t>North Field Harvested</w:t>
            </w:r>
          </w:p>
        </w:tc>
      </w:tr>
    </w:tbl>
    <w:p w14:paraId="57764F46" w14:textId="77777777" w:rsidR="00234EB5" w:rsidRPr="00FD0D35" w:rsidRDefault="00234EB5" w:rsidP="00234EB5"/>
    <w:p w14:paraId="5ECCA993" w14:textId="77777777" w:rsidR="00234EB5" w:rsidRPr="00FD0D35" w:rsidRDefault="00234EB5">
      <w:r w:rsidRPr="00FD0D35">
        <w:br w:type="page"/>
      </w:r>
    </w:p>
    <w:p w14:paraId="550EA110" w14:textId="106C14E3" w:rsidR="00DD1C26" w:rsidRPr="00FD0D35" w:rsidRDefault="00DD1C26" w:rsidP="00234EB5">
      <w:pPr>
        <w:pStyle w:val="Caption"/>
        <w:jc w:val="center"/>
      </w:pPr>
      <w:r w:rsidRPr="00FD0D35">
        <w:rPr>
          <w:noProof/>
        </w:rPr>
        <w:lastRenderedPageBreak/>
        <w:drawing>
          <wp:inline distT="0" distB="0" distL="0" distR="0" wp14:anchorId="4A07B4B2" wp14:editId="7E2F5934">
            <wp:extent cx="5486400" cy="2743200"/>
            <wp:effectExtent l="0" t="0" r="0" b="0"/>
            <wp:docPr id="69" name="Picture 6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Chart, scatte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09C8CFD" w14:textId="47E3CB75" w:rsidR="00234EB5" w:rsidRPr="00FD0D35" w:rsidRDefault="00234EB5" w:rsidP="00DD1C26">
      <w:pPr>
        <w:pStyle w:val="Caption"/>
        <w:jc w:val="center"/>
        <w:rPr>
          <w:b w:val="0"/>
          <w:bCs w:val="0"/>
        </w:rPr>
      </w:pPr>
      <w:bookmarkStart w:id="17" w:name="_Toc119680292"/>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w:t>
      </w:r>
      <w:r w:rsidR="00852376">
        <w:rPr>
          <w:noProof/>
        </w:rPr>
        <w:fldChar w:fldCharType="end"/>
      </w:r>
      <w:r w:rsidRPr="00FD0D35">
        <w:t xml:space="preserve">. GCC trends over time. The grayed areas correspond to </w:t>
      </w:r>
      <w:r w:rsidR="00DE7D50" w:rsidRPr="00FD0D35">
        <w:t xml:space="preserve">the maize </w:t>
      </w:r>
      <w:r w:rsidRPr="00FD0D35">
        <w:t xml:space="preserve">planting season. The green lines correspond to the application of TilthMax3g. The die off with the application of herbicide </w:t>
      </w:r>
      <w:proofErr w:type="gramStart"/>
      <w:r w:rsidRPr="00FD0D35">
        <w:t>can be clearly seen</w:t>
      </w:r>
      <w:proofErr w:type="gramEnd"/>
      <w:r w:rsidRPr="00FD0D35">
        <w:t>.</w:t>
      </w:r>
      <w:bookmarkEnd w:id="17"/>
      <w:r w:rsidRPr="00FD0D35">
        <w:br w:type="page"/>
      </w:r>
    </w:p>
    <w:p w14:paraId="2B18C369" w14:textId="786DF5C5" w:rsidR="00234EB5" w:rsidRPr="00FD0D35" w:rsidRDefault="00234EB5"/>
    <w:p w14:paraId="579EF4E4" w14:textId="77777777" w:rsidR="00234EB5" w:rsidRPr="00FD0D35" w:rsidRDefault="00234EB5" w:rsidP="00234EB5"/>
    <w:p w14:paraId="2C60DE99" w14:textId="77777777" w:rsidR="00234EB5" w:rsidRPr="00FD0D35" w:rsidRDefault="00234EB5" w:rsidP="00234EB5">
      <w:pPr>
        <w:keepNext/>
        <w:jc w:val="center"/>
      </w:pPr>
      <w:r w:rsidRPr="00FD0D35">
        <w:rPr>
          <w:noProof/>
        </w:rPr>
        <w:drawing>
          <wp:inline distT="0" distB="0" distL="0" distR="0" wp14:anchorId="3E242A91" wp14:editId="6AC50C97">
            <wp:extent cx="54864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8B6E3E7" w14:textId="3564FC72" w:rsidR="00234EB5" w:rsidRPr="00FD0D35" w:rsidRDefault="00234EB5" w:rsidP="00234EB5">
      <w:pPr>
        <w:pStyle w:val="Caption"/>
        <w:jc w:val="center"/>
      </w:pPr>
      <w:bookmarkStart w:id="18" w:name="_Toc119680293"/>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w:t>
      </w:r>
      <w:r w:rsidR="00852376">
        <w:rPr>
          <w:noProof/>
        </w:rPr>
        <w:fldChar w:fldCharType="end"/>
      </w:r>
      <w:r w:rsidRPr="00FD0D35">
        <w:t>.</w:t>
      </w:r>
      <w:r w:rsidRPr="00FD0D35">
        <w:rPr>
          <w:noProof/>
        </w:rPr>
        <w:t xml:space="preserve"> Site Treatments for both tillage </w:t>
      </w:r>
      <w:r w:rsidR="00DE7D50" w:rsidRPr="00FD0D35">
        <w:rPr>
          <w:noProof/>
        </w:rPr>
        <w:t>treatments</w:t>
      </w:r>
      <w:r w:rsidRPr="00FD0D35">
        <w:rPr>
          <w:noProof/>
        </w:rPr>
        <w:t>. A tillage event occurred on 6/15/2017 and B occurred 12/13/2017 where the No-Till area increased by 0.6 Hectares. SMB is the location of TilthMax3G and FP in darker gray is farmer practice.</w:t>
      </w:r>
      <w:bookmarkEnd w:id="18"/>
    </w:p>
    <w:p w14:paraId="35D34ECC" w14:textId="319854D1" w:rsidR="00C4152E" w:rsidRPr="00FD0D35" w:rsidRDefault="00C4152E" w:rsidP="00757808">
      <w:pPr>
        <w:pStyle w:val="Caption"/>
        <w:jc w:val="center"/>
      </w:pPr>
      <w:r w:rsidRPr="00FD0D35">
        <w:br w:type="page"/>
      </w:r>
    </w:p>
    <w:p w14:paraId="173FE91D" w14:textId="71822656" w:rsidR="00003F6A" w:rsidRPr="00FD0D35" w:rsidRDefault="003C7FC5" w:rsidP="005E54E2">
      <w:pPr>
        <w:pStyle w:val="Heading1"/>
        <w:rPr>
          <w:sz w:val="24"/>
        </w:rPr>
      </w:pPr>
      <w:bookmarkStart w:id="19" w:name="_Toc289175825"/>
      <w:bookmarkStart w:id="20" w:name="_Toc120630150"/>
      <w:r w:rsidRPr="00FD0D35">
        <w:rPr>
          <w:sz w:val="24"/>
        </w:rPr>
        <w:lastRenderedPageBreak/>
        <w:t>C</w:t>
      </w:r>
      <w:r w:rsidR="00DE7D50" w:rsidRPr="00FD0D35">
        <w:rPr>
          <w:sz w:val="24"/>
        </w:rPr>
        <w:t>hapter</w:t>
      </w:r>
      <w:r w:rsidRPr="00FD0D35">
        <w:rPr>
          <w:sz w:val="24"/>
        </w:rPr>
        <w:t xml:space="preserve"> </w:t>
      </w:r>
      <w:r w:rsidR="00A66A88">
        <w:rPr>
          <w:sz w:val="24"/>
        </w:rPr>
        <w:t>1</w:t>
      </w:r>
      <w:r w:rsidR="00FF1665" w:rsidRPr="00FD0D35">
        <w:rPr>
          <w:sz w:val="24"/>
        </w:rPr>
        <w:br/>
      </w:r>
      <w:bookmarkEnd w:id="19"/>
      <w:r w:rsidR="00C4152E" w:rsidRPr="00FD0D35">
        <w:rPr>
          <w:sz w:val="24"/>
        </w:rPr>
        <w:t xml:space="preserve">Developing </w:t>
      </w:r>
      <w:r w:rsidR="00757808" w:rsidRPr="00FD0D35">
        <w:rPr>
          <w:sz w:val="24"/>
        </w:rPr>
        <w:t xml:space="preserve">a </w:t>
      </w:r>
      <w:r w:rsidR="00C4152E" w:rsidRPr="00FD0D35">
        <w:rPr>
          <w:sz w:val="24"/>
        </w:rPr>
        <w:t>Segmented Planar Fit</w:t>
      </w:r>
      <w:r w:rsidR="00DE7D50" w:rsidRPr="00FD0D35">
        <w:rPr>
          <w:sz w:val="24"/>
        </w:rPr>
        <w:t xml:space="preserve"> For IMproved Eddy Covariance Coordinate Rotation</w:t>
      </w:r>
      <w:bookmarkEnd w:id="20"/>
    </w:p>
    <w:p w14:paraId="09DEBAC1" w14:textId="77777777" w:rsidR="00060A6A" w:rsidRPr="00FD0D35" w:rsidRDefault="00060A6A" w:rsidP="005E54E2"/>
    <w:p w14:paraId="7C4A6FA7" w14:textId="13EA068D" w:rsidR="00FA75A5" w:rsidRPr="00FD0D35" w:rsidRDefault="00003F6A" w:rsidP="00A66A88">
      <w:pPr>
        <w:pStyle w:val="Heading3"/>
      </w:pPr>
      <w:r w:rsidRPr="00FD0D35">
        <w:rPr>
          <w:szCs w:val="24"/>
        </w:rPr>
        <w:br w:type="page"/>
      </w:r>
    </w:p>
    <w:p w14:paraId="76BF33B4" w14:textId="2E170AEE" w:rsidR="00715EC8" w:rsidRPr="00FD0D35" w:rsidRDefault="00715EC8" w:rsidP="00E46B1E">
      <w:pPr>
        <w:pStyle w:val="Heading2"/>
        <w:rPr>
          <w:sz w:val="24"/>
          <w:szCs w:val="24"/>
        </w:rPr>
      </w:pPr>
      <w:bookmarkStart w:id="21" w:name="chapter-2"/>
      <w:bookmarkStart w:id="22" w:name="_Toc120630151"/>
      <w:bookmarkEnd w:id="21"/>
      <w:r w:rsidRPr="00FD0D35">
        <w:rPr>
          <w:sz w:val="24"/>
          <w:szCs w:val="24"/>
        </w:rPr>
        <w:lastRenderedPageBreak/>
        <w:t>Abstract</w:t>
      </w:r>
      <w:bookmarkEnd w:id="22"/>
    </w:p>
    <w:p w14:paraId="20446E9C" w14:textId="64278F8E" w:rsidR="00023BC5" w:rsidRPr="00FD0D35" w:rsidRDefault="00023BC5" w:rsidP="00DD1C26">
      <w:pPr>
        <w:ind w:firstLine="720"/>
      </w:pPr>
      <w:r w:rsidRPr="00FD0D35">
        <w:t xml:space="preserve">This chapter illustrates the practicality in a model based recursive partitioning algorithm for finding optimal criteria to understand the strengths and weaknesses of coordinate rotation methods. The algorithm as helpful to create individual wind sectors and accounting for variables that may </w:t>
      </w:r>
      <w:proofErr w:type="gramStart"/>
      <w:r w:rsidRPr="00FD0D35">
        <w:t>impact</w:t>
      </w:r>
      <w:proofErr w:type="gramEnd"/>
      <w:r w:rsidRPr="00FD0D35">
        <w:t xml:space="preserve"> the fits. The MOB algorithm was crucial to find what variables have the largest effect on combining or switching different parametric models; the variables with the largest explanatory power are </w:t>
      </w:r>
      <w:r w:rsidRPr="00FD0D35">
        <w:rPr>
          <w:i/>
        </w:rPr>
        <w:t>DOY</w:t>
      </w:r>
      <w:r w:rsidRPr="00FD0D35">
        <w:t xml:space="preserve">, solar altitude and wind direction (for the planar fit). Furthermore, the double rotation has deleterious effects in stable conditions and assigns incorrect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fluxes. Thus, even in </w:t>
      </w:r>
      <w:r w:rsidR="006D67F0" w:rsidRPr="00FD0D35">
        <w:t>rolling</w:t>
      </w:r>
      <w:r w:rsidRPr="00FD0D35">
        <w:t xml:space="preserve"> landscapes, using the </w:t>
      </w:r>
      <w:proofErr w:type="spellStart"/>
      <w:r w:rsidRPr="00FD0D35">
        <w:t>unrotated</w:t>
      </w:r>
      <w:proofErr w:type="spellEnd"/>
      <w:r w:rsidRPr="00FD0D35">
        <w:t xml:space="preserve"> fluxes or more complicated rotation methods such as the planar fit is preferable to double rotation. </w:t>
      </w:r>
    </w:p>
    <w:p w14:paraId="450B14B1" w14:textId="77777777" w:rsidR="00715EC8" w:rsidRPr="00FD0D35" w:rsidRDefault="00715EC8" w:rsidP="00715EC8"/>
    <w:p w14:paraId="161B221E" w14:textId="6658C660" w:rsidR="00E46B1E" w:rsidRPr="00FD0D35" w:rsidRDefault="00E46B1E" w:rsidP="00E46B1E">
      <w:pPr>
        <w:pStyle w:val="Heading2"/>
        <w:rPr>
          <w:sz w:val="24"/>
          <w:szCs w:val="24"/>
        </w:rPr>
      </w:pPr>
      <w:bookmarkStart w:id="23" w:name="_Toc120630152"/>
      <w:r w:rsidRPr="00FD0D35">
        <w:rPr>
          <w:sz w:val="24"/>
          <w:szCs w:val="24"/>
        </w:rPr>
        <w:t>Introduction</w:t>
      </w:r>
      <w:bookmarkEnd w:id="23"/>
    </w:p>
    <w:p w14:paraId="43A4AE53" w14:textId="4AFD0787" w:rsidR="00234EB5" w:rsidRPr="00FD0D35" w:rsidRDefault="00234EB5" w:rsidP="00DD1C26">
      <w:pPr>
        <w:ind w:firstLine="720"/>
      </w:pPr>
      <w:r w:rsidRPr="00FD0D35">
        <w:t xml:space="preserve">The eddy covariance (EC) method provides a non–destructive, direct measure of the flux density across an atmosphere–ecosystem interface. Measurement of the fluxes enables the mass balance of quantities like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to </w:t>
      </w:r>
      <w:proofErr w:type="gramStart"/>
      <w:r w:rsidRPr="00FD0D35">
        <w:t>be inferred</w:t>
      </w:r>
      <w:proofErr w:type="gramEnd"/>
      <w:r w:rsidRPr="00FD0D35">
        <w:t xml:space="preserve">, along with guidance regarding an ecosystem’s response to environmental drivers and stresses (Baldocchi, 2014). However, quantification of the fluxes involves consideration of measurement difficulties that are often not recognized or addressed. Although eddy covariance measurement </w:t>
      </w:r>
      <w:proofErr w:type="gramStart"/>
      <w:r w:rsidRPr="00FD0D35">
        <w:t>can be taken</w:t>
      </w:r>
      <w:proofErr w:type="gramEnd"/>
      <w:r w:rsidRPr="00FD0D35">
        <w:t xml:space="preserve"> as a precise evaluation of what a crop surface is experiencing, the method is fundamentally statistical and yields estimates of average fluxes. The statistical uncertainties involved </w:t>
      </w:r>
      <w:proofErr w:type="gramStart"/>
      <w:r w:rsidRPr="00FD0D35">
        <w:t>are consequently readily estimated</w:t>
      </w:r>
      <w:proofErr w:type="gramEnd"/>
      <w:r w:rsidRPr="00FD0D35">
        <w:t>.</w:t>
      </w:r>
      <w:r w:rsidR="00DD1C26" w:rsidRPr="00FD0D35">
        <w:t xml:space="preserve"> It </w:t>
      </w:r>
      <w:proofErr w:type="gramStart"/>
      <w:r w:rsidR="00DD1C26" w:rsidRPr="00FD0D35">
        <w:t>is rarely warranted</w:t>
      </w:r>
      <w:proofErr w:type="gramEnd"/>
      <w:r w:rsidR="00DD1C26" w:rsidRPr="00FD0D35">
        <w:t xml:space="preserve"> that f</w:t>
      </w:r>
      <w:r w:rsidRPr="00FD0D35">
        <w:t xml:space="preserve">ield studies support the expectation that </w:t>
      </w:r>
      <w:r w:rsidR="00DD1C26" w:rsidRPr="00FD0D35">
        <w:t>any half–hour flux quantification possesses a</w:t>
      </w:r>
      <w:r w:rsidRPr="00FD0D35">
        <w:t xml:space="preserve"> standard error of less than 10% with (Hicks and </w:t>
      </w:r>
      <w:proofErr w:type="spellStart"/>
      <w:r w:rsidRPr="00FD0D35">
        <w:t>Baldocchi</w:t>
      </w:r>
      <w:proofErr w:type="spellEnd"/>
      <w:r w:rsidRPr="00FD0D35">
        <w:t xml:space="preserve">, 2020). Moreover, there are fundamental questions that remain unanswered, such as how </w:t>
      </w:r>
      <w:proofErr w:type="gramStart"/>
      <w:r w:rsidRPr="00FD0D35">
        <w:t>should eddy covariance instruments be erected</w:t>
      </w:r>
      <w:proofErr w:type="gramEnd"/>
      <w:r w:rsidRPr="00FD0D35">
        <w:t xml:space="preserve"> </w:t>
      </w:r>
      <w:r w:rsidR="00DD1C26" w:rsidRPr="00FD0D35">
        <w:t>regarding</w:t>
      </w:r>
      <w:r w:rsidRPr="00FD0D35">
        <w:t xml:space="preserve"> momentum and scalar flux variables and how should the sensor outputs be analyzed.</w:t>
      </w:r>
    </w:p>
    <w:p w14:paraId="1FC07162" w14:textId="77777777" w:rsidR="00234EB5" w:rsidRPr="00FD0D35" w:rsidRDefault="00234EB5" w:rsidP="00DD1C26">
      <w:pPr>
        <w:ind w:firstLine="720"/>
      </w:pPr>
      <w:r w:rsidRPr="00FD0D35">
        <w:t xml:space="preserve">In the context of such questions, water vapor is a problematic variable. As water vapor is buoyant, the average water vapor flux of interest </w:t>
      </w:r>
      <w:proofErr w:type="gramStart"/>
      <w:r w:rsidRPr="00FD0D35">
        <w:t>is influenced</w:t>
      </w:r>
      <w:proofErr w:type="gramEnd"/>
      <w:r w:rsidRPr="00FD0D35">
        <w:t xml:space="preserve"> by gravity. Interpretation of fast–response observations should therefore be such that measurement coordinates </w:t>
      </w:r>
      <w:proofErr w:type="gramStart"/>
      <w:r w:rsidRPr="00FD0D35">
        <w:t>are adjusted</w:t>
      </w:r>
      <w:proofErr w:type="gramEnd"/>
      <w:r w:rsidRPr="00FD0D35">
        <w:t xml:space="preserve"> so that the derived evaporative eddy flux is oriented with respect to the gravitational normal. On the other hand, the flux dominating meteorological thinking is usually that of momentum (the drag upon the surface imposed by the wind) and is therefore physically tangential to the surface (Lee et al., 2004). For the present, note that meteorologists tend to rotate their anemometer’s internal coordinate system so that the flux of momentum is (correctly) normal to the planar tangent to the local surface. In many applications, it </w:t>
      </w:r>
      <w:proofErr w:type="gramStart"/>
      <w:r w:rsidRPr="00FD0D35">
        <w:t>is assumed</w:t>
      </w:r>
      <w:proofErr w:type="gramEnd"/>
      <w:r w:rsidRPr="00FD0D35">
        <w:t xml:space="preserve"> (often without explanation) that the same reference plane applies for determination of the rate of evaporation from a crop. This paper will explore the uncertainties that arise by examining flexible </w:t>
      </w:r>
      <w:r w:rsidRPr="00FD0D35">
        <w:lastRenderedPageBreak/>
        <w:t>coordinate systems that can change as prevailing circumstances change, especially atmospheric stability and wind direction.</w:t>
      </w:r>
    </w:p>
    <w:p w14:paraId="34CA7E2A" w14:textId="77777777" w:rsidR="00234EB5" w:rsidRPr="00FD0D35" w:rsidRDefault="00234EB5" w:rsidP="00DD1C26">
      <w:pPr>
        <w:ind w:firstLine="720"/>
      </w:pPr>
      <w:r w:rsidRPr="00FD0D35">
        <w:t xml:space="preserve">This paper addresses the practicality of using coordinate rotation methods to analyze data obtained over a rapidly changing canopy, with varying height of eddy covariance measurement. Consideration </w:t>
      </w:r>
      <w:proofErr w:type="gramStart"/>
      <w:r w:rsidRPr="00FD0D35">
        <w:t>is given</w:t>
      </w:r>
      <w:proofErr w:type="gramEnd"/>
      <w:r w:rsidRPr="00FD0D35">
        <w:t xml:space="preserve"> to the potential need for separate tangent planes for differing atmospheric conditions. For example, during highly unstable conditions the daytime convective fluxes (of sensible heat and water vapor) are expected to be largely independent of the slope of the surface and the only correction needed to the reference frame could be due to slight inconsistencies of the anemometer relative to gravitational normal and to any obstruction caused by the instrumentation.</w:t>
      </w:r>
    </w:p>
    <w:p w14:paraId="5756E8A0" w14:textId="77777777" w:rsidR="00234EB5" w:rsidRPr="00FD0D35" w:rsidRDefault="00234EB5" w:rsidP="00DD1C26">
      <w:pPr>
        <w:ind w:firstLine="720"/>
      </w:pPr>
      <w:r w:rsidRPr="00FD0D35">
        <w:t xml:space="preserve">To help answer these questions, many coordinate rotation models </w:t>
      </w:r>
      <w:proofErr w:type="gramStart"/>
      <w:r w:rsidRPr="00FD0D35">
        <w:t>will be examined</w:t>
      </w:r>
      <w:proofErr w:type="gramEnd"/>
      <w:r w:rsidRPr="00FD0D35">
        <w:t xml:space="preserve">. In particular, a recursive model-based partitioning procedure (MOB) will be used to account for changes in instrument height, wind speed and atmospheric stability during the duration of the experiment (from January 2017 to January 2019) and to examine how different planar fits over subsets of the data offer opportunities to account for changes as the crop grew. The method of differently segmented planar fits with subsets that can vary in size over different environmental and/or experimental conditions </w:t>
      </w:r>
      <w:proofErr w:type="gramStart"/>
      <w:r w:rsidRPr="00FD0D35">
        <w:t>will be denoted</w:t>
      </w:r>
      <w:proofErr w:type="gramEnd"/>
      <w:r w:rsidRPr="00FD0D35">
        <w:t xml:space="preserve"> the recursively partitioned planar fit or RPF.</w:t>
      </w:r>
    </w:p>
    <w:p w14:paraId="3C271406" w14:textId="77777777" w:rsidR="00234EB5" w:rsidRPr="00FD0D35" w:rsidRDefault="00234EB5" w:rsidP="00DD1C26">
      <w:pPr>
        <w:ind w:firstLine="720"/>
      </w:pPr>
      <w:r w:rsidRPr="00FD0D35">
        <w:t>The intent is to develop an optimal coordinate rotation system that changes through the year as the crop height changes. Using this system, the goal is then to derive improved estimates of the fluxes of water vapor and carbon dioxide, these being the quantities of main interest in the context of crop productivity.</w:t>
      </w:r>
    </w:p>
    <w:p w14:paraId="4237F21C" w14:textId="77777777" w:rsidR="00234EB5" w:rsidRPr="00FD0D35" w:rsidRDefault="00234EB5" w:rsidP="00234EB5">
      <w:pPr>
        <w:pStyle w:val="Heading2"/>
      </w:pPr>
      <w:bookmarkStart w:id="24" w:name="_Toc120630153"/>
      <w:r w:rsidRPr="00FD0D35">
        <w:t>Coordinate Rotation</w:t>
      </w:r>
      <w:bookmarkEnd w:id="24"/>
    </w:p>
    <w:p w14:paraId="77500465" w14:textId="77777777" w:rsidR="00234EB5" w:rsidRPr="00FD0D35" w:rsidRDefault="00234EB5" w:rsidP="00DD1C26">
      <w:pPr>
        <w:ind w:firstLine="720"/>
      </w:pPr>
      <w:r w:rsidRPr="00FD0D35">
        <w:t xml:space="preserve">The central requirement in eddy covariance measurement is that the average vertical velocity is zero. This can be accomplished by any of many methods, first among which was the original use of a “brute force” approach, requiring that </w:t>
      </w:r>
      <w:proofErr w:type="spellStart"/>
      <w:r w:rsidRPr="00FD0D35">
        <w:t>covariances</w:t>
      </w:r>
      <w:proofErr w:type="spellEnd"/>
      <w:r w:rsidRPr="00FD0D35">
        <w:t xml:space="preserve"> accumulated over a particular sampling period be corrected </w:t>
      </w:r>
      <w:proofErr w:type="gramStart"/>
      <w:r w:rsidRPr="00FD0D35">
        <w:t>on the basis of</w:t>
      </w:r>
      <w:proofErr w:type="gramEnd"/>
      <w:r w:rsidRPr="00FD0D35">
        <w:t xml:space="preserve"> average values derived simultaneously. (Here, the issues that arise when it </w:t>
      </w:r>
      <w:proofErr w:type="gramStart"/>
      <w:r w:rsidRPr="00FD0D35">
        <w:t>is assumed</w:t>
      </w:r>
      <w:proofErr w:type="gramEnd"/>
      <w:r w:rsidRPr="00FD0D35">
        <w:t xml:space="preserve"> that the required average is that of air rather than the velocity of it will be ignored. That is, the emphasis is on </w:t>
      </w:r>
      <w:proofErr w:type="gramStart"/>
      <w:r w:rsidRPr="00FD0D35">
        <w:t xml:space="preserve">making </w:t>
      </w:r>
      <w:proofErr w:type="gramEnd"/>
      <m:oMath>
        <m:bar>
          <m:barPr>
            <m:pos m:val="top"/>
            <m:ctrlPr>
              <w:rPr>
                <w:rFonts w:ascii="Cambria Math" w:hAnsi="Cambria Math"/>
              </w:rPr>
            </m:ctrlPr>
          </m:barPr>
          <m:e>
            <m:r>
              <w:rPr>
                <w:rFonts w:ascii="Cambria Math" w:hAnsi="Cambria Math"/>
              </w:rPr>
              <m:t>w</m:t>
            </m:r>
          </m:e>
        </m:bar>
        <m:r>
          <w:rPr>
            <w:rFonts w:ascii="Cambria Math" w:hAnsi="Cambria Math"/>
          </w:rPr>
          <m:t>=0</m:t>
        </m:r>
      </m:oMath>
      <w:r w:rsidRPr="00FD0D35">
        <w:t xml:space="preserve">, not on making </w:t>
      </w:r>
      <m:oMath>
        <m:bar>
          <m:barPr>
            <m:pos m:val="top"/>
            <m:ctrlPr>
              <w:rPr>
                <w:rFonts w:ascii="Cambria Math" w:hAnsi="Cambria Math"/>
              </w:rPr>
            </m:ctrlPr>
          </m:barPr>
          <m:e>
            <w:proofErr w:type="spellStart"/>
            <m:r>
              <m:rPr>
                <m:nor/>
              </m:rPr>
              <m:t>ρw</m:t>
            </m:r>
            <w:proofErr w:type="spellEnd"/>
          </m:e>
        </m:bar>
        <m:r>
          <w:rPr>
            <w:rFonts w:ascii="Cambria Math" w:hAnsi="Cambria Math"/>
          </w:rPr>
          <m:t>=0</m:t>
        </m:r>
      </m:oMath>
      <w:r w:rsidRPr="00FD0D35">
        <w:t xml:space="preserve"> where </w:t>
      </w:r>
      <w:r w:rsidRPr="00FD0D35">
        <w:rPr>
          <w:i/>
        </w:rPr>
        <w:t>ρ</w:t>
      </w:r>
      <w:r w:rsidRPr="00FD0D35">
        <w:t xml:space="preserve"> is air density and </w:t>
      </w:r>
      <w:r w:rsidRPr="00FD0D35">
        <w:rPr>
          <w:i/>
        </w:rPr>
        <w:t>w</w:t>
      </w:r>
      <w:r w:rsidRPr="00FD0D35">
        <w:t xml:space="preserve"> is the vertical wind velocity with the overbar denoting a time average; (q.v. Lee et al. (2004)). In later developments, the requirement that </w:t>
      </w:r>
      <m:oMath>
        <m:bar>
          <m:barPr>
            <m:pos m:val="top"/>
            <m:ctrlPr>
              <w:rPr>
                <w:rFonts w:ascii="Cambria Math" w:hAnsi="Cambria Math"/>
              </w:rPr>
            </m:ctrlPr>
          </m:barPr>
          <m:e>
            <m:r>
              <w:rPr>
                <w:rFonts w:ascii="Cambria Math" w:hAnsi="Cambria Math"/>
              </w:rPr>
              <m:t>w</m:t>
            </m:r>
          </m:e>
        </m:bar>
      </m:oMath>
      <w:r w:rsidRPr="00FD0D35">
        <w:t xml:space="preserve"> = </w:t>
      </w:r>
      <w:proofErr w:type="gramStart"/>
      <w:r w:rsidRPr="00FD0D35">
        <w:t>0</w:t>
      </w:r>
      <w:proofErr w:type="gramEnd"/>
      <w:r w:rsidRPr="00FD0D35">
        <w:t xml:space="preserve"> was met by the simple expedient of imposing a high-pass filter on the analog w signal. With the advent of digital computing, these simple approaches evolved into coordinate rotation methods using post-event analysis of recorded fast-response data streams.</w:t>
      </w:r>
    </w:p>
    <w:p w14:paraId="53C589EE" w14:textId="77777777" w:rsidR="00234EB5" w:rsidRPr="00FD0D35" w:rsidRDefault="00234EB5" w:rsidP="00DD1C26">
      <w:pPr>
        <w:ind w:firstLine="720"/>
      </w:pPr>
      <w:r w:rsidRPr="00FD0D35">
        <w:t xml:space="preserve">The most common coordinate rotation methodology now used considers observations obtained over a defined block of time (a “run” is typically fifteen to thirty minutes). A first rotation orients the x-axis along the direction of the mean wind. A second rotation ensures that the average vertical velocity is zero. This </w:t>
      </w:r>
      <w:r w:rsidRPr="00FD0D35">
        <w:lastRenderedPageBreak/>
        <w:t xml:space="preserve">method </w:t>
      </w:r>
      <w:proofErr w:type="gramStart"/>
      <w:r w:rsidRPr="00FD0D35">
        <w:t>is often called</w:t>
      </w:r>
      <w:proofErr w:type="gramEnd"/>
      <w:r w:rsidRPr="00FD0D35">
        <w:t xml:space="preserve"> the double rotation method (DR). The DR method is a simplification of the methodology developed by </w:t>
      </w:r>
      <w:proofErr w:type="spellStart"/>
      <w:r w:rsidRPr="00FD0D35">
        <w:t>Wesely</w:t>
      </w:r>
      <w:proofErr w:type="spellEnd"/>
      <w:r w:rsidRPr="00FD0D35">
        <w:t xml:space="preserve"> (1970) who </w:t>
      </w:r>
      <w:proofErr w:type="gramStart"/>
      <w:r w:rsidRPr="00FD0D35">
        <w:t>was challenged</w:t>
      </w:r>
      <w:proofErr w:type="gramEnd"/>
      <w:r w:rsidRPr="00FD0D35">
        <w:t xml:space="preserve"> by the requirement to extract robust eddy </w:t>
      </w:r>
      <w:proofErr w:type="spellStart"/>
      <w:r w:rsidRPr="00FD0D35">
        <w:t>covariances</w:t>
      </w:r>
      <w:proofErr w:type="spellEnd"/>
      <w:r w:rsidRPr="00FD0D35">
        <w:t xml:space="preserve"> from the outputs of pressure-sphere anemometers on a run-by-run basis. In the </w:t>
      </w:r>
      <w:proofErr w:type="spellStart"/>
      <w:r w:rsidRPr="00FD0D35">
        <w:t>Wesely</w:t>
      </w:r>
      <w:proofErr w:type="spellEnd"/>
      <w:r w:rsidRPr="00FD0D35">
        <w:t xml:space="preserve"> approach, a third rotation was invoked to drive the covariance </w:t>
      </w:r>
      <m:oMath>
        <m:bar>
          <m:barPr>
            <m:pos m:val="top"/>
            <m:ctrlPr>
              <w:rPr>
                <w:rFonts w:ascii="Cambria Math" w:hAnsi="Cambria Math"/>
              </w:rPr>
            </m:ctrlPr>
          </m:barPr>
          <m:e>
            <m:sSup>
              <m:sSupPr>
                <m:ctrlPr>
                  <w:rPr>
                    <w:rFonts w:ascii="Cambria Math" w:hAnsi="Cambria Math"/>
                  </w:rPr>
                </m:ctrlPr>
              </m:sSupPr>
              <m:e>
                <m:r>
                  <w:rPr>
                    <w:rFonts w:ascii="Cambria Math" w:hAnsi="Cambria Math"/>
                  </w:rPr>
                  <m:t>u</m:t>
                </m:r>
              </m:e>
              <m:sup>
                <m:r>
                  <w:rPr>
                    <w:rFonts w:ascii="Cambria Math" w:hAnsi="Cambria Math"/>
                  </w:rPr>
                  <m:t>'</m:t>
                </m:r>
              </m:sup>
            </m:sSup>
            <m:sSup>
              <m:sSupPr>
                <m:ctrlPr>
                  <w:rPr>
                    <w:rFonts w:ascii="Cambria Math" w:hAnsi="Cambria Math"/>
                  </w:rPr>
                </m:ctrlPr>
              </m:sSupPr>
              <m:e>
                <m:r>
                  <w:rPr>
                    <w:rFonts w:ascii="Cambria Math" w:hAnsi="Cambria Math"/>
                  </w:rPr>
                  <m:t>v</m:t>
                </m:r>
              </m:e>
              <m:sup>
                <m:r>
                  <w:rPr>
                    <w:rFonts w:ascii="Cambria Math" w:hAnsi="Cambria Math"/>
                  </w:rPr>
                  <m:t>'</m:t>
                </m:r>
              </m:sup>
            </m:sSup>
          </m:e>
        </m:bar>
      </m:oMath>
      <w:r w:rsidRPr="00FD0D35">
        <w:t xml:space="preserve"> (where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and </w:t>
      </w:r>
      <m:oMath>
        <m:sSup>
          <m:sSupPr>
            <m:ctrlPr>
              <w:rPr>
                <w:rFonts w:ascii="Cambria Math" w:hAnsi="Cambria Math"/>
              </w:rPr>
            </m:ctrlPr>
          </m:sSupPr>
          <m:e>
            <m:r>
              <w:rPr>
                <w:rFonts w:ascii="Cambria Math" w:hAnsi="Cambria Math"/>
              </w:rPr>
              <m:t>v</m:t>
            </m:r>
          </m:e>
          <m:sup>
            <m:r>
              <w:rPr>
                <w:rFonts w:ascii="Cambria Math" w:hAnsi="Cambria Math"/>
              </w:rPr>
              <m:t>'</m:t>
            </m:r>
          </m:sup>
        </m:sSup>
      </m:oMath>
      <w:r w:rsidRPr="00FD0D35">
        <w:t xml:space="preserve"> are the longitudinal and lateral wind velocity deviations) to zero.</w:t>
      </w:r>
    </w:p>
    <w:p w14:paraId="5C495763" w14:textId="77777777" w:rsidR="00234EB5" w:rsidRPr="00FD0D35" w:rsidRDefault="00234EB5" w:rsidP="00DD1C26">
      <w:pPr>
        <w:ind w:firstLine="720"/>
      </w:pPr>
      <w:r w:rsidRPr="00FD0D35">
        <w:t xml:space="preserve">An alternative approach examines, by linear regression, how ensembles of observations made over a longer period </w:t>
      </w:r>
      <w:proofErr w:type="gramStart"/>
      <w:r w:rsidRPr="00FD0D35">
        <w:t>can be used</w:t>
      </w:r>
      <w:proofErr w:type="gramEnd"/>
      <w:r w:rsidRPr="00FD0D35">
        <w:t xml:space="preserve"> to correct the wind statistics and to ensure that the vertical wind averages out to zero. A crucial difference between this planar fit (PF) methodology (q.v. </w:t>
      </w:r>
      <w:proofErr w:type="spellStart"/>
      <w:r w:rsidRPr="00FD0D35">
        <w:t>Wilczak</w:t>
      </w:r>
      <w:proofErr w:type="spellEnd"/>
      <w:r w:rsidRPr="00FD0D35">
        <w:t xml:space="preserve"> et al. (2001)) and the DR methodology discussed above is that the planar fit uses large amounts of data for the fit while the DR method considers the turbulence statistics within a single measurement period. By choosing a coordinate system averaged over a large length of time, the PF procedure avoids problems with large tilt angles in low wind speed conditions (</w:t>
      </w:r>
      <w:proofErr w:type="spellStart"/>
      <w:r w:rsidRPr="00FD0D35">
        <w:t>Wilczak</w:t>
      </w:r>
      <w:proofErr w:type="spellEnd"/>
      <w:r w:rsidRPr="00FD0D35">
        <w:t xml:space="preserve"> et al., 2001). Planar fit and its related methods are important to use in complex terrain, where the velocity normal to the tangential plane will not always align with gravity while the fluxes of buoyant properties </w:t>
      </w:r>
      <w:proofErr w:type="gramStart"/>
      <w:r w:rsidRPr="00FD0D35">
        <w:t>must necessarily be influenced</w:t>
      </w:r>
      <w:proofErr w:type="gramEnd"/>
      <w:r w:rsidRPr="00FD0D35">
        <w:t xml:space="preserve"> gravitationally.</w:t>
      </w:r>
    </w:p>
    <w:p w14:paraId="04AA4856" w14:textId="77777777" w:rsidR="00234EB5" w:rsidRPr="00FD0D35" w:rsidRDefault="00234EB5" w:rsidP="00DD1C26">
      <w:pPr>
        <w:ind w:firstLine="720"/>
      </w:pPr>
      <w:r w:rsidRPr="00FD0D35">
        <w:t xml:space="preserve">In </w:t>
      </w:r>
      <w:proofErr w:type="spellStart"/>
      <w:r w:rsidRPr="00FD0D35">
        <w:t>nonideal</w:t>
      </w:r>
      <w:proofErr w:type="spellEnd"/>
      <w:r w:rsidRPr="00FD0D35">
        <w:t xml:space="preserve"> terrain with a rapidly changing canopy, a single plane is </w:t>
      </w:r>
      <w:proofErr w:type="gramStart"/>
      <w:r w:rsidRPr="00FD0D35">
        <w:t>not</w:t>
      </w:r>
      <w:proofErr w:type="gramEnd"/>
      <w:r w:rsidRPr="00FD0D35">
        <w:t xml:space="preserve"> the </w:t>
      </w:r>
      <w:proofErr w:type="gramStart"/>
      <w:r w:rsidRPr="00FD0D35">
        <w:t>best</w:t>
      </w:r>
      <w:proofErr w:type="gramEnd"/>
      <w:r w:rsidRPr="00FD0D35">
        <w:t xml:space="preserve"> system to use. A sector planar fit method was introduced by (</w:t>
      </w:r>
      <w:proofErr w:type="spellStart"/>
      <w:r w:rsidRPr="00FD0D35">
        <w:t>Mammarella</w:t>
      </w:r>
      <w:proofErr w:type="spellEnd"/>
      <w:r w:rsidRPr="00FD0D35">
        <w:t xml:space="preserve"> et al., 2007), to account for variations in the coordinate plane as a function of wind direction. However, this method involves splitting the data into sectors and leads to discontinuities at the boundaries between planar sectors (Ross and Grant, 2015). An alternative method fits a bivariate regression on the three average velocities such that, </w:t>
      </w:r>
      <m:oMath>
        <m:acc>
          <m:accPr>
            <m:chr m:val="‾"/>
            <m:ctrlPr>
              <w:rPr>
                <w:rFonts w:ascii="Cambria Math" w:hAnsi="Cambria Math"/>
              </w:rPr>
            </m:ctrlPr>
          </m:accPr>
          <m:e>
            <m:r>
              <w:rPr>
                <w:rFonts w:ascii="Cambria Math" w:hAnsi="Cambria Math"/>
              </w:rPr>
              <m:t> W</m:t>
            </m:r>
          </m:e>
        </m:acc>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acc>
          <m:accPr>
            <m:chr m:val="‾"/>
            <m:ctrlPr>
              <w:rPr>
                <w:rFonts w:ascii="Cambria Math" w:hAnsi="Cambria Math"/>
              </w:rPr>
            </m:ctrlPr>
          </m:accPr>
          <m:e>
            <m:r>
              <w:rPr>
                <w:rFonts w:ascii="Cambria Math" w:hAnsi="Cambria Math"/>
              </w:rPr>
              <m:t>U</m:t>
            </m:r>
          </m:e>
        </m:acc>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acc>
          <m:accPr>
            <m:chr m:val="‾"/>
            <m:ctrlPr>
              <w:rPr>
                <w:rFonts w:ascii="Cambria Math" w:hAnsi="Cambria Math"/>
              </w:rPr>
            </m:ctrlPr>
          </m:accPr>
          <m:e>
            <m:r>
              <w:rPr>
                <w:rFonts w:ascii="Cambria Math" w:hAnsi="Cambria Math"/>
              </w:rPr>
              <m:t>V</m:t>
            </m:r>
          </m:e>
        </m:acc>
      </m:oMath>
      <w:r w:rsidRPr="00FD0D35">
        <w:t xml:space="preserve"> (Wilczak et al., 2001) and applies this to correct all measurements of the vertical velocity. There are several variations on this method. All of these considerations affect the installation of instru</w:t>
      </w:r>
      <w:proofErr w:type="spellStart"/>
      <w:r w:rsidRPr="00FD0D35">
        <w:t>ments</w:t>
      </w:r>
      <w:proofErr w:type="spellEnd"/>
      <w:r w:rsidRPr="00FD0D35">
        <w:t xml:space="preserve"> at any test area </w:t>
      </w:r>
      <w:proofErr w:type="gramStart"/>
      <w:r w:rsidRPr="00FD0D35">
        <w:t>being considered</w:t>
      </w:r>
      <w:proofErr w:type="gramEnd"/>
      <w:r w:rsidRPr="00FD0D35">
        <w:t>.</w:t>
      </w:r>
    </w:p>
    <w:p w14:paraId="13A5B6C7" w14:textId="77777777" w:rsidR="00234EB5" w:rsidRPr="00FD0D35" w:rsidRDefault="00234EB5" w:rsidP="00DD1C26">
      <w:pPr>
        <w:ind w:firstLine="720"/>
      </w:pPr>
      <w:r w:rsidRPr="00FD0D35">
        <w:t xml:space="preserve">There is continuing debate about whether three-dimensional sonic anemometers </w:t>
      </w:r>
      <w:proofErr w:type="gramStart"/>
      <w:r w:rsidRPr="00FD0D35">
        <w:t>should be installed</w:t>
      </w:r>
      <w:proofErr w:type="gramEnd"/>
      <w:r w:rsidRPr="00FD0D35">
        <w:t xml:space="preserve"> with alignment to gravity or normal to the plane of local streamlines. As already mentioned, during unstable conditions, water vapor and carbon dioxide fluxes are primarily associated with the virtual heat </w:t>
      </w:r>
      <w:proofErr w:type="gramStart"/>
      <w:r w:rsidRPr="00FD0D35">
        <w:t>flux which</w:t>
      </w:r>
      <w:proofErr w:type="gramEnd"/>
      <w:r w:rsidRPr="00FD0D35">
        <w:t xml:space="preserve"> is aligned with gravity. In contrast, in stable </w:t>
      </w:r>
      <w:proofErr w:type="gramStart"/>
      <w:r w:rsidRPr="00FD0D35">
        <w:t>conditions</w:t>
      </w:r>
      <w:proofErr w:type="gramEnd"/>
      <w:r w:rsidRPr="00FD0D35">
        <w:t xml:space="preserve"> the gases will be transported by momentum exchange and a more appropriate “vertical” would be normal to the plane of the mean streamlines. In many field applications, consideration of coordinate rotation is complicated further when the height of the sensors </w:t>
      </w:r>
      <w:proofErr w:type="gramStart"/>
      <w:r w:rsidRPr="00FD0D35">
        <w:t>is changed</w:t>
      </w:r>
      <w:proofErr w:type="gramEnd"/>
      <w:r w:rsidRPr="00FD0D35">
        <w:t xml:space="preserve"> to maintain an appropriate distance above a rapidly growing crop. In the field experiment of interest here, the crop was maize.</w:t>
      </w:r>
    </w:p>
    <w:p w14:paraId="5761B839" w14:textId="77777777" w:rsidR="00234EB5" w:rsidRPr="00FD0D35" w:rsidRDefault="00234EB5" w:rsidP="00DD1C26">
      <w:pPr>
        <w:ind w:firstLine="720"/>
      </w:pPr>
      <w:proofErr w:type="gramStart"/>
      <w:r w:rsidRPr="00FD0D35">
        <w:t xml:space="preserve">Whereas conventional multiple regression or regression tree analyses can be used to determine the appropriate zero plane and relevant coordinate rotation for many experimental situations, the changing of sensor height and the use of several sonic anemometer systems with different configurations and deployments impose the need to account for changes resulting from “categorical” modifications of the set of observations such as changes in the height of </w:t>
      </w:r>
      <w:r w:rsidRPr="00FD0D35">
        <w:lastRenderedPageBreak/>
        <w:t xml:space="preserve">measurement of </w:t>
      </w:r>
      <w:proofErr w:type="spellStart"/>
      <w:r w:rsidRPr="00FD0D35">
        <w:t>covariances</w:t>
      </w:r>
      <w:proofErr w:type="spellEnd"/>
      <w:r w:rsidRPr="00FD0D35">
        <w:t>.</w:t>
      </w:r>
      <w:proofErr w:type="gramEnd"/>
      <w:r w:rsidRPr="00FD0D35">
        <w:t xml:space="preserve"> The addition of such a categorical variable examined here complicates the use of such standard methodologies. The partitioning process utilized here (e.g., </w:t>
      </w:r>
      <w:proofErr w:type="spellStart"/>
      <w:r w:rsidRPr="00FD0D35">
        <w:t>Hothorn</w:t>
      </w:r>
      <w:proofErr w:type="spellEnd"/>
      <w:r w:rsidRPr="00FD0D35">
        <w:t xml:space="preserve"> et al. (2006)) permits an opportunity to extract statistically optimal representations of the data, even when such categorical changes are included. The process as utilized here permits extraction of a best-fitting statistical “model” describing observations including categorical data, in a way that includes considerations of parsimony.</w:t>
      </w:r>
    </w:p>
    <w:p w14:paraId="5AE54AEE" w14:textId="77777777" w:rsidR="00234EB5" w:rsidRPr="00FD0D35" w:rsidRDefault="00234EB5" w:rsidP="00234EB5">
      <w:pPr>
        <w:pStyle w:val="Heading2"/>
      </w:pPr>
      <w:bookmarkStart w:id="25" w:name="coordinate-rotation"/>
      <w:bookmarkStart w:id="26" w:name="_Toc120630154"/>
      <w:bookmarkEnd w:id="25"/>
      <w:r w:rsidRPr="00FD0D35">
        <w:t>Data source</w:t>
      </w:r>
      <w:bookmarkEnd w:id="26"/>
    </w:p>
    <w:p w14:paraId="728753D8" w14:textId="6A98D950" w:rsidR="00A50FAC" w:rsidRPr="00FD0D35" w:rsidRDefault="00234EB5" w:rsidP="00DD1C26">
      <w:pPr>
        <w:ind w:firstLine="720"/>
      </w:pPr>
      <w:r w:rsidRPr="00FD0D35">
        <w:t xml:space="preserve">The experimental situation of relevance here </w:t>
      </w:r>
      <w:proofErr w:type="gramStart"/>
      <w:r w:rsidRPr="00FD0D35">
        <w:t>is complicated</w:t>
      </w:r>
      <w:proofErr w:type="gramEnd"/>
      <w:r w:rsidRPr="00FD0D35">
        <w:t xml:space="preserve"> by the changes in sensor height required to maintain adequate separation from the growing crop and the use of different sonic anemometer systems with different configurations and deployments. Observations were made at an experimental field location in Loudon, Tennessee (-84.374°, 35.708°), carrying a crop of maize (</w:t>
      </w:r>
      <w:proofErr w:type="spellStart"/>
      <w:r w:rsidRPr="00FD0D35">
        <w:rPr>
          <w:i/>
        </w:rPr>
        <w:t>zea</w:t>
      </w:r>
      <w:proofErr w:type="spellEnd"/>
      <w:r w:rsidRPr="00FD0D35">
        <w:rPr>
          <w:i/>
        </w:rPr>
        <w:t xml:space="preserve"> Mays</w:t>
      </w:r>
      <w:r w:rsidRPr="00FD0D35">
        <w:t>). Figs.</w:t>
      </w:r>
      <w:r w:rsidR="00504423" w:rsidRPr="00FD0D35">
        <w:t xml:space="preserve"> 4</w:t>
      </w:r>
      <w:r w:rsidRPr="00FD0D35">
        <w:t xml:space="preserve">a and </w:t>
      </w:r>
      <w:r w:rsidR="00504423" w:rsidRPr="00FD0D35">
        <w:t>4</w:t>
      </w:r>
      <w:r w:rsidRPr="00FD0D35">
        <w:t xml:space="preserve">b depict the local topography and variation in local slope, respectively. Site locations </w:t>
      </w:r>
      <w:proofErr w:type="gramStart"/>
      <w:r w:rsidRPr="00FD0D35">
        <w:t>are shown</w:t>
      </w:r>
      <w:proofErr w:type="gramEnd"/>
      <w:r w:rsidRPr="00FD0D35">
        <w:t xml:space="preserve"> in Fig. </w:t>
      </w:r>
      <w:r w:rsidR="00504423" w:rsidRPr="00FD0D35">
        <w:t>5</w:t>
      </w:r>
      <w:r w:rsidRPr="00FD0D35">
        <w:t>.</w:t>
      </w:r>
      <w:r w:rsidR="00A50FAC" w:rsidRPr="00FD0D35">
        <w:t xml:space="preserve"> The study started June 2016 and concluded January 2019. Continuous eddy covariance measurements were made at three locations, at heights that were changed as the crop grew so as to maintain an average instrument height from the canopy — 1.5 to 2 m. The wind direction was unimodal; constrained by the ridge and valley orientation (see Fig.</w:t>
      </w:r>
      <w:r w:rsidR="00504423" w:rsidRPr="00FD0D35">
        <w:t>5</w:t>
      </w:r>
      <w:r w:rsidR="00A50FAC" w:rsidRPr="00FD0D35">
        <w:t xml:space="preserve">). At two locations (stations 1 and 2), conventional Bowen ratio energy balance (BREB) measurements were made, supported by downward-looking infrared thermometers. Eddy flux towers were set up at three locations (stations 3, 4 and 5, as indicated in Fig. </w:t>
      </w:r>
      <w:r w:rsidR="00504423" w:rsidRPr="00FD0D35">
        <w:t>4</w:t>
      </w:r>
      <w:r w:rsidR="00A50FAC" w:rsidRPr="00FD0D35">
        <w:t>). Station 3 was fitted with an open path H</w:t>
      </w:r>
      <w:r w:rsidR="00A50FAC" w:rsidRPr="00FD0D35">
        <w:rPr>
          <w:vertAlign w:val="subscript"/>
        </w:rPr>
        <w:t>2</w:t>
      </w:r>
      <w:r w:rsidR="00A50FAC" w:rsidRPr="00FD0D35">
        <w:t>O and CO</w:t>
      </w:r>
      <w:r w:rsidR="00A50FAC" w:rsidRPr="00FD0D35">
        <w:rPr>
          <w:vertAlign w:val="subscript"/>
        </w:rPr>
        <w:t>2</w:t>
      </w:r>
      <w:r w:rsidR="00A50FAC" w:rsidRPr="00FD0D35">
        <w:t xml:space="preserve"> measurement system [LI-COR 7500 Biosciences, Lincoln, NE], accompanied by an RM Young 8100 sonic anemometer [R. M. Young Company, Traverse City, MI]. The RM Young anemometer was </w:t>
      </w:r>
      <w:r w:rsidR="00DD1C26" w:rsidRPr="00FD0D35">
        <w:t>oriented,</w:t>
      </w:r>
      <w:r w:rsidR="00A50FAC" w:rsidRPr="00FD0D35">
        <w:t xml:space="preserve"> so the supporting mast was to the Northwest, normal to the prevailing wind direction. Stations 4 and 5 employed integrated open path gas analyzers and sonic anemometers [IRGASON Campbell Scientific, Inc., Logan, UT]. The IRGASONs were orientated into the dominant wind direction, from 225°. </w:t>
      </w:r>
    </w:p>
    <w:p w14:paraId="480C8E76" w14:textId="0DDBC46E" w:rsidR="00A50FAC" w:rsidRPr="00FD0D35" w:rsidRDefault="00A50FAC" w:rsidP="00A50FAC">
      <w:pPr>
        <w:ind w:firstLine="720"/>
      </w:pPr>
      <w:r w:rsidRPr="00FD0D35">
        <w:t xml:space="preserve">The dataset now considered extended without interruption for 19 months, encompassing two complete growing seasons of the maize crop. </w:t>
      </w:r>
      <w:proofErr w:type="gramStart"/>
      <w:r w:rsidRPr="00FD0D35">
        <w:t xml:space="preserve">Weekly adjustment of the height of the BREB and covariance instrumentation ensured that measurements were made at the design levels above the canopy – at about 0.5 m and 2 m in the case of the BREB instrumentation at sites 1 and 2 and about 1.5 m above the top of the canopy for the </w:t>
      </w:r>
      <w:proofErr w:type="spellStart"/>
      <w:r w:rsidRPr="00FD0D35">
        <w:t>covariances</w:t>
      </w:r>
      <w:proofErr w:type="spellEnd"/>
      <w:r w:rsidRPr="00FD0D35">
        <w:t xml:space="preserve"> at sites 3, 4 and 5.</w:t>
      </w:r>
      <w:proofErr w:type="gramEnd"/>
      <w:r w:rsidRPr="00FD0D35">
        <w:t xml:space="preserve"> Figure</w:t>
      </w:r>
      <w:r w:rsidR="00504423" w:rsidRPr="00FD0D35">
        <w:t xml:space="preserve"> 6</w:t>
      </w:r>
      <w:r w:rsidRPr="00FD0D35">
        <w:t xml:space="preserve"> shows the changes in crop height through the two seasons now considered and the heights of operation of the covariance sensors yielding the observations used in the analysis to follow.</w:t>
      </w:r>
    </w:p>
    <w:p w14:paraId="2E74DB29" w14:textId="24C2271A" w:rsidR="00A50FAC" w:rsidRPr="00FD0D35" w:rsidRDefault="00A50FAC" w:rsidP="00A50FAC"/>
    <w:p w14:paraId="29787FB4" w14:textId="540877DB" w:rsidR="00A50FAC" w:rsidRPr="00FD0D35" w:rsidRDefault="00A50FAC" w:rsidP="00234EB5"/>
    <w:p w14:paraId="3456595F" w14:textId="77777777" w:rsidR="00A50FAC" w:rsidRPr="00FD0D35" w:rsidRDefault="00A50FAC">
      <w:r w:rsidRPr="00FD0D35">
        <w:br w:type="page"/>
      </w:r>
    </w:p>
    <w:p w14:paraId="64EF124B" w14:textId="77777777" w:rsidR="00234EB5" w:rsidRPr="00FD0D35" w:rsidRDefault="00234EB5" w:rsidP="00234EB5"/>
    <w:p w14:paraId="7C6158B2" w14:textId="77777777" w:rsidR="00A50FAC" w:rsidRPr="00FD0D35" w:rsidRDefault="00234EB5" w:rsidP="00A50FAC">
      <w:pPr>
        <w:keepNext/>
        <w:jc w:val="center"/>
      </w:pPr>
      <w:r w:rsidRPr="00FD0D35">
        <w:rPr>
          <w:noProof/>
        </w:rPr>
        <w:drawing>
          <wp:inline distT="0" distB="0" distL="0" distR="0" wp14:anchorId="72CABB46" wp14:editId="341926A1">
            <wp:extent cx="2733675" cy="3219450"/>
            <wp:effectExtent l="0" t="0" r="9525" b="0"/>
            <wp:docPr id="23" name="Picture 23"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surface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3675" cy="3219450"/>
                    </a:xfrm>
                    <a:prstGeom prst="rect">
                      <a:avLst/>
                    </a:prstGeom>
                    <a:noFill/>
                    <a:ln>
                      <a:noFill/>
                    </a:ln>
                  </pic:spPr>
                </pic:pic>
              </a:graphicData>
            </a:graphic>
          </wp:inline>
        </w:drawing>
      </w:r>
    </w:p>
    <w:p w14:paraId="0EC7DDCE" w14:textId="7DA99B90" w:rsidR="00A50FAC" w:rsidRPr="00FD0D35" w:rsidRDefault="00A50FAC" w:rsidP="00A50FAC">
      <w:pPr>
        <w:pStyle w:val="Caption"/>
        <w:jc w:val="center"/>
      </w:pPr>
      <w:bookmarkStart w:id="27" w:name="_Toc119680294"/>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4</w:t>
      </w:r>
      <w:r w:rsidR="00852376">
        <w:rPr>
          <w:noProof/>
        </w:rPr>
        <w:fldChar w:fldCharType="end"/>
      </w:r>
      <w:r w:rsidRPr="00FD0D35">
        <w:t>. The range of elevations for the field and the percent slope. Note how the stations (as identified in red) are close to relatively steep areas.</w:t>
      </w:r>
      <w:bookmarkEnd w:id="27"/>
    </w:p>
    <w:p w14:paraId="1DD8751C" w14:textId="77777777" w:rsidR="00A50FAC" w:rsidRPr="00FD0D35" w:rsidRDefault="00A50FAC">
      <w:pPr>
        <w:rPr>
          <w:b/>
          <w:bCs/>
        </w:rPr>
      </w:pPr>
      <w:r w:rsidRPr="00FD0D35">
        <w:br w:type="page"/>
      </w:r>
    </w:p>
    <w:p w14:paraId="2B96EE72" w14:textId="77777777" w:rsidR="00234EB5" w:rsidRPr="00FD0D35" w:rsidRDefault="00234EB5" w:rsidP="00A50FAC">
      <w:pPr>
        <w:pStyle w:val="Caption"/>
        <w:jc w:val="center"/>
      </w:pPr>
    </w:p>
    <w:p w14:paraId="12299E50" w14:textId="77777777" w:rsidR="00A50FAC" w:rsidRPr="00FD0D35" w:rsidRDefault="00234EB5" w:rsidP="00A50FAC">
      <w:pPr>
        <w:keepNext/>
        <w:jc w:val="center"/>
      </w:pPr>
      <w:r w:rsidRPr="00FD0D35">
        <w:rPr>
          <w:noProof/>
        </w:rPr>
        <w:drawing>
          <wp:inline distT="0" distB="0" distL="0" distR="0" wp14:anchorId="667F637D" wp14:editId="079F6DD9">
            <wp:extent cx="1828800" cy="1828800"/>
            <wp:effectExtent l="0" t="0" r="0" b="0"/>
            <wp:docPr id="22" name="Picture 2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rada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5BE600A6" w14:textId="36BE0401" w:rsidR="00A50FAC" w:rsidRPr="00FD0D35" w:rsidRDefault="00A50FAC" w:rsidP="00A50FAC">
      <w:pPr>
        <w:pStyle w:val="Caption"/>
        <w:jc w:val="center"/>
      </w:pPr>
      <w:bookmarkStart w:id="28" w:name="_Toc119680295"/>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5</w:t>
      </w:r>
      <w:r w:rsidR="00852376">
        <w:rPr>
          <w:noProof/>
        </w:rPr>
        <w:fldChar w:fldCharType="end"/>
      </w:r>
      <w:r w:rsidRPr="00FD0D35">
        <w:t>. Wind rose showing two years of wind speed and direction as reported by the three eddy covariance systems.</w:t>
      </w:r>
      <w:bookmarkEnd w:id="28"/>
    </w:p>
    <w:p w14:paraId="13C15A65" w14:textId="77777777" w:rsidR="00A50FAC" w:rsidRPr="00FD0D35" w:rsidRDefault="00A50FAC">
      <w:pPr>
        <w:rPr>
          <w:b/>
          <w:bCs/>
        </w:rPr>
      </w:pPr>
      <w:r w:rsidRPr="00FD0D35">
        <w:br w:type="page"/>
      </w:r>
    </w:p>
    <w:p w14:paraId="7C3C8D39" w14:textId="77777777" w:rsidR="00234EB5" w:rsidRPr="00FD0D35" w:rsidRDefault="00234EB5" w:rsidP="00A50FAC">
      <w:pPr>
        <w:pStyle w:val="Caption"/>
        <w:jc w:val="center"/>
      </w:pPr>
    </w:p>
    <w:p w14:paraId="2E678C0A" w14:textId="77777777" w:rsidR="00A50FAC" w:rsidRPr="00FD0D35" w:rsidRDefault="00234EB5" w:rsidP="00A50FAC">
      <w:pPr>
        <w:keepNext/>
        <w:jc w:val="center"/>
      </w:pPr>
      <w:r w:rsidRPr="00FD0D35">
        <w:rPr>
          <w:noProof/>
        </w:rPr>
        <w:drawing>
          <wp:inline distT="0" distB="0" distL="0" distR="0" wp14:anchorId="4018A460" wp14:editId="6A388BF4">
            <wp:extent cx="3657600" cy="13716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0" cy="1371600"/>
                    </a:xfrm>
                    <a:prstGeom prst="rect">
                      <a:avLst/>
                    </a:prstGeom>
                    <a:noFill/>
                    <a:ln>
                      <a:noFill/>
                    </a:ln>
                  </pic:spPr>
                </pic:pic>
              </a:graphicData>
            </a:graphic>
          </wp:inline>
        </w:drawing>
      </w:r>
    </w:p>
    <w:p w14:paraId="0A2F1598" w14:textId="3BF8CAAD" w:rsidR="00A50FAC" w:rsidRPr="00FD0D35" w:rsidRDefault="00A50FAC" w:rsidP="00A50FAC">
      <w:pPr>
        <w:pStyle w:val="Caption"/>
        <w:jc w:val="center"/>
      </w:pPr>
      <w:bookmarkStart w:id="29" w:name="_Toc119680296"/>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6</w:t>
      </w:r>
      <w:r w:rsidR="00852376">
        <w:rPr>
          <w:noProof/>
        </w:rPr>
        <w:fldChar w:fldCharType="end"/>
      </w:r>
      <w:r w:rsidRPr="00FD0D35">
        <w:t xml:space="preserve">. Instrument and Canopy heights. Canopy heights </w:t>
      </w:r>
      <w:proofErr w:type="gramStart"/>
      <w:r w:rsidRPr="00FD0D35">
        <w:t>in the vicinity of</w:t>
      </w:r>
      <w:proofErr w:type="gramEnd"/>
      <w:r w:rsidRPr="00FD0D35">
        <w:t xml:space="preserve"> the measurement locations were measured weekly.</w:t>
      </w:r>
      <w:bookmarkEnd w:id="29"/>
    </w:p>
    <w:p w14:paraId="5830537C" w14:textId="77777777" w:rsidR="00A50FAC" w:rsidRPr="00FD0D35" w:rsidRDefault="00A50FAC">
      <w:pPr>
        <w:rPr>
          <w:b/>
          <w:bCs/>
        </w:rPr>
      </w:pPr>
      <w:r w:rsidRPr="00FD0D35">
        <w:br w:type="page"/>
      </w:r>
    </w:p>
    <w:p w14:paraId="02269DE7" w14:textId="77777777" w:rsidR="00234EB5" w:rsidRPr="00FD0D35" w:rsidRDefault="00234EB5" w:rsidP="00A50FAC">
      <w:pPr>
        <w:pStyle w:val="Caption"/>
        <w:jc w:val="center"/>
      </w:pPr>
    </w:p>
    <w:p w14:paraId="4B5C1DDE" w14:textId="6C27744D" w:rsidR="00234EB5" w:rsidRPr="00FD0D35" w:rsidRDefault="00234EB5" w:rsidP="00234EB5">
      <w:pPr>
        <w:pStyle w:val="ImageCaption"/>
        <w:rPr>
          <w:rFonts w:ascii="Arial" w:hAnsi="Arial" w:cs="Arial"/>
        </w:rPr>
      </w:pPr>
    </w:p>
    <w:p w14:paraId="55E025C7" w14:textId="77777777" w:rsidR="00EC1D00" w:rsidRPr="00FD0D35" w:rsidRDefault="00234EB5" w:rsidP="00EC1D00">
      <w:pPr>
        <w:keepNext/>
        <w:jc w:val="center"/>
      </w:pPr>
      <w:r w:rsidRPr="00FD0D35">
        <w:rPr>
          <w:noProof/>
        </w:rPr>
        <w:drawing>
          <wp:inline distT="0" distB="0" distL="0" distR="0" wp14:anchorId="0C66DB48" wp14:editId="365169B2">
            <wp:extent cx="3657600" cy="3657600"/>
            <wp:effectExtent l="0" t="0" r="0" b="0"/>
            <wp:docPr id="20" name="Picture 2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engineering drawing&#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2360B477" w14:textId="0D15C42C" w:rsidR="00EC1D00" w:rsidRPr="00FD0D35" w:rsidRDefault="00EC1D00" w:rsidP="00EC1D00">
      <w:pPr>
        <w:pStyle w:val="Caption"/>
        <w:jc w:val="center"/>
      </w:pPr>
      <w:bookmarkStart w:id="30" w:name="_Toc119680297"/>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7</w:t>
      </w:r>
      <w:r w:rsidR="00852376">
        <w:rPr>
          <w:noProof/>
        </w:rPr>
        <w:fldChar w:fldCharType="end"/>
      </w:r>
      <w:r w:rsidRPr="00FD0D35">
        <w:t xml:space="preserve">. Elevation profiles for each station (columns) for various bearings (rows). The vertical exaggeration is 5 to 1; positive distance corresponds to the labeled bearing. The station heights are to scale with the different line </w:t>
      </w:r>
      <w:proofErr w:type="gramStart"/>
      <w:r w:rsidRPr="00FD0D35">
        <w:t>thickness indicating</w:t>
      </w:r>
      <w:proofErr w:type="gramEnd"/>
      <w:r w:rsidRPr="00FD0D35">
        <w:t xml:space="preserve"> minimum.</w:t>
      </w:r>
      <w:bookmarkEnd w:id="30"/>
    </w:p>
    <w:p w14:paraId="09A45B19" w14:textId="77777777" w:rsidR="00EC1D00" w:rsidRPr="00FD0D35" w:rsidRDefault="00EC1D00">
      <w:pPr>
        <w:rPr>
          <w:b/>
          <w:bCs/>
        </w:rPr>
      </w:pPr>
      <w:r w:rsidRPr="00FD0D35">
        <w:br w:type="page"/>
      </w:r>
    </w:p>
    <w:p w14:paraId="4FF7EBF5" w14:textId="061DE0B9" w:rsidR="00234EB5" w:rsidRPr="00FD0D35" w:rsidRDefault="00234EB5" w:rsidP="00234EB5">
      <w:pPr>
        <w:pStyle w:val="ImageCaption"/>
        <w:rPr>
          <w:rFonts w:ascii="Arial" w:hAnsi="Arial" w:cs="Arial"/>
        </w:rPr>
      </w:pPr>
    </w:p>
    <w:p w14:paraId="7523EEB7" w14:textId="288AE951" w:rsidR="00234EB5" w:rsidRPr="00FD0D35" w:rsidRDefault="00234EB5" w:rsidP="00234EB5">
      <w:r w:rsidRPr="00FD0D35">
        <w:t>Figures</w:t>
      </w:r>
      <w:r w:rsidR="00504423" w:rsidRPr="00FD0D35">
        <w:t xml:space="preserve"> </w:t>
      </w:r>
      <w:proofErr w:type="gramStart"/>
      <w:r w:rsidR="00504423" w:rsidRPr="00FD0D35">
        <w:t>7</w:t>
      </w:r>
      <w:proofErr w:type="gramEnd"/>
      <w:r w:rsidRPr="00FD0D35">
        <w:t xml:space="preserve"> and </w:t>
      </w:r>
      <w:r w:rsidR="00504423" w:rsidRPr="00FD0D35">
        <w:t xml:space="preserve">4 </w:t>
      </w:r>
      <w:r w:rsidRPr="00FD0D35">
        <w:t xml:space="preserve">shows that the local slopes were such that the influence of gravity flow (especially at night) could not be ignored. Inspection of Fig. </w:t>
      </w:r>
      <w:r w:rsidR="00504423" w:rsidRPr="00FD0D35">
        <w:t>4</w:t>
      </w:r>
      <w:r w:rsidRPr="00FD0D35">
        <w:t xml:space="preserve">a indicates that nocturnal drainage flows </w:t>
      </w:r>
      <w:proofErr w:type="gramStart"/>
      <w:r w:rsidRPr="00FD0D35">
        <w:t>would be expected</w:t>
      </w:r>
      <w:proofErr w:type="gramEnd"/>
      <w:r w:rsidRPr="00FD0D35">
        <w:t xml:space="preserve"> to be strongest for sites 4 and 5, from about 135 deg. for both locations. Station 3 would likely experience milder downslope flow, in this case from about 45 deg. To emphasize the importance of considering this feature in the context of the coordinate rotation to </w:t>
      </w:r>
      <w:proofErr w:type="gramStart"/>
      <w:r w:rsidRPr="00FD0D35">
        <w:t>be discussed</w:t>
      </w:r>
      <w:proofErr w:type="gramEnd"/>
      <w:r w:rsidRPr="00FD0D35">
        <w:t xml:space="preserve"> below, Fig. </w:t>
      </w:r>
      <w:r w:rsidR="00504423" w:rsidRPr="00FD0D35">
        <w:t xml:space="preserve">7 </w:t>
      </w:r>
      <w:r w:rsidRPr="00FD0D35">
        <w:t xml:space="preserve">presents examples of local slope along four 45 deg. axes aligned according to the dominant wind direction. The slopes evident in the diagrams </w:t>
      </w:r>
      <w:proofErr w:type="gramStart"/>
      <w:r w:rsidRPr="00FD0D35">
        <w:t>are exaggerated</w:t>
      </w:r>
      <w:proofErr w:type="gramEnd"/>
      <w:r w:rsidRPr="00FD0D35">
        <w:t xml:space="preserve"> by a factor of five.</w:t>
      </w:r>
    </w:p>
    <w:p w14:paraId="7E89E514" w14:textId="77777777" w:rsidR="00234EB5" w:rsidRPr="00FD0D35" w:rsidRDefault="00234EB5" w:rsidP="00DD1C26">
      <w:pPr>
        <w:ind w:firstLine="720"/>
      </w:pPr>
      <w:r w:rsidRPr="00FD0D35">
        <w:t>The various site complexities provide an opportunity to test familiar and conventional coordinate rotation methods and to investigate a way to overcome introduced subjectivity by applying the model–based recursive partitioning (MOB) approach (</w:t>
      </w:r>
      <w:proofErr w:type="spellStart"/>
      <w:r w:rsidRPr="00FD0D35">
        <w:t>Zeileis</w:t>
      </w:r>
      <w:proofErr w:type="spellEnd"/>
      <w:r w:rsidRPr="00FD0D35">
        <w:t xml:space="preserve"> et al., 2008). In essence, the MOB procedure involves repeated examinations of how different combinations of influential variables </w:t>
      </w:r>
      <w:proofErr w:type="gramStart"/>
      <w:r w:rsidRPr="00FD0D35">
        <w:t>can be combined</w:t>
      </w:r>
      <w:proofErr w:type="gramEnd"/>
      <w:r w:rsidRPr="00FD0D35">
        <w:t xml:space="preserve"> statistically, to minimize the unexplained variance in the flux that is associated with the best “</w:t>
      </w:r>
      <w:r w:rsidRPr="00FD0D35">
        <w:rPr>
          <w:i/>
        </w:rPr>
        <w:t>model</w:t>
      </w:r>
      <w:r w:rsidRPr="00FD0D35">
        <w:t xml:space="preserve">” so prescribed. MOB provides an ordered way to conduct what </w:t>
      </w:r>
      <w:proofErr w:type="gramStart"/>
      <w:r w:rsidRPr="00FD0D35">
        <w:t>is basically</w:t>
      </w:r>
      <w:proofErr w:type="gramEnd"/>
      <w:r w:rsidRPr="00FD0D35">
        <w:t xml:space="preserve"> an extended multiple regression examination of a collection of data and then to identify the most appropriate result from the many </w:t>
      </w:r>
      <w:r w:rsidRPr="00FD0D35">
        <w:rPr>
          <w:i/>
        </w:rPr>
        <w:t>models</w:t>
      </w:r>
      <w:r w:rsidRPr="00FD0D35">
        <w:t xml:space="preserve"> so derived. In particular, the MOB process uses an objective methodology to identify the optimum result from among the numerous </w:t>
      </w:r>
      <w:r w:rsidRPr="00FD0D35">
        <w:rPr>
          <w:i/>
        </w:rPr>
        <w:t>models</w:t>
      </w:r>
      <w:r w:rsidRPr="00FD0D35">
        <w:t xml:space="preserve"> that are developed. (Here, italicized </w:t>
      </w:r>
      <w:r w:rsidRPr="00FD0D35">
        <w:rPr>
          <w:i/>
        </w:rPr>
        <w:t>model</w:t>
      </w:r>
      <w:r w:rsidRPr="00FD0D35">
        <w:t xml:space="preserve"> is used to provide clear distinction of the present result of statistical regression from the numerical models that are otherwise familiar, the latter being numerical simulations bringing together understanding of the processes involved.) The resulting </w:t>
      </w:r>
      <w:r w:rsidRPr="00FD0D35">
        <w:rPr>
          <w:i/>
        </w:rPr>
        <w:t>model</w:t>
      </w:r>
      <w:r w:rsidRPr="00FD0D35">
        <w:t xml:space="preserve"> </w:t>
      </w:r>
      <w:proofErr w:type="gramStart"/>
      <w:r w:rsidRPr="00FD0D35">
        <w:t>has then been subjected</w:t>
      </w:r>
      <w:proofErr w:type="gramEnd"/>
      <w:r w:rsidRPr="00FD0D35">
        <w:t xml:space="preserve"> to procedures designed to ensure that it is parsimonious, rigorous, reproducible and easily interpretable.</w:t>
      </w:r>
    </w:p>
    <w:p w14:paraId="0B262130" w14:textId="77777777" w:rsidR="00234EB5" w:rsidRPr="00FD0D35" w:rsidRDefault="00234EB5" w:rsidP="00234EB5">
      <w:pPr>
        <w:pStyle w:val="Heading2"/>
      </w:pPr>
      <w:bookmarkStart w:id="31" w:name="data-source"/>
      <w:bookmarkStart w:id="32" w:name="_Toc120630155"/>
      <w:bookmarkEnd w:id="31"/>
      <w:r w:rsidRPr="00FD0D35">
        <w:t>Model–based Recursive Partitioning</w:t>
      </w:r>
      <w:bookmarkEnd w:id="32"/>
    </w:p>
    <w:p w14:paraId="50D3D7B9" w14:textId="6B3C1854" w:rsidR="00234EB5" w:rsidRPr="00FD0D35" w:rsidRDefault="00234EB5" w:rsidP="00DD1C26">
      <w:pPr>
        <w:ind w:firstLine="720"/>
      </w:pPr>
      <w:r w:rsidRPr="00FD0D35">
        <w:t xml:space="preserve">In the specific context of interest here, involving the optimization of coordinate rotation required to analyze data obtained in studies of a growing crop of maize, the more modern MOB procedure uses raw data to derive a description of streamlines that </w:t>
      </w:r>
      <w:proofErr w:type="gramStart"/>
      <w:r w:rsidRPr="00FD0D35">
        <w:t>is then used</w:t>
      </w:r>
      <w:proofErr w:type="gramEnd"/>
      <w:r w:rsidRPr="00FD0D35">
        <w:t xml:space="preserve"> to correct the coordinate system. Accounting for local slope of the terrain can be accomplished with several alternative refinements, such as consideration of differences according to wind direction, </w:t>
      </w:r>
      <w:proofErr w:type="gramStart"/>
      <w:r w:rsidRPr="00FD0D35">
        <w:t>on the basis of</w:t>
      </w:r>
      <w:proofErr w:type="gramEnd"/>
      <w:r w:rsidRPr="00FD0D35">
        <w:t xml:space="preserve"> which a planar fit results (</w:t>
      </w:r>
      <w:proofErr w:type="spellStart"/>
      <w:r w:rsidRPr="00FD0D35">
        <w:t>Wilczak</w:t>
      </w:r>
      <w:proofErr w:type="spellEnd"/>
      <w:r w:rsidRPr="00FD0D35">
        <w:t xml:space="preserve"> et al., 2001). Rapid crop growth and the use of different measurement systems introduce additional complexities. Model–based recursive partitioning</w:t>
      </w:r>
      <w:r w:rsidR="00DD1C26" w:rsidRPr="00FD0D35">
        <w:t xml:space="preserve">, </w:t>
      </w:r>
      <w:r w:rsidRPr="00FD0D35">
        <w:t>an extension of familiar classification and regression tree analyses (</w:t>
      </w:r>
      <w:proofErr w:type="spellStart"/>
      <w:r w:rsidRPr="00FD0D35">
        <w:t>Zeileis</w:t>
      </w:r>
      <w:proofErr w:type="spellEnd"/>
      <w:r w:rsidRPr="00FD0D35">
        <w:t xml:space="preserve"> et al., 2008), offers an opportunity to progress. The MOB procedure finds subsets of the data in which a parametric model is best fit. The subsets are defined by finding ranges or categories of explanatory variables here called partitioning variables for example, wind speed, wind direction, solar altitude, atmospheric stability, height of measurement and sensor </w:t>
      </w:r>
      <w:r w:rsidRPr="00FD0D35">
        <w:lastRenderedPageBreak/>
        <w:t>used. The last two of these quantities introduce the need to consider different kinds of data — continuous, ordinal and categorical.</w:t>
      </w:r>
    </w:p>
    <w:p w14:paraId="6A07B144" w14:textId="77777777" w:rsidR="00234EB5" w:rsidRPr="00FD0D35" w:rsidRDefault="00234EB5" w:rsidP="00DD1C26">
      <w:pPr>
        <w:ind w:firstLine="720"/>
      </w:pPr>
      <w:r w:rsidRPr="00FD0D35">
        <w:t xml:space="preserve">The MOB process is a synthesis of theory–based and data–driven (i.e., machine learning) approaches. The immediate benefit is that a theory–driven parametric description of the available observations model </w:t>
      </w:r>
      <w:proofErr w:type="gramStart"/>
      <w:r w:rsidRPr="00FD0D35">
        <w:t>can be incorporated</w:t>
      </w:r>
      <w:proofErr w:type="gramEnd"/>
      <w:r w:rsidRPr="00FD0D35">
        <w:t xml:space="preserve"> into a recursive partitioning algorithm based on multiple regression when categorical variables are included. The algorithm checks whether other interactions or variables that do not have strong contributions would alter the parameters or formulation of the final product. </w:t>
      </w:r>
      <w:proofErr w:type="gramStart"/>
      <w:r w:rsidRPr="00FD0D35">
        <w:t>The analytical process is detailed by Kopf et al. (2013) and in the original paper by (</w:t>
      </w:r>
      <w:proofErr w:type="spellStart"/>
      <w:r w:rsidRPr="00FD0D35">
        <w:t>Zeileis</w:t>
      </w:r>
      <w:proofErr w:type="spellEnd"/>
      <w:r w:rsidRPr="00FD0D35">
        <w:t xml:space="preserve"> et al., 2008)</w:t>
      </w:r>
      <w:proofErr w:type="gramEnd"/>
      <w:r w:rsidRPr="00FD0D35">
        <w:t>.</w:t>
      </w:r>
    </w:p>
    <w:p w14:paraId="44286E78" w14:textId="77777777" w:rsidR="00234EB5" w:rsidRPr="00FD0D35" w:rsidRDefault="00234EB5" w:rsidP="00DD1C26">
      <w:pPr>
        <w:ind w:firstLine="720"/>
      </w:pPr>
      <w:r w:rsidRPr="00FD0D35">
        <w:t xml:space="preserve">To quickly illustrate the parametric model needed to be fitted to correct for a proper coordinate rotation system, an initial regression is of </w:t>
      </w:r>
      <m:oMath>
        <m:acc>
          <m:accPr>
            <m:chr m:val="‾"/>
            <m:ctrlPr>
              <w:rPr>
                <w:rFonts w:ascii="Cambria Math" w:hAnsi="Cambria Math"/>
              </w:rPr>
            </m:ctrlPr>
          </m:accPr>
          <m:e>
            <m:r>
              <w:rPr>
                <w:rFonts w:ascii="Cambria Math" w:hAnsi="Cambria Math"/>
              </w:rPr>
              <m:t>w</m:t>
            </m:r>
          </m:e>
        </m:acc>
      </m:oMath>
      <w:r w:rsidRPr="00FD0D35">
        <w:t xml:space="preserve"> on </w:t>
      </w:r>
      <m:oMath>
        <m:acc>
          <m:accPr>
            <m:chr m:val="‾"/>
            <m:ctrlPr>
              <w:rPr>
                <w:rFonts w:ascii="Cambria Math" w:hAnsi="Cambria Math"/>
              </w:rPr>
            </m:ctrlPr>
          </m:accPr>
          <m:e>
            <m:r>
              <w:rPr>
                <w:rFonts w:ascii="Cambria Math" w:hAnsi="Cambria Math"/>
              </w:rPr>
              <m:t>u</m:t>
            </m:r>
          </m:e>
        </m:acc>
      </m:oMath>
      <w:r w:rsidRPr="00FD0D35">
        <w:t xml:space="preserve"> </w:t>
      </w:r>
      <w:proofErr w:type="gramStart"/>
      <w:r w:rsidRPr="00FD0D35">
        <w:t xml:space="preserve">and </w:t>
      </w:r>
      <w:proofErr w:type="gramEnd"/>
      <m:oMath>
        <m:acc>
          <m:accPr>
            <m:chr m:val="‾"/>
            <m:ctrlPr>
              <w:rPr>
                <w:rFonts w:ascii="Cambria Math" w:hAnsi="Cambria Math"/>
              </w:rPr>
            </m:ctrlPr>
          </m:accPr>
          <m:e>
            <m:r>
              <w:rPr>
                <w:rFonts w:ascii="Cambria Math" w:hAnsi="Cambria Math"/>
              </w:rPr>
              <m:t>v</m:t>
            </m:r>
          </m:e>
        </m:acc>
      </m:oMath>
      <w:r w:rsidRPr="00FD0D35">
        <w:t xml:space="preserve">. In other words, the initial parametric </w:t>
      </w:r>
      <w:r w:rsidRPr="00FD0D35">
        <w:rPr>
          <w:i/>
        </w:rPr>
        <w:t>model</w:t>
      </w:r>
      <w:r w:rsidRPr="00FD0D35">
        <w:t xml:space="preserve"> needed to calculate the parameters for the planar fit rotation matrix </w:t>
      </w:r>
      <w:proofErr w:type="gramStart"/>
      <w:r w:rsidRPr="00FD0D35">
        <w:t>is fitted</w:t>
      </w:r>
      <w:proofErr w:type="gramEnd"/>
      <w:r w:rsidRPr="00FD0D35">
        <w:t xml:space="preserve"> to the entire range of observations. Residuals are calculated as </w:t>
      </w:r>
      <m:oMath>
        <m:bar>
          <m:barPr>
            <m:pos m:val="top"/>
            <m:ctrlPr>
              <w:rPr>
                <w:rFonts w:ascii="Cambria Math" w:hAnsi="Cambria Math"/>
              </w:rPr>
            </m:ctrlPr>
          </m:barPr>
          <m:e>
            <m:r>
              <w:rPr>
                <w:rFonts w:ascii="Cambria Math" w:hAnsi="Cambria Math"/>
              </w:rPr>
              <m:t>w</m:t>
            </m:r>
          </m:e>
        </m:bar>
      </m:oMath>
      <w:r w:rsidRPr="00FD0D35">
        <w:t xml:space="preserve"> – </w:t>
      </w:r>
      <m:oMath>
        <m:acc>
          <m:accPr>
            <m:ctrlPr>
              <w:rPr>
                <w:rFonts w:ascii="Cambria Math" w:hAnsi="Cambria Math"/>
              </w:rPr>
            </m:ctrlPr>
          </m:accPr>
          <m:e>
            <m:r>
              <w:rPr>
                <w:rFonts w:ascii="Cambria Math" w:hAnsi="Cambria Math"/>
              </w:rPr>
              <m:t>w</m:t>
            </m:r>
          </m:e>
        </m:acc>
      </m:oMath>
      <w:r w:rsidRPr="00FD0D35">
        <w:t xml:space="preserve"> where </w:t>
      </w:r>
      <m:oMath>
        <m:acc>
          <m:accPr>
            <m:ctrlPr>
              <w:rPr>
                <w:rFonts w:ascii="Cambria Math" w:hAnsi="Cambria Math"/>
              </w:rPr>
            </m:ctrlPr>
          </m:accPr>
          <m:e>
            <m:r>
              <w:rPr>
                <w:rFonts w:ascii="Cambria Math" w:hAnsi="Cambria Math"/>
              </w:rPr>
              <m:t>w</m:t>
            </m:r>
          </m:e>
        </m:acc>
      </m:oMath>
      <w:r w:rsidRPr="00FD0D35">
        <w:t xml:space="preserve"> is the predicted vertical velocity. The analysis considered at present is structured to minimize the sum of squares of these residuals: Σ</w:t>
      </w:r>
      <m:oMath>
        <m:r>
          <w:rPr>
            <w:rFonts w:ascii="Cambria Math" w:hAnsi="Cambria Math"/>
          </w:rPr>
          <m:t>(</m:t>
        </m:r>
        <m:bar>
          <m:barPr>
            <m:pos m:val="top"/>
            <m:ctrlPr>
              <w:rPr>
                <w:rFonts w:ascii="Cambria Math" w:hAnsi="Cambria Math"/>
              </w:rPr>
            </m:ctrlPr>
          </m:barPr>
          <m:e>
            <m:r>
              <w:rPr>
                <w:rFonts w:ascii="Cambria Math" w:hAnsi="Cambria Math"/>
              </w:rPr>
              <m:t>w</m:t>
            </m:r>
          </m:e>
        </m:bar>
      </m:oMath>
      <w:r w:rsidRPr="00FD0D35">
        <w:t xml:space="preserve"> </w:t>
      </w:r>
      <w:proofErr w:type="gramStart"/>
      <w:r w:rsidRPr="00FD0D35">
        <w:t xml:space="preserve">– </w:t>
      </w:r>
      <m:oMath>
        <m:acc>
          <m:accPr>
            <m:ctrlPr>
              <w:rPr>
                <w:rFonts w:ascii="Cambria Math" w:hAnsi="Cambria Math"/>
              </w:rPr>
            </m:ctrlPr>
          </m:accPr>
          <m:e>
            <m:r>
              <w:rPr>
                <w:rFonts w:ascii="Cambria Math" w:hAnsi="Cambria Math"/>
              </w:rPr>
              <m:t>w</m:t>
            </m:r>
          </m:e>
        </m:acc>
      </m:oMath>
      <w:r w:rsidRPr="00FD0D35">
        <w:t>)</w:t>
      </w:r>
      <w:r w:rsidRPr="00FD0D35">
        <w:rPr>
          <w:vertAlign w:val="superscript"/>
        </w:rPr>
        <w:t>2</w:t>
      </w:r>
      <w:proofErr w:type="gramEnd"/>
      <w:r w:rsidRPr="00FD0D35">
        <w:t xml:space="preserve">; this sum is the present realization of the relevant “objective function” discussed in the foundational literature as identified above. A next step is to select which of the remaining contributing properties </w:t>
      </w:r>
      <w:proofErr w:type="gramStart"/>
      <w:r w:rsidRPr="00FD0D35">
        <w:t>should now be considered</w:t>
      </w:r>
      <w:proofErr w:type="gramEnd"/>
      <w:r w:rsidRPr="00FD0D35">
        <w:t>.</w:t>
      </w:r>
    </w:p>
    <w:p w14:paraId="5E22D998" w14:textId="77777777" w:rsidR="00234EB5" w:rsidRPr="00FD0D35" w:rsidRDefault="00234EB5" w:rsidP="00DD1C26">
      <w:pPr>
        <w:ind w:firstLine="720"/>
      </w:pPr>
      <w:r w:rsidRPr="00FD0D35">
        <w:t xml:space="preserve">Thus, it is of interest to find out whether the parametric model parameters are stable with respect to each partitioning variable. This is determined by testing for structural stability by ordering the estimation function by the order of each of the partitioning variables using a structural </w:t>
      </w:r>
      <w:proofErr w:type="spellStart"/>
      <w:r w:rsidRPr="00FD0D35">
        <w:t>SupLM</w:t>
      </w:r>
      <w:proofErr w:type="spellEnd"/>
      <w:r w:rsidRPr="00FD0D35">
        <w:t xml:space="preserve"> test for continuous partitioning variables (q.v. Hansen and </w:t>
      </w:r>
      <w:proofErr w:type="spellStart"/>
      <w:r w:rsidRPr="00FD0D35">
        <w:t>Seo</w:t>
      </w:r>
      <w:proofErr w:type="spellEnd"/>
      <w:r w:rsidRPr="00FD0D35">
        <w:t xml:space="preserve"> (2002)). The estimating function that identifies this partitioning is the derivative of the objective function with respect to the parameter considered (see </w:t>
      </w:r>
      <w:proofErr w:type="spellStart"/>
      <w:r w:rsidRPr="00FD0D35">
        <w:t>Zeileis</w:t>
      </w:r>
      <w:proofErr w:type="spellEnd"/>
      <w:r w:rsidRPr="00FD0D35">
        <w:t xml:space="preserve"> (2006)). After ordering according to the partitioning </w:t>
      </w:r>
      <w:proofErr w:type="gramStart"/>
      <w:r w:rsidRPr="00FD0D35">
        <w:t>variable</w:t>
      </w:r>
      <w:proofErr w:type="gramEnd"/>
      <w:r w:rsidRPr="00FD0D35">
        <w:t xml:space="preserve"> the cumulative sum is taken of the estimation function. If there is no structural change in the resulting sequence of values, there will be no change points. The strength of the change points </w:t>
      </w:r>
      <w:proofErr w:type="gramStart"/>
      <w:r w:rsidRPr="00FD0D35">
        <w:t>can be compared</w:t>
      </w:r>
      <w:proofErr w:type="gramEnd"/>
      <w:r w:rsidRPr="00FD0D35">
        <w:t xml:space="preserve"> with other potential partitioning values and corresponding </w:t>
      </w:r>
      <w:r w:rsidRPr="00FD0D35">
        <w:rPr>
          <w:i/>
        </w:rPr>
        <w:t>p</w:t>
      </w:r>
      <w:r w:rsidRPr="00FD0D35">
        <w:t>-values can be computed (</w:t>
      </w:r>
      <w:proofErr w:type="spellStart"/>
      <w:r w:rsidRPr="00FD0D35">
        <w:t>Zeileis</w:t>
      </w:r>
      <w:proofErr w:type="spellEnd"/>
      <w:r w:rsidRPr="00FD0D35">
        <w:t xml:space="preserve"> and </w:t>
      </w:r>
      <w:proofErr w:type="spellStart"/>
      <w:r w:rsidRPr="00FD0D35">
        <w:t>Hornik</w:t>
      </w:r>
      <w:proofErr w:type="spellEnd"/>
      <w:r w:rsidRPr="00FD0D35">
        <w:t xml:space="preserve"> (2007)). The strongest change point found </w:t>
      </w:r>
      <w:proofErr w:type="gramStart"/>
      <w:r w:rsidRPr="00FD0D35">
        <w:t>will then later be used</w:t>
      </w:r>
      <w:proofErr w:type="gramEnd"/>
      <w:r w:rsidRPr="00FD0D35">
        <w:t xml:space="preserve"> to define a cut point within a variable. The decision whether the partitioning variable with the lowest </w:t>
      </w:r>
      <w:r w:rsidRPr="00FD0D35">
        <w:rPr>
          <w:i/>
        </w:rPr>
        <w:t>p</w:t>
      </w:r>
      <w:r w:rsidRPr="00FD0D35">
        <w:t xml:space="preserve">-value </w:t>
      </w:r>
      <w:proofErr w:type="gramStart"/>
      <w:r w:rsidRPr="00FD0D35">
        <w:t>is selected</w:t>
      </w:r>
      <w:proofErr w:type="gramEnd"/>
      <w:r w:rsidRPr="00FD0D35">
        <w:t xml:space="preserve"> for splitting the data. If the variable </w:t>
      </w:r>
      <w:proofErr w:type="gramStart"/>
      <w:r w:rsidRPr="00FD0D35">
        <w:t>being considered</w:t>
      </w:r>
      <w:proofErr w:type="gramEnd"/>
      <w:r w:rsidRPr="00FD0D35">
        <w:t xml:space="preserve"> is unordered and categorical, all combinations need to be tested against each other.</w:t>
      </w:r>
    </w:p>
    <w:p w14:paraId="7A027A8D" w14:textId="77777777" w:rsidR="00234EB5" w:rsidRPr="00FD0D35" w:rsidRDefault="00234EB5" w:rsidP="00DD1C26">
      <w:pPr>
        <w:ind w:firstLine="720"/>
      </w:pPr>
      <w:r w:rsidRPr="00FD0D35">
        <w:t>The procedure is continued until no more statistically significant cut points can be determined, or until imposed constraints are attained (e.g., the number of data points remaining for statistical examination is too small or the number of nodes becomes excessive). There will be several terminal nodes, each corresponding to a path through the “tree” of nodes and branches.</w:t>
      </w:r>
    </w:p>
    <w:p w14:paraId="4C24675C" w14:textId="77777777" w:rsidR="00234EB5" w:rsidRPr="00FD0D35" w:rsidRDefault="00234EB5" w:rsidP="00234EB5">
      <w:r w:rsidRPr="00FD0D35">
        <w:t xml:space="preserve">For every terminal node, there will be a parametric </w:t>
      </w:r>
      <w:r w:rsidRPr="00FD0D35">
        <w:rPr>
          <w:i/>
        </w:rPr>
        <w:t>model</w:t>
      </w:r>
      <w:r w:rsidRPr="00FD0D35">
        <w:t xml:space="preserve"> corresponding to the imposed planar fit result</w:t>
      </w:r>
      <w:proofErr w:type="gramStart"/>
      <w:r w:rsidRPr="00FD0D35">
        <w:t xml:space="preserve">: </w:t>
      </w:r>
      <w:proofErr w:type="gramEnd"/>
      <m:oMath>
        <m:acc>
          <m:accPr>
            <m:chr m:val="‾"/>
            <m:ctrlPr>
              <w:rPr>
                <w:rFonts w:ascii="Cambria Math" w:hAnsi="Cambria Math"/>
              </w:rPr>
            </m:ctrlPr>
          </m:accPr>
          <m:e>
            <m:r>
              <w:rPr>
                <w:rFonts w:ascii="Cambria Math" w:hAnsi="Cambria Math"/>
              </w:rPr>
              <m:t>W</m:t>
            </m:r>
          </m:e>
        </m:acc>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acc>
          <m:accPr>
            <m:chr m:val="‾"/>
            <m:ctrlPr>
              <w:rPr>
                <w:rFonts w:ascii="Cambria Math" w:hAnsi="Cambria Math"/>
              </w:rPr>
            </m:ctrlPr>
          </m:accPr>
          <m:e>
            <m:r>
              <w:rPr>
                <w:rFonts w:ascii="Cambria Math" w:hAnsi="Cambria Math"/>
              </w:rPr>
              <m:t>U</m:t>
            </m:r>
          </m:e>
        </m:acc>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acc>
          <m:accPr>
            <m:chr m:val="‾"/>
            <m:ctrlPr>
              <w:rPr>
                <w:rFonts w:ascii="Cambria Math" w:hAnsi="Cambria Math"/>
              </w:rPr>
            </m:ctrlPr>
          </m:accPr>
          <m:e>
            <m:r>
              <w:rPr>
                <w:rFonts w:ascii="Cambria Math" w:hAnsi="Cambria Math"/>
              </w:rPr>
              <m:t>V</m:t>
            </m:r>
          </m:e>
        </m:acc>
      </m:oMath>
      <w:r w:rsidRPr="00FD0D35">
        <w:t xml:space="preserve">. To find the conditions for which a specific parametric </w:t>
      </w:r>
      <w:r w:rsidRPr="00FD0D35">
        <w:rPr>
          <w:i/>
        </w:rPr>
        <w:t>model</w:t>
      </w:r>
      <w:r w:rsidRPr="00FD0D35">
        <w:t xml:space="preserve"> is applicable requires consideration of all of the nodes </w:t>
      </w:r>
      <w:r w:rsidRPr="00FD0D35">
        <w:lastRenderedPageBreak/>
        <w:t xml:space="preserve">leading to the terminal node in question. For example, given an arbitrary 30 minutes to calculate a flux, partitioning variables </w:t>
      </w:r>
      <w:proofErr w:type="gramStart"/>
      <w:r w:rsidRPr="00FD0D35">
        <w:t>are identified</w:t>
      </w:r>
      <w:proofErr w:type="gramEnd"/>
      <w:r w:rsidRPr="00FD0D35">
        <w:t>, and the relevant parametric model is chosen.</w:t>
      </w:r>
    </w:p>
    <w:p w14:paraId="2B9E233E" w14:textId="77777777" w:rsidR="00234EB5" w:rsidRPr="00FD0D35" w:rsidRDefault="00234EB5" w:rsidP="00DD1C26">
      <w:pPr>
        <w:ind w:firstLine="720"/>
      </w:pPr>
      <w:r w:rsidRPr="00FD0D35">
        <w:t xml:space="preserve">In the present application, the originating data </w:t>
      </w:r>
      <w:proofErr w:type="gramStart"/>
      <w:r w:rsidRPr="00FD0D35">
        <w:t xml:space="preserve">were averaged into thirty–minute periods and </w:t>
      </w:r>
      <w:proofErr w:type="spellStart"/>
      <w:r w:rsidRPr="00FD0D35">
        <w:t>detrended</w:t>
      </w:r>
      <w:proofErr w:type="spellEnd"/>
      <w:r w:rsidRPr="00FD0D35">
        <w:t xml:space="preserve"> by running average</w:t>
      </w:r>
      <w:proofErr w:type="gramEnd"/>
      <w:r w:rsidRPr="00FD0D35">
        <w:t xml:space="preserve">. The fluxes </w:t>
      </w:r>
      <w:proofErr w:type="gramStart"/>
      <w:r w:rsidRPr="00FD0D35">
        <w:t>were corrected</w:t>
      </w:r>
      <w:proofErr w:type="gramEnd"/>
      <w:r w:rsidRPr="00FD0D35">
        <w:t xml:space="preserve"> using a spectral correction factor by comparing the measured </w:t>
      </w:r>
      <w:proofErr w:type="spellStart"/>
      <w:r w:rsidRPr="00FD0D35">
        <w:t>cospectrum</w:t>
      </w:r>
      <w:proofErr w:type="spellEnd"/>
      <w:r w:rsidRPr="00FD0D35">
        <w:t xml:space="preserve"> with an analytical </w:t>
      </w:r>
      <w:proofErr w:type="spellStart"/>
      <w:r w:rsidRPr="00FD0D35">
        <w:t>cospectrum</w:t>
      </w:r>
      <w:proofErr w:type="spellEnd"/>
      <w:r w:rsidRPr="00FD0D35">
        <w:t xml:space="preserve"> (Moncrieff et al. (1997)) and compensated for density fluctuations following Webb et al. (1980). The data were then quality controlled by following the statistical tests and screening of Vickers and </w:t>
      </w:r>
      <w:proofErr w:type="spellStart"/>
      <w:r w:rsidRPr="00FD0D35">
        <w:t>Marht</w:t>
      </w:r>
      <w:proofErr w:type="spellEnd"/>
      <w:r w:rsidRPr="00FD0D35">
        <w:t xml:space="preserve"> (1997). For the MOB fitting procedure, outliers were identified and excluded when the pitch angle (</w:t>
      </w:r>
      <m:oMath>
        <m:r>
          <w:rPr>
            <w:rFonts w:ascii="Cambria Math" w:hAnsi="Cambria Math"/>
          </w:rPr>
          <m:t>ϕ</m:t>
        </m:r>
      </m:oMath>
      <w:r w:rsidRPr="00FD0D35">
        <w:t xml:space="preserve">) angle departed by more than 10° from a 99-point running median after sorting by wind direction. Furthermore, extreme wind speeds of the lower and upper quantiles (2.5%, 97.5%) were removed as well as friction velocities less </w:t>
      </w:r>
      <w:proofErr w:type="gramStart"/>
      <w:r w:rsidRPr="00FD0D35">
        <w:t xml:space="preserve">then </w:t>
      </w:r>
      <w:proofErr w:type="gramEnd"/>
      <m:oMath>
        <m:r>
          <w:rPr>
            <w:rFonts w:ascii="Cambria Math" w:hAnsi="Cambria Math"/>
          </w:rPr>
          <m:t>0.05  m </m:t>
        </m:r>
        <m:sSup>
          <m:sSupPr>
            <m:ctrlPr>
              <w:rPr>
                <w:rFonts w:ascii="Cambria Math" w:hAnsi="Cambria Math"/>
              </w:rPr>
            </m:ctrlPr>
          </m:sSupPr>
          <m:e>
            <m:r>
              <w:rPr>
                <w:rFonts w:ascii="Cambria Math" w:hAnsi="Cambria Math"/>
              </w:rPr>
              <m:t>s</m:t>
            </m:r>
          </m:e>
          <m:sup>
            <m:r>
              <w:rPr>
                <w:rFonts w:ascii="Cambria Math" w:hAnsi="Cambria Math"/>
              </w:rPr>
              <m:t>-1</m:t>
            </m:r>
          </m:sup>
        </m:sSup>
      </m:oMath>
      <w:r w:rsidRPr="00FD0D35">
        <w:t xml:space="preserve">. Unlike past examinations, the observations </w:t>
      </w:r>
      <w:proofErr w:type="gramStart"/>
      <w:r w:rsidRPr="00FD0D35">
        <w:t>were not confined</w:t>
      </w:r>
      <w:proofErr w:type="gramEnd"/>
      <w:r w:rsidRPr="00FD0D35">
        <w:t xml:space="preserve"> to neutral stability regimes.</w:t>
      </w:r>
    </w:p>
    <w:p w14:paraId="6CBACDCC" w14:textId="77777777" w:rsidR="00234EB5" w:rsidRPr="00FD0D35" w:rsidRDefault="00234EB5" w:rsidP="00234EB5">
      <w:pPr>
        <w:pStyle w:val="Heading3"/>
      </w:pPr>
      <w:bookmarkStart w:id="33" w:name="_Toc120630156"/>
      <w:r w:rsidRPr="00FD0D35">
        <w:t>Nominations of partitioning variables</w:t>
      </w:r>
      <w:bookmarkEnd w:id="33"/>
    </w:p>
    <w:p w14:paraId="2C1893C3" w14:textId="1DBF9286" w:rsidR="00234EB5" w:rsidRPr="00FD0D35" w:rsidRDefault="00234EB5" w:rsidP="00234EB5">
      <w:pPr>
        <w:pStyle w:val="ImageCaption"/>
        <w:rPr>
          <w:rFonts w:ascii="Arial" w:hAnsi="Arial" w:cs="Arial"/>
        </w:rPr>
      </w:pPr>
    </w:p>
    <w:p w14:paraId="45E95796" w14:textId="77777777" w:rsidR="00234EB5" w:rsidRPr="00FD0D35" w:rsidRDefault="00234EB5" w:rsidP="00DD1C26">
      <w:pPr>
        <w:ind w:firstLine="720"/>
      </w:pPr>
      <w:r w:rsidRPr="00FD0D35">
        <w:t xml:space="preserve">The first partitioning variable is choice of five stability regimes that will act as a categorical variable. The stability parameter </w:t>
      </w:r>
      <m:oMath>
        <m:f>
          <m:fPr>
            <m:ctrlPr>
              <w:rPr>
                <w:rFonts w:ascii="Cambria Math" w:hAnsi="Cambria Math"/>
              </w:rPr>
            </m:ctrlPr>
          </m:fPr>
          <m:num>
            <m:r>
              <w:rPr>
                <w:rFonts w:ascii="Cambria Math" w:hAnsi="Cambria Math"/>
              </w:rPr>
              <m:t>(z-d)</m:t>
            </m:r>
          </m:num>
          <m:den>
            <m:r>
              <w:rPr>
                <w:rFonts w:ascii="Cambria Math" w:hAnsi="Cambria Math"/>
              </w:rPr>
              <m:t>L</m:t>
            </m:r>
          </m:den>
        </m:f>
      </m:oMath>
      <w:r w:rsidRPr="00FD0D35">
        <w:t xml:space="preserve"> </w:t>
      </w:r>
      <w:proofErr w:type="gramStart"/>
      <w:r w:rsidRPr="00FD0D35">
        <w:t>was aggregated</w:t>
      </w:r>
      <w:proofErr w:type="gramEnd"/>
      <w:r w:rsidRPr="00FD0D35">
        <w:t xml:space="preserve"> into five classes following the categories found in Dupont and Patton (2012). The stability regimes were defined after inspection of momentum and heat covariance as functions of the stability </w:t>
      </w:r>
      <w:proofErr w:type="gramStart"/>
      <w:r w:rsidRPr="00FD0D35">
        <w:t xml:space="preserve">parameter </w:t>
      </w:r>
      <w:proofErr w:type="gramEnd"/>
      <m:oMath>
        <m:f>
          <m:fPr>
            <m:ctrlPr>
              <w:rPr>
                <w:rFonts w:ascii="Cambria Math" w:hAnsi="Cambria Math"/>
              </w:rPr>
            </m:ctrlPr>
          </m:fPr>
          <m:num>
            <m:r>
              <w:rPr>
                <w:rFonts w:ascii="Cambria Math" w:hAnsi="Cambria Math"/>
              </w:rPr>
              <m:t>(z-d)</m:t>
            </m:r>
          </m:num>
          <m:den>
            <m:r>
              <w:rPr>
                <w:rFonts w:ascii="Cambria Math" w:hAnsi="Cambria Math"/>
              </w:rPr>
              <m:t>L</m:t>
            </m:r>
          </m:den>
        </m:f>
      </m:oMath>
      <w:r w:rsidRPr="00FD0D35">
        <w:t xml:space="preserve">. Where </w:t>
      </w:r>
      <m:oMath>
        <m:r>
          <w:rPr>
            <w:rFonts w:ascii="Cambria Math" w:hAnsi="Cambria Math"/>
          </w:rPr>
          <m:t>d</m:t>
        </m:r>
      </m:oMath>
      <w:r w:rsidRPr="00FD0D35">
        <w:t xml:space="preserve"> is the estimated displacement height and </w:t>
      </w:r>
      <m:oMath>
        <m:r>
          <w:rPr>
            <w:rFonts w:ascii="Cambria Math" w:hAnsi="Cambria Math"/>
          </w:rPr>
          <m:t>z</m:t>
        </m:r>
      </m:oMath>
      <w:r w:rsidRPr="00FD0D35">
        <w:t xml:space="preserve"> the height of the </w:t>
      </w:r>
      <w:proofErr w:type="gramStart"/>
      <w:r w:rsidRPr="00FD0D35">
        <w:t>anemometer.</w:t>
      </w:r>
      <w:proofErr w:type="gramEnd"/>
      <w:r w:rsidRPr="00FD0D35">
        <w:t xml:space="preserve"> L </w:t>
      </w:r>
      <w:proofErr w:type="gramStart"/>
      <w:r w:rsidRPr="00FD0D35">
        <w:t>is calculated</w:t>
      </w:r>
      <w:proofErr w:type="gramEnd"/>
      <w:r w:rsidRPr="00FD0D35">
        <w:t xml:space="preserve"> according to its definition:</w:t>
      </w:r>
    </w:p>
    <w:p w14:paraId="23D1F4BA" w14:textId="77777777" w:rsidR="00234EB5" w:rsidRPr="00FD0D35" w:rsidRDefault="00234EB5" w:rsidP="00234EB5">
      <m:oMathPara>
        <m:oMathParaPr>
          <m:jc m:val="center"/>
        </m:oMathParaPr>
        <m:oMath>
          <m:r>
            <w:rPr>
              <w:rFonts w:ascii="Cambria Math" w:hAnsi="Cambria Math"/>
            </w:rPr>
            <m:t>L=-</m:t>
          </m:r>
          <m:f>
            <m:fPr>
              <m:ctrlPr>
                <w:rPr>
                  <w:rFonts w:ascii="Cambria Math" w:hAnsi="Cambria Math"/>
                </w:rPr>
              </m:ctrlPr>
            </m:fPr>
            <m:num>
              <m:r>
                <w:rPr>
                  <w:rFonts w:ascii="Cambria Math" w:hAnsi="Cambria Math"/>
                </w:rPr>
                <m:t>ρ</m:t>
              </m:r>
              <m:sSub>
                <m:sSubPr>
                  <m:ctrlPr>
                    <w:rPr>
                      <w:rFonts w:ascii="Cambria Math" w:hAnsi="Cambria Math"/>
                    </w:rPr>
                  </m:ctrlPr>
                </m:sSubPr>
                <m:e>
                  <m:r>
                    <w:rPr>
                      <w:rFonts w:ascii="Cambria Math" w:hAnsi="Cambria Math"/>
                    </w:rPr>
                    <m:t>c</m:t>
                  </m:r>
                </m:e>
                <m:sub>
                  <m:r>
                    <w:rPr>
                      <w:rFonts w:ascii="Cambria Math" w:hAnsi="Cambria Math"/>
                    </w:rPr>
                    <m:t>p</m:t>
                  </m:r>
                </m:sub>
              </m:sSub>
              <m:sSub>
                <m:sSubPr>
                  <m:ctrlPr>
                    <w:rPr>
                      <w:rFonts w:ascii="Cambria Math" w:hAnsi="Cambria Math"/>
                    </w:rPr>
                  </m:ctrlPr>
                </m:sSubPr>
                <m:e>
                  <m:r>
                    <w:rPr>
                      <w:rFonts w:ascii="Cambria Math" w:hAnsi="Cambria Math"/>
                    </w:rPr>
                    <m:t>T</m:t>
                  </m:r>
                </m:e>
                <m:sub>
                  <m:r>
                    <w:rPr>
                      <w:rFonts w:ascii="Cambria Math" w:hAnsi="Cambria Math"/>
                    </w:rPr>
                    <m:t>p</m:t>
                  </m:r>
                </m:sub>
              </m:sSub>
              <m:sSubSup>
                <m:sSubSupPr>
                  <m:ctrlPr>
                    <w:rPr>
                      <w:rFonts w:ascii="Cambria Math" w:hAnsi="Cambria Math"/>
                    </w:rPr>
                  </m:ctrlPr>
                </m:sSubSupPr>
                <m:e>
                  <m:r>
                    <w:rPr>
                      <w:rFonts w:ascii="Cambria Math" w:hAnsi="Cambria Math"/>
                    </w:rPr>
                    <m:t>u</m:t>
                  </m:r>
                </m:e>
                <m:sub>
                  <m:r>
                    <w:rPr>
                      <w:rFonts w:ascii="Cambria Math" w:hAnsi="Cambria Math"/>
                    </w:rPr>
                    <m:t>*</m:t>
                  </m:r>
                </m:sub>
                <m:sup>
                  <m:r>
                    <w:rPr>
                      <w:rFonts w:ascii="Cambria Math" w:hAnsi="Cambria Math"/>
                    </w:rPr>
                    <m:t>3</m:t>
                  </m:r>
                </m:sup>
              </m:sSubSup>
            </m:num>
            <m:den>
              <m:r>
                <m:rPr>
                  <m:nor/>
                </m:rPr>
                <m:t>κg</m:t>
              </m:r>
              <m:sSub>
                <m:sSubPr>
                  <m:ctrlPr>
                    <w:rPr>
                      <w:rFonts w:ascii="Cambria Math" w:hAnsi="Cambria Math"/>
                    </w:rPr>
                  </m:ctrlPr>
                </m:sSubPr>
                <m:e>
                  <m:r>
                    <w:rPr>
                      <w:rFonts w:ascii="Cambria Math" w:hAnsi="Cambria Math"/>
                    </w:rPr>
                    <m:t>H</m:t>
                  </m:r>
                </m:e>
                <m:sub>
                  <m:r>
                    <w:rPr>
                      <w:rFonts w:ascii="Cambria Math" w:hAnsi="Cambria Math"/>
                    </w:rPr>
                    <m:t>v</m:t>
                  </m:r>
                </m:sub>
              </m:sSub>
            </m:den>
          </m:f>
        </m:oMath>
      </m:oMathPara>
    </w:p>
    <w:p w14:paraId="48A6583D" w14:textId="0D6EF5C6" w:rsidR="00234EB5" w:rsidRPr="00FD0D35" w:rsidRDefault="00234EB5" w:rsidP="00234EB5">
      <w:proofErr w:type="gramStart"/>
      <w:r w:rsidRPr="00FD0D35">
        <w:t>where</w:t>
      </w:r>
      <w:proofErr w:type="gramEnd"/>
      <w:r w:rsidRPr="00FD0D35">
        <w:t xml:space="preserve"> </w:t>
      </w:r>
      <m:oMath>
        <m:sSub>
          <m:sSubPr>
            <m:ctrlPr>
              <w:rPr>
                <w:rFonts w:ascii="Cambria Math" w:hAnsi="Cambria Math"/>
              </w:rPr>
            </m:ctrlPr>
          </m:sSubPr>
          <m:e>
            <m:r>
              <w:rPr>
                <w:rFonts w:ascii="Cambria Math" w:hAnsi="Cambria Math"/>
              </w:rPr>
              <m:t>H</m:t>
            </m:r>
          </m:e>
          <m:sub>
            <m:r>
              <w:rPr>
                <w:rFonts w:ascii="Cambria Math" w:hAnsi="Cambria Math"/>
              </w:rPr>
              <m:t>v</m:t>
            </m:r>
          </m:sub>
        </m:sSub>
      </m:oMath>
      <w:r w:rsidRPr="00FD0D35">
        <w:t xml:space="preserve"> in this context is the virtual heat flux, ≈ (H + LwE/14). </w:t>
      </w:r>
      <m:oMath>
        <m:sSub>
          <m:sSubPr>
            <m:ctrlPr>
              <w:rPr>
                <w:rFonts w:ascii="Cambria Math" w:hAnsi="Cambria Math"/>
              </w:rPr>
            </m:ctrlPr>
          </m:sSubPr>
          <m:e>
            <m:r>
              <w:rPr>
                <w:rFonts w:ascii="Cambria Math" w:hAnsi="Cambria Math"/>
              </w:rPr>
              <m:t>T</m:t>
            </m:r>
          </m:e>
          <m:sub>
            <m:r>
              <w:rPr>
                <w:rFonts w:ascii="Cambria Math" w:hAnsi="Cambria Math"/>
              </w:rPr>
              <m:t>p</m:t>
            </m:r>
          </m:sub>
        </m:sSub>
      </m:oMath>
      <w:r w:rsidRPr="00FD0D35">
        <w:t xml:space="preserve"> </w:t>
      </w:r>
      <w:proofErr w:type="gramStart"/>
      <w:r w:rsidRPr="00FD0D35">
        <w:t>is</w:t>
      </w:r>
      <w:proofErr w:type="gramEnd"/>
      <w:r w:rsidRPr="00FD0D35">
        <w:t xml:space="preserve"> the potential temperature (K),</w:t>
      </w:r>
      <m:oMath>
        <m:r>
          <w:rPr>
            <w:rFonts w:ascii="Cambria Math" w:hAnsi="Cambria Math"/>
          </w:rPr>
          <m:t> κ=0.41</m:t>
        </m:r>
      </m:oMath>
      <w:r w:rsidRPr="00FD0D35">
        <w:t xml:space="preserve"> is the von Kármán constant </w:t>
      </w:r>
      <m:oMath>
        <m:r>
          <w:rPr>
            <w:rFonts w:ascii="Cambria Math" w:hAnsi="Cambria Math"/>
          </w:rPr>
          <m:t>g=9.81</m:t>
        </m:r>
      </m:oMath>
      <w:r w:rsidRPr="00FD0D35">
        <w:t xml:space="preserve"> m s</w:t>
      </w:r>
      <w:r w:rsidRPr="00FD0D35">
        <w:rPr>
          <w:vertAlign w:val="superscript"/>
        </w:rPr>
        <w:t>-2</w:t>
      </w:r>
      <w:r w:rsidRPr="00FD0D35">
        <w:t xml:space="preserve"> is the acceleration due to gravity and </w:t>
      </w:r>
      <w:proofErr w:type="spellStart"/>
      <w:r w:rsidRPr="00FD0D35">
        <w:rPr>
          <w:i/>
        </w:rPr>
        <w:t>c</w:t>
      </w:r>
      <w:r w:rsidRPr="00FD0D35">
        <w:rPr>
          <w:i/>
          <w:vertAlign w:val="subscript"/>
        </w:rPr>
        <w:t>p</w:t>
      </w:r>
      <w:proofErr w:type="spellEnd"/>
      <w:r w:rsidRPr="00FD0D35">
        <w:t xml:space="preserve"> is the specific heat of air at constant pressure. Strong convection (SC) is characterized by large heat flux with low momentum flux while stable conditions have constant but low negative heat covariance (</w:t>
      </w:r>
      <m:oMath>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T</m:t>
                </m:r>
              </m:e>
              <m:sup>
                <m:r>
                  <w:rPr>
                    <w:rFonts w:ascii="Cambria Math" w:hAnsi="Cambria Math"/>
                  </w:rPr>
                  <m:t>'</m:t>
                </m:r>
              </m:sup>
            </m:sSup>
          </m:e>
        </m:bar>
      </m:oMath>
      <w:r w:rsidRPr="00FD0D35">
        <w:t>) and near-zero momentum covariance (</w:t>
      </w:r>
      <m:oMath>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u</m:t>
                </m:r>
              </m:e>
              <m:sup>
                <m:r>
                  <w:rPr>
                    <w:rFonts w:ascii="Cambria Math" w:hAnsi="Cambria Math"/>
                  </w:rPr>
                  <m:t>'</m:t>
                </m:r>
              </m:sup>
            </m:sSup>
          </m:e>
        </m:bar>
      </m:oMath>
      <w:r w:rsidRPr="00FD0D35">
        <w:t xml:space="preserve">). The boundaries for these conditions were determined subjectively by inspecting aggregated graphs of </w:t>
      </w:r>
      <m:oMath>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T</m:t>
                </m:r>
              </m:e>
              <m:sup>
                <m:r>
                  <w:rPr>
                    <w:rFonts w:ascii="Cambria Math" w:hAnsi="Cambria Math"/>
                  </w:rPr>
                  <m:t>'</m:t>
                </m:r>
              </m:sup>
            </m:sSup>
          </m:e>
        </m:bar>
      </m:oMath>
      <w:r w:rsidRPr="00FD0D35">
        <w:t xml:space="preserve"> and </w:t>
      </w:r>
      <m:oMath>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u</m:t>
                </m:r>
              </m:e>
              <m:sup>
                <m:r>
                  <w:rPr>
                    <w:rFonts w:ascii="Cambria Math" w:hAnsi="Cambria Math"/>
                  </w:rPr>
                  <m:t>'</m:t>
                </m:r>
              </m:sup>
            </m:sSup>
          </m:e>
        </m:bar>
      </m:oMath>
      <w:r w:rsidRPr="00FD0D35">
        <w:t xml:space="preserve"> as shown in Fig.</w:t>
      </w:r>
      <w:r w:rsidR="00504423" w:rsidRPr="00FD0D35">
        <w:t xml:space="preserve"> 8</w:t>
      </w:r>
      <w:r w:rsidRPr="00FD0D35">
        <w:t>. The boundaries for strong convection were defined as</w:t>
      </w:r>
      <w:proofErr w:type="gramStart"/>
      <w:r w:rsidRPr="00FD0D35">
        <w:t xml:space="preserve">: </w:t>
      </w:r>
      <w:proofErr w:type="gramEnd"/>
      <m:oMath>
        <m:r>
          <w:rPr>
            <w:rFonts w:ascii="Cambria Math" w:hAnsi="Cambria Math"/>
          </w:rPr>
          <m:t>-100&lt;</m:t>
        </m:r>
        <m:f>
          <m:fPr>
            <m:ctrlPr>
              <w:rPr>
                <w:rFonts w:ascii="Cambria Math" w:hAnsi="Cambria Math"/>
              </w:rPr>
            </m:ctrlPr>
          </m:fPr>
          <m:num>
            <m:r>
              <w:rPr>
                <w:rFonts w:ascii="Cambria Math" w:hAnsi="Cambria Math"/>
              </w:rPr>
              <m:t>(z-d)</m:t>
            </m:r>
          </m:num>
          <m:den>
            <m:r>
              <w:rPr>
                <w:rFonts w:ascii="Cambria Math" w:hAnsi="Cambria Math"/>
              </w:rPr>
              <m:t>L</m:t>
            </m:r>
          </m:den>
        </m:f>
        <m:r>
          <w:rPr>
            <w:rFonts w:ascii="Cambria Math" w:hAnsi="Cambria Math"/>
          </w:rPr>
          <m:t>≤-0.45</m:t>
        </m:r>
      </m:oMath>
      <w:r w:rsidRPr="00FD0D35">
        <w:t xml:space="preserve">, moderate convection (MC) </w:t>
      </w:r>
      <m:oMath>
        <m:r>
          <w:rPr>
            <w:rFonts w:ascii="Cambria Math" w:hAnsi="Cambria Math"/>
          </w:rPr>
          <m:t>-0.45&lt;</m:t>
        </m:r>
        <m:f>
          <m:fPr>
            <m:ctrlPr>
              <w:rPr>
                <w:rFonts w:ascii="Cambria Math" w:hAnsi="Cambria Math"/>
              </w:rPr>
            </m:ctrlPr>
          </m:fPr>
          <m:num>
            <m:r>
              <w:rPr>
                <w:rFonts w:ascii="Cambria Math" w:hAnsi="Cambria Math"/>
              </w:rPr>
              <m:t>(z-d)</m:t>
            </m:r>
          </m:num>
          <m:den>
            <m:r>
              <w:rPr>
                <w:rFonts w:ascii="Cambria Math" w:hAnsi="Cambria Math"/>
              </w:rPr>
              <m:t>L</m:t>
            </m:r>
          </m:den>
        </m:f>
        <m:r>
          <w:rPr>
            <w:rFonts w:ascii="Cambria Math" w:hAnsi="Cambria Math"/>
          </w:rPr>
          <m:t>≤-0.03</m:t>
        </m:r>
      </m:oMath>
      <w:r w:rsidRPr="00FD0D35">
        <w:t xml:space="preserve">, near neutral (NN) </w:t>
      </w:r>
      <m:oMath>
        <m:r>
          <w:rPr>
            <w:rFonts w:ascii="Cambria Math" w:hAnsi="Cambria Math"/>
          </w:rPr>
          <m:t>-0.03&lt;</m:t>
        </m:r>
        <m:f>
          <m:fPr>
            <m:ctrlPr>
              <w:rPr>
                <w:rFonts w:ascii="Cambria Math" w:hAnsi="Cambria Math"/>
              </w:rPr>
            </m:ctrlPr>
          </m:fPr>
          <m:num>
            <m:r>
              <w:rPr>
                <w:rFonts w:ascii="Cambria Math" w:hAnsi="Cambria Math"/>
              </w:rPr>
              <m:t>(z-d)</m:t>
            </m:r>
          </m:num>
          <m:den>
            <m:r>
              <w:rPr>
                <w:rFonts w:ascii="Cambria Math" w:hAnsi="Cambria Math"/>
              </w:rPr>
              <m:t>L</m:t>
            </m:r>
          </m:den>
        </m:f>
        <m:r>
          <w:rPr>
            <w:rFonts w:ascii="Cambria Math" w:hAnsi="Cambria Math"/>
          </w:rPr>
          <m:t>≤0.007</m:t>
        </m:r>
      </m:oMath>
      <w:r w:rsidRPr="00FD0D35">
        <w:t xml:space="preserve">, transition to stable (TS) </w:t>
      </w:r>
      <m:oMath>
        <m:r>
          <w:rPr>
            <w:rFonts w:ascii="Cambria Math" w:hAnsi="Cambria Math"/>
          </w:rPr>
          <m:t>0.007&lt;</m:t>
        </m:r>
        <m:f>
          <m:fPr>
            <m:ctrlPr>
              <w:rPr>
                <w:rFonts w:ascii="Cambria Math" w:hAnsi="Cambria Math"/>
              </w:rPr>
            </m:ctrlPr>
          </m:fPr>
          <m:num>
            <m:r>
              <w:rPr>
                <w:rFonts w:ascii="Cambria Math" w:hAnsi="Cambria Math"/>
              </w:rPr>
              <m:t>(z-d)</m:t>
            </m:r>
          </m:num>
          <m:den>
            <m:r>
              <w:rPr>
                <w:rFonts w:ascii="Cambria Math" w:hAnsi="Cambria Math"/>
              </w:rPr>
              <m:t>L</m:t>
            </m:r>
          </m:den>
        </m:f>
        <m:r>
          <w:rPr>
            <w:rFonts w:ascii="Cambria Math" w:hAnsi="Cambria Math"/>
          </w:rPr>
          <m:t>≤0.56</m:t>
        </m:r>
      </m:oMath>
      <w:r w:rsidRPr="00FD0D35">
        <w:t xml:space="preserve"> and stable (S) </w:t>
      </w:r>
      <m:oMath>
        <m:r>
          <w:rPr>
            <w:rFonts w:ascii="Cambria Math" w:hAnsi="Cambria Math"/>
          </w:rPr>
          <m:t>0.56&lt;</m:t>
        </m:r>
        <m:f>
          <m:fPr>
            <m:ctrlPr>
              <w:rPr>
                <w:rFonts w:ascii="Cambria Math" w:hAnsi="Cambria Math"/>
              </w:rPr>
            </m:ctrlPr>
          </m:fPr>
          <m:num>
            <m:r>
              <w:rPr>
                <w:rFonts w:ascii="Cambria Math" w:hAnsi="Cambria Math"/>
              </w:rPr>
              <m:t>(z-d)</m:t>
            </m:r>
          </m:num>
          <m:den>
            <m:r>
              <w:rPr>
                <w:rFonts w:ascii="Cambria Math" w:hAnsi="Cambria Math"/>
              </w:rPr>
              <m:t>L</m:t>
            </m:r>
          </m:den>
        </m:f>
        <m:r>
          <w:rPr>
            <w:rFonts w:ascii="Cambria Math" w:hAnsi="Cambria Math"/>
          </w:rPr>
          <m:t>≤100</m:t>
        </m:r>
      </m:oMath>
      <w:r w:rsidRPr="00FD0D35">
        <w:t>.</w:t>
      </w:r>
    </w:p>
    <w:p w14:paraId="06EE0001" w14:textId="32EFE72E" w:rsidR="00EC1D00" w:rsidRPr="00FD0D35" w:rsidRDefault="00234EB5" w:rsidP="00DD1C26">
      <w:pPr>
        <w:ind w:firstLine="720"/>
      </w:pPr>
      <w:r w:rsidRPr="00FD0D35">
        <w:t xml:space="preserve">There are many issues arising in the quantification of stability, mainly since its quantification </w:t>
      </w:r>
      <w:proofErr w:type="gramStart"/>
      <w:r w:rsidRPr="00FD0D35">
        <w:t>is affected</w:t>
      </w:r>
      <w:proofErr w:type="gramEnd"/>
      <w:r w:rsidRPr="00FD0D35">
        <w:t xml:space="preserve"> by the imposed coordinate rotation. </w:t>
      </w:r>
    </w:p>
    <w:p w14:paraId="7F16D153" w14:textId="77777777" w:rsidR="00EC1D00" w:rsidRPr="00FD0D35" w:rsidRDefault="00EC1D00">
      <w:r w:rsidRPr="00FD0D35">
        <w:br w:type="page"/>
      </w:r>
    </w:p>
    <w:p w14:paraId="29695677" w14:textId="77777777" w:rsidR="00EC1D00" w:rsidRPr="00FD0D35" w:rsidRDefault="00EC1D00" w:rsidP="00EC1D00">
      <w:pPr>
        <w:keepNext/>
        <w:jc w:val="center"/>
      </w:pPr>
      <w:r w:rsidRPr="00FD0D35">
        <w:rPr>
          <w:noProof/>
        </w:rPr>
        <w:lastRenderedPageBreak/>
        <w:drawing>
          <wp:inline distT="0" distB="0" distL="0" distR="0" wp14:anchorId="7014DA40" wp14:editId="6B05BD9D">
            <wp:extent cx="4114800" cy="2743200"/>
            <wp:effectExtent l="0" t="0" r="0" b="0"/>
            <wp:docPr id="19" name="Picture 1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histogram&#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14:paraId="4926C9B4" w14:textId="64EBDFBB" w:rsidR="00EC1D00" w:rsidRPr="00FD0D35" w:rsidRDefault="00EC1D00" w:rsidP="00EC1D00">
      <w:pPr>
        <w:pStyle w:val="Caption"/>
        <w:jc w:val="center"/>
      </w:pPr>
      <w:bookmarkStart w:id="34" w:name="_Toc119680298"/>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8</w:t>
      </w:r>
      <w:r w:rsidR="00852376">
        <w:rPr>
          <w:noProof/>
        </w:rPr>
        <w:fldChar w:fldCharType="end"/>
      </w:r>
      <w:r w:rsidRPr="00FD0D35">
        <w:t xml:space="preserve">. Five proposed stability regimes. The triangles indicate </w:t>
      </w:r>
      <w:proofErr w:type="spellStart"/>
      <w:r w:rsidRPr="00FD0D35">
        <w:t>w'T</w:t>
      </w:r>
      <w:proofErr w:type="spellEnd"/>
      <w:r w:rsidRPr="00FD0D35">
        <w:t xml:space="preserve">' (K m s-1) while the circles indicate </w:t>
      </w:r>
      <w:proofErr w:type="spellStart"/>
      <w:r w:rsidRPr="00FD0D35">
        <w:t>w'u</w:t>
      </w:r>
      <w:proofErr w:type="spellEnd"/>
      <w:r w:rsidRPr="00FD0D35">
        <w:t xml:space="preserve">' (m2 s-2). As these values are calculated from the initial </w:t>
      </w:r>
      <w:proofErr w:type="gramStart"/>
      <w:r w:rsidRPr="00FD0D35">
        <w:t>DR</w:t>
      </w:r>
      <w:proofErr w:type="gramEnd"/>
      <w:r w:rsidRPr="00FD0D35">
        <w:t xml:space="preserve"> one can see offset of w' u' as it does not approach zero. MC-Moderate Convection</w:t>
      </w:r>
      <w:bookmarkEnd w:id="34"/>
    </w:p>
    <w:p w14:paraId="76E94031" w14:textId="77777777" w:rsidR="00EC1D00" w:rsidRPr="00FD0D35" w:rsidRDefault="00EC1D00">
      <w:pPr>
        <w:rPr>
          <w:b/>
          <w:bCs/>
        </w:rPr>
      </w:pPr>
      <w:r w:rsidRPr="00FD0D35">
        <w:br w:type="page"/>
      </w:r>
    </w:p>
    <w:p w14:paraId="3093FFBE" w14:textId="5180D964" w:rsidR="00234EB5" w:rsidRPr="00FD0D35" w:rsidRDefault="00DD1C26" w:rsidP="00DD1C26">
      <w:pPr>
        <w:ind w:firstLine="720"/>
      </w:pPr>
      <w:r w:rsidRPr="00FD0D35">
        <w:lastRenderedPageBreak/>
        <w:t xml:space="preserve">To help understand the physical behaviors involved, an alternative to the stability categories </w:t>
      </w:r>
      <w:r w:rsidR="00234EB5" w:rsidRPr="00FD0D35">
        <w:t xml:space="preserve">described above has been tested, based on solar altitude and therefore independent of sonic anemometer orientation. Thus, solar altitude is the second partitioning variable. The data indicate that this can capture the diurnal stability extremes provided use </w:t>
      </w:r>
      <w:proofErr w:type="gramStart"/>
      <w:r w:rsidR="00234EB5" w:rsidRPr="00FD0D35">
        <w:t>is</w:t>
      </w:r>
      <w:proofErr w:type="gramEnd"/>
      <w:r w:rsidR="00234EB5" w:rsidRPr="00FD0D35">
        <w:t xml:space="preserve"> made of wind speed as a complimentary partitioning variable. It is possible that the recursive procedure could identify different direction segmentations independently of the coordinate reference frame.</w:t>
      </w:r>
    </w:p>
    <w:p w14:paraId="38C6DEDC" w14:textId="77777777" w:rsidR="00234EB5" w:rsidRPr="00FD0D35" w:rsidRDefault="00234EB5" w:rsidP="00DD1C26">
      <w:pPr>
        <w:ind w:firstLine="720"/>
      </w:pPr>
      <w:r w:rsidRPr="00FD0D35">
        <w:t xml:space="preserve">In the discussion to follow, results from using these two stability classifications </w:t>
      </w:r>
      <w:proofErr w:type="gramStart"/>
      <w:r w:rsidRPr="00FD0D35">
        <w:t>will be compared</w:t>
      </w:r>
      <w:proofErr w:type="gramEnd"/>
      <w:r w:rsidRPr="00FD0D35">
        <w:t xml:space="preserve">. Also examined will be the consequences of changes in the heights of the sonic anemometers. The assumption that different planar fit models </w:t>
      </w:r>
      <w:proofErr w:type="gramStart"/>
      <w:r w:rsidRPr="00FD0D35">
        <w:t>are needed</w:t>
      </w:r>
      <w:proofErr w:type="gramEnd"/>
      <w:r w:rsidRPr="00FD0D35">
        <w:t xml:space="preserve"> whenever the sonic anemometers are raised or lowered will be investigated to see if the fit is improved or if </w:t>
      </w:r>
      <w:r w:rsidRPr="00FD0D35">
        <w:rPr>
          <w:i/>
        </w:rPr>
        <w:t>models</w:t>
      </w:r>
      <w:r w:rsidRPr="00FD0D35">
        <w:t xml:space="preserve"> can be aggregated across different height regimes. Using height regimes further simplifies and speeds up the recursive analysis procedure. This speed up happens because the height regimes are also categorical data.</w:t>
      </w:r>
    </w:p>
    <w:p w14:paraId="406078A9" w14:textId="77777777" w:rsidR="00234EB5" w:rsidRPr="00FD0D35" w:rsidRDefault="00234EB5" w:rsidP="00DD1C26">
      <w:pPr>
        <w:ind w:firstLine="720"/>
      </w:pPr>
      <w:r w:rsidRPr="00FD0D35">
        <w:t xml:space="preserve">Another important partitioning variable is wind direction. In isolation of other partitioning variables finding separate planar fits for various segments of the wind will be identical to the sector-wise planar fit procedure. </w:t>
      </w:r>
      <w:proofErr w:type="gramStart"/>
      <w:r w:rsidRPr="00FD0D35">
        <w:t>Except as opposed to finding</w:t>
      </w:r>
      <w:proofErr w:type="gramEnd"/>
      <w:r w:rsidRPr="00FD0D35">
        <w:t xml:space="preserve"> separate wind sectors educated guesses, the MOB can find separate wind sectors statistically and allow them to vary in size over time. Which leads to the final partitioning variable considered here is time — simply taking the day of year aggregated into six-hour periods.</w:t>
      </w:r>
    </w:p>
    <w:p w14:paraId="5001C3F6" w14:textId="6D8ECAD2" w:rsidR="00234EB5" w:rsidRPr="00FD0D35" w:rsidRDefault="00234EB5" w:rsidP="00DD1C26">
      <w:pPr>
        <w:ind w:firstLine="720"/>
      </w:pPr>
      <w:r w:rsidRPr="00FD0D35">
        <w:t xml:space="preserve">Sorting of pitch angles </w:t>
      </w:r>
      <m:oMath>
        <m:d>
          <m:dPr>
            <m:ctrlPr>
              <w:rPr>
                <w:rFonts w:ascii="Cambria Math" w:hAnsi="Cambria Math"/>
                <w:i/>
              </w:rPr>
            </m:ctrlPr>
          </m:dPr>
          <m:e>
            <m:r>
              <w:rPr>
                <w:rFonts w:ascii="Cambria Math" w:hAnsi="Cambria Math"/>
              </w:rPr>
              <m:t>ϕ</m:t>
            </m:r>
          </m:e>
        </m:d>
        <m:r>
          <w:rPr>
            <w:rFonts w:ascii="Cambria Math" w:hAnsi="Cambria Math"/>
          </w:rPr>
          <m:t xml:space="preserve"> defined as:ϕ=</m:t>
        </m:r>
        <m:r>
          <m:rPr>
            <m:nor/>
          </m:rPr>
          <m:t>atan</m:t>
        </m:r>
        <m:d>
          <m:dPr>
            <m:ctrlPr>
              <w:rPr>
                <w:rFonts w:ascii="Cambria Math" w:hAnsi="Cambria Math"/>
                <w:i/>
              </w:rPr>
            </m:ctrlPr>
          </m:dPr>
          <m:e>
            <m:f>
              <m:fPr>
                <m:ctrlPr>
                  <w:rPr>
                    <w:rFonts w:ascii="Cambria Math" w:hAnsi="Cambria Math"/>
                    <w:i/>
                  </w:rPr>
                </m:ctrlPr>
              </m:fPr>
              <m:num>
                <m:bar>
                  <m:barPr>
                    <m:pos m:val="top"/>
                    <m:ctrlPr>
                      <w:rPr>
                        <w:rFonts w:ascii="Cambria Math" w:hAnsi="Cambria Math"/>
                      </w:rPr>
                    </m:ctrlPr>
                  </m:barPr>
                  <m:e>
                    <m:r>
                      <w:rPr>
                        <w:rFonts w:ascii="Cambria Math" w:hAnsi="Cambria Math"/>
                      </w:rPr>
                      <m:t>w</m:t>
                    </m:r>
                  </m:e>
                </m:bar>
              </m:num>
              <m:den>
                <m:bar>
                  <m:barPr>
                    <m:pos m:val="top"/>
                    <m:ctrlPr>
                      <w:rPr>
                        <w:rFonts w:ascii="Cambria Math" w:hAnsi="Cambria Math"/>
                      </w:rPr>
                    </m:ctrlPr>
                  </m:barPr>
                  <m:e>
                    <m:r>
                      <w:rPr>
                        <w:rFonts w:ascii="Cambria Math" w:hAnsi="Cambria Math"/>
                      </w:rPr>
                      <m:t>u</m:t>
                    </m:r>
                  </m:e>
                </m:bar>
              </m:den>
            </m:f>
          </m:e>
        </m:d>
        <m:r>
          <w:rPr>
            <w:rFonts w:ascii="Cambria Math" w:hAnsi="Cambria Math"/>
          </w:rPr>
          <m:t xml:space="preserve">  </m:t>
        </m:r>
      </m:oMath>
      <w:r w:rsidRPr="00FD0D35">
        <w:t xml:space="preserve">according to these stability regimes revealed a similar pattern, except for stable conditions and free convection. These two mechanically different regimes are similar in that they have the lowest wind speeds. The effect of buoyancy during unstable regimes on the </w:t>
      </w:r>
      <w:r w:rsidRPr="00FD0D35">
        <w:rPr>
          <w:i/>
        </w:rPr>
        <w:t>ϕ</w:t>
      </w:r>
      <w:r w:rsidRPr="00FD0D35">
        <w:t xml:space="preserve"> angle </w:t>
      </w:r>
      <w:proofErr w:type="gramStart"/>
      <w:r w:rsidRPr="00FD0D35">
        <w:t>is expected</w:t>
      </w:r>
      <w:proofErr w:type="gramEnd"/>
      <w:r w:rsidRPr="00FD0D35">
        <w:t xml:space="preserve"> to be relatively independent of the surrounding topography but close inspection of the measurements indicates otherwise. (In comparison, studies of surface energy budgets in mountainous terrain have shown that differential solar heating associated with changes in local slope is an issue.) The aggregated pitch angles have different dependences on stability, wind speed and wind direction, perhaps partially due to differences in construction of the sonic anemometers and/or differences in their deployment. Regardless of this uncertainty, the role of stability must be included as a potential causative factor in the MOB procedure.</w:t>
      </w:r>
    </w:p>
    <w:p w14:paraId="6EC782AA" w14:textId="02FA1D90" w:rsidR="00234EB5" w:rsidRPr="00FD0D35" w:rsidRDefault="00234EB5" w:rsidP="00DD1C26">
      <w:pPr>
        <w:ind w:firstLine="720"/>
      </w:pPr>
      <w:r w:rsidRPr="00FD0D35">
        <w:t xml:space="preserve">Measured pitch angles </w:t>
      </w:r>
      <w:proofErr w:type="gramStart"/>
      <w:r w:rsidRPr="00FD0D35">
        <w:t>are illustrated</w:t>
      </w:r>
      <w:proofErr w:type="gramEnd"/>
      <w:r w:rsidRPr="00FD0D35">
        <w:t xml:space="preserve"> in Fig.</w:t>
      </w:r>
      <w:r w:rsidR="00504423" w:rsidRPr="00FD0D35">
        <w:t xml:space="preserve"> 9</w:t>
      </w:r>
      <w:r w:rsidRPr="00FD0D35">
        <w:t xml:space="preserve">. A striking feature of Fig. </w:t>
      </w:r>
      <w:r w:rsidR="00504423" w:rsidRPr="00FD0D35">
        <w:t xml:space="preserve">9 </w:t>
      </w:r>
      <w:r w:rsidRPr="00FD0D35">
        <w:t>is that the results derived from the sonic anemometer used at site 3 differ from those from sites 4 and 5 (see above for the models). It is unknown whether the differences evident in Fig.</w:t>
      </w:r>
      <w:r w:rsidR="00504423" w:rsidRPr="00FD0D35">
        <w:t>9</w:t>
      </w:r>
      <w:r w:rsidRPr="00FD0D35">
        <w:t xml:space="preserve"> relate to this difference on construction and exposure or to some other cause specific to the manufacturer. The data now obtained emphasize the need for careful assessment of anemometer performance, taking the results of detailed examinations (such as by </w:t>
      </w:r>
      <w:proofErr w:type="spellStart"/>
      <w:r w:rsidRPr="00FD0D35">
        <w:t>Kochendorfer</w:t>
      </w:r>
      <w:proofErr w:type="spellEnd"/>
      <w:r w:rsidRPr="00FD0D35">
        <w:t xml:space="preserve">, (2012)) into account. It must be noted, however, that the anemometers deployed at sites 4 </w:t>
      </w:r>
      <w:r w:rsidRPr="00FD0D35">
        <w:lastRenderedPageBreak/>
        <w:t xml:space="preserve">and 5 were erected on cross arms pointing into </w:t>
      </w:r>
      <w:proofErr w:type="gramStart"/>
      <w:r w:rsidRPr="00FD0D35">
        <w:t>the predominate</w:t>
      </w:r>
      <w:proofErr w:type="gramEnd"/>
      <w:r w:rsidRPr="00FD0D35">
        <w:t xml:space="preserve"> wind direction and that their bulk would have caused an updraft to be detected regardless of the wind direction (due to the imposed streamline deformation). The finding of about -10 degrees pitch for these two systems (Figs.</w:t>
      </w:r>
      <w:r w:rsidR="00504423" w:rsidRPr="00FD0D35">
        <w:t xml:space="preserve"> 9</w:t>
      </w:r>
      <w:r w:rsidRPr="00FD0D35">
        <w:t xml:space="preserve">) is compatible with this deformation expectation but appears more than would be expected. The current dataset is not adequate to test this further. Certainly, the anemometer at site 3 </w:t>
      </w:r>
      <w:proofErr w:type="gramStart"/>
      <w:r w:rsidRPr="00FD0D35">
        <w:t>was not so affected</w:t>
      </w:r>
      <w:proofErr w:type="gramEnd"/>
      <w:r w:rsidRPr="00FD0D35">
        <w:t>.</w:t>
      </w:r>
    </w:p>
    <w:p w14:paraId="76ECACD7" w14:textId="68A1148A" w:rsidR="00234EB5" w:rsidRPr="00FD0D35" w:rsidRDefault="00234EB5" w:rsidP="00DD1C26">
      <w:pPr>
        <w:ind w:firstLine="720"/>
      </w:pPr>
      <w:r w:rsidRPr="00FD0D35">
        <w:t xml:space="preserve">Below 1 </w:t>
      </w:r>
      <m:oMath>
        <m:r>
          <m:rPr>
            <m:nor/>
          </m:rPr>
          <m:t xml:space="preserve">m </m:t>
        </m:r>
        <m:sSup>
          <m:sSupPr>
            <m:ctrlPr>
              <w:rPr>
                <w:rFonts w:ascii="Cambria Math" w:hAnsi="Cambria Math"/>
              </w:rPr>
            </m:ctrlPr>
          </m:sSupPr>
          <m:e>
            <m:r>
              <w:rPr>
                <w:rFonts w:ascii="Cambria Math" w:hAnsi="Cambria Math"/>
              </w:rPr>
              <m:t>s</m:t>
            </m:r>
          </m:e>
          <m:sup>
            <m:r>
              <w:rPr>
                <w:rFonts w:ascii="Cambria Math" w:hAnsi="Cambria Math"/>
              </w:rPr>
              <m:t>-1</m:t>
            </m:r>
          </m:sup>
        </m:sSup>
      </m:oMath>
      <w:r w:rsidRPr="00FD0D35">
        <w:t xml:space="preserve"> wind speed the pitch angles derived from raw data exceed five degrees, but all anemometer deployments indicate that this angle decreases towards zero as the wind speed increases. Results from stations 4 and 5 differ markedly from the results from station 3, in line with expectations based on the topography illustrated in Fig. </w:t>
      </w:r>
      <w:r w:rsidR="00504423" w:rsidRPr="00FD0D35">
        <w:t xml:space="preserve">4 </w:t>
      </w:r>
      <w:r w:rsidRPr="00FD0D35">
        <w:t xml:space="preserve">but also possibly a result of the different anemometer constructions and deployments, as mentioned above and as explored by </w:t>
      </w:r>
      <w:proofErr w:type="spellStart"/>
      <w:r w:rsidRPr="00FD0D35">
        <w:t>Kochendorfer</w:t>
      </w:r>
      <w:proofErr w:type="spellEnd"/>
      <w:r w:rsidRPr="00FD0D35">
        <w:t xml:space="preserve"> et al. (2012). Consequences of the influence of gravity on buoyancy are evident in Fig. </w:t>
      </w:r>
      <w:r w:rsidR="00504423" w:rsidRPr="00FD0D35">
        <w:t>9</w:t>
      </w:r>
      <w:r w:rsidRPr="00FD0D35">
        <w:t xml:space="preserve">B, where it </w:t>
      </w:r>
      <w:proofErr w:type="gramStart"/>
      <w:r w:rsidRPr="00FD0D35">
        <w:t>is seen</w:t>
      </w:r>
      <w:proofErr w:type="gramEnd"/>
      <w:r w:rsidRPr="00FD0D35">
        <w:t xml:space="preserve"> that the pitch angles derived for stations 4 and 5 for highly unstable conditions are consistently less than those detected in other stratification regimes, with the surprising irregularity of the strongly stable results. The station 3 results indicate little stability variation of pitch with wind direction — this station was located in a less complicated surroundings.</w:t>
      </w:r>
    </w:p>
    <w:p w14:paraId="37D80C17" w14:textId="77777777" w:rsidR="00234EB5" w:rsidRPr="00FD0D35" w:rsidRDefault="00234EB5" w:rsidP="00234EB5">
      <w:pPr>
        <w:pStyle w:val="Heading3"/>
      </w:pPr>
      <w:bookmarkStart w:id="35" w:name="nominations-of-partitioning-variables"/>
      <w:bookmarkStart w:id="36" w:name="_Toc120630157"/>
      <w:bookmarkEnd w:id="35"/>
      <w:r w:rsidRPr="00FD0D35">
        <w:t>Partitioning Variable Selection</w:t>
      </w:r>
      <w:bookmarkEnd w:id="36"/>
    </w:p>
    <w:p w14:paraId="7654923D" w14:textId="77777777" w:rsidR="00234EB5" w:rsidRPr="00FD0D35" w:rsidRDefault="00234EB5" w:rsidP="00DD1C26">
      <w:pPr>
        <w:ind w:firstLine="720"/>
      </w:pPr>
      <w:r w:rsidRPr="00FD0D35">
        <w:t xml:space="preserve">Given the many possible partitioning variables, the task then becomes choosing the best method to select the simplest but best performing combination of them. The task of variable selection </w:t>
      </w:r>
      <w:proofErr w:type="gramStart"/>
      <w:r w:rsidRPr="00FD0D35">
        <w:t>cannot be performed</w:t>
      </w:r>
      <w:proofErr w:type="gramEnd"/>
      <w:r w:rsidRPr="00FD0D35">
        <w:t xml:space="preserve"> by the MOB procedure. The solution was to perform cross-validation over different combinations of the partitioning variables. The process includes a series of “cross-validations” in which unexplained variances </w:t>
      </w:r>
      <w:proofErr w:type="gramStart"/>
      <w:r w:rsidRPr="00FD0D35">
        <w:t xml:space="preserve">are computed at the end of each </w:t>
      </w:r>
      <w:r w:rsidRPr="00FD0D35">
        <w:rPr>
          <w:i/>
        </w:rPr>
        <w:t>model</w:t>
      </w:r>
      <w:r w:rsidRPr="00FD0D35">
        <w:t xml:space="preserve"> improvement before the </w:t>
      </w:r>
      <w:r w:rsidRPr="00FD0D35">
        <w:rPr>
          <w:i/>
        </w:rPr>
        <w:t>model</w:t>
      </w:r>
      <w:r w:rsidRPr="00FD0D35">
        <w:t xml:space="preserve"> in question is augmented</w:t>
      </w:r>
      <w:proofErr w:type="gramEnd"/>
      <w:r w:rsidRPr="00FD0D35">
        <w:t xml:space="preserve"> by adding into consideration the most contributing of the remaining variables. Cross validation is a statistical method aid in comparing and selecting models (see Hastie et al. (2009)). Cross validation quantifies how well a </w:t>
      </w:r>
      <w:r w:rsidRPr="00FD0D35">
        <w:rPr>
          <w:i/>
        </w:rPr>
        <w:t>model</w:t>
      </w:r>
      <w:r w:rsidRPr="00FD0D35">
        <w:t xml:space="preserve"> with a combination of parameters corresponds to “unseen” observations. The intent is to determine the best performing model (defined by a low RMSE.) with the lowest number of terminal nodes. In our case, the available observations </w:t>
      </w:r>
      <w:proofErr w:type="gramStart"/>
      <w:r w:rsidRPr="00FD0D35">
        <w:t>were randomly split</w:t>
      </w:r>
      <w:proofErr w:type="gramEnd"/>
      <w:r w:rsidRPr="00FD0D35">
        <w:t xml:space="preserve"> into five subsets of equal size. The </w:t>
      </w:r>
      <w:r w:rsidRPr="00FD0D35">
        <w:rPr>
          <w:i/>
        </w:rPr>
        <w:t>model</w:t>
      </w:r>
      <w:r w:rsidRPr="00FD0D35">
        <w:t xml:space="preserve"> derived at a specific node where a further step </w:t>
      </w:r>
      <w:proofErr w:type="gramStart"/>
      <w:r w:rsidRPr="00FD0D35">
        <w:t>is warranted</w:t>
      </w:r>
      <w:proofErr w:type="gramEnd"/>
      <w:r w:rsidRPr="00FD0D35">
        <w:t xml:space="preserve"> was fitted to a dataset made up of four of the five equally sized sub-sets of data and the results tested using the fifth sub-set. The procedure </w:t>
      </w:r>
      <w:proofErr w:type="gramStart"/>
      <w:r w:rsidRPr="00FD0D35">
        <w:t>was repeated</w:t>
      </w:r>
      <w:proofErr w:type="gramEnd"/>
      <w:r w:rsidRPr="00FD0D35">
        <w:t xml:space="preserve"> for each of the five sub-sets, yielding five quantifications of the unexplained variance. The partitioning variable combination with the lowest, significant RMSE is then optimal.</w:t>
      </w:r>
    </w:p>
    <w:p w14:paraId="0355198C" w14:textId="1C06949E" w:rsidR="00EC1D00" w:rsidRPr="00FD0D35" w:rsidRDefault="00234EB5" w:rsidP="00DD1C26">
      <w:pPr>
        <w:ind w:firstLine="720"/>
      </w:pPr>
      <w:r w:rsidRPr="00FD0D35">
        <w:t xml:space="preserve">In the present application, the mutually exclusive partitioning variables were stability class, solar altitude, height of measurement, day of year (henceforth </w:t>
      </w:r>
      <w:r w:rsidRPr="00FD0D35">
        <w:rPr>
          <w:i/>
        </w:rPr>
        <w:t>DOY</w:t>
      </w:r>
      <w:r w:rsidRPr="00FD0D35">
        <w:t xml:space="preserve">) and wind direction </w:t>
      </w:r>
      <w:r w:rsidR="00EC1D00" w:rsidRPr="00FD0D35">
        <w:br w:type="page"/>
      </w:r>
    </w:p>
    <w:p w14:paraId="6A8ABCA4" w14:textId="77777777" w:rsidR="00EC1D00" w:rsidRPr="00FD0D35" w:rsidRDefault="00EC1D00" w:rsidP="00EC1D00">
      <w:pPr>
        <w:keepNext/>
        <w:jc w:val="center"/>
      </w:pPr>
      <w:r w:rsidRPr="00FD0D35">
        <w:rPr>
          <w:noProof/>
        </w:rPr>
        <w:lastRenderedPageBreak/>
        <w:drawing>
          <wp:inline distT="0" distB="0" distL="0" distR="0" wp14:anchorId="1014E941" wp14:editId="0D450DED">
            <wp:extent cx="5486400" cy="3453765"/>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453765"/>
                    </a:xfrm>
                    <a:prstGeom prst="rect">
                      <a:avLst/>
                    </a:prstGeom>
                    <a:noFill/>
                    <a:ln>
                      <a:noFill/>
                    </a:ln>
                  </pic:spPr>
                </pic:pic>
              </a:graphicData>
            </a:graphic>
          </wp:inline>
        </w:drawing>
      </w:r>
    </w:p>
    <w:p w14:paraId="0C4D647E" w14:textId="0531E603" w:rsidR="00EC1D00" w:rsidRPr="00FD0D35" w:rsidRDefault="00EC1D00" w:rsidP="00EC1D00">
      <w:pPr>
        <w:pStyle w:val="Caption"/>
        <w:jc w:val="center"/>
      </w:pPr>
      <w:bookmarkStart w:id="37" w:name="_Toc119680299"/>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9</w:t>
      </w:r>
      <w:r w:rsidR="00852376">
        <w:rPr>
          <w:noProof/>
        </w:rPr>
        <w:fldChar w:fldCharType="end"/>
      </w:r>
      <w:r w:rsidRPr="00FD0D35">
        <w:t>. The shapes of the pitch angle as functions of wind speed, stability regimes and wind direction. The width of the shapes corresponds to one standard error from the mean.</w:t>
      </w:r>
      <w:bookmarkEnd w:id="37"/>
    </w:p>
    <w:p w14:paraId="6582E541" w14:textId="77777777" w:rsidR="00EC1D00" w:rsidRPr="00FD0D35" w:rsidRDefault="00EC1D00">
      <w:pPr>
        <w:rPr>
          <w:sz w:val="20"/>
          <w:szCs w:val="20"/>
        </w:rPr>
      </w:pPr>
      <w:r w:rsidRPr="00FD0D35">
        <w:br w:type="page"/>
      </w:r>
    </w:p>
    <w:p w14:paraId="3C8FC9DA" w14:textId="77777777" w:rsidR="00EC1D00" w:rsidRPr="00FD0D35" w:rsidRDefault="00EC1D00" w:rsidP="00EC1D00">
      <w:pPr>
        <w:pStyle w:val="ImageCaption"/>
        <w:rPr>
          <w:rFonts w:ascii="Arial" w:hAnsi="Arial" w:cs="Arial"/>
        </w:rPr>
      </w:pPr>
    </w:p>
    <w:p w14:paraId="7F30543D" w14:textId="383C6452" w:rsidR="00234EB5" w:rsidRPr="00FD0D35" w:rsidRDefault="00DD1C26" w:rsidP="00234EB5">
      <w:r w:rsidRPr="00FD0D35">
        <w:t xml:space="preserve">Wind direction </w:t>
      </w:r>
      <w:proofErr w:type="gramStart"/>
      <w:r w:rsidRPr="00FD0D35">
        <w:t>was added</w:t>
      </w:r>
      <w:proofErr w:type="gramEnd"/>
      <w:r w:rsidRPr="00FD0D35">
        <w:t xml:space="preserve"> to permit examination of an RPF. The mutually exclusive partitioning variables </w:t>
      </w:r>
      <w:proofErr w:type="gramStart"/>
      <w:r w:rsidRPr="00FD0D35">
        <w:t xml:space="preserve">were consequently never </w:t>
      </w:r>
      <w:r w:rsidR="00234EB5" w:rsidRPr="00FD0D35">
        <w:t>simultaneously partitioned</w:t>
      </w:r>
      <w:proofErr w:type="gramEnd"/>
      <w:r w:rsidR="00234EB5" w:rsidRPr="00FD0D35">
        <w:t xml:space="preserve">. The comparison is not one to one as the stability and height regimes are categorical as defined here while altitude, </w:t>
      </w:r>
      <w:r w:rsidR="00234EB5" w:rsidRPr="00FD0D35">
        <w:rPr>
          <w:i/>
        </w:rPr>
        <w:t>DOY</w:t>
      </w:r>
      <w:r w:rsidR="00234EB5" w:rsidRPr="00FD0D35">
        <w:t xml:space="preserve"> and wind direction are continuous.</w:t>
      </w:r>
      <w:r w:rsidR="002C3637" w:rsidRPr="00FD0D35">
        <w:t xml:space="preserve"> </w:t>
      </w:r>
      <w:r w:rsidR="00234EB5" w:rsidRPr="00FD0D35">
        <w:t xml:space="preserve">For each of the </w:t>
      </w:r>
      <w:proofErr w:type="gramStart"/>
      <w:r w:rsidR="00234EB5" w:rsidRPr="00FD0D35">
        <w:t>three eddy</w:t>
      </w:r>
      <w:proofErr w:type="gramEnd"/>
      <w:r w:rsidR="00234EB5" w:rsidRPr="00FD0D35">
        <w:t xml:space="preserve"> covariance measurement locations, five–fold cross–validation tests were conducted for each combination of variables indicated by the MOB process as each node was encountered. While the combination significance varied across stations, the overall trend remained the same. The lowest significant RMSE occurred when all four variables were included and the worst performing variable combination was the stability class as the sole main effect.</w:t>
      </w:r>
    </w:p>
    <w:p w14:paraId="7C1CA909" w14:textId="3809FC42" w:rsidR="00234EB5" w:rsidRPr="00FD0D35" w:rsidRDefault="00234EB5" w:rsidP="00DD1C26">
      <w:pPr>
        <w:ind w:firstLine="720"/>
      </w:pPr>
      <w:r w:rsidRPr="00FD0D35">
        <w:t xml:space="preserve">Choosing the most parsimonious </w:t>
      </w:r>
      <w:r w:rsidRPr="00FD0D35">
        <w:rPr>
          <w:i/>
        </w:rPr>
        <w:t>model</w:t>
      </w:r>
      <w:r w:rsidRPr="00FD0D35">
        <w:t xml:space="preserve"> presents additional difficulties. The RMSE varies inversely with the number of terminal nodes as the number of contributing variables increases and sample sizes </w:t>
      </w:r>
      <w:proofErr w:type="gramStart"/>
      <w:r w:rsidRPr="00FD0D35">
        <w:t>are reduced</w:t>
      </w:r>
      <w:proofErr w:type="gramEnd"/>
      <w:r w:rsidRPr="00FD0D35">
        <w:t xml:space="preserve">. This is neither profound nor surprising. Figure </w:t>
      </w:r>
      <w:r w:rsidR="00504423" w:rsidRPr="00FD0D35">
        <w:t>10</w:t>
      </w:r>
      <w:r w:rsidRPr="00FD0D35">
        <w:t xml:space="preserve"> presents a summary of the intermediate and final results obtained through the process of decision-tree development now considered. Inspection of Fig. </w:t>
      </w:r>
      <w:r w:rsidR="00793C07" w:rsidRPr="00FD0D35">
        <w:t>10</w:t>
      </w:r>
      <w:r w:rsidRPr="00FD0D35">
        <w:t xml:space="preserve"> reveals that including the change of heights of the instrument causes a systematic improvement of the model. Except for station 3, the </w:t>
      </w:r>
      <w:r w:rsidRPr="00FD0D35">
        <w:rPr>
          <w:i/>
        </w:rPr>
        <w:t>models</w:t>
      </w:r>
      <w:r w:rsidRPr="00FD0D35">
        <w:t xml:space="preserve"> including change of heights provided no significant improvements in the overall </w:t>
      </w:r>
      <w:r w:rsidRPr="00FD0D35">
        <w:rPr>
          <w:i/>
        </w:rPr>
        <w:t>model</w:t>
      </w:r>
      <w:r w:rsidRPr="00FD0D35">
        <w:t xml:space="preserve"> fit. The terminal nodes number in range from five to 206. However, while the model complexity does not decrease, the number of decisions </w:t>
      </w:r>
      <w:proofErr w:type="gramStart"/>
      <w:r w:rsidRPr="00FD0D35">
        <w:t>can be reduced</w:t>
      </w:r>
      <w:proofErr w:type="gramEnd"/>
      <w:r w:rsidRPr="00FD0D35">
        <w:t xml:space="preserve"> whenever the wind direction (denoted as </w:t>
      </w:r>
      <w:proofErr w:type="spellStart"/>
      <w:r w:rsidRPr="00FD0D35">
        <w:t>WindSector</w:t>
      </w:r>
      <w:proofErr w:type="spellEnd"/>
      <w:r w:rsidRPr="00FD0D35">
        <w:t xml:space="preserve">) is included. This reduction is possible because the RPF </w:t>
      </w:r>
      <w:proofErr w:type="gramStart"/>
      <w:r w:rsidRPr="00FD0D35">
        <w:t>can be interpreted</w:t>
      </w:r>
      <w:proofErr w:type="gramEnd"/>
      <w:r w:rsidRPr="00FD0D35">
        <w:t xml:space="preserve"> as the SPF.</w:t>
      </w:r>
    </w:p>
    <w:p w14:paraId="728DA84A" w14:textId="77777777" w:rsidR="00234EB5" w:rsidRPr="00FD0D35" w:rsidRDefault="00234EB5" w:rsidP="00DD1C26">
      <w:pPr>
        <w:ind w:firstLine="720"/>
      </w:pPr>
      <w:r w:rsidRPr="00FD0D35">
        <w:t xml:space="preserve">The best improvement occurs when all variables are included but the number of terminal nodes is then large — in the range 185 to 203. Note the only categorical variables are height regime and stability. This explains why the five stability classes by themselves can resolve into a model with five terminal nodes. The continuous partitioning variables can have a large range of terminal nodes, depending where the splits occurred. Adding </w:t>
      </w:r>
      <w:r w:rsidRPr="00FD0D35">
        <w:rPr>
          <w:i/>
        </w:rPr>
        <w:t>DOY</w:t>
      </w:r>
      <w:r w:rsidRPr="00FD0D35">
        <w:t xml:space="preserve"> yields the greatest improvement — to </w:t>
      </w:r>
      <w:proofErr w:type="gramStart"/>
      <w:r w:rsidRPr="00FD0D35">
        <w:t>be seen</w:t>
      </w:r>
      <w:proofErr w:type="gramEnd"/>
      <w:r w:rsidRPr="00FD0D35">
        <w:t xml:space="preserve"> in a comparison of results comparing </w:t>
      </w:r>
      <w:r w:rsidRPr="00FD0D35">
        <w:rPr>
          <w:i/>
        </w:rPr>
        <w:t>DOY</w:t>
      </w:r>
      <w:r w:rsidRPr="00FD0D35">
        <w:t xml:space="preserve"> to height regime. However, there is a large sacrifice for parsimony as the number of terminal nodes increases, by up to ten–fold. In comparing partitioning variable combinations with a total of two combinations, </w:t>
      </w:r>
      <w:r w:rsidRPr="00FD0D35">
        <w:rPr>
          <w:i/>
        </w:rPr>
        <w:t>DOY</w:t>
      </w:r>
      <w:r w:rsidRPr="00FD0D35">
        <w:t xml:space="preserve"> and wind direction have the greatest improvement and even a slight reduction in the number of terminal nodes. The improvement is greatest for station 3 and insignificantly improved in station 4 and station 5 to the other two– partitioning variable </w:t>
      </w:r>
      <w:r w:rsidRPr="00FD0D35">
        <w:rPr>
          <w:i/>
        </w:rPr>
        <w:t>models</w:t>
      </w:r>
      <w:r w:rsidRPr="00FD0D35">
        <w:t xml:space="preserve">. </w:t>
      </w:r>
      <w:r w:rsidRPr="00FD0D35">
        <w:rPr>
          <w:i/>
        </w:rPr>
        <w:t>DOY</w:t>
      </w:r>
      <w:r w:rsidRPr="00FD0D35">
        <w:t xml:space="preserve"> and solar altitude have more of an advantage for station 4 and 5 at the cost of increased terminal nodes. In comparing </w:t>
      </w:r>
      <w:proofErr w:type="gramStart"/>
      <w:r w:rsidRPr="00FD0D35">
        <w:t>three–variable</w:t>
      </w:r>
      <w:proofErr w:type="gramEnd"/>
      <w:r w:rsidRPr="00FD0D35">
        <w:t xml:space="preserve"> partitioning to four–partitioning variable there is no improvement and no single performing partitioning scheme. </w:t>
      </w:r>
      <w:r w:rsidRPr="00FD0D35">
        <w:rPr>
          <w:i/>
        </w:rPr>
        <w:t>DOY</w:t>
      </w:r>
      <w:r w:rsidRPr="00FD0D35">
        <w:t xml:space="preserve"> and wind direction appear to be the most consistent partitioning variables while solar altitude and wind speed are more inconsistent. Including a </w:t>
      </w:r>
      <w:proofErr w:type="spellStart"/>
      <w:r w:rsidRPr="00FD0D35">
        <w:t>WindSector</w:t>
      </w:r>
      <w:proofErr w:type="spellEnd"/>
      <w:r w:rsidRPr="00FD0D35">
        <w:t xml:space="preserve"> variable is convincing because it does increase the number of rules, but it does not increase the overall error. Furthermore, this </w:t>
      </w:r>
      <w:r w:rsidRPr="00FD0D35">
        <w:lastRenderedPageBreak/>
        <w:t>choice can take advantage of the MOB algorithm and one does not have to worry about sparse data due to short height regimes durations and predominate wind directions. This is a convincing proof of concept if a researcher wants to keep the coordinate rotation within the planar fit framing.</w:t>
      </w:r>
    </w:p>
    <w:p w14:paraId="178809B5" w14:textId="77777777" w:rsidR="00234EB5" w:rsidRPr="00FD0D35" w:rsidRDefault="00234EB5" w:rsidP="00234EB5">
      <w:pPr>
        <w:pStyle w:val="Heading2"/>
      </w:pPr>
      <w:bookmarkStart w:id="38" w:name="partitioning-variable-selection"/>
      <w:bookmarkStart w:id="39" w:name="modelbased-recursive-partitioning"/>
      <w:bookmarkStart w:id="40" w:name="_Toc120630158"/>
      <w:bookmarkStart w:id="41" w:name="X9def1a4253e6f7323549e0dc66b844cc4c9b4a1"/>
      <w:bookmarkEnd w:id="38"/>
      <w:bookmarkEnd w:id="39"/>
      <w:r w:rsidRPr="00FD0D35">
        <w:t>Results of the Recursively Partitioned Planar Fit Analysis</w:t>
      </w:r>
      <w:bookmarkEnd w:id="40"/>
    </w:p>
    <w:p w14:paraId="0563F24B" w14:textId="27F6178D" w:rsidR="00234EB5" w:rsidRPr="00FD0D35" w:rsidRDefault="00234EB5" w:rsidP="00DD1C26">
      <w:pPr>
        <w:ind w:firstLine="720"/>
      </w:pPr>
      <w:r w:rsidRPr="00FD0D35">
        <w:t xml:space="preserve">Figure </w:t>
      </w:r>
      <w:r w:rsidR="00793C07" w:rsidRPr="00FD0D35">
        <w:t>11</w:t>
      </w:r>
      <w:r w:rsidRPr="00FD0D35">
        <w:t xml:space="preserve"> illustrates the partitioning involved during the growing season of 2018. In the upper diagram, the colored line segments correspond to different terminal </w:t>
      </w:r>
      <w:r w:rsidRPr="00FD0D35">
        <w:rPr>
          <w:i/>
        </w:rPr>
        <w:t>models</w:t>
      </w:r>
      <w:r w:rsidRPr="00FD0D35">
        <w:t xml:space="preserve"> as appropriate for the different prevailing circumstances. It can be seen that wind sector depiction changes as the season progresses, with sector dimensions changing from the spring (before crop emergence) until the crop was mature. Some sectors </w:t>
      </w:r>
      <w:proofErr w:type="gramStart"/>
      <w:r w:rsidRPr="00FD0D35">
        <w:t>were characterized by longer temporal stability that was evident as the crop grew (and as the length of sectors increased)</w:t>
      </w:r>
      <w:proofErr w:type="gramEnd"/>
      <w:r w:rsidRPr="00FD0D35">
        <w:t xml:space="preserve">. In the lower diagram, crop height </w:t>
      </w:r>
      <w:proofErr w:type="gramStart"/>
      <w:r w:rsidRPr="00FD0D35">
        <w:t>is plotted</w:t>
      </w:r>
      <w:proofErr w:type="gramEnd"/>
      <w:r w:rsidRPr="00FD0D35">
        <w:t xml:space="preserve"> in green, anemometer height (for station 4) in black.</w:t>
      </w:r>
      <w:r w:rsidR="00DD1C26" w:rsidRPr="00FD0D35">
        <w:t xml:space="preserve"> </w:t>
      </w:r>
      <w:r w:rsidRPr="00FD0D35">
        <w:t>It can be seen that wind sector depiction changes as the season progresses, with sector dimensions changing from the spring (before crop emergence) until the crop was mature.</w:t>
      </w:r>
    </w:p>
    <w:p w14:paraId="6652DE9E" w14:textId="346A5435" w:rsidR="00EC1D00" w:rsidRPr="00FD0D35" w:rsidRDefault="00234EB5" w:rsidP="00DD1C26">
      <w:pPr>
        <w:ind w:firstLine="720"/>
      </w:pPr>
      <w:r w:rsidRPr="00FD0D35">
        <w:t xml:space="preserve">Figure </w:t>
      </w:r>
      <w:r w:rsidR="00793C07" w:rsidRPr="00FD0D35">
        <w:t>12</w:t>
      </w:r>
      <w:r w:rsidRPr="00FD0D35">
        <w:t xml:space="preserve"> shows the partitioning by solar altitude (the angle of the direct solar beam from the horizontal). The patterns, between stations had less consensus and thus the causative/physical under consideration </w:t>
      </w:r>
      <w:proofErr w:type="gramStart"/>
      <w:r w:rsidRPr="00FD0D35">
        <w:t>are obfuscated</w:t>
      </w:r>
      <w:proofErr w:type="gramEnd"/>
      <w:r w:rsidRPr="00FD0D35">
        <w:t xml:space="preserve">. Segmentation derived using the Station 3 data appears the most consistent. From April to June there was no contribution of solar altitude to the segmentation, it </w:t>
      </w:r>
      <w:proofErr w:type="gramStart"/>
      <w:r w:rsidRPr="00FD0D35">
        <w:t>should be noted</w:t>
      </w:r>
      <w:proofErr w:type="gramEnd"/>
      <w:r w:rsidRPr="00FD0D35">
        <w:t xml:space="preserve"> that for Stations 4 and 5 there were some wind sectors that were not sensitive to solar altitude. Station 4 had a 30-degree demarcation from February to June 2018. Station 5 was less sensitive to solar altitude having only four splits </w:t>
      </w:r>
      <w:r w:rsidR="003812A4" w:rsidRPr="00FD0D35">
        <w:t xml:space="preserve">and </w:t>
      </w:r>
      <w:r w:rsidRPr="00FD0D35">
        <w:t>(marking where there are statistically significant variations in the way solar altitude contributes to the model) the statistics indicate starting in May 2018. The May to mid-June split over 10 degrees and from mid-June to August there was a split around -10 degrees. September and October had two splits: 0 degrees and 40 degrees. It is tempting to relate these estimates to the penetration of the slanting solar beam into the crop canopy, varying as the crop grows. Further study and additional data would be required to explore this further.</w:t>
      </w:r>
    </w:p>
    <w:p w14:paraId="43DED000" w14:textId="77777777" w:rsidR="00EC1D00" w:rsidRPr="00FD0D35" w:rsidRDefault="00EC1D00">
      <w:r w:rsidRPr="00FD0D35">
        <w:br w:type="page"/>
      </w:r>
    </w:p>
    <w:p w14:paraId="75B18B0C" w14:textId="77777777" w:rsidR="00EC1D00" w:rsidRPr="00FD0D35" w:rsidRDefault="00EC1D00" w:rsidP="00EC1D00">
      <w:pPr>
        <w:keepNext/>
        <w:jc w:val="center"/>
      </w:pPr>
      <w:r w:rsidRPr="00FD0D35">
        <w:rPr>
          <w:noProof/>
        </w:rPr>
        <w:lastRenderedPageBreak/>
        <w:drawing>
          <wp:inline distT="0" distB="0" distL="0" distR="0" wp14:anchorId="78C16D55" wp14:editId="2F8C569B">
            <wp:extent cx="5486400" cy="3657600"/>
            <wp:effectExtent l="0" t="0" r="0" b="0"/>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55DE6498" w14:textId="41D314C0" w:rsidR="00EC1D00" w:rsidRPr="00FD0D35" w:rsidRDefault="00EC1D00" w:rsidP="00EC1D00">
      <w:pPr>
        <w:pStyle w:val="Caption"/>
        <w:jc w:val="center"/>
      </w:pPr>
      <w:bookmarkStart w:id="42" w:name="_Toc119680300"/>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10</w:t>
      </w:r>
      <w:r w:rsidR="00852376">
        <w:rPr>
          <w:noProof/>
        </w:rPr>
        <w:fldChar w:fldCharType="end"/>
      </w:r>
      <w:r w:rsidRPr="00FD0D35">
        <w:t>. The average root mean square for the five–fold cross–validation for the RPF procedure. The width the error bars correspond to the 95% confidence interval. The values in square brackets correspond to the maximum number of terminal nodes.</w:t>
      </w:r>
      <w:bookmarkEnd w:id="42"/>
      <w:r w:rsidRPr="00FD0D35">
        <w:t xml:space="preserve"> </w:t>
      </w:r>
    </w:p>
    <w:p w14:paraId="4FC5F7D4" w14:textId="26B38951" w:rsidR="00EC1D00" w:rsidRPr="00FD0D35" w:rsidRDefault="00EC1D00" w:rsidP="00EC1D00">
      <w:pPr>
        <w:pStyle w:val="ImageCaption"/>
        <w:rPr>
          <w:rFonts w:ascii="Arial" w:hAnsi="Arial" w:cs="Arial"/>
        </w:rPr>
      </w:pPr>
    </w:p>
    <w:p w14:paraId="43093262" w14:textId="77777777" w:rsidR="00EC1D00" w:rsidRPr="00FD0D35" w:rsidRDefault="00EC1D00" w:rsidP="00234EB5"/>
    <w:p w14:paraId="03743C30" w14:textId="77777777" w:rsidR="00EC1D00" w:rsidRPr="00FD0D35" w:rsidRDefault="00EC1D00">
      <w:r w:rsidRPr="00FD0D35">
        <w:br w:type="page"/>
      </w:r>
    </w:p>
    <w:p w14:paraId="162AA89A" w14:textId="77777777" w:rsidR="00234EB5" w:rsidRPr="00FD0D35" w:rsidRDefault="00234EB5" w:rsidP="00234EB5"/>
    <w:p w14:paraId="58088A55" w14:textId="77777777" w:rsidR="00EC1D00" w:rsidRPr="00FD0D35" w:rsidRDefault="00234EB5" w:rsidP="00EC1D00">
      <w:pPr>
        <w:keepNext/>
        <w:jc w:val="center"/>
      </w:pPr>
      <w:r w:rsidRPr="00FD0D35">
        <w:rPr>
          <w:noProof/>
        </w:rPr>
        <w:drawing>
          <wp:inline distT="0" distB="0" distL="0" distR="0" wp14:anchorId="5F34F421" wp14:editId="6CE682F2">
            <wp:extent cx="54864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4333628" w14:textId="6843EF2F" w:rsidR="00234EB5" w:rsidRPr="00FD0D35" w:rsidRDefault="00EC1D00" w:rsidP="00EC1D00">
      <w:pPr>
        <w:pStyle w:val="Caption"/>
        <w:jc w:val="center"/>
      </w:pPr>
      <w:bookmarkStart w:id="43" w:name="_Toc119680301"/>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11</w:t>
      </w:r>
      <w:r w:rsidR="00852376">
        <w:rPr>
          <w:noProof/>
        </w:rPr>
        <w:fldChar w:fldCharType="end"/>
      </w:r>
      <w:r w:rsidRPr="00FD0D35">
        <w:t xml:space="preserve">. Segmenting results for station 4 observations of 2018. The colors in the upper diagram correspond to different segments as identified by the MOB procedure used here. In the lower diagram, the height of the growing crop </w:t>
      </w:r>
      <w:proofErr w:type="gramStart"/>
      <w:r w:rsidRPr="00FD0D35">
        <w:t>is shown</w:t>
      </w:r>
      <w:proofErr w:type="gramEnd"/>
      <w:r w:rsidRPr="00FD0D35">
        <w:t xml:space="preserve"> in green.</w:t>
      </w:r>
      <w:bookmarkEnd w:id="43"/>
    </w:p>
    <w:p w14:paraId="0BB15F72" w14:textId="6BC8FC30" w:rsidR="00234EB5" w:rsidRPr="00FD0D35" w:rsidRDefault="00234EB5" w:rsidP="00234EB5">
      <w:pPr>
        <w:pStyle w:val="ImageCaption"/>
        <w:rPr>
          <w:rFonts w:ascii="Arial" w:hAnsi="Arial" w:cs="Arial"/>
        </w:rPr>
      </w:pPr>
    </w:p>
    <w:p w14:paraId="0E17DFC4" w14:textId="77777777" w:rsidR="00EC1D00" w:rsidRPr="00FD0D35" w:rsidRDefault="00234EB5" w:rsidP="00EC1D00">
      <w:pPr>
        <w:keepNext/>
        <w:jc w:val="center"/>
      </w:pPr>
      <w:r w:rsidRPr="00FD0D35">
        <w:rPr>
          <w:noProof/>
        </w:rPr>
        <w:lastRenderedPageBreak/>
        <w:drawing>
          <wp:inline distT="0" distB="0" distL="0" distR="0" wp14:anchorId="0D86833D" wp14:editId="0491B066">
            <wp:extent cx="5486400" cy="3657600"/>
            <wp:effectExtent l="0" t="0" r="0" b="0"/>
            <wp:docPr id="15" name="Picture 1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2EA753C2" w14:textId="603D3F95" w:rsidR="00EC1D00" w:rsidRPr="00FD0D35" w:rsidRDefault="00EC1D00" w:rsidP="00EC1D00">
      <w:pPr>
        <w:pStyle w:val="Caption"/>
        <w:jc w:val="center"/>
      </w:pPr>
      <w:bookmarkStart w:id="44" w:name="_Toc119680302"/>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12</w:t>
      </w:r>
      <w:r w:rsidR="00852376">
        <w:rPr>
          <w:noProof/>
        </w:rPr>
        <w:fldChar w:fldCharType="end"/>
      </w:r>
      <w:r w:rsidRPr="00FD0D35">
        <w:t xml:space="preserve">. Illustrating the segmentation results derived using the 2018 set of observations. The </w:t>
      </w:r>
      <w:proofErr w:type="gramStart"/>
      <w:r w:rsidRPr="00FD0D35">
        <w:t>y axis</w:t>
      </w:r>
      <w:proofErr w:type="gramEnd"/>
      <w:r w:rsidRPr="00FD0D35">
        <w:t xml:space="preserve"> is the solar altitude.</w:t>
      </w:r>
      <w:bookmarkEnd w:id="44"/>
      <w:r w:rsidRPr="00FD0D35">
        <w:t xml:space="preserve"> </w:t>
      </w:r>
    </w:p>
    <w:p w14:paraId="517EE104" w14:textId="77777777" w:rsidR="00EC1D00" w:rsidRPr="00FD0D35" w:rsidRDefault="00EC1D00">
      <w:pPr>
        <w:rPr>
          <w:b/>
          <w:bCs/>
        </w:rPr>
      </w:pPr>
      <w:r w:rsidRPr="00FD0D35">
        <w:br w:type="page"/>
      </w:r>
    </w:p>
    <w:p w14:paraId="4833E569" w14:textId="77777777" w:rsidR="00234EB5" w:rsidRPr="00FD0D35" w:rsidRDefault="00234EB5" w:rsidP="00234EB5">
      <w:pPr>
        <w:pStyle w:val="Heading3"/>
      </w:pPr>
      <w:bookmarkStart w:id="45" w:name="_Toc120630159"/>
      <w:r w:rsidRPr="00FD0D35">
        <w:lastRenderedPageBreak/>
        <w:t>Micrometeorological Inferences</w:t>
      </w:r>
      <w:bookmarkEnd w:id="45"/>
    </w:p>
    <w:p w14:paraId="09F4BC59" w14:textId="77777777" w:rsidR="00234EB5" w:rsidRPr="00FD0D35" w:rsidRDefault="00234EB5" w:rsidP="00DD1C26">
      <w:pPr>
        <w:ind w:firstLine="720"/>
      </w:pPr>
      <w:proofErr w:type="gramStart"/>
      <w:r w:rsidRPr="00FD0D35">
        <w:t>Having derived optimal sensor orientation adjustments using the decision tree methodology now described,</w:t>
      </w:r>
      <w:proofErr w:type="gramEnd"/>
      <w:r w:rsidRPr="00FD0D35">
        <w:t xml:space="preserve"> </w:t>
      </w:r>
      <w:proofErr w:type="gramStart"/>
      <w:r w:rsidRPr="00FD0D35">
        <w:t>it</w:t>
      </w:r>
      <w:proofErr w:type="gramEnd"/>
      <w:r w:rsidRPr="00FD0D35">
        <w:t xml:space="preserve"> remains to examine the consequences. To this end, consider comparisons of the results obtained using three alternative procedures — </w:t>
      </w:r>
      <w:proofErr w:type="gramStart"/>
      <w:r w:rsidRPr="00FD0D35">
        <w:t>1</w:t>
      </w:r>
      <w:proofErr w:type="gramEnd"/>
      <w:r w:rsidRPr="00FD0D35">
        <w:t xml:space="preserve">. No rotation (i.e., accept raw observations derived with anemometry oriented according to gravity), </w:t>
      </w:r>
      <w:proofErr w:type="gramStart"/>
      <w:r w:rsidRPr="00FD0D35">
        <w:t>2</w:t>
      </w:r>
      <w:proofErr w:type="gramEnd"/>
      <w:r w:rsidRPr="00FD0D35">
        <w:t xml:space="preserve">. After a double-rotation correction as is common in the micrometeorological literature and 3. Following application of the present MOB analysis. These alternatives </w:t>
      </w:r>
      <w:proofErr w:type="gramStart"/>
      <w:r w:rsidRPr="00FD0D35">
        <w:t>are identified</w:t>
      </w:r>
      <w:proofErr w:type="gramEnd"/>
      <w:r w:rsidRPr="00FD0D35">
        <w:t xml:space="preserve"> as NR, DR and RPF, respectively. Table 1 summarizes results derived using the entire dataset. Four sets of observations </w:t>
      </w:r>
      <w:proofErr w:type="gramStart"/>
      <w:r w:rsidRPr="00FD0D35">
        <w:t>are represented</w:t>
      </w:r>
      <w:proofErr w:type="gramEnd"/>
      <w:r w:rsidRPr="00FD0D35">
        <w:t xml:space="preserve"> by the results listed in Table 1: the fluxes (or </w:t>
      </w:r>
      <w:proofErr w:type="spellStart"/>
      <w:r w:rsidRPr="00FD0D35">
        <w:t>covariances</w:t>
      </w:r>
      <w:proofErr w:type="spellEnd"/>
      <w:r w:rsidRPr="00FD0D35">
        <w:t xml:space="preserve">) corresponding to momentum, heat, water vapor and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exchange.</w:t>
      </w:r>
    </w:p>
    <w:p w14:paraId="5B516951" w14:textId="062DDE62" w:rsidR="00DD1C26" w:rsidRPr="00FD0D35" w:rsidRDefault="00DD1C26" w:rsidP="00DD1C26">
      <w:pPr>
        <w:ind w:firstLine="720"/>
      </w:pPr>
      <w:r w:rsidRPr="00FD0D35">
        <w:t xml:space="preserve">Examination of the results of Table 2 reveals that Site 3 provides the most consistent results. For the determination </w:t>
      </w:r>
      <w:proofErr w:type="gramStart"/>
      <w:r w:rsidRPr="00FD0D35">
        <w:t xml:space="preserve">of </w:t>
      </w:r>
      <w:proofErr w:type="gramEnd"/>
      <m:oMath>
        <m:bar>
          <m:barPr>
            <m:pos m:val="top"/>
            <m:ctrlPr>
              <w:rPr>
                <w:rFonts w:ascii="Cambria Math" w:hAnsi="Cambria Math"/>
              </w:rPr>
            </m:ctrlPr>
          </m:barPr>
          <m:e>
            <m:r>
              <w:rPr>
                <w:rFonts w:ascii="Cambria Math" w:hAnsi="Cambria Math"/>
              </w:rPr>
              <m:t>w'u'</m:t>
            </m:r>
          </m:e>
        </m:bar>
      </m:oMath>
      <w:r w:rsidRPr="00FD0D35">
        <w:t xml:space="preserve">, the NR alternative is certainly unacceptable. For </w:t>
      </w:r>
      <m:oMath>
        <m:bar>
          <m:barPr>
            <m:pos m:val="top"/>
            <m:ctrlPr>
              <w:rPr>
                <w:rFonts w:ascii="Cambria Math" w:hAnsi="Cambria Math"/>
              </w:rPr>
            </m:ctrlPr>
          </m:barPr>
          <m:e>
            <m:r>
              <w:rPr>
                <w:rFonts w:ascii="Cambria Math" w:hAnsi="Cambria Math"/>
              </w:rPr>
              <m:t>w'T'</m:t>
            </m:r>
          </m:e>
        </m:bar>
      </m:oMath>
      <w:proofErr w:type="gramStart"/>
      <w:r w:rsidRPr="00FD0D35">
        <w:t xml:space="preserve"> the results</w:t>
      </w:r>
      <w:proofErr w:type="gramEnd"/>
      <w:r w:rsidRPr="00FD0D35">
        <w:t xml:space="preserve"> suggest that the no rotation alternative is as good as either of the alternatives. This </w:t>
      </w:r>
      <w:proofErr w:type="gramStart"/>
      <w:r w:rsidRPr="00FD0D35">
        <w:t>could be interpreted</w:t>
      </w:r>
      <w:proofErr w:type="gramEnd"/>
      <w:r w:rsidRPr="00FD0D35">
        <w:t xml:space="preserve"> as support for the expectation that gravity is the controlling factor in orientation of the vertical when </w:t>
      </w:r>
      <m:oMath>
        <m:bar>
          <m:barPr>
            <m:pos m:val="top"/>
            <m:ctrlPr>
              <w:rPr>
                <w:rFonts w:ascii="Cambria Math" w:hAnsi="Cambria Math"/>
              </w:rPr>
            </m:ctrlPr>
          </m:barPr>
          <m:e>
            <m:r>
              <w:rPr>
                <w:rFonts w:ascii="Cambria Math" w:hAnsi="Cambria Math"/>
              </w:rPr>
              <m:t>w'T'</m:t>
            </m:r>
          </m:e>
        </m:bar>
      </m:oMath>
      <w:r w:rsidRPr="00FD0D35">
        <w:t xml:space="preserve"> is computed. In the case of the water vapour flux, it appears that the NR case is once again acceptable. Gravity is also then a controlling factor and evaporation goes along with sensible heat exchange. The situation for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is more complex, since the direction of the flux changes with time of day, from negative in the daytime when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is being taken up by the foliage to positive at night when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emission from the soil is a controlling factor. The present tabulations do not permit an easy conclusion to be drawn. It is clear, however, that the different sensor systems now u</w:t>
      </w:r>
      <w:proofErr w:type="spellStart"/>
      <w:r w:rsidRPr="00FD0D35">
        <w:t>sed</w:t>
      </w:r>
      <w:proofErr w:type="spellEnd"/>
      <w:r w:rsidRPr="00FD0D35">
        <w:t xml:space="preserve"> yield different results. To demonstrate this, Fig</w:t>
      </w:r>
      <w:r w:rsidR="00793C07" w:rsidRPr="00FD0D35">
        <w:t xml:space="preserve">. 13 </w:t>
      </w:r>
      <w:r w:rsidRPr="00FD0D35">
        <w:t xml:space="preserve">shows average diurnal cycles of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rsidRPr="00FD0D35">
        <w:t xml:space="preserve"> covariances as derived for the three separate sensing systems and for analyses assuming the different coordinate rotation methods already mentioned.</w:t>
      </w:r>
    </w:p>
    <w:p w14:paraId="4EDCD8D2" w14:textId="5E56A4F0" w:rsidR="00DD1C26" w:rsidRPr="00FD0D35" w:rsidRDefault="00DD1C26" w:rsidP="00DD1C26">
      <w:pPr>
        <w:ind w:firstLine="720"/>
      </w:pPr>
      <w:r w:rsidRPr="00FD0D35">
        <w:t xml:space="preserve">The average diurnal cycles of fluxes (as shown in Fig. </w:t>
      </w:r>
      <w:r w:rsidR="00793C07" w:rsidRPr="00FD0D35">
        <w:t>13</w:t>
      </w:r>
      <w:r w:rsidRPr="00FD0D35">
        <w:t xml:space="preserve">) indicate strong agreements across all coordinate rotation methods for water vapor (also see Table 1). This agreement is as expected, because the exchange of water vapor is buoyancy dominated and therefore aligns with gravity, like for the sensible heat flux. At night, the departure of the DR results for </w:t>
      </w:r>
      <w:r w:rsidRPr="00FD0D35">
        <w:rPr>
          <w:i/>
        </w:rPr>
        <w:t>CO</w:t>
      </w:r>
      <w:r w:rsidRPr="00FD0D35">
        <w:rPr>
          <w:i/>
          <w:vertAlign w:val="subscript"/>
        </w:rPr>
        <w:t>2</w:t>
      </w:r>
      <w:r w:rsidRPr="00FD0D35">
        <w:t xml:space="preserve"> exchange from the others (clearly evident in Fig. </w:t>
      </w:r>
      <w:r w:rsidR="00793C07" w:rsidRPr="00FD0D35">
        <w:t>13</w:t>
      </w:r>
      <w:r w:rsidRPr="00FD0D35">
        <w:t xml:space="preserve">) is presently interpreted as evidence of local gravity flows responding to the terrain and entrapment in them of </w:t>
      </w:r>
      <w:r w:rsidRPr="00FD0D35">
        <w:rPr>
          <w:i/>
        </w:rPr>
        <w:t>CO</w:t>
      </w:r>
      <w:r w:rsidRPr="00FD0D35">
        <w:rPr>
          <w:i/>
          <w:vertAlign w:val="subscript"/>
        </w:rPr>
        <w:t>2</w:t>
      </w:r>
      <w:r w:rsidRPr="00FD0D35">
        <w:t xml:space="preserve"> emanating from the soil. The water vapor flux results do not show this nighttime departure.</w:t>
      </w:r>
    </w:p>
    <w:p w14:paraId="0C3B55A6" w14:textId="77777777" w:rsidR="00DD1C26" w:rsidRPr="00FD0D35" w:rsidRDefault="00DD1C26" w:rsidP="00DD1C26">
      <w:pPr>
        <w:ind w:firstLine="720"/>
      </w:pPr>
    </w:p>
    <w:p w14:paraId="62448DB6" w14:textId="34269F05" w:rsidR="00C278C5" w:rsidRDefault="00EC1D00" w:rsidP="006460C4">
      <w:r w:rsidRPr="00FD0D35">
        <w:br w:type="page"/>
      </w:r>
    </w:p>
    <w:p w14:paraId="2A70DC58" w14:textId="5E354B1D" w:rsidR="006460C4" w:rsidRDefault="006460C4" w:rsidP="006460C4">
      <w:pPr>
        <w:pStyle w:val="Caption"/>
      </w:pPr>
      <w:bookmarkStart w:id="46" w:name="_Toc120630130"/>
      <w:r>
        <w:lastRenderedPageBreak/>
        <w:t xml:space="preserve">Table </w:t>
      </w:r>
      <w:r w:rsidR="00852376">
        <w:fldChar w:fldCharType="begin"/>
      </w:r>
      <w:r w:rsidR="00852376">
        <w:instrText xml:space="preserve"> SEQ Table \* ARABIC </w:instrText>
      </w:r>
      <w:r w:rsidR="00852376">
        <w:fldChar w:fldCharType="separate"/>
      </w:r>
      <w:r>
        <w:rPr>
          <w:noProof/>
        </w:rPr>
        <w:t>2</w:t>
      </w:r>
      <w:r w:rsidR="00852376">
        <w:rPr>
          <w:noProof/>
        </w:rPr>
        <w:fldChar w:fldCharType="end"/>
      </w:r>
      <w:r>
        <w:t xml:space="preserve">. </w:t>
      </w:r>
      <w:r w:rsidRPr="00F3525C">
        <w:t xml:space="preserve">Results of regressions </w:t>
      </w:r>
      <w:r>
        <w:t xml:space="preserve">for the coordinate </w:t>
      </w:r>
      <w:r w:rsidR="002C2E77">
        <w:t>r</w:t>
      </w:r>
      <w:r>
        <w:t>otation methods.</w:t>
      </w:r>
      <w:bookmarkEnd w:id="46"/>
      <w:r w:rsidRPr="00F3525C">
        <w:t xml:space="preserve"> </w:t>
      </w:r>
    </w:p>
    <w:tbl>
      <w:tblPr>
        <w:tblpPr w:leftFromText="180" w:rightFromText="180" w:horzAnchor="margin" w:tblpXSpec="center" w:tblpY="544"/>
        <w:tblW w:w="8654" w:type="dxa"/>
        <w:tblLook w:val="04A0" w:firstRow="1" w:lastRow="0" w:firstColumn="1" w:lastColumn="0" w:noHBand="0" w:noVBand="1"/>
      </w:tblPr>
      <w:tblGrid>
        <w:gridCol w:w="1003"/>
        <w:gridCol w:w="817"/>
        <w:gridCol w:w="1549"/>
        <w:gridCol w:w="817"/>
        <w:gridCol w:w="1041"/>
        <w:gridCol w:w="508"/>
        <w:gridCol w:w="1150"/>
        <w:gridCol w:w="817"/>
        <w:gridCol w:w="1549"/>
        <w:gridCol w:w="283"/>
      </w:tblGrid>
      <w:tr w:rsidR="00EC1D00" w:rsidRPr="00FD0D35" w14:paraId="0B84C547" w14:textId="77777777" w:rsidTr="005D0C18">
        <w:trPr>
          <w:gridAfter w:val="1"/>
          <w:wAfter w:w="1002" w:type="dxa"/>
          <w:trHeight w:val="300"/>
        </w:trPr>
        <w:tc>
          <w:tcPr>
            <w:tcW w:w="144" w:type="dxa"/>
            <w:tcBorders>
              <w:bottom w:val="nil"/>
              <w:right w:val="nil"/>
            </w:tcBorders>
            <w:noWrap/>
            <w:vAlign w:val="bottom"/>
            <w:hideMark/>
          </w:tcPr>
          <w:p w14:paraId="1906F533" w14:textId="77777777" w:rsidR="00EC1D00" w:rsidRPr="00FD0D35" w:rsidRDefault="00EC1D00" w:rsidP="006460C4">
            <w:pPr>
              <w:spacing w:after="60"/>
            </w:pPr>
            <w:r w:rsidRPr="00FD0D35">
              <w:t> </w:t>
            </w:r>
          </w:p>
        </w:tc>
        <w:tc>
          <w:tcPr>
            <w:tcW w:w="144" w:type="dxa"/>
            <w:gridSpan w:val="8"/>
            <w:tcBorders>
              <w:left w:val="nil"/>
              <w:bottom w:val="single" w:sz="4" w:space="0" w:color="auto"/>
            </w:tcBorders>
            <w:noWrap/>
            <w:vAlign w:val="bottom"/>
            <w:hideMark/>
          </w:tcPr>
          <w:p w14:paraId="3AF95D80" w14:textId="77777777" w:rsidR="00EC1D00" w:rsidRPr="00FD0D35" w:rsidRDefault="00EC1D00" w:rsidP="006460C4">
            <w:pPr>
              <w:spacing w:after="60"/>
              <w:jc w:val="center"/>
            </w:pPr>
            <w:r w:rsidRPr="00FD0D35">
              <w:t>Water Vapor Flux (</w:t>
            </w:r>
            <w:proofErr w:type="spellStart"/>
            <w:r w:rsidRPr="00FD0D35">
              <w:t>mmol</w:t>
            </w:r>
            <w:proofErr w:type="spellEnd"/>
            <w:r w:rsidRPr="00FD0D35">
              <w:t xml:space="preserve"> m</w:t>
            </w:r>
            <w:r w:rsidRPr="00FD0D35">
              <w:rPr>
                <w:vertAlign w:val="superscript"/>
              </w:rPr>
              <w:t>-2</w:t>
            </w:r>
            <w:r w:rsidRPr="00FD0D35">
              <w:t xml:space="preserve"> s</w:t>
            </w:r>
            <w:r w:rsidRPr="00FD0D35">
              <w:rPr>
                <w:vertAlign w:val="superscript"/>
              </w:rPr>
              <w:t>-1</w:t>
            </w:r>
            <w:r w:rsidRPr="00FD0D35">
              <w:t>)</w:t>
            </w:r>
          </w:p>
        </w:tc>
      </w:tr>
      <w:tr w:rsidR="00EC1D00" w:rsidRPr="00FD0D35" w14:paraId="68E2727B" w14:textId="77777777" w:rsidTr="005D0C18">
        <w:trPr>
          <w:gridAfter w:val="1"/>
          <w:wAfter w:w="1002" w:type="dxa"/>
          <w:trHeight w:val="20"/>
        </w:trPr>
        <w:tc>
          <w:tcPr>
            <w:tcW w:w="144" w:type="dxa"/>
            <w:tcBorders>
              <w:right w:val="single" w:sz="4" w:space="0" w:color="auto"/>
            </w:tcBorders>
            <w:noWrap/>
            <w:vAlign w:val="bottom"/>
            <w:hideMark/>
          </w:tcPr>
          <w:p w14:paraId="7F90FD18" w14:textId="77777777" w:rsidR="00EC1D00" w:rsidRPr="00FD0D35" w:rsidRDefault="00EC1D00" w:rsidP="006460C4">
            <w:pPr>
              <w:spacing w:after="60"/>
            </w:pPr>
          </w:p>
        </w:tc>
        <w:tc>
          <w:tcPr>
            <w:tcW w:w="144" w:type="dxa"/>
            <w:gridSpan w:val="3"/>
            <w:tcBorders>
              <w:top w:val="single" w:sz="4" w:space="0" w:color="auto"/>
              <w:left w:val="single" w:sz="4" w:space="0" w:color="auto"/>
              <w:bottom w:val="single" w:sz="4" w:space="0" w:color="auto"/>
              <w:right w:val="single" w:sz="4" w:space="0" w:color="auto"/>
            </w:tcBorders>
            <w:noWrap/>
            <w:vAlign w:val="bottom"/>
            <w:hideMark/>
          </w:tcPr>
          <w:p w14:paraId="784A8CC8" w14:textId="77777777" w:rsidR="00EC1D00" w:rsidRPr="00FD0D35" w:rsidRDefault="00EC1D00" w:rsidP="006460C4">
            <w:pPr>
              <w:spacing w:after="60"/>
              <w:jc w:val="center"/>
            </w:pPr>
            <w:r w:rsidRPr="00FD0D35">
              <w:t>Station 3</w:t>
            </w:r>
          </w:p>
        </w:tc>
        <w:tc>
          <w:tcPr>
            <w:tcW w:w="144" w:type="dxa"/>
            <w:gridSpan w:val="3"/>
            <w:tcBorders>
              <w:top w:val="single" w:sz="4" w:space="0" w:color="auto"/>
              <w:left w:val="nil"/>
              <w:bottom w:val="single" w:sz="4" w:space="0" w:color="auto"/>
              <w:right w:val="single" w:sz="4" w:space="0" w:color="auto"/>
            </w:tcBorders>
            <w:noWrap/>
            <w:vAlign w:val="bottom"/>
            <w:hideMark/>
          </w:tcPr>
          <w:p w14:paraId="5F07D9A7" w14:textId="77777777" w:rsidR="00EC1D00" w:rsidRPr="00FD0D35" w:rsidRDefault="00EC1D00" w:rsidP="006460C4">
            <w:pPr>
              <w:spacing w:after="60"/>
              <w:jc w:val="center"/>
            </w:pPr>
            <w:r w:rsidRPr="00FD0D35">
              <w:t>Station 4</w:t>
            </w:r>
          </w:p>
        </w:tc>
        <w:tc>
          <w:tcPr>
            <w:tcW w:w="144" w:type="dxa"/>
            <w:gridSpan w:val="2"/>
            <w:tcBorders>
              <w:top w:val="single" w:sz="4" w:space="0" w:color="auto"/>
              <w:left w:val="nil"/>
              <w:bottom w:val="single" w:sz="4" w:space="0" w:color="auto"/>
              <w:right w:val="single" w:sz="4" w:space="0" w:color="auto"/>
            </w:tcBorders>
            <w:noWrap/>
            <w:vAlign w:val="bottom"/>
            <w:hideMark/>
          </w:tcPr>
          <w:p w14:paraId="4B35C564" w14:textId="77777777" w:rsidR="00EC1D00" w:rsidRPr="00FD0D35" w:rsidRDefault="00EC1D00" w:rsidP="006460C4">
            <w:pPr>
              <w:spacing w:after="60"/>
              <w:jc w:val="center"/>
            </w:pPr>
            <w:r w:rsidRPr="00FD0D35">
              <w:t>Station 5</w:t>
            </w:r>
          </w:p>
        </w:tc>
      </w:tr>
      <w:tr w:rsidR="00EC1D00" w:rsidRPr="00FD0D35" w14:paraId="5D3879F0" w14:textId="77777777" w:rsidTr="005D0C18">
        <w:trPr>
          <w:gridAfter w:val="1"/>
          <w:wAfter w:w="1002" w:type="dxa"/>
          <w:trHeight w:val="20"/>
        </w:trPr>
        <w:tc>
          <w:tcPr>
            <w:tcW w:w="144" w:type="dxa"/>
            <w:tcBorders>
              <w:bottom w:val="single" w:sz="4" w:space="0" w:color="auto"/>
              <w:right w:val="single" w:sz="4" w:space="0" w:color="auto"/>
            </w:tcBorders>
            <w:noWrap/>
            <w:vAlign w:val="bottom"/>
            <w:hideMark/>
          </w:tcPr>
          <w:p w14:paraId="524EBAC4" w14:textId="77777777" w:rsidR="00EC1D00" w:rsidRPr="00FD0D35" w:rsidRDefault="00EC1D00" w:rsidP="006460C4">
            <w:pPr>
              <w:spacing w:after="60"/>
            </w:pPr>
          </w:p>
        </w:tc>
        <w:tc>
          <w:tcPr>
            <w:tcW w:w="144" w:type="dxa"/>
            <w:tcBorders>
              <w:top w:val="nil"/>
              <w:left w:val="single" w:sz="4" w:space="0" w:color="auto"/>
              <w:bottom w:val="single" w:sz="4" w:space="0" w:color="auto"/>
              <w:right w:val="single" w:sz="4" w:space="0" w:color="auto"/>
            </w:tcBorders>
            <w:noWrap/>
            <w:vAlign w:val="bottom"/>
            <w:hideMark/>
          </w:tcPr>
          <w:p w14:paraId="315FC220"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41A7260F"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446BDE86"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794482AF"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545662C4" w14:textId="77777777" w:rsidR="00EC1D00" w:rsidRPr="00FD0D35" w:rsidRDefault="00EC1D00" w:rsidP="006460C4">
            <w:pPr>
              <w:spacing w:after="60"/>
            </w:pPr>
            <w:r w:rsidRPr="00FD0D35">
              <w:t>R</w:t>
            </w:r>
          </w:p>
        </w:tc>
        <w:tc>
          <w:tcPr>
            <w:tcW w:w="144" w:type="dxa"/>
            <w:tcBorders>
              <w:top w:val="nil"/>
              <w:left w:val="nil"/>
              <w:bottom w:val="single" w:sz="4" w:space="0" w:color="auto"/>
              <w:right w:val="single" w:sz="4" w:space="0" w:color="auto"/>
            </w:tcBorders>
            <w:noWrap/>
            <w:vAlign w:val="bottom"/>
            <w:hideMark/>
          </w:tcPr>
          <w:p w14:paraId="1117E853" w14:textId="77777777" w:rsidR="00EC1D00" w:rsidRPr="00FD0D35" w:rsidRDefault="00EC1D00" w:rsidP="006460C4">
            <w:pPr>
              <w:spacing w:after="60"/>
            </w:pPr>
            <w:r w:rsidRPr="00FD0D35">
              <w:t>Slope</w:t>
            </w:r>
          </w:p>
        </w:tc>
      </w:tr>
      <w:tr w:rsidR="00EC1D00" w:rsidRPr="00FD0D35" w14:paraId="47376078" w14:textId="77777777" w:rsidTr="005D0C18">
        <w:trPr>
          <w:gridAfter w:val="1"/>
          <w:wAfter w:w="1002" w:type="dxa"/>
          <w:trHeight w:val="20"/>
        </w:trPr>
        <w:tc>
          <w:tcPr>
            <w:tcW w:w="144" w:type="dxa"/>
            <w:tcBorders>
              <w:top w:val="single" w:sz="4" w:space="0" w:color="auto"/>
              <w:left w:val="single" w:sz="4" w:space="0" w:color="auto"/>
              <w:bottom w:val="single" w:sz="4" w:space="0" w:color="auto"/>
              <w:right w:val="single" w:sz="4" w:space="0" w:color="auto"/>
            </w:tcBorders>
            <w:noWrap/>
            <w:vAlign w:val="bottom"/>
            <w:hideMark/>
          </w:tcPr>
          <w:p w14:paraId="5AAAD875" w14:textId="77777777" w:rsidR="00EC1D00" w:rsidRPr="00FD0D35" w:rsidRDefault="00EC1D00" w:rsidP="006460C4">
            <w:pPr>
              <w:spacing w:after="60"/>
            </w:pPr>
            <w:r w:rsidRPr="00FD0D35">
              <w:t>DR::PF</w:t>
            </w:r>
          </w:p>
        </w:tc>
        <w:tc>
          <w:tcPr>
            <w:tcW w:w="144" w:type="dxa"/>
            <w:tcBorders>
              <w:top w:val="nil"/>
              <w:left w:val="nil"/>
              <w:bottom w:val="single" w:sz="4" w:space="0" w:color="auto"/>
              <w:right w:val="single" w:sz="4" w:space="0" w:color="auto"/>
            </w:tcBorders>
            <w:noWrap/>
            <w:vAlign w:val="bottom"/>
            <w:hideMark/>
          </w:tcPr>
          <w:p w14:paraId="673EEC66" w14:textId="77777777" w:rsidR="00EC1D00" w:rsidRPr="00FD0D35" w:rsidRDefault="00EC1D00" w:rsidP="006460C4">
            <w:pPr>
              <w:spacing w:after="60"/>
              <w:jc w:val="right"/>
            </w:pPr>
            <w:r w:rsidRPr="00FD0D35">
              <w:t>0.998</w:t>
            </w:r>
          </w:p>
        </w:tc>
        <w:tc>
          <w:tcPr>
            <w:tcW w:w="144" w:type="dxa"/>
            <w:gridSpan w:val="2"/>
            <w:tcBorders>
              <w:top w:val="nil"/>
              <w:left w:val="nil"/>
              <w:bottom w:val="single" w:sz="4" w:space="0" w:color="auto"/>
              <w:right w:val="single" w:sz="4" w:space="0" w:color="auto"/>
            </w:tcBorders>
            <w:noWrap/>
            <w:vAlign w:val="bottom"/>
            <w:hideMark/>
          </w:tcPr>
          <w:p w14:paraId="73FFF478" w14:textId="77777777" w:rsidR="00EC1D00" w:rsidRPr="00FD0D35" w:rsidRDefault="00EC1D00" w:rsidP="006460C4">
            <w:pPr>
              <w:spacing w:after="60"/>
            </w:pPr>
            <w:r w:rsidRPr="00FD0D35">
              <w:t>1.023±0</w:t>
            </w:r>
          </w:p>
        </w:tc>
        <w:tc>
          <w:tcPr>
            <w:tcW w:w="144" w:type="dxa"/>
            <w:tcBorders>
              <w:top w:val="nil"/>
              <w:left w:val="nil"/>
              <w:bottom w:val="single" w:sz="4" w:space="0" w:color="auto"/>
              <w:right w:val="single" w:sz="4" w:space="0" w:color="auto"/>
            </w:tcBorders>
            <w:noWrap/>
            <w:vAlign w:val="bottom"/>
            <w:hideMark/>
          </w:tcPr>
          <w:p w14:paraId="3D52A39E" w14:textId="77777777" w:rsidR="00EC1D00" w:rsidRPr="00FD0D35" w:rsidRDefault="00EC1D00" w:rsidP="006460C4">
            <w:pPr>
              <w:spacing w:after="60"/>
              <w:jc w:val="right"/>
            </w:pPr>
            <w:r w:rsidRPr="00FD0D35">
              <w:t>0.995</w:t>
            </w:r>
          </w:p>
        </w:tc>
        <w:tc>
          <w:tcPr>
            <w:tcW w:w="144" w:type="dxa"/>
            <w:gridSpan w:val="2"/>
            <w:tcBorders>
              <w:top w:val="nil"/>
              <w:left w:val="nil"/>
              <w:bottom w:val="single" w:sz="4" w:space="0" w:color="auto"/>
              <w:right w:val="single" w:sz="4" w:space="0" w:color="auto"/>
            </w:tcBorders>
            <w:noWrap/>
            <w:vAlign w:val="bottom"/>
            <w:hideMark/>
          </w:tcPr>
          <w:p w14:paraId="265BC056" w14:textId="77777777" w:rsidR="00EC1D00" w:rsidRPr="00FD0D35" w:rsidRDefault="00EC1D00" w:rsidP="006460C4">
            <w:pPr>
              <w:spacing w:after="60"/>
            </w:pPr>
            <w:r w:rsidRPr="00FD0D35">
              <w:t>0.936±0.001</w:t>
            </w:r>
          </w:p>
        </w:tc>
        <w:tc>
          <w:tcPr>
            <w:tcW w:w="144" w:type="dxa"/>
            <w:tcBorders>
              <w:top w:val="nil"/>
              <w:left w:val="nil"/>
              <w:bottom w:val="single" w:sz="4" w:space="0" w:color="auto"/>
              <w:right w:val="single" w:sz="4" w:space="0" w:color="auto"/>
            </w:tcBorders>
            <w:noWrap/>
            <w:vAlign w:val="bottom"/>
            <w:hideMark/>
          </w:tcPr>
          <w:p w14:paraId="28EE7836" w14:textId="77777777" w:rsidR="00EC1D00" w:rsidRPr="00FD0D35" w:rsidRDefault="00EC1D00" w:rsidP="006460C4">
            <w:pPr>
              <w:spacing w:after="60"/>
              <w:jc w:val="right"/>
            </w:pPr>
            <w:r w:rsidRPr="00FD0D35">
              <w:t>0.99</w:t>
            </w:r>
          </w:p>
        </w:tc>
        <w:tc>
          <w:tcPr>
            <w:tcW w:w="144" w:type="dxa"/>
            <w:tcBorders>
              <w:top w:val="nil"/>
              <w:left w:val="nil"/>
              <w:bottom w:val="single" w:sz="4" w:space="0" w:color="auto"/>
              <w:right w:val="single" w:sz="4" w:space="0" w:color="auto"/>
            </w:tcBorders>
            <w:noWrap/>
            <w:vAlign w:val="bottom"/>
            <w:hideMark/>
          </w:tcPr>
          <w:p w14:paraId="5F8688B5" w14:textId="77777777" w:rsidR="00EC1D00" w:rsidRPr="00FD0D35" w:rsidRDefault="00EC1D00" w:rsidP="006460C4">
            <w:pPr>
              <w:spacing w:after="60"/>
            </w:pPr>
            <w:r w:rsidRPr="00FD0D35">
              <w:t>0.927±0.001</w:t>
            </w:r>
          </w:p>
        </w:tc>
      </w:tr>
      <w:tr w:rsidR="00EC1D00" w:rsidRPr="00FD0D35" w14:paraId="613EC56B" w14:textId="77777777" w:rsidTr="005D0C18">
        <w:trPr>
          <w:gridAfter w:val="1"/>
          <w:wAfter w:w="1002" w:type="dxa"/>
          <w:trHeight w:val="20"/>
        </w:trPr>
        <w:tc>
          <w:tcPr>
            <w:tcW w:w="144" w:type="dxa"/>
            <w:tcBorders>
              <w:top w:val="nil"/>
              <w:left w:val="single" w:sz="4" w:space="0" w:color="auto"/>
              <w:bottom w:val="single" w:sz="4" w:space="0" w:color="auto"/>
              <w:right w:val="single" w:sz="4" w:space="0" w:color="auto"/>
            </w:tcBorders>
            <w:noWrap/>
            <w:vAlign w:val="bottom"/>
            <w:hideMark/>
          </w:tcPr>
          <w:p w14:paraId="327CB7D5" w14:textId="77777777" w:rsidR="00EC1D00" w:rsidRPr="00FD0D35" w:rsidRDefault="00EC1D00" w:rsidP="00A66A88">
            <w:pPr>
              <w:spacing w:after="60"/>
              <w:ind w:left="-14" w:firstLine="14"/>
            </w:pPr>
            <w:r w:rsidRPr="00FD0D35">
              <w:t>DR:NR</w:t>
            </w:r>
          </w:p>
        </w:tc>
        <w:tc>
          <w:tcPr>
            <w:tcW w:w="144" w:type="dxa"/>
            <w:tcBorders>
              <w:top w:val="nil"/>
              <w:left w:val="nil"/>
              <w:bottom w:val="single" w:sz="4" w:space="0" w:color="auto"/>
              <w:right w:val="single" w:sz="4" w:space="0" w:color="auto"/>
            </w:tcBorders>
            <w:noWrap/>
            <w:vAlign w:val="bottom"/>
            <w:hideMark/>
          </w:tcPr>
          <w:p w14:paraId="75A530DB" w14:textId="77777777" w:rsidR="00EC1D00" w:rsidRPr="00FD0D35" w:rsidRDefault="00EC1D00" w:rsidP="006460C4">
            <w:pPr>
              <w:spacing w:after="60"/>
              <w:jc w:val="right"/>
            </w:pPr>
            <w:r w:rsidRPr="00FD0D35">
              <w:t>0.997</w:t>
            </w:r>
          </w:p>
        </w:tc>
        <w:tc>
          <w:tcPr>
            <w:tcW w:w="144" w:type="dxa"/>
            <w:gridSpan w:val="2"/>
            <w:tcBorders>
              <w:top w:val="nil"/>
              <w:left w:val="nil"/>
              <w:bottom w:val="single" w:sz="4" w:space="0" w:color="auto"/>
              <w:right w:val="single" w:sz="4" w:space="0" w:color="auto"/>
            </w:tcBorders>
            <w:noWrap/>
            <w:vAlign w:val="bottom"/>
            <w:hideMark/>
          </w:tcPr>
          <w:p w14:paraId="5D503087" w14:textId="77777777" w:rsidR="00EC1D00" w:rsidRPr="00FD0D35" w:rsidRDefault="00EC1D00" w:rsidP="006460C4">
            <w:pPr>
              <w:spacing w:after="60"/>
            </w:pPr>
            <w:r w:rsidRPr="00FD0D35">
              <w:t>0.996±0.001</w:t>
            </w:r>
          </w:p>
        </w:tc>
        <w:tc>
          <w:tcPr>
            <w:tcW w:w="144" w:type="dxa"/>
            <w:tcBorders>
              <w:top w:val="nil"/>
              <w:left w:val="nil"/>
              <w:bottom w:val="single" w:sz="4" w:space="0" w:color="auto"/>
              <w:right w:val="single" w:sz="4" w:space="0" w:color="auto"/>
            </w:tcBorders>
            <w:noWrap/>
            <w:vAlign w:val="bottom"/>
            <w:hideMark/>
          </w:tcPr>
          <w:p w14:paraId="68628554" w14:textId="77777777" w:rsidR="00EC1D00" w:rsidRPr="00FD0D35" w:rsidRDefault="00EC1D00" w:rsidP="006460C4">
            <w:pPr>
              <w:spacing w:after="60"/>
              <w:jc w:val="right"/>
            </w:pPr>
            <w:r w:rsidRPr="00FD0D35">
              <w:t>0.995</w:t>
            </w:r>
          </w:p>
        </w:tc>
        <w:tc>
          <w:tcPr>
            <w:tcW w:w="144" w:type="dxa"/>
            <w:gridSpan w:val="2"/>
            <w:tcBorders>
              <w:top w:val="nil"/>
              <w:left w:val="nil"/>
              <w:bottom w:val="single" w:sz="4" w:space="0" w:color="auto"/>
              <w:right w:val="single" w:sz="4" w:space="0" w:color="auto"/>
            </w:tcBorders>
            <w:noWrap/>
            <w:vAlign w:val="bottom"/>
            <w:hideMark/>
          </w:tcPr>
          <w:p w14:paraId="26A1E300" w14:textId="77777777" w:rsidR="00EC1D00" w:rsidRPr="00FD0D35" w:rsidRDefault="00EC1D00" w:rsidP="006460C4">
            <w:pPr>
              <w:spacing w:after="60"/>
            </w:pPr>
            <w:r w:rsidRPr="00FD0D35">
              <w:t>0.941±0.001</w:t>
            </w:r>
          </w:p>
        </w:tc>
        <w:tc>
          <w:tcPr>
            <w:tcW w:w="144" w:type="dxa"/>
            <w:tcBorders>
              <w:top w:val="nil"/>
              <w:left w:val="nil"/>
              <w:bottom w:val="single" w:sz="4" w:space="0" w:color="auto"/>
              <w:right w:val="single" w:sz="4" w:space="0" w:color="auto"/>
            </w:tcBorders>
            <w:noWrap/>
            <w:vAlign w:val="bottom"/>
            <w:hideMark/>
          </w:tcPr>
          <w:p w14:paraId="2B8E37AA" w14:textId="77777777" w:rsidR="00EC1D00" w:rsidRPr="00FD0D35" w:rsidRDefault="00EC1D00" w:rsidP="006460C4">
            <w:pPr>
              <w:spacing w:after="60"/>
              <w:jc w:val="right"/>
            </w:pPr>
            <w:r w:rsidRPr="00FD0D35">
              <w:t>0.989</w:t>
            </w:r>
          </w:p>
        </w:tc>
        <w:tc>
          <w:tcPr>
            <w:tcW w:w="144" w:type="dxa"/>
            <w:tcBorders>
              <w:top w:val="nil"/>
              <w:left w:val="nil"/>
              <w:bottom w:val="single" w:sz="4" w:space="0" w:color="auto"/>
              <w:right w:val="single" w:sz="4" w:space="0" w:color="auto"/>
            </w:tcBorders>
            <w:noWrap/>
            <w:vAlign w:val="bottom"/>
            <w:hideMark/>
          </w:tcPr>
          <w:p w14:paraId="09FA453C" w14:textId="77777777" w:rsidR="00EC1D00" w:rsidRPr="00FD0D35" w:rsidRDefault="00EC1D00" w:rsidP="006460C4">
            <w:pPr>
              <w:spacing w:after="60"/>
            </w:pPr>
            <w:r w:rsidRPr="00FD0D35">
              <w:t>0.915±0.001</w:t>
            </w:r>
          </w:p>
        </w:tc>
      </w:tr>
      <w:tr w:rsidR="00EC1D00" w:rsidRPr="00FD0D35" w14:paraId="1B4364B2" w14:textId="77777777" w:rsidTr="005D0C18">
        <w:trPr>
          <w:gridAfter w:val="1"/>
          <w:wAfter w:w="1002" w:type="dxa"/>
          <w:trHeight w:val="20"/>
        </w:trPr>
        <w:tc>
          <w:tcPr>
            <w:tcW w:w="144" w:type="dxa"/>
            <w:tcBorders>
              <w:top w:val="nil"/>
              <w:left w:val="single" w:sz="4" w:space="0" w:color="auto"/>
              <w:bottom w:val="single" w:sz="4" w:space="0" w:color="auto"/>
              <w:right w:val="single" w:sz="4" w:space="0" w:color="auto"/>
            </w:tcBorders>
            <w:noWrap/>
            <w:vAlign w:val="bottom"/>
            <w:hideMark/>
          </w:tcPr>
          <w:p w14:paraId="402883AC" w14:textId="77777777" w:rsidR="00EC1D00" w:rsidRPr="00FD0D35" w:rsidRDefault="00EC1D00" w:rsidP="006460C4">
            <w:pPr>
              <w:spacing w:after="60"/>
            </w:pPr>
            <w:r w:rsidRPr="00FD0D35">
              <w:t>PF::NR</w:t>
            </w:r>
          </w:p>
        </w:tc>
        <w:tc>
          <w:tcPr>
            <w:tcW w:w="144" w:type="dxa"/>
            <w:tcBorders>
              <w:top w:val="nil"/>
              <w:left w:val="nil"/>
              <w:bottom w:val="single" w:sz="4" w:space="0" w:color="auto"/>
              <w:right w:val="single" w:sz="4" w:space="0" w:color="auto"/>
            </w:tcBorders>
            <w:noWrap/>
            <w:vAlign w:val="bottom"/>
            <w:hideMark/>
          </w:tcPr>
          <w:p w14:paraId="6D50233D" w14:textId="77777777" w:rsidR="00EC1D00" w:rsidRPr="00FD0D35" w:rsidRDefault="00EC1D00" w:rsidP="006460C4">
            <w:pPr>
              <w:spacing w:after="60"/>
              <w:jc w:val="right"/>
            </w:pPr>
            <w:r w:rsidRPr="00FD0D35">
              <w:t>0.998</w:t>
            </w:r>
          </w:p>
        </w:tc>
        <w:tc>
          <w:tcPr>
            <w:tcW w:w="144" w:type="dxa"/>
            <w:gridSpan w:val="2"/>
            <w:tcBorders>
              <w:top w:val="single" w:sz="4" w:space="0" w:color="auto"/>
              <w:left w:val="nil"/>
              <w:bottom w:val="single" w:sz="4" w:space="0" w:color="auto"/>
              <w:right w:val="single" w:sz="4" w:space="0" w:color="auto"/>
            </w:tcBorders>
            <w:noWrap/>
            <w:vAlign w:val="bottom"/>
            <w:hideMark/>
          </w:tcPr>
          <w:p w14:paraId="3664DF7C" w14:textId="77777777" w:rsidR="00EC1D00" w:rsidRPr="00FD0D35" w:rsidRDefault="00EC1D00" w:rsidP="006460C4">
            <w:pPr>
              <w:spacing w:after="60"/>
            </w:pPr>
            <w:r w:rsidRPr="00FD0D35">
              <w:t>0.973±0</w:t>
            </w:r>
          </w:p>
        </w:tc>
        <w:tc>
          <w:tcPr>
            <w:tcW w:w="144" w:type="dxa"/>
            <w:tcBorders>
              <w:top w:val="single" w:sz="4" w:space="0" w:color="auto"/>
              <w:left w:val="nil"/>
              <w:bottom w:val="single" w:sz="4" w:space="0" w:color="auto"/>
              <w:right w:val="single" w:sz="4" w:space="0" w:color="auto"/>
            </w:tcBorders>
            <w:noWrap/>
            <w:vAlign w:val="bottom"/>
            <w:hideMark/>
          </w:tcPr>
          <w:p w14:paraId="56DE697E" w14:textId="77777777" w:rsidR="00EC1D00" w:rsidRPr="00FD0D35" w:rsidRDefault="00EC1D00" w:rsidP="006460C4">
            <w:pPr>
              <w:spacing w:after="60"/>
              <w:jc w:val="right"/>
            </w:pPr>
            <w:r w:rsidRPr="00FD0D35">
              <w:t>0.999</w:t>
            </w:r>
          </w:p>
        </w:tc>
        <w:tc>
          <w:tcPr>
            <w:tcW w:w="144" w:type="dxa"/>
            <w:gridSpan w:val="2"/>
            <w:tcBorders>
              <w:top w:val="single" w:sz="4" w:space="0" w:color="auto"/>
              <w:left w:val="nil"/>
              <w:bottom w:val="single" w:sz="4" w:space="0" w:color="auto"/>
              <w:right w:val="single" w:sz="4" w:space="0" w:color="auto"/>
            </w:tcBorders>
            <w:noWrap/>
            <w:vAlign w:val="bottom"/>
            <w:hideMark/>
          </w:tcPr>
          <w:p w14:paraId="2D81F19F" w14:textId="77777777" w:rsidR="00EC1D00" w:rsidRPr="00FD0D35" w:rsidRDefault="00EC1D00" w:rsidP="006460C4">
            <w:pPr>
              <w:spacing w:after="60"/>
            </w:pPr>
            <w:r w:rsidRPr="00FD0D35">
              <w:t>1.004±0</w:t>
            </w:r>
          </w:p>
        </w:tc>
        <w:tc>
          <w:tcPr>
            <w:tcW w:w="144" w:type="dxa"/>
            <w:tcBorders>
              <w:top w:val="single" w:sz="4" w:space="0" w:color="auto"/>
              <w:left w:val="nil"/>
              <w:bottom w:val="single" w:sz="4" w:space="0" w:color="auto"/>
              <w:right w:val="single" w:sz="4" w:space="0" w:color="auto"/>
            </w:tcBorders>
            <w:noWrap/>
            <w:vAlign w:val="bottom"/>
            <w:hideMark/>
          </w:tcPr>
          <w:p w14:paraId="6D1F3B59" w14:textId="77777777" w:rsidR="00EC1D00" w:rsidRPr="00FD0D35" w:rsidRDefault="00EC1D00" w:rsidP="006460C4">
            <w:pPr>
              <w:spacing w:after="60"/>
              <w:jc w:val="right"/>
            </w:pPr>
            <w:r w:rsidRPr="00FD0D35">
              <w:t>0.998</w:t>
            </w:r>
          </w:p>
        </w:tc>
        <w:tc>
          <w:tcPr>
            <w:tcW w:w="144" w:type="dxa"/>
            <w:tcBorders>
              <w:top w:val="single" w:sz="4" w:space="0" w:color="auto"/>
              <w:left w:val="nil"/>
              <w:bottom w:val="single" w:sz="4" w:space="0" w:color="auto"/>
              <w:right w:val="single" w:sz="4" w:space="0" w:color="auto"/>
            </w:tcBorders>
            <w:noWrap/>
            <w:vAlign w:val="bottom"/>
            <w:hideMark/>
          </w:tcPr>
          <w:p w14:paraId="6234B652" w14:textId="77777777" w:rsidR="00EC1D00" w:rsidRPr="00FD0D35" w:rsidRDefault="00EC1D00" w:rsidP="006460C4">
            <w:pPr>
              <w:spacing w:after="60"/>
            </w:pPr>
            <w:r w:rsidRPr="00FD0D35">
              <w:t>0.986±0.001</w:t>
            </w:r>
          </w:p>
        </w:tc>
      </w:tr>
      <w:tr w:rsidR="00EC1D00" w:rsidRPr="00FD0D35" w14:paraId="46F7DB1A" w14:textId="77777777" w:rsidTr="005D0C18">
        <w:trPr>
          <w:trHeight w:val="300"/>
        </w:trPr>
        <w:tc>
          <w:tcPr>
            <w:tcW w:w="144" w:type="dxa"/>
            <w:noWrap/>
            <w:vAlign w:val="bottom"/>
            <w:hideMark/>
          </w:tcPr>
          <w:p w14:paraId="037AD2A4" w14:textId="77777777" w:rsidR="00EC1D00" w:rsidRPr="00FD0D35" w:rsidRDefault="00EC1D00" w:rsidP="006460C4">
            <w:pPr>
              <w:spacing w:after="60"/>
            </w:pPr>
          </w:p>
        </w:tc>
        <w:tc>
          <w:tcPr>
            <w:tcW w:w="144" w:type="dxa"/>
            <w:noWrap/>
            <w:vAlign w:val="bottom"/>
            <w:hideMark/>
          </w:tcPr>
          <w:p w14:paraId="19EF861E" w14:textId="77777777" w:rsidR="00EC1D00" w:rsidRPr="00FD0D35" w:rsidRDefault="00EC1D00" w:rsidP="006460C4">
            <w:pPr>
              <w:spacing w:after="60"/>
            </w:pPr>
            <w:r w:rsidRPr="00FD0D35">
              <w:t> </w:t>
            </w:r>
          </w:p>
        </w:tc>
        <w:tc>
          <w:tcPr>
            <w:tcW w:w="144" w:type="dxa"/>
            <w:tcBorders>
              <w:top w:val="single" w:sz="4" w:space="0" w:color="auto"/>
            </w:tcBorders>
            <w:noWrap/>
            <w:vAlign w:val="bottom"/>
            <w:hideMark/>
          </w:tcPr>
          <w:p w14:paraId="14F8EAA4" w14:textId="77777777" w:rsidR="00EC1D00" w:rsidRPr="00FD0D35" w:rsidRDefault="00EC1D00" w:rsidP="006460C4">
            <w:pPr>
              <w:spacing w:after="60"/>
            </w:pPr>
          </w:p>
        </w:tc>
        <w:tc>
          <w:tcPr>
            <w:tcW w:w="144" w:type="dxa"/>
            <w:tcBorders>
              <w:top w:val="single" w:sz="4" w:space="0" w:color="auto"/>
            </w:tcBorders>
            <w:noWrap/>
            <w:vAlign w:val="bottom"/>
            <w:hideMark/>
          </w:tcPr>
          <w:p w14:paraId="2C4E62D5" w14:textId="77777777" w:rsidR="00EC1D00" w:rsidRPr="00FD0D35" w:rsidRDefault="00EC1D00" w:rsidP="006460C4">
            <w:pPr>
              <w:spacing w:after="60"/>
            </w:pPr>
          </w:p>
        </w:tc>
        <w:tc>
          <w:tcPr>
            <w:tcW w:w="144" w:type="dxa"/>
            <w:tcBorders>
              <w:top w:val="single" w:sz="4" w:space="0" w:color="auto"/>
            </w:tcBorders>
            <w:noWrap/>
            <w:vAlign w:val="bottom"/>
            <w:hideMark/>
          </w:tcPr>
          <w:p w14:paraId="56324345" w14:textId="77777777" w:rsidR="00EC1D00" w:rsidRPr="00FD0D35" w:rsidRDefault="00EC1D00" w:rsidP="006460C4">
            <w:pPr>
              <w:spacing w:after="60"/>
            </w:pPr>
          </w:p>
        </w:tc>
        <w:tc>
          <w:tcPr>
            <w:tcW w:w="144" w:type="dxa"/>
            <w:tcBorders>
              <w:top w:val="single" w:sz="4" w:space="0" w:color="auto"/>
            </w:tcBorders>
            <w:noWrap/>
            <w:vAlign w:val="bottom"/>
            <w:hideMark/>
          </w:tcPr>
          <w:p w14:paraId="614B8941" w14:textId="77777777" w:rsidR="00EC1D00" w:rsidRPr="00FD0D35" w:rsidRDefault="00EC1D00" w:rsidP="006460C4">
            <w:pPr>
              <w:spacing w:after="60"/>
            </w:pPr>
          </w:p>
        </w:tc>
        <w:tc>
          <w:tcPr>
            <w:tcW w:w="144" w:type="dxa"/>
            <w:tcBorders>
              <w:top w:val="single" w:sz="4" w:space="0" w:color="auto"/>
            </w:tcBorders>
            <w:noWrap/>
            <w:vAlign w:val="bottom"/>
            <w:hideMark/>
          </w:tcPr>
          <w:p w14:paraId="29DD5EA0" w14:textId="77777777" w:rsidR="00EC1D00" w:rsidRPr="00FD0D35" w:rsidRDefault="00EC1D00" w:rsidP="006460C4">
            <w:pPr>
              <w:spacing w:after="60"/>
            </w:pPr>
          </w:p>
        </w:tc>
        <w:tc>
          <w:tcPr>
            <w:tcW w:w="144" w:type="dxa"/>
            <w:tcBorders>
              <w:top w:val="single" w:sz="4" w:space="0" w:color="auto"/>
            </w:tcBorders>
            <w:noWrap/>
            <w:vAlign w:val="bottom"/>
            <w:hideMark/>
          </w:tcPr>
          <w:p w14:paraId="2C83FC10" w14:textId="77777777" w:rsidR="00EC1D00" w:rsidRPr="00FD0D35" w:rsidRDefault="00EC1D00" w:rsidP="006460C4">
            <w:pPr>
              <w:spacing w:after="60"/>
            </w:pPr>
          </w:p>
        </w:tc>
        <w:tc>
          <w:tcPr>
            <w:tcW w:w="144" w:type="dxa"/>
            <w:tcBorders>
              <w:top w:val="single" w:sz="4" w:space="0" w:color="auto"/>
            </w:tcBorders>
            <w:noWrap/>
            <w:vAlign w:val="bottom"/>
            <w:hideMark/>
          </w:tcPr>
          <w:p w14:paraId="5E69C6C8" w14:textId="77777777" w:rsidR="00EC1D00" w:rsidRPr="00FD0D35" w:rsidRDefault="00EC1D00" w:rsidP="006460C4">
            <w:pPr>
              <w:spacing w:after="60"/>
            </w:pPr>
          </w:p>
        </w:tc>
        <w:tc>
          <w:tcPr>
            <w:tcW w:w="144" w:type="dxa"/>
            <w:tcBorders>
              <w:top w:val="single" w:sz="4" w:space="0" w:color="auto"/>
            </w:tcBorders>
            <w:noWrap/>
            <w:vAlign w:val="bottom"/>
          </w:tcPr>
          <w:p w14:paraId="1AFBBFC0" w14:textId="77777777" w:rsidR="00EC1D00" w:rsidRPr="00FD0D35" w:rsidRDefault="00EC1D00" w:rsidP="006460C4">
            <w:pPr>
              <w:spacing w:after="60"/>
            </w:pPr>
          </w:p>
        </w:tc>
      </w:tr>
      <w:tr w:rsidR="00EC1D00" w:rsidRPr="00FD0D35" w14:paraId="676725B0" w14:textId="77777777" w:rsidTr="005D0C18">
        <w:trPr>
          <w:gridAfter w:val="1"/>
          <w:wAfter w:w="1002" w:type="dxa"/>
          <w:trHeight w:val="300"/>
        </w:trPr>
        <w:tc>
          <w:tcPr>
            <w:tcW w:w="144" w:type="dxa"/>
            <w:noWrap/>
            <w:vAlign w:val="bottom"/>
            <w:hideMark/>
          </w:tcPr>
          <w:p w14:paraId="2D9D50AF" w14:textId="77777777" w:rsidR="00EC1D00" w:rsidRPr="00FD0D35" w:rsidRDefault="00EC1D00" w:rsidP="006460C4">
            <w:pPr>
              <w:spacing w:after="60"/>
            </w:pPr>
          </w:p>
        </w:tc>
        <w:tc>
          <w:tcPr>
            <w:tcW w:w="144" w:type="dxa"/>
            <w:gridSpan w:val="8"/>
            <w:tcBorders>
              <w:top w:val="nil"/>
              <w:left w:val="nil"/>
              <w:bottom w:val="single" w:sz="4" w:space="0" w:color="auto"/>
            </w:tcBorders>
            <w:noWrap/>
            <w:vAlign w:val="bottom"/>
            <w:hideMark/>
          </w:tcPr>
          <w:p w14:paraId="072D140F" w14:textId="77777777" w:rsidR="00EC1D00" w:rsidRPr="00FD0D35" w:rsidRDefault="00EC1D00" w:rsidP="006460C4">
            <w:pPr>
              <w:spacing w:after="60"/>
              <w:jc w:val="center"/>
            </w:pPr>
            <w:r w:rsidRPr="00FD0D35">
              <w:t>Carbon Dioxide Flux (</w:t>
            </w:r>
            <w:proofErr w:type="spellStart"/>
            <w:r w:rsidRPr="00FD0D35">
              <w:t>μmol</w:t>
            </w:r>
            <w:proofErr w:type="spellEnd"/>
            <w:r w:rsidRPr="00FD0D35">
              <w:t xml:space="preserve"> m</w:t>
            </w:r>
            <w:r w:rsidRPr="00FD0D35">
              <w:rPr>
                <w:vertAlign w:val="superscript"/>
              </w:rPr>
              <w:t>-2</w:t>
            </w:r>
            <w:r w:rsidRPr="00FD0D35">
              <w:t xml:space="preserve"> s</w:t>
            </w:r>
            <w:r w:rsidRPr="00FD0D35">
              <w:rPr>
                <w:vertAlign w:val="superscript"/>
              </w:rPr>
              <w:t>-1</w:t>
            </w:r>
            <w:r w:rsidRPr="00FD0D35">
              <w:t>)</w:t>
            </w:r>
          </w:p>
        </w:tc>
      </w:tr>
      <w:tr w:rsidR="00EC1D00" w:rsidRPr="00FD0D35" w14:paraId="48BC27D3" w14:textId="77777777" w:rsidTr="005D0C18">
        <w:trPr>
          <w:gridAfter w:val="1"/>
          <w:wAfter w:w="1002" w:type="dxa"/>
          <w:trHeight w:val="300"/>
        </w:trPr>
        <w:tc>
          <w:tcPr>
            <w:tcW w:w="144" w:type="dxa"/>
            <w:tcBorders>
              <w:top w:val="nil"/>
              <w:left w:val="nil"/>
              <w:bottom w:val="nil"/>
              <w:right w:val="single" w:sz="4" w:space="0" w:color="auto"/>
            </w:tcBorders>
            <w:noWrap/>
            <w:vAlign w:val="bottom"/>
            <w:hideMark/>
          </w:tcPr>
          <w:p w14:paraId="7B1DD183" w14:textId="77777777" w:rsidR="00EC1D00" w:rsidRPr="00FD0D35" w:rsidRDefault="00EC1D00" w:rsidP="006460C4">
            <w:pPr>
              <w:spacing w:after="60"/>
            </w:pPr>
            <w:r w:rsidRPr="00FD0D35">
              <w:t> </w:t>
            </w:r>
          </w:p>
        </w:tc>
        <w:tc>
          <w:tcPr>
            <w:tcW w:w="144" w:type="dxa"/>
            <w:gridSpan w:val="3"/>
            <w:tcBorders>
              <w:top w:val="single" w:sz="4" w:space="0" w:color="auto"/>
              <w:left w:val="nil"/>
              <w:bottom w:val="single" w:sz="4" w:space="0" w:color="auto"/>
              <w:right w:val="single" w:sz="4" w:space="0" w:color="auto"/>
            </w:tcBorders>
            <w:noWrap/>
            <w:vAlign w:val="bottom"/>
            <w:hideMark/>
          </w:tcPr>
          <w:p w14:paraId="41FB831B" w14:textId="77777777" w:rsidR="00EC1D00" w:rsidRPr="00FD0D35" w:rsidRDefault="00EC1D00" w:rsidP="006460C4">
            <w:pPr>
              <w:spacing w:after="60"/>
              <w:jc w:val="center"/>
            </w:pPr>
            <w:r w:rsidRPr="00FD0D35">
              <w:t>Station 3</w:t>
            </w:r>
          </w:p>
        </w:tc>
        <w:tc>
          <w:tcPr>
            <w:tcW w:w="144" w:type="dxa"/>
            <w:gridSpan w:val="3"/>
            <w:tcBorders>
              <w:top w:val="single" w:sz="4" w:space="0" w:color="auto"/>
              <w:left w:val="nil"/>
              <w:bottom w:val="single" w:sz="4" w:space="0" w:color="auto"/>
              <w:right w:val="single" w:sz="4" w:space="0" w:color="auto"/>
            </w:tcBorders>
            <w:noWrap/>
            <w:vAlign w:val="bottom"/>
            <w:hideMark/>
          </w:tcPr>
          <w:p w14:paraId="68E167AA" w14:textId="77777777" w:rsidR="00EC1D00" w:rsidRPr="00FD0D35" w:rsidRDefault="00EC1D00" w:rsidP="006460C4">
            <w:pPr>
              <w:spacing w:after="60"/>
              <w:jc w:val="center"/>
            </w:pPr>
            <w:r w:rsidRPr="00FD0D35">
              <w:t>Station 4</w:t>
            </w:r>
          </w:p>
        </w:tc>
        <w:tc>
          <w:tcPr>
            <w:tcW w:w="144" w:type="dxa"/>
            <w:gridSpan w:val="2"/>
            <w:tcBorders>
              <w:top w:val="single" w:sz="4" w:space="0" w:color="auto"/>
              <w:left w:val="nil"/>
              <w:bottom w:val="single" w:sz="4" w:space="0" w:color="auto"/>
              <w:right w:val="single" w:sz="4" w:space="0" w:color="auto"/>
            </w:tcBorders>
            <w:noWrap/>
            <w:vAlign w:val="bottom"/>
            <w:hideMark/>
          </w:tcPr>
          <w:p w14:paraId="2A52E230" w14:textId="77777777" w:rsidR="00EC1D00" w:rsidRPr="00FD0D35" w:rsidRDefault="00EC1D00" w:rsidP="006460C4">
            <w:pPr>
              <w:spacing w:after="60"/>
              <w:jc w:val="center"/>
            </w:pPr>
            <w:r w:rsidRPr="00FD0D35">
              <w:t>Station 5</w:t>
            </w:r>
          </w:p>
        </w:tc>
      </w:tr>
      <w:tr w:rsidR="00EC1D00" w:rsidRPr="00FD0D35" w14:paraId="7F3DE62E" w14:textId="77777777" w:rsidTr="005D0C18">
        <w:trPr>
          <w:gridAfter w:val="1"/>
          <w:wAfter w:w="1002" w:type="dxa"/>
          <w:trHeight w:val="300"/>
        </w:trPr>
        <w:tc>
          <w:tcPr>
            <w:tcW w:w="144" w:type="dxa"/>
            <w:noWrap/>
            <w:vAlign w:val="bottom"/>
            <w:hideMark/>
          </w:tcPr>
          <w:p w14:paraId="7550A211" w14:textId="77777777" w:rsidR="00EC1D00" w:rsidRPr="00FD0D35" w:rsidRDefault="00EC1D00" w:rsidP="006460C4">
            <w:pPr>
              <w:spacing w:after="60"/>
            </w:pPr>
          </w:p>
        </w:tc>
        <w:tc>
          <w:tcPr>
            <w:tcW w:w="144" w:type="dxa"/>
            <w:tcBorders>
              <w:top w:val="nil"/>
              <w:left w:val="single" w:sz="4" w:space="0" w:color="auto"/>
              <w:bottom w:val="single" w:sz="4" w:space="0" w:color="auto"/>
              <w:right w:val="single" w:sz="4" w:space="0" w:color="auto"/>
            </w:tcBorders>
            <w:noWrap/>
            <w:vAlign w:val="bottom"/>
            <w:hideMark/>
          </w:tcPr>
          <w:p w14:paraId="31664CE7"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3CA114F5"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0AADC915"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4807E872"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726D31A1" w14:textId="77777777" w:rsidR="00EC1D00" w:rsidRPr="00FD0D35" w:rsidRDefault="00EC1D00" w:rsidP="006460C4">
            <w:pPr>
              <w:spacing w:after="60"/>
            </w:pPr>
            <w:r w:rsidRPr="00FD0D35">
              <w:t>R</w:t>
            </w:r>
          </w:p>
        </w:tc>
        <w:tc>
          <w:tcPr>
            <w:tcW w:w="144" w:type="dxa"/>
            <w:tcBorders>
              <w:top w:val="nil"/>
              <w:left w:val="nil"/>
              <w:bottom w:val="single" w:sz="4" w:space="0" w:color="auto"/>
              <w:right w:val="single" w:sz="4" w:space="0" w:color="auto"/>
            </w:tcBorders>
            <w:noWrap/>
            <w:vAlign w:val="bottom"/>
            <w:hideMark/>
          </w:tcPr>
          <w:p w14:paraId="6215F3FC" w14:textId="77777777" w:rsidR="00EC1D00" w:rsidRPr="00FD0D35" w:rsidRDefault="00EC1D00" w:rsidP="006460C4">
            <w:pPr>
              <w:spacing w:after="60"/>
            </w:pPr>
            <w:r w:rsidRPr="00FD0D35">
              <w:t>Slope</w:t>
            </w:r>
          </w:p>
        </w:tc>
      </w:tr>
      <w:tr w:rsidR="00EC1D00" w:rsidRPr="00FD0D35" w14:paraId="4EF4FA24" w14:textId="77777777" w:rsidTr="005D0C18">
        <w:trPr>
          <w:gridAfter w:val="1"/>
          <w:wAfter w:w="1002" w:type="dxa"/>
          <w:trHeight w:val="300"/>
        </w:trPr>
        <w:tc>
          <w:tcPr>
            <w:tcW w:w="144" w:type="dxa"/>
            <w:tcBorders>
              <w:top w:val="single" w:sz="4" w:space="0" w:color="auto"/>
              <w:left w:val="single" w:sz="4" w:space="0" w:color="auto"/>
              <w:bottom w:val="single" w:sz="4" w:space="0" w:color="auto"/>
              <w:right w:val="single" w:sz="4" w:space="0" w:color="auto"/>
            </w:tcBorders>
            <w:noWrap/>
            <w:vAlign w:val="bottom"/>
            <w:hideMark/>
          </w:tcPr>
          <w:p w14:paraId="04B47889" w14:textId="77777777" w:rsidR="00EC1D00" w:rsidRPr="00FD0D35" w:rsidRDefault="00EC1D00" w:rsidP="006460C4">
            <w:pPr>
              <w:spacing w:after="60"/>
            </w:pPr>
            <w:r w:rsidRPr="00FD0D35">
              <w:t>DR::PF</w:t>
            </w:r>
          </w:p>
        </w:tc>
        <w:tc>
          <w:tcPr>
            <w:tcW w:w="144" w:type="dxa"/>
            <w:tcBorders>
              <w:top w:val="nil"/>
              <w:left w:val="nil"/>
              <w:bottom w:val="single" w:sz="4" w:space="0" w:color="auto"/>
              <w:right w:val="single" w:sz="4" w:space="0" w:color="auto"/>
            </w:tcBorders>
            <w:noWrap/>
            <w:vAlign w:val="bottom"/>
            <w:hideMark/>
          </w:tcPr>
          <w:p w14:paraId="1A80E322" w14:textId="77777777" w:rsidR="00EC1D00" w:rsidRPr="00FD0D35" w:rsidRDefault="00EC1D00" w:rsidP="006460C4">
            <w:pPr>
              <w:spacing w:after="60"/>
              <w:jc w:val="right"/>
            </w:pPr>
            <w:r w:rsidRPr="00FD0D35">
              <w:t>0.946</w:t>
            </w:r>
          </w:p>
        </w:tc>
        <w:tc>
          <w:tcPr>
            <w:tcW w:w="144" w:type="dxa"/>
            <w:gridSpan w:val="2"/>
            <w:tcBorders>
              <w:top w:val="nil"/>
              <w:left w:val="nil"/>
              <w:bottom w:val="single" w:sz="4" w:space="0" w:color="auto"/>
              <w:right w:val="single" w:sz="4" w:space="0" w:color="auto"/>
            </w:tcBorders>
            <w:noWrap/>
            <w:vAlign w:val="bottom"/>
            <w:hideMark/>
          </w:tcPr>
          <w:p w14:paraId="5D964E24" w14:textId="77777777" w:rsidR="00EC1D00" w:rsidRPr="00FD0D35" w:rsidRDefault="00EC1D00" w:rsidP="006460C4">
            <w:pPr>
              <w:spacing w:after="60"/>
            </w:pPr>
            <w:r w:rsidRPr="00FD0D35">
              <w:t>1±0.002</w:t>
            </w:r>
          </w:p>
        </w:tc>
        <w:tc>
          <w:tcPr>
            <w:tcW w:w="144" w:type="dxa"/>
            <w:tcBorders>
              <w:top w:val="nil"/>
              <w:left w:val="nil"/>
              <w:bottom w:val="single" w:sz="4" w:space="0" w:color="auto"/>
              <w:right w:val="single" w:sz="4" w:space="0" w:color="auto"/>
            </w:tcBorders>
            <w:noWrap/>
            <w:vAlign w:val="bottom"/>
            <w:hideMark/>
          </w:tcPr>
          <w:p w14:paraId="6A409D28" w14:textId="77777777" w:rsidR="00EC1D00" w:rsidRPr="00FD0D35" w:rsidRDefault="00EC1D00" w:rsidP="006460C4">
            <w:pPr>
              <w:spacing w:after="60"/>
              <w:jc w:val="right"/>
            </w:pPr>
            <w:r w:rsidRPr="00FD0D35">
              <w:t>0.741</w:t>
            </w:r>
          </w:p>
        </w:tc>
        <w:tc>
          <w:tcPr>
            <w:tcW w:w="144" w:type="dxa"/>
            <w:gridSpan w:val="2"/>
            <w:tcBorders>
              <w:top w:val="nil"/>
              <w:left w:val="nil"/>
              <w:bottom w:val="single" w:sz="4" w:space="0" w:color="auto"/>
              <w:right w:val="single" w:sz="4" w:space="0" w:color="auto"/>
            </w:tcBorders>
            <w:noWrap/>
            <w:vAlign w:val="bottom"/>
            <w:hideMark/>
          </w:tcPr>
          <w:p w14:paraId="4BD9FED1" w14:textId="77777777" w:rsidR="00EC1D00" w:rsidRPr="00FD0D35" w:rsidRDefault="00EC1D00" w:rsidP="006460C4">
            <w:pPr>
              <w:spacing w:after="60"/>
            </w:pPr>
            <w:r w:rsidRPr="00FD0D35">
              <w:t>0.864±0.003</w:t>
            </w:r>
          </w:p>
        </w:tc>
        <w:tc>
          <w:tcPr>
            <w:tcW w:w="144" w:type="dxa"/>
            <w:tcBorders>
              <w:top w:val="nil"/>
              <w:left w:val="nil"/>
              <w:bottom w:val="single" w:sz="4" w:space="0" w:color="auto"/>
              <w:right w:val="single" w:sz="4" w:space="0" w:color="auto"/>
            </w:tcBorders>
            <w:noWrap/>
            <w:vAlign w:val="bottom"/>
            <w:hideMark/>
          </w:tcPr>
          <w:p w14:paraId="0511785D" w14:textId="77777777" w:rsidR="00EC1D00" w:rsidRPr="00FD0D35" w:rsidRDefault="00EC1D00" w:rsidP="006460C4">
            <w:pPr>
              <w:spacing w:after="60"/>
              <w:jc w:val="right"/>
            </w:pPr>
            <w:r w:rsidRPr="00FD0D35">
              <w:t>0.633</w:t>
            </w:r>
          </w:p>
        </w:tc>
        <w:tc>
          <w:tcPr>
            <w:tcW w:w="144" w:type="dxa"/>
            <w:tcBorders>
              <w:top w:val="nil"/>
              <w:left w:val="nil"/>
              <w:bottom w:val="single" w:sz="4" w:space="0" w:color="auto"/>
              <w:right w:val="single" w:sz="4" w:space="0" w:color="auto"/>
            </w:tcBorders>
            <w:noWrap/>
            <w:vAlign w:val="bottom"/>
            <w:hideMark/>
          </w:tcPr>
          <w:p w14:paraId="0A43327F" w14:textId="77777777" w:rsidR="00EC1D00" w:rsidRPr="00FD0D35" w:rsidRDefault="00EC1D00" w:rsidP="006460C4">
            <w:pPr>
              <w:spacing w:after="60"/>
            </w:pPr>
            <w:r w:rsidRPr="00FD0D35">
              <w:t>0.818±0.003</w:t>
            </w:r>
          </w:p>
        </w:tc>
      </w:tr>
      <w:tr w:rsidR="00EC1D00" w:rsidRPr="00FD0D35" w14:paraId="21CE98EB"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272D2646" w14:textId="77777777" w:rsidR="00EC1D00" w:rsidRPr="00FD0D35" w:rsidRDefault="00EC1D00" w:rsidP="006460C4">
            <w:pPr>
              <w:spacing w:after="60"/>
            </w:pPr>
            <w:r w:rsidRPr="00FD0D35">
              <w:t>DR:NR</w:t>
            </w:r>
          </w:p>
        </w:tc>
        <w:tc>
          <w:tcPr>
            <w:tcW w:w="144" w:type="dxa"/>
            <w:tcBorders>
              <w:top w:val="nil"/>
              <w:left w:val="nil"/>
              <w:bottom w:val="single" w:sz="4" w:space="0" w:color="auto"/>
              <w:right w:val="single" w:sz="4" w:space="0" w:color="auto"/>
            </w:tcBorders>
            <w:noWrap/>
            <w:vAlign w:val="bottom"/>
            <w:hideMark/>
          </w:tcPr>
          <w:p w14:paraId="0A221430" w14:textId="77777777" w:rsidR="00EC1D00" w:rsidRPr="00FD0D35" w:rsidRDefault="00EC1D00" w:rsidP="006460C4">
            <w:pPr>
              <w:spacing w:after="60"/>
              <w:jc w:val="right"/>
            </w:pPr>
            <w:r w:rsidRPr="00FD0D35">
              <w:t>0.955</w:t>
            </w:r>
          </w:p>
        </w:tc>
        <w:tc>
          <w:tcPr>
            <w:tcW w:w="144" w:type="dxa"/>
            <w:gridSpan w:val="2"/>
            <w:tcBorders>
              <w:top w:val="nil"/>
              <w:left w:val="nil"/>
              <w:bottom w:val="single" w:sz="4" w:space="0" w:color="auto"/>
              <w:right w:val="single" w:sz="4" w:space="0" w:color="auto"/>
            </w:tcBorders>
            <w:noWrap/>
            <w:vAlign w:val="bottom"/>
            <w:hideMark/>
          </w:tcPr>
          <w:p w14:paraId="586D3739" w14:textId="77777777" w:rsidR="00EC1D00" w:rsidRPr="00FD0D35" w:rsidRDefault="00EC1D00" w:rsidP="006460C4">
            <w:pPr>
              <w:spacing w:after="60"/>
            </w:pPr>
            <w:r w:rsidRPr="00FD0D35">
              <w:t>0.986±0.002</w:t>
            </w:r>
          </w:p>
        </w:tc>
        <w:tc>
          <w:tcPr>
            <w:tcW w:w="144" w:type="dxa"/>
            <w:tcBorders>
              <w:top w:val="nil"/>
              <w:left w:val="nil"/>
              <w:bottom w:val="single" w:sz="4" w:space="0" w:color="auto"/>
              <w:right w:val="single" w:sz="4" w:space="0" w:color="auto"/>
            </w:tcBorders>
            <w:noWrap/>
            <w:vAlign w:val="bottom"/>
            <w:hideMark/>
          </w:tcPr>
          <w:p w14:paraId="70EC71FA" w14:textId="77777777" w:rsidR="00EC1D00" w:rsidRPr="00FD0D35" w:rsidRDefault="00EC1D00" w:rsidP="006460C4">
            <w:pPr>
              <w:spacing w:after="60"/>
              <w:jc w:val="right"/>
            </w:pPr>
            <w:r w:rsidRPr="00FD0D35">
              <w:t>0.739</w:t>
            </w:r>
          </w:p>
        </w:tc>
        <w:tc>
          <w:tcPr>
            <w:tcW w:w="144" w:type="dxa"/>
            <w:gridSpan w:val="2"/>
            <w:tcBorders>
              <w:top w:val="nil"/>
              <w:left w:val="nil"/>
              <w:bottom w:val="single" w:sz="4" w:space="0" w:color="auto"/>
              <w:right w:val="single" w:sz="4" w:space="0" w:color="auto"/>
            </w:tcBorders>
            <w:noWrap/>
            <w:vAlign w:val="bottom"/>
            <w:hideMark/>
          </w:tcPr>
          <w:p w14:paraId="39DD6FB8" w14:textId="77777777" w:rsidR="00EC1D00" w:rsidRPr="00FD0D35" w:rsidRDefault="00EC1D00" w:rsidP="006460C4">
            <w:pPr>
              <w:spacing w:after="60"/>
            </w:pPr>
            <w:r w:rsidRPr="00FD0D35">
              <w:t>0.86±0.003</w:t>
            </w:r>
          </w:p>
        </w:tc>
        <w:tc>
          <w:tcPr>
            <w:tcW w:w="144" w:type="dxa"/>
            <w:tcBorders>
              <w:top w:val="nil"/>
              <w:left w:val="nil"/>
              <w:bottom w:val="single" w:sz="4" w:space="0" w:color="auto"/>
              <w:right w:val="single" w:sz="4" w:space="0" w:color="auto"/>
            </w:tcBorders>
            <w:noWrap/>
            <w:vAlign w:val="bottom"/>
            <w:hideMark/>
          </w:tcPr>
          <w:p w14:paraId="7F13AEE5" w14:textId="77777777" w:rsidR="00EC1D00" w:rsidRPr="00FD0D35" w:rsidRDefault="00EC1D00" w:rsidP="006460C4">
            <w:pPr>
              <w:spacing w:after="60"/>
              <w:jc w:val="right"/>
            </w:pPr>
            <w:r w:rsidRPr="00FD0D35">
              <w:t>0.622</w:t>
            </w:r>
          </w:p>
        </w:tc>
        <w:tc>
          <w:tcPr>
            <w:tcW w:w="144" w:type="dxa"/>
            <w:tcBorders>
              <w:top w:val="nil"/>
              <w:left w:val="nil"/>
              <w:bottom w:val="single" w:sz="4" w:space="0" w:color="auto"/>
              <w:right w:val="single" w:sz="4" w:space="0" w:color="auto"/>
            </w:tcBorders>
            <w:noWrap/>
            <w:vAlign w:val="bottom"/>
            <w:hideMark/>
          </w:tcPr>
          <w:p w14:paraId="31298B37" w14:textId="77777777" w:rsidR="00EC1D00" w:rsidRPr="00FD0D35" w:rsidRDefault="00EC1D00" w:rsidP="006460C4">
            <w:pPr>
              <w:spacing w:after="60"/>
            </w:pPr>
            <w:r w:rsidRPr="00FD0D35">
              <w:t>0.798±0.003</w:t>
            </w:r>
          </w:p>
        </w:tc>
      </w:tr>
      <w:tr w:rsidR="00EC1D00" w:rsidRPr="00FD0D35" w14:paraId="0763F0D6" w14:textId="77777777" w:rsidTr="005D0C18">
        <w:trPr>
          <w:gridAfter w:val="1"/>
          <w:wAfter w:w="1002" w:type="dxa"/>
          <w:trHeight w:val="300"/>
        </w:trPr>
        <w:tc>
          <w:tcPr>
            <w:tcW w:w="144" w:type="dxa"/>
            <w:tcBorders>
              <w:top w:val="single" w:sz="4" w:space="0" w:color="auto"/>
              <w:left w:val="single" w:sz="4" w:space="0" w:color="auto"/>
              <w:bottom w:val="single" w:sz="4" w:space="0" w:color="auto"/>
              <w:right w:val="single" w:sz="4" w:space="0" w:color="auto"/>
            </w:tcBorders>
            <w:noWrap/>
            <w:vAlign w:val="bottom"/>
            <w:hideMark/>
          </w:tcPr>
          <w:p w14:paraId="0DCD4458" w14:textId="77777777" w:rsidR="00EC1D00" w:rsidRPr="00FD0D35" w:rsidRDefault="00EC1D00" w:rsidP="006460C4">
            <w:pPr>
              <w:spacing w:after="60"/>
            </w:pPr>
            <w:r w:rsidRPr="00FD0D35">
              <w:t>PF::NR</w:t>
            </w:r>
          </w:p>
        </w:tc>
        <w:tc>
          <w:tcPr>
            <w:tcW w:w="144" w:type="dxa"/>
            <w:tcBorders>
              <w:top w:val="nil"/>
              <w:left w:val="nil"/>
              <w:bottom w:val="single" w:sz="4" w:space="0" w:color="auto"/>
              <w:right w:val="single" w:sz="4" w:space="0" w:color="auto"/>
            </w:tcBorders>
            <w:noWrap/>
            <w:vAlign w:val="bottom"/>
            <w:hideMark/>
          </w:tcPr>
          <w:p w14:paraId="16C396B3" w14:textId="77777777" w:rsidR="00EC1D00" w:rsidRPr="00FD0D35" w:rsidRDefault="00EC1D00" w:rsidP="006460C4">
            <w:pPr>
              <w:spacing w:after="60"/>
              <w:jc w:val="right"/>
            </w:pPr>
            <w:r w:rsidRPr="00FD0D35">
              <w:t>0.981</w:t>
            </w:r>
          </w:p>
        </w:tc>
        <w:tc>
          <w:tcPr>
            <w:tcW w:w="144" w:type="dxa"/>
            <w:gridSpan w:val="2"/>
            <w:tcBorders>
              <w:top w:val="nil"/>
              <w:left w:val="nil"/>
              <w:bottom w:val="single" w:sz="4" w:space="0" w:color="auto"/>
              <w:right w:val="single" w:sz="4" w:space="0" w:color="auto"/>
            </w:tcBorders>
            <w:noWrap/>
            <w:vAlign w:val="bottom"/>
            <w:hideMark/>
          </w:tcPr>
          <w:p w14:paraId="68790361" w14:textId="77777777" w:rsidR="00EC1D00" w:rsidRPr="00FD0D35" w:rsidRDefault="00EC1D00" w:rsidP="006460C4">
            <w:pPr>
              <w:spacing w:after="60"/>
            </w:pPr>
            <w:r w:rsidRPr="00FD0D35">
              <w:t>0.985±0.001</w:t>
            </w:r>
          </w:p>
        </w:tc>
        <w:tc>
          <w:tcPr>
            <w:tcW w:w="144" w:type="dxa"/>
            <w:tcBorders>
              <w:top w:val="nil"/>
              <w:left w:val="nil"/>
              <w:bottom w:val="single" w:sz="4" w:space="0" w:color="auto"/>
              <w:right w:val="single" w:sz="4" w:space="0" w:color="auto"/>
            </w:tcBorders>
            <w:noWrap/>
            <w:vAlign w:val="bottom"/>
            <w:hideMark/>
          </w:tcPr>
          <w:p w14:paraId="05837C7B" w14:textId="77777777" w:rsidR="00EC1D00" w:rsidRPr="00FD0D35" w:rsidRDefault="00EC1D00" w:rsidP="006460C4">
            <w:pPr>
              <w:spacing w:after="60"/>
              <w:jc w:val="right"/>
            </w:pPr>
            <w:r w:rsidRPr="00FD0D35">
              <w:t>0.988</w:t>
            </w:r>
          </w:p>
        </w:tc>
        <w:tc>
          <w:tcPr>
            <w:tcW w:w="144" w:type="dxa"/>
            <w:gridSpan w:val="2"/>
            <w:tcBorders>
              <w:top w:val="nil"/>
              <w:left w:val="nil"/>
              <w:bottom w:val="single" w:sz="4" w:space="0" w:color="auto"/>
              <w:right w:val="single" w:sz="4" w:space="0" w:color="auto"/>
            </w:tcBorders>
            <w:noWrap/>
            <w:vAlign w:val="bottom"/>
            <w:hideMark/>
          </w:tcPr>
          <w:p w14:paraId="204B1ECD" w14:textId="77777777" w:rsidR="00EC1D00" w:rsidRPr="00FD0D35" w:rsidRDefault="00EC1D00" w:rsidP="006460C4">
            <w:pPr>
              <w:spacing w:after="60"/>
            </w:pPr>
            <w:r w:rsidRPr="00FD0D35">
              <w:t>0.991±0.001</w:t>
            </w:r>
          </w:p>
        </w:tc>
        <w:tc>
          <w:tcPr>
            <w:tcW w:w="144" w:type="dxa"/>
            <w:tcBorders>
              <w:top w:val="nil"/>
              <w:left w:val="nil"/>
              <w:bottom w:val="single" w:sz="4" w:space="0" w:color="auto"/>
              <w:right w:val="single" w:sz="4" w:space="0" w:color="auto"/>
            </w:tcBorders>
            <w:noWrap/>
            <w:vAlign w:val="bottom"/>
            <w:hideMark/>
          </w:tcPr>
          <w:p w14:paraId="7CE96713" w14:textId="77777777" w:rsidR="00EC1D00" w:rsidRPr="00FD0D35" w:rsidRDefault="00EC1D00" w:rsidP="006460C4">
            <w:pPr>
              <w:spacing w:after="60"/>
              <w:jc w:val="right"/>
            </w:pPr>
            <w:r w:rsidRPr="00FD0D35">
              <w:t>0.982</w:t>
            </w:r>
          </w:p>
        </w:tc>
        <w:tc>
          <w:tcPr>
            <w:tcW w:w="144" w:type="dxa"/>
            <w:tcBorders>
              <w:top w:val="nil"/>
              <w:left w:val="nil"/>
              <w:bottom w:val="single" w:sz="4" w:space="0" w:color="auto"/>
              <w:right w:val="single" w:sz="4" w:space="0" w:color="auto"/>
            </w:tcBorders>
            <w:noWrap/>
            <w:vAlign w:val="bottom"/>
            <w:hideMark/>
          </w:tcPr>
          <w:p w14:paraId="2124447B" w14:textId="77777777" w:rsidR="00EC1D00" w:rsidRPr="00FD0D35" w:rsidRDefault="00EC1D00" w:rsidP="006460C4">
            <w:pPr>
              <w:spacing w:after="60"/>
            </w:pPr>
            <w:r w:rsidRPr="00FD0D35">
              <w:t>0.976±0.001</w:t>
            </w:r>
          </w:p>
        </w:tc>
      </w:tr>
      <w:tr w:rsidR="00EC1D00" w:rsidRPr="00FD0D35" w14:paraId="6BBD8542" w14:textId="77777777" w:rsidTr="005D0C18">
        <w:trPr>
          <w:trHeight w:val="300"/>
        </w:trPr>
        <w:tc>
          <w:tcPr>
            <w:tcW w:w="144" w:type="dxa"/>
            <w:tcBorders>
              <w:top w:val="single" w:sz="4" w:space="0" w:color="auto"/>
              <w:bottom w:val="nil"/>
              <w:right w:val="nil"/>
            </w:tcBorders>
            <w:noWrap/>
            <w:vAlign w:val="bottom"/>
            <w:hideMark/>
          </w:tcPr>
          <w:p w14:paraId="201B0687" w14:textId="77777777" w:rsidR="00EC1D00" w:rsidRPr="00FD0D35" w:rsidRDefault="00EC1D00" w:rsidP="006460C4">
            <w:pPr>
              <w:spacing w:after="60"/>
            </w:pPr>
            <w:r w:rsidRPr="00FD0D35">
              <w:t> </w:t>
            </w:r>
          </w:p>
        </w:tc>
        <w:tc>
          <w:tcPr>
            <w:tcW w:w="144" w:type="dxa"/>
            <w:noWrap/>
            <w:vAlign w:val="bottom"/>
            <w:hideMark/>
          </w:tcPr>
          <w:p w14:paraId="47D63924" w14:textId="77777777" w:rsidR="00EC1D00" w:rsidRPr="00FD0D35" w:rsidRDefault="00EC1D00" w:rsidP="006460C4">
            <w:pPr>
              <w:spacing w:after="60"/>
            </w:pPr>
            <w:r w:rsidRPr="00FD0D35">
              <w:t> </w:t>
            </w:r>
          </w:p>
        </w:tc>
        <w:tc>
          <w:tcPr>
            <w:tcW w:w="144" w:type="dxa"/>
            <w:noWrap/>
            <w:vAlign w:val="bottom"/>
            <w:hideMark/>
          </w:tcPr>
          <w:p w14:paraId="005AFA97" w14:textId="77777777" w:rsidR="00EC1D00" w:rsidRPr="00FD0D35" w:rsidRDefault="00EC1D00" w:rsidP="006460C4">
            <w:pPr>
              <w:spacing w:after="60"/>
            </w:pPr>
            <w:r w:rsidRPr="00FD0D35">
              <w:t> </w:t>
            </w:r>
          </w:p>
        </w:tc>
        <w:tc>
          <w:tcPr>
            <w:tcW w:w="144" w:type="dxa"/>
            <w:noWrap/>
            <w:vAlign w:val="bottom"/>
            <w:hideMark/>
          </w:tcPr>
          <w:p w14:paraId="3D4C2489" w14:textId="77777777" w:rsidR="00EC1D00" w:rsidRPr="00FD0D35" w:rsidRDefault="00EC1D00" w:rsidP="006460C4">
            <w:pPr>
              <w:spacing w:after="60"/>
            </w:pPr>
            <w:r w:rsidRPr="00FD0D35">
              <w:t> </w:t>
            </w:r>
          </w:p>
        </w:tc>
        <w:tc>
          <w:tcPr>
            <w:tcW w:w="144" w:type="dxa"/>
            <w:noWrap/>
            <w:vAlign w:val="bottom"/>
            <w:hideMark/>
          </w:tcPr>
          <w:p w14:paraId="2D225FA8" w14:textId="77777777" w:rsidR="00EC1D00" w:rsidRPr="00FD0D35" w:rsidRDefault="00EC1D00" w:rsidP="006460C4">
            <w:pPr>
              <w:spacing w:after="60"/>
            </w:pPr>
            <w:r w:rsidRPr="00FD0D35">
              <w:t> </w:t>
            </w:r>
          </w:p>
        </w:tc>
        <w:tc>
          <w:tcPr>
            <w:tcW w:w="144" w:type="dxa"/>
            <w:noWrap/>
            <w:vAlign w:val="bottom"/>
            <w:hideMark/>
          </w:tcPr>
          <w:p w14:paraId="1ABC87A0" w14:textId="77777777" w:rsidR="00EC1D00" w:rsidRPr="00FD0D35" w:rsidRDefault="00EC1D00" w:rsidP="006460C4">
            <w:pPr>
              <w:spacing w:after="60"/>
            </w:pPr>
            <w:r w:rsidRPr="00FD0D35">
              <w:t> </w:t>
            </w:r>
          </w:p>
        </w:tc>
        <w:tc>
          <w:tcPr>
            <w:tcW w:w="144" w:type="dxa"/>
            <w:noWrap/>
            <w:vAlign w:val="bottom"/>
            <w:hideMark/>
          </w:tcPr>
          <w:p w14:paraId="4DABC590" w14:textId="77777777" w:rsidR="00EC1D00" w:rsidRPr="00FD0D35" w:rsidRDefault="00EC1D00" w:rsidP="006460C4">
            <w:pPr>
              <w:spacing w:after="60"/>
            </w:pPr>
            <w:r w:rsidRPr="00FD0D35">
              <w:t> </w:t>
            </w:r>
          </w:p>
        </w:tc>
        <w:tc>
          <w:tcPr>
            <w:tcW w:w="144" w:type="dxa"/>
            <w:noWrap/>
            <w:vAlign w:val="bottom"/>
            <w:hideMark/>
          </w:tcPr>
          <w:p w14:paraId="51C7073E" w14:textId="77777777" w:rsidR="00EC1D00" w:rsidRPr="00FD0D35" w:rsidRDefault="00EC1D00" w:rsidP="006460C4">
            <w:pPr>
              <w:spacing w:after="60"/>
            </w:pPr>
            <w:r w:rsidRPr="00FD0D35">
              <w:t> </w:t>
            </w:r>
          </w:p>
        </w:tc>
        <w:tc>
          <w:tcPr>
            <w:tcW w:w="144" w:type="dxa"/>
            <w:noWrap/>
            <w:vAlign w:val="bottom"/>
            <w:hideMark/>
          </w:tcPr>
          <w:p w14:paraId="5B6DBEDF" w14:textId="77777777" w:rsidR="00EC1D00" w:rsidRPr="00FD0D35" w:rsidRDefault="00EC1D00" w:rsidP="006460C4">
            <w:pPr>
              <w:spacing w:after="60"/>
            </w:pPr>
            <w:r w:rsidRPr="00FD0D35">
              <w:t> </w:t>
            </w:r>
          </w:p>
        </w:tc>
        <w:tc>
          <w:tcPr>
            <w:tcW w:w="144" w:type="dxa"/>
            <w:noWrap/>
            <w:vAlign w:val="bottom"/>
            <w:hideMark/>
          </w:tcPr>
          <w:p w14:paraId="1C4059B0" w14:textId="77777777" w:rsidR="00EC1D00" w:rsidRPr="00FD0D35" w:rsidRDefault="00EC1D00" w:rsidP="006460C4">
            <w:pPr>
              <w:spacing w:after="60"/>
            </w:pPr>
            <w:r w:rsidRPr="00FD0D35">
              <w:t> </w:t>
            </w:r>
          </w:p>
        </w:tc>
      </w:tr>
      <w:tr w:rsidR="00EC1D00" w:rsidRPr="00FD0D35" w14:paraId="6798939B" w14:textId="77777777" w:rsidTr="005D0C18">
        <w:trPr>
          <w:gridAfter w:val="1"/>
          <w:wAfter w:w="1002" w:type="dxa"/>
          <w:trHeight w:val="300"/>
        </w:trPr>
        <w:tc>
          <w:tcPr>
            <w:tcW w:w="144" w:type="dxa"/>
            <w:noWrap/>
            <w:vAlign w:val="bottom"/>
            <w:hideMark/>
          </w:tcPr>
          <w:p w14:paraId="60AE2A63" w14:textId="77777777" w:rsidR="00EC1D00" w:rsidRPr="00FD0D35" w:rsidRDefault="00EC1D00" w:rsidP="006460C4">
            <w:pPr>
              <w:spacing w:after="60"/>
            </w:pPr>
          </w:p>
        </w:tc>
        <w:tc>
          <w:tcPr>
            <w:tcW w:w="144" w:type="dxa"/>
            <w:gridSpan w:val="8"/>
            <w:tcBorders>
              <w:top w:val="nil"/>
              <w:left w:val="nil"/>
              <w:bottom w:val="single" w:sz="4" w:space="0" w:color="auto"/>
            </w:tcBorders>
            <w:noWrap/>
            <w:vAlign w:val="bottom"/>
            <w:hideMark/>
          </w:tcPr>
          <w:p w14:paraId="149D0A15" w14:textId="77777777" w:rsidR="00EC1D00" w:rsidRPr="00FD0D35" w:rsidRDefault="00EC1D00" w:rsidP="006460C4">
            <w:pPr>
              <w:spacing w:after="60"/>
              <w:jc w:val="center"/>
              <w:rPr>
                <w:strike/>
              </w:rPr>
            </w:pPr>
            <w:r w:rsidRPr="00FD0D35">
              <w:t xml:space="preserve"> </w:t>
            </w:r>
            <m:oMath>
              <m:acc>
                <m:accPr>
                  <m:chr m:val="̅"/>
                  <m:ctrlPr>
                    <w:rPr>
                      <w:rFonts w:ascii="Cambria Math" w:hAnsi="Cambria Math"/>
                      <w:i/>
                    </w:rPr>
                  </m:ctrlPr>
                </m:accPr>
                <m:e>
                  <m:r>
                    <w:rPr>
                      <w:rFonts w:ascii="Cambria Math" w:hAnsi="Cambria Math"/>
                    </w:rPr>
                    <m:t>w’T’</m:t>
                  </m:r>
                </m:e>
              </m:acc>
            </m:oMath>
            <w:r w:rsidRPr="00FD0D35">
              <w:t xml:space="preserve">  (K m s</w:t>
            </w:r>
            <w:r w:rsidRPr="00FD0D35">
              <w:rPr>
                <w:vertAlign w:val="superscript"/>
              </w:rPr>
              <w:t>-1</w:t>
            </w:r>
            <w:r w:rsidRPr="00FD0D35">
              <w:t>)</w:t>
            </w:r>
          </w:p>
        </w:tc>
      </w:tr>
      <w:tr w:rsidR="00EC1D00" w:rsidRPr="00FD0D35" w14:paraId="41EA175A" w14:textId="77777777" w:rsidTr="005D0C18">
        <w:trPr>
          <w:gridAfter w:val="1"/>
          <w:wAfter w:w="1002" w:type="dxa"/>
          <w:trHeight w:val="300"/>
        </w:trPr>
        <w:tc>
          <w:tcPr>
            <w:tcW w:w="144" w:type="dxa"/>
            <w:noWrap/>
            <w:vAlign w:val="bottom"/>
            <w:hideMark/>
          </w:tcPr>
          <w:p w14:paraId="63638230" w14:textId="77777777" w:rsidR="00EC1D00" w:rsidRPr="00FD0D35" w:rsidRDefault="00EC1D00" w:rsidP="006460C4">
            <w:pPr>
              <w:spacing w:after="60"/>
            </w:pPr>
          </w:p>
        </w:tc>
        <w:tc>
          <w:tcPr>
            <w:tcW w:w="144" w:type="dxa"/>
            <w:gridSpan w:val="3"/>
            <w:tcBorders>
              <w:top w:val="single" w:sz="4" w:space="0" w:color="auto"/>
              <w:left w:val="single" w:sz="4" w:space="0" w:color="auto"/>
              <w:bottom w:val="single" w:sz="4" w:space="0" w:color="auto"/>
              <w:right w:val="single" w:sz="4" w:space="0" w:color="auto"/>
            </w:tcBorders>
            <w:noWrap/>
            <w:vAlign w:val="bottom"/>
            <w:hideMark/>
          </w:tcPr>
          <w:p w14:paraId="7B866651" w14:textId="77777777" w:rsidR="00EC1D00" w:rsidRPr="00FD0D35" w:rsidRDefault="00EC1D00" w:rsidP="006460C4">
            <w:pPr>
              <w:spacing w:after="60"/>
              <w:jc w:val="center"/>
            </w:pPr>
            <w:r w:rsidRPr="00FD0D35">
              <w:t>Station 3</w:t>
            </w:r>
          </w:p>
        </w:tc>
        <w:tc>
          <w:tcPr>
            <w:tcW w:w="144" w:type="dxa"/>
            <w:gridSpan w:val="3"/>
            <w:tcBorders>
              <w:top w:val="single" w:sz="4" w:space="0" w:color="auto"/>
              <w:left w:val="nil"/>
              <w:bottom w:val="single" w:sz="4" w:space="0" w:color="auto"/>
              <w:right w:val="single" w:sz="4" w:space="0" w:color="auto"/>
            </w:tcBorders>
            <w:noWrap/>
            <w:vAlign w:val="bottom"/>
            <w:hideMark/>
          </w:tcPr>
          <w:p w14:paraId="6E102D6E" w14:textId="77777777" w:rsidR="00EC1D00" w:rsidRPr="00FD0D35" w:rsidRDefault="00EC1D00" w:rsidP="006460C4">
            <w:pPr>
              <w:spacing w:after="60"/>
              <w:jc w:val="center"/>
            </w:pPr>
            <w:r w:rsidRPr="00FD0D35">
              <w:t>Station 4</w:t>
            </w:r>
          </w:p>
        </w:tc>
        <w:tc>
          <w:tcPr>
            <w:tcW w:w="144" w:type="dxa"/>
            <w:gridSpan w:val="2"/>
            <w:tcBorders>
              <w:top w:val="single" w:sz="4" w:space="0" w:color="auto"/>
              <w:left w:val="nil"/>
              <w:bottom w:val="single" w:sz="4" w:space="0" w:color="auto"/>
              <w:right w:val="single" w:sz="4" w:space="0" w:color="auto"/>
            </w:tcBorders>
            <w:noWrap/>
            <w:vAlign w:val="bottom"/>
            <w:hideMark/>
          </w:tcPr>
          <w:p w14:paraId="7DABC679" w14:textId="77777777" w:rsidR="00EC1D00" w:rsidRPr="00FD0D35" w:rsidRDefault="00EC1D00" w:rsidP="006460C4">
            <w:pPr>
              <w:spacing w:after="60"/>
              <w:jc w:val="center"/>
            </w:pPr>
            <w:r w:rsidRPr="00FD0D35">
              <w:t>Station 5</w:t>
            </w:r>
          </w:p>
        </w:tc>
      </w:tr>
      <w:tr w:rsidR="00EC1D00" w:rsidRPr="00FD0D35" w14:paraId="63085FB9" w14:textId="77777777" w:rsidTr="005D0C18">
        <w:trPr>
          <w:gridAfter w:val="1"/>
          <w:wAfter w:w="1002" w:type="dxa"/>
          <w:trHeight w:val="300"/>
        </w:trPr>
        <w:tc>
          <w:tcPr>
            <w:tcW w:w="144" w:type="dxa"/>
            <w:tcBorders>
              <w:top w:val="nil"/>
              <w:bottom w:val="single" w:sz="4" w:space="0" w:color="auto"/>
              <w:right w:val="single" w:sz="4" w:space="0" w:color="auto"/>
            </w:tcBorders>
            <w:noWrap/>
            <w:vAlign w:val="bottom"/>
            <w:hideMark/>
          </w:tcPr>
          <w:p w14:paraId="4C8EBA3A" w14:textId="77777777" w:rsidR="00EC1D00" w:rsidRPr="00FD0D35" w:rsidRDefault="00EC1D00" w:rsidP="006460C4">
            <w:pPr>
              <w:spacing w:after="60"/>
            </w:pPr>
            <w:r w:rsidRPr="00FD0D35">
              <w:t> </w:t>
            </w:r>
          </w:p>
        </w:tc>
        <w:tc>
          <w:tcPr>
            <w:tcW w:w="144" w:type="dxa"/>
            <w:tcBorders>
              <w:top w:val="nil"/>
              <w:left w:val="single" w:sz="4" w:space="0" w:color="auto"/>
              <w:bottom w:val="single" w:sz="4" w:space="0" w:color="auto"/>
              <w:right w:val="single" w:sz="4" w:space="0" w:color="auto"/>
            </w:tcBorders>
            <w:noWrap/>
            <w:vAlign w:val="bottom"/>
            <w:hideMark/>
          </w:tcPr>
          <w:p w14:paraId="1A8B1771"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650F11C1"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0E2912CD"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58C2F559"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4A4B3DFC" w14:textId="77777777" w:rsidR="00EC1D00" w:rsidRPr="00FD0D35" w:rsidRDefault="00EC1D00" w:rsidP="006460C4">
            <w:pPr>
              <w:spacing w:after="60"/>
            </w:pPr>
            <w:r w:rsidRPr="00FD0D35">
              <w:t>R</w:t>
            </w:r>
          </w:p>
        </w:tc>
        <w:tc>
          <w:tcPr>
            <w:tcW w:w="144" w:type="dxa"/>
            <w:tcBorders>
              <w:top w:val="nil"/>
              <w:left w:val="nil"/>
              <w:bottom w:val="single" w:sz="4" w:space="0" w:color="auto"/>
              <w:right w:val="single" w:sz="4" w:space="0" w:color="auto"/>
            </w:tcBorders>
            <w:noWrap/>
            <w:vAlign w:val="bottom"/>
            <w:hideMark/>
          </w:tcPr>
          <w:p w14:paraId="4395C08B" w14:textId="77777777" w:rsidR="00EC1D00" w:rsidRPr="00FD0D35" w:rsidRDefault="00EC1D00" w:rsidP="006460C4">
            <w:pPr>
              <w:spacing w:after="60"/>
            </w:pPr>
            <w:r w:rsidRPr="00FD0D35">
              <w:t>Slope</w:t>
            </w:r>
          </w:p>
        </w:tc>
      </w:tr>
      <w:tr w:rsidR="00EC1D00" w:rsidRPr="00FD0D35" w14:paraId="0A996DAE" w14:textId="77777777" w:rsidTr="005D0C18">
        <w:trPr>
          <w:gridAfter w:val="1"/>
          <w:wAfter w:w="1002" w:type="dxa"/>
          <w:trHeight w:val="300"/>
        </w:trPr>
        <w:tc>
          <w:tcPr>
            <w:tcW w:w="144" w:type="dxa"/>
            <w:tcBorders>
              <w:top w:val="single" w:sz="4" w:space="0" w:color="auto"/>
              <w:left w:val="single" w:sz="4" w:space="0" w:color="auto"/>
              <w:bottom w:val="single" w:sz="4" w:space="0" w:color="auto"/>
              <w:right w:val="single" w:sz="4" w:space="0" w:color="auto"/>
            </w:tcBorders>
            <w:noWrap/>
            <w:vAlign w:val="bottom"/>
            <w:hideMark/>
          </w:tcPr>
          <w:p w14:paraId="534D2422" w14:textId="77777777" w:rsidR="00EC1D00" w:rsidRPr="00FD0D35" w:rsidRDefault="00EC1D00" w:rsidP="006460C4">
            <w:pPr>
              <w:spacing w:after="60"/>
            </w:pPr>
            <w:r w:rsidRPr="00FD0D35">
              <w:t>DR::PF</w:t>
            </w:r>
          </w:p>
        </w:tc>
        <w:tc>
          <w:tcPr>
            <w:tcW w:w="144" w:type="dxa"/>
            <w:tcBorders>
              <w:top w:val="nil"/>
              <w:left w:val="nil"/>
              <w:bottom w:val="single" w:sz="4" w:space="0" w:color="auto"/>
              <w:right w:val="single" w:sz="4" w:space="0" w:color="auto"/>
            </w:tcBorders>
            <w:noWrap/>
            <w:vAlign w:val="bottom"/>
            <w:hideMark/>
          </w:tcPr>
          <w:p w14:paraId="517003B8" w14:textId="77777777" w:rsidR="00EC1D00" w:rsidRPr="00FD0D35" w:rsidRDefault="00EC1D00" w:rsidP="006460C4">
            <w:pPr>
              <w:spacing w:after="60"/>
              <w:jc w:val="right"/>
            </w:pPr>
            <w:r w:rsidRPr="00FD0D35">
              <w:t>0.999</w:t>
            </w:r>
          </w:p>
        </w:tc>
        <w:tc>
          <w:tcPr>
            <w:tcW w:w="144" w:type="dxa"/>
            <w:gridSpan w:val="2"/>
            <w:tcBorders>
              <w:top w:val="nil"/>
              <w:left w:val="nil"/>
              <w:bottom w:val="single" w:sz="4" w:space="0" w:color="auto"/>
              <w:right w:val="single" w:sz="4" w:space="0" w:color="auto"/>
            </w:tcBorders>
            <w:noWrap/>
            <w:vAlign w:val="bottom"/>
            <w:hideMark/>
          </w:tcPr>
          <w:p w14:paraId="514B7BBD" w14:textId="77777777" w:rsidR="00EC1D00" w:rsidRPr="00FD0D35" w:rsidRDefault="00EC1D00" w:rsidP="006460C4">
            <w:pPr>
              <w:spacing w:after="60"/>
            </w:pPr>
            <w:r w:rsidRPr="00FD0D35">
              <w:t>1.024±0</w:t>
            </w:r>
          </w:p>
        </w:tc>
        <w:tc>
          <w:tcPr>
            <w:tcW w:w="144" w:type="dxa"/>
            <w:tcBorders>
              <w:top w:val="nil"/>
              <w:left w:val="nil"/>
              <w:bottom w:val="single" w:sz="4" w:space="0" w:color="auto"/>
              <w:right w:val="single" w:sz="4" w:space="0" w:color="auto"/>
            </w:tcBorders>
            <w:noWrap/>
            <w:vAlign w:val="bottom"/>
            <w:hideMark/>
          </w:tcPr>
          <w:p w14:paraId="57D6EFF4" w14:textId="77777777" w:rsidR="00EC1D00" w:rsidRPr="00FD0D35" w:rsidRDefault="00EC1D00" w:rsidP="006460C4">
            <w:pPr>
              <w:spacing w:after="60"/>
              <w:jc w:val="right"/>
            </w:pPr>
            <w:r w:rsidRPr="00FD0D35">
              <w:t>0.995</w:t>
            </w:r>
          </w:p>
        </w:tc>
        <w:tc>
          <w:tcPr>
            <w:tcW w:w="144" w:type="dxa"/>
            <w:gridSpan w:val="2"/>
            <w:tcBorders>
              <w:top w:val="nil"/>
              <w:left w:val="nil"/>
              <w:bottom w:val="single" w:sz="4" w:space="0" w:color="auto"/>
              <w:right w:val="single" w:sz="4" w:space="0" w:color="auto"/>
            </w:tcBorders>
            <w:noWrap/>
            <w:vAlign w:val="bottom"/>
            <w:hideMark/>
          </w:tcPr>
          <w:p w14:paraId="6BC04BDD" w14:textId="77777777" w:rsidR="00EC1D00" w:rsidRPr="00FD0D35" w:rsidRDefault="00EC1D00" w:rsidP="006460C4">
            <w:pPr>
              <w:spacing w:after="60"/>
            </w:pPr>
            <w:r w:rsidRPr="00FD0D35">
              <w:t>0.949±0.001</w:t>
            </w:r>
          </w:p>
        </w:tc>
        <w:tc>
          <w:tcPr>
            <w:tcW w:w="144" w:type="dxa"/>
            <w:tcBorders>
              <w:top w:val="nil"/>
              <w:left w:val="nil"/>
              <w:bottom w:val="single" w:sz="4" w:space="0" w:color="auto"/>
              <w:right w:val="single" w:sz="4" w:space="0" w:color="auto"/>
            </w:tcBorders>
            <w:noWrap/>
            <w:vAlign w:val="bottom"/>
            <w:hideMark/>
          </w:tcPr>
          <w:p w14:paraId="4B2B5086" w14:textId="77777777" w:rsidR="00EC1D00" w:rsidRPr="00FD0D35" w:rsidRDefault="00EC1D00" w:rsidP="006460C4">
            <w:pPr>
              <w:spacing w:after="60"/>
              <w:jc w:val="right"/>
            </w:pPr>
            <w:r w:rsidRPr="00FD0D35">
              <w:t>0.997</w:t>
            </w:r>
          </w:p>
        </w:tc>
        <w:tc>
          <w:tcPr>
            <w:tcW w:w="144" w:type="dxa"/>
            <w:tcBorders>
              <w:top w:val="nil"/>
              <w:left w:val="nil"/>
              <w:bottom w:val="single" w:sz="4" w:space="0" w:color="auto"/>
              <w:right w:val="single" w:sz="4" w:space="0" w:color="auto"/>
            </w:tcBorders>
            <w:noWrap/>
            <w:vAlign w:val="bottom"/>
            <w:hideMark/>
          </w:tcPr>
          <w:p w14:paraId="57BD0C9B" w14:textId="77777777" w:rsidR="00EC1D00" w:rsidRPr="00FD0D35" w:rsidRDefault="00EC1D00" w:rsidP="006460C4">
            <w:pPr>
              <w:spacing w:after="60"/>
            </w:pPr>
            <w:r w:rsidRPr="00FD0D35">
              <w:t>0.948±0</w:t>
            </w:r>
          </w:p>
        </w:tc>
      </w:tr>
      <w:tr w:rsidR="00EC1D00" w:rsidRPr="00FD0D35" w14:paraId="0266BD00"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3B1157BF" w14:textId="77777777" w:rsidR="00EC1D00" w:rsidRPr="00FD0D35" w:rsidRDefault="00EC1D00" w:rsidP="006460C4">
            <w:pPr>
              <w:spacing w:after="60"/>
            </w:pPr>
            <w:r w:rsidRPr="00FD0D35">
              <w:t>DR:NR</w:t>
            </w:r>
          </w:p>
        </w:tc>
        <w:tc>
          <w:tcPr>
            <w:tcW w:w="144" w:type="dxa"/>
            <w:tcBorders>
              <w:top w:val="nil"/>
              <w:left w:val="nil"/>
              <w:bottom w:val="single" w:sz="4" w:space="0" w:color="auto"/>
              <w:right w:val="single" w:sz="4" w:space="0" w:color="auto"/>
            </w:tcBorders>
            <w:noWrap/>
            <w:vAlign w:val="bottom"/>
            <w:hideMark/>
          </w:tcPr>
          <w:p w14:paraId="23600252" w14:textId="77777777" w:rsidR="00EC1D00" w:rsidRPr="00FD0D35" w:rsidRDefault="00EC1D00" w:rsidP="006460C4">
            <w:pPr>
              <w:spacing w:after="60"/>
              <w:jc w:val="right"/>
            </w:pPr>
            <w:r w:rsidRPr="00FD0D35">
              <w:t>0.999</w:t>
            </w:r>
          </w:p>
        </w:tc>
        <w:tc>
          <w:tcPr>
            <w:tcW w:w="144" w:type="dxa"/>
            <w:gridSpan w:val="2"/>
            <w:tcBorders>
              <w:top w:val="nil"/>
              <w:left w:val="nil"/>
              <w:bottom w:val="single" w:sz="4" w:space="0" w:color="auto"/>
              <w:right w:val="single" w:sz="4" w:space="0" w:color="auto"/>
            </w:tcBorders>
            <w:noWrap/>
            <w:vAlign w:val="bottom"/>
            <w:hideMark/>
          </w:tcPr>
          <w:p w14:paraId="3545C5A7" w14:textId="77777777" w:rsidR="00EC1D00" w:rsidRPr="00FD0D35" w:rsidRDefault="00EC1D00" w:rsidP="006460C4">
            <w:pPr>
              <w:spacing w:after="60"/>
            </w:pPr>
            <w:r w:rsidRPr="00FD0D35">
              <w:t>1.017±0</w:t>
            </w:r>
          </w:p>
        </w:tc>
        <w:tc>
          <w:tcPr>
            <w:tcW w:w="144" w:type="dxa"/>
            <w:tcBorders>
              <w:top w:val="nil"/>
              <w:left w:val="nil"/>
              <w:bottom w:val="single" w:sz="4" w:space="0" w:color="auto"/>
              <w:right w:val="single" w:sz="4" w:space="0" w:color="auto"/>
            </w:tcBorders>
            <w:noWrap/>
            <w:vAlign w:val="bottom"/>
            <w:hideMark/>
          </w:tcPr>
          <w:p w14:paraId="50BC648B" w14:textId="77777777" w:rsidR="00EC1D00" w:rsidRPr="00FD0D35" w:rsidRDefault="00EC1D00" w:rsidP="006460C4">
            <w:pPr>
              <w:spacing w:after="60"/>
              <w:jc w:val="right"/>
            </w:pPr>
            <w:r w:rsidRPr="00FD0D35">
              <w:t>0.995</w:t>
            </w:r>
          </w:p>
        </w:tc>
        <w:tc>
          <w:tcPr>
            <w:tcW w:w="144" w:type="dxa"/>
            <w:gridSpan w:val="2"/>
            <w:tcBorders>
              <w:top w:val="nil"/>
              <w:left w:val="nil"/>
              <w:bottom w:val="single" w:sz="4" w:space="0" w:color="auto"/>
              <w:right w:val="single" w:sz="4" w:space="0" w:color="auto"/>
            </w:tcBorders>
            <w:noWrap/>
            <w:vAlign w:val="bottom"/>
            <w:hideMark/>
          </w:tcPr>
          <w:p w14:paraId="666A1045" w14:textId="77777777" w:rsidR="00EC1D00" w:rsidRPr="00FD0D35" w:rsidRDefault="00EC1D00" w:rsidP="006460C4">
            <w:pPr>
              <w:spacing w:after="60"/>
            </w:pPr>
            <w:r w:rsidRPr="00FD0D35">
              <w:t>0.951±0.001</w:t>
            </w:r>
          </w:p>
        </w:tc>
        <w:tc>
          <w:tcPr>
            <w:tcW w:w="144" w:type="dxa"/>
            <w:tcBorders>
              <w:top w:val="nil"/>
              <w:left w:val="nil"/>
              <w:bottom w:val="single" w:sz="4" w:space="0" w:color="auto"/>
              <w:right w:val="single" w:sz="4" w:space="0" w:color="auto"/>
            </w:tcBorders>
            <w:noWrap/>
            <w:vAlign w:val="bottom"/>
            <w:hideMark/>
          </w:tcPr>
          <w:p w14:paraId="0DFF16DD" w14:textId="77777777" w:rsidR="00EC1D00" w:rsidRPr="00FD0D35" w:rsidRDefault="00EC1D00" w:rsidP="006460C4">
            <w:pPr>
              <w:spacing w:after="60"/>
              <w:jc w:val="right"/>
            </w:pPr>
            <w:r w:rsidRPr="00FD0D35">
              <w:t>0.996</w:t>
            </w:r>
          </w:p>
        </w:tc>
        <w:tc>
          <w:tcPr>
            <w:tcW w:w="144" w:type="dxa"/>
            <w:tcBorders>
              <w:top w:val="nil"/>
              <w:left w:val="nil"/>
              <w:bottom w:val="single" w:sz="4" w:space="0" w:color="auto"/>
              <w:right w:val="single" w:sz="4" w:space="0" w:color="auto"/>
            </w:tcBorders>
            <w:noWrap/>
            <w:vAlign w:val="bottom"/>
            <w:hideMark/>
          </w:tcPr>
          <w:p w14:paraId="0E1CD010" w14:textId="77777777" w:rsidR="00EC1D00" w:rsidRPr="00FD0D35" w:rsidRDefault="00EC1D00" w:rsidP="006460C4">
            <w:pPr>
              <w:spacing w:after="60"/>
            </w:pPr>
            <w:r w:rsidRPr="00FD0D35">
              <w:t>0.943±0</w:t>
            </w:r>
          </w:p>
        </w:tc>
      </w:tr>
      <w:tr w:rsidR="00EC1D00" w:rsidRPr="00FD0D35" w14:paraId="2BD39709"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3A6D4B8B" w14:textId="77777777" w:rsidR="00EC1D00" w:rsidRPr="00FD0D35" w:rsidRDefault="00EC1D00" w:rsidP="006460C4">
            <w:pPr>
              <w:spacing w:after="60"/>
            </w:pPr>
            <w:r w:rsidRPr="00FD0D35">
              <w:t>PF::NR</w:t>
            </w:r>
          </w:p>
        </w:tc>
        <w:tc>
          <w:tcPr>
            <w:tcW w:w="144" w:type="dxa"/>
            <w:tcBorders>
              <w:top w:val="nil"/>
              <w:left w:val="nil"/>
              <w:bottom w:val="single" w:sz="4" w:space="0" w:color="auto"/>
              <w:right w:val="single" w:sz="4" w:space="0" w:color="auto"/>
            </w:tcBorders>
            <w:noWrap/>
            <w:vAlign w:val="bottom"/>
            <w:hideMark/>
          </w:tcPr>
          <w:p w14:paraId="0DF7E33A" w14:textId="77777777" w:rsidR="00EC1D00" w:rsidRPr="00FD0D35" w:rsidRDefault="00EC1D00" w:rsidP="006460C4">
            <w:pPr>
              <w:spacing w:after="60"/>
              <w:jc w:val="right"/>
            </w:pPr>
            <w:r w:rsidRPr="00FD0D35">
              <w:t>0.999</w:t>
            </w:r>
          </w:p>
        </w:tc>
        <w:tc>
          <w:tcPr>
            <w:tcW w:w="144" w:type="dxa"/>
            <w:gridSpan w:val="2"/>
            <w:tcBorders>
              <w:top w:val="nil"/>
              <w:left w:val="nil"/>
              <w:bottom w:val="single" w:sz="4" w:space="0" w:color="auto"/>
              <w:right w:val="single" w:sz="4" w:space="0" w:color="auto"/>
            </w:tcBorders>
            <w:noWrap/>
            <w:vAlign w:val="bottom"/>
            <w:hideMark/>
          </w:tcPr>
          <w:p w14:paraId="79D4D65F" w14:textId="77777777" w:rsidR="00EC1D00" w:rsidRPr="00FD0D35" w:rsidRDefault="00EC1D00" w:rsidP="006460C4">
            <w:pPr>
              <w:spacing w:after="60"/>
            </w:pPr>
            <w:r w:rsidRPr="00FD0D35">
              <w:t>0.993±0</w:t>
            </w:r>
          </w:p>
        </w:tc>
        <w:tc>
          <w:tcPr>
            <w:tcW w:w="144" w:type="dxa"/>
            <w:tcBorders>
              <w:top w:val="nil"/>
              <w:left w:val="nil"/>
              <w:bottom w:val="single" w:sz="4" w:space="0" w:color="auto"/>
              <w:right w:val="single" w:sz="4" w:space="0" w:color="auto"/>
            </w:tcBorders>
            <w:noWrap/>
            <w:vAlign w:val="bottom"/>
            <w:hideMark/>
          </w:tcPr>
          <w:p w14:paraId="75310474" w14:textId="77777777" w:rsidR="00EC1D00" w:rsidRPr="00FD0D35" w:rsidRDefault="00EC1D00" w:rsidP="006460C4">
            <w:pPr>
              <w:spacing w:after="60"/>
              <w:jc w:val="right"/>
            </w:pPr>
            <w:r w:rsidRPr="00FD0D35">
              <w:t>0.999</w:t>
            </w:r>
          </w:p>
        </w:tc>
        <w:tc>
          <w:tcPr>
            <w:tcW w:w="144" w:type="dxa"/>
            <w:gridSpan w:val="2"/>
            <w:tcBorders>
              <w:top w:val="nil"/>
              <w:left w:val="nil"/>
              <w:bottom w:val="single" w:sz="4" w:space="0" w:color="auto"/>
              <w:right w:val="single" w:sz="4" w:space="0" w:color="auto"/>
            </w:tcBorders>
            <w:noWrap/>
            <w:vAlign w:val="bottom"/>
            <w:hideMark/>
          </w:tcPr>
          <w:p w14:paraId="7484BF69" w14:textId="77777777" w:rsidR="00EC1D00" w:rsidRPr="00FD0D35" w:rsidRDefault="00EC1D00" w:rsidP="006460C4">
            <w:pPr>
              <w:spacing w:after="60"/>
            </w:pPr>
            <w:r w:rsidRPr="00FD0D35">
              <w:t>1.001±0</w:t>
            </w:r>
          </w:p>
        </w:tc>
        <w:tc>
          <w:tcPr>
            <w:tcW w:w="144" w:type="dxa"/>
            <w:tcBorders>
              <w:top w:val="nil"/>
              <w:left w:val="nil"/>
              <w:bottom w:val="single" w:sz="4" w:space="0" w:color="auto"/>
              <w:right w:val="single" w:sz="4" w:space="0" w:color="auto"/>
            </w:tcBorders>
            <w:noWrap/>
            <w:vAlign w:val="bottom"/>
            <w:hideMark/>
          </w:tcPr>
          <w:p w14:paraId="23B0274B" w14:textId="77777777" w:rsidR="00EC1D00" w:rsidRPr="00FD0D35" w:rsidRDefault="00EC1D00" w:rsidP="006460C4">
            <w:pPr>
              <w:spacing w:after="60"/>
              <w:jc w:val="right"/>
            </w:pPr>
            <w:r w:rsidRPr="00FD0D35">
              <w:t>0.999</w:t>
            </w:r>
          </w:p>
        </w:tc>
        <w:tc>
          <w:tcPr>
            <w:tcW w:w="144" w:type="dxa"/>
            <w:tcBorders>
              <w:top w:val="nil"/>
              <w:left w:val="nil"/>
              <w:bottom w:val="single" w:sz="4" w:space="0" w:color="auto"/>
              <w:right w:val="single" w:sz="4" w:space="0" w:color="auto"/>
            </w:tcBorders>
            <w:noWrap/>
            <w:vAlign w:val="bottom"/>
            <w:hideMark/>
          </w:tcPr>
          <w:p w14:paraId="37E01D5F" w14:textId="77777777" w:rsidR="00EC1D00" w:rsidRPr="00FD0D35" w:rsidRDefault="00EC1D00" w:rsidP="006460C4">
            <w:pPr>
              <w:spacing w:after="60"/>
            </w:pPr>
            <w:r w:rsidRPr="00FD0D35">
              <w:t>0.994±0</w:t>
            </w:r>
          </w:p>
        </w:tc>
      </w:tr>
      <w:tr w:rsidR="00EC1D00" w:rsidRPr="00FD0D35" w14:paraId="35BEFAF5" w14:textId="77777777" w:rsidTr="005D0C18">
        <w:trPr>
          <w:gridAfter w:val="1"/>
          <w:wAfter w:w="1002" w:type="dxa"/>
          <w:trHeight w:val="300"/>
        </w:trPr>
        <w:tc>
          <w:tcPr>
            <w:tcW w:w="144" w:type="dxa"/>
            <w:noWrap/>
            <w:vAlign w:val="bottom"/>
            <w:hideMark/>
          </w:tcPr>
          <w:p w14:paraId="6F55FFB8" w14:textId="77777777" w:rsidR="00EC1D00" w:rsidRPr="00FD0D35" w:rsidRDefault="00EC1D00" w:rsidP="006460C4">
            <w:pPr>
              <w:spacing w:after="60"/>
            </w:pPr>
          </w:p>
        </w:tc>
        <w:tc>
          <w:tcPr>
            <w:tcW w:w="144" w:type="dxa"/>
            <w:gridSpan w:val="8"/>
            <w:tcBorders>
              <w:top w:val="nil"/>
              <w:left w:val="nil"/>
              <w:bottom w:val="single" w:sz="4" w:space="0" w:color="auto"/>
            </w:tcBorders>
            <w:noWrap/>
            <w:vAlign w:val="bottom"/>
            <w:hideMark/>
          </w:tcPr>
          <w:p w14:paraId="514032AC" w14:textId="77777777" w:rsidR="00EC1D00" w:rsidRPr="00FD0D35" w:rsidRDefault="00EC1D00" w:rsidP="006460C4">
            <w:pPr>
              <w:spacing w:after="60"/>
              <w:jc w:val="center"/>
            </w:pPr>
          </w:p>
          <w:p w14:paraId="26E4E201" w14:textId="77777777" w:rsidR="00EC1D00" w:rsidRPr="00FD0D35" w:rsidRDefault="00852376" w:rsidP="006460C4">
            <w:pPr>
              <w:spacing w:after="60"/>
              <w:jc w:val="center"/>
            </w:pPr>
            <m:oMath>
              <m:acc>
                <m:accPr>
                  <m:chr m:val="̅"/>
                  <m:ctrlPr>
                    <w:rPr>
                      <w:rFonts w:ascii="Cambria Math" w:hAnsi="Cambria Math"/>
                      <w:i/>
                    </w:rPr>
                  </m:ctrlPr>
                </m:accPr>
                <m:e>
                  <m:r>
                    <w:rPr>
                      <w:rFonts w:ascii="Cambria Math" w:hAnsi="Cambria Math"/>
                    </w:rPr>
                    <m:t>w</m:t>
                  </m:r>
                  <m:r>
                    <w:rPr>
                      <w:rFonts w:ascii="Cambria Math" w:hAnsi="Cambria Math"/>
                    </w:rPr>
                    <m:t>’</m:t>
                  </m:r>
                  <m:r>
                    <w:rPr>
                      <w:rFonts w:ascii="Cambria Math" w:hAnsi="Cambria Math"/>
                    </w:rPr>
                    <m:t>u</m:t>
                  </m:r>
                  <m:r>
                    <w:rPr>
                      <w:rFonts w:ascii="Cambria Math" w:hAnsi="Cambria Math"/>
                    </w:rPr>
                    <m:t>’</m:t>
                  </m:r>
                </m:e>
              </m:acc>
            </m:oMath>
            <w:r w:rsidR="00EC1D00" w:rsidRPr="00FD0D35">
              <w:t xml:space="preserve">  (m</w:t>
            </w:r>
            <w:r w:rsidR="00EC1D00" w:rsidRPr="00FD0D35">
              <w:rPr>
                <w:vertAlign w:val="superscript"/>
              </w:rPr>
              <w:t xml:space="preserve">2 </w:t>
            </w:r>
            <w:r w:rsidR="00EC1D00" w:rsidRPr="00FD0D35">
              <w:t>s</w:t>
            </w:r>
            <w:r w:rsidR="00EC1D00" w:rsidRPr="00FD0D35">
              <w:rPr>
                <w:vertAlign w:val="superscript"/>
              </w:rPr>
              <w:t>-2</w:t>
            </w:r>
            <w:r w:rsidR="00EC1D00" w:rsidRPr="00FD0D35">
              <w:t>)</w:t>
            </w:r>
          </w:p>
        </w:tc>
      </w:tr>
      <w:tr w:rsidR="00EC1D00" w:rsidRPr="00FD0D35" w14:paraId="0B4A6B2A" w14:textId="77777777" w:rsidTr="005D0C18">
        <w:trPr>
          <w:gridAfter w:val="1"/>
          <w:wAfter w:w="1002" w:type="dxa"/>
          <w:trHeight w:val="300"/>
        </w:trPr>
        <w:tc>
          <w:tcPr>
            <w:tcW w:w="144" w:type="dxa"/>
            <w:tcBorders>
              <w:top w:val="nil"/>
              <w:left w:val="nil"/>
              <w:bottom w:val="nil"/>
              <w:right w:val="single" w:sz="4" w:space="0" w:color="auto"/>
            </w:tcBorders>
            <w:noWrap/>
            <w:vAlign w:val="bottom"/>
            <w:hideMark/>
          </w:tcPr>
          <w:p w14:paraId="7AAE647D" w14:textId="77777777" w:rsidR="00EC1D00" w:rsidRPr="00FD0D35" w:rsidRDefault="00EC1D00" w:rsidP="006460C4">
            <w:pPr>
              <w:spacing w:after="60"/>
            </w:pPr>
            <w:r w:rsidRPr="00FD0D35">
              <w:t> </w:t>
            </w:r>
          </w:p>
        </w:tc>
        <w:tc>
          <w:tcPr>
            <w:tcW w:w="144" w:type="dxa"/>
            <w:gridSpan w:val="2"/>
            <w:tcBorders>
              <w:top w:val="single" w:sz="4" w:space="0" w:color="auto"/>
              <w:left w:val="nil"/>
              <w:bottom w:val="single" w:sz="4" w:space="0" w:color="auto"/>
              <w:right w:val="single" w:sz="4" w:space="0" w:color="auto"/>
            </w:tcBorders>
            <w:noWrap/>
            <w:vAlign w:val="bottom"/>
            <w:hideMark/>
          </w:tcPr>
          <w:p w14:paraId="0F52074C" w14:textId="77777777" w:rsidR="00EC1D00" w:rsidRPr="00FD0D35" w:rsidRDefault="00EC1D00" w:rsidP="006460C4">
            <w:pPr>
              <w:spacing w:after="60"/>
              <w:jc w:val="center"/>
            </w:pPr>
            <w:r w:rsidRPr="00FD0D35">
              <w:t>Station 3</w:t>
            </w:r>
          </w:p>
        </w:tc>
        <w:tc>
          <w:tcPr>
            <w:tcW w:w="144" w:type="dxa"/>
            <w:gridSpan w:val="3"/>
            <w:tcBorders>
              <w:top w:val="single" w:sz="4" w:space="0" w:color="auto"/>
              <w:left w:val="nil"/>
              <w:bottom w:val="single" w:sz="4" w:space="0" w:color="auto"/>
              <w:right w:val="single" w:sz="4" w:space="0" w:color="auto"/>
            </w:tcBorders>
            <w:noWrap/>
            <w:vAlign w:val="bottom"/>
            <w:hideMark/>
          </w:tcPr>
          <w:p w14:paraId="58EEBA10" w14:textId="77777777" w:rsidR="00EC1D00" w:rsidRPr="00FD0D35" w:rsidRDefault="00EC1D00" w:rsidP="006460C4">
            <w:pPr>
              <w:spacing w:after="60"/>
              <w:jc w:val="center"/>
            </w:pPr>
            <w:r w:rsidRPr="00FD0D35">
              <w:t>Station 4</w:t>
            </w:r>
          </w:p>
        </w:tc>
        <w:tc>
          <w:tcPr>
            <w:tcW w:w="144" w:type="dxa"/>
            <w:gridSpan w:val="3"/>
            <w:tcBorders>
              <w:top w:val="single" w:sz="4" w:space="0" w:color="auto"/>
              <w:left w:val="nil"/>
              <w:bottom w:val="single" w:sz="4" w:space="0" w:color="auto"/>
              <w:right w:val="single" w:sz="4" w:space="0" w:color="auto"/>
            </w:tcBorders>
            <w:noWrap/>
            <w:vAlign w:val="bottom"/>
            <w:hideMark/>
          </w:tcPr>
          <w:p w14:paraId="5964CE47" w14:textId="77777777" w:rsidR="00EC1D00" w:rsidRPr="00FD0D35" w:rsidRDefault="00EC1D00" w:rsidP="006460C4">
            <w:pPr>
              <w:spacing w:after="60"/>
              <w:jc w:val="center"/>
            </w:pPr>
            <w:r w:rsidRPr="00FD0D35">
              <w:t>Station 5</w:t>
            </w:r>
          </w:p>
        </w:tc>
      </w:tr>
      <w:tr w:rsidR="00EC1D00" w:rsidRPr="00FD0D35" w14:paraId="519DE9D3" w14:textId="77777777" w:rsidTr="005D0C18">
        <w:trPr>
          <w:gridAfter w:val="1"/>
          <w:wAfter w:w="1002" w:type="dxa"/>
          <w:trHeight w:val="300"/>
        </w:trPr>
        <w:tc>
          <w:tcPr>
            <w:tcW w:w="144" w:type="dxa"/>
            <w:tcBorders>
              <w:top w:val="nil"/>
              <w:left w:val="nil"/>
              <w:bottom w:val="single" w:sz="4" w:space="0" w:color="auto"/>
              <w:right w:val="single" w:sz="4" w:space="0" w:color="auto"/>
            </w:tcBorders>
            <w:noWrap/>
            <w:vAlign w:val="bottom"/>
            <w:hideMark/>
          </w:tcPr>
          <w:p w14:paraId="40FDD6EA" w14:textId="77777777" w:rsidR="00EC1D00" w:rsidRPr="00FD0D35" w:rsidRDefault="00EC1D00" w:rsidP="006460C4">
            <w:pPr>
              <w:spacing w:after="60"/>
            </w:pPr>
            <w:r w:rsidRPr="00FD0D35">
              <w:t> </w:t>
            </w:r>
          </w:p>
        </w:tc>
        <w:tc>
          <w:tcPr>
            <w:tcW w:w="144" w:type="dxa"/>
            <w:tcBorders>
              <w:top w:val="nil"/>
              <w:left w:val="nil"/>
              <w:bottom w:val="single" w:sz="4" w:space="0" w:color="auto"/>
              <w:right w:val="single" w:sz="4" w:space="0" w:color="auto"/>
            </w:tcBorders>
            <w:noWrap/>
            <w:vAlign w:val="bottom"/>
            <w:hideMark/>
          </w:tcPr>
          <w:p w14:paraId="652AB2BC" w14:textId="77777777" w:rsidR="00EC1D00" w:rsidRPr="00FD0D35" w:rsidRDefault="00EC1D00" w:rsidP="006460C4">
            <w:pPr>
              <w:spacing w:after="60"/>
            </w:pPr>
            <w:r w:rsidRPr="00FD0D35">
              <w:t>R</w:t>
            </w:r>
          </w:p>
        </w:tc>
        <w:tc>
          <w:tcPr>
            <w:tcW w:w="144" w:type="dxa"/>
            <w:tcBorders>
              <w:top w:val="nil"/>
              <w:left w:val="nil"/>
              <w:bottom w:val="single" w:sz="4" w:space="0" w:color="auto"/>
              <w:right w:val="single" w:sz="4" w:space="0" w:color="auto"/>
            </w:tcBorders>
            <w:noWrap/>
            <w:vAlign w:val="bottom"/>
            <w:hideMark/>
          </w:tcPr>
          <w:p w14:paraId="3217CD6F"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5630EDD2"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2E206A9B" w14:textId="77777777" w:rsidR="00EC1D00" w:rsidRPr="00FD0D35" w:rsidRDefault="00EC1D00" w:rsidP="006460C4">
            <w:pPr>
              <w:spacing w:after="60"/>
            </w:pPr>
            <w:r w:rsidRPr="00FD0D35">
              <w:t>Slope</w:t>
            </w:r>
          </w:p>
        </w:tc>
        <w:tc>
          <w:tcPr>
            <w:tcW w:w="144" w:type="dxa"/>
            <w:tcBorders>
              <w:top w:val="nil"/>
              <w:left w:val="nil"/>
              <w:bottom w:val="single" w:sz="4" w:space="0" w:color="auto"/>
              <w:right w:val="single" w:sz="4" w:space="0" w:color="auto"/>
            </w:tcBorders>
            <w:noWrap/>
            <w:vAlign w:val="bottom"/>
            <w:hideMark/>
          </w:tcPr>
          <w:p w14:paraId="2CA68391" w14:textId="77777777" w:rsidR="00EC1D00" w:rsidRPr="00FD0D35" w:rsidRDefault="00EC1D00" w:rsidP="006460C4">
            <w:pPr>
              <w:spacing w:after="60"/>
            </w:pPr>
            <w:r w:rsidRPr="00FD0D35">
              <w:t>R</w:t>
            </w:r>
          </w:p>
        </w:tc>
        <w:tc>
          <w:tcPr>
            <w:tcW w:w="144" w:type="dxa"/>
            <w:gridSpan w:val="2"/>
            <w:tcBorders>
              <w:top w:val="nil"/>
              <w:left w:val="nil"/>
              <w:bottom w:val="single" w:sz="4" w:space="0" w:color="auto"/>
              <w:right w:val="single" w:sz="4" w:space="0" w:color="auto"/>
            </w:tcBorders>
            <w:noWrap/>
            <w:vAlign w:val="bottom"/>
            <w:hideMark/>
          </w:tcPr>
          <w:p w14:paraId="0B12218E" w14:textId="77777777" w:rsidR="00EC1D00" w:rsidRPr="00FD0D35" w:rsidRDefault="00EC1D00" w:rsidP="006460C4">
            <w:pPr>
              <w:spacing w:after="60"/>
            </w:pPr>
            <w:r w:rsidRPr="00FD0D35">
              <w:t>Slope</w:t>
            </w:r>
          </w:p>
        </w:tc>
      </w:tr>
      <w:tr w:rsidR="00EC1D00" w:rsidRPr="00FD0D35" w14:paraId="244EB8E7"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3220280F" w14:textId="77777777" w:rsidR="00EC1D00" w:rsidRPr="00FD0D35" w:rsidRDefault="00EC1D00" w:rsidP="006460C4">
            <w:pPr>
              <w:spacing w:after="60"/>
            </w:pPr>
            <w:r w:rsidRPr="00FD0D35">
              <w:t>DR::PF</w:t>
            </w:r>
          </w:p>
        </w:tc>
        <w:tc>
          <w:tcPr>
            <w:tcW w:w="144" w:type="dxa"/>
            <w:tcBorders>
              <w:top w:val="nil"/>
              <w:left w:val="nil"/>
              <w:bottom w:val="single" w:sz="4" w:space="0" w:color="auto"/>
              <w:right w:val="single" w:sz="4" w:space="0" w:color="auto"/>
            </w:tcBorders>
            <w:noWrap/>
            <w:vAlign w:val="bottom"/>
            <w:hideMark/>
          </w:tcPr>
          <w:p w14:paraId="16AD8A37" w14:textId="77777777" w:rsidR="00EC1D00" w:rsidRPr="00FD0D35" w:rsidRDefault="00EC1D00" w:rsidP="006460C4">
            <w:pPr>
              <w:spacing w:after="60"/>
              <w:jc w:val="right"/>
            </w:pPr>
            <w:r w:rsidRPr="00FD0D35">
              <w:t>0.987</w:t>
            </w:r>
          </w:p>
        </w:tc>
        <w:tc>
          <w:tcPr>
            <w:tcW w:w="144" w:type="dxa"/>
            <w:tcBorders>
              <w:top w:val="nil"/>
              <w:left w:val="nil"/>
              <w:bottom w:val="single" w:sz="4" w:space="0" w:color="auto"/>
              <w:right w:val="single" w:sz="4" w:space="0" w:color="auto"/>
            </w:tcBorders>
            <w:noWrap/>
            <w:vAlign w:val="bottom"/>
            <w:hideMark/>
          </w:tcPr>
          <w:p w14:paraId="1A9C0D64" w14:textId="77777777" w:rsidR="00EC1D00" w:rsidRPr="00FD0D35" w:rsidRDefault="00EC1D00" w:rsidP="006460C4">
            <w:pPr>
              <w:spacing w:after="60"/>
            </w:pPr>
            <w:r w:rsidRPr="00FD0D35">
              <w:t>1.024±0.001</w:t>
            </w:r>
          </w:p>
        </w:tc>
        <w:tc>
          <w:tcPr>
            <w:tcW w:w="144" w:type="dxa"/>
            <w:tcBorders>
              <w:top w:val="nil"/>
              <w:left w:val="nil"/>
              <w:bottom w:val="single" w:sz="4" w:space="0" w:color="auto"/>
              <w:right w:val="single" w:sz="4" w:space="0" w:color="auto"/>
            </w:tcBorders>
            <w:noWrap/>
            <w:vAlign w:val="bottom"/>
            <w:hideMark/>
          </w:tcPr>
          <w:p w14:paraId="6FBA6BA6" w14:textId="77777777" w:rsidR="00EC1D00" w:rsidRPr="00FD0D35" w:rsidRDefault="00EC1D00" w:rsidP="006460C4">
            <w:pPr>
              <w:spacing w:after="60"/>
              <w:jc w:val="right"/>
            </w:pPr>
            <w:r w:rsidRPr="00FD0D35">
              <w:t>0.843</w:t>
            </w:r>
          </w:p>
        </w:tc>
        <w:tc>
          <w:tcPr>
            <w:tcW w:w="144" w:type="dxa"/>
            <w:gridSpan w:val="2"/>
            <w:tcBorders>
              <w:top w:val="nil"/>
              <w:left w:val="nil"/>
              <w:bottom w:val="single" w:sz="4" w:space="0" w:color="auto"/>
              <w:right w:val="single" w:sz="4" w:space="0" w:color="auto"/>
            </w:tcBorders>
            <w:noWrap/>
            <w:vAlign w:val="bottom"/>
            <w:hideMark/>
          </w:tcPr>
          <w:p w14:paraId="5DC0B398" w14:textId="77777777" w:rsidR="00EC1D00" w:rsidRPr="00FD0D35" w:rsidRDefault="00EC1D00" w:rsidP="006460C4">
            <w:pPr>
              <w:spacing w:after="60"/>
            </w:pPr>
            <w:r w:rsidRPr="00FD0D35">
              <w:t>1.056±0.004</w:t>
            </w:r>
          </w:p>
        </w:tc>
        <w:tc>
          <w:tcPr>
            <w:tcW w:w="144" w:type="dxa"/>
            <w:tcBorders>
              <w:top w:val="nil"/>
              <w:left w:val="nil"/>
              <w:bottom w:val="single" w:sz="4" w:space="0" w:color="auto"/>
              <w:right w:val="single" w:sz="4" w:space="0" w:color="auto"/>
            </w:tcBorders>
            <w:noWrap/>
            <w:vAlign w:val="bottom"/>
            <w:hideMark/>
          </w:tcPr>
          <w:p w14:paraId="44B6A476" w14:textId="77777777" w:rsidR="00EC1D00" w:rsidRPr="00FD0D35" w:rsidRDefault="00EC1D00" w:rsidP="006460C4">
            <w:pPr>
              <w:spacing w:after="60"/>
              <w:jc w:val="right"/>
            </w:pPr>
            <w:r w:rsidRPr="00FD0D35">
              <w:t>0.835</w:t>
            </w:r>
          </w:p>
        </w:tc>
        <w:tc>
          <w:tcPr>
            <w:tcW w:w="144" w:type="dxa"/>
            <w:gridSpan w:val="2"/>
            <w:tcBorders>
              <w:top w:val="nil"/>
              <w:left w:val="nil"/>
              <w:bottom w:val="single" w:sz="4" w:space="0" w:color="auto"/>
              <w:right w:val="single" w:sz="4" w:space="0" w:color="auto"/>
            </w:tcBorders>
            <w:noWrap/>
            <w:vAlign w:val="bottom"/>
            <w:hideMark/>
          </w:tcPr>
          <w:p w14:paraId="2DD01F55" w14:textId="77777777" w:rsidR="00EC1D00" w:rsidRPr="00FD0D35" w:rsidRDefault="00EC1D00" w:rsidP="006460C4">
            <w:pPr>
              <w:spacing w:after="60"/>
            </w:pPr>
            <w:r w:rsidRPr="00FD0D35">
              <w:t>1.075±0.004</w:t>
            </w:r>
          </w:p>
        </w:tc>
      </w:tr>
      <w:tr w:rsidR="00EC1D00" w:rsidRPr="00FD0D35" w14:paraId="4C08727E"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7B183228" w14:textId="77777777" w:rsidR="00EC1D00" w:rsidRPr="00FD0D35" w:rsidRDefault="00EC1D00" w:rsidP="006460C4">
            <w:pPr>
              <w:spacing w:after="60"/>
            </w:pPr>
            <w:r w:rsidRPr="00FD0D35">
              <w:t>DR:NR</w:t>
            </w:r>
          </w:p>
        </w:tc>
        <w:tc>
          <w:tcPr>
            <w:tcW w:w="144" w:type="dxa"/>
            <w:tcBorders>
              <w:top w:val="nil"/>
              <w:left w:val="nil"/>
              <w:bottom w:val="single" w:sz="4" w:space="0" w:color="auto"/>
              <w:right w:val="single" w:sz="4" w:space="0" w:color="auto"/>
            </w:tcBorders>
            <w:noWrap/>
            <w:vAlign w:val="bottom"/>
            <w:hideMark/>
          </w:tcPr>
          <w:p w14:paraId="6A492A3B" w14:textId="77777777" w:rsidR="00EC1D00" w:rsidRPr="00FD0D35" w:rsidRDefault="00EC1D00" w:rsidP="006460C4">
            <w:pPr>
              <w:spacing w:after="60"/>
              <w:jc w:val="right"/>
            </w:pPr>
            <w:r w:rsidRPr="00FD0D35">
              <w:t>0.285</w:t>
            </w:r>
          </w:p>
        </w:tc>
        <w:tc>
          <w:tcPr>
            <w:tcW w:w="144" w:type="dxa"/>
            <w:tcBorders>
              <w:top w:val="nil"/>
              <w:left w:val="nil"/>
              <w:bottom w:val="single" w:sz="4" w:space="0" w:color="auto"/>
              <w:right w:val="single" w:sz="4" w:space="0" w:color="auto"/>
            </w:tcBorders>
            <w:noWrap/>
            <w:vAlign w:val="bottom"/>
            <w:hideMark/>
          </w:tcPr>
          <w:p w14:paraId="13E60376" w14:textId="77777777" w:rsidR="00EC1D00" w:rsidRPr="00FD0D35" w:rsidRDefault="00EC1D00" w:rsidP="006460C4">
            <w:pPr>
              <w:spacing w:after="60"/>
            </w:pPr>
            <w:r w:rsidRPr="00FD0D35">
              <w:t>0.321±0.006</w:t>
            </w:r>
          </w:p>
        </w:tc>
        <w:tc>
          <w:tcPr>
            <w:tcW w:w="144" w:type="dxa"/>
            <w:tcBorders>
              <w:top w:val="nil"/>
              <w:left w:val="nil"/>
              <w:bottom w:val="single" w:sz="4" w:space="0" w:color="auto"/>
              <w:right w:val="single" w:sz="4" w:space="0" w:color="auto"/>
            </w:tcBorders>
            <w:noWrap/>
            <w:vAlign w:val="bottom"/>
            <w:hideMark/>
          </w:tcPr>
          <w:p w14:paraId="7A1F7A2A" w14:textId="77777777" w:rsidR="00EC1D00" w:rsidRPr="00FD0D35" w:rsidRDefault="00EC1D00" w:rsidP="006460C4">
            <w:pPr>
              <w:spacing w:after="60"/>
              <w:jc w:val="right"/>
            </w:pPr>
            <w:r w:rsidRPr="00FD0D35">
              <w:t>0.428</w:t>
            </w:r>
          </w:p>
        </w:tc>
        <w:tc>
          <w:tcPr>
            <w:tcW w:w="144" w:type="dxa"/>
            <w:gridSpan w:val="2"/>
            <w:tcBorders>
              <w:top w:val="nil"/>
              <w:left w:val="nil"/>
              <w:bottom w:val="single" w:sz="4" w:space="0" w:color="auto"/>
              <w:right w:val="single" w:sz="4" w:space="0" w:color="auto"/>
            </w:tcBorders>
            <w:noWrap/>
            <w:vAlign w:val="bottom"/>
            <w:hideMark/>
          </w:tcPr>
          <w:p w14:paraId="249E9538" w14:textId="77777777" w:rsidR="00EC1D00" w:rsidRPr="00FD0D35" w:rsidRDefault="00EC1D00" w:rsidP="006460C4">
            <w:pPr>
              <w:spacing w:after="60"/>
            </w:pPr>
            <w:r w:rsidRPr="00FD0D35">
              <w:t>0.38±0.005</w:t>
            </w:r>
          </w:p>
        </w:tc>
        <w:tc>
          <w:tcPr>
            <w:tcW w:w="144" w:type="dxa"/>
            <w:tcBorders>
              <w:top w:val="nil"/>
              <w:left w:val="nil"/>
              <w:bottom w:val="single" w:sz="4" w:space="0" w:color="auto"/>
              <w:right w:val="single" w:sz="4" w:space="0" w:color="auto"/>
            </w:tcBorders>
            <w:noWrap/>
            <w:vAlign w:val="bottom"/>
            <w:hideMark/>
          </w:tcPr>
          <w:p w14:paraId="72CF57D6" w14:textId="77777777" w:rsidR="00EC1D00" w:rsidRPr="00FD0D35" w:rsidRDefault="00EC1D00" w:rsidP="006460C4">
            <w:pPr>
              <w:spacing w:after="60"/>
              <w:jc w:val="right"/>
            </w:pPr>
            <w:r w:rsidRPr="00FD0D35">
              <w:t>0.504</w:t>
            </w:r>
          </w:p>
        </w:tc>
        <w:tc>
          <w:tcPr>
            <w:tcW w:w="144" w:type="dxa"/>
            <w:gridSpan w:val="2"/>
            <w:tcBorders>
              <w:top w:val="nil"/>
              <w:left w:val="nil"/>
              <w:bottom w:val="single" w:sz="4" w:space="0" w:color="auto"/>
              <w:right w:val="single" w:sz="4" w:space="0" w:color="auto"/>
            </w:tcBorders>
            <w:noWrap/>
            <w:vAlign w:val="bottom"/>
            <w:hideMark/>
          </w:tcPr>
          <w:p w14:paraId="1769AC6C" w14:textId="77777777" w:rsidR="00EC1D00" w:rsidRPr="00FD0D35" w:rsidRDefault="00EC1D00" w:rsidP="006460C4">
            <w:pPr>
              <w:spacing w:after="60"/>
            </w:pPr>
            <w:r w:rsidRPr="00FD0D35">
              <w:t>0.416±0.004</w:t>
            </w:r>
          </w:p>
        </w:tc>
      </w:tr>
      <w:tr w:rsidR="00EC1D00" w:rsidRPr="00FD0D35" w14:paraId="2EB1226B" w14:textId="77777777" w:rsidTr="005D0C18">
        <w:trPr>
          <w:gridAfter w:val="1"/>
          <w:wAfter w:w="1002" w:type="dxa"/>
          <w:trHeight w:val="300"/>
        </w:trPr>
        <w:tc>
          <w:tcPr>
            <w:tcW w:w="144" w:type="dxa"/>
            <w:tcBorders>
              <w:top w:val="nil"/>
              <w:left w:val="single" w:sz="4" w:space="0" w:color="auto"/>
              <w:bottom w:val="single" w:sz="4" w:space="0" w:color="auto"/>
              <w:right w:val="single" w:sz="4" w:space="0" w:color="auto"/>
            </w:tcBorders>
            <w:noWrap/>
            <w:vAlign w:val="bottom"/>
            <w:hideMark/>
          </w:tcPr>
          <w:p w14:paraId="7B1D1BA5" w14:textId="77777777" w:rsidR="00EC1D00" w:rsidRPr="00FD0D35" w:rsidRDefault="00EC1D00" w:rsidP="006460C4">
            <w:pPr>
              <w:spacing w:after="60"/>
            </w:pPr>
            <w:r w:rsidRPr="00FD0D35">
              <w:t>PF::NR</w:t>
            </w:r>
          </w:p>
        </w:tc>
        <w:tc>
          <w:tcPr>
            <w:tcW w:w="144" w:type="dxa"/>
            <w:tcBorders>
              <w:top w:val="nil"/>
              <w:left w:val="nil"/>
              <w:bottom w:val="single" w:sz="4" w:space="0" w:color="auto"/>
              <w:right w:val="single" w:sz="4" w:space="0" w:color="auto"/>
            </w:tcBorders>
            <w:noWrap/>
            <w:vAlign w:val="bottom"/>
            <w:hideMark/>
          </w:tcPr>
          <w:p w14:paraId="26BA7AE9" w14:textId="77777777" w:rsidR="00EC1D00" w:rsidRPr="00FD0D35" w:rsidRDefault="00EC1D00" w:rsidP="006460C4">
            <w:pPr>
              <w:spacing w:after="60"/>
              <w:jc w:val="right"/>
            </w:pPr>
            <w:r w:rsidRPr="00FD0D35">
              <w:t>0.287</w:t>
            </w:r>
          </w:p>
        </w:tc>
        <w:tc>
          <w:tcPr>
            <w:tcW w:w="144" w:type="dxa"/>
            <w:tcBorders>
              <w:top w:val="nil"/>
              <w:left w:val="nil"/>
              <w:bottom w:val="single" w:sz="4" w:space="0" w:color="auto"/>
              <w:right w:val="single" w:sz="4" w:space="0" w:color="auto"/>
            </w:tcBorders>
            <w:noWrap/>
            <w:vAlign w:val="bottom"/>
            <w:hideMark/>
          </w:tcPr>
          <w:p w14:paraId="5B09FAC2" w14:textId="77777777" w:rsidR="00EC1D00" w:rsidRPr="00FD0D35" w:rsidRDefault="00EC1D00" w:rsidP="006460C4">
            <w:pPr>
              <w:spacing w:after="60"/>
            </w:pPr>
            <w:r w:rsidRPr="00FD0D35">
              <w:t>0.311±0.006</w:t>
            </w:r>
          </w:p>
        </w:tc>
        <w:tc>
          <w:tcPr>
            <w:tcW w:w="144" w:type="dxa"/>
            <w:tcBorders>
              <w:top w:val="nil"/>
              <w:left w:val="nil"/>
              <w:bottom w:val="single" w:sz="4" w:space="0" w:color="auto"/>
              <w:right w:val="single" w:sz="4" w:space="0" w:color="auto"/>
            </w:tcBorders>
            <w:noWrap/>
            <w:vAlign w:val="bottom"/>
            <w:hideMark/>
          </w:tcPr>
          <w:p w14:paraId="28E5D492" w14:textId="77777777" w:rsidR="00EC1D00" w:rsidRPr="00FD0D35" w:rsidRDefault="00EC1D00" w:rsidP="006460C4">
            <w:pPr>
              <w:spacing w:after="60"/>
              <w:jc w:val="right"/>
            </w:pPr>
            <w:r w:rsidRPr="00FD0D35">
              <w:t>0.468</w:t>
            </w:r>
          </w:p>
        </w:tc>
        <w:tc>
          <w:tcPr>
            <w:tcW w:w="144" w:type="dxa"/>
            <w:gridSpan w:val="2"/>
            <w:tcBorders>
              <w:top w:val="nil"/>
              <w:left w:val="nil"/>
              <w:bottom w:val="single" w:sz="4" w:space="0" w:color="auto"/>
              <w:right w:val="single" w:sz="4" w:space="0" w:color="auto"/>
            </w:tcBorders>
            <w:noWrap/>
            <w:vAlign w:val="bottom"/>
            <w:hideMark/>
          </w:tcPr>
          <w:p w14:paraId="1418B4B1" w14:textId="77777777" w:rsidR="00EC1D00" w:rsidRPr="00FD0D35" w:rsidRDefault="00EC1D00" w:rsidP="006460C4">
            <w:pPr>
              <w:spacing w:after="60"/>
            </w:pPr>
            <w:r w:rsidRPr="00FD0D35">
              <w:t>0.332±0.004</w:t>
            </w:r>
          </w:p>
        </w:tc>
        <w:tc>
          <w:tcPr>
            <w:tcW w:w="144" w:type="dxa"/>
            <w:tcBorders>
              <w:top w:val="nil"/>
              <w:left w:val="nil"/>
              <w:bottom w:val="single" w:sz="4" w:space="0" w:color="auto"/>
              <w:right w:val="single" w:sz="4" w:space="0" w:color="auto"/>
            </w:tcBorders>
            <w:noWrap/>
            <w:vAlign w:val="bottom"/>
            <w:hideMark/>
          </w:tcPr>
          <w:p w14:paraId="12D8A100" w14:textId="77777777" w:rsidR="00EC1D00" w:rsidRPr="00FD0D35" w:rsidRDefault="00EC1D00" w:rsidP="006460C4">
            <w:pPr>
              <w:spacing w:after="60"/>
              <w:jc w:val="right"/>
            </w:pPr>
            <w:r w:rsidRPr="00FD0D35">
              <w:t>0.427</w:t>
            </w:r>
          </w:p>
        </w:tc>
        <w:tc>
          <w:tcPr>
            <w:tcW w:w="144" w:type="dxa"/>
            <w:gridSpan w:val="2"/>
            <w:tcBorders>
              <w:top w:val="nil"/>
              <w:left w:val="nil"/>
              <w:bottom w:val="single" w:sz="4" w:space="0" w:color="auto"/>
              <w:right w:val="single" w:sz="4" w:space="0" w:color="auto"/>
            </w:tcBorders>
            <w:noWrap/>
            <w:vAlign w:val="bottom"/>
            <w:hideMark/>
          </w:tcPr>
          <w:p w14:paraId="1BA54768" w14:textId="77777777" w:rsidR="00EC1D00" w:rsidRPr="00FD0D35" w:rsidRDefault="00EC1D00" w:rsidP="006460C4">
            <w:pPr>
              <w:keepNext/>
              <w:spacing w:after="60"/>
            </w:pPr>
            <w:r w:rsidRPr="00FD0D35">
              <w:t>0.274±0.003</w:t>
            </w:r>
          </w:p>
        </w:tc>
      </w:tr>
    </w:tbl>
    <w:p w14:paraId="11582058" w14:textId="77777777" w:rsidR="00EC1D00" w:rsidRPr="00FD0D35" w:rsidRDefault="00EC1D00" w:rsidP="00234EB5"/>
    <w:p w14:paraId="66A6F4B8" w14:textId="77777777" w:rsidR="00EC1D00" w:rsidRPr="00FD0D35" w:rsidRDefault="00EC1D00">
      <w:r w:rsidRPr="00FD0D35">
        <w:br w:type="page"/>
      </w:r>
    </w:p>
    <w:p w14:paraId="646D66FE" w14:textId="77777777" w:rsidR="00EC1D00" w:rsidRPr="00FD0D35" w:rsidRDefault="00EC1D00" w:rsidP="00EC1D00">
      <w:pPr>
        <w:keepNext/>
        <w:jc w:val="center"/>
      </w:pPr>
      <w:r w:rsidRPr="00FD0D35">
        <w:rPr>
          <w:noProof/>
        </w:rPr>
        <w:lastRenderedPageBreak/>
        <w:drawing>
          <wp:inline distT="0" distB="0" distL="0" distR="0" wp14:anchorId="2BB4E876" wp14:editId="5646C3BE">
            <wp:extent cx="5486400"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788BAEA6" w14:textId="29F532E9" w:rsidR="00EC1D00" w:rsidRPr="00FD0D35" w:rsidRDefault="00EC1D00" w:rsidP="00EC1D00">
      <w:pPr>
        <w:pStyle w:val="Caption"/>
        <w:jc w:val="center"/>
      </w:pPr>
      <w:bookmarkStart w:id="47" w:name="_Toc119680303"/>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13</w:t>
      </w:r>
      <w:r w:rsidR="00852376">
        <w:rPr>
          <w:noProof/>
        </w:rPr>
        <w:fldChar w:fldCharType="end"/>
      </w:r>
      <w:r w:rsidRPr="00FD0D35">
        <w:t>. Diurnal trends of carbon dioxide fluxes (µ</w:t>
      </w:r>
      <w:proofErr w:type="spellStart"/>
      <w:r w:rsidRPr="00FD0D35">
        <w:t>mol</w:t>
      </w:r>
      <w:proofErr w:type="spellEnd"/>
      <w:r w:rsidRPr="00FD0D35">
        <w:t xml:space="preserve"> m-2 s-1). The green curves relate to no coordinate adjustment (NR), yellow to the RPF described above and mauve to the familiar DR approach.</w:t>
      </w:r>
      <w:bookmarkEnd w:id="47"/>
    </w:p>
    <w:p w14:paraId="01AA2B44" w14:textId="77777777" w:rsidR="00EC1D00" w:rsidRPr="00FD0D35" w:rsidRDefault="00EC1D00">
      <w:pPr>
        <w:rPr>
          <w:b/>
          <w:bCs/>
        </w:rPr>
      </w:pPr>
      <w:r w:rsidRPr="00FD0D35">
        <w:br w:type="page"/>
      </w:r>
    </w:p>
    <w:p w14:paraId="0ACFF20A" w14:textId="77777777" w:rsidR="00234EB5" w:rsidRPr="00FD0D35" w:rsidRDefault="00234EB5" w:rsidP="00EC1D00">
      <w:pPr>
        <w:ind w:firstLine="720"/>
      </w:pPr>
    </w:p>
    <w:p w14:paraId="750E7419" w14:textId="77777777" w:rsidR="00EC1D00" w:rsidRPr="00FD0D35" w:rsidRDefault="00234EB5" w:rsidP="00EC1D00">
      <w:pPr>
        <w:keepNext/>
        <w:jc w:val="center"/>
      </w:pPr>
      <w:r w:rsidRPr="00FD0D35">
        <w:rPr>
          <w:noProof/>
        </w:rPr>
        <w:drawing>
          <wp:inline distT="0" distB="0" distL="0" distR="0" wp14:anchorId="595B0002" wp14:editId="4216CBBD">
            <wp:extent cx="3200400" cy="320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p>
    <w:p w14:paraId="3AD7666B" w14:textId="1790B642" w:rsidR="00EC1D00" w:rsidRPr="00FD0D35" w:rsidRDefault="00EC1D00" w:rsidP="00EC1D00">
      <w:pPr>
        <w:pStyle w:val="Caption"/>
        <w:jc w:val="center"/>
      </w:pPr>
      <w:bookmarkStart w:id="48" w:name="_Toc119680304"/>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14</w:t>
      </w:r>
      <w:r w:rsidR="00852376">
        <w:rPr>
          <w:noProof/>
        </w:rPr>
        <w:fldChar w:fldCharType="end"/>
      </w:r>
      <w:r w:rsidRPr="00FD0D35">
        <w:t xml:space="preserve">. Frequency distributions of the momentum flux </w:t>
      </w:r>
      <w:proofErr w:type="gramStart"/>
      <w:r w:rsidRPr="00FD0D35">
        <w:t>¯(</w:t>
      </w:r>
      <w:proofErr w:type="gramEnd"/>
      <w:r w:rsidRPr="00FD0D35">
        <w:t>u^' w^' ) for different coordinate rotations.</w:t>
      </w:r>
      <w:bookmarkEnd w:id="48"/>
    </w:p>
    <w:p w14:paraId="51F78288" w14:textId="77777777" w:rsidR="00EC1D00" w:rsidRPr="00FD0D35" w:rsidRDefault="00EC1D00">
      <w:pPr>
        <w:rPr>
          <w:b/>
          <w:bCs/>
        </w:rPr>
      </w:pPr>
      <w:r w:rsidRPr="00FD0D35">
        <w:br w:type="page"/>
      </w:r>
    </w:p>
    <w:p w14:paraId="5AA90F23" w14:textId="77777777" w:rsidR="00234EB5" w:rsidRPr="00FD0D35" w:rsidRDefault="00234EB5" w:rsidP="00EC1D00">
      <w:pPr>
        <w:pStyle w:val="Caption"/>
        <w:jc w:val="center"/>
      </w:pPr>
    </w:p>
    <w:p w14:paraId="7480ED30" w14:textId="3BC24983" w:rsidR="00234EB5" w:rsidRPr="00FD0D35" w:rsidRDefault="00234EB5" w:rsidP="00234EB5">
      <w:pPr>
        <w:pStyle w:val="ImageCaption"/>
        <w:rPr>
          <w:rFonts w:ascii="Arial" w:hAnsi="Arial" w:cs="Arial"/>
        </w:rPr>
      </w:pPr>
    </w:p>
    <w:p w14:paraId="6C3E4499" w14:textId="77777777" w:rsidR="00EC1D00" w:rsidRPr="00FD0D35" w:rsidRDefault="00234EB5" w:rsidP="00EC1D00">
      <w:pPr>
        <w:keepNext/>
        <w:jc w:val="center"/>
      </w:pPr>
      <w:r w:rsidRPr="00FD0D35">
        <w:rPr>
          <w:noProof/>
        </w:rPr>
        <w:drawing>
          <wp:inline distT="0" distB="0" distL="0" distR="0" wp14:anchorId="131C2F43" wp14:editId="3C6B5910">
            <wp:extent cx="3200400" cy="3200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p>
    <w:p w14:paraId="11182DDF" w14:textId="62B70895" w:rsidR="00EC1D00" w:rsidRPr="00FD0D35" w:rsidRDefault="00EC1D00" w:rsidP="00EC1D00">
      <w:pPr>
        <w:pStyle w:val="Caption"/>
        <w:jc w:val="center"/>
      </w:pPr>
      <w:bookmarkStart w:id="49" w:name="_Toc119680305"/>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15</w:t>
      </w:r>
      <w:r w:rsidR="00852376">
        <w:rPr>
          <w:noProof/>
        </w:rPr>
        <w:fldChar w:fldCharType="end"/>
      </w:r>
      <w:r w:rsidRPr="00FD0D35">
        <w:t xml:space="preserve">. Frequency distributions of half-hourly w for different coordinate rotations. The DR depiction corresponds to the inherent constraint that w = </w:t>
      </w:r>
      <w:proofErr w:type="gramStart"/>
      <w:r w:rsidRPr="00FD0D35">
        <w:t>0</w:t>
      </w:r>
      <w:proofErr w:type="gramEnd"/>
      <w:r w:rsidRPr="00FD0D35">
        <w:t xml:space="preserve"> for all time intervals.</w:t>
      </w:r>
      <w:bookmarkEnd w:id="49"/>
    </w:p>
    <w:p w14:paraId="718915FC" w14:textId="23B322E8" w:rsidR="00234EB5" w:rsidRPr="00FD0D35" w:rsidRDefault="00EC1D00" w:rsidP="00A66A88">
      <w:r w:rsidRPr="00FD0D35">
        <w:br w:type="page"/>
      </w:r>
    </w:p>
    <w:p w14:paraId="2BC2457F" w14:textId="524D6214" w:rsidR="00234EB5" w:rsidRPr="00FD0D35" w:rsidRDefault="00234EB5" w:rsidP="00DD1C26">
      <w:pPr>
        <w:ind w:firstLine="720"/>
      </w:pPr>
      <w:r w:rsidRPr="00FD0D35">
        <w:lastRenderedPageBreak/>
        <w:t xml:space="preserve">A simpler method to assess the effectiveness of the coordinate rotations is to examine the number of times </w:t>
      </w:r>
      <m:oMath>
        <m:bar>
          <m:barPr>
            <m:pos m:val="top"/>
            <m:ctrlPr>
              <w:rPr>
                <w:rFonts w:ascii="Cambria Math" w:hAnsi="Cambria Math"/>
              </w:rPr>
            </m:ctrlPr>
          </m:barPr>
          <m:e>
            <m:sSup>
              <m:sSupPr>
                <m:ctrlPr>
                  <w:rPr>
                    <w:rFonts w:ascii="Cambria Math" w:hAnsi="Cambria Math"/>
                  </w:rPr>
                </m:ctrlPr>
              </m:sSupPr>
              <m:e>
                <m:r>
                  <w:rPr>
                    <w:rFonts w:ascii="Cambria Math" w:hAnsi="Cambria Math"/>
                  </w:rPr>
                  <m:t>u</m:t>
                </m:r>
              </m:e>
              <m:sup>
                <m:r>
                  <w:rPr>
                    <w:rFonts w:ascii="Cambria Math" w:hAnsi="Cambria Math"/>
                  </w:rPr>
                  <m:t>'</m:t>
                </m:r>
              </m:sup>
            </m:sSup>
            <m:sSup>
              <m:sSupPr>
                <m:ctrlPr>
                  <w:rPr>
                    <w:rFonts w:ascii="Cambria Math" w:hAnsi="Cambria Math"/>
                  </w:rPr>
                </m:ctrlPr>
              </m:sSupPr>
              <m:e>
                <m:r>
                  <w:rPr>
                    <w:rFonts w:ascii="Cambria Math" w:hAnsi="Cambria Math"/>
                  </w:rPr>
                  <m:t>w</m:t>
                </m:r>
              </m:e>
              <m:sup>
                <m:r>
                  <w:rPr>
                    <w:rFonts w:ascii="Cambria Math" w:hAnsi="Cambria Math"/>
                  </w:rPr>
                  <m:t>'</m:t>
                </m:r>
              </m:sup>
            </m:sSup>
          </m:e>
        </m:bar>
      </m:oMath>
      <w:r w:rsidRPr="00FD0D35">
        <w:t xml:space="preserve"> appears to exceed zero. While positive values can arise if the flow is not steady, the values most likely appear if the coordinate system </w:t>
      </w:r>
      <w:proofErr w:type="gramStart"/>
      <w:r w:rsidRPr="00FD0D35">
        <w:t>is not aligned</w:t>
      </w:r>
      <w:proofErr w:type="gramEnd"/>
      <w:r w:rsidRPr="00FD0D35">
        <w:t xml:space="preserve"> appropriately. A positive value implies that momentum is being produced rather than consumed at the </w:t>
      </w:r>
      <w:proofErr w:type="gramStart"/>
      <w:r w:rsidRPr="00FD0D35">
        <w:t>surface</w:t>
      </w:r>
      <w:r w:rsidR="000478B3" w:rsidRPr="00FD0D35">
        <w:t xml:space="preserve"> which</w:t>
      </w:r>
      <w:proofErr w:type="gramEnd"/>
      <w:r w:rsidR="000478B3" w:rsidRPr="00FD0D35">
        <w:t xml:space="preserve"> is</w:t>
      </w:r>
      <w:r w:rsidRPr="00FD0D35">
        <w:t xml:space="preserve"> clearly inaccurate. Figure </w:t>
      </w:r>
      <w:r w:rsidR="002C3637" w:rsidRPr="00FD0D35">
        <w:t>14</w:t>
      </w:r>
      <w:r w:rsidRPr="00FD0D35">
        <w:t xml:space="preserve"> shows that the frequency of detection of positive values </w:t>
      </w:r>
      <w:proofErr w:type="gramStart"/>
      <w:r w:rsidRPr="00FD0D35">
        <w:t>is reduced</w:t>
      </w:r>
      <w:proofErr w:type="gramEnd"/>
      <w:r w:rsidRPr="00FD0D35">
        <w:t xml:space="preserve"> by the RPF method now exercised, for all three installations. The DR method appears to work well for the Station 3 dataset, more so than for the other two sites. Station </w:t>
      </w:r>
      <w:proofErr w:type="gramStart"/>
      <w:r w:rsidRPr="00FD0D35">
        <w:t>4</w:t>
      </w:r>
      <w:proofErr w:type="gramEnd"/>
      <w:r w:rsidRPr="00FD0D35">
        <w:t xml:space="preserve"> and 5 share a similar behavior — they shared the same sonic anemometer design. Results were obtained from a fourth rotation scheme using constant planar fit (CPF) are included in the deliberations to follow. If the formalisms derived from segmented planar analysis, described above, do not differ significantly from the </w:t>
      </w:r>
      <w:proofErr w:type="gramStart"/>
      <w:r w:rsidRPr="00FD0D35">
        <w:t>CPF</w:t>
      </w:r>
      <w:proofErr w:type="gramEnd"/>
      <w:r w:rsidRPr="00FD0D35">
        <w:t xml:space="preserve"> the benefits do not warrant the additional complexity of the RPF.</w:t>
      </w:r>
    </w:p>
    <w:p w14:paraId="56F0ECD5" w14:textId="284FBB14" w:rsidR="00234EB5" w:rsidRPr="00FD0D35" w:rsidRDefault="00234EB5" w:rsidP="00DD1C26">
      <w:pPr>
        <w:ind w:firstLine="720"/>
      </w:pPr>
      <w:r w:rsidRPr="00FD0D35">
        <w:t xml:space="preserve">The distributions of vertical velocities illustrated in Fig. </w:t>
      </w:r>
      <w:r w:rsidR="00504423" w:rsidRPr="00FD0D35">
        <w:t>15</w:t>
      </w:r>
      <w:r w:rsidRPr="00FD0D35">
        <w:t xml:space="preserve"> are especially revealing. The no-rotation datasets reveal that the anemometer at station 3 experienced a small positive bias, as must be expected from the deployment configuration. The R.M. Young instrument was on top of a vertical pole, such that the obstruction to streamlines presented by its presence would result in a local updraft regardless of wind direction or any other consideration. The Station 4 and 5 sensors </w:t>
      </w:r>
      <w:proofErr w:type="gramStart"/>
      <w:r w:rsidRPr="00FD0D35">
        <w:t>were mounted</w:t>
      </w:r>
      <w:proofErr w:type="gramEnd"/>
      <w:r w:rsidRPr="00FD0D35">
        <w:t xml:space="preserve"> at the end of horizontal arms directed into the dominant wind direction. These yielded vertical velocity determinations that appear anomalous — with consistent downdrafts. It cannot be determined whether these resulted from sensor configuration (</w:t>
      </w:r>
      <w:proofErr w:type="spellStart"/>
      <w:r w:rsidRPr="00FD0D35">
        <w:t>Kochendorfer</w:t>
      </w:r>
      <w:proofErr w:type="spellEnd"/>
      <w:r w:rsidRPr="00FD0D35">
        <w:t xml:space="preserve">, 2012) or from the surrounding slope, but in either </w:t>
      </w:r>
      <w:proofErr w:type="gramStart"/>
      <w:r w:rsidRPr="00FD0D35">
        <w:t>case</w:t>
      </w:r>
      <w:proofErr w:type="gramEnd"/>
      <w:r w:rsidRPr="00FD0D35">
        <w:t xml:space="preserve"> the RPF methodology appears to provide a satisfying response with a distribution like a normal about zero. Using a simplified planar fit routine, CPF, centers the distribution but the spread increases. The CPF represents the mean streamlines over a rapidly changing environment and change in the height of measurement. </w:t>
      </w:r>
      <w:proofErr w:type="gramStart"/>
      <w:r w:rsidRPr="00FD0D35">
        <w:t>Clearly</w:t>
      </w:r>
      <w:proofErr w:type="gramEnd"/>
      <w:r w:rsidRPr="00FD0D35">
        <w:t xml:space="preserve"> the CPF is too simple</w:t>
      </w:r>
      <w:r w:rsidR="002C3637" w:rsidRPr="00FD0D35">
        <w:t>, this is by design so it can function as a null model.</w:t>
      </w:r>
      <w:r w:rsidRPr="00FD0D35">
        <w:t xml:space="preserve"> The RPF easily accounted for this instrumental bias. Note that in Fig</w:t>
      </w:r>
      <w:r w:rsidR="00504423" w:rsidRPr="00FD0D35">
        <w:t>. 15</w:t>
      </w:r>
      <w:r w:rsidRPr="00FD0D35">
        <w:t xml:space="preserve"> the distribution for Station 4 is bimodal. Detection of this caused the instrument to </w:t>
      </w:r>
      <w:proofErr w:type="gramStart"/>
      <w:r w:rsidRPr="00FD0D35">
        <w:t>be recalibrated</w:t>
      </w:r>
      <w:proofErr w:type="gramEnd"/>
      <w:r w:rsidRPr="00FD0D35">
        <w:t>. However, the best overall performance appears to have been using the Station 3 data after applying the sector planar methodology as described here.</w:t>
      </w:r>
    </w:p>
    <w:p w14:paraId="73BA7D18" w14:textId="0F55A6D1" w:rsidR="00234EB5" w:rsidRPr="00FD0D35" w:rsidRDefault="00234EB5" w:rsidP="00DD1C26">
      <w:pPr>
        <w:ind w:firstLine="720"/>
      </w:pPr>
      <w:r w:rsidRPr="00FD0D35">
        <w:t xml:space="preserve">The different coordinate rotation methods yield covariance quantifications that differ in detail but do not necessarily influence the average situations that are likely to be of relevance in studies of crops. This </w:t>
      </w:r>
      <w:proofErr w:type="gramStart"/>
      <w:r w:rsidRPr="00FD0D35">
        <w:t>is illustrated</w:t>
      </w:r>
      <w:proofErr w:type="gramEnd"/>
      <w:r w:rsidRPr="00FD0D35">
        <w:t xml:space="preserve"> in Figs</w:t>
      </w:r>
      <w:r w:rsidR="00504423" w:rsidRPr="00FD0D35">
        <w:t>. 16</w:t>
      </w:r>
      <w:r w:rsidRPr="00FD0D35">
        <w:t xml:space="preserve"> through </w:t>
      </w:r>
      <w:r w:rsidR="002C3637" w:rsidRPr="00FD0D35">
        <w:t>19</w:t>
      </w:r>
      <w:r w:rsidRPr="00FD0D35">
        <w:t xml:space="preserve">, where results obtained over a two-week period have been combined into average time trends, for daytime and nighttime situations. Central daytime and nighttime periods are considered, defined as 1000 to 1600 LT and 2200 to 0400 LT respectively (local time = UTC – 4 h). Measurements made at Station 3 are used. The intent is to show differences that would arise if instrumentation </w:t>
      </w:r>
      <w:proofErr w:type="gramStart"/>
      <w:r w:rsidRPr="00FD0D35">
        <w:t>was</w:t>
      </w:r>
      <w:proofErr w:type="gramEnd"/>
      <w:r w:rsidRPr="00FD0D35">
        <w:t xml:space="preserve"> erected according to gravity.</w:t>
      </w:r>
    </w:p>
    <w:p w14:paraId="60A60E74" w14:textId="77777777" w:rsidR="00EC1D00" w:rsidRPr="00FD0D35" w:rsidRDefault="00234EB5" w:rsidP="00EC1D00">
      <w:pPr>
        <w:keepNext/>
        <w:jc w:val="center"/>
      </w:pPr>
      <w:r w:rsidRPr="00FD0D35">
        <w:rPr>
          <w:noProof/>
        </w:rPr>
        <w:lastRenderedPageBreak/>
        <w:drawing>
          <wp:inline distT="0" distB="0" distL="0" distR="0" wp14:anchorId="3B4DCB59" wp14:editId="2007992B">
            <wp:extent cx="5486400"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545DFA21" w14:textId="43A8E6FF" w:rsidR="00EC1D00" w:rsidRPr="00FD0D35" w:rsidRDefault="00EC1D00" w:rsidP="00EC1D00">
      <w:pPr>
        <w:pStyle w:val="Caption"/>
        <w:jc w:val="center"/>
      </w:pPr>
      <w:bookmarkStart w:id="50" w:name="_Toc119680306"/>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16</w:t>
      </w:r>
      <w:r w:rsidR="00852376">
        <w:rPr>
          <w:noProof/>
        </w:rPr>
        <w:fldChar w:fldCharType="end"/>
      </w:r>
      <w:r w:rsidRPr="00FD0D35">
        <w:t>. Daily averages of vertical velocity partitioned into day (1000 to 1600 LT) and night 2200 to 0400 LT for 1-14 of August 2017. Error bars correspond to one standard error departures from the mean.</w:t>
      </w:r>
      <w:bookmarkEnd w:id="50"/>
    </w:p>
    <w:p w14:paraId="0AEBF312" w14:textId="77777777" w:rsidR="00EC1D00" w:rsidRPr="00FD0D35" w:rsidRDefault="00EC1D00">
      <w:pPr>
        <w:rPr>
          <w:b/>
          <w:bCs/>
        </w:rPr>
      </w:pPr>
      <w:r w:rsidRPr="00FD0D35">
        <w:br w:type="page"/>
      </w:r>
    </w:p>
    <w:p w14:paraId="2FAFC822" w14:textId="77777777" w:rsidR="00234EB5" w:rsidRPr="00FD0D35" w:rsidRDefault="00234EB5" w:rsidP="00EC1D00">
      <w:pPr>
        <w:pStyle w:val="Caption"/>
        <w:jc w:val="center"/>
      </w:pPr>
    </w:p>
    <w:p w14:paraId="6DDD8AF4" w14:textId="77777777" w:rsidR="00EC1D00" w:rsidRPr="00FD0D35" w:rsidRDefault="00234EB5" w:rsidP="00EC1D00">
      <w:pPr>
        <w:keepNext/>
        <w:jc w:val="center"/>
      </w:pPr>
      <w:r w:rsidRPr="00FD0D35">
        <w:rPr>
          <w:noProof/>
        </w:rPr>
        <w:drawing>
          <wp:inline distT="0" distB="0" distL="0" distR="0" wp14:anchorId="327EDD0A" wp14:editId="2EA89A09">
            <wp:extent cx="5486400" cy="274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98B266A" w14:textId="5C237ACB" w:rsidR="00EC1D00" w:rsidRPr="00FD0D35" w:rsidRDefault="00EC1D00" w:rsidP="00EC1D00">
      <w:pPr>
        <w:pStyle w:val="Caption"/>
        <w:jc w:val="center"/>
      </w:pPr>
      <w:bookmarkStart w:id="51" w:name="_Toc119680307"/>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17</w:t>
      </w:r>
      <w:r w:rsidR="00852376">
        <w:rPr>
          <w:noProof/>
        </w:rPr>
        <w:fldChar w:fldCharType="end"/>
      </w:r>
      <w:r w:rsidRPr="00FD0D35">
        <w:t>. Daily averages of Carbon dioxide fluxes partitioned into day (1000 to 1600 LT) and night 2200 to 0400 LT for 1-14 of August 2017. Error bars correspond to one standard error departures from the mean.</w:t>
      </w:r>
      <w:bookmarkEnd w:id="51"/>
    </w:p>
    <w:p w14:paraId="7AFFB582" w14:textId="77777777" w:rsidR="00EC1D00" w:rsidRPr="00FD0D35" w:rsidRDefault="00EC1D00">
      <w:pPr>
        <w:rPr>
          <w:b/>
          <w:bCs/>
        </w:rPr>
      </w:pPr>
      <w:r w:rsidRPr="00FD0D35">
        <w:br w:type="page"/>
      </w:r>
    </w:p>
    <w:p w14:paraId="05B19AD0" w14:textId="77777777" w:rsidR="00234EB5" w:rsidRPr="00FD0D35" w:rsidRDefault="00234EB5" w:rsidP="00EC1D00">
      <w:pPr>
        <w:pStyle w:val="Caption"/>
        <w:jc w:val="center"/>
      </w:pPr>
    </w:p>
    <w:p w14:paraId="469EE0DE" w14:textId="77777777" w:rsidR="00EC1D00" w:rsidRPr="00FD0D35" w:rsidRDefault="00234EB5" w:rsidP="00EC1D00">
      <w:pPr>
        <w:keepNext/>
        <w:jc w:val="center"/>
      </w:pPr>
      <w:r w:rsidRPr="00FD0D35">
        <w:rPr>
          <w:noProof/>
        </w:rPr>
        <w:drawing>
          <wp:inline distT="0" distB="0" distL="0" distR="0" wp14:anchorId="47F29BF4" wp14:editId="3A424349">
            <wp:extent cx="548640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794EA632" w14:textId="2B354681" w:rsidR="00EC1D00" w:rsidRPr="00FD0D35" w:rsidRDefault="00EC1D00" w:rsidP="00EC1D00">
      <w:pPr>
        <w:pStyle w:val="Caption"/>
        <w:jc w:val="center"/>
      </w:pPr>
      <w:bookmarkStart w:id="52" w:name="_Toc119680308"/>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18</w:t>
      </w:r>
      <w:r w:rsidR="00852376">
        <w:rPr>
          <w:noProof/>
        </w:rPr>
        <w:fldChar w:fldCharType="end"/>
      </w:r>
      <w:r w:rsidRPr="00FD0D35">
        <w:t>. Daily averages of water vapor fluxes partitioned into day (1000 to 1600 LT) and night 2200 to 0400 LT for 1-14 of August 2017. Error bars correspond to one standard error departures from the mean.</w:t>
      </w:r>
      <w:bookmarkEnd w:id="52"/>
    </w:p>
    <w:p w14:paraId="502D7337" w14:textId="77777777" w:rsidR="00EC1D00" w:rsidRPr="00FD0D35" w:rsidRDefault="00EC1D00">
      <w:pPr>
        <w:rPr>
          <w:b/>
          <w:bCs/>
        </w:rPr>
      </w:pPr>
      <w:r w:rsidRPr="00FD0D35">
        <w:br w:type="page"/>
      </w:r>
    </w:p>
    <w:p w14:paraId="07B215EC" w14:textId="77777777" w:rsidR="00234EB5" w:rsidRPr="00FD0D35" w:rsidRDefault="00234EB5" w:rsidP="00EC1D00">
      <w:pPr>
        <w:pStyle w:val="Caption"/>
        <w:jc w:val="center"/>
      </w:pPr>
    </w:p>
    <w:p w14:paraId="594AB596" w14:textId="469307AB" w:rsidR="00234EB5" w:rsidRPr="00FD0D35" w:rsidRDefault="00234EB5" w:rsidP="00234EB5">
      <w:pPr>
        <w:pStyle w:val="ImageCaption"/>
        <w:rPr>
          <w:rFonts w:ascii="Arial" w:hAnsi="Arial" w:cs="Arial"/>
        </w:rPr>
      </w:pPr>
    </w:p>
    <w:p w14:paraId="000925A4" w14:textId="77777777" w:rsidR="00EC1D00" w:rsidRPr="00FD0D35" w:rsidRDefault="00234EB5" w:rsidP="00EC1D00">
      <w:pPr>
        <w:keepNext/>
        <w:jc w:val="center"/>
      </w:pPr>
      <w:r w:rsidRPr="00FD0D35">
        <w:rPr>
          <w:noProof/>
        </w:rPr>
        <w:drawing>
          <wp:inline distT="0" distB="0" distL="0" distR="0" wp14:anchorId="4155B8E1" wp14:editId="7D41A2E0">
            <wp:extent cx="548640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2252B36" w14:textId="176AAC2E" w:rsidR="00EC1D00" w:rsidRPr="00FD0D35" w:rsidRDefault="00EC1D00" w:rsidP="00EC1D00">
      <w:pPr>
        <w:pStyle w:val="Caption"/>
        <w:jc w:val="center"/>
      </w:pPr>
      <w:bookmarkStart w:id="53" w:name="_Toc119680309"/>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19</w:t>
      </w:r>
      <w:r w:rsidR="00852376">
        <w:rPr>
          <w:noProof/>
        </w:rPr>
        <w:fldChar w:fldCharType="end"/>
      </w:r>
      <w:r w:rsidRPr="00FD0D35">
        <w:t>. Daily averages of sensible heat fluxes partitioned into day (1000 to 1600 LT) and night 2200 to 0400 LT for 1-14 of August 2017. Error bars correspond to one standard error departures from the mean.</w:t>
      </w:r>
      <w:bookmarkEnd w:id="53"/>
    </w:p>
    <w:p w14:paraId="3BB869CB" w14:textId="77777777" w:rsidR="00EC1D00" w:rsidRPr="00FD0D35" w:rsidRDefault="00EC1D00">
      <w:pPr>
        <w:rPr>
          <w:b/>
          <w:bCs/>
        </w:rPr>
      </w:pPr>
      <w:r w:rsidRPr="00FD0D35">
        <w:br w:type="page"/>
      </w:r>
    </w:p>
    <w:p w14:paraId="4DAB8978" w14:textId="6A330BB9" w:rsidR="00234EB5" w:rsidRPr="00FD0D35" w:rsidRDefault="00234EB5" w:rsidP="003812A4">
      <w:pPr>
        <w:ind w:firstLine="720"/>
      </w:pPr>
      <w:r w:rsidRPr="00FD0D35">
        <w:lastRenderedPageBreak/>
        <w:t xml:space="preserve">Figure </w:t>
      </w:r>
      <w:r w:rsidR="00793C07" w:rsidRPr="00FD0D35">
        <w:t>19</w:t>
      </w:r>
      <w:r w:rsidRPr="00FD0D35">
        <w:t xml:space="preserve"> shows the uncorrected data reveal a highly variable downdraft in daytime and a more consistent updraft (1 to 2 cm s</w:t>
      </w:r>
      <w:r w:rsidRPr="00FD0D35">
        <w:rPr>
          <w:vertAlign w:val="superscript"/>
        </w:rPr>
        <w:t>-1</w:t>
      </w:r>
      <w:r w:rsidRPr="00FD0D35">
        <w:t xml:space="preserve">) at night. The standard error bars indicate that the average recalculated vertical velocity estimates are well determined, with the familiar double-rotation method yielding zero values at all times (as required). It is not clear as to how much of the nighttime updraft can be attributed to sensor-induced streamline departure or to local topography, but regardless of this </w:t>
      </w:r>
      <w:proofErr w:type="gramStart"/>
      <w:r w:rsidRPr="00FD0D35">
        <w:t>uncertainty</w:t>
      </w:r>
      <w:proofErr w:type="gramEnd"/>
      <w:r w:rsidRPr="00FD0D35">
        <w:t xml:space="preserve"> the RPF as discussed here appears to correct for almost all of the </w:t>
      </w:r>
      <m:oMath>
        <m:bar>
          <m:barPr>
            <m:pos m:val="top"/>
            <m:ctrlPr>
              <w:rPr>
                <w:rFonts w:ascii="Cambria Math" w:hAnsi="Cambria Math"/>
              </w:rPr>
            </m:ctrlPr>
          </m:barPr>
          <m:e>
            <m:r>
              <w:rPr>
                <w:rFonts w:ascii="Cambria Math" w:hAnsi="Cambria Math"/>
              </w:rPr>
              <m:t>w</m:t>
            </m:r>
          </m:e>
        </m:bar>
      </m:oMath>
      <w:r w:rsidRPr="00FD0D35">
        <w:t xml:space="preserve"> departure accounting well for changes in the slope with wind direction. In comparison, the CPF appears deficient. While this interpretation appears to conform to expectations, it remains to be seen if the differences affect eddy covariance determinations.</w:t>
      </w:r>
    </w:p>
    <w:p w14:paraId="48C593D7" w14:textId="6A113860" w:rsidR="00234EB5" w:rsidRPr="00FD0D35" w:rsidRDefault="00234EB5" w:rsidP="003812A4">
      <w:pPr>
        <w:ind w:firstLine="720"/>
      </w:pPr>
      <w:r w:rsidRPr="00FD0D35">
        <w:t xml:space="preserve">The alignment of convective exchange with gravity leads to the expectation that the alternative coordinate adjustment systems now considered should agree well, among themselves, for the case of sensible heat exchange. Each method is then adjusting towards an alignment that will differ slightly from actual vertical, with the error margin amounting to little more than the sine of the angle of tilt adjustment. In the momentum covariance case, the optimal alignment differs. The sensible heat case </w:t>
      </w:r>
      <w:proofErr w:type="gramStart"/>
      <w:r w:rsidRPr="00FD0D35">
        <w:t>is shown</w:t>
      </w:r>
      <w:proofErr w:type="gramEnd"/>
      <w:r w:rsidRPr="00FD0D35">
        <w:t xml:space="preserve"> in Fig</w:t>
      </w:r>
      <w:r w:rsidR="00793C07" w:rsidRPr="00FD0D35">
        <w:t xml:space="preserve">19. </w:t>
      </w:r>
    </w:p>
    <w:p w14:paraId="5EC57160" w14:textId="77777777" w:rsidR="00234EB5" w:rsidRPr="00FD0D35" w:rsidRDefault="00234EB5" w:rsidP="003812A4">
      <w:pPr>
        <w:ind w:firstLine="720"/>
      </w:pPr>
      <w:r w:rsidRPr="00FD0D35">
        <w:t>The sensible heat flux results indicate that during the night, there is good agreement among all rotation methods, while during the day DR appears to overestimate the covariance and the no-rotation method yields results consistently slightly above those from the other choices. While most of the overestimation is not significant this is an interesting trend and should be noted with caution. During night, the differences between DR and RPF are significant.</w:t>
      </w:r>
    </w:p>
    <w:p w14:paraId="579B5AA6" w14:textId="7798A29B" w:rsidR="00234EB5" w:rsidRPr="00FD0D35" w:rsidRDefault="00234EB5" w:rsidP="00234EB5">
      <w:r w:rsidRPr="00FD0D35">
        <w:t xml:space="preserve">Because the flux of water vapor also aligns with gravity but is less well determined (sensing of humidity with rapid response remains a challenge, relative to the measurement of temperature), it is anticipated that the agreement among the rotation options will be much as is seen in Fig. </w:t>
      </w:r>
      <w:r w:rsidR="00793C07" w:rsidRPr="00FD0D35">
        <w:t xml:space="preserve">19 </w:t>
      </w:r>
      <w:r w:rsidRPr="00FD0D35">
        <w:t>for the daytime case. At night, the situation is complicated by the continuing but slow release of water vapor from the soil as well as by non-stomatal water vapor loss from the plants.</w:t>
      </w:r>
    </w:p>
    <w:p w14:paraId="7DF165EC" w14:textId="6E4DCB9C" w:rsidR="00234EB5" w:rsidRPr="00FD0D35" w:rsidRDefault="00234EB5" w:rsidP="003812A4">
      <w:pPr>
        <w:ind w:firstLine="720"/>
      </w:pPr>
      <w:r w:rsidRPr="00FD0D35">
        <w:t>The standard error bars in Fig</w:t>
      </w:r>
      <w:r w:rsidR="00793C07" w:rsidRPr="00FD0D35">
        <w:t>. 19</w:t>
      </w:r>
      <w:r w:rsidRPr="00FD0D35">
        <w:t xml:space="preserve"> are substantially greater </w:t>
      </w:r>
      <w:proofErr w:type="gramStart"/>
      <w:r w:rsidRPr="00FD0D35">
        <w:t xml:space="preserve">than those of Fig. </w:t>
      </w:r>
      <w:r w:rsidR="00793C07" w:rsidRPr="00FD0D35">
        <w:t>16</w:t>
      </w:r>
      <w:proofErr w:type="gramEnd"/>
      <w:r w:rsidR="00793C07" w:rsidRPr="00FD0D35">
        <w:t xml:space="preserve"> </w:t>
      </w:r>
      <w:r w:rsidRPr="00FD0D35">
        <w:t xml:space="preserve">and differences among the rotation alternatives are such that simple methods could be adequate. However, the constant planar option appears an outlier. During the </w:t>
      </w:r>
      <w:proofErr w:type="gramStart"/>
      <w:r w:rsidRPr="00FD0D35">
        <w:t>day</w:t>
      </w:r>
      <w:proofErr w:type="gramEnd"/>
      <w:r w:rsidRPr="00FD0D35">
        <w:t xml:space="preserve"> there are no significant differences, while at night the CPF often departs from the alternatives.</w:t>
      </w:r>
    </w:p>
    <w:p w14:paraId="30E003D9" w14:textId="34131153" w:rsidR="00234EB5" w:rsidRPr="00FD0D35" w:rsidRDefault="00234EB5" w:rsidP="003812A4">
      <w:pPr>
        <w:ind w:firstLine="720"/>
      </w:pPr>
      <w:r w:rsidRPr="00FD0D35">
        <w:t>The case of CO</w:t>
      </w:r>
      <w:r w:rsidRPr="00FD0D35">
        <w:rPr>
          <w:vertAlign w:val="subscript"/>
        </w:rPr>
        <w:t>2</w:t>
      </w:r>
      <w:r w:rsidRPr="00FD0D35">
        <w:t xml:space="preserve"> (see Fig. </w:t>
      </w:r>
      <w:r w:rsidR="00793C07" w:rsidRPr="00FD0D35">
        <w:t>17</w:t>
      </w:r>
      <w:r w:rsidRPr="00FD0D35">
        <w:t>) exchange follows in this sequence. The DR method appears to overestimate carbon dioxide fluxes in comparison to the RPF. The CPF and the DR methods yield the largest scatter and the largest standard errors. The nighttime situation is complicated, as expected because of the contribution of gravity flows at the surface and the pooling within them of CO</w:t>
      </w:r>
      <w:r w:rsidRPr="00FD0D35">
        <w:rPr>
          <w:vertAlign w:val="subscript"/>
        </w:rPr>
        <w:t>2</w:t>
      </w:r>
      <w:r w:rsidRPr="00FD0D35">
        <w:t xml:space="preserve"> emitted from the soil. The DR </w:t>
      </w:r>
      <w:r w:rsidR="003812A4" w:rsidRPr="00FD0D35">
        <w:t xml:space="preserve">method </w:t>
      </w:r>
      <w:r w:rsidRPr="00FD0D35">
        <w:t>appears to overestimate the amount of carbon dioxide fluxes in comparison to the RPF</w:t>
      </w:r>
      <w:r w:rsidR="003812A4" w:rsidRPr="00FD0D35">
        <w:t xml:space="preserve"> method</w:t>
      </w:r>
      <w:r w:rsidRPr="00FD0D35">
        <w:t>. The constant planar and DR methods result in the largest scatter and the largest standard errors.</w:t>
      </w:r>
    </w:p>
    <w:p w14:paraId="1D007214" w14:textId="3672EE96" w:rsidR="00234EB5" w:rsidRPr="00FD0D35" w:rsidRDefault="00234EB5" w:rsidP="003812A4">
      <w:pPr>
        <w:ind w:firstLine="720"/>
      </w:pPr>
      <w:r w:rsidRPr="00FD0D35">
        <w:lastRenderedPageBreak/>
        <w:t xml:space="preserve">Considering all of the covariance cases now examined, it seems that during the CPF disagrees the most. The </w:t>
      </w:r>
      <w:proofErr w:type="gramStart"/>
      <w:r w:rsidRPr="00FD0D35">
        <w:t>1st</w:t>
      </w:r>
      <w:proofErr w:type="gramEnd"/>
      <w:r w:rsidRPr="00FD0D35">
        <w:t xml:space="preserve"> order coordinate rotation or no rotation appears to underestimate the fluxes for a majority of the time, however the underestimation is rarely significant. The RPF closely follows the DR. During night, the story </w:t>
      </w:r>
      <w:proofErr w:type="gramStart"/>
      <w:r w:rsidRPr="00FD0D35">
        <w:t>differs,</w:t>
      </w:r>
      <w:proofErr w:type="gramEnd"/>
      <w:r w:rsidRPr="00FD0D35">
        <w:t xml:space="preserve"> the differences between DR and RPF are significant. The DR appears to overestimate the amount of carbon dioxide fluxes in comparison to the RPF. The constant planar and the </w:t>
      </w:r>
      <w:proofErr w:type="gramStart"/>
      <w:r w:rsidRPr="00FD0D35">
        <w:t>1st</w:t>
      </w:r>
      <w:proofErr w:type="gramEnd"/>
      <w:r w:rsidRPr="00FD0D35">
        <w:t xml:space="preserve"> order rotation have the largest scatter and the largest standard errors. There is more agreement with all rotation methods when looking at the water vapor fluxes see</w:t>
      </w:r>
      <w:r w:rsidR="00793C07" w:rsidRPr="00FD0D35">
        <w:t xml:space="preserve"> 18</w:t>
      </w:r>
      <w:r w:rsidRPr="00FD0D35">
        <w:t xml:space="preserve">. During the </w:t>
      </w:r>
      <w:proofErr w:type="gramStart"/>
      <w:r w:rsidRPr="00FD0D35">
        <w:t>day</w:t>
      </w:r>
      <w:proofErr w:type="gramEnd"/>
      <w:r w:rsidRPr="00FD0D35">
        <w:t xml:space="preserve"> there are no significant differences, while at night the CPF estimates depart most from the others.</w:t>
      </w:r>
    </w:p>
    <w:p w14:paraId="35251F5D" w14:textId="77777777" w:rsidR="00234EB5" w:rsidRPr="00FD0D35" w:rsidRDefault="00234EB5" w:rsidP="00234EB5">
      <w:pPr>
        <w:pStyle w:val="Heading1"/>
      </w:pPr>
      <w:bookmarkStart w:id="54" w:name="micrometeorological-inferences"/>
      <w:bookmarkStart w:id="55" w:name="_Toc120630160"/>
      <w:bookmarkStart w:id="56" w:name="discussion"/>
      <w:bookmarkEnd w:id="41"/>
      <w:bookmarkEnd w:id="54"/>
      <w:r w:rsidRPr="00FD0D35">
        <w:t>Discussion</w:t>
      </w:r>
      <w:bookmarkEnd w:id="55"/>
    </w:p>
    <w:p w14:paraId="6C31122B" w14:textId="77777777" w:rsidR="00234EB5" w:rsidRPr="00FD0D35" w:rsidRDefault="00234EB5" w:rsidP="007A50B6">
      <w:pPr>
        <w:ind w:firstLine="720"/>
      </w:pPr>
      <w:proofErr w:type="gramStart"/>
      <w:r w:rsidRPr="00FD0D35">
        <w:t>The discussion so far has focused on one of the three sets of data collected, from Station 3 such that the differences that occur when a different sensor system is employed and to demonstrate the time-of-day limitations of assuming gravitational control of scalar fluxes, Fig. 14 shows results from Stations 3 and 4, for sensible heat exchange (a) and for CO2 fluxes (b).</w:t>
      </w:r>
      <w:proofErr w:type="gramEnd"/>
      <w:r w:rsidRPr="00FD0D35">
        <w:t xml:space="preserve"> Results plotted are correlation coefficients derived by regressing DR results against no rotation and segmented planar rotation against the same no rotation data, as well as the CPF acting as a null model. It is seen that neither of the rotated coordinate results yields differences greatly different from the un-rotated for daytime (actually for the period of unstable stratification), but that strong differences arise for nighttime (stable) conditions. Bearing in mind that the CO2 fluxes at night </w:t>
      </w:r>
      <w:proofErr w:type="gramStart"/>
      <w:r w:rsidRPr="00FD0D35">
        <w:t>are influenced</w:t>
      </w:r>
      <w:proofErr w:type="gramEnd"/>
      <w:r w:rsidRPr="00FD0D35">
        <w:t xml:space="preserve"> by gravitational flows and the build-up of CO2 in them from respiration processes.</w:t>
      </w:r>
    </w:p>
    <w:p w14:paraId="4ACB7170" w14:textId="737AEB59" w:rsidR="007A50B6" w:rsidRPr="00FD0D35" w:rsidRDefault="00234EB5" w:rsidP="000478B3">
      <w:pPr>
        <w:ind w:firstLine="720"/>
      </w:pPr>
      <w:r w:rsidRPr="00FD0D35">
        <w:t xml:space="preserve">For example, in highly unstable portions of the day when the streamlines become more independent of topography, there are high correlations to the rotated fluxes. This can be seen with Fig. </w:t>
      </w:r>
      <w:r w:rsidR="00793C07" w:rsidRPr="00FD0D35">
        <w:t xml:space="preserve">20 </w:t>
      </w:r>
      <w:r w:rsidRPr="00FD0D35">
        <w:t xml:space="preserve">where the highest correlations occur in unstable hours 0900 to 1800 LT (local time = UTC – 4 h). Regardless of the coordinate system, lower correlations with </w:t>
      </w:r>
      <w:proofErr w:type="spellStart"/>
      <w:r w:rsidRPr="00FD0D35">
        <w:t>unrotated</w:t>
      </w:r>
      <w:proofErr w:type="spellEnd"/>
      <w:r w:rsidRPr="00FD0D35">
        <w:t xml:space="preserve"> fluxes occur outside of the unstable times of day. This is not necessarily an indictment of the coordinate system because the </w:t>
      </w:r>
      <w:proofErr w:type="spellStart"/>
      <w:r w:rsidRPr="00FD0D35">
        <w:t>unrotated</w:t>
      </w:r>
      <w:proofErr w:type="spellEnd"/>
      <w:r w:rsidRPr="00FD0D35">
        <w:t xml:space="preserve"> system would also become </w:t>
      </w:r>
      <w:proofErr w:type="gramStart"/>
      <w:r w:rsidRPr="00FD0D35">
        <w:t>more invalid</w:t>
      </w:r>
      <w:proofErr w:type="gramEnd"/>
      <w:r w:rsidRPr="00FD0D35">
        <w:t xml:space="preserve"> as stable stratification was approached. However, it appears that the DR for the IRGASON actively contaminates the fluxes. Fig. </w:t>
      </w:r>
      <w:r w:rsidR="00793C07" w:rsidRPr="00FD0D35">
        <w:t>20</w:t>
      </w:r>
      <w:r w:rsidRPr="00FD0D35">
        <w:t xml:space="preserve"> also shows how the heat flux </w:t>
      </w:r>
      <w:proofErr w:type="gramStart"/>
      <w:r w:rsidRPr="00FD0D35">
        <w:t>is contaminated</w:t>
      </w:r>
      <w:proofErr w:type="gramEnd"/>
      <w:r w:rsidRPr="00FD0D35">
        <w:t xml:space="preserve"> by the DR method. However, the correlation between the two planar fit heat flux results and the </w:t>
      </w:r>
      <w:proofErr w:type="spellStart"/>
      <w:r w:rsidRPr="00FD0D35">
        <w:t>unrotated</w:t>
      </w:r>
      <w:proofErr w:type="spellEnd"/>
      <w:r w:rsidRPr="00FD0D35">
        <w:t xml:space="preserve"> heat fluxes are almost invariant with time of day and are consequently less sensitive to the choice of coordinate rotation. Care must be taken outside of unstable conditions especially for carbon dioxide fluxes (e.g., in consideration of flux partitioning), however during the unstable conditions the choice of a coordinate system, even in complex </w:t>
      </w:r>
      <w:r w:rsidR="007A50B6" w:rsidRPr="00FD0D35">
        <w:br w:type="page"/>
      </w:r>
    </w:p>
    <w:p w14:paraId="435EC5C8" w14:textId="77777777" w:rsidR="007A50B6" w:rsidRPr="00FD0D35" w:rsidRDefault="007A50B6" w:rsidP="007A50B6">
      <w:pPr>
        <w:keepNext/>
        <w:jc w:val="center"/>
      </w:pPr>
      <w:r w:rsidRPr="00FD0D35">
        <w:rPr>
          <w:noProof/>
        </w:rPr>
        <w:lastRenderedPageBreak/>
        <w:drawing>
          <wp:inline distT="0" distB="0" distL="0" distR="0" wp14:anchorId="7DDDB9E4" wp14:editId="3E315F5B">
            <wp:extent cx="5486400" cy="3657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9CBAEED" w14:textId="133166C7" w:rsidR="007A50B6" w:rsidRPr="00FD0D35" w:rsidRDefault="007A50B6" w:rsidP="007A50B6">
      <w:pPr>
        <w:pStyle w:val="Caption"/>
        <w:jc w:val="center"/>
      </w:pPr>
      <w:bookmarkStart w:id="57" w:name="_Toc119680310"/>
      <w:r w:rsidRPr="00FD0D35">
        <w:t xml:space="preserve">Figure </w:t>
      </w:r>
      <w:r w:rsidR="00852376">
        <w:fldChar w:fldCharType="begin"/>
      </w:r>
      <w:r w:rsidR="00852376">
        <w:instrText xml:space="preserve"> SEQ Fi</w:instrText>
      </w:r>
      <w:r w:rsidR="00852376">
        <w:instrText xml:space="preserve">gure \* ARABIC </w:instrText>
      </w:r>
      <w:r w:rsidR="00852376">
        <w:fldChar w:fldCharType="separate"/>
      </w:r>
      <w:r w:rsidR="00FD667B" w:rsidRPr="00FD0D35">
        <w:rPr>
          <w:noProof/>
        </w:rPr>
        <w:t>20</w:t>
      </w:r>
      <w:r w:rsidR="00852376">
        <w:rPr>
          <w:noProof/>
        </w:rPr>
        <w:fldChar w:fldCharType="end"/>
      </w:r>
      <w:r w:rsidRPr="00FD0D35">
        <w:t xml:space="preserve">. Correlation of coordinate rotated temperature flux and carbon dioxide flux to </w:t>
      </w:r>
      <w:proofErr w:type="spellStart"/>
      <w:r w:rsidRPr="00FD0D35">
        <w:t>unrotated</w:t>
      </w:r>
      <w:proofErr w:type="spellEnd"/>
      <w:r w:rsidRPr="00FD0D35">
        <w:t xml:space="preserve"> temperature flux by time-of-day LT (LT=UTC - 4 h). The width of the lines corresponds to ± one standard error departures from the mean.</w:t>
      </w:r>
      <w:bookmarkEnd w:id="57"/>
    </w:p>
    <w:p w14:paraId="0C02E1E2" w14:textId="2A4EE098" w:rsidR="007A50B6" w:rsidRPr="00FD0D35" w:rsidRDefault="007A50B6" w:rsidP="00A66A88">
      <w:r w:rsidRPr="00FD0D35">
        <w:br w:type="page"/>
      </w:r>
    </w:p>
    <w:p w14:paraId="20EEA9BB" w14:textId="724B38B5" w:rsidR="00234EB5" w:rsidRPr="00FD0D35" w:rsidRDefault="00234EB5" w:rsidP="007A50B6">
      <w:proofErr w:type="gramStart"/>
      <w:r w:rsidRPr="00FD0D35">
        <w:lastRenderedPageBreak/>
        <w:t>topography</w:t>
      </w:r>
      <w:proofErr w:type="gramEnd"/>
      <w:r w:rsidRPr="00FD0D35">
        <w:t xml:space="preserve">, is less an issue. The CPF that </w:t>
      </w:r>
      <w:proofErr w:type="gramStart"/>
      <w:r w:rsidRPr="00FD0D35">
        <w:t>was purposefully oversimplified</w:t>
      </w:r>
      <w:proofErr w:type="gramEnd"/>
      <w:r w:rsidRPr="00FD0D35">
        <w:t xml:space="preserve"> to consider the long-term streamlines forced by the topography and represented by a single plane, has a systematically lower correlation. The reason for this is that DR and the RPF can account for unstable conditions dominated by buoyancy and so behave much more similarly during this time.</w:t>
      </w:r>
    </w:p>
    <w:p w14:paraId="7EF23EA0" w14:textId="77777777" w:rsidR="00234EB5" w:rsidRPr="00FD0D35" w:rsidRDefault="00234EB5" w:rsidP="003812A4">
      <w:pPr>
        <w:ind w:firstLine="720"/>
      </w:pPr>
      <w:r w:rsidRPr="00FD0D35">
        <w:t xml:space="preserve">In simple concept, an optimal coordinate system should allow for vertical exchange dominating convection and streamline-normal mixing driving the momentum flux. In this context, heurism would suggest that the no-rotation option would be preferred for the sensible heat flux, provided streamline deformation by the sensor itself requires attention. In this case, use of any other coordinate system would impose a reduction in the covariance then measured. However, water vapor is less buoyant that heated air and therefore there must be a need to inject an element of evaporative mixing that recognizes transfer by the mechanical (moment-driven) turbulence. Hence, using a vertically oriented system would yield a slight underestimate of the water vapor exchange, but probably by an amount too small to identify with statistical confidence. </w:t>
      </w:r>
      <w:proofErr w:type="gramStart"/>
      <w:r w:rsidRPr="00FD0D35">
        <w:t>Finally</w:t>
      </w:r>
      <w:proofErr w:type="gramEnd"/>
      <w:r w:rsidRPr="00FD0D35">
        <w:t xml:space="preserve"> in the train of heurism, CO</w:t>
      </w:r>
      <w:r w:rsidRPr="00FD0D35">
        <w:rPr>
          <w:vertAlign w:val="subscript"/>
        </w:rPr>
        <w:t>2</w:t>
      </w:r>
      <w:r w:rsidRPr="00FD0D35">
        <w:t xml:space="preserve"> is not buoyant and so the departure from gravity orientation of coordinates must then be greater than for the water vapor case.</w:t>
      </w:r>
    </w:p>
    <w:p w14:paraId="2E597C35" w14:textId="77777777" w:rsidR="00234EB5" w:rsidRPr="00FD0D35" w:rsidRDefault="00234EB5" w:rsidP="00234EB5">
      <w:pPr>
        <w:pStyle w:val="Heading2"/>
      </w:pPr>
      <w:bookmarkStart w:id="58" w:name="_Toc120630161"/>
      <w:bookmarkStart w:id="59" w:name="conclusions"/>
      <w:r w:rsidRPr="00FD0D35">
        <w:t>Conclusions</w:t>
      </w:r>
      <w:bookmarkEnd w:id="58"/>
    </w:p>
    <w:p w14:paraId="39FECF4D" w14:textId="77777777" w:rsidR="00234EB5" w:rsidRPr="00FD0D35" w:rsidRDefault="00234EB5" w:rsidP="003812A4">
      <w:pPr>
        <w:ind w:firstLine="720"/>
      </w:pPr>
      <w:r w:rsidRPr="00FD0D35">
        <w:t>The MOB segmental partitioning described here is a useful and objective method to identify different direction-dependent regimes for coordinate rotation; it identifies different wind sectors for planar fits by introducing a capability to integrate categorical considerations into an objective analysis of observational results. The application of the new methodology to a long-term continuous record of covariance data collected at a research site in Tennessee has revealed several issues that are of importance in the interpretation of field data as are used in micrometeorological studies but also as might be used by the agricultural community.</w:t>
      </w:r>
    </w:p>
    <w:p w14:paraId="7F6392D6" w14:textId="77777777" w:rsidR="00234EB5" w:rsidRPr="00FD0D35" w:rsidRDefault="00234EB5" w:rsidP="003812A4">
      <w:pPr>
        <w:ind w:firstLine="720"/>
      </w:pPr>
      <w:r w:rsidRPr="00FD0D35">
        <w:t xml:space="preserve">In particular, the analyses show that in quantifying scalar fluxes during the day, especially of sensible heat flux, evapotranspiration and carbon dioxide exchange, there is little need for coordinate rotation and less reason to choose an optimum coordinate rotation method. Alignment according to gravity is adequate. This is as expected, assuming that the controlling cause of the flux-carrying turbulence is buoyancy and hence that the sensible heat exchange is the dominant consideration. The expected alignment of the daytime fluxes with the gravitational vertical </w:t>
      </w:r>
      <w:proofErr w:type="gramStart"/>
      <w:r w:rsidRPr="00FD0D35">
        <w:t>is supported</w:t>
      </w:r>
      <w:proofErr w:type="gramEnd"/>
      <w:r w:rsidRPr="00FD0D35">
        <w:t xml:space="preserve"> and hence </w:t>
      </w:r>
      <w:proofErr w:type="spellStart"/>
      <w:r w:rsidRPr="00FD0D35">
        <w:t>unrotated</w:t>
      </w:r>
      <w:proofErr w:type="spellEnd"/>
      <w:r w:rsidRPr="00FD0D35">
        <w:t xml:space="preserve"> scalar </w:t>
      </w:r>
      <w:proofErr w:type="spellStart"/>
      <w:r w:rsidRPr="00FD0D35">
        <w:t>covariances</w:t>
      </w:r>
      <w:proofErr w:type="spellEnd"/>
      <w:r w:rsidRPr="00FD0D35">
        <w:t xml:space="preserve"> appear adequate.</w:t>
      </w:r>
    </w:p>
    <w:p w14:paraId="2A052217" w14:textId="77777777" w:rsidR="00234EB5" w:rsidRPr="00FD0D35" w:rsidRDefault="00234EB5" w:rsidP="003812A4">
      <w:pPr>
        <w:ind w:firstLine="720"/>
      </w:pPr>
      <w:r w:rsidRPr="00FD0D35">
        <w:t xml:space="preserve">The exchange of momentum is different. The RPF method then identifies a need for a different rotation — gravity is no longer a controlling influence and the influence of surface slope and differences in it are central. At </w:t>
      </w:r>
      <w:proofErr w:type="gramStart"/>
      <w:r w:rsidRPr="00FD0D35">
        <w:t>night,</w:t>
      </w:r>
      <w:proofErr w:type="gramEnd"/>
      <w:r w:rsidRPr="00FD0D35">
        <w:t xml:space="preserve"> or in stable or near-stable stratification the use of a gravity alignment is likely to result in incorrect momentum fluxes. The measurement of scalar fluxes in these circumstances requires adoption of a coordinate rotation methodology like (or the </w:t>
      </w:r>
      <w:r w:rsidRPr="00FD0D35">
        <w:lastRenderedPageBreak/>
        <w:t>same as) that which is best for the momentum case. In concept, the transfer of scalar quantities in these circumstances is by the same turbulence that transfers momentum, without a strong contribution of buoyancy (excepting its minor mediating influence on vertical motions).</w:t>
      </w:r>
    </w:p>
    <w:p w14:paraId="21F99A0F" w14:textId="3EF030CA" w:rsidR="00234EB5" w:rsidRPr="00FD0D35" w:rsidRDefault="00234EB5" w:rsidP="003812A4">
      <w:pPr>
        <w:ind w:firstLine="720"/>
      </w:pPr>
      <w:r w:rsidRPr="00FD0D35">
        <w:t xml:space="preserve">Differences among the results from alternative coordinate rotation systems maximize for the case of momentum exchange, especially in stable conditions, but any of them would be preferable to assuming vertical exchange according to gravity. The data also show that the construction and deployment of anemometers could be an issue; the different systems deployed at Stations 3 and 4 of the present experiment provide different results when the DR technique is considered. This could be a consequence of the topographic surroundings of the two locations, but it is also noted that the DR method yields adjusted </w:t>
      </w:r>
      <w:proofErr w:type="spellStart"/>
      <w:r w:rsidRPr="00FD0D35">
        <w:t>covariances</w:t>
      </w:r>
      <w:proofErr w:type="spellEnd"/>
      <w:r w:rsidRPr="00FD0D35">
        <w:t xml:space="preserve"> that differ substantially from the </w:t>
      </w:r>
      <w:proofErr w:type="gramStart"/>
      <w:r w:rsidRPr="00FD0D35">
        <w:t>present segmented</w:t>
      </w:r>
      <w:proofErr w:type="gramEnd"/>
      <w:r w:rsidRPr="00FD0D35">
        <w:t xml:space="preserve"> planar approach. The data considered here indicate that the DR </w:t>
      </w:r>
      <w:r w:rsidR="003812A4" w:rsidRPr="00FD0D35">
        <w:t>of</w:t>
      </w:r>
      <w:r w:rsidRPr="00FD0D35">
        <w:t xml:space="preserve"> the IRGASON </w:t>
      </w:r>
      <w:r w:rsidR="003812A4" w:rsidRPr="00FD0D35">
        <w:t xml:space="preserve">wind velocity </w:t>
      </w:r>
      <w:r w:rsidRPr="00FD0D35">
        <w:t>actively contaminates the flux determinations. Fig</w:t>
      </w:r>
      <w:r w:rsidR="003812A4" w:rsidRPr="00FD0D35">
        <w:t>.</w:t>
      </w:r>
      <w:r w:rsidRPr="00FD0D35">
        <w:t xml:space="preserve"> </w:t>
      </w:r>
      <w:r w:rsidR="00793C07" w:rsidRPr="00FD0D35">
        <w:t>20</w:t>
      </w:r>
      <w:r w:rsidRPr="00FD0D35">
        <w:t xml:space="preserve"> shows how the heat flux evaluation </w:t>
      </w:r>
      <w:proofErr w:type="gramStart"/>
      <w:r w:rsidRPr="00FD0D35">
        <w:t>is also contaminated</w:t>
      </w:r>
      <w:proofErr w:type="gramEnd"/>
      <w:r w:rsidRPr="00FD0D35">
        <w:t xml:space="preserve"> by the DR method.</w:t>
      </w:r>
    </w:p>
    <w:p w14:paraId="7F97F2C8" w14:textId="77777777" w:rsidR="00234EB5" w:rsidRPr="00FD0D35" w:rsidRDefault="00234EB5" w:rsidP="003812A4">
      <w:pPr>
        <w:ind w:firstLine="720"/>
      </w:pPr>
      <w:r w:rsidRPr="00FD0D35">
        <w:t xml:space="preserve">This study illustrated the practicality of the MOB algorithm for finding optimal criteria to understand the strengths and weaknesses of coordinate rotation methods. The MOB algorithm is helpful for creating individual wind sectors and accounting for variables that may </w:t>
      </w:r>
      <w:proofErr w:type="gramStart"/>
      <w:r w:rsidRPr="00FD0D35">
        <w:t>impact</w:t>
      </w:r>
      <w:proofErr w:type="gramEnd"/>
      <w:r w:rsidRPr="00FD0D35">
        <w:t xml:space="preserve"> the fits. The method allowed a determination of which variables have the greatest influence on combining or switching different parametric </w:t>
      </w:r>
      <w:r w:rsidRPr="00FD0D35">
        <w:rPr>
          <w:i/>
        </w:rPr>
        <w:t>models</w:t>
      </w:r>
      <w:r w:rsidRPr="00FD0D35">
        <w:t xml:space="preserve">; the variables with the largest explanatory power are </w:t>
      </w:r>
      <w:r w:rsidRPr="00FD0D35">
        <w:rPr>
          <w:i/>
        </w:rPr>
        <w:t>DOY</w:t>
      </w:r>
      <w:r w:rsidRPr="00FD0D35">
        <w:t>, solar altitude and wind direction.</w:t>
      </w:r>
    </w:p>
    <w:p w14:paraId="0349F1D9" w14:textId="77777777" w:rsidR="00234EB5" w:rsidRPr="00FD0D35" w:rsidRDefault="00234EB5" w:rsidP="003812A4">
      <w:pPr>
        <w:ind w:firstLine="720"/>
      </w:pPr>
      <w:r w:rsidRPr="00FD0D35">
        <w:t xml:space="preserve">Thus, for the measurement of scalar fluxes and even in complex landscapes, using the </w:t>
      </w:r>
      <w:proofErr w:type="spellStart"/>
      <w:r w:rsidRPr="00FD0D35">
        <w:t>unrotated</w:t>
      </w:r>
      <w:proofErr w:type="spellEnd"/>
      <w:r w:rsidRPr="00FD0D35">
        <w:t xml:space="preserve"> fluxes or more complicated rotation methods such as the planar fit would probably is preferable to DR. This finding is not universal as the most likely explanation for the poor performance of the DR methodology in the present study is the configuration of the sensors rather than other environmental factors. However, the finding is relevant to the interpretation of research results, further highlighting the need for more research comparing coordinate rotation methods.</w:t>
      </w:r>
      <w:bookmarkEnd w:id="56"/>
      <w:bookmarkEnd w:id="59"/>
    </w:p>
    <w:p w14:paraId="1F95FEAF" w14:textId="525BA136" w:rsidR="00D677AA" w:rsidRPr="00FD0D35" w:rsidRDefault="00D677AA" w:rsidP="009E2EBB">
      <w:pPr>
        <w:pStyle w:val="Heading2"/>
        <w:rPr>
          <w:sz w:val="24"/>
          <w:szCs w:val="24"/>
        </w:rPr>
      </w:pPr>
    </w:p>
    <w:p w14:paraId="4086EF6C" w14:textId="522D2940" w:rsidR="00AA4535" w:rsidRPr="00FD0D35" w:rsidRDefault="002066F2" w:rsidP="00DE7D50">
      <w:pPr>
        <w:pStyle w:val="Heading1"/>
        <w:rPr>
          <w:sz w:val="24"/>
        </w:rPr>
      </w:pPr>
      <w:r w:rsidRPr="00FD0D35">
        <w:rPr>
          <w:sz w:val="24"/>
        </w:rPr>
        <w:br w:type="page"/>
      </w:r>
      <w:bookmarkStart w:id="60" w:name="_Toc120630162"/>
      <w:r w:rsidR="00AA4535" w:rsidRPr="00FD0D35">
        <w:rPr>
          <w:sz w:val="24"/>
        </w:rPr>
        <w:lastRenderedPageBreak/>
        <w:t xml:space="preserve">Chapter </w:t>
      </w:r>
      <w:r w:rsidR="00E33126" w:rsidRPr="00FD0D35">
        <w:rPr>
          <w:sz w:val="24"/>
        </w:rPr>
        <w:t>2</w:t>
      </w:r>
      <w:r w:rsidR="007A42FF" w:rsidRPr="00FD0D35">
        <w:rPr>
          <w:sz w:val="24"/>
        </w:rPr>
        <w:t xml:space="preserve"> </w:t>
      </w:r>
      <w:r w:rsidR="007A42FF" w:rsidRPr="00FD0D35">
        <w:rPr>
          <w:sz w:val="24"/>
        </w:rPr>
        <w:br/>
      </w:r>
      <w:r w:rsidR="00AA4535" w:rsidRPr="00FD0D35">
        <w:rPr>
          <w:sz w:val="24"/>
        </w:rPr>
        <w:t>Flux imputation and partitioning</w:t>
      </w:r>
      <w:bookmarkEnd w:id="60"/>
    </w:p>
    <w:p w14:paraId="585835E6" w14:textId="467C7844" w:rsidR="00AA4535" w:rsidRPr="00FD0D35" w:rsidRDefault="00AA4535">
      <w:r w:rsidRPr="00FD0D35">
        <w:br w:type="page"/>
      </w:r>
    </w:p>
    <w:p w14:paraId="102662FB" w14:textId="629EA7E4" w:rsidR="00715EC8" w:rsidRPr="00FD0D35" w:rsidRDefault="00715EC8" w:rsidP="00AA4535">
      <w:pPr>
        <w:pStyle w:val="Heading2"/>
        <w:rPr>
          <w:sz w:val="24"/>
          <w:szCs w:val="24"/>
        </w:rPr>
      </w:pPr>
      <w:bookmarkStart w:id="61" w:name="_Toc120630163"/>
      <w:r w:rsidRPr="00FD0D35">
        <w:rPr>
          <w:sz w:val="24"/>
          <w:szCs w:val="24"/>
        </w:rPr>
        <w:lastRenderedPageBreak/>
        <w:t>Abstract</w:t>
      </w:r>
      <w:bookmarkEnd w:id="61"/>
    </w:p>
    <w:p w14:paraId="7B9BC4A5" w14:textId="7ED72702" w:rsidR="00715EC8" w:rsidRPr="00FD0D35" w:rsidRDefault="00715EC8" w:rsidP="00715EC8">
      <w:r w:rsidRPr="00FD0D35">
        <w:t xml:space="preserve">The </w:t>
      </w:r>
      <w:r w:rsidR="005D425A" w:rsidRPr="00FD0D35">
        <w:t>flux variance approach</w:t>
      </w:r>
      <w:r w:rsidRPr="00FD0D35">
        <w:t xml:space="preserve"> to partitioning eddy covariance fluxes </w:t>
      </w:r>
      <w:proofErr w:type="gramStart"/>
      <w:r w:rsidRPr="00FD0D35">
        <w:t>was successfully implemented</w:t>
      </w:r>
      <w:proofErr w:type="gramEnd"/>
      <w:r w:rsidR="006650FC" w:rsidRPr="00FD0D35">
        <w:t>.</w:t>
      </w:r>
      <w:r w:rsidRPr="00FD0D35">
        <w:t xml:space="preserve"> </w:t>
      </w:r>
      <w:r w:rsidR="005D425A" w:rsidRPr="00FD0D35">
        <w:t xml:space="preserve">A deep neural network </w:t>
      </w:r>
      <w:r w:rsidRPr="00FD0D35">
        <w:t xml:space="preserve">was able to quantify the </w:t>
      </w:r>
      <w:proofErr w:type="spellStart"/>
      <w:r w:rsidRPr="00FD0D35">
        <w:t>aleatoric</w:t>
      </w:r>
      <w:proofErr w:type="spellEnd"/>
      <w:r w:rsidRPr="00FD0D35">
        <w:t xml:space="preserve"> uncertainty of the fluxes. </w:t>
      </w:r>
      <w:proofErr w:type="gramStart"/>
      <w:r w:rsidR="00BD13C5" w:rsidRPr="00FD0D35">
        <w:t>For the two maize growing seasons, the no-till strip sequestered the most carbon dioxide at -2.58 (-3.23, -1.9) [2017] and -6.54 (-7.65, -5.45) [2018] daily grams of carbon compared to the farmer practice of -0.36 (-1.11, 0.43) [2017] and -2.66 (-3.91, -1.34) [2018] for the farmer practice and 2.31 (1.54, 3.1) [2017] and -2.93 (-4.07, -1.79) [2018] daily grams of carbon per square meter for the SMB application.</w:t>
      </w:r>
      <w:proofErr w:type="gramEnd"/>
      <w:r w:rsidR="00BD13C5" w:rsidRPr="00FD0D35">
        <w:t xml:space="preserve"> This is due by lower </w:t>
      </w:r>
      <w:r w:rsidR="00BD13C5" w:rsidRPr="00FD0D35">
        <w:rPr>
          <w:i/>
          <w:iCs/>
        </w:rPr>
        <w:t>R</w:t>
      </w:r>
      <w:r w:rsidR="00BD13C5" w:rsidRPr="00FD0D35">
        <w:rPr>
          <w:i/>
          <w:iCs/>
          <w:vertAlign w:val="subscript"/>
        </w:rPr>
        <w:t>e</w:t>
      </w:r>
      <w:r w:rsidR="00BD13C5" w:rsidRPr="00FD0D35">
        <w:t xml:space="preserve"> values which is supported by the partitioning results. </w:t>
      </w:r>
      <w:r w:rsidRPr="00FD0D35">
        <w:t xml:space="preserve">The above ground for 2018 </w:t>
      </w:r>
      <w:proofErr w:type="gramStart"/>
      <w:r w:rsidRPr="00FD0D35">
        <w:t>was analyzed</w:t>
      </w:r>
      <w:proofErr w:type="gramEnd"/>
      <w:r w:rsidRPr="00FD0D35">
        <w:t xml:space="preserve"> using an </w:t>
      </w:r>
      <w:proofErr w:type="spellStart"/>
      <w:r w:rsidRPr="00FD0D35">
        <w:t>anova</w:t>
      </w:r>
      <w:proofErr w:type="spellEnd"/>
      <w:r w:rsidRPr="00FD0D35">
        <w:t xml:space="preserve"> and </w:t>
      </w:r>
      <w:proofErr w:type="spellStart"/>
      <w:r w:rsidRPr="00FD0D35">
        <w:t>tukey</w:t>
      </w:r>
      <w:proofErr w:type="spellEnd"/>
      <w:r w:rsidRPr="00FD0D35">
        <w:t xml:space="preserve"> honest significance test to find no significant difference of the biomass. </w:t>
      </w:r>
    </w:p>
    <w:p w14:paraId="41EA43C2" w14:textId="1C980C8E" w:rsidR="00AA4535" w:rsidRPr="00FD0D35" w:rsidRDefault="008F3807" w:rsidP="00AA4535">
      <w:pPr>
        <w:pStyle w:val="Heading2"/>
        <w:rPr>
          <w:sz w:val="24"/>
          <w:szCs w:val="24"/>
        </w:rPr>
      </w:pPr>
      <w:bookmarkStart w:id="62" w:name="_Toc120630164"/>
      <w:r w:rsidRPr="00FD0D35">
        <w:rPr>
          <w:sz w:val="24"/>
          <w:szCs w:val="24"/>
        </w:rPr>
        <w:t>Introduction</w:t>
      </w:r>
      <w:bookmarkEnd w:id="62"/>
    </w:p>
    <w:p w14:paraId="73FCBCF7" w14:textId="77777777" w:rsidR="00AA4535" w:rsidRPr="00FD0D35" w:rsidRDefault="00AA4535" w:rsidP="00AA4535"/>
    <w:p w14:paraId="643BD6DC" w14:textId="77777777" w:rsidR="007A50B6" w:rsidRPr="00FD0D35" w:rsidRDefault="007A50B6" w:rsidP="007A50B6">
      <w:r w:rsidRPr="00FD0D35">
        <w:t xml:space="preserve">The EC system effectively measures net ecosystem exchange (NEE). NEE is a measure of net ecosystem </w:t>
      </w:r>
      <w:proofErr w:type="gramStart"/>
      <w:r w:rsidRPr="00FD0D35">
        <w:t>production which</w:t>
      </w:r>
      <w:proofErr w:type="gramEnd"/>
      <w:r w:rsidRPr="00FD0D35">
        <w:t xml:space="preserve"> quantifies the net accumulation of organic matter.</w:t>
      </w:r>
    </w:p>
    <w:p w14:paraId="66AE9BE6" w14:textId="77777777" w:rsidR="007A50B6" w:rsidRPr="00FD0D35" w:rsidRDefault="007A50B6" w:rsidP="007A50B6">
      <m:oMathPara>
        <m:oMathParaPr>
          <m:jc m:val="center"/>
        </m:oMathParaPr>
        <m:oMath>
          <m:r>
            <w:rPr>
              <w:rFonts w:ascii="Cambria Math" w:hAnsi="Cambria Math"/>
            </w:rPr>
            <m:t>NEE=</m:t>
          </m:r>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+GPP</m:t>
          </m:r>
        </m:oMath>
      </m:oMathPara>
    </w:p>
    <w:p w14:paraId="539FA88F" w14:textId="0EE21EDF" w:rsidR="007A50B6" w:rsidRPr="00FD0D35" w:rsidRDefault="007A50B6" w:rsidP="007A50B6">
      <w:r w:rsidRPr="00FD0D35">
        <w:t>While NEE yields a valuable measure of ecosystem carbon exchange, it does not describe the processes responsible for the flux. Inferring two dependent variables ecosystem respiration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and gross primary production (GPP) is a challenge because there is not a unique solution.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w:t>
      </w:r>
      <w:proofErr w:type="gramStart"/>
      <w:r w:rsidRPr="00FD0D35">
        <w:t>is</w:t>
      </w:r>
      <w:proofErr w:type="gramEnd"/>
      <w:r w:rsidRPr="00FD0D35">
        <w:t xml:space="preserve"> the carbon dioxide emitted from the respiring compartments of the ecosystem (this includes litter, soil and autotrophic and heterotrophic respiration). GPP is the carbon dioxide flux originating from primary production, </w:t>
      </w:r>
      <w:proofErr w:type="spellStart"/>
      <w:r w:rsidRPr="00FD0D35">
        <w:t>i.e</w:t>
      </w:r>
      <w:proofErr w:type="spellEnd"/>
      <w:r w:rsidRPr="00FD0D35">
        <w:t xml:space="preserve">, photosynthetic assimilation. It is not possible to identify one superior method given flux observations and an unknown “true” flux. </w:t>
      </w:r>
      <w:r w:rsidR="003812A4" w:rsidRPr="00FD0D35">
        <w:t>Nevertheless,</w:t>
      </w:r>
      <w:r w:rsidRPr="00FD0D35">
        <w:t xml:space="preserve"> choosing an appropriate method given the constraints and larger goals of the experiment will be preferred. What follows will be a </w:t>
      </w:r>
      <w:r w:rsidR="003812A4" w:rsidRPr="00FD0D35">
        <w:t>brief explanation</w:t>
      </w:r>
      <w:r w:rsidRPr="00FD0D35">
        <w:t xml:space="preserve"> of some of the popular methods used to partition NEE.</w:t>
      </w:r>
    </w:p>
    <w:p w14:paraId="2F126645" w14:textId="77777777" w:rsidR="007A50B6" w:rsidRPr="00FD0D35" w:rsidRDefault="007A50B6" w:rsidP="007A50B6">
      <w:pPr>
        <w:pStyle w:val="Heading2"/>
      </w:pPr>
      <w:bookmarkStart w:id="63" w:name="_Toc120630165"/>
      <w:r w:rsidRPr="00FD0D35">
        <w:t>Overview of Partitioning Methods</w:t>
      </w:r>
      <w:bookmarkEnd w:id="63"/>
    </w:p>
    <w:p w14:paraId="6FEA2341" w14:textId="77777777" w:rsidR="007A50B6" w:rsidRPr="00FD0D35" w:rsidRDefault="007A50B6" w:rsidP="003812A4">
      <w:pPr>
        <w:ind w:firstLine="720"/>
      </w:pPr>
      <w:r w:rsidRPr="00FD0D35">
        <w:t xml:space="preserve">To better understand and model the agro-ecosystem, the sources of the measured fluxes need to </w:t>
      </w:r>
      <w:proofErr w:type="gramStart"/>
      <w:r w:rsidRPr="00FD0D35">
        <w:t>be partitioned</w:t>
      </w:r>
      <w:proofErr w:type="gramEnd"/>
      <w:r w:rsidRPr="00FD0D35">
        <w:t xml:space="preserve">. The water vapor fluxes </w:t>
      </w:r>
      <w:proofErr w:type="gramStart"/>
      <w:r w:rsidRPr="00FD0D35">
        <w:t>are partitioned</w:t>
      </w:r>
      <w:proofErr w:type="gramEnd"/>
      <w:r w:rsidRPr="00FD0D35">
        <w:t xml:space="preserve"> into evaporation and transpiration while carbon dioxide is partitioned into photosynthesis and ecosystem respiration. Nighttime and daytime models </w:t>
      </w:r>
      <w:proofErr w:type="gramStart"/>
      <w:r w:rsidRPr="00FD0D35">
        <w:t>are often used</w:t>
      </w:r>
      <w:proofErr w:type="gramEnd"/>
      <w:r w:rsidRPr="00FD0D35">
        <w:t xml:space="preserve"> to accomplish this partitioning procedure (Reichstein et al., 2005a).</w:t>
      </w:r>
    </w:p>
    <w:p w14:paraId="04576BAE" w14:textId="6CE0894A" w:rsidR="007A50B6" w:rsidRPr="00FD0D35" w:rsidRDefault="007A50B6" w:rsidP="007A50B6">
      <w:r w:rsidRPr="00FD0D35">
        <w:t xml:space="preserve">The nighttime </w:t>
      </w:r>
      <w:proofErr w:type="gramStart"/>
      <w:r w:rsidRPr="00FD0D35">
        <w:t>data-based</w:t>
      </w:r>
      <w:proofErr w:type="gramEnd"/>
      <w:r w:rsidRPr="00FD0D35">
        <w:t xml:space="preserve"> methods must be applied after the EC data have been appropriately filtered. The relationship with respiration and temperature functions as the simplest model. GPP is assumed to be zero during nighttime periods implying the measured NEE is composed entirely </w:t>
      </w:r>
      <w:proofErr w:type="gramStart"/>
      <w:r w:rsidRPr="00FD0D35">
        <w:t xml:space="preserve">of </w:t>
      </w:r>
      <w:proofErr w:type="gramEnd"/>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A model is then fit and extrapolated to daytime periods. Air temperature is typically used instead of soil temperature due most likely to the larger percentage of soil respiration occurring </w:t>
      </w:r>
      <w:r w:rsidRPr="00FD0D35">
        <w:lastRenderedPageBreak/>
        <w:t xml:space="preserve">near the surface and soil temperature is often measured at a level too deep for optimal correlation with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003812A4" w:rsidRPr="00FD0D35">
        <w:t xml:space="preserve"> </w:t>
      </w:r>
      <w:r w:rsidRPr="00FD0D35">
        <w:t>(Reichstein et al., 2005a).</w:t>
      </w:r>
    </w:p>
    <w:p w14:paraId="28CA9774" w14:textId="77777777" w:rsidR="007A50B6" w:rsidRPr="00FD0D35" w:rsidRDefault="007A50B6" w:rsidP="007A50B6">
      <w:pPr>
        <w:pStyle w:val="Heading3"/>
      </w:pPr>
      <w:bookmarkStart w:id="64" w:name="_Toc120630166"/>
      <w:r w:rsidRPr="00FD0D35">
        <w:t>Method 1 nighttime data-based methods</w:t>
      </w:r>
      <w:bookmarkEnd w:id="64"/>
    </w:p>
    <w:p w14:paraId="7F20FB2D" w14:textId="77777777" w:rsidR="007A50B6" w:rsidRPr="00FD0D35" w:rsidRDefault="007A50B6" w:rsidP="007A50B6">
      <w:r w:rsidRPr="00FD0D35">
        <w:t xml:space="preserve">A very common approach to model Re is the </w:t>
      </w:r>
      <m:oMath>
        <m:sSub>
          <m:sSubPr>
            <m:ctrlPr>
              <w:rPr>
                <w:rFonts w:ascii="Cambria Math" w:hAnsi="Cambria Math"/>
              </w:rPr>
            </m:ctrlPr>
          </m:sSubPr>
          <m:e>
            <m:r>
              <w:rPr>
                <w:rFonts w:ascii="Cambria Math" w:hAnsi="Cambria Math"/>
              </w:rPr>
              <m:t>Q</m:t>
            </m:r>
          </m:e>
          <m:sub>
            <m:r>
              <w:rPr>
                <w:rFonts w:ascii="Cambria Math" w:hAnsi="Cambria Math"/>
              </w:rPr>
              <m:t>10</m:t>
            </m:r>
          </m:sub>
        </m:sSub>
      </m:oMath>
      <w:r w:rsidRPr="00FD0D35">
        <w:t xml:space="preserve"> equ</w:t>
      </w:r>
      <w:proofErr w:type="spellStart"/>
      <w:r w:rsidRPr="00FD0D35">
        <w:t>ation</w:t>
      </w:r>
      <w:proofErr w:type="spellEnd"/>
      <w:r w:rsidRPr="00FD0D35">
        <w:t xml:space="preserve"> where temperature is the dominant driver:</w:t>
      </w:r>
    </w:p>
    <w:p w14:paraId="2F50FCD6" w14:textId="77777777" w:rsidR="007A50B6" w:rsidRPr="00FD0D35" w:rsidRDefault="00852376" w:rsidP="007A50B6">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10</m:t>
              </m:r>
            </m:sub>
          </m:sSub>
          <m:sSubSup>
            <m:sSubSupPr>
              <m:ctrlPr>
                <w:rPr>
                  <w:rFonts w:ascii="Cambria Math" w:hAnsi="Cambria Math"/>
                </w:rPr>
              </m:ctrlPr>
            </m:sSubSupPr>
            <m:e>
              <m:r>
                <w:rPr>
                  <w:rFonts w:ascii="Cambria Math" w:hAnsi="Cambria Math"/>
                </w:rPr>
                <m:t>Q</m:t>
              </m:r>
            </m:e>
            <m:sub>
              <m:r>
                <w:rPr>
                  <w:rFonts w:ascii="Cambria Math" w:hAnsi="Cambria Math"/>
                </w:rPr>
                <m:t>10</m:t>
              </m:r>
            </m:sub>
            <m:sup>
              <m:f>
                <m:fPr>
                  <m:ctrlPr>
                    <w:rPr>
                      <w:rFonts w:ascii="Cambria Math" w:hAnsi="Cambria Math"/>
                    </w:rPr>
                  </m:ctrlPr>
                </m:fPr>
                <m:num>
                  <m:r>
                    <w:rPr>
                      <w:rFonts w:ascii="Cambria Math" w:hAnsi="Cambria Math"/>
                    </w:rPr>
                    <m:t>θ</m:t>
                  </m:r>
                  <m:r>
                    <w:rPr>
                      <w:rFonts w:ascii="Cambria Math" w:hAnsi="Cambria Math"/>
                    </w:rPr>
                    <m:t>-10</m:t>
                  </m:r>
                </m:num>
                <m:den>
                  <m:r>
                    <w:rPr>
                      <w:rFonts w:ascii="Cambria Math" w:hAnsi="Cambria Math"/>
                    </w:rPr>
                    <m:t>10</m:t>
                  </m:r>
                </m:den>
              </m:f>
            </m:sup>
          </m:sSubSup>
        </m:oMath>
      </m:oMathPara>
    </w:p>
    <w:p w14:paraId="51007196" w14:textId="77777777" w:rsidR="007A50B6" w:rsidRPr="00FD0D35" w:rsidRDefault="00852376" w:rsidP="007A50B6">
      <m:oMath>
        <m:sSub>
          <m:sSubPr>
            <m:ctrlPr>
              <w:rPr>
                <w:rFonts w:ascii="Cambria Math" w:hAnsi="Cambria Math"/>
              </w:rPr>
            </m:ctrlPr>
          </m:sSubPr>
          <m:e>
            <m:r>
              <w:rPr>
                <w:rFonts w:ascii="Cambria Math" w:hAnsi="Cambria Math"/>
              </w:rPr>
              <m:t>R</m:t>
            </m:r>
          </m:e>
          <m:sub>
            <m:r>
              <w:rPr>
                <w:rFonts w:ascii="Cambria Math" w:hAnsi="Cambria Math"/>
              </w:rPr>
              <m:t>10</m:t>
            </m:r>
          </m:sub>
        </m:sSub>
      </m:oMath>
      <w:r w:rsidR="007A50B6" w:rsidRPr="00FD0D35">
        <w:t xml:space="preserve"> </w:t>
      </w:r>
      <w:proofErr w:type="gramStart"/>
      <w:r w:rsidR="007A50B6" w:rsidRPr="00FD0D35">
        <w:t>is</w:t>
      </w:r>
      <w:proofErr w:type="gramEnd"/>
      <w:r w:rsidR="007A50B6" w:rsidRPr="00FD0D35">
        <w:t xml:space="preserve"> the ecosystem base respiration at 10° C and Q</w:t>
      </w:r>
      <w:r w:rsidR="007A50B6" w:rsidRPr="00FD0D35">
        <w:rPr>
          <w:vertAlign w:val="subscript"/>
        </w:rPr>
        <w:t>10</w:t>
      </w:r>
      <w:r w:rsidR="007A50B6" w:rsidRPr="00FD0D35">
        <w:t xml:space="preserve"> is the temperature sensitivity parameter. Reichstein et al. (2005) modeled Re using Arrhenius kinetics:</w:t>
      </w:r>
    </w:p>
    <w:p w14:paraId="19126B26" w14:textId="77777777" w:rsidR="007A50B6" w:rsidRPr="00FD0D35" w:rsidRDefault="00852376" w:rsidP="007A50B6">
      <m:oMathPara>
        <m:oMathParaPr>
          <m:jc m:val="center"/>
        </m:oMathParaPr>
        <m:oMath>
          <m:sSub>
            <m:sSubPr>
              <m:ctrlPr>
                <w:rPr>
                  <w:rFonts w:ascii="Cambria Math" w:hAnsi="Cambria Math"/>
                </w:rPr>
              </m:ctrlPr>
            </m:sSubPr>
            <m:e>
              <m:r>
                <w:rPr>
                  <w:rFonts w:ascii="Cambria Math" w:hAnsi="Cambria Math"/>
                </w:rPr>
                <m:t>R</m:t>
              </m:r>
            </m:e>
            <m:sub>
              <m:r>
                <m:rPr>
                  <m:nor/>
                </m:rPr>
                <m:t xml:space="preserve">e </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10</m:t>
              </m:r>
            </m:sub>
          </m:sSub>
          <m:r>
            <m:rPr>
              <m:nor/>
            </m:rPr>
            <m:t>exp</m:t>
          </m:r>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0</m:t>
                  </m:r>
                </m:sub>
              </m:sSub>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283.15-</m:t>
                      </m:r>
                      <m:sSub>
                        <m:sSubPr>
                          <m:ctrlPr>
                            <w:rPr>
                              <w:rFonts w:ascii="Cambria Math" w:hAnsi="Cambria Math"/>
                            </w:rPr>
                          </m:ctrlPr>
                        </m:sSubPr>
                        <m:e>
                          <m:r>
                            <w:rPr>
                              <w:rFonts w:ascii="Cambria Math" w:hAnsi="Cambria Math"/>
                            </w:rPr>
                            <m:t>θ</m:t>
                          </m:r>
                        </m:e>
                        <m:sub>
                          <m:r>
                            <w:rPr>
                              <w:rFonts w:ascii="Cambria Math" w:hAnsi="Cambria Math"/>
                            </w:rPr>
                            <m:t>0</m:t>
                          </m:r>
                        </m:sub>
                      </m:sSub>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θ</m:t>
                      </m:r>
                      <m:r>
                        <w:rPr>
                          <w:rFonts w:ascii="Cambria Math" w:hAnsi="Cambria Math"/>
                        </w:rPr>
                        <m:t>-</m:t>
                      </m:r>
                      <m:sSub>
                        <m:sSubPr>
                          <m:ctrlPr>
                            <w:rPr>
                              <w:rFonts w:ascii="Cambria Math" w:hAnsi="Cambria Math"/>
                            </w:rPr>
                          </m:ctrlPr>
                        </m:sSubPr>
                        <m:e>
                          <m:r>
                            <w:rPr>
                              <w:rFonts w:ascii="Cambria Math" w:hAnsi="Cambria Math"/>
                            </w:rPr>
                            <m:t>θ</m:t>
                          </m:r>
                        </m:e>
                        <m:sub>
                          <m:r>
                            <m:rPr>
                              <m:nor/>
                            </m:rPr>
                            <m:t xml:space="preserve">ref </m:t>
                          </m:r>
                        </m:sub>
                      </m:sSub>
                    </m:den>
                  </m:f>
                </m:e>
              </m:d>
            </m:e>
          </m:d>
        </m:oMath>
      </m:oMathPara>
    </w:p>
    <w:p w14:paraId="72A55A9B" w14:textId="77777777" w:rsidR="007A50B6" w:rsidRPr="00FD0D35" w:rsidRDefault="007A50B6" w:rsidP="007A50B6">
      <w:r w:rsidRPr="00FD0D35">
        <w:t xml:space="preserve">Where </w:t>
      </w:r>
      <m:oMath>
        <m:sSub>
          <m:sSubPr>
            <m:ctrlPr>
              <w:rPr>
                <w:rFonts w:ascii="Cambria Math" w:hAnsi="Cambria Math"/>
              </w:rPr>
            </m:ctrlPr>
          </m:sSubPr>
          <m:e>
            <m:r>
              <w:rPr>
                <w:rFonts w:ascii="Cambria Math" w:hAnsi="Cambria Math"/>
              </w:rPr>
              <m:t>E</m:t>
            </m:r>
          </m:e>
          <m:sub>
            <m:r>
              <w:rPr>
                <w:rFonts w:ascii="Cambria Math" w:hAnsi="Cambria Math"/>
              </w:rPr>
              <m:t>0</m:t>
            </m:r>
          </m:sub>
        </m:sSub>
      </m:oMath>
      <w:r w:rsidRPr="00FD0D35">
        <w:t xml:space="preserve"> is an activation energy parameter fitted to the data, and </w:t>
      </w:r>
      <w:proofErr w:type="gramStart"/>
      <w:r w:rsidRPr="00FD0D35">
        <w:t xml:space="preserve">the </w:t>
      </w:r>
      <m:oMath>
        <m:sSub>
          <m:sSubPr>
            <m:ctrlPr>
              <w:rPr>
                <w:rFonts w:ascii="Cambria Math" w:hAnsi="Cambria Math"/>
              </w:rPr>
            </m:ctrlPr>
          </m:sSubPr>
          <m:e>
            <m:r>
              <w:rPr>
                <w:rFonts w:ascii="Cambria Math" w:hAnsi="Cambria Math"/>
              </w:rPr>
              <m:t>θ</m:t>
            </m:r>
          </m:e>
          <m:sub>
            <m:r>
              <w:rPr>
                <w:rFonts w:ascii="Cambria Math" w:hAnsi="Cambria Math"/>
              </w:rPr>
              <m:t>0</m:t>
            </m:r>
          </m:sub>
        </m:sSub>
      </m:oMath>
      <w:r w:rsidRPr="00FD0D35">
        <w:t xml:space="preserve"> was</w:t>
      </w:r>
      <w:proofErr w:type="gramEnd"/>
      <w:r w:rsidRPr="00FD0D35">
        <w:t xml:space="preserve"> set to 227.13 K (Reichstein et al., 2005).</w:t>
      </w:r>
    </w:p>
    <w:p w14:paraId="4C91E94A" w14:textId="77777777" w:rsidR="007A50B6" w:rsidRPr="00FD0D35" w:rsidRDefault="007A50B6" w:rsidP="007A50B6">
      <w:r w:rsidRPr="00FD0D35">
        <w:t xml:space="preserve">Ecosystem respiration responds to more than just temperature alone. Water and nutrient levels are required for biological functioning. However, nutrient levels vary over longer timescales and thus </w:t>
      </w:r>
      <w:proofErr w:type="gramStart"/>
      <w:r w:rsidRPr="00FD0D35">
        <w:t>are not typically represented</w:t>
      </w:r>
      <w:proofErr w:type="gramEnd"/>
      <w:r w:rsidRPr="00FD0D35">
        <w:t xml:space="preserve"> as a separate variable.</w:t>
      </w:r>
    </w:p>
    <w:p w14:paraId="14AF94D3" w14:textId="77777777" w:rsidR="007A50B6" w:rsidRPr="00FD0D35" w:rsidRDefault="007A50B6" w:rsidP="007A50B6">
      <w:pPr>
        <w:pStyle w:val="Heading3"/>
      </w:pPr>
      <w:bookmarkStart w:id="65" w:name="method-1-nighttime-data-based-methods"/>
      <w:bookmarkStart w:id="66" w:name="_Toc120630167"/>
      <w:bookmarkEnd w:id="65"/>
      <w:r w:rsidRPr="00FD0D35">
        <w:t>Method 2 Daytime Partitioning</w:t>
      </w:r>
      <w:bookmarkEnd w:id="66"/>
    </w:p>
    <w:p w14:paraId="2EED2D6F" w14:textId="77777777" w:rsidR="007A50B6" w:rsidRPr="00FD0D35" w:rsidRDefault="007A50B6" w:rsidP="007A50B6">
      <w:r w:rsidRPr="00FD0D35">
        <w:t xml:space="preserve">Daytime based partitioning generally uses higher quality data (because the EC assumptions are most often satisfied). Nighttime radiation suppresses turbulence and thus impedes mass transfer between surface and atmosphere as approximated by a vertical turbulent flux across a plane. Daytime flux partitioning parameters account for the effect of vapor pressure deficit on NEE, radiation on GPP, and effects of temperature </w:t>
      </w:r>
      <w:proofErr w:type="gramStart"/>
      <w:r w:rsidRPr="00FD0D35">
        <w:t xml:space="preserve">on </w:t>
      </w:r>
      <w:proofErr w:type="gramEnd"/>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NEE </w:t>
      </w:r>
      <w:proofErr w:type="gramStart"/>
      <w:r w:rsidRPr="00FD0D35">
        <w:t>is modeled</w:t>
      </w:r>
      <w:proofErr w:type="gramEnd"/>
      <w:r w:rsidRPr="00FD0D35">
        <w:t xml:space="preserve"> using the rectangular hyperbolic light response curve:</w:t>
      </w:r>
    </w:p>
    <w:p w14:paraId="5BF4B970" w14:textId="77777777" w:rsidR="007A50B6" w:rsidRPr="00FD0D35" w:rsidRDefault="007A50B6" w:rsidP="007A50B6">
      <m:oMathPara>
        <m:oMathParaPr>
          <m:jc m:val="center"/>
        </m:oMathParaPr>
        <m:oMath>
          <m:r>
            <w:rPr>
              <w:rFonts w:ascii="Cambria Math" w:hAnsi="Cambria Math"/>
            </w:rPr>
            <m:t>NEE=</m:t>
          </m:r>
          <m:f>
            <m:fPr>
              <m:ctrlPr>
                <w:rPr>
                  <w:rFonts w:ascii="Cambria Math" w:hAnsi="Cambria Math"/>
                </w:rPr>
              </m:ctrlPr>
            </m:fPr>
            <m:num>
              <m:r>
                <w:rPr>
                  <w:rFonts w:ascii="Cambria Math" w:hAnsi="Cambria Math"/>
                </w:rPr>
                <m:t>αβ</m:t>
              </m:r>
              <m:sSub>
                <m:sSubPr>
                  <m:ctrlPr>
                    <w:rPr>
                      <w:rFonts w:ascii="Cambria Math" w:hAnsi="Cambria Math"/>
                    </w:rPr>
                  </m:ctrlPr>
                </m:sSubPr>
                <m:e>
                  <m:r>
                    <w:rPr>
                      <w:rFonts w:ascii="Cambria Math" w:hAnsi="Cambria Math"/>
                    </w:rPr>
                    <m:t>R</m:t>
                  </m:r>
                </m:e>
                <m:sub>
                  <m:r>
                    <w:rPr>
                      <w:rFonts w:ascii="Cambria Math" w:hAnsi="Cambria Math"/>
                    </w:rPr>
                    <m:t>g</m:t>
                  </m:r>
                </m:sub>
              </m:sSub>
            </m:num>
            <m:den>
              <m:r>
                <w:rPr>
                  <w:rFonts w:ascii="Cambria Math" w:hAnsi="Cambria Math"/>
                </w:rPr>
                <m:t>α</m:t>
              </m:r>
              <m:sSub>
                <m:sSubPr>
                  <m:ctrlPr>
                    <w:rPr>
                      <w:rFonts w:ascii="Cambria Math" w:hAnsi="Cambria Math"/>
                    </w:rPr>
                  </m:ctrlPr>
                </m:sSubPr>
                <m:e>
                  <m:r>
                    <w:rPr>
                      <w:rFonts w:ascii="Cambria Math" w:hAnsi="Cambria Math"/>
                    </w:rPr>
                    <m:t>R</m:t>
                  </m:r>
                </m:e>
                <m:sub>
                  <m:r>
                    <w:rPr>
                      <w:rFonts w:ascii="Cambria Math" w:hAnsi="Cambria Math"/>
                    </w:rPr>
                    <m:t>g</m:t>
                  </m:r>
                </m:sub>
              </m:sSub>
              <m:r>
                <w:rPr>
                  <w:rFonts w:ascii="Cambria Math" w:hAnsi="Cambria Math"/>
                </w:rPr>
                <m:t>+β</m:t>
              </m:r>
            </m:den>
          </m:f>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m:t>
              </m:r>
            </m:sub>
          </m:sSub>
        </m:oMath>
      </m:oMathPara>
    </w:p>
    <w:p w14:paraId="567AEDC7" w14:textId="7A699AAD" w:rsidR="007A50B6" w:rsidRPr="00FD0D35" w:rsidRDefault="007A50B6" w:rsidP="007A50B6">
      <w:proofErr w:type="gramStart"/>
      <w:r w:rsidRPr="00FD0D35">
        <w:t>where</w:t>
      </w:r>
      <w:proofErr w:type="gramEnd"/>
      <w:r w:rsidRPr="00FD0D35">
        <w:t xml:space="preserve"> </w:t>
      </w:r>
      <m:oMath>
        <m:r>
          <w:rPr>
            <w:rFonts w:ascii="Cambria Math" w:hAnsi="Cambria Math"/>
          </w:rPr>
          <m:t>α</m:t>
        </m:r>
      </m:oMath>
      <w:r w:rsidRPr="00FD0D35">
        <w:t xml:space="preserve"> is the canopy light utilization efficiency and represents the initial slope of the light-response curve, </w:t>
      </w:r>
      <m:oMath>
        <m:r>
          <w:rPr>
            <w:rFonts w:ascii="Cambria Math" w:hAnsi="Cambria Math"/>
          </w:rPr>
          <m:t>β</m:t>
        </m:r>
      </m:oMath>
      <w:r w:rsidRPr="00FD0D35">
        <w:t xml:space="preserve"> is the maximum carbon dioxide uptake rate of the canopy at light saturation, </w:t>
      </w:r>
      <m:oMath>
        <m:sSub>
          <m:sSubPr>
            <m:ctrlPr>
              <w:rPr>
                <w:rFonts w:ascii="Cambria Math" w:hAnsi="Cambria Math"/>
              </w:rPr>
            </m:ctrlPr>
          </m:sSubPr>
          <m:e>
            <m:r>
              <w:rPr>
                <w:rFonts w:ascii="Cambria Math" w:hAnsi="Cambria Math"/>
              </w:rPr>
              <m:t>R</m:t>
            </m:r>
          </m:e>
          <m:sub>
            <m:r>
              <w:rPr>
                <w:rFonts w:ascii="Cambria Math" w:hAnsi="Cambria Math"/>
              </w:rPr>
              <m:t>g</m:t>
            </m:r>
          </m:sub>
        </m:sSub>
      </m:oMath>
      <w:r w:rsidRPr="00FD0D35">
        <w:t xml:space="preserve"> is the global radiation.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w:t>
      </w:r>
      <w:proofErr w:type="gramStart"/>
      <w:r w:rsidRPr="00FD0D35">
        <w:t>is</w:t>
      </w:r>
      <w:proofErr w:type="gramEnd"/>
      <w:r w:rsidRPr="00FD0D35">
        <w:t xml:space="preserve"> calculated using the </w:t>
      </w:r>
      <w:r w:rsidR="003812A4" w:rsidRPr="00FD0D35">
        <w:t>nighttime-based</w:t>
      </w:r>
      <w:r w:rsidRPr="00FD0D35">
        <w:t xml:space="preserve"> approach. The terms can be accounted for using regression analysis. </w:t>
      </w:r>
      <w:proofErr w:type="spellStart"/>
      <w:r w:rsidRPr="00FD0D35">
        <w:t>Lasslop</w:t>
      </w:r>
      <w:proofErr w:type="spellEnd"/>
      <w:r w:rsidRPr="00FD0D35">
        <w:t xml:space="preserve">, (2010) further modified </w:t>
      </w:r>
      <m:oMath>
        <m:r>
          <w:rPr>
            <w:rFonts w:ascii="Cambria Math" w:hAnsi="Cambria Math"/>
          </w:rPr>
          <m:t>β</m:t>
        </m:r>
      </m:oMath>
      <w:r w:rsidRPr="00FD0D35">
        <w:t xml:space="preserve"> </w:t>
      </w:r>
      <w:proofErr w:type="gramStart"/>
      <w:r w:rsidRPr="00FD0D35">
        <w:t>to better reflect</w:t>
      </w:r>
      <w:proofErr w:type="gramEnd"/>
      <w:r w:rsidRPr="00FD0D35">
        <w:t xml:space="preserve"> vapor pressure deficient limitations of GPP.</w:t>
      </w:r>
    </w:p>
    <w:p w14:paraId="4500E14E" w14:textId="77777777" w:rsidR="007A50B6" w:rsidRPr="00FD0D35" w:rsidRDefault="007A50B6" w:rsidP="007A50B6">
      <w:pPr>
        <w:pStyle w:val="Heading3"/>
      </w:pPr>
      <w:bookmarkStart w:id="67" w:name="method-2-daytime-partitioning"/>
      <w:bookmarkStart w:id="68" w:name="_Toc120630168"/>
      <w:bookmarkStart w:id="69" w:name="X2af13c38ad76147ef2ba5f79f07e86a5d199002"/>
      <w:bookmarkEnd w:id="67"/>
      <w:r w:rsidRPr="00FD0D35">
        <w:t>Method 3 Flux Variance Similarity Partitioning</w:t>
      </w:r>
      <w:bookmarkEnd w:id="68"/>
    </w:p>
    <w:p w14:paraId="4DD04A65" w14:textId="1F006C18" w:rsidR="007A50B6" w:rsidRPr="00FD0D35" w:rsidRDefault="007A50B6" w:rsidP="007A50B6">
      <w:r w:rsidRPr="00FD0D35">
        <w:t xml:space="preserve">High-frequency flux data (5-10 Hz) contain more information about the sources of carbon dioxide than is often acknowledged. Scanlon and </w:t>
      </w:r>
      <w:proofErr w:type="spellStart"/>
      <w:r w:rsidRPr="00FD0D35">
        <w:t>Sahu</w:t>
      </w:r>
      <w:proofErr w:type="spellEnd"/>
      <w:r w:rsidRPr="00FD0D35">
        <w:t xml:space="preserve">, (2008) proposed a method to estimate assimilation, respiration, evaporation, and transpiration using this high frequency data. They provided an analytical expression based on the leaf-level water-use efficiency for a given crop to partition both carbon and </w:t>
      </w:r>
      <w:r w:rsidRPr="00FD0D35">
        <w:lastRenderedPageBreak/>
        <w:t>water vapor fluxes (</w:t>
      </w:r>
      <w:proofErr w:type="spellStart"/>
      <w:r w:rsidRPr="00FD0D35">
        <w:t>Palatella</w:t>
      </w:r>
      <w:proofErr w:type="spellEnd"/>
      <w:r w:rsidRPr="00FD0D35">
        <w:t xml:space="preserve"> et al., 2014). Seasonal patterns of the partitioned flux estimates closely followed canopy development in an agricultural ecosystem.</w:t>
      </w:r>
    </w:p>
    <w:p w14:paraId="344F7181" w14:textId="6D6262C4" w:rsidR="007A50B6" w:rsidRPr="00FD0D35" w:rsidRDefault="007A50B6" w:rsidP="003812A4">
      <w:r w:rsidRPr="00FD0D35">
        <w:t>The reasoning behind the method is as follows:</w:t>
      </w:r>
      <w:r w:rsidR="003812A4" w:rsidRPr="00FD0D35">
        <w:t xml:space="preserve"> 1. </w:t>
      </w:r>
      <w:r w:rsidRPr="00FD0D35">
        <w:t xml:space="preserve">According to the </w:t>
      </w:r>
      <w:proofErr w:type="spellStart"/>
      <w:r w:rsidRPr="00FD0D35">
        <w:t>Monin-Obukhov</w:t>
      </w:r>
      <w:proofErr w:type="spellEnd"/>
      <w:r w:rsidRPr="00FD0D35">
        <w:t xml:space="preserve"> similarity theory, scalar time series measured at the same position should exhibit perfect correlation</w:t>
      </w:r>
      <w:r w:rsidR="006650FC" w:rsidRPr="00FD0D35">
        <w:t>;</w:t>
      </w:r>
      <w:r w:rsidRPr="00FD0D35">
        <w:t xml:space="preserve"> 2. There exists a spatial separation between the </w:t>
      </w:r>
      <w:proofErr w:type="spellStart"/>
      <w:r w:rsidRPr="00FD0D35">
        <w:t>stomatally</w:t>
      </w:r>
      <w:proofErr w:type="spellEnd"/>
      <w:r w:rsidRPr="00FD0D35">
        <w:t xml:space="preserve"> regulated sources/sinks and non-stomatal sources/sinks</w:t>
      </w:r>
      <w:r w:rsidR="006650FC" w:rsidRPr="00FD0D35">
        <w:t xml:space="preserve">; </w:t>
      </w:r>
      <w:r w:rsidRPr="00FD0D35">
        <w:t>3. This separation results in different transport mechanisms from the canopy to the atmospheric surface layer.</w:t>
      </w:r>
    </w:p>
    <w:p w14:paraId="66C24032" w14:textId="77777777" w:rsidR="007A50B6" w:rsidRPr="00FD0D35" w:rsidRDefault="00852376" w:rsidP="007A50B6">
      <m:oMathPara>
        <m:oMathParaPr>
          <m:jc m:val="center"/>
        </m:oMathParaPr>
        <m:oMath>
          <m:m>
            <m:mPr>
              <m:plcHide m:val="1"/>
              <m:mcs>
                <m:mc>
                  <m:mcPr>
                    <m:count m:val="1"/>
                    <m:mcJc m:val="right"/>
                  </m:mcPr>
                </m:mc>
                <m:mc>
                  <m:mcPr>
                    <m:count m:val="1"/>
                    <m:mcJc m:val="left"/>
                  </m:mcPr>
                </m:mc>
              </m:mcs>
              <m:ctrlPr>
                <w:rPr>
                  <w:rFonts w:ascii="Cambria Math" w:hAnsi="Cambria Math"/>
                </w:rPr>
              </m:ctrlPr>
            </m:mPr>
            <m:mr>
              <m:e>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c</m:t>
                        </m:r>
                      </m:e>
                      <m:sup>
                        <m:r>
                          <w:rPr>
                            <w:rFonts w:ascii="Cambria Math" w:hAnsi="Cambria Math"/>
                          </w:rPr>
                          <m:t>'</m:t>
                        </m:r>
                      </m:sup>
                    </m:sSup>
                  </m:e>
                </m:bar>
              </m:e>
              <m:e>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e>
                </m:bar>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c</m:t>
                        </m:r>
                      </m:e>
                      <m:sub>
                        <m:r>
                          <w:rPr>
                            <w:rFonts w:ascii="Cambria Math" w:hAnsi="Cambria Math"/>
                          </w:rPr>
                          <m:t>r</m:t>
                        </m:r>
                      </m:sub>
                      <m:sup>
                        <m:r>
                          <w:rPr>
                            <w:rFonts w:ascii="Cambria Math" w:hAnsi="Cambria Math"/>
                          </w:rPr>
                          <m:t>'</m:t>
                        </m:r>
                      </m:sup>
                    </m:sSubSup>
                  </m:e>
                </m:bar>
              </m:e>
            </m:mr>
            <m:mr>
              <m:e>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p>
                      <m:sSupPr>
                        <m:ctrlPr>
                          <w:rPr>
                            <w:rFonts w:ascii="Cambria Math" w:hAnsi="Cambria Math"/>
                          </w:rPr>
                        </m:ctrlPr>
                      </m:sSupPr>
                      <m:e>
                        <m:r>
                          <w:rPr>
                            <w:rFonts w:ascii="Cambria Math" w:hAnsi="Cambria Math"/>
                          </w:rPr>
                          <m:t>q</m:t>
                        </m:r>
                      </m:e>
                      <m:sup>
                        <m:r>
                          <w:rPr>
                            <w:rFonts w:ascii="Cambria Math" w:hAnsi="Cambria Math"/>
                          </w:rPr>
                          <m:t>'</m:t>
                        </m:r>
                      </m:sup>
                    </m:sSup>
                  </m:e>
                </m:bar>
              </m:e>
              <m:e>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e>
                </m:bar>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q</m:t>
                        </m:r>
                      </m:e>
                      <m:sub>
                        <m:r>
                          <w:rPr>
                            <w:rFonts w:ascii="Cambria Math" w:hAnsi="Cambria Math"/>
                          </w:rPr>
                          <m:t>e</m:t>
                        </m:r>
                      </m:sub>
                      <m:sup>
                        <m:r>
                          <w:rPr>
                            <w:rFonts w:ascii="Cambria Math" w:hAnsi="Cambria Math"/>
                          </w:rPr>
                          <m:t>'</m:t>
                        </m:r>
                      </m:sup>
                    </m:sSubSup>
                  </m:e>
                </m:bar>
              </m:e>
            </m:mr>
          </m:m>
        </m:oMath>
      </m:oMathPara>
    </w:p>
    <w:p w14:paraId="4525B24E" w14:textId="2C21F419" w:rsidR="007A50B6" w:rsidRPr="00FD0D35" w:rsidRDefault="007A50B6" w:rsidP="007A50B6">
      <w:r w:rsidRPr="00FD0D35">
        <w:t xml:space="preserve">Ideally, when only transpiration and photosynthesis occur, the correlation coefficient </w:t>
      </w:r>
      <m:oMath>
        <m:r>
          <w:rPr>
            <w:rFonts w:ascii="Cambria Math" w:hAnsi="Cambria Math"/>
          </w:rPr>
          <m:t>ρ</m:t>
        </m:r>
      </m:oMath>
      <w:r w:rsidRPr="00FD0D35">
        <w:t xml:space="preserve"> between water vapor concentration (</w:t>
      </w:r>
      <m:oMath>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oMath>
      <w:r w:rsidRPr="00FD0D35">
        <w:t>) and carbon dioxide concentration (</w:t>
      </w:r>
      <m:oMath>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oMath>
      <w:r w:rsidRPr="00FD0D35">
        <w:t xml:space="preserve">) should be perfectly negatively correlated. This negative sign results because photosynthesis consumes carbon dioxide while the plant leaves act as sources of water vapor. (4) Direct evaporation and respiration degrade the correlation on the q-c time series. (5) Thus, the degradation magnitude depends upon the relative strength of the individual flux components as well as the degree of the correlation among these components. </w:t>
      </w:r>
      <m:oMath>
        <m:sSub>
          <m:sSubPr>
            <m:ctrlPr>
              <w:rPr>
                <w:rFonts w:ascii="Cambria Math" w:hAnsi="Cambria Math"/>
              </w:rPr>
            </m:ctrlPr>
          </m:sSubPr>
          <m:e>
            <m:r>
              <w:rPr>
                <w:rFonts w:ascii="Cambria Math" w:hAnsi="Cambria Math"/>
              </w:rPr>
              <m:t>ρ</m:t>
            </m:r>
          </m:e>
          <m:sub>
            <m:r>
              <w:rPr>
                <w:rFonts w:ascii="Cambria Math" w:hAnsi="Cambria Math"/>
              </w:rPr>
              <m:t>qt,</m:t>
            </m:r>
            <m:sSub>
              <m:sSubPr>
                <m:ctrlPr>
                  <w:rPr>
                    <w:rFonts w:ascii="Cambria Math" w:hAnsi="Cambria Math"/>
                  </w:rPr>
                </m:ctrlPr>
              </m:sSubPr>
              <m:e>
                <m:r>
                  <w:rPr>
                    <w:rFonts w:ascii="Cambria Math" w:hAnsi="Cambria Math"/>
                  </w:rPr>
                  <m:t>c</m:t>
                </m:r>
              </m:e>
              <m:sub>
                <m:r>
                  <w:rPr>
                    <w:rFonts w:ascii="Cambria Math" w:hAnsi="Cambria Math"/>
                  </w:rPr>
                  <m:t>p</m:t>
                </m:r>
              </m:sub>
            </m:sSub>
          </m:sub>
        </m:sSub>
      </m:oMath>
      <w:r w:rsidRPr="00FD0D35">
        <w:t xml:space="preserve"> </w:t>
      </w:r>
      <w:proofErr w:type="gramStart"/>
      <w:r w:rsidRPr="00FD0D35">
        <w:t>may</w:t>
      </w:r>
      <w:proofErr w:type="gramEnd"/>
      <w:r w:rsidRPr="00FD0D35">
        <w:t xml:space="preserve"> indicate how much transpiration and direct evaporation (</w:t>
      </w:r>
      <m:oMath>
        <m:sSubSup>
          <m:sSubSupPr>
            <m:ctrlPr>
              <w:rPr>
                <w:rFonts w:ascii="Cambria Math" w:hAnsi="Cambria Math"/>
              </w:rPr>
            </m:ctrlPr>
          </m:sSubSupPr>
          <m:e>
            <m:r>
              <w:rPr>
                <w:rFonts w:ascii="Cambria Math" w:hAnsi="Cambria Math"/>
              </w:rPr>
              <m:t>q</m:t>
            </m:r>
          </m:e>
          <m:sub>
            <m:r>
              <w:rPr>
                <w:rFonts w:ascii="Cambria Math" w:hAnsi="Cambria Math"/>
              </w:rPr>
              <m:t>e</m:t>
            </m:r>
          </m:sub>
          <m:sup>
            <m:r>
              <w:rPr>
                <w:rFonts w:ascii="Cambria Math" w:hAnsi="Cambria Math"/>
              </w:rPr>
              <m:t>'</m:t>
            </m:r>
          </m:sup>
        </m:sSubSup>
      </m:oMath>
      <w:r w:rsidRPr="00FD0D35">
        <w:t>) contribute to the total water vapor flux and how much photosynthesis and respiration (</w:t>
      </w:r>
      <m:oMath>
        <m:sSub>
          <m:sSubPr>
            <m:ctrlPr>
              <w:rPr>
                <w:rFonts w:ascii="Cambria Math" w:hAnsi="Cambria Math"/>
              </w:rPr>
            </m:ctrlPr>
          </m:sSubPr>
          <m:e>
            <m:r>
              <w:rPr>
                <w:rFonts w:ascii="Cambria Math" w:hAnsi="Cambria Math"/>
              </w:rPr>
              <m:t>c</m:t>
            </m:r>
          </m:e>
          <m:sub>
            <m:r>
              <w:rPr>
                <w:rFonts w:ascii="Cambria Math" w:hAnsi="Cambria Math"/>
              </w:rPr>
              <m:t>r</m:t>
            </m:r>
          </m:sub>
        </m:sSub>
      </m:oMath>
      <w:r w:rsidRPr="00FD0D35">
        <w:t xml:space="preserve">) contribute to the total carbon dioxide flux. This method is useful because the only inputs needed are high-frequency time series for vertical wind speed, q, and c and the knowledge of how water use efficiency varies as a function of vapor pressure deficit for the vegetation (Scanlon and </w:t>
      </w:r>
      <w:proofErr w:type="spellStart"/>
      <w:r w:rsidRPr="00FD0D35">
        <w:t>Sahu</w:t>
      </w:r>
      <w:proofErr w:type="spellEnd"/>
      <w:r w:rsidRPr="00FD0D35">
        <w:t xml:space="preserve">, 2008). The stomatal exchange </w:t>
      </w:r>
      <w:proofErr w:type="gramStart"/>
      <w:r w:rsidRPr="00FD0D35">
        <w:t>is controlled</w:t>
      </w:r>
      <w:proofErr w:type="gramEnd"/>
      <w:r w:rsidRPr="00FD0D35">
        <w:t xml:space="preserve"> by the canopy-level water use efficiency (W). W relates the fluctuations in </w:t>
      </w:r>
      <m:oMath>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oMath>
      <w:r w:rsidRPr="00FD0D35">
        <w:t xml:space="preserve"> and </w:t>
      </w:r>
      <m:oMath>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oMath>
      <w:r w:rsidRPr="00FD0D35">
        <w:t xml:space="preserve"> </w:t>
      </w:r>
      <w:proofErr w:type="gramStart"/>
      <w:r w:rsidRPr="00FD0D35">
        <w:t xml:space="preserve">via </w:t>
      </w:r>
      <w:proofErr w:type="gramEnd"/>
      <m:oMath>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r>
          <w:rPr>
            <w:rFonts w:ascii="Cambria Math" w:hAnsi="Cambria Math"/>
          </w:rPr>
          <m:t>=W</m:t>
        </m:r>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oMath>
      <w:r w:rsidRPr="00FD0D35">
        <w:t xml:space="preserve">. This </w:t>
      </w:r>
      <w:r w:rsidR="003812A4" w:rsidRPr="00FD0D35">
        <w:t>flux-variance similarity (</w:t>
      </w:r>
      <w:r w:rsidRPr="00FD0D35">
        <w:t>FVS</w:t>
      </w:r>
      <w:r w:rsidR="003812A4" w:rsidRPr="00FD0D35">
        <w:t>)</w:t>
      </w:r>
      <w:r w:rsidRPr="00FD0D35">
        <w:t xml:space="preserve"> </w:t>
      </w:r>
      <w:r w:rsidR="003812A4" w:rsidRPr="00FD0D35">
        <w:t xml:space="preserve">partitioning </w:t>
      </w:r>
      <w:r w:rsidRPr="00FD0D35">
        <w:t>method has few inputs needed to partition the fluxes. The only estimated variable is the canopy-level water use efficiency. The other variables are carbon dioxide flux, water vapor flux as well the correlation coefficient between the concentrations of water and carbon dioxide.</w:t>
      </w:r>
    </w:p>
    <w:p w14:paraId="523622A4" w14:textId="77777777" w:rsidR="007A50B6" w:rsidRPr="00FD0D35" w:rsidRDefault="007A50B6" w:rsidP="007A50B6">
      <w:pPr>
        <w:pStyle w:val="Heading3"/>
      </w:pPr>
      <w:bookmarkStart w:id="70" w:name="_Toc120630169"/>
      <w:bookmarkStart w:id="71" w:name="X47d5a4b8fed97703612a6835f490de184b0c213"/>
      <w:bookmarkEnd w:id="69"/>
      <w:r w:rsidRPr="00FD0D35">
        <w:t>Method 4 conditionally sampled eddy covariance</w:t>
      </w:r>
      <w:bookmarkEnd w:id="70"/>
    </w:p>
    <w:p w14:paraId="01DBD249" w14:textId="77777777" w:rsidR="007A50B6" w:rsidRPr="00FD0D35" w:rsidRDefault="007A50B6" w:rsidP="007A50B6">
      <w:r w:rsidRPr="00FD0D35">
        <w:t xml:space="preserve">The fourth partitioning method briefly explained is the use of conditional daytime sampling, following Thomas et al., (2008). The developed model uses several techniques and theories to identify respiration events and to quantify the respiration flux. The model employed a combination of conditional sampling methods, quadrant analysis and relaxed eddy accumulation with hyperbolic dead bands to identify respiration events. This method would provide additional constraints on daytime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estimates using high frequency data. Air from a sub-canopy source is hypo</w:t>
      </w:r>
      <w:proofErr w:type="spellStart"/>
      <w:r w:rsidRPr="00FD0D35">
        <w:t>thesized</w:t>
      </w:r>
      <w:proofErr w:type="spellEnd"/>
      <w:r w:rsidRPr="00FD0D35">
        <w:t xml:space="preserve"> to contain above average amounts of carbon dioxide and water vapor and can be identified by w’ &gt;0, c’&gt;0 and q’&gt;0, (</w:t>
      </w:r>
      <w:proofErr w:type="spellStart"/>
      <w:r w:rsidRPr="00FD0D35">
        <w:t>detrended</w:t>
      </w:r>
      <w:proofErr w:type="spellEnd"/>
      <w:r w:rsidRPr="00FD0D35">
        <w:t xml:space="preserve"> vertical velocity, carbon dioxide density, and water vapor density respectively). To help limit false classification of values with the normalized c’ </w:t>
      </w:r>
      <w:r w:rsidRPr="00FD0D35">
        <w:lastRenderedPageBreak/>
        <w:t xml:space="preserve">and q’ space an additional hyperbolic function </w:t>
      </w:r>
      <m:oMath>
        <m:bar>
          <m:barPr>
            <m:pos m:val="top"/>
            <m:ctrlPr>
              <w:rPr>
                <w:rFonts w:ascii="Cambria Math" w:hAnsi="Cambria Math"/>
              </w:rPr>
            </m:ctrlPr>
          </m:barPr>
          <m:e>
            <m:r>
              <w:rPr>
                <w:rFonts w:ascii="Cambria Math" w:hAnsi="Cambria Math"/>
              </w:rPr>
              <m:t>c’q’</m:t>
            </m:r>
          </m:e>
        </m:bar>
      </m:oMath>
      <w:r w:rsidRPr="00FD0D35">
        <w:t>(</w:t>
      </w:r>
      <m:oMath>
        <m:sSub>
          <m:sSubPr>
            <m:ctrlPr>
              <w:rPr>
                <w:rFonts w:ascii="Cambria Math" w:hAnsi="Cambria Math"/>
              </w:rPr>
            </m:ctrlPr>
          </m:sSubPr>
          <m:e>
            <m:r>
              <w:rPr>
                <w:rFonts w:ascii="Cambria Math" w:hAnsi="Cambria Math"/>
              </w:rPr>
              <m:t>σ</m:t>
            </m:r>
          </m:e>
          <m:sub>
            <m:r>
              <w:rPr>
                <w:rFonts w:ascii="Cambria Math" w:hAnsi="Cambria Math"/>
              </w:rPr>
              <m:t>c</m:t>
            </m:r>
          </m:sub>
        </m:sSub>
      </m:oMath>
      <w:proofErr w:type="gramStart"/>
      <w:r w:rsidRPr="00FD0D35">
        <w:t xml:space="preserve">, </w:t>
      </w:r>
      <w:proofErr w:type="gramEnd"/>
      <m:oMath>
        <m:sSub>
          <m:sSubPr>
            <m:ctrlPr>
              <w:rPr>
                <w:rFonts w:ascii="Cambria Math" w:hAnsi="Cambria Math"/>
              </w:rPr>
            </m:ctrlPr>
          </m:sSubPr>
          <m:e>
            <m:r>
              <w:rPr>
                <w:rFonts w:ascii="Cambria Math" w:hAnsi="Cambria Math"/>
              </w:rPr>
              <m:t>σ</m:t>
            </m:r>
          </m:e>
          <m:sub>
            <m:r>
              <w:rPr>
                <w:rFonts w:ascii="Cambria Math" w:hAnsi="Cambria Math"/>
              </w:rPr>
              <m:t>q</m:t>
            </m:r>
          </m:sub>
        </m:sSub>
      </m:oMath>
      <w:r w:rsidRPr="00FD0D35">
        <w:t xml:space="preserve">) &gt; H (the sigmas denote standard deviation). H was determined to be ¼. The hyperbolic exclusion determines that sampled data significantly deviate from the negative correlation between daytime c and q. If this method </w:t>
      </w:r>
      <w:proofErr w:type="gramStart"/>
      <w:r w:rsidRPr="00FD0D35">
        <w:t>is deemed</w:t>
      </w:r>
      <w:proofErr w:type="gramEnd"/>
      <w:r w:rsidRPr="00FD0D35">
        <w:t xml:space="preserve"> acceptable, it can be used as another independent measure of daytime respiration (Thomas et al., 2008; Zeeman et al., 2009).</w:t>
      </w:r>
    </w:p>
    <w:p w14:paraId="691EF2CA" w14:textId="77777777" w:rsidR="007A50B6" w:rsidRPr="00FD0D35" w:rsidRDefault="007A50B6" w:rsidP="007A50B6">
      <w:pPr>
        <w:pStyle w:val="Heading2"/>
      </w:pPr>
      <w:bookmarkStart w:id="72" w:name="overview-of-partitioning-methods"/>
      <w:bookmarkStart w:id="73" w:name="_Toc120630170"/>
      <w:bookmarkEnd w:id="71"/>
      <w:bookmarkEnd w:id="72"/>
      <w:r w:rsidRPr="00FD0D35">
        <w:t>Choice of Partitioning method</w:t>
      </w:r>
      <w:bookmarkEnd w:id="73"/>
    </w:p>
    <w:p w14:paraId="63551908" w14:textId="1BBC62CC" w:rsidR="007A50B6" w:rsidRPr="00FD0D35" w:rsidRDefault="007A50B6" w:rsidP="007A50B6">
      <w:r w:rsidRPr="00FD0D35">
        <w:t xml:space="preserve">In the field experiment now considered, three separate sets of data </w:t>
      </w:r>
      <w:proofErr w:type="gramStart"/>
      <w:r w:rsidRPr="00FD0D35">
        <w:t xml:space="preserve">were </w:t>
      </w:r>
      <w:r w:rsidR="003812A4" w:rsidRPr="00FD0D35">
        <w:t>obtained</w:t>
      </w:r>
      <w:proofErr w:type="gramEnd"/>
      <w:r w:rsidRPr="00FD0D35">
        <w:t xml:space="preserve"> from three independent instruments. Data obtained during the growing years of 2017 and 2018 provided key insights into the reasoning behind the choice of partitioning methods. During the maize growth. </w:t>
      </w:r>
      <w:r w:rsidR="003812A4" w:rsidRPr="00FD0D35">
        <w:t>However,</w:t>
      </w:r>
      <w:r w:rsidRPr="00FD0D35">
        <w:t xml:space="preserve"> during the </w:t>
      </w:r>
      <w:proofErr w:type="gramStart"/>
      <w:r w:rsidRPr="00FD0D35">
        <w:t>off season</w:t>
      </w:r>
      <w:proofErr w:type="gramEnd"/>
      <w:r w:rsidRPr="00FD0D35">
        <w:t xml:space="preserve">, this could not be </w:t>
      </w:r>
      <w:r w:rsidR="003812A4" w:rsidRPr="00FD0D35">
        <w:t>satisfactorily</w:t>
      </w:r>
      <w:r w:rsidRPr="00FD0D35">
        <w:t xml:space="preserve"> satisfied. The reasoning behind this is that the three stations would often over-sample each other due to </w:t>
      </w:r>
      <w:proofErr w:type="gramStart"/>
      <w:r w:rsidRPr="00FD0D35">
        <w:t>the predominate</w:t>
      </w:r>
      <w:proofErr w:type="gramEnd"/>
      <w:r w:rsidRPr="00FD0D35">
        <w:t xml:space="preserve"> wind direction and </w:t>
      </w:r>
      <w:proofErr w:type="spellStart"/>
      <w:r w:rsidRPr="00FD0D35">
        <w:t>deconvoluting</w:t>
      </w:r>
      <w:proofErr w:type="spellEnd"/>
      <w:r w:rsidRPr="00FD0D35">
        <w:t xml:space="preserve"> which flux came from which treatment became the driving focus. Instead of limiting the sampled flux from the treatment area, integrating multiple stations over the area of interest became a source of strength rather than a limitation.</w:t>
      </w:r>
    </w:p>
    <w:p w14:paraId="52AE3D18" w14:textId="62E603DA" w:rsidR="007A50B6" w:rsidRPr="00FD0D35" w:rsidRDefault="007A50B6" w:rsidP="007A50B6">
      <w:proofErr w:type="gramStart"/>
      <w:r w:rsidRPr="00FD0D35">
        <w:t>Clearly</w:t>
      </w:r>
      <w:proofErr w:type="gramEnd"/>
      <w:r w:rsidRPr="00FD0D35">
        <w:t xml:space="preserve"> a functional or deterministic partitioning methods has its advantages but when applied to an area with site limitations. As it will smooth out the meaningful variability that could easily originate from different treatment effects. </w:t>
      </w:r>
      <w:r w:rsidR="003812A4" w:rsidRPr="00FD0D35">
        <w:t>Furthermore,</w:t>
      </w:r>
      <w:r w:rsidRPr="00FD0D35">
        <w:t xml:space="preserve"> these mechanistic methods may not capture inhibition of leaf respiration due to high light exposure nor do the mechanistic method adequately capture the effect of soil moisture upon the canopy (Keenan et al., 2019; Xu et al., 2004). </w:t>
      </w:r>
      <w:r w:rsidR="003812A4" w:rsidRPr="00FD0D35">
        <w:t>Thus,</w:t>
      </w:r>
      <w:r w:rsidRPr="00FD0D35">
        <w:t xml:space="preserve"> the flux variance approach or the conditionally sampled eddy covariance approach could complement this requirement. The conditional daytime sampling benefits from a larger interspace canopy structure (such as forests). This leaves the final partitioning method, the flux variance approach.</w:t>
      </w:r>
    </w:p>
    <w:p w14:paraId="016A9EDC" w14:textId="3FECF4CE" w:rsidR="007A50B6" w:rsidRPr="00FD0D35" w:rsidRDefault="007A50B6" w:rsidP="007A50B6">
      <w:pPr>
        <w:pStyle w:val="Heading2"/>
      </w:pPr>
      <w:bookmarkStart w:id="74" w:name="choice-of-partitioning-method"/>
      <w:bookmarkStart w:id="75" w:name="_Toc120630171"/>
      <w:bookmarkStart w:id="76" w:name="Xdb311f5ecbd04eec1cb92d89764494d083a1a60"/>
      <w:bookmarkEnd w:id="74"/>
      <w:r w:rsidRPr="00FD0D35">
        <w:t xml:space="preserve">The </w:t>
      </w:r>
      <w:r w:rsidR="008F6515" w:rsidRPr="00FD0D35">
        <w:t>L</w:t>
      </w:r>
      <w:r w:rsidRPr="00FD0D35">
        <w:t xml:space="preserve">imitations of the </w:t>
      </w:r>
      <w:r w:rsidR="008F6515" w:rsidRPr="00FD0D35">
        <w:t>F</w:t>
      </w:r>
      <w:r w:rsidRPr="00FD0D35">
        <w:t xml:space="preserve">lux </w:t>
      </w:r>
      <w:r w:rsidR="008F6515" w:rsidRPr="00FD0D35">
        <w:t>V</w:t>
      </w:r>
      <w:r w:rsidRPr="00FD0D35">
        <w:t xml:space="preserve">ariance </w:t>
      </w:r>
      <w:r w:rsidR="008F6515" w:rsidRPr="00FD0D35">
        <w:t>S</w:t>
      </w:r>
      <w:r w:rsidRPr="00FD0D35">
        <w:t xml:space="preserve">imilarity </w:t>
      </w:r>
      <w:r w:rsidR="008F6515" w:rsidRPr="00FD0D35">
        <w:t>A</w:t>
      </w:r>
      <w:r w:rsidRPr="00FD0D35">
        <w:t>pproach</w:t>
      </w:r>
      <w:bookmarkEnd w:id="75"/>
    </w:p>
    <w:p w14:paraId="725D08EE" w14:textId="1CF1B992" w:rsidR="007A50B6" w:rsidRPr="00FD0D35" w:rsidRDefault="007A50B6" w:rsidP="008F6515">
      <w:pPr>
        <w:ind w:firstLine="720"/>
      </w:pPr>
      <w:r w:rsidRPr="00FD0D35">
        <w:t xml:space="preserve">The crucial weakness of the FVS method is the estimation of the </w:t>
      </w:r>
      <w:proofErr w:type="gramStart"/>
      <w:r w:rsidRPr="00FD0D35">
        <w:t>leaf level water use efficiency</w:t>
      </w:r>
      <w:proofErr w:type="gramEnd"/>
      <w:r w:rsidRPr="00FD0D35">
        <w:t xml:space="preserve">. As it is the only extraneous variable (not directly related to the EC measurements), there are assumptions such as canopy structure and plant metabolic pathways (C3 vs C4 plants) that may not be satisfied. During the </w:t>
      </w:r>
      <w:proofErr w:type="gramStart"/>
      <w:r w:rsidRPr="00FD0D35">
        <w:t>off season</w:t>
      </w:r>
      <w:proofErr w:type="gramEnd"/>
      <w:r w:rsidRPr="00FD0D35">
        <w:t xml:space="preserve"> the canopy was dominated by C3 plants. Determining the appropriate method to estimate W remains the choice of the analyst. The major unknown with the largest uncertainty is estimating the </w:t>
      </w:r>
      <w:r w:rsidR="003812A4" w:rsidRPr="00FD0D35">
        <w:t>intracellular</w:t>
      </w:r>
      <w:r w:rsidRPr="00FD0D35">
        <w:t xml:space="preserve"> concentration </w:t>
      </w:r>
      <m:oMath>
        <m:sSub>
          <m:sSubPr>
            <m:ctrlPr>
              <w:rPr>
                <w:rFonts w:ascii="Cambria Math" w:hAnsi="Cambria Math"/>
              </w:rPr>
            </m:ctrlPr>
          </m:sSubPr>
          <m:e>
            <m:r>
              <w:rPr>
                <w:rFonts w:ascii="Cambria Math" w:hAnsi="Cambria Math"/>
              </w:rPr>
              <m:t>c</m:t>
            </m:r>
          </m:e>
          <m:sub>
            <m:r>
              <w:rPr>
                <w:rFonts w:ascii="Cambria Math" w:hAnsi="Cambria Math"/>
              </w:rPr>
              <m:t>i</m:t>
            </m:r>
          </m:sub>
        </m:sSub>
      </m:oMath>
      <w:r w:rsidRPr="00FD0D35">
        <w:t xml:space="preserve"> of carbon dioxide in the canopy. W is defined </w:t>
      </w:r>
      <w:proofErr w:type="gramStart"/>
      <w:r w:rsidRPr="00FD0D35">
        <w:t xml:space="preserve">as </w:t>
      </w:r>
      <w:proofErr w:type="gramEnd"/>
      <m:oMath>
        <m:r>
          <w:rPr>
            <w:rFonts w:ascii="Cambria Math" w:hAnsi="Cambria Math"/>
          </w:rPr>
          <m:t>W=0.7</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c</m:t>
                    </m:r>
                  </m:e>
                </m:acc>
              </m:e>
              <m:sub>
                <m:r>
                  <m:rPr>
                    <m:sty m:val="p"/>
                  </m:rPr>
                  <w:rPr>
                    <w:rFonts w:ascii="Cambria Math" w:hAnsi="Cambria Math"/>
                  </w:rPr>
                  <m:t>s</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c</m:t>
                    </m:r>
                  </m:e>
                </m:acc>
              </m:e>
              <m:sub>
                <m:r>
                  <w:rPr>
                    <w:rFonts w:ascii="Cambria Math" w:hAnsi="Cambria Math"/>
                  </w:rPr>
                  <m:t>i</m:t>
                </m:r>
              </m:sub>
            </m:sSub>
          </m:num>
          <m:den>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s</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w:rPr>
                    <w:rFonts w:ascii="Cambria Math" w:hAnsi="Cambria Math"/>
                  </w:rPr>
                  <m:t>i</m:t>
                </m:r>
              </m:sub>
            </m:sSub>
          </m:den>
        </m:f>
      </m:oMath>
      <w:r w:rsidRPr="00FD0D35">
        <w:t xml:space="preserve">. The 0.7 results from the differences in diffusion and convection between water vapor and carbon dioxide through stomates. The </w:t>
      </w:r>
      <w:r w:rsidRPr="00FD0D35">
        <w:rPr>
          <w:i/>
        </w:rPr>
        <w:t>q</w:t>
      </w:r>
      <w:r w:rsidRPr="00FD0D35">
        <w:t xml:space="preserve"> and </w:t>
      </w:r>
      <w:r w:rsidRPr="00FD0D35">
        <w:rPr>
          <w:i/>
        </w:rPr>
        <w:t>c</w:t>
      </w:r>
      <w:r w:rsidRPr="00FD0D35">
        <w:t xml:space="preserve"> are water vapor and carbon dioxide concentrations respectively and </w:t>
      </w:r>
      <w:proofErr w:type="gramStart"/>
      <w:r w:rsidRPr="00FD0D35">
        <w:t xml:space="preserve">the </w:t>
      </w:r>
      <w:proofErr w:type="spellStart"/>
      <w:r w:rsidRPr="00FD0D35">
        <w:rPr>
          <w:i/>
        </w:rPr>
        <w:t>i</w:t>
      </w:r>
      <w:proofErr w:type="spellEnd"/>
      <w:proofErr w:type="gramEnd"/>
      <w:r w:rsidRPr="00FD0D35">
        <w:t xml:space="preserve"> subscript corresponds to the intercellular location and </w:t>
      </w:r>
      <w:r w:rsidRPr="00FD0D35">
        <w:rPr>
          <w:i/>
        </w:rPr>
        <w:t>s</w:t>
      </w:r>
      <w:r w:rsidRPr="00FD0D35">
        <w:t xml:space="preserve"> the surface location (Campbell and Norman, 2000; Scanlon and </w:t>
      </w:r>
      <w:proofErr w:type="spellStart"/>
      <w:r w:rsidRPr="00FD0D35">
        <w:t>Sahu</w:t>
      </w:r>
      <w:proofErr w:type="spellEnd"/>
      <w:r w:rsidRPr="00FD0D35">
        <w:t>, 2008).</w:t>
      </w:r>
    </w:p>
    <w:p w14:paraId="762C7657" w14:textId="77777777" w:rsidR="007A50B6" w:rsidRPr="00FD0D35" w:rsidRDefault="007A50B6" w:rsidP="008F6515">
      <w:pPr>
        <w:ind w:firstLine="720"/>
      </w:pPr>
      <w:r w:rsidRPr="00FD0D35">
        <w:lastRenderedPageBreak/>
        <w:t>C4 plants (maize, sorghum) have a higher photosynthesis efficiency than C3 plants. C3 photosynthesis relies solely on the Calvin cycle for fixing carbon dioxide catalyzed by ribulose-1</w:t>
      </w:r>
      <w:proofErr w:type="gramStart"/>
      <w:r w:rsidRPr="00FD0D35">
        <w:t>,5</w:t>
      </w:r>
      <w:proofErr w:type="gramEnd"/>
      <w:r w:rsidRPr="00FD0D35">
        <w:t xml:space="preserve">-bisphosphate carboxylase (Rubisco). The location of this fixation takes place in the chloroplast of the mesophyll. Rubisco competes with oxygen and carbon dioxide in the chloroplast and can undergo wasteful oxygenation rather than carboxylation. This process </w:t>
      </w:r>
      <w:proofErr w:type="gramStart"/>
      <w:r w:rsidRPr="00FD0D35">
        <w:t>is called</w:t>
      </w:r>
      <w:proofErr w:type="gramEnd"/>
      <w:r w:rsidRPr="00FD0D35">
        <w:t xml:space="preserve"> photorespiration. The C4 plants can overcome this limitation by physically separating the Calvin cycle from the </w:t>
      </w:r>
      <w:proofErr w:type="spellStart"/>
      <w:r w:rsidRPr="00FD0D35">
        <w:t>meshophyll</w:t>
      </w:r>
      <w:proofErr w:type="spellEnd"/>
      <w:r w:rsidRPr="00FD0D35">
        <w:t xml:space="preserve">. In C4 </w:t>
      </w:r>
      <w:proofErr w:type="gramStart"/>
      <w:r w:rsidRPr="00FD0D35">
        <w:t>plants</w:t>
      </w:r>
      <w:proofErr w:type="gramEnd"/>
      <w:r w:rsidRPr="00FD0D35">
        <w:t xml:space="preserve"> the Calvin cycle occurs in the bundle-sheath cells. The concentration of carbon dioxide in the mesophyll can thus be greater than for C3 plants (Wang et al., 2012).</w:t>
      </w:r>
    </w:p>
    <w:p w14:paraId="22C4D1EE" w14:textId="77777777" w:rsidR="007A50B6" w:rsidRPr="00FD0D35" w:rsidRDefault="007A50B6" w:rsidP="007A50B6">
      <w:r w:rsidRPr="00FD0D35">
        <w:t xml:space="preserve">There are many empirical and analytical models to estimate W (see for </w:t>
      </w:r>
      <w:proofErr w:type="spellStart"/>
      <w:r w:rsidRPr="00FD0D35">
        <w:t>example,Medlyn</w:t>
      </w:r>
      <w:proofErr w:type="spellEnd"/>
      <w:r w:rsidRPr="00FD0D35">
        <w:t xml:space="preserve"> et al. (2011); </w:t>
      </w:r>
      <w:proofErr w:type="spellStart"/>
      <w:r w:rsidRPr="00FD0D35">
        <w:t>Katul</w:t>
      </w:r>
      <w:proofErr w:type="spellEnd"/>
      <w:r w:rsidRPr="00FD0D35">
        <w:t xml:space="preserve"> et al. (2009); Cowan et al. (1977); and Farquhar et al. (2001)). However without measurements of stomatal conductance </w:t>
      </w:r>
      <w:proofErr w:type="gramStart"/>
      <w:r w:rsidRPr="00FD0D35">
        <w:t xml:space="preserve">and </w:t>
      </w:r>
      <w:proofErr w:type="gramEnd"/>
      <m:oMath>
        <m:sSub>
          <m:sSubPr>
            <m:ctrlPr>
              <w:rPr>
                <w:rFonts w:ascii="Cambria Math" w:hAnsi="Cambria Math"/>
              </w:rPr>
            </m:ctrlPr>
          </m:sSubPr>
          <m:e>
            <m:r>
              <w:rPr>
                <w:rFonts w:ascii="Cambria Math" w:hAnsi="Cambria Math"/>
              </w:rPr>
              <m:t>C</m:t>
            </m:r>
          </m:e>
          <m:sub>
            <m:r>
              <w:rPr>
                <w:rFonts w:ascii="Cambria Math" w:hAnsi="Cambria Math"/>
              </w:rPr>
              <m:t>i</m:t>
            </m:r>
          </m:sub>
        </m:sSub>
      </m:oMath>
      <w:r w:rsidRPr="00FD0D35">
        <w:t>, the robust models are moot. Furthermore, there will be spatial disconnects between the mea</w:t>
      </w:r>
      <w:proofErr w:type="spellStart"/>
      <w:r w:rsidRPr="00FD0D35">
        <w:t>sured</w:t>
      </w:r>
      <w:proofErr w:type="spellEnd"/>
      <w:r w:rsidRPr="00FD0D35">
        <w:t xml:space="preserve"> variables needed to estimate W and what the EC stations measure. Prioritizing </w:t>
      </w:r>
      <w:proofErr w:type="gramStart"/>
      <w:r w:rsidRPr="00FD0D35">
        <w:t>more parsimonious models</w:t>
      </w:r>
      <w:proofErr w:type="gramEnd"/>
      <w:r w:rsidRPr="00FD0D35">
        <w:t xml:space="preserve"> has its advantages. Scanlon et al., (2019), proposed a simplified approach to estimate W without the need to estimate </w:t>
      </w:r>
      <m:oMath>
        <m:sSub>
          <m:sSubPr>
            <m:ctrlPr>
              <w:rPr>
                <w:rFonts w:ascii="Cambria Math" w:hAnsi="Cambria Math"/>
              </w:rPr>
            </m:ctrlPr>
          </m:sSubPr>
          <m:e>
            <m:r>
              <w:rPr>
                <w:rFonts w:ascii="Cambria Math" w:hAnsi="Cambria Math"/>
              </w:rPr>
              <m:t>C</m:t>
            </m:r>
          </m:e>
          <m:sub>
            <m:r>
              <w:rPr>
                <w:rFonts w:ascii="Cambria Math" w:hAnsi="Cambria Math"/>
              </w:rPr>
              <m:t>i</m:t>
            </m:r>
          </m:sub>
        </m:sSub>
      </m:oMath>
      <w:r w:rsidRPr="00FD0D35">
        <w:t xml:space="preserve"> using optimal stomatal t</w:t>
      </w:r>
      <w:proofErr w:type="spellStart"/>
      <w:r w:rsidRPr="00FD0D35">
        <w:t>heory</w:t>
      </w:r>
      <w:proofErr w:type="spellEnd"/>
      <w:r w:rsidRPr="00FD0D35">
        <w:t xml:space="preserve"> (Cowan et al., 1977; </w:t>
      </w:r>
      <w:proofErr w:type="spellStart"/>
      <w:r w:rsidRPr="00FD0D35">
        <w:t>Katul</w:t>
      </w:r>
      <w:proofErr w:type="spellEnd"/>
      <w:r w:rsidRPr="00FD0D35">
        <w:t xml:space="preserve"> et al., 2009). Cowan and Farquhar (1977), demonstrated that plants adjust their stomatal aperture to maximize carbon fixation while simultaneously minimizing water </w:t>
      </w:r>
      <w:proofErr w:type="gramStart"/>
      <w:r w:rsidRPr="00FD0D35">
        <w:t xml:space="preserve">loss </w:t>
      </w:r>
      <w:proofErr w:type="gramEnd"/>
      <m:oMath>
        <m:r>
          <w:rPr>
            <w:rFonts w:ascii="Cambria Math" w:hAnsi="Cambria Math"/>
          </w:rPr>
          <m:t>λ=</m:t>
        </m:r>
        <m:f>
          <m:fPr>
            <m:ctrlPr>
              <w:rPr>
                <w:rFonts w:ascii="Cambria Math" w:hAnsi="Cambria Math"/>
              </w:rPr>
            </m:ctrlPr>
          </m:fPr>
          <m:num>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e>
            </m:bar>
          </m:num>
          <m:den>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e>
            </m:bar>
          </m:den>
        </m:f>
      </m:oMath>
      <w:r w:rsidRPr="00FD0D35">
        <w:t>. Katul et al. (2009</w:t>
      </w:r>
      <w:proofErr w:type="gramStart"/>
      <w:r w:rsidRPr="00FD0D35">
        <w:t>),</w:t>
      </w:r>
      <w:proofErr w:type="gramEnd"/>
      <w:r w:rsidRPr="00FD0D35">
        <w:t xml:space="preserve"> showed that </w:t>
      </w:r>
      <m:oMath>
        <m:r>
          <w:rPr>
            <w:rFonts w:ascii="Cambria Math" w:hAnsi="Cambria Math"/>
          </w:rPr>
          <m:t>λ</m:t>
        </m:r>
      </m:oMath>
      <w:r w:rsidRPr="00FD0D35">
        <w:t xml:space="preserve"> can be related to the EC flux-based water use efficiency, W, using water vapor deficit (</w:t>
      </w:r>
      <m:oMath>
        <m:acc>
          <m:accPr>
            <m:chr m:val="‾"/>
            <m:ctrlPr>
              <w:rPr>
                <w:rFonts w:ascii="Cambria Math" w:hAnsi="Cambria Math"/>
              </w:rPr>
            </m:ctrlPr>
          </m:accPr>
          <m:e>
            <m:r>
              <w:rPr>
                <w:rFonts w:ascii="Cambria Math" w:hAnsi="Cambria Math"/>
              </w:rPr>
              <m:t>D</m:t>
            </m:r>
          </m:e>
        </m:acc>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s</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w:rPr>
                <w:rFonts w:ascii="Cambria Math" w:hAnsi="Cambria Math"/>
              </w:rPr>
              <m:t>i</m:t>
            </m:r>
          </m:sub>
        </m:sSub>
      </m:oMath>
      <w:r w:rsidRPr="00FD0D35">
        <w:t>) and ambient concentration of carbon dioxide:</w:t>
      </w:r>
    </w:p>
    <w:p w14:paraId="73B667B5" w14:textId="77777777" w:rsidR="007A50B6" w:rsidRPr="00FD0D35" w:rsidRDefault="007A50B6" w:rsidP="007A50B6">
      <m:oMathPara>
        <m:oMathParaPr>
          <m:jc m:val="center"/>
        </m:oMathParaPr>
        <m:oMath>
          <m:r>
            <w:rPr>
              <w:rFonts w:ascii="Cambria Math" w:hAnsi="Cambria Math"/>
            </w:rPr>
            <m:t>λ=</m:t>
          </m:r>
          <m:f>
            <m:fPr>
              <m:ctrlPr>
                <w:rPr>
                  <w:rFonts w:ascii="Cambria Math" w:hAnsi="Cambria Math"/>
                </w:rPr>
              </m:ctrlPr>
            </m:fPr>
            <m:num>
              <m:sSup>
                <m:sSupPr>
                  <m:ctrlPr>
                    <w:rPr>
                      <w:rFonts w:ascii="Cambria Math" w:hAnsi="Cambria Math"/>
                    </w:rPr>
                  </m:ctrlPr>
                </m:sSupPr>
                <m:e>
                  <m:r>
                    <w:rPr>
                      <w:rFonts w:ascii="Cambria Math" w:hAnsi="Cambria Math"/>
                    </w:rPr>
                    <m:t>W</m:t>
                  </m:r>
                </m:e>
                <m:sup>
                  <m:r>
                    <w:rPr>
                      <w:rFonts w:ascii="Cambria Math" w:hAnsi="Cambria Math"/>
                    </w:rPr>
                    <m:t>2</m:t>
                  </m:r>
                </m:sup>
              </m:sSup>
              <m:r>
                <w:rPr>
                  <w:rFonts w:ascii="Cambria Math" w:hAnsi="Cambria Math"/>
                </w:rPr>
                <m:t>a</m:t>
              </m:r>
              <m:acc>
                <m:accPr>
                  <m:chr m:val="‾"/>
                  <m:ctrlPr>
                    <w:rPr>
                      <w:rFonts w:ascii="Cambria Math" w:hAnsi="Cambria Math"/>
                    </w:rPr>
                  </m:ctrlPr>
                </m:accPr>
                <m:e>
                  <m:r>
                    <w:rPr>
                      <w:rFonts w:ascii="Cambria Math" w:hAnsi="Cambria Math"/>
                    </w:rPr>
                    <m:t>D</m:t>
                  </m:r>
                </m:e>
              </m:acc>
            </m:num>
            <m:den>
              <m:bar>
                <m:barPr>
                  <m:pos m:val="top"/>
                  <m:ctrlPr>
                    <w:rPr>
                      <w:rFonts w:ascii="Cambria Math" w:hAnsi="Cambria Math"/>
                    </w:rPr>
                  </m:ctrlPr>
                </m:barPr>
                <m:e>
                  <m:sSub>
                    <m:sSubPr>
                      <m:ctrlPr>
                        <w:rPr>
                          <w:rFonts w:ascii="Cambria Math" w:hAnsi="Cambria Math"/>
                        </w:rPr>
                      </m:ctrlPr>
                    </m:sSubPr>
                    <m:e>
                      <m:r>
                        <w:rPr>
                          <w:rFonts w:ascii="Cambria Math" w:hAnsi="Cambria Math"/>
                        </w:rPr>
                        <m:t>c</m:t>
                      </m:r>
                    </m:e>
                    <m:sub>
                      <m:r>
                        <w:rPr>
                          <w:rFonts w:ascii="Cambria Math" w:hAnsi="Cambria Math"/>
                        </w:rPr>
                        <m:t>s</m:t>
                      </m:r>
                    </m:sub>
                  </m:sSub>
                </m:e>
              </m:bar>
            </m:den>
          </m:f>
        </m:oMath>
      </m:oMathPara>
    </w:p>
    <w:p w14:paraId="37B57933" w14:textId="6F1D06D7" w:rsidR="007A50B6" w:rsidRPr="00FD0D35" w:rsidRDefault="007A50B6" w:rsidP="007A50B6">
      <w:r w:rsidRPr="00FD0D35">
        <w:t xml:space="preserve">The step then is to maximize the objection </w:t>
      </w:r>
      <w:proofErr w:type="gramStart"/>
      <w:r w:rsidRPr="00FD0D35">
        <w:t xml:space="preserve">function </w:t>
      </w:r>
      <w:proofErr w:type="gramEnd"/>
      <m:oMath>
        <m:sSub>
          <m:sSubPr>
            <m:ctrlPr>
              <w:rPr>
                <w:rFonts w:ascii="Cambria Math" w:hAnsi="Cambria Math"/>
              </w:rPr>
            </m:ctrlPr>
          </m:sSubPr>
          <m:e>
            <m:r>
              <w:rPr>
                <w:rFonts w:ascii="Cambria Math" w:hAnsi="Cambria Math"/>
              </w:rPr>
              <m:t>M</m:t>
            </m:r>
          </m:e>
          <m:sub>
            <m:r>
              <w:rPr>
                <w:rFonts w:ascii="Cambria Math" w:hAnsi="Cambria Math"/>
              </w:rPr>
              <m:t>obj</m:t>
            </m:r>
          </m:sub>
        </m:sSub>
        <m:r>
          <w:rPr>
            <w:rFonts w:ascii="Cambria Math" w:hAnsi="Cambria Math"/>
          </w:rPr>
          <m:t>=-</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c</m:t>
                </m:r>
              </m:e>
              <m:sub>
                <m:r>
                  <w:rPr>
                    <w:rFonts w:ascii="Cambria Math" w:hAnsi="Cambria Math"/>
                  </w:rPr>
                  <m:t>p</m:t>
                </m:r>
              </m:sub>
              <m:sup>
                <m:r>
                  <w:rPr>
                    <w:rFonts w:ascii="Cambria Math" w:hAnsi="Cambria Math"/>
                  </w:rPr>
                  <m:t>'</m:t>
                </m:r>
              </m:sup>
            </m:sSubSup>
          </m:e>
        </m:bar>
        <m:r>
          <w:rPr>
            <w:rFonts w:ascii="Cambria Math" w:hAnsi="Cambria Math"/>
          </w:rPr>
          <m:t>-λ</m:t>
        </m:r>
        <m:bar>
          <m:barPr>
            <m:pos m:val="top"/>
            <m:ctrlPr>
              <w:rPr>
                <w:rFonts w:ascii="Cambria Math" w:hAnsi="Cambria Math"/>
              </w:rPr>
            </m:ctrlPr>
          </m:barPr>
          <m:e>
            <m:sSup>
              <m:sSupPr>
                <m:ctrlPr>
                  <w:rPr>
                    <w:rFonts w:ascii="Cambria Math" w:hAnsi="Cambria Math"/>
                  </w:rPr>
                </m:ctrlPr>
              </m:sSupPr>
              <m:e>
                <m:r>
                  <w:rPr>
                    <w:rFonts w:ascii="Cambria Math" w:hAnsi="Cambria Math"/>
                  </w:rPr>
                  <m:t>w</m:t>
                </m:r>
              </m:e>
              <m:sup>
                <m:r>
                  <w:rPr>
                    <w:rFonts w:ascii="Cambria Math" w:hAnsi="Cambria Math"/>
                  </w:rPr>
                  <m:t>'</m:t>
                </m:r>
              </m:sup>
            </m:sSup>
            <m:sSubSup>
              <m:sSubSupPr>
                <m:ctrlPr>
                  <w:rPr>
                    <w:rFonts w:ascii="Cambria Math" w:hAnsi="Cambria Math"/>
                  </w:rPr>
                </m:ctrlPr>
              </m:sSubSupPr>
              <m:e>
                <m:r>
                  <w:rPr>
                    <w:rFonts w:ascii="Cambria Math" w:hAnsi="Cambria Math"/>
                  </w:rPr>
                  <m:t>q</m:t>
                </m:r>
              </m:e>
              <m:sub>
                <m:r>
                  <w:rPr>
                    <w:rFonts w:ascii="Cambria Math" w:hAnsi="Cambria Math"/>
                  </w:rPr>
                  <m:t>t</m:t>
                </m:r>
              </m:sub>
              <m:sup>
                <m:r>
                  <w:rPr>
                    <w:rFonts w:ascii="Cambria Math" w:hAnsi="Cambria Math"/>
                  </w:rPr>
                  <m:t>'</m:t>
                </m:r>
              </m:sup>
            </m:sSubSup>
          </m:e>
        </m:bar>
      </m:oMath>
      <w:r w:rsidRPr="00FD0D35">
        <w:t xml:space="preserve">. While an elegant solution, the ratio of intercellular carbon dioxide to ambient carbon dioxide </w:t>
      </w:r>
      <m:oMath>
        <m:bar>
          <m:barPr>
            <m:pos m:val="top"/>
            <m:ctrlPr>
              <w:rPr>
                <w:rFonts w:ascii="Cambria Math" w:hAnsi="Cambria Math"/>
              </w:rPr>
            </m:ctrlPr>
          </m:barPr>
          <m:e>
            <m:sSub>
              <m:sSubPr>
                <m:ctrlPr>
                  <w:rPr>
                    <w:rFonts w:ascii="Cambria Math" w:hAnsi="Cambria Math"/>
                  </w:rPr>
                </m:ctrlPr>
              </m:sSubPr>
              <m:e>
                <m:r>
                  <w:rPr>
                    <w:rFonts w:ascii="Cambria Math" w:hAnsi="Cambria Math"/>
                  </w:rPr>
                  <m:t>C</m:t>
                </m:r>
              </m:e>
              <m:sub>
                <m:r>
                  <w:rPr>
                    <w:rFonts w:ascii="Cambria Math" w:hAnsi="Cambria Math"/>
                  </w:rPr>
                  <m:t>i</m:t>
                </m:r>
              </m:sub>
            </m:sSub>
          </m:e>
        </m:bar>
        <m:r>
          <w:rPr>
            <w:rFonts w:ascii="Cambria Math" w:hAnsi="Cambria Math"/>
          </w:rPr>
          <m:t>/</m:t>
        </m:r>
        <m:bar>
          <m:barPr>
            <m:pos m:val="top"/>
            <m:ctrlPr>
              <w:rPr>
                <w:rFonts w:ascii="Cambria Math" w:hAnsi="Cambria Math"/>
              </w:rPr>
            </m:ctrlPr>
          </m:barPr>
          <m:e>
            <m:sSub>
              <m:sSubPr>
                <m:ctrlPr>
                  <w:rPr>
                    <w:rFonts w:ascii="Cambria Math" w:hAnsi="Cambria Math"/>
                  </w:rPr>
                </m:ctrlPr>
              </m:sSubPr>
              <m:e>
                <m:r>
                  <w:rPr>
                    <w:rFonts w:ascii="Cambria Math" w:hAnsi="Cambria Math"/>
                  </w:rPr>
                  <m:t>C</m:t>
                </m:r>
              </m:e>
              <m:sub>
                <m:r>
                  <w:rPr>
                    <w:rFonts w:ascii="Cambria Math" w:hAnsi="Cambria Math"/>
                  </w:rPr>
                  <m:t>s</m:t>
                </m:r>
              </m:sub>
            </m:sSub>
          </m:e>
        </m:bar>
        <m:r>
          <w:rPr>
            <w:rFonts w:ascii="Cambria Math" w:hAnsi="Cambria Math"/>
          </w:rPr>
          <m:t>≥0.5</m:t>
        </m:r>
      </m:oMath>
      <w:r w:rsidRPr="00FD0D35">
        <w:t xml:space="preserve"> because C4 plants can have much higher intercellular concentrations than the ambient air thus this optimization approach cannot in good faith be applied to C4 vegetation (Scanlon et al., 2019). Fortunately, at the site now considered the maize growing season is short and most of the </w:t>
      </w:r>
      <w:r w:rsidR="008F6515" w:rsidRPr="00FD0D35">
        <w:t>off-season</w:t>
      </w:r>
      <w:r w:rsidRPr="00FD0D35">
        <w:t xml:space="preserve"> growth is C3 vegetation. Thus for the remaining analysis the optimization procedure was used to estimate W and a simple empirical model to estimate C4 W was used. To deal with </w:t>
      </w:r>
      <w:proofErr w:type="spellStart"/>
      <w:r w:rsidR="008F6515" w:rsidRPr="00FD0D35">
        <w:t>senescencent</w:t>
      </w:r>
      <w:proofErr w:type="spellEnd"/>
      <w:r w:rsidR="008F6515" w:rsidRPr="00FD0D35">
        <w:t xml:space="preserve"> </w:t>
      </w:r>
      <w:r w:rsidRPr="00FD0D35">
        <w:t xml:space="preserve">maize and small maize leaf area index the choice to switch from one C3 to C4 W </w:t>
      </w:r>
      <w:proofErr w:type="gramStart"/>
      <w:r w:rsidRPr="00FD0D35">
        <w:t>was chosen</w:t>
      </w:r>
      <w:proofErr w:type="gramEnd"/>
      <w:r w:rsidRPr="00FD0D35">
        <w:t xml:space="preserve"> to be when the maize plant achieved V3 stage GCC &gt; 0.45. W </w:t>
      </w:r>
      <w:proofErr w:type="gramStart"/>
      <w:r w:rsidRPr="00FD0D35">
        <w:t>was then switched</w:t>
      </w:r>
      <w:proofErr w:type="gramEnd"/>
      <w:r w:rsidRPr="00FD0D35">
        <w:t xml:space="preserve"> back to C3 when the GCC was below 0.45 (see </w:t>
      </w:r>
      <w:r w:rsidR="008F6515" w:rsidRPr="00FD0D35">
        <w:t>F</w:t>
      </w:r>
      <w:r w:rsidRPr="00FD0D35">
        <w:t>ig. </w:t>
      </w:r>
      <w:r w:rsidR="00793C07" w:rsidRPr="00FD0D35">
        <w:t>2</w:t>
      </w:r>
      <w:r w:rsidRPr="00FD0D35">
        <w:t>).</w:t>
      </w:r>
    </w:p>
    <w:p w14:paraId="47F7697A" w14:textId="77777777" w:rsidR="007A50B6" w:rsidRPr="00FD0D35" w:rsidRDefault="007A50B6" w:rsidP="008F6515">
      <w:pPr>
        <w:ind w:firstLine="720"/>
      </w:pPr>
      <w:r w:rsidRPr="00FD0D35">
        <w:t xml:space="preserve">For the C4 estimate of </w:t>
      </w:r>
      <m:oMath>
        <m:sSub>
          <m:sSubPr>
            <m:ctrlPr>
              <w:rPr>
                <w:rFonts w:ascii="Cambria Math" w:hAnsi="Cambria Math"/>
              </w:rPr>
            </m:ctrlPr>
          </m:sSubPr>
          <m:e>
            <m:r>
              <w:rPr>
                <w:rFonts w:ascii="Cambria Math" w:hAnsi="Cambria Math"/>
              </w:rPr>
              <m:t>C</m:t>
            </m:r>
          </m:e>
          <m:sub>
            <m:r>
              <w:rPr>
                <w:rFonts w:ascii="Cambria Math" w:hAnsi="Cambria Math"/>
              </w:rPr>
              <m:t>i</m:t>
            </m:r>
          </m:sub>
        </m:sSub>
      </m:oMath>
      <w:r w:rsidRPr="00FD0D35">
        <w:t xml:space="preserve"> and </w:t>
      </w:r>
      <m:oMath>
        <m:r>
          <w:rPr>
            <w:rFonts w:ascii="Cambria Math" w:hAnsi="Cambria Math"/>
          </w:rPr>
          <m:t>W</m:t>
        </m:r>
      </m:oMath>
      <w:r w:rsidRPr="00FD0D35">
        <w:t xml:space="preserve"> a simple formulation assuming the ratio of </w:t>
      </w:r>
      <m:oMath>
        <m:bar>
          <m:barPr>
            <m:pos m:val="top"/>
            <m:ctrlPr>
              <w:rPr>
                <w:rFonts w:ascii="Cambria Math" w:hAnsi="Cambria Math"/>
              </w:rPr>
            </m:ctrlPr>
          </m:barPr>
          <m:e>
            <m:sSub>
              <m:sSubPr>
                <m:ctrlPr>
                  <w:rPr>
                    <w:rFonts w:ascii="Cambria Math" w:hAnsi="Cambria Math"/>
                  </w:rPr>
                </m:ctrlPr>
              </m:sSubPr>
              <m:e>
                <m:r>
                  <w:rPr>
                    <w:rFonts w:ascii="Cambria Math" w:hAnsi="Cambria Math"/>
                  </w:rPr>
                  <m:t>C</m:t>
                </m:r>
              </m:e>
              <m:sub>
                <m:r>
                  <w:rPr>
                    <w:rFonts w:ascii="Cambria Math" w:hAnsi="Cambria Math"/>
                  </w:rPr>
                  <m:t>i</m:t>
                </m:r>
              </m:sub>
            </m:sSub>
          </m:e>
        </m:bar>
        <m:r>
          <w:rPr>
            <w:rFonts w:ascii="Cambria Math" w:hAnsi="Cambria Math"/>
          </w:rPr>
          <m:t>/</m:t>
        </m:r>
        <m:bar>
          <m:barPr>
            <m:pos m:val="top"/>
            <m:ctrlPr>
              <w:rPr>
                <w:rFonts w:ascii="Cambria Math" w:hAnsi="Cambria Math"/>
              </w:rPr>
            </m:ctrlPr>
          </m:barPr>
          <m:e>
            <m:sSub>
              <m:sSubPr>
                <m:ctrlPr>
                  <w:rPr>
                    <w:rFonts w:ascii="Cambria Math" w:hAnsi="Cambria Math"/>
                  </w:rPr>
                </m:ctrlPr>
              </m:sSubPr>
              <m:e>
                <m:r>
                  <w:rPr>
                    <w:rFonts w:ascii="Cambria Math" w:hAnsi="Cambria Math"/>
                  </w:rPr>
                  <m:t>C</m:t>
                </m:r>
              </m:e>
              <m:sub>
                <m:r>
                  <w:rPr>
                    <w:rFonts w:ascii="Cambria Math" w:hAnsi="Cambria Math"/>
                  </w:rPr>
                  <m:t>s</m:t>
                </m:r>
              </m:sub>
            </m:sSub>
          </m:e>
        </m:bar>
      </m:oMath>
      <w:r w:rsidRPr="00FD0D35">
        <w:t xml:space="preserve"> decreases linearly as a function of vapor pressure deficit (</w:t>
      </w:r>
      <m:oMath>
        <m:acc>
          <m:accPr>
            <m:chr m:val="‾"/>
            <m:ctrlPr>
              <w:rPr>
                <w:rFonts w:ascii="Cambria Math" w:hAnsi="Cambria Math"/>
              </w:rPr>
            </m:ctrlPr>
          </m:accPr>
          <m:e>
            <m:r>
              <w:rPr>
                <w:rFonts w:ascii="Cambria Math" w:hAnsi="Cambria Math"/>
              </w:rPr>
              <m:t>D</m:t>
            </m:r>
          </m:e>
        </m:acc>
      </m:oMath>
      <w:r w:rsidRPr="00FD0D35">
        <w:t>). The choice for this was to maintain the error propagation relat</w:t>
      </w:r>
      <w:proofErr w:type="spellStart"/>
      <w:r w:rsidRPr="00FD0D35">
        <w:t>ively</w:t>
      </w:r>
      <w:proofErr w:type="spellEnd"/>
      <w:r w:rsidRPr="00FD0D35">
        <w:t xml:space="preserve"> the same as in the C3 case by using the same input variables: ambient carbon dioxide measurements </w:t>
      </w:r>
      <w:proofErr w:type="gramStart"/>
      <w:r w:rsidRPr="00FD0D35">
        <w:t xml:space="preserve">and </w:t>
      </w:r>
      <w:proofErr w:type="gramEnd"/>
      <m:oMath>
        <m:acc>
          <m:accPr>
            <m:chr m:val="‾"/>
            <m:ctrlPr>
              <w:rPr>
                <w:rFonts w:ascii="Cambria Math" w:hAnsi="Cambria Math"/>
              </w:rPr>
            </m:ctrlPr>
          </m:accPr>
          <m:e>
            <m:r>
              <w:rPr>
                <w:rFonts w:ascii="Cambria Math" w:hAnsi="Cambria Math"/>
              </w:rPr>
              <m:t>D</m:t>
            </m:r>
          </m:e>
        </m:acc>
      </m:oMath>
      <w:r w:rsidRPr="00FD0D35">
        <w:t xml:space="preserve">. The function is </w:t>
      </w:r>
      <m:oMath>
        <m:acc>
          <m:accPr>
            <m:chr m:val="‾"/>
            <m:ctrlPr>
              <w:rPr>
                <w:rFonts w:ascii="Cambria Math" w:hAnsi="Cambria Math"/>
              </w:rPr>
            </m:ctrlPr>
          </m:accPr>
          <m:e>
            <m:sSub>
              <m:sSubPr>
                <m:ctrlPr>
                  <w:rPr>
                    <w:rFonts w:ascii="Cambria Math" w:hAnsi="Cambria Math"/>
                  </w:rPr>
                </m:ctrlPr>
              </m:sSubPr>
              <m:e>
                <m:r>
                  <w:rPr>
                    <w:rFonts w:ascii="Cambria Math" w:hAnsi="Cambria Math"/>
                  </w:rPr>
                  <m:t>C</m:t>
                </m:r>
              </m:e>
              <m:sub>
                <m:r>
                  <w:rPr>
                    <w:rFonts w:ascii="Cambria Math" w:hAnsi="Cambria Math"/>
                  </w:rPr>
                  <m:t>i</m:t>
                </m:r>
              </m:sub>
            </m:sSub>
          </m:e>
        </m:acc>
        <m: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C</m:t>
                </m:r>
              </m:e>
              <m:sub>
                <m:r>
                  <w:rPr>
                    <w:rFonts w:ascii="Cambria Math" w:hAnsi="Cambria Math"/>
                  </w:rPr>
                  <m:t>s</m:t>
                </m:r>
              </m:sub>
            </m:sSub>
          </m:e>
        </m:acc>
        <m:r>
          <w:rPr>
            <w:rFonts w:ascii="Cambria Math" w:hAnsi="Cambria Math"/>
          </w:rPr>
          <m:t>⋅(1-</m:t>
        </m:r>
        <m:sSup>
          <m:sSupPr>
            <m:ctrlPr>
              <w:rPr>
                <w:rFonts w:ascii="Cambria Math" w:hAnsi="Cambria Math"/>
              </w:rPr>
            </m:ctrlPr>
          </m:sSupPr>
          <m:e>
            <m:r>
              <w:rPr>
                <w:rFonts w:ascii="Cambria Math" w:hAnsi="Cambria Math"/>
              </w:rPr>
              <m:t>2.7</m:t>
            </m:r>
          </m:e>
          <m:sup>
            <m:r>
              <w:rPr>
                <w:rFonts w:ascii="Cambria Math" w:hAnsi="Cambria Math"/>
              </w:rPr>
              <m:t>10-4</m:t>
            </m:r>
          </m:sup>
        </m:sSup>
        <m:r>
          <w:rPr>
            <w:rFonts w:ascii="Cambria Math" w:hAnsi="Cambria Math"/>
          </w:rPr>
          <m:t>⋅</m:t>
        </m:r>
        <m:acc>
          <m:accPr>
            <m:chr m:val="‾"/>
            <m:ctrlPr>
              <w:rPr>
                <w:rFonts w:ascii="Cambria Math" w:hAnsi="Cambria Math"/>
              </w:rPr>
            </m:ctrlPr>
          </m:accPr>
          <m:e>
            <m:r>
              <w:rPr>
                <w:rFonts w:ascii="Cambria Math" w:hAnsi="Cambria Math"/>
              </w:rPr>
              <m:t>D</m:t>
            </m:r>
          </m:e>
        </m:acc>
        <m:r>
          <w:rPr>
            <w:rFonts w:ascii="Cambria Math" w:hAnsi="Cambria Math"/>
          </w:rPr>
          <m:t>)</m:t>
        </m:r>
      </m:oMath>
      <w:r w:rsidRPr="00FD0D35">
        <w:t xml:space="preserve"> (Morison and Gifford, 1983). </w:t>
      </w:r>
      <w:r w:rsidRPr="00FD0D35">
        <w:lastRenderedPageBreak/>
        <w:t xml:space="preserve">Finally </w:t>
      </w:r>
      <m:oMath>
        <m:acc>
          <m:accPr>
            <m:chr m:val="‾"/>
            <m:ctrlPr>
              <w:rPr>
                <w:rFonts w:ascii="Cambria Math" w:hAnsi="Cambria Math"/>
              </w:rPr>
            </m:ctrlPr>
          </m:accPr>
          <m:e>
            <m:sSub>
              <m:sSubPr>
                <m:ctrlPr>
                  <w:rPr>
                    <w:rFonts w:ascii="Cambria Math" w:hAnsi="Cambria Math"/>
                  </w:rPr>
                </m:ctrlPr>
              </m:sSubPr>
              <m:e>
                <m:r>
                  <w:rPr>
                    <w:rFonts w:ascii="Cambria Math" w:hAnsi="Cambria Math"/>
                  </w:rPr>
                  <m:t>Q</m:t>
                </m:r>
              </m:e>
              <m:sub>
                <m:r>
                  <w:rPr>
                    <w:rFonts w:ascii="Cambria Math" w:hAnsi="Cambria Math"/>
                  </w:rPr>
                  <m:t>i</m:t>
                </m:r>
              </m:sub>
            </m:sSub>
          </m:e>
        </m:acc>
      </m:oMath>
      <w:r w:rsidRPr="00FD0D35">
        <w:t xml:space="preserve"> is calculated using downward looking infrared to estimate tem</w:t>
      </w:r>
      <w:proofErr w:type="spellStart"/>
      <w:r w:rsidRPr="00FD0D35">
        <w:t>perature</w:t>
      </w:r>
      <w:proofErr w:type="spellEnd"/>
      <w:r w:rsidRPr="00FD0D35">
        <w:t xml:space="preserve"> of the leaf to estimate saturated vapor </w:t>
      </w:r>
      <w:proofErr w:type="gramStart"/>
      <w:r w:rsidRPr="00FD0D35">
        <w:t>pressure.</w:t>
      </w:r>
      <w:proofErr w:type="gramEnd"/>
      <w:r w:rsidRPr="00FD0D35">
        <w:t xml:space="preserve"> </w:t>
      </w:r>
      <m:oMath>
        <m:acc>
          <m:accPr>
            <m:chr m:val="‾"/>
            <m:ctrlPr>
              <w:rPr>
                <w:rFonts w:ascii="Cambria Math" w:hAnsi="Cambria Math"/>
              </w:rPr>
            </m:ctrlPr>
          </m:accPr>
          <m:e>
            <m:sSub>
              <m:sSubPr>
                <m:ctrlPr>
                  <w:rPr>
                    <w:rFonts w:ascii="Cambria Math" w:hAnsi="Cambria Math"/>
                  </w:rPr>
                </m:ctrlPr>
              </m:sSubPr>
              <m:e>
                <m:r>
                  <w:rPr>
                    <w:rFonts w:ascii="Cambria Math" w:hAnsi="Cambria Math"/>
                  </w:rPr>
                  <m:t>Q</m:t>
                </m:r>
              </m:e>
              <m:sub>
                <m:r>
                  <w:rPr>
                    <w:rFonts w:ascii="Cambria Math" w:hAnsi="Cambria Math"/>
                  </w:rPr>
                  <m:t>i</m:t>
                </m:r>
              </m:sub>
            </m:sSub>
          </m:e>
        </m:acc>
      </m:oMath>
      <w:r w:rsidRPr="00FD0D35">
        <w:t xml:space="preserve"> </w:t>
      </w:r>
      <w:proofErr w:type="gramStart"/>
      <w:r w:rsidRPr="00FD0D35">
        <w:t>assumes</w:t>
      </w:r>
      <w:proofErr w:type="gramEnd"/>
      <w:r w:rsidRPr="00FD0D35">
        <w:t xml:space="preserve"> that there is 100% relative humidity in the intercellular spaces.</w:t>
      </w:r>
    </w:p>
    <w:p w14:paraId="79963FE3" w14:textId="77777777" w:rsidR="007A50B6" w:rsidRPr="00FD0D35" w:rsidRDefault="007A50B6" w:rsidP="007A50B6">
      <w:pPr>
        <w:pStyle w:val="Heading2"/>
      </w:pPr>
      <w:bookmarkStart w:id="77" w:name="_Toc120630172"/>
      <w:bookmarkEnd w:id="76"/>
      <w:r w:rsidRPr="00FD0D35">
        <w:t>Analysis of Partitioned Fluxes</w:t>
      </w:r>
      <w:bookmarkEnd w:id="77"/>
    </w:p>
    <w:p w14:paraId="141DEE1D" w14:textId="77777777" w:rsidR="007A50B6" w:rsidRPr="00FD0D35" w:rsidRDefault="007A50B6" w:rsidP="007A50B6">
      <w:pPr>
        <w:pStyle w:val="Heading3"/>
      </w:pPr>
      <w:bookmarkStart w:id="78" w:name="_Toc120630173"/>
      <w:r w:rsidRPr="00FD0D35">
        <w:t>Introduction</w:t>
      </w:r>
      <w:bookmarkEnd w:id="78"/>
    </w:p>
    <w:p w14:paraId="5B4491BF" w14:textId="4F8165C3" w:rsidR="007A50B6" w:rsidRPr="00FD0D35" w:rsidRDefault="007A50B6" w:rsidP="006650FC">
      <w:pPr>
        <w:ind w:firstLine="720"/>
      </w:pPr>
      <w:r w:rsidRPr="00FD0D35">
        <w:t xml:space="preserve">As this partitioning process uses high frequency data, when the </w:t>
      </w:r>
      <w:proofErr w:type="spellStart"/>
      <w:r w:rsidRPr="00FD0D35">
        <w:t>dataloggers</w:t>
      </w:r>
      <w:proofErr w:type="spellEnd"/>
      <w:r w:rsidRPr="00FD0D35">
        <w:t xml:space="preserve"> were not recording to external cards or the stations were not </w:t>
      </w:r>
      <w:r w:rsidR="006650FC" w:rsidRPr="00FD0D35">
        <w:t>operating,</w:t>
      </w:r>
      <w:r w:rsidRPr="00FD0D35">
        <w:t xml:space="preserve"> no partitioning could result. A summary of the data loss for 30-minute fluxes </w:t>
      </w:r>
      <w:proofErr w:type="gramStart"/>
      <w:r w:rsidRPr="00FD0D35">
        <w:t>is seen</w:t>
      </w:r>
      <w:proofErr w:type="gramEnd"/>
      <w:r w:rsidRPr="00FD0D35">
        <w:t xml:space="preserve"> below. The stomatal fluxes were set to zero when the incoming shortwave radiation (</w:t>
      </w:r>
      <w:proofErr w:type="spellStart"/>
      <w:r w:rsidRPr="00FD0D35">
        <w:t>Rg</w:t>
      </w:r>
      <w:proofErr w:type="spellEnd"/>
      <w:r w:rsidRPr="00FD0D35">
        <w:t xml:space="preserve">) was less </w:t>
      </w:r>
      <w:r w:rsidR="008F6515" w:rsidRPr="00FD0D35">
        <w:t>than</w:t>
      </w:r>
      <w:r w:rsidRPr="00FD0D35">
        <w:t xml:space="preserve"> 10 W/m^</w:t>
      </w:r>
      <w:proofErr w:type="gramStart"/>
      <w:r w:rsidRPr="00FD0D35">
        <w:t>2</w:t>
      </w:r>
      <w:proofErr w:type="gramEnd"/>
      <w:r w:rsidRPr="00FD0D35">
        <w:t>. All fluxes at night were measured by the EC system can be safely assumed to be non-stomatal fluxes.</w:t>
      </w:r>
    </w:p>
    <w:p w14:paraId="7098239A" w14:textId="77777777" w:rsidR="007A50B6" w:rsidRPr="00FD0D35" w:rsidRDefault="007A50B6" w:rsidP="007A50B6">
      <w:pPr>
        <w:pStyle w:val="Heading3"/>
      </w:pPr>
      <w:bookmarkStart w:id="79" w:name="introduction-2"/>
      <w:bookmarkStart w:id="80" w:name="_Toc120630174"/>
      <w:bookmarkEnd w:id="79"/>
      <w:r w:rsidRPr="00FD0D35">
        <w:t>Friction Velocity filtering</w:t>
      </w:r>
      <w:bookmarkEnd w:id="80"/>
    </w:p>
    <w:p w14:paraId="179AB545" w14:textId="36B6F444" w:rsidR="007A50B6" w:rsidRPr="00FD0D35" w:rsidRDefault="007A50B6" w:rsidP="008F6515">
      <w:pPr>
        <w:ind w:firstLine="720"/>
      </w:pPr>
      <w:r w:rsidRPr="00FD0D35">
        <w:t xml:space="preserve">It is well noted that during stable conditions eddy covariance underestimates carbon dioxide fluxes (see for </w:t>
      </w:r>
      <w:proofErr w:type="gramStart"/>
      <w:r w:rsidRPr="00FD0D35">
        <w:t>example:</w:t>
      </w:r>
      <w:proofErr w:type="gramEnd"/>
      <w:r w:rsidRPr="00FD0D35">
        <w:t xml:space="preserve"> </w:t>
      </w:r>
      <w:proofErr w:type="spellStart"/>
      <w:r w:rsidRPr="00FD0D35">
        <w:t>Goulden</w:t>
      </w:r>
      <w:proofErr w:type="spellEnd"/>
      <w:r w:rsidRPr="00FD0D35">
        <w:t xml:space="preserve"> et al. (1996) and </w:t>
      </w:r>
      <w:proofErr w:type="spellStart"/>
      <w:r w:rsidRPr="00FD0D35">
        <w:t>Finnigan</w:t>
      </w:r>
      <w:proofErr w:type="spellEnd"/>
      <w:r w:rsidRPr="00FD0D35">
        <w:t xml:space="preserve"> (2008); as well as </w:t>
      </w:r>
      <w:proofErr w:type="spellStart"/>
      <w:r w:rsidRPr="00FD0D35">
        <w:t>Loescher</w:t>
      </w:r>
      <w:proofErr w:type="spellEnd"/>
      <w:r w:rsidRPr="00FD0D35">
        <w:t xml:space="preserve"> et al. (2006); Zhang et al. (2006) and Jarvis et al. (1997)). From a biological </w:t>
      </w:r>
      <w:proofErr w:type="gramStart"/>
      <w:r w:rsidRPr="00FD0D35">
        <w:t>perspective</w:t>
      </w:r>
      <w:proofErr w:type="gramEnd"/>
      <w:r w:rsidRPr="00FD0D35">
        <w:t xml:space="preserve"> there should be no sensitivity to respiration to friction velocity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(Goulden et al., 1996). With this </w:t>
      </w:r>
      <w:proofErr w:type="gramStart"/>
      <w:r w:rsidRPr="00FD0D35">
        <w:t>behavior</w:t>
      </w:r>
      <w:proofErr w:type="gramEnd"/>
      <w:r w:rsidRPr="00FD0D35">
        <w:t xml:space="preserve"> the night flux error acts as a selective systematic error because it affects more night nonstomatal flux measurements than when the ecosystem sequesters the carbon during the day. </w:t>
      </w:r>
      <w:r w:rsidR="008F6515" w:rsidRPr="00FD0D35">
        <w:t>Thus,</w:t>
      </w:r>
      <w:r w:rsidRPr="00FD0D35">
        <w:t xml:space="preserve"> for any long term measurements including this systematic error will lead to an overestimation of carbon sequestration.</w:t>
      </w:r>
    </w:p>
    <w:p w14:paraId="2528E851" w14:textId="2B290ACB" w:rsidR="007A50B6" w:rsidRPr="00FD0D35" w:rsidRDefault="007A50B6" w:rsidP="008F6515">
      <w:pPr>
        <w:ind w:firstLine="720"/>
      </w:pPr>
      <w:proofErr w:type="spellStart"/>
      <w:proofErr w:type="gramStart"/>
      <w:r w:rsidRPr="00FD0D35">
        <w:t>Goulden</w:t>
      </w:r>
      <w:proofErr w:type="spellEnd"/>
      <w:r w:rsidRPr="00FD0D35">
        <w:t xml:space="preserve"> et al., (1996) offered a </w:t>
      </w:r>
      <w:r w:rsidR="008F6515" w:rsidRPr="00FD0D35">
        <w:t>simple criterion</w:t>
      </w:r>
      <w:r w:rsidRPr="00FD0D35">
        <w:t xml:space="preserve"> to discard data below a critical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threshold where NEE and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are dependent on each other.</w:t>
      </w:r>
      <w:proofErr w:type="gramEnd"/>
      <w:r w:rsidRPr="00FD0D35">
        <w:t xml:space="preserve"> The data was first sorted into stomatal and non-stomotal fluxes using an Rg threshold of 10 w/m^</w:t>
      </w:r>
      <w:proofErr w:type="gramStart"/>
      <w:r w:rsidRPr="00FD0D35">
        <w:t>2</w:t>
      </w:r>
      <w:proofErr w:type="gramEnd"/>
      <w:r w:rsidRPr="00FD0D35">
        <w:t xml:space="preserve"> to indicated nocturnal conditions. To determine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thresholds over a changing ecosystem, where changes in canopy structure can alter the relation of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to NEE, individual scenarios for different seasons </w:t>
      </w:r>
      <w:proofErr w:type="gramStart"/>
      <w:r w:rsidRPr="00FD0D35">
        <w:t>were estimated</w:t>
      </w:r>
      <w:proofErr w:type="gramEnd"/>
      <w:r w:rsidRPr="00FD0D35">
        <w:t xml:space="preserve"> following the procedure of Papale et al. (2006). </w:t>
      </w:r>
      <w:proofErr w:type="gramStart"/>
      <w:r w:rsidRPr="00FD0D35">
        <w:t>Briefly</w:t>
      </w:r>
      <w:proofErr w:type="gramEnd"/>
      <w:r w:rsidRPr="00FD0D35">
        <w:t xml:space="preserve"> the method estimates the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threshold in each season and temperature subclass by binning the records to similar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and computing the mean NEE and mean </w:t>
      </w:r>
      <m:oMath>
        <m:sSup>
          <m:sSupPr>
            <m:ctrlPr>
              <w:rPr>
                <w:rFonts w:ascii="Cambria Math" w:hAnsi="Cambria Math"/>
              </w:rPr>
            </m:ctrlPr>
          </m:sSupPr>
          <m:e>
            <m:r>
              <w:rPr>
                <w:rFonts w:ascii="Cambria Math" w:hAnsi="Cambria Math"/>
              </w:rPr>
              <m:t>u</m:t>
            </m:r>
          </m:e>
          <m:sup>
            <m:r>
              <w:rPr>
                <w:rFonts w:ascii="Cambria Math" w:hAnsi="Cambria Math"/>
              </w:rPr>
              <m:t>*</m:t>
            </m:r>
          </m:sup>
        </m:sSup>
      </m:oMath>
      <w:r w:rsidRPr="00FD0D35">
        <w:t xml:space="preserve"> for each class. Then a change point method </w:t>
      </w:r>
      <w:proofErr w:type="gramStart"/>
      <w:r w:rsidRPr="00FD0D35">
        <w:t>is applied</w:t>
      </w:r>
      <w:proofErr w:type="gramEnd"/>
      <w:r w:rsidRPr="00FD0D35">
        <w:t xml:space="preserve"> to each bin to determine the threshold. The threshold is then found if a binned NEE is less than 0.95 times the mean of the proceeding 10 binned NEE values (</w:t>
      </w:r>
      <w:proofErr w:type="spellStart"/>
      <w:r w:rsidRPr="00FD0D35">
        <w:t>Papale</w:t>
      </w:r>
      <w:proofErr w:type="spellEnd"/>
      <w:r w:rsidRPr="00FD0D35">
        <w:t xml:space="preserve"> et al., 2006; </w:t>
      </w:r>
      <w:proofErr w:type="spellStart"/>
      <w:r w:rsidRPr="00FD0D35">
        <w:t>Wutzler</w:t>
      </w:r>
      <w:proofErr w:type="spellEnd"/>
      <w:r w:rsidRPr="00FD0D35">
        <w:t xml:space="preserve"> et al., 2018).</w:t>
      </w:r>
    </w:p>
    <w:p w14:paraId="76A910F8" w14:textId="30822C3C" w:rsidR="007A50B6" w:rsidRPr="00FD0D35" w:rsidRDefault="007A50B6" w:rsidP="007A50B6">
      <w:r w:rsidRPr="00FD0D35">
        <w:t>While the threshold values did vary throughout the season and by EC station, it averaged around 0.09 m s</w:t>
      </w:r>
      <w:r w:rsidRPr="00FD0D35">
        <w:rPr>
          <w:vertAlign w:val="superscript"/>
        </w:rPr>
        <w:t>-1</w:t>
      </w:r>
      <w:r w:rsidRPr="00FD0D35">
        <w:t xml:space="preserve">. The higher threshold for station 3 </w:t>
      </w:r>
      <w:proofErr w:type="gramStart"/>
      <w:r w:rsidRPr="00FD0D35">
        <w:t>is most simply attributed</w:t>
      </w:r>
      <w:proofErr w:type="gramEnd"/>
      <w:r w:rsidRPr="00FD0D35">
        <w:t xml:space="preserve"> to the different anemometer and/or mast configuration. Upon </w:t>
      </w:r>
      <w:r w:rsidR="00E03932" w:rsidRPr="00FD0D35">
        <w:t>determining</w:t>
      </w:r>
      <w:r w:rsidRPr="00FD0D35">
        <w:t xml:space="preserve"> this specific systematic error, a gap filling method remains the next step to estimate yearly and seasonal sums of the partitioned fluxes.</w:t>
      </w:r>
    </w:p>
    <w:p w14:paraId="4EFCE59E" w14:textId="77777777" w:rsidR="007A50B6" w:rsidRPr="00FD0D35" w:rsidRDefault="007A50B6" w:rsidP="007A50B6">
      <w:pPr>
        <w:pStyle w:val="Heading3"/>
      </w:pPr>
      <w:bookmarkStart w:id="81" w:name="friction-velocity-filtering"/>
      <w:bookmarkStart w:id="82" w:name="_Toc120630175"/>
      <w:bookmarkEnd w:id="81"/>
      <w:r w:rsidRPr="00FD0D35">
        <w:lastRenderedPageBreak/>
        <w:t>Gap Filling and Uncertainty Estimation</w:t>
      </w:r>
      <w:bookmarkEnd w:id="82"/>
    </w:p>
    <w:p w14:paraId="3A192CD8" w14:textId="48254C69" w:rsidR="007A42FF" w:rsidRPr="00FD0D35" w:rsidRDefault="007A50B6" w:rsidP="007A50B6">
      <w:r w:rsidRPr="00FD0D35">
        <w:t xml:space="preserve">For this analysis, a gap filling method was needed that predicted the appropriate fluxes based on continuously measured drivers and while also conserving the </w:t>
      </w:r>
    </w:p>
    <w:p w14:paraId="1BAC2464" w14:textId="77777777" w:rsidR="007A42FF" w:rsidRPr="00FD0D35" w:rsidRDefault="007A42FF" w:rsidP="007A42FF">
      <w:proofErr w:type="gramStart"/>
      <w:r w:rsidRPr="00FD0D35">
        <w:t>noise</w:t>
      </w:r>
      <w:proofErr w:type="gramEnd"/>
      <w:r w:rsidRPr="00FD0D35">
        <w:t xml:space="preserve"> occurring from random errors. Some such methods ranged from using </w:t>
      </w:r>
      <w:proofErr w:type="spellStart"/>
      <w:r w:rsidRPr="00FD0D35">
        <w:t>Kalman</w:t>
      </w:r>
      <w:proofErr w:type="spellEnd"/>
      <w:r w:rsidRPr="00FD0D35">
        <w:t xml:space="preserve"> filtering (Gove and Hollinger, 2006) or a multiple imputation (Hui et al., 2004) can conserve the random noise. However, for this analysis a deep learning approach to quantify the uncertainty based on valid fluxes </w:t>
      </w:r>
      <w:proofErr w:type="gramStart"/>
      <w:r w:rsidRPr="00FD0D35">
        <w:t>is proposed</w:t>
      </w:r>
      <w:proofErr w:type="gramEnd"/>
      <w:r w:rsidRPr="00FD0D35">
        <w:t xml:space="preserve">. Deep learning </w:t>
      </w:r>
      <w:proofErr w:type="gramStart"/>
      <w:r w:rsidRPr="00FD0D35">
        <w:t>has been used</w:t>
      </w:r>
      <w:proofErr w:type="gramEnd"/>
      <w:r w:rsidRPr="00FD0D35">
        <w:t xml:space="preserve"> to gap fill eddy covariance datasets while conserving the noise in the measurements is a great improvement. Conserving the noise is crucial because it accounts for the random noise from the sensors and the environmental response.</w:t>
      </w:r>
    </w:p>
    <w:p w14:paraId="35FCC8E6" w14:textId="77777777" w:rsidR="007A42FF" w:rsidRPr="00FD0D35" w:rsidRDefault="007A42FF" w:rsidP="007A42FF">
      <w:pPr>
        <w:ind w:firstLine="720"/>
      </w:pPr>
      <w:r w:rsidRPr="00FD0D35">
        <w:t xml:space="preserve">One high performing and common technique to gap-fill EC flux observations is Marginal Distribution Sampling (MDS) first proposed by Reichstein et al. (2005b). MDS considers the flux covariation with meteorological variable as well as considering the autocorrelation of the fluxes. </w:t>
      </w:r>
      <w:proofErr w:type="gramStart"/>
      <w:r w:rsidRPr="00FD0D35">
        <w:t>Thus</w:t>
      </w:r>
      <w:proofErr w:type="gramEnd"/>
      <w:r w:rsidRPr="00FD0D35">
        <w:t xml:space="preserve"> similar meteorological conditions are sampled close to the gap of the measurements. The shorter a valid window, containing complete datasets, the more variables </w:t>
      </w:r>
      <w:proofErr w:type="gramStart"/>
      <w:r w:rsidRPr="00FD0D35">
        <w:t>are considered</w:t>
      </w:r>
      <w:proofErr w:type="gramEnd"/>
      <w:r w:rsidRPr="00FD0D35">
        <w:t xml:space="preserve"> such as incoming shortwave radiation, air temperature and vapor pressure deficit. The longer the gap the fewer variables considered and if the gap is large enough only the incoming shortwave radiation is considered. This method </w:t>
      </w:r>
      <w:proofErr w:type="gramStart"/>
      <w:r w:rsidRPr="00FD0D35">
        <w:t>will be considered</w:t>
      </w:r>
      <w:proofErr w:type="gramEnd"/>
      <w:r w:rsidRPr="00FD0D35">
        <w:t xml:space="preserve"> as a comparison to the proposed imputation model.</w:t>
      </w:r>
    </w:p>
    <w:p w14:paraId="3DB3FEB7" w14:textId="4480BBA0" w:rsidR="007A42FF" w:rsidRDefault="007A42FF" w:rsidP="007A42FF">
      <w:r w:rsidRPr="00FD0D35">
        <w:t>Total number of missing half hour values after u* filtering.</w:t>
      </w:r>
    </w:p>
    <w:p w14:paraId="2E7DA47E" w14:textId="77777777" w:rsidR="00A66A88" w:rsidRPr="00FD0D35" w:rsidRDefault="00A66A88" w:rsidP="00A66A88">
      <w:pPr>
        <w:pStyle w:val="Heading3"/>
      </w:pPr>
      <w:bookmarkStart w:id="83" w:name="_Toc120630176"/>
      <w:r w:rsidRPr="00FD0D35">
        <w:t>Variable selection</w:t>
      </w:r>
      <w:bookmarkEnd w:id="83"/>
    </w:p>
    <w:p w14:paraId="251C3158" w14:textId="77777777" w:rsidR="00A66A88" w:rsidRPr="00FD0D35" w:rsidRDefault="00A66A88" w:rsidP="00A66A88">
      <w:pPr>
        <w:ind w:firstLine="720"/>
      </w:pPr>
      <w:r w:rsidRPr="00FD0D35">
        <w:t xml:space="preserve">Because the simultaneous estimation of </w:t>
      </w:r>
      <w:r w:rsidRPr="00FD0D35">
        <w:rPr>
          <w:i/>
        </w:rPr>
        <w:t>NEE</w:t>
      </w:r>
      <w:r w:rsidRPr="00FD0D35">
        <w:t xml:space="preserve">, </w:t>
      </w:r>
      <w:r w:rsidRPr="00FD0D35">
        <w:rPr>
          <w:i/>
        </w:rPr>
        <w:t>ET</w:t>
      </w:r>
      <w:r w:rsidRPr="00FD0D35">
        <w:t xml:space="preserve">, </w:t>
      </w:r>
      <m:oMath>
        <m:sSub>
          <m:sSubPr>
            <m:ctrlPr>
              <w:rPr>
                <w:rFonts w:ascii="Cambria Math" w:hAnsi="Cambria Math"/>
              </w:rPr>
            </m:ctrlPr>
          </m:sSubPr>
          <m:e>
            <m:r>
              <w:rPr>
                <w:rFonts w:ascii="Cambria Math" w:hAnsi="Cambria Math"/>
              </w:rPr>
              <m:t>F</m:t>
            </m:r>
          </m:e>
          <m:sub>
            <m:r>
              <w:rPr>
                <w:rFonts w:ascii="Cambria Math" w:hAnsi="Cambria Math"/>
              </w:rPr>
              <m:t>cp</m:t>
            </m:r>
          </m:sub>
        </m:sSub>
      </m:oMath>
      <w:r w:rsidRPr="00FD0D35">
        <w:t xml:space="preserve"> (GPP), </w:t>
      </w:r>
      <m:oMath>
        <m:sSub>
          <m:sSubPr>
            <m:ctrlPr>
              <w:rPr>
                <w:rFonts w:ascii="Cambria Math" w:hAnsi="Cambria Math"/>
              </w:rPr>
            </m:ctrlPr>
          </m:sSubPr>
          <m:e>
            <m:r>
              <w:rPr>
                <w:rFonts w:ascii="Cambria Math" w:hAnsi="Cambria Math"/>
              </w:rPr>
              <m:t>F</m:t>
            </m:r>
          </m:e>
          <m:sub>
            <m:r>
              <w:rPr>
                <w:rFonts w:ascii="Cambria Math" w:hAnsi="Cambria Math"/>
              </w:rPr>
              <m:t>cr</m:t>
            </m:r>
          </m:sub>
        </m:sSub>
      </m:oMath>
      <w:r w:rsidRPr="00FD0D35">
        <w:t xml:space="preserve"> (</w:t>
      </w:r>
      <w:r w:rsidRPr="00FD0D35">
        <w:rPr>
          <w:i/>
          <w:iCs/>
        </w:rPr>
        <w:t>R</w:t>
      </w:r>
      <w:r w:rsidRPr="00FD0D35">
        <w:rPr>
          <w:i/>
          <w:iCs/>
          <w:vertAlign w:val="subscript"/>
        </w:rPr>
        <w:t>e</w:t>
      </w:r>
      <w:r w:rsidRPr="00FD0D35">
        <w:t>)</w:t>
      </w:r>
      <w:proofErr w:type="gramStart"/>
      <w:r w:rsidRPr="00FD0D35">
        <w:t xml:space="preserve">, </w:t>
      </w:r>
      <w:proofErr w:type="gramEnd"/>
      <m:oMath>
        <m:sSub>
          <m:sSubPr>
            <m:ctrlPr>
              <w:rPr>
                <w:rFonts w:ascii="Cambria Math" w:hAnsi="Cambria Math"/>
              </w:rPr>
            </m:ctrlPr>
          </m:sSubPr>
          <m:e>
            <m:r>
              <w:rPr>
                <w:rFonts w:ascii="Cambria Math" w:hAnsi="Cambria Math"/>
              </w:rPr>
              <m:t>F</m:t>
            </m:r>
          </m:e>
          <m:sub>
            <m:r>
              <w:rPr>
                <w:rFonts w:ascii="Cambria Math" w:hAnsi="Cambria Math"/>
              </w:rPr>
              <m:t>qt</m:t>
            </m:r>
          </m:sub>
        </m:sSub>
      </m:oMath>
      <w:r w:rsidRPr="00FD0D35">
        <w:t xml:space="preserve">, and </w:t>
      </w:r>
      <m:oMath>
        <m:sSub>
          <m:sSubPr>
            <m:ctrlPr>
              <w:rPr>
                <w:rFonts w:ascii="Cambria Math" w:hAnsi="Cambria Math"/>
              </w:rPr>
            </m:ctrlPr>
          </m:sSubPr>
          <m:e>
            <m:r>
              <w:rPr>
                <w:rFonts w:ascii="Cambria Math" w:hAnsi="Cambria Math"/>
              </w:rPr>
              <m:t>F</m:t>
            </m:r>
          </m:e>
          <m:sub>
            <m:r>
              <w:rPr>
                <w:rFonts w:ascii="Cambria Math" w:hAnsi="Cambria Math"/>
              </w:rPr>
              <m:t>qe</m:t>
            </m:r>
          </m:sub>
        </m:sSub>
      </m:oMath>
      <w:r w:rsidRPr="00FD0D35">
        <w:t xml:space="preserve">, determining continuous variables to drive the fluxes can be separated into several categories. First two analytical variables drove the distinction between night and day. This was potential radiation where the values vary during the day but are variable during the year at </w:t>
      </w:r>
      <w:proofErr w:type="gramStart"/>
      <w:r w:rsidRPr="00FD0D35">
        <w:t>night,</w:t>
      </w:r>
      <w:proofErr w:type="gramEnd"/>
      <w:r w:rsidRPr="00FD0D35">
        <w:t xml:space="preserve"> the values were constant at zero. To incorporate changing values at night solar altitude was also included. The benefit of these values is they are analytical and not sensitive to power loss or other sensor malfunctions. Second and </w:t>
      </w:r>
      <w:proofErr w:type="gramStart"/>
      <w:r w:rsidRPr="00FD0D35">
        <w:t>arguably</w:t>
      </w:r>
      <w:proofErr w:type="gramEnd"/>
      <w:r w:rsidRPr="00FD0D35">
        <w:t xml:space="preserve"> more biologically important, shortwave radiation and net radiation were included. The short-wave radiation better captures the variability in the response of the plants to diffuse or direct sunlight. The net radiation better captures the evapotranspiration forcing. Finally, in a </w:t>
      </w:r>
      <w:proofErr w:type="gramStart"/>
      <w:r w:rsidRPr="00FD0D35">
        <w:t>more biological</w:t>
      </w:r>
      <w:proofErr w:type="gramEnd"/>
      <w:r w:rsidRPr="00FD0D35">
        <w:t xml:space="preserve"> sense, three temperature variables were measured. The variables were soil temperature at a depth of 3 cm, downward looking infrared to monitor canopy temperature and air temperature. Alongside temperature measurements, vapor pressure deficit and volumetric soil moisture were included </w:t>
      </w:r>
      <w:proofErr w:type="gramStart"/>
      <w:r w:rsidRPr="00FD0D35">
        <w:t>to better capture</w:t>
      </w:r>
      <w:proofErr w:type="gramEnd"/>
      <w:r w:rsidRPr="00FD0D35">
        <w:t xml:space="preserve"> plant available water.</w:t>
      </w:r>
    </w:p>
    <w:p w14:paraId="19AACF8E" w14:textId="77777777" w:rsidR="00A66A88" w:rsidRPr="00FD0D35" w:rsidRDefault="00A66A88" w:rsidP="007A42FF"/>
    <w:p w14:paraId="3D3F802E" w14:textId="77777777" w:rsidR="007A42FF" w:rsidRPr="00FD0D35" w:rsidRDefault="007A42FF" w:rsidP="007A42FF">
      <w:r w:rsidRPr="00FD0D35">
        <w:br w:type="page"/>
      </w:r>
    </w:p>
    <w:p w14:paraId="39999AEA" w14:textId="77777777" w:rsidR="007A42FF" w:rsidRPr="00FD0D35" w:rsidRDefault="007A42FF" w:rsidP="007A50B6"/>
    <w:p w14:paraId="56FDE1D6" w14:textId="59F140F8" w:rsidR="008F6515" w:rsidRPr="00FD0D35" w:rsidRDefault="008F6515" w:rsidP="008F6515">
      <w:pPr>
        <w:rPr>
          <w:color w:val="FFFFFF" w:themeColor="background1"/>
        </w:rPr>
      </w:pPr>
      <w:proofErr w:type="gramStart"/>
      <w:r w:rsidRPr="00FD0D35">
        <w:rPr>
          <w:color w:val="FFFFFF" w:themeColor="background1"/>
        </w:rPr>
        <w:t>u</w:t>
      </w:r>
      <w:proofErr w:type="gramEnd"/>
    </w:p>
    <w:p w14:paraId="4E500352" w14:textId="27A2D615" w:rsidR="008F6515" w:rsidRPr="00FD0D35" w:rsidRDefault="008F6515" w:rsidP="008F6515">
      <w:pPr>
        <w:pStyle w:val="Caption"/>
      </w:pPr>
      <w:bookmarkStart w:id="84" w:name="_Toc120630131"/>
      <w:r w:rsidRPr="00FD0D35">
        <w:t xml:space="preserve">Table </w:t>
      </w:r>
      <w:r w:rsidR="00852376">
        <w:fldChar w:fldCharType="begin"/>
      </w:r>
      <w:r w:rsidR="00852376">
        <w:instrText xml:space="preserve"> SEQ Table \* ARABIC </w:instrText>
      </w:r>
      <w:r w:rsidR="00852376">
        <w:fldChar w:fldCharType="separate"/>
      </w:r>
      <w:r w:rsidR="006460C4">
        <w:rPr>
          <w:noProof/>
        </w:rPr>
        <w:t>3</w:t>
      </w:r>
      <w:r w:rsidR="00852376">
        <w:rPr>
          <w:noProof/>
        </w:rPr>
        <w:fldChar w:fldCharType="end"/>
      </w:r>
      <w:r w:rsidRPr="00FD0D35">
        <w:t xml:space="preserve">. </w:t>
      </w:r>
      <w:proofErr w:type="gramStart"/>
      <w:r w:rsidRPr="00FD0D35">
        <w:t>u</w:t>
      </w:r>
      <w:proofErr w:type="gramEnd"/>
      <w:r w:rsidRPr="00FD0D35">
        <w:t>* thresholds (m s-1) thresholds by season.</w:t>
      </w:r>
      <w:bookmarkEnd w:id="84"/>
    </w:p>
    <w:tbl>
      <w:tblPr>
        <w:tblW w:w="2949" w:type="pct"/>
        <w:tblLook w:val="0020" w:firstRow="1" w:lastRow="0" w:firstColumn="0" w:lastColumn="0" w:noHBand="0" w:noVBand="0"/>
        <w:tblCaption w:val="u* thresholds (m s-1) thresholds by season."/>
      </w:tblPr>
      <w:tblGrid>
        <w:gridCol w:w="1604"/>
        <w:gridCol w:w="1164"/>
        <w:gridCol w:w="1164"/>
        <w:gridCol w:w="1164"/>
      </w:tblGrid>
      <w:tr w:rsidR="008F6515" w:rsidRPr="00FD0D35" w14:paraId="5158345C" w14:textId="77777777" w:rsidTr="008F6515">
        <w:tc>
          <w:tcPr>
            <w:tcW w:w="0" w:type="auto"/>
            <w:tcBorders>
              <w:top w:val="nil"/>
              <w:left w:val="nil"/>
              <w:bottom w:val="single" w:sz="2" w:space="0" w:color="auto"/>
              <w:right w:val="nil"/>
            </w:tcBorders>
            <w:vAlign w:val="bottom"/>
            <w:hideMark/>
          </w:tcPr>
          <w:p w14:paraId="64CDA3B5" w14:textId="77777777" w:rsidR="008F6515" w:rsidRPr="00FD0D35" w:rsidRDefault="008F6515" w:rsidP="00E41F70">
            <w:r w:rsidRPr="00FD0D35">
              <w:t>Season Start</w:t>
            </w:r>
          </w:p>
        </w:tc>
        <w:tc>
          <w:tcPr>
            <w:tcW w:w="0" w:type="auto"/>
            <w:tcBorders>
              <w:top w:val="nil"/>
              <w:left w:val="nil"/>
              <w:bottom w:val="single" w:sz="2" w:space="0" w:color="auto"/>
              <w:right w:val="nil"/>
            </w:tcBorders>
            <w:vAlign w:val="bottom"/>
            <w:hideMark/>
          </w:tcPr>
          <w:p w14:paraId="400E5635" w14:textId="77777777" w:rsidR="008F6515" w:rsidRPr="00FD0D35" w:rsidRDefault="008F6515" w:rsidP="00E41F70">
            <w:r w:rsidRPr="00FD0D35">
              <w:t>Station 3</w:t>
            </w:r>
          </w:p>
        </w:tc>
        <w:tc>
          <w:tcPr>
            <w:tcW w:w="0" w:type="auto"/>
            <w:tcBorders>
              <w:top w:val="nil"/>
              <w:left w:val="nil"/>
              <w:bottom w:val="single" w:sz="2" w:space="0" w:color="auto"/>
              <w:right w:val="nil"/>
            </w:tcBorders>
            <w:vAlign w:val="bottom"/>
            <w:hideMark/>
          </w:tcPr>
          <w:p w14:paraId="010E07F9" w14:textId="77777777" w:rsidR="008F6515" w:rsidRPr="00FD0D35" w:rsidRDefault="008F6515" w:rsidP="00E41F70">
            <w:r w:rsidRPr="00FD0D35">
              <w:t>Station 4</w:t>
            </w:r>
          </w:p>
        </w:tc>
        <w:tc>
          <w:tcPr>
            <w:tcW w:w="0" w:type="auto"/>
            <w:tcBorders>
              <w:top w:val="nil"/>
              <w:left w:val="nil"/>
              <w:bottom w:val="single" w:sz="2" w:space="0" w:color="auto"/>
              <w:right w:val="nil"/>
            </w:tcBorders>
            <w:vAlign w:val="bottom"/>
            <w:hideMark/>
          </w:tcPr>
          <w:p w14:paraId="12549155" w14:textId="77777777" w:rsidR="008F6515" w:rsidRPr="00FD0D35" w:rsidRDefault="008F6515" w:rsidP="00E41F70">
            <w:r w:rsidRPr="00FD0D35">
              <w:t>Station 5</w:t>
            </w:r>
          </w:p>
        </w:tc>
      </w:tr>
      <w:tr w:rsidR="008F6515" w:rsidRPr="00FD0D35" w14:paraId="7E117DC4" w14:textId="77777777" w:rsidTr="008F6515">
        <w:tc>
          <w:tcPr>
            <w:tcW w:w="0" w:type="auto"/>
            <w:hideMark/>
          </w:tcPr>
          <w:p w14:paraId="3FDD8187" w14:textId="77777777" w:rsidR="008F6515" w:rsidRPr="00FD0D35" w:rsidRDefault="008F6515" w:rsidP="00E41F70">
            <w:r w:rsidRPr="00FD0D35">
              <w:t>1/1/2017</w:t>
            </w:r>
          </w:p>
        </w:tc>
        <w:tc>
          <w:tcPr>
            <w:tcW w:w="0" w:type="auto"/>
            <w:hideMark/>
          </w:tcPr>
          <w:p w14:paraId="2FBF00F2" w14:textId="77777777" w:rsidR="008F6515" w:rsidRPr="00FD0D35" w:rsidRDefault="008F6515" w:rsidP="00E41F70">
            <w:r w:rsidRPr="00FD0D35">
              <w:t>0.11</w:t>
            </w:r>
          </w:p>
        </w:tc>
        <w:tc>
          <w:tcPr>
            <w:tcW w:w="0" w:type="auto"/>
            <w:hideMark/>
          </w:tcPr>
          <w:p w14:paraId="4D9402C7" w14:textId="77777777" w:rsidR="008F6515" w:rsidRPr="00FD0D35" w:rsidRDefault="008F6515" w:rsidP="00E41F70">
            <w:r w:rsidRPr="00FD0D35">
              <w:t>0.07</w:t>
            </w:r>
          </w:p>
        </w:tc>
        <w:tc>
          <w:tcPr>
            <w:tcW w:w="0" w:type="auto"/>
            <w:hideMark/>
          </w:tcPr>
          <w:p w14:paraId="423B7558" w14:textId="77777777" w:rsidR="008F6515" w:rsidRPr="00FD0D35" w:rsidRDefault="008F6515" w:rsidP="00E41F70">
            <w:r w:rsidRPr="00FD0D35">
              <w:t>0.07</w:t>
            </w:r>
          </w:p>
        </w:tc>
      </w:tr>
      <w:tr w:rsidR="008F6515" w:rsidRPr="00FD0D35" w14:paraId="29CAE920" w14:textId="77777777" w:rsidTr="008F6515">
        <w:tc>
          <w:tcPr>
            <w:tcW w:w="0" w:type="auto"/>
            <w:hideMark/>
          </w:tcPr>
          <w:p w14:paraId="0012CF61" w14:textId="77777777" w:rsidR="008F6515" w:rsidRPr="00FD0D35" w:rsidRDefault="008F6515" w:rsidP="00E41F70">
            <w:r w:rsidRPr="00FD0D35">
              <w:t>6/15/2017</w:t>
            </w:r>
          </w:p>
        </w:tc>
        <w:tc>
          <w:tcPr>
            <w:tcW w:w="0" w:type="auto"/>
            <w:hideMark/>
          </w:tcPr>
          <w:p w14:paraId="6CAA636C" w14:textId="77777777" w:rsidR="008F6515" w:rsidRPr="00FD0D35" w:rsidRDefault="008F6515" w:rsidP="00E41F70">
            <w:r w:rsidRPr="00FD0D35">
              <w:t>0.11</w:t>
            </w:r>
          </w:p>
        </w:tc>
        <w:tc>
          <w:tcPr>
            <w:tcW w:w="0" w:type="auto"/>
            <w:hideMark/>
          </w:tcPr>
          <w:p w14:paraId="5FB5265D" w14:textId="77777777" w:rsidR="008F6515" w:rsidRPr="00FD0D35" w:rsidRDefault="008F6515" w:rsidP="00E41F70">
            <w:r w:rsidRPr="00FD0D35">
              <w:t>0.09</w:t>
            </w:r>
          </w:p>
        </w:tc>
        <w:tc>
          <w:tcPr>
            <w:tcW w:w="0" w:type="auto"/>
            <w:hideMark/>
          </w:tcPr>
          <w:p w14:paraId="438D9647" w14:textId="77777777" w:rsidR="008F6515" w:rsidRPr="00FD0D35" w:rsidRDefault="008F6515" w:rsidP="00E41F70">
            <w:r w:rsidRPr="00FD0D35">
              <w:t>0.08</w:t>
            </w:r>
          </w:p>
        </w:tc>
      </w:tr>
      <w:tr w:rsidR="008F6515" w:rsidRPr="00FD0D35" w14:paraId="6E835416" w14:textId="77777777" w:rsidTr="008F6515">
        <w:tc>
          <w:tcPr>
            <w:tcW w:w="0" w:type="auto"/>
            <w:hideMark/>
          </w:tcPr>
          <w:p w14:paraId="685E4777" w14:textId="77777777" w:rsidR="008F6515" w:rsidRPr="00FD0D35" w:rsidRDefault="008F6515" w:rsidP="00E41F70">
            <w:r w:rsidRPr="00FD0D35">
              <w:t>11/14/2017</w:t>
            </w:r>
          </w:p>
        </w:tc>
        <w:tc>
          <w:tcPr>
            <w:tcW w:w="0" w:type="auto"/>
            <w:hideMark/>
          </w:tcPr>
          <w:p w14:paraId="03E88E14" w14:textId="77777777" w:rsidR="008F6515" w:rsidRPr="00FD0D35" w:rsidRDefault="008F6515" w:rsidP="00E41F70">
            <w:r w:rsidRPr="00FD0D35">
              <w:t>0.12</w:t>
            </w:r>
          </w:p>
        </w:tc>
        <w:tc>
          <w:tcPr>
            <w:tcW w:w="0" w:type="auto"/>
            <w:hideMark/>
          </w:tcPr>
          <w:p w14:paraId="0B9F53AF" w14:textId="77777777" w:rsidR="008F6515" w:rsidRPr="00FD0D35" w:rsidRDefault="008F6515" w:rsidP="00E41F70">
            <w:r w:rsidRPr="00FD0D35">
              <w:t>0.08</w:t>
            </w:r>
          </w:p>
        </w:tc>
        <w:tc>
          <w:tcPr>
            <w:tcW w:w="0" w:type="auto"/>
            <w:hideMark/>
          </w:tcPr>
          <w:p w14:paraId="7A5A1FCF" w14:textId="77777777" w:rsidR="008F6515" w:rsidRPr="00FD0D35" w:rsidRDefault="008F6515" w:rsidP="00E41F70">
            <w:r w:rsidRPr="00FD0D35">
              <w:t>0.09</w:t>
            </w:r>
          </w:p>
        </w:tc>
      </w:tr>
      <w:tr w:rsidR="008F6515" w:rsidRPr="00FD0D35" w14:paraId="1B518D57" w14:textId="77777777" w:rsidTr="008F6515">
        <w:tc>
          <w:tcPr>
            <w:tcW w:w="0" w:type="auto"/>
            <w:hideMark/>
          </w:tcPr>
          <w:p w14:paraId="3F3DD4FE" w14:textId="77777777" w:rsidR="008F6515" w:rsidRPr="00FD0D35" w:rsidRDefault="008F6515" w:rsidP="00E41F70">
            <w:r w:rsidRPr="00FD0D35">
              <w:t>5/22/2018</w:t>
            </w:r>
          </w:p>
        </w:tc>
        <w:tc>
          <w:tcPr>
            <w:tcW w:w="0" w:type="auto"/>
            <w:hideMark/>
          </w:tcPr>
          <w:p w14:paraId="4220D7A2" w14:textId="77777777" w:rsidR="008F6515" w:rsidRPr="00FD0D35" w:rsidRDefault="008F6515" w:rsidP="00E41F70">
            <w:r w:rsidRPr="00FD0D35">
              <w:t>0.12</w:t>
            </w:r>
          </w:p>
        </w:tc>
        <w:tc>
          <w:tcPr>
            <w:tcW w:w="0" w:type="auto"/>
            <w:hideMark/>
          </w:tcPr>
          <w:p w14:paraId="00FD4702" w14:textId="77777777" w:rsidR="008F6515" w:rsidRPr="00FD0D35" w:rsidRDefault="008F6515" w:rsidP="00E41F70">
            <w:r w:rsidRPr="00FD0D35">
              <w:t>0.08</w:t>
            </w:r>
          </w:p>
        </w:tc>
        <w:tc>
          <w:tcPr>
            <w:tcW w:w="0" w:type="auto"/>
            <w:hideMark/>
          </w:tcPr>
          <w:p w14:paraId="0F99D373" w14:textId="77777777" w:rsidR="008F6515" w:rsidRPr="00FD0D35" w:rsidRDefault="008F6515" w:rsidP="00E41F70">
            <w:r w:rsidRPr="00FD0D35">
              <w:t>0.09</w:t>
            </w:r>
          </w:p>
        </w:tc>
      </w:tr>
      <w:tr w:rsidR="008F6515" w:rsidRPr="00FD0D35" w14:paraId="0551D475" w14:textId="77777777" w:rsidTr="008F6515">
        <w:tc>
          <w:tcPr>
            <w:tcW w:w="0" w:type="auto"/>
            <w:hideMark/>
          </w:tcPr>
          <w:p w14:paraId="22A8082E" w14:textId="77777777" w:rsidR="008F6515" w:rsidRPr="00FD0D35" w:rsidRDefault="008F6515" w:rsidP="00E41F70">
            <w:r w:rsidRPr="00FD0D35">
              <w:t>10/31/2018</w:t>
            </w:r>
          </w:p>
        </w:tc>
        <w:tc>
          <w:tcPr>
            <w:tcW w:w="0" w:type="auto"/>
            <w:hideMark/>
          </w:tcPr>
          <w:p w14:paraId="234E8612" w14:textId="77777777" w:rsidR="008F6515" w:rsidRPr="00FD0D35" w:rsidRDefault="008F6515" w:rsidP="00E41F70">
            <w:r w:rsidRPr="00FD0D35">
              <w:t>0.12</w:t>
            </w:r>
          </w:p>
        </w:tc>
        <w:tc>
          <w:tcPr>
            <w:tcW w:w="0" w:type="auto"/>
            <w:hideMark/>
          </w:tcPr>
          <w:p w14:paraId="167A28F6" w14:textId="77777777" w:rsidR="008F6515" w:rsidRPr="00FD0D35" w:rsidRDefault="008F6515" w:rsidP="00E41F70">
            <w:r w:rsidRPr="00FD0D35">
              <w:t>0.09</w:t>
            </w:r>
          </w:p>
        </w:tc>
        <w:tc>
          <w:tcPr>
            <w:tcW w:w="0" w:type="auto"/>
            <w:hideMark/>
          </w:tcPr>
          <w:p w14:paraId="67821AFA" w14:textId="77777777" w:rsidR="008F6515" w:rsidRPr="00FD0D35" w:rsidRDefault="008F6515" w:rsidP="00E41F70">
            <w:r w:rsidRPr="00FD0D35">
              <w:t>0.07</w:t>
            </w:r>
          </w:p>
        </w:tc>
      </w:tr>
    </w:tbl>
    <w:p w14:paraId="30E8331E" w14:textId="46E42FE9" w:rsidR="008F6515" w:rsidRPr="00FD0D35" w:rsidRDefault="008F6515"/>
    <w:p w14:paraId="3B0EC56D" w14:textId="77777777" w:rsidR="008F6515" w:rsidRPr="00FD0D35" w:rsidRDefault="008F6515">
      <w:r w:rsidRPr="00FD0D35">
        <w:br w:type="page"/>
      </w:r>
    </w:p>
    <w:p w14:paraId="1230F932" w14:textId="77777777" w:rsidR="007A50B6" w:rsidRPr="00FD0D35" w:rsidRDefault="007A50B6" w:rsidP="007A50B6"/>
    <w:p w14:paraId="37C14376" w14:textId="180A66A9" w:rsidR="007A50B6" w:rsidRPr="00FD0D35" w:rsidRDefault="007A50B6" w:rsidP="007A50B6">
      <w:pPr>
        <w:pStyle w:val="Caption"/>
      </w:pPr>
    </w:p>
    <w:p w14:paraId="30EF6AC5" w14:textId="252C9EB9" w:rsidR="001E7C95" w:rsidRPr="00FD0D35" w:rsidRDefault="001E7C95" w:rsidP="001E7C95">
      <w:pPr>
        <w:pStyle w:val="Caption"/>
      </w:pPr>
      <w:bookmarkStart w:id="85" w:name="_Toc120630132"/>
      <w:r w:rsidRPr="00FD0D35">
        <w:t xml:space="preserve">Table </w:t>
      </w:r>
      <w:r w:rsidR="00852376">
        <w:fldChar w:fldCharType="begin"/>
      </w:r>
      <w:r w:rsidR="00852376">
        <w:instrText xml:space="preserve"> SEQ Table \* ARABIC </w:instrText>
      </w:r>
      <w:r w:rsidR="00852376">
        <w:fldChar w:fldCharType="separate"/>
      </w:r>
      <w:r w:rsidR="006460C4">
        <w:rPr>
          <w:noProof/>
        </w:rPr>
        <w:t>4</w:t>
      </w:r>
      <w:r w:rsidR="00852376">
        <w:rPr>
          <w:noProof/>
        </w:rPr>
        <w:fldChar w:fldCharType="end"/>
      </w:r>
      <w:r w:rsidRPr="00FD0D35">
        <w:t>. Total number of missing half hour values after u* filtering.</w:t>
      </w:r>
      <w:bookmarkEnd w:id="85"/>
    </w:p>
    <w:tbl>
      <w:tblPr>
        <w:tblW w:w="5000" w:type="pct"/>
        <w:tblLook w:val="0020" w:firstRow="1" w:lastRow="0" w:firstColumn="0" w:lastColumn="0" w:noHBand="0" w:noVBand="0"/>
        <w:tblCaption w:val="Total number of missing half hour values after u* filtering."/>
      </w:tblPr>
      <w:tblGrid>
        <w:gridCol w:w="751"/>
        <w:gridCol w:w="965"/>
        <w:gridCol w:w="1219"/>
        <w:gridCol w:w="1141"/>
        <w:gridCol w:w="1141"/>
        <w:gridCol w:w="1141"/>
        <w:gridCol w:w="1141"/>
        <w:gridCol w:w="1141"/>
      </w:tblGrid>
      <w:tr w:rsidR="007A50B6" w:rsidRPr="00FD0D35" w14:paraId="40562920" w14:textId="77777777" w:rsidTr="007A50B6">
        <w:tc>
          <w:tcPr>
            <w:tcW w:w="0" w:type="auto"/>
            <w:tcBorders>
              <w:top w:val="nil"/>
              <w:left w:val="nil"/>
              <w:bottom w:val="single" w:sz="2" w:space="0" w:color="auto"/>
              <w:right w:val="nil"/>
            </w:tcBorders>
            <w:vAlign w:val="bottom"/>
            <w:hideMark/>
          </w:tcPr>
          <w:p w14:paraId="52F5592E" w14:textId="77777777" w:rsidR="007A50B6" w:rsidRPr="00FD0D35" w:rsidRDefault="007A50B6">
            <w:r w:rsidRPr="00FD0D35">
              <w:t>Year</w:t>
            </w:r>
          </w:p>
        </w:tc>
        <w:tc>
          <w:tcPr>
            <w:tcW w:w="0" w:type="auto"/>
            <w:tcBorders>
              <w:top w:val="nil"/>
              <w:left w:val="nil"/>
              <w:bottom w:val="single" w:sz="2" w:space="0" w:color="auto"/>
              <w:right w:val="nil"/>
            </w:tcBorders>
            <w:vAlign w:val="bottom"/>
            <w:hideMark/>
          </w:tcPr>
          <w:p w14:paraId="296B126E" w14:textId="77777777" w:rsidR="007A50B6" w:rsidRPr="00FD0D35" w:rsidRDefault="007A50B6">
            <w:r w:rsidRPr="00FD0D35">
              <w:t>Station</w:t>
            </w:r>
          </w:p>
        </w:tc>
        <w:tc>
          <w:tcPr>
            <w:tcW w:w="0" w:type="auto"/>
            <w:tcBorders>
              <w:top w:val="nil"/>
              <w:left w:val="nil"/>
              <w:bottom w:val="single" w:sz="2" w:space="0" w:color="auto"/>
              <w:right w:val="nil"/>
            </w:tcBorders>
            <w:vAlign w:val="bottom"/>
            <w:hideMark/>
          </w:tcPr>
          <w:p w14:paraId="0BAEBBD7" w14:textId="77777777" w:rsidR="007A50B6" w:rsidRPr="00FD0D35" w:rsidRDefault="00852376">
            <m:oMathPara>
              <m:oMath>
                <m:sSub>
                  <m:sSubPr>
                    <m:ctrlPr>
                      <w:rPr>
                        <w:rFonts w:ascii="Cambria Math" w:hAnsi="Cambria Math"/>
                      </w:rPr>
                    </m:ctrlPr>
                  </m:sSubPr>
                  <m:e>
                    <m:r>
                      <w:rPr>
                        <w:rFonts w:ascii="Cambria Math" w:hAnsi="Cambria Math"/>
                      </w:rPr>
                      <m:t>F</m:t>
                    </m:r>
                  </m:e>
                  <m:sub>
                    <m:r>
                      <w:rPr>
                        <w:rFonts w:ascii="Cambria Math" w:hAnsi="Cambria Math"/>
                      </w:rPr>
                      <m:t>qe</m:t>
                    </m:r>
                  </m:sub>
                </m:sSub>
              </m:oMath>
            </m:oMathPara>
          </w:p>
        </w:tc>
        <w:tc>
          <w:tcPr>
            <w:tcW w:w="0" w:type="auto"/>
            <w:tcBorders>
              <w:top w:val="nil"/>
              <w:left w:val="nil"/>
              <w:bottom w:val="single" w:sz="2" w:space="0" w:color="auto"/>
              <w:right w:val="nil"/>
            </w:tcBorders>
            <w:vAlign w:val="bottom"/>
            <w:hideMark/>
          </w:tcPr>
          <w:p w14:paraId="4968CB38" w14:textId="77777777" w:rsidR="007A50B6" w:rsidRPr="00FD0D35" w:rsidRDefault="00852376">
            <m:oMathPara>
              <m:oMath>
                <m:sSub>
                  <m:sSubPr>
                    <m:ctrlPr>
                      <w:rPr>
                        <w:rFonts w:ascii="Cambria Math" w:hAnsi="Cambria Math"/>
                      </w:rPr>
                    </m:ctrlPr>
                  </m:sSubPr>
                  <m:e>
                    <m:r>
                      <w:rPr>
                        <w:rFonts w:ascii="Cambria Math" w:hAnsi="Cambria Math"/>
                      </w:rPr>
                      <m:t>F</m:t>
                    </m:r>
                  </m:e>
                  <m:sub>
                    <m:r>
                      <w:rPr>
                        <w:rFonts w:ascii="Cambria Math" w:hAnsi="Cambria Math"/>
                      </w:rPr>
                      <m:t>cr</m:t>
                    </m:r>
                  </m:sub>
                </m:sSub>
              </m:oMath>
            </m:oMathPara>
          </w:p>
        </w:tc>
        <w:tc>
          <w:tcPr>
            <w:tcW w:w="0" w:type="auto"/>
            <w:tcBorders>
              <w:top w:val="nil"/>
              <w:left w:val="nil"/>
              <w:bottom w:val="single" w:sz="2" w:space="0" w:color="auto"/>
              <w:right w:val="nil"/>
            </w:tcBorders>
            <w:vAlign w:val="bottom"/>
            <w:hideMark/>
          </w:tcPr>
          <w:p w14:paraId="54491250" w14:textId="77777777" w:rsidR="007A50B6" w:rsidRPr="00FD0D35" w:rsidRDefault="00852376">
            <m:oMathPara>
              <m:oMath>
                <m:sSub>
                  <m:sSubPr>
                    <m:ctrlPr>
                      <w:rPr>
                        <w:rFonts w:ascii="Cambria Math" w:hAnsi="Cambria Math"/>
                      </w:rPr>
                    </m:ctrlPr>
                  </m:sSubPr>
                  <m:e>
                    <m:r>
                      <w:rPr>
                        <w:rFonts w:ascii="Cambria Math" w:hAnsi="Cambria Math"/>
                      </w:rPr>
                      <m:t>F</m:t>
                    </m:r>
                  </m:e>
                  <m:sub>
                    <m:r>
                      <w:rPr>
                        <w:rFonts w:ascii="Cambria Math" w:hAnsi="Cambria Math"/>
                      </w:rPr>
                      <m:t>qt</m:t>
                    </m:r>
                  </m:sub>
                </m:sSub>
              </m:oMath>
            </m:oMathPara>
          </w:p>
        </w:tc>
        <w:tc>
          <w:tcPr>
            <w:tcW w:w="0" w:type="auto"/>
            <w:tcBorders>
              <w:top w:val="nil"/>
              <w:left w:val="nil"/>
              <w:bottom w:val="single" w:sz="2" w:space="0" w:color="auto"/>
              <w:right w:val="nil"/>
            </w:tcBorders>
            <w:vAlign w:val="bottom"/>
            <w:hideMark/>
          </w:tcPr>
          <w:p w14:paraId="12506147" w14:textId="77777777" w:rsidR="007A50B6" w:rsidRPr="00FD0D35" w:rsidRDefault="00852376">
            <m:oMathPara>
              <m:oMath>
                <m:sSub>
                  <m:sSubPr>
                    <m:ctrlPr>
                      <w:rPr>
                        <w:rFonts w:ascii="Cambria Math" w:hAnsi="Cambria Math"/>
                      </w:rPr>
                    </m:ctrlPr>
                  </m:sSubPr>
                  <m:e>
                    <m:r>
                      <w:rPr>
                        <w:rFonts w:ascii="Cambria Math" w:hAnsi="Cambria Math"/>
                      </w:rPr>
                      <m:t>F</m:t>
                    </m:r>
                  </m:e>
                  <m:sub>
                    <m:r>
                      <w:rPr>
                        <w:rFonts w:ascii="Cambria Math" w:hAnsi="Cambria Math"/>
                      </w:rPr>
                      <m:t>cp</m:t>
                    </m:r>
                  </m:sub>
                </m:sSub>
              </m:oMath>
            </m:oMathPara>
          </w:p>
        </w:tc>
        <w:tc>
          <w:tcPr>
            <w:tcW w:w="0" w:type="auto"/>
            <w:tcBorders>
              <w:top w:val="nil"/>
              <w:left w:val="nil"/>
              <w:bottom w:val="single" w:sz="2" w:space="0" w:color="auto"/>
              <w:right w:val="nil"/>
            </w:tcBorders>
            <w:vAlign w:val="bottom"/>
            <w:hideMark/>
          </w:tcPr>
          <w:p w14:paraId="30B0AEF2" w14:textId="77777777" w:rsidR="007A50B6" w:rsidRPr="00FD0D35" w:rsidRDefault="007A50B6">
            <w:r w:rsidRPr="00FD0D35">
              <w:rPr>
                <w:i/>
              </w:rPr>
              <w:t>NEE</w:t>
            </w:r>
          </w:p>
        </w:tc>
        <w:tc>
          <w:tcPr>
            <w:tcW w:w="0" w:type="auto"/>
            <w:tcBorders>
              <w:top w:val="nil"/>
              <w:left w:val="nil"/>
              <w:bottom w:val="single" w:sz="2" w:space="0" w:color="auto"/>
              <w:right w:val="nil"/>
            </w:tcBorders>
            <w:vAlign w:val="bottom"/>
            <w:hideMark/>
          </w:tcPr>
          <w:p w14:paraId="05343EB4" w14:textId="77777777" w:rsidR="007A50B6" w:rsidRPr="00FD0D35" w:rsidRDefault="00852376">
            <m:oMathPara>
              <m:oMath>
                <m:sSub>
                  <m:sSubPr>
                    <m:ctrlPr>
                      <w:rPr>
                        <w:rFonts w:ascii="Cambria Math" w:hAnsi="Cambria Math"/>
                      </w:rPr>
                    </m:ctrlPr>
                  </m:sSubPr>
                  <m:e>
                    <m:r>
                      <w:rPr>
                        <w:rFonts w:ascii="Cambria Math" w:hAnsi="Cambria Math"/>
                      </w:rPr>
                      <m:t>F</m:t>
                    </m:r>
                  </m:e>
                  <m:sub>
                    <m:r>
                      <w:rPr>
                        <w:rFonts w:ascii="Cambria Math" w:hAnsi="Cambria Math"/>
                      </w:rPr>
                      <m:t>q</m:t>
                    </m:r>
                  </m:sub>
                </m:sSub>
              </m:oMath>
            </m:oMathPara>
          </w:p>
        </w:tc>
      </w:tr>
      <w:tr w:rsidR="007A50B6" w:rsidRPr="00FD0D35" w14:paraId="54D52545" w14:textId="77777777" w:rsidTr="007A50B6">
        <w:tc>
          <w:tcPr>
            <w:tcW w:w="0" w:type="auto"/>
            <w:hideMark/>
          </w:tcPr>
          <w:p w14:paraId="44749122" w14:textId="77777777" w:rsidR="007A50B6" w:rsidRPr="00FD0D35" w:rsidRDefault="007A50B6">
            <w:r w:rsidRPr="00FD0D35">
              <w:t>2017</w:t>
            </w:r>
          </w:p>
        </w:tc>
        <w:tc>
          <w:tcPr>
            <w:tcW w:w="0" w:type="auto"/>
            <w:hideMark/>
          </w:tcPr>
          <w:p w14:paraId="46F09D64" w14:textId="77777777" w:rsidR="007A50B6" w:rsidRPr="00FD0D35" w:rsidRDefault="007A50B6">
            <w:r w:rsidRPr="00FD0D35">
              <w:t>3</w:t>
            </w:r>
          </w:p>
        </w:tc>
        <w:tc>
          <w:tcPr>
            <w:tcW w:w="0" w:type="auto"/>
            <w:hideMark/>
          </w:tcPr>
          <w:p w14:paraId="17D2EF94" w14:textId="77777777" w:rsidR="007A50B6" w:rsidRPr="00FD0D35" w:rsidRDefault="007A50B6">
            <w:r w:rsidRPr="00FD0D35">
              <w:t>12826 (73%)</w:t>
            </w:r>
          </w:p>
        </w:tc>
        <w:tc>
          <w:tcPr>
            <w:tcW w:w="0" w:type="auto"/>
            <w:hideMark/>
          </w:tcPr>
          <w:p w14:paraId="123DC9F9" w14:textId="77777777" w:rsidR="007A50B6" w:rsidRPr="00FD0D35" w:rsidRDefault="007A50B6">
            <w:r w:rsidRPr="00FD0D35">
              <w:t>9531 (54%)</w:t>
            </w:r>
          </w:p>
        </w:tc>
        <w:tc>
          <w:tcPr>
            <w:tcW w:w="0" w:type="auto"/>
            <w:hideMark/>
          </w:tcPr>
          <w:p w14:paraId="677A1AB0" w14:textId="77777777" w:rsidR="007A50B6" w:rsidRPr="00FD0D35" w:rsidRDefault="007A50B6">
            <w:r w:rsidRPr="00FD0D35">
              <w:t>9267 (53%)</w:t>
            </w:r>
          </w:p>
        </w:tc>
        <w:tc>
          <w:tcPr>
            <w:tcW w:w="0" w:type="auto"/>
            <w:hideMark/>
          </w:tcPr>
          <w:p w14:paraId="525ECBD8" w14:textId="77777777" w:rsidR="007A50B6" w:rsidRPr="00FD0D35" w:rsidRDefault="007A50B6">
            <w:r w:rsidRPr="00FD0D35">
              <w:t>9267 (53%)</w:t>
            </w:r>
          </w:p>
        </w:tc>
        <w:tc>
          <w:tcPr>
            <w:tcW w:w="0" w:type="auto"/>
            <w:hideMark/>
          </w:tcPr>
          <w:p w14:paraId="19BF0B9E" w14:textId="77777777" w:rsidR="007A50B6" w:rsidRPr="00FD0D35" w:rsidRDefault="007A50B6">
            <w:r w:rsidRPr="00FD0D35">
              <w:t>8389 (48%)</w:t>
            </w:r>
          </w:p>
        </w:tc>
        <w:tc>
          <w:tcPr>
            <w:tcW w:w="0" w:type="auto"/>
            <w:hideMark/>
          </w:tcPr>
          <w:p w14:paraId="512D6053" w14:textId="77777777" w:rsidR="007A50B6" w:rsidRPr="00FD0D35" w:rsidRDefault="007A50B6">
            <w:r w:rsidRPr="00FD0D35">
              <w:t>2826 (16%)</w:t>
            </w:r>
          </w:p>
        </w:tc>
      </w:tr>
      <w:tr w:rsidR="007A50B6" w:rsidRPr="00FD0D35" w14:paraId="7ADB96A7" w14:textId="77777777" w:rsidTr="007A50B6">
        <w:tc>
          <w:tcPr>
            <w:tcW w:w="0" w:type="auto"/>
            <w:hideMark/>
          </w:tcPr>
          <w:p w14:paraId="1003AF19" w14:textId="77777777" w:rsidR="007A50B6" w:rsidRPr="00FD0D35" w:rsidRDefault="007A50B6">
            <w:r w:rsidRPr="00FD0D35">
              <w:t>2017</w:t>
            </w:r>
          </w:p>
        </w:tc>
        <w:tc>
          <w:tcPr>
            <w:tcW w:w="0" w:type="auto"/>
            <w:hideMark/>
          </w:tcPr>
          <w:p w14:paraId="7860FC30" w14:textId="77777777" w:rsidR="007A50B6" w:rsidRPr="00FD0D35" w:rsidRDefault="007A50B6">
            <w:r w:rsidRPr="00FD0D35">
              <w:t>4</w:t>
            </w:r>
          </w:p>
        </w:tc>
        <w:tc>
          <w:tcPr>
            <w:tcW w:w="0" w:type="auto"/>
            <w:hideMark/>
          </w:tcPr>
          <w:p w14:paraId="3BB7C0CA" w14:textId="77777777" w:rsidR="007A50B6" w:rsidRPr="00FD0D35" w:rsidRDefault="007A50B6">
            <w:r w:rsidRPr="00FD0D35">
              <w:t>9364 (53%)</w:t>
            </w:r>
          </w:p>
        </w:tc>
        <w:tc>
          <w:tcPr>
            <w:tcW w:w="0" w:type="auto"/>
            <w:hideMark/>
          </w:tcPr>
          <w:p w14:paraId="136BC8E5" w14:textId="77777777" w:rsidR="007A50B6" w:rsidRPr="00FD0D35" w:rsidRDefault="007A50B6">
            <w:r w:rsidRPr="00FD0D35">
              <w:t>4354 (25%)</w:t>
            </w:r>
          </w:p>
        </w:tc>
        <w:tc>
          <w:tcPr>
            <w:tcW w:w="0" w:type="auto"/>
            <w:hideMark/>
          </w:tcPr>
          <w:p w14:paraId="2906C5EB" w14:textId="77777777" w:rsidR="007A50B6" w:rsidRPr="00FD0D35" w:rsidRDefault="007A50B6">
            <w:r w:rsidRPr="00FD0D35">
              <w:t>4738 (27%)</w:t>
            </w:r>
          </w:p>
        </w:tc>
        <w:tc>
          <w:tcPr>
            <w:tcW w:w="0" w:type="auto"/>
            <w:hideMark/>
          </w:tcPr>
          <w:p w14:paraId="03E3A237" w14:textId="77777777" w:rsidR="007A50B6" w:rsidRPr="00FD0D35" w:rsidRDefault="007A50B6">
            <w:r w:rsidRPr="00FD0D35">
              <w:t>4738 (27%)</w:t>
            </w:r>
          </w:p>
        </w:tc>
        <w:tc>
          <w:tcPr>
            <w:tcW w:w="0" w:type="auto"/>
            <w:hideMark/>
          </w:tcPr>
          <w:p w14:paraId="4ED2C34A" w14:textId="77777777" w:rsidR="007A50B6" w:rsidRPr="00FD0D35" w:rsidRDefault="007A50B6">
            <w:r w:rsidRPr="00FD0D35">
              <w:t>7186 (41%)</w:t>
            </w:r>
          </w:p>
        </w:tc>
        <w:tc>
          <w:tcPr>
            <w:tcW w:w="0" w:type="auto"/>
            <w:hideMark/>
          </w:tcPr>
          <w:p w14:paraId="069AC747" w14:textId="77777777" w:rsidR="007A50B6" w:rsidRPr="00FD0D35" w:rsidRDefault="007A50B6">
            <w:r w:rsidRPr="00FD0D35">
              <w:t>391 (2%)</w:t>
            </w:r>
          </w:p>
        </w:tc>
      </w:tr>
      <w:tr w:rsidR="007A50B6" w:rsidRPr="00FD0D35" w14:paraId="3267679A" w14:textId="77777777" w:rsidTr="007A50B6">
        <w:tc>
          <w:tcPr>
            <w:tcW w:w="0" w:type="auto"/>
            <w:hideMark/>
          </w:tcPr>
          <w:p w14:paraId="552F76C8" w14:textId="77777777" w:rsidR="007A50B6" w:rsidRPr="00FD0D35" w:rsidRDefault="007A50B6">
            <w:r w:rsidRPr="00FD0D35">
              <w:t>2017</w:t>
            </w:r>
          </w:p>
        </w:tc>
        <w:tc>
          <w:tcPr>
            <w:tcW w:w="0" w:type="auto"/>
            <w:hideMark/>
          </w:tcPr>
          <w:p w14:paraId="18ECC913" w14:textId="77777777" w:rsidR="007A50B6" w:rsidRPr="00FD0D35" w:rsidRDefault="007A50B6">
            <w:r w:rsidRPr="00FD0D35">
              <w:t>5</w:t>
            </w:r>
          </w:p>
        </w:tc>
        <w:tc>
          <w:tcPr>
            <w:tcW w:w="0" w:type="auto"/>
            <w:hideMark/>
          </w:tcPr>
          <w:p w14:paraId="4EEA9F64" w14:textId="77777777" w:rsidR="007A50B6" w:rsidRPr="00FD0D35" w:rsidRDefault="007A50B6">
            <w:r w:rsidRPr="00FD0D35">
              <w:t>9574 (55%)</w:t>
            </w:r>
          </w:p>
        </w:tc>
        <w:tc>
          <w:tcPr>
            <w:tcW w:w="0" w:type="auto"/>
            <w:hideMark/>
          </w:tcPr>
          <w:p w14:paraId="19F18FBB" w14:textId="77777777" w:rsidR="007A50B6" w:rsidRPr="00FD0D35" w:rsidRDefault="007A50B6">
            <w:r w:rsidRPr="00FD0D35">
              <w:t>4672 (27%)</w:t>
            </w:r>
          </w:p>
        </w:tc>
        <w:tc>
          <w:tcPr>
            <w:tcW w:w="0" w:type="auto"/>
            <w:hideMark/>
          </w:tcPr>
          <w:p w14:paraId="6323A896" w14:textId="77777777" w:rsidR="007A50B6" w:rsidRPr="00FD0D35" w:rsidRDefault="007A50B6">
            <w:r w:rsidRPr="00FD0D35">
              <w:t>5373 (31%)</w:t>
            </w:r>
          </w:p>
        </w:tc>
        <w:tc>
          <w:tcPr>
            <w:tcW w:w="0" w:type="auto"/>
            <w:hideMark/>
          </w:tcPr>
          <w:p w14:paraId="6A077069" w14:textId="77777777" w:rsidR="007A50B6" w:rsidRPr="00FD0D35" w:rsidRDefault="007A50B6">
            <w:r w:rsidRPr="00FD0D35">
              <w:t>5373 (31%)</w:t>
            </w:r>
          </w:p>
        </w:tc>
        <w:tc>
          <w:tcPr>
            <w:tcW w:w="0" w:type="auto"/>
            <w:hideMark/>
          </w:tcPr>
          <w:p w14:paraId="3A7057E4" w14:textId="77777777" w:rsidR="007A50B6" w:rsidRPr="00FD0D35" w:rsidRDefault="007A50B6">
            <w:r w:rsidRPr="00FD0D35">
              <w:t>7273 (42%)</w:t>
            </w:r>
          </w:p>
        </w:tc>
        <w:tc>
          <w:tcPr>
            <w:tcW w:w="0" w:type="auto"/>
            <w:hideMark/>
          </w:tcPr>
          <w:p w14:paraId="02E8A750" w14:textId="77777777" w:rsidR="007A50B6" w:rsidRPr="00FD0D35" w:rsidRDefault="007A50B6">
            <w:r w:rsidRPr="00FD0D35">
              <w:t>493 (3%)</w:t>
            </w:r>
          </w:p>
        </w:tc>
      </w:tr>
      <w:tr w:rsidR="007A50B6" w:rsidRPr="00FD0D35" w14:paraId="11044F24" w14:textId="77777777" w:rsidTr="007A50B6">
        <w:tc>
          <w:tcPr>
            <w:tcW w:w="0" w:type="auto"/>
            <w:hideMark/>
          </w:tcPr>
          <w:p w14:paraId="43FE59FC" w14:textId="77777777" w:rsidR="007A50B6" w:rsidRPr="00FD0D35" w:rsidRDefault="007A50B6">
            <w:r w:rsidRPr="00FD0D35">
              <w:t>2018</w:t>
            </w:r>
          </w:p>
        </w:tc>
        <w:tc>
          <w:tcPr>
            <w:tcW w:w="0" w:type="auto"/>
            <w:hideMark/>
          </w:tcPr>
          <w:p w14:paraId="0FCEFDA1" w14:textId="77777777" w:rsidR="007A50B6" w:rsidRPr="00FD0D35" w:rsidRDefault="007A50B6">
            <w:r w:rsidRPr="00FD0D35">
              <w:t>3</w:t>
            </w:r>
          </w:p>
        </w:tc>
        <w:tc>
          <w:tcPr>
            <w:tcW w:w="0" w:type="auto"/>
            <w:hideMark/>
          </w:tcPr>
          <w:p w14:paraId="12E4BE3E" w14:textId="77777777" w:rsidR="007A50B6" w:rsidRPr="00FD0D35" w:rsidRDefault="007A50B6">
            <w:r w:rsidRPr="00FD0D35">
              <w:t>12056 (69%)</w:t>
            </w:r>
          </w:p>
        </w:tc>
        <w:tc>
          <w:tcPr>
            <w:tcW w:w="0" w:type="auto"/>
            <w:hideMark/>
          </w:tcPr>
          <w:p w14:paraId="6C62FF34" w14:textId="77777777" w:rsidR="007A50B6" w:rsidRPr="00FD0D35" w:rsidRDefault="007A50B6">
            <w:r w:rsidRPr="00FD0D35">
              <w:t>8382 (48%)</w:t>
            </w:r>
          </w:p>
        </w:tc>
        <w:tc>
          <w:tcPr>
            <w:tcW w:w="0" w:type="auto"/>
            <w:hideMark/>
          </w:tcPr>
          <w:p w14:paraId="2CE54DF3" w14:textId="77777777" w:rsidR="007A50B6" w:rsidRPr="00FD0D35" w:rsidRDefault="007A50B6">
            <w:r w:rsidRPr="00FD0D35">
              <w:t>8069 (46%)</w:t>
            </w:r>
          </w:p>
        </w:tc>
        <w:tc>
          <w:tcPr>
            <w:tcW w:w="0" w:type="auto"/>
            <w:hideMark/>
          </w:tcPr>
          <w:p w14:paraId="73EC3805" w14:textId="77777777" w:rsidR="007A50B6" w:rsidRPr="00FD0D35" w:rsidRDefault="007A50B6">
            <w:r w:rsidRPr="00FD0D35">
              <w:t>8069 (46%)</w:t>
            </w:r>
          </w:p>
        </w:tc>
        <w:tc>
          <w:tcPr>
            <w:tcW w:w="0" w:type="auto"/>
            <w:hideMark/>
          </w:tcPr>
          <w:p w14:paraId="482E025D" w14:textId="77777777" w:rsidR="007A50B6" w:rsidRPr="00FD0D35" w:rsidRDefault="007A50B6">
            <w:r w:rsidRPr="00FD0D35">
              <w:t>8657 (49%)</w:t>
            </w:r>
          </w:p>
        </w:tc>
        <w:tc>
          <w:tcPr>
            <w:tcW w:w="0" w:type="auto"/>
            <w:hideMark/>
          </w:tcPr>
          <w:p w14:paraId="281D8F04" w14:textId="77777777" w:rsidR="007A50B6" w:rsidRPr="00FD0D35" w:rsidRDefault="007A50B6">
            <w:r w:rsidRPr="00FD0D35">
              <w:t>4139 (24%)</w:t>
            </w:r>
          </w:p>
        </w:tc>
      </w:tr>
      <w:tr w:rsidR="007A50B6" w:rsidRPr="00FD0D35" w14:paraId="2F6DAF22" w14:textId="77777777" w:rsidTr="007A50B6">
        <w:tc>
          <w:tcPr>
            <w:tcW w:w="0" w:type="auto"/>
            <w:hideMark/>
          </w:tcPr>
          <w:p w14:paraId="6D5CE4E1" w14:textId="77777777" w:rsidR="007A50B6" w:rsidRPr="00FD0D35" w:rsidRDefault="007A50B6">
            <w:r w:rsidRPr="00FD0D35">
              <w:t>2018</w:t>
            </w:r>
          </w:p>
        </w:tc>
        <w:tc>
          <w:tcPr>
            <w:tcW w:w="0" w:type="auto"/>
            <w:hideMark/>
          </w:tcPr>
          <w:p w14:paraId="1FC56C8C" w14:textId="77777777" w:rsidR="007A50B6" w:rsidRPr="00FD0D35" w:rsidRDefault="007A50B6">
            <w:r w:rsidRPr="00FD0D35">
              <w:t>4</w:t>
            </w:r>
          </w:p>
        </w:tc>
        <w:tc>
          <w:tcPr>
            <w:tcW w:w="0" w:type="auto"/>
            <w:hideMark/>
          </w:tcPr>
          <w:p w14:paraId="73E20468" w14:textId="77777777" w:rsidR="007A50B6" w:rsidRPr="00FD0D35" w:rsidRDefault="007A50B6">
            <w:r w:rsidRPr="00FD0D35">
              <w:t>11072 (63%)</w:t>
            </w:r>
          </w:p>
        </w:tc>
        <w:tc>
          <w:tcPr>
            <w:tcW w:w="0" w:type="auto"/>
            <w:hideMark/>
          </w:tcPr>
          <w:p w14:paraId="40D009E9" w14:textId="77777777" w:rsidR="007A50B6" w:rsidRPr="00FD0D35" w:rsidRDefault="007A50B6">
            <w:r w:rsidRPr="00FD0D35">
              <w:t>7401 (42%)</w:t>
            </w:r>
          </w:p>
        </w:tc>
        <w:tc>
          <w:tcPr>
            <w:tcW w:w="0" w:type="auto"/>
            <w:hideMark/>
          </w:tcPr>
          <w:p w14:paraId="0818FA80" w14:textId="77777777" w:rsidR="007A50B6" w:rsidRPr="00FD0D35" w:rsidRDefault="007A50B6">
            <w:r w:rsidRPr="00FD0D35">
              <w:t>7955 (45%)</w:t>
            </w:r>
          </w:p>
        </w:tc>
        <w:tc>
          <w:tcPr>
            <w:tcW w:w="0" w:type="auto"/>
            <w:hideMark/>
          </w:tcPr>
          <w:p w14:paraId="414EC596" w14:textId="77777777" w:rsidR="007A50B6" w:rsidRPr="00FD0D35" w:rsidRDefault="007A50B6">
            <w:r w:rsidRPr="00FD0D35">
              <w:t>7955 (45%)</w:t>
            </w:r>
          </w:p>
        </w:tc>
        <w:tc>
          <w:tcPr>
            <w:tcW w:w="0" w:type="auto"/>
            <w:hideMark/>
          </w:tcPr>
          <w:p w14:paraId="05FED11B" w14:textId="77777777" w:rsidR="007A50B6" w:rsidRPr="00FD0D35" w:rsidRDefault="007A50B6">
            <w:r w:rsidRPr="00FD0D35">
              <w:t>8949 (51%)</w:t>
            </w:r>
          </w:p>
        </w:tc>
        <w:tc>
          <w:tcPr>
            <w:tcW w:w="0" w:type="auto"/>
            <w:hideMark/>
          </w:tcPr>
          <w:p w14:paraId="1BA8A279" w14:textId="77777777" w:rsidR="007A50B6" w:rsidRPr="00FD0D35" w:rsidRDefault="007A50B6">
            <w:r w:rsidRPr="00FD0D35">
              <w:t>4250 (24%)</w:t>
            </w:r>
          </w:p>
        </w:tc>
      </w:tr>
      <w:tr w:rsidR="007A50B6" w:rsidRPr="00FD0D35" w14:paraId="42055461" w14:textId="77777777" w:rsidTr="007A50B6">
        <w:tc>
          <w:tcPr>
            <w:tcW w:w="0" w:type="auto"/>
            <w:hideMark/>
          </w:tcPr>
          <w:p w14:paraId="1DE48784" w14:textId="77777777" w:rsidR="007A50B6" w:rsidRPr="00FD0D35" w:rsidRDefault="007A50B6">
            <w:r w:rsidRPr="00FD0D35">
              <w:t>2018</w:t>
            </w:r>
          </w:p>
        </w:tc>
        <w:tc>
          <w:tcPr>
            <w:tcW w:w="0" w:type="auto"/>
            <w:hideMark/>
          </w:tcPr>
          <w:p w14:paraId="632F9676" w14:textId="77777777" w:rsidR="007A50B6" w:rsidRPr="00FD0D35" w:rsidRDefault="007A50B6">
            <w:r w:rsidRPr="00FD0D35">
              <w:t>5</w:t>
            </w:r>
          </w:p>
        </w:tc>
        <w:tc>
          <w:tcPr>
            <w:tcW w:w="0" w:type="auto"/>
            <w:hideMark/>
          </w:tcPr>
          <w:p w14:paraId="33AC1FF5" w14:textId="77777777" w:rsidR="007A50B6" w:rsidRPr="00FD0D35" w:rsidRDefault="007A50B6">
            <w:r w:rsidRPr="00FD0D35">
              <w:t>10609 (61%)</w:t>
            </w:r>
          </w:p>
        </w:tc>
        <w:tc>
          <w:tcPr>
            <w:tcW w:w="0" w:type="auto"/>
            <w:hideMark/>
          </w:tcPr>
          <w:p w14:paraId="6D52D3D7" w14:textId="77777777" w:rsidR="007A50B6" w:rsidRPr="00FD0D35" w:rsidRDefault="007A50B6">
            <w:r w:rsidRPr="00FD0D35">
              <w:t>6365 (36%)</w:t>
            </w:r>
          </w:p>
        </w:tc>
        <w:tc>
          <w:tcPr>
            <w:tcW w:w="0" w:type="auto"/>
            <w:hideMark/>
          </w:tcPr>
          <w:p w14:paraId="1D95D725" w14:textId="77777777" w:rsidR="007A50B6" w:rsidRPr="00FD0D35" w:rsidRDefault="007A50B6">
            <w:r w:rsidRPr="00FD0D35">
              <w:t>6754 (39%)</w:t>
            </w:r>
          </w:p>
        </w:tc>
        <w:tc>
          <w:tcPr>
            <w:tcW w:w="0" w:type="auto"/>
            <w:hideMark/>
          </w:tcPr>
          <w:p w14:paraId="186B599F" w14:textId="77777777" w:rsidR="007A50B6" w:rsidRPr="00FD0D35" w:rsidRDefault="007A50B6">
            <w:r w:rsidRPr="00FD0D35">
              <w:t>6754 (39%)</w:t>
            </w:r>
          </w:p>
        </w:tc>
        <w:tc>
          <w:tcPr>
            <w:tcW w:w="0" w:type="auto"/>
            <w:hideMark/>
          </w:tcPr>
          <w:p w14:paraId="6959DE8F" w14:textId="77777777" w:rsidR="007A50B6" w:rsidRPr="00FD0D35" w:rsidRDefault="007A50B6">
            <w:r w:rsidRPr="00FD0D35">
              <w:t>8519 (49%)</w:t>
            </w:r>
          </w:p>
        </w:tc>
        <w:tc>
          <w:tcPr>
            <w:tcW w:w="0" w:type="auto"/>
            <w:hideMark/>
          </w:tcPr>
          <w:p w14:paraId="37BBFDD3" w14:textId="77777777" w:rsidR="007A50B6" w:rsidRPr="00FD0D35" w:rsidRDefault="007A50B6">
            <w:r w:rsidRPr="00FD0D35">
              <w:t>3002 (17%)</w:t>
            </w:r>
          </w:p>
        </w:tc>
      </w:tr>
    </w:tbl>
    <w:p w14:paraId="649B6538" w14:textId="77777777" w:rsidR="007A50B6" w:rsidRPr="00FD0D35" w:rsidRDefault="007A50B6" w:rsidP="007A50B6">
      <w:pPr>
        <w:pStyle w:val="Heading3"/>
      </w:pPr>
      <w:bookmarkStart w:id="86" w:name="gap-filling-and-uncertainty-estimation"/>
      <w:bookmarkEnd w:id="86"/>
    </w:p>
    <w:p w14:paraId="2BB52E32" w14:textId="77777777" w:rsidR="007A50B6" w:rsidRPr="00FD0D35" w:rsidRDefault="007A50B6">
      <w:pPr>
        <w:rPr>
          <w:b/>
          <w:bCs/>
          <w:i/>
          <w:szCs w:val="26"/>
        </w:rPr>
      </w:pPr>
      <w:r w:rsidRPr="00FD0D35">
        <w:br w:type="page"/>
      </w:r>
    </w:p>
    <w:p w14:paraId="5621BF93" w14:textId="77777777" w:rsidR="007A50B6" w:rsidRPr="00FD0D35" w:rsidRDefault="007A50B6" w:rsidP="007A50B6">
      <w:pPr>
        <w:pStyle w:val="Heading3"/>
      </w:pPr>
      <w:bookmarkStart w:id="87" w:name="variable-selection"/>
      <w:bookmarkStart w:id="88" w:name="_Toc120630177"/>
      <w:bookmarkStart w:id="89" w:name="X4ac39604dd7a22da47a9ad119c4abca14f25d98"/>
      <w:bookmarkEnd w:id="87"/>
      <w:r w:rsidRPr="00FD0D35">
        <w:lastRenderedPageBreak/>
        <w:t>Probabilistic Deep Learning Model Design and Training</w:t>
      </w:r>
      <w:bookmarkEnd w:id="88"/>
    </w:p>
    <w:p w14:paraId="67BF5F10" w14:textId="52D1859F" w:rsidR="007A50B6" w:rsidRPr="00FD0D35" w:rsidRDefault="007A50B6" w:rsidP="007A50B6">
      <w:r w:rsidRPr="00FD0D35">
        <w:t xml:space="preserve">The Probabilistic Neural Networks (PNN) directly models probability distributions to estimate data’s uncertainties and to infer predictive probability distributions with its output. While there are plenty of different types of </w:t>
      </w:r>
      <w:r w:rsidR="006650FC" w:rsidRPr="00FD0D35">
        <w:t xml:space="preserve">uncertainty quantifications with </w:t>
      </w:r>
      <w:r w:rsidRPr="00FD0D35">
        <w:t>PNNs (</w:t>
      </w:r>
      <w:r w:rsidR="006650FC" w:rsidRPr="00FD0D35">
        <w:t xml:space="preserve">see </w:t>
      </w:r>
      <w:proofErr w:type="spellStart"/>
      <w:r w:rsidRPr="00FD0D35">
        <w:t>Abdar</w:t>
      </w:r>
      <w:proofErr w:type="spellEnd"/>
      <w:r w:rsidRPr="00FD0D35">
        <w:t xml:space="preserve"> et al., 2021), the scope of the PNNs </w:t>
      </w:r>
      <w:proofErr w:type="gramStart"/>
      <w:r w:rsidRPr="00FD0D35">
        <w:t>will not be discussed</w:t>
      </w:r>
      <w:proofErr w:type="gramEnd"/>
      <w:r w:rsidRPr="00FD0D35">
        <w:t xml:space="preserve">. For this study a </w:t>
      </w:r>
      <w:proofErr w:type="gramStart"/>
      <w:r w:rsidRPr="00FD0D35">
        <w:t>Gaussian</w:t>
      </w:r>
      <w:proofErr w:type="gramEnd"/>
      <w:r w:rsidRPr="00FD0D35">
        <w:t xml:space="preserve"> mixture model was fit to each flux. While the fluxes certainly are not Gaussian, the Gaussian mixture model creates a </w:t>
      </w:r>
      <w:r w:rsidR="008F6515" w:rsidRPr="00FD0D35">
        <w:t>non-Gaussian</w:t>
      </w:r>
      <w:r w:rsidRPr="00FD0D35">
        <w:t xml:space="preserve"> distribution composed out of the many different normal distributions.</w:t>
      </w:r>
      <w:r w:rsidR="008F6515" w:rsidRPr="00FD0D35">
        <w:t xml:space="preserve"> A</w:t>
      </w:r>
      <w:r w:rsidRPr="00FD0D35">
        <w:t xml:space="preserve"> Gaussian mixture model is a mixture of </w:t>
      </w:r>
      <w:r w:rsidR="006650FC" w:rsidRPr="00FD0D35">
        <w:t>many different Gaussian distributions</w:t>
      </w:r>
      <w:r w:rsidRPr="00FD0D35">
        <w:t xml:space="preserve"> weighted by mixing coefficients to, scaled by variance and centered by mean. To estimate the </w:t>
      </w:r>
      <w:r w:rsidR="008F6515" w:rsidRPr="00FD0D35">
        <w:t>parameters</w:t>
      </w:r>
      <w:r w:rsidRPr="00FD0D35">
        <w:t xml:space="preserve"> for the output, a loss function </w:t>
      </w:r>
      <w:proofErr w:type="gramStart"/>
      <w:r w:rsidRPr="00FD0D35">
        <w:t>is defined</w:t>
      </w:r>
      <w:proofErr w:type="gramEnd"/>
      <w:r w:rsidRPr="00FD0D35">
        <w:t xml:space="preserve"> to minimize the negative log-likelihood of the </w:t>
      </w:r>
      <w:r w:rsidR="008F6515" w:rsidRPr="00FD0D35">
        <w:t>linearly</w:t>
      </w:r>
      <w:r w:rsidRPr="00FD0D35">
        <w:t xml:space="preserve"> combined Gaussians. From this means and uncertainties </w:t>
      </w:r>
      <w:proofErr w:type="gramStart"/>
      <w:r w:rsidRPr="00FD0D35">
        <w:t>can be estimated</w:t>
      </w:r>
      <w:proofErr w:type="gramEnd"/>
      <w:r w:rsidRPr="00FD0D35">
        <w:t xml:space="preserve"> to yield a value with the </w:t>
      </w:r>
      <w:proofErr w:type="spellStart"/>
      <w:r w:rsidRPr="00FD0D35">
        <w:t>aleatoric</w:t>
      </w:r>
      <w:proofErr w:type="spellEnd"/>
      <w:r w:rsidRPr="00FD0D35">
        <w:t xml:space="preserve"> uncertainty. </w:t>
      </w:r>
      <w:proofErr w:type="spellStart"/>
      <w:r w:rsidRPr="00FD0D35">
        <w:t>Aleatoric</w:t>
      </w:r>
      <w:proofErr w:type="spellEnd"/>
      <w:r w:rsidRPr="00FD0D35">
        <w:t xml:space="preserve"> uncertainty, as opposed to epistemic uncertainty, represents the known unknowns or the data’s intrinsic randomness. Epistemic uncertainty refers</w:t>
      </w:r>
      <w:r w:rsidR="006650FC" w:rsidRPr="00FD0D35">
        <w:t xml:space="preserve"> to</w:t>
      </w:r>
      <w:r w:rsidRPr="00FD0D35">
        <w:t xml:space="preserve"> some form of lack of knowledge</w:t>
      </w:r>
      <w:r w:rsidR="006650FC" w:rsidRPr="00FD0D35">
        <w:t xml:space="preserve"> within the domain of study</w:t>
      </w:r>
      <w:r w:rsidRPr="00FD0D35">
        <w:t>.</w:t>
      </w:r>
    </w:p>
    <w:p w14:paraId="33AEE1E6" w14:textId="4B000E8F" w:rsidR="007A50B6" w:rsidRPr="00FD0D35" w:rsidRDefault="007A50B6" w:rsidP="008F6515">
      <w:pPr>
        <w:ind w:firstLine="720"/>
      </w:pPr>
      <w:r w:rsidRPr="00FD0D35">
        <w:t>While this study did not attempt to estimate epistemic uncertainty, to better calibrate the PNN</w:t>
      </w:r>
      <w:r w:rsidR="006650FC" w:rsidRPr="00FD0D35">
        <w:t>,</w:t>
      </w:r>
      <w:r w:rsidRPr="00FD0D35">
        <w:t xml:space="preserve"> all three stations </w:t>
      </w:r>
      <w:proofErr w:type="gramStart"/>
      <w:r w:rsidRPr="00FD0D35">
        <w:t>were first trained</w:t>
      </w:r>
      <w:proofErr w:type="gramEnd"/>
      <w:r w:rsidRPr="00FD0D35">
        <w:t xml:space="preserve"> together. Training all datasets together exposed the PNN to the widest range of environmental conditions in the hopes the generalization ability will be higher when. The input variables </w:t>
      </w:r>
      <w:proofErr w:type="gramStart"/>
      <w:r w:rsidRPr="00FD0D35">
        <w:t>were normalized</w:t>
      </w:r>
      <w:proofErr w:type="gramEnd"/>
      <w:r w:rsidRPr="00FD0D35">
        <w:t xml:space="preserve"> to fit within the range of 0-1 to prevent variables with higher magnitude values to dominate the variables with smaller magnitude values. The independent variables estimated did not have any normalization, although overt outliers </w:t>
      </w:r>
      <w:proofErr w:type="gramStart"/>
      <w:r w:rsidRPr="00FD0D35">
        <w:t>were removed</w:t>
      </w:r>
      <w:proofErr w:type="gramEnd"/>
      <w:r w:rsidRPr="00FD0D35">
        <w:t>.</w:t>
      </w:r>
    </w:p>
    <w:p w14:paraId="571CFC69" w14:textId="61E1827A" w:rsidR="007A50B6" w:rsidRPr="00FD0D35" w:rsidRDefault="007A50B6" w:rsidP="008F6515">
      <w:pPr>
        <w:ind w:firstLine="720"/>
      </w:pPr>
      <w:r w:rsidRPr="00FD0D35">
        <w:t xml:space="preserve">The neural network implemented was relatively simple with only three hidden layers. </w:t>
      </w:r>
      <w:r w:rsidR="00DB30BA" w:rsidRPr="00FD0D35">
        <w:t>However,</w:t>
      </w:r>
      <w:r w:rsidRPr="00FD0D35">
        <w:t xml:space="preserve"> the first hidden layer had 2048 neurons</w:t>
      </w:r>
      <w:r w:rsidR="006650FC" w:rsidRPr="00FD0D35">
        <w:t>,</w:t>
      </w:r>
      <w:r w:rsidRPr="00FD0D35">
        <w:t xml:space="preserve"> the second 1024 and the third 512 neurons (see </w:t>
      </w:r>
      <w:r w:rsidR="00EF532B" w:rsidRPr="00FD0D35">
        <w:t>F</w:t>
      </w:r>
      <w:r w:rsidRPr="00FD0D35">
        <w:t>ig. </w:t>
      </w:r>
      <w:r w:rsidR="00793C07" w:rsidRPr="00FD0D35">
        <w:t>21</w:t>
      </w:r>
      <w:r w:rsidRPr="00FD0D35">
        <w:t xml:space="preserve"> All the shared layers had a batch normalization layer followed by a leaky rectified linear unit and a dropout layer (Srivastava et al., 2014). To prevent overfitting, three drop out layers with a </w:t>
      </w:r>
      <w:r w:rsidR="00EF532B" w:rsidRPr="00FD0D35">
        <w:t>dropout</w:t>
      </w:r>
      <w:r w:rsidRPr="00FD0D35">
        <w:t xml:space="preserve"> rate of 55 percent was </w:t>
      </w:r>
      <w:r w:rsidR="006650FC" w:rsidRPr="00FD0D35">
        <w:t xml:space="preserve">set </w:t>
      </w:r>
      <w:r w:rsidRPr="00FD0D35">
        <w:t xml:space="preserve">for the shared layers. There were six outputs corresponding to the six fluxes. Each output had two more hidden layers with 256 neurons and a </w:t>
      </w:r>
      <w:proofErr w:type="spellStart"/>
      <w:r w:rsidRPr="00FD0D35">
        <w:t>Relu</w:t>
      </w:r>
      <w:proofErr w:type="spellEnd"/>
      <w:r w:rsidRPr="00FD0D35">
        <w:t xml:space="preserve"> activation (</w:t>
      </w:r>
      <w:proofErr w:type="spellStart"/>
      <w:r w:rsidRPr="00FD0D35">
        <w:t>Glorot</w:t>
      </w:r>
      <w:proofErr w:type="spellEnd"/>
      <w:r w:rsidRPr="00FD0D35">
        <w:t xml:space="preserve"> et al., 2011), followed by a dropout layer of 35 percent, the second layer had no activation and was responsible for estimating the mixture coefficients, the mean and the variance, because there </w:t>
      </w:r>
      <w:r w:rsidR="00793C07" w:rsidRPr="00FD0D35">
        <w:t>were</w:t>
      </w:r>
      <w:r w:rsidRPr="00FD0D35">
        <w:t xml:space="preserve"> 7 components for the Gaussian mixture model, this layer had 21 neurons. </w:t>
      </w:r>
      <w:r w:rsidR="00793C07" w:rsidRPr="00FD0D35">
        <w:t>Finally,</w:t>
      </w:r>
      <w:r w:rsidRPr="00FD0D35">
        <w:t xml:space="preserve"> each </w:t>
      </w:r>
      <w:proofErr w:type="gramStart"/>
      <w:r w:rsidRPr="00FD0D35">
        <w:t>six output</w:t>
      </w:r>
      <w:proofErr w:type="gramEnd"/>
      <w:r w:rsidRPr="00FD0D35">
        <w:t xml:space="preserve"> layers estimated a mixture distribution, with independent normal components. The depth and number of neurons within each layer </w:t>
      </w:r>
      <w:proofErr w:type="gramStart"/>
      <w:r w:rsidRPr="00FD0D35">
        <w:t>was found</w:t>
      </w:r>
      <w:proofErr w:type="gramEnd"/>
      <w:r w:rsidRPr="00FD0D35">
        <w:t xml:space="preserve"> via cross validation.</w:t>
      </w:r>
    </w:p>
    <w:p w14:paraId="6913EF01" w14:textId="77777777" w:rsidR="007A50B6" w:rsidRPr="00FD0D35" w:rsidRDefault="007A50B6">
      <w:r w:rsidRPr="00FD0D35">
        <w:br w:type="page"/>
      </w:r>
    </w:p>
    <w:p w14:paraId="5A3633E6" w14:textId="77777777" w:rsidR="007A50B6" w:rsidRPr="00FD0D35" w:rsidRDefault="007A50B6" w:rsidP="007A50B6"/>
    <w:p w14:paraId="3592B868" w14:textId="77777777" w:rsidR="007A50B6" w:rsidRPr="00FD0D35" w:rsidRDefault="007A50B6" w:rsidP="007A50B6">
      <w:pPr>
        <w:keepNext/>
        <w:jc w:val="center"/>
      </w:pPr>
      <w:r w:rsidRPr="00FD0D35">
        <w:rPr>
          <w:noProof/>
        </w:rPr>
        <w:drawing>
          <wp:inline distT="0" distB="0" distL="0" distR="0" wp14:anchorId="51C29818" wp14:editId="79F1E07C">
            <wp:extent cx="5486400" cy="3086100"/>
            <wp:effectExtent l="0" t="0" r="0" b="0"/>
            <wp:docPr id="60" name="Picture 6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E0C2968" w14:textId="2E3136B4" w:rsidR="007A50B6" w:rsidRPr="00FD0D35" w:rsidRDefault="007A50B6" w:rsidP="007A50B6">
      <w:pPr>
        <w:pStyle w:val="Caption"/>
        <w:jc w:val="center"/>
        <w:rPr>
          <w:noProof/>
        </w:rPr>
      </w:pPr>
      <w:bookmarkStart w:id="90" w:name="_Toc119680311"/>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21</w:t>
      </w:r>
      <w:r w:rsidR="00852376">
        <w:rPr>
          <w:noProof/>
        </w:rPr>
        <w:fldChar w:fldCharType="end"/>
      </w:r>
      <w:r w:rsidRPr="00FD0D35">
        <w:rPr>
          <w:noProof/>
        </w:rPr>
        <w:t xml:space="preserve"> . This figure illustrates the PNN model, the blue is the densely-connected NN layer with the number of neurons specified, the orange corresponds to the batch normalization layer the green to leaky Relu activation, finally the red is the dropout layer.</w:t>
      </w:r>
      <w:bookmarkEnd w:id="90"/>
    </w:p>
    <w:p w14:paraId="4D4B1A79" w14:textId="77777777" w:rsidR="007A50B6" w:rsidRPr="00FD0D35" w:rsidRDefault="007A50B6">
      <w:pPr>
        <w:rPr>
          <w:b/>
          <w:bCs/>
          <w:noProof/>
        </w:rPr>
      </w:pPr>
      <w:r w:rsidRPr="00FD0D35">
        <w:rPr>
          <w:noProof/>
        </w:rPr>
        <w:br w:type="page"/>
      </w:r>
    </w:p>
    <w:p w14:paraId="3EB13AE9" w14:textId="7BB55F31" w:rsidR="007A50B6" w:rsidRPr="00FD0D35" w:rsidRDefault="007A50B6" w:rsidP="007A50B6">
      <w:r w:rsidRPr="00FD0D35">
        <w:lastRenderedPageBreak/>
        <w:t xml:space="preserve">The </w:t>
      </w:r>
      <w:r w:rsidR="006650FC" w:rsidRPr="00FD0D35">
        <w:t>P</w:t>
      </w:r>
      <w:r w:rsidRPr="00FD0D35">
        <w:t xml:space="preserve">NN </w:t>
      </w:r>
      <w:proofErr w:type="gramStart"/>
      <w:r w:rsidRPr="00FD0D35">
        <w:t>was trained</w:t>
      </w:r>
      <w:proofErr w:type="gramEnd"/>
      <w:r w:rsidRPr="00FD0D35">
        <w:t xml:space="preserve"> for 1500 epochs with a batch size of 64. The first training process took 52 minutes using an NVIDIA GeForce GTX 1080. </w:t>
      </w:r>
      <w:r w:rsidR="008F6515" w:rsidRPr="00FD0D35">
        <w:t xml:space="preserve">While </w:t>
      </w:r>
      <w:r w:rsidRPr="00FD0D35">
        <w:t>this first process will train the network on a wider range of variables and environmental conditions</w:t>
      </w:r>
      <w:r w:rsidR="006650FC" w:rsidRPr="00FD0D35">
        <w:t>,</w:t>
      </w:r>
      <w:r w:rsidRPr="00FD0D35">
        <w:t xml:space="preserve"> it will </w:t>
      </w:r>
      <w:r w:rsidR="006650FC" w:rsidRPr="00FD0D35">
        <w:t xml:space="preserve">also </w:t>
      </w:r>
      <w:r w:rsidRPr="00FD0D35">
        <w:t xml:space="preserve">combine the random noise of all three stations. </w:t>
      </w:r>
      <w:r w:rsidR="008F6515" w:rsidRPr="00FD0D35">
        <w:t>Thus,</w:t>
      </w:r>
      <w:r w:rsidRPr="00FD0D35">
        <w:t xml:space="preserve"> using the process of transfer learning, the individual stations </w:t>
      </w:r>
      <w:proofErr w:type="gramStart"/>
      <w:r w:rsidRPr="00FD0D35">
        <w:t>were trained</w:t>
      </w:r>
      <w:proofErr w:type="gramEnd"/>
      <w:r w:rsidRPr="00FD0D35">
        <w:t xml:space="preserve"> on the same network with only the first layer frozen. The remaining layers </w:t>
      </w:r>
      <w:proofErr w:type="gramStart"/>
      <w:r w:rsidRPr="00FD0D35">
        <w:t>were allowed</w:t>
      </w:r>
      <w:proofErr w:type="gramEnd"/>
      <w:r w:rsidRPr="00FD0D35">
        <w:t xml:space="preserve"> to train and achieved much higher accuracy than if the functional model was only exposed to one station</w:t>
      </w:r>
      <w:r w:rsidR="008F6515" w:rsidRPr="00FD0D35">
        <w:t>’</w:t>
      </w:r>
      <w:r w:rsidRPr="00FD0D35">
        <w:t xml:space="preserve">s </w:t>
      </w:r>
      <w:r w:rsidR="008F6515" w:rsidRPr="00FD0D35">
        <w:t>variables</w:t>
      </w:r>
      <w:r w:rsidRPr="00FD0D35">
        <w:t xml:space="preserve"> at a time. The programs used to train this </w:t>
      </w:r>
      <w:proofErr w:type="gramStart"/>
      <w:r w:rsidRPr="00FD0D35">
        <w:t>gap filling</w:t>
      </w:r>
      <w:proofErr w:type="gramEnd"/>
      <w:r w:rsidRPr="00FD0D35">
        <w:t xml:space="preserve"> model was </w:t>
      </w:r>
      <w:proofErr w:type="spellStart"/>
      <w:r w:rsidRPr="00FD0D35">
        <w:t>Tensorflow</w:t>
      </w:r>
      <w:proofErr w:type="spellEnd"/>
      <w:r w:rsidRPr="00FD0D35">
        <w:t xml:space="preserve"> (</w:t>
      </w:r>
      <w:proofErr w:type="spellStart"/>
      <w:r w:rsidRPr="00FD0D35">
        <w:t>Abadi</w:t>
      </w:r>
      <w:proofErr w:type="spellEnd"/>
      <w:r w:rsidRPr="00FD0D35">
        <w:t xml:space="preserve"> et al., 2015). Adam optimization with a learning rate of 5 </w:t>
      </w:r>
      <m:oMath>
        <m:r>
          <w:rPr>
            <w:rFonts w:ascii="Cambria Math" w:hAnsi="Cambria Math"/>
          </w:rPr>
          <m:t>⋅</m:t>
        </m:r>
      </m:oMath>
      <w:r w:rsidRPr="00FD0D35">
        <w:t xml:space="preserve"> 10</w:t>
      </w:r>
      <w:r w:rsidRPr="00FD0D35">
        <w:rPr>
          <w:vertAlign w:val="superscript"/>
        </w:rPr>
        <w:t>-4</w:t>
      </w:r>
      <w:r w:rsidRPr="00FD0D35">
        <w:t xml:space="preserve"> was used for both ensemble training and transfer learning (</w:t>
      </w:r>
      <w:proofErr w:type="spellStart"/>
      <w:r w:rsidRPr="00FD0D35">
        <w:t>Kingma</w:t>
      </w:r>
      <w:proofErr w:type="spellEnd"/>
      <w:r w:rsidRPr="00FD0D35">
        <w:t xml:space="preserve"> and Ba, 2014). Finally, the loss function used to train the </w:t>
      </w:r>
      <w:r w:rsidR="006650FC" w:rsidRPr="00FD0D35">
        <w:t>different mixture of</w:t>
      </w:r>
      <w:r w:rsidRPr="00FD0D35">
        <w:t xml:space="preserve"> Gaussian </w:t>
      </w:r>
      <w:r w:rsidR="006650FC" w:rsidRPr="00FD0D35">
        <w:t xml:space="preserve">distributions </w:t>
      </w:r>
      <w:r w:rsidRPr="00FD0D35">
        <w:t>was the negative log likelihood.</w:t>
      </w:r>
    </w:p>
    <w:p w14:paraId="302DC999" w14:textId="384297C2" w:rsidR="007A50B6" w:rsidRPr="00FD0D35" w:rsidRDefault="007A50B6" w:rsidP="008F6515">
      <w:pPr>
        <w:ind w:firstLine="720"/>
      </w:pPr>
      <w:r w:rsidRPr="00FD0D35">
        <w:t xml:space="preserve">In order to transfer what </w:t>
      </w:r>
      <w:proofErr w:type="gramStart"/>
      <w:r w:rsidRPr="00FD0D35">
        <w:t>was learned</w:t>
      </w:r>
      <w:proofErr w:type="gramEnd"/>
      <w:r w:rsidRPr="00FD0D35">
        <w:t xml:space="preserve"> from the PNN model and fine tune theme to each individual station/</w:t>
      </w:r>
      <w:r w:rsidR="008F6515" w:rsidRPr="00FD0D35">
        <w:t>treatment</w:t>
      </w:r>
      <w:r w:rsidRPr="00FD0D35">
        <w:t xml:space="preserve"> the first layer was frozen. Freezing a layer simply means the weights are not </w:t>
      </w:r>
      <w:r w:rsidR="008F6515" w:rsidRPr="00FD0D35">
        <w:t>affected</w:t>
      </w:r>
      <w:r w:rsidRPr="00FD0D35">
        <w:t xml:space="preserve"> by the backpropagation. The goal fine tune or calibrate the model </w:t>
      </w:r>
      <w:proofErr w:type="gramStart"/>
      <w:r w:rsidRPr="00FD0D35">
        <w:t>to reliably preserve</w:t>
      </w:r>
      <w:proofErr w:type="gramEnd"/>
      <w:r w:rsidRPr="00FD0D35">
        <w:t xml:space="preserve"> the random uncertainty for each </w:t>
      </w:r>
      <w:r w:rsidR="008F6515" w:rsidRPr="00FD0D35">
        <w:t>separate</w:t>
      </w:r>
      <w:r w:rsidRPr="00FD0D35">
        <w:t xml:space="preserve"> station. Each new model </w:t>
      </w:r>
      <w:proofErr w:type="gramStart"/>
      <w:r w:rsidRPr="00FD0D35">
        <w:t>was then trained</w:t>
      </w:r>
      <w:proofErr w:type="gramEnd"/>
      <w:r w:rsidRPr="00FD0D35">
        <w:t xml:space="preserve"> for 200 epochs with a batch size of sixty-four. From this data for missing time can be using the estimated probability distribution for specific environmental drivers. Besides only exposing the network to 80% of the data, ten randomly separated weeks of data </w:t>
      </w:r>
      <w:proofErr w:type="gramStart"/>
      <w:r w:rsidRPr="00FD0D35">
        <w:t xml:space="preserve">were </w:t>
      </w:r>
      <w:r w:rsidR="008F6515" w:rsidRPr="00FD0D35">
        <w:t>withheld</w:t>
      </w:r>
      <w:proofErr w:type="gramEnd"/>
      <w:r w:rsidRPr="00FD0D35">
        <w:t xml:space="preserve"> entirely. This was to act as an evaluation to ensure the models can generalize well and to perform statistical comparisons between gap-filled and original values.</w:t>
      </w:r>
    </w:p>
    <w:p w14:paraId="679BBAF6" w14:textId="1AB8A0C0" w:rsidR="007A50B6" w:rsidRPr="00FD0D35" w:rsidRDefault="007A50B6" w:rsidP="007A50B6">
      <w:pPr>
        <w:pStyle w:val="Heading3"/>
      </w:pPr>
      <w:bookmarkStart w:id="91" w:name="_Toc120630178"/>
      <w:bookmarkEnd w:id="89"/>
      <w:r w:rsidRPr="00FD0D35">
        <w:t xml:space="preserve">Results of </w:t>
      </w:r>
      <w:r w:rsidR="008F6515" w:rsidRPr="00FD0D35">
        <w:t>Probabilistic</w:t>
      </w:r>
      <w:r w:rsidRPr="00FD0D35">
        <w:t xml:space="preserve"> imputation</w:t>
      </w:r>
      <w:bookmarkEnd w:id="91"/>
    </w:p>
    <w:p w14:paraId="5C605B0A" w14:textId="5DD6D904" w:rsidR="007A50B6" w:rsidRPr="00FD0D35" w:rsidRDefault="007A50B6" w:rsidP="006650FC">
      <w:pPr>
        <w:ind w:firstLine="720"/>
      </w:pPr>
      <w:r w:rsidRPr="00FD0D35">
        <w:t>To evaluate the method both the Mean Absolute Error (MAE) and bias</w:t>
      </w:r>
      <w:r w:rsidR="006650FC" w:rsidRPr="00FD0D35">
        <w:t xml:space="preserve"> on</w:t>
      </w:r>
      <w:r w:rsidRPr="00FD0D35">
        <w:t xml:space="preserve"> all six fluxes </w:t>
      </w:r>
      <w:proofErr w:type="gramStart"/>
      <w:r w:rsidRPr="00FD0D35">
        <w:t>were estimated</w:t>
      </w:r>
      <w:proofErr w:type="gramEnd"/>
      <w:r w:rsidRPr="00FD0D35">
        <w:t xml:space="preserve">. MDS </w:t>
      </w:r>
      <w:proofErr w:type="gramStart"/>
      <w:r w:rsidRPr="00FD0D35">
        <w:t>was used</w:t>
      </w:r>
      <w:proofErr w:type="gramEnd"/>
      <w:r w:rsidRPr="00FD0D35">
        <w:t xml:space="preserve"> as benchmark only to evaluate the NEE imputation and was implemented using an R package </w:t>
      </w:r>
      <w:proofErr w:type="spellStart"/>
      <w:r w:rsidRPr="00FD0D35">
        <w:t>REddyProc</w:t>
      </w:r>
      <w:proofErr w:type="spellEnd"/>
      <w:r w:rsidRPr="00FD0D35">
        <w:t xml:space="preserve"> 1.3.1 (</w:t>
      </w:r>
      <w:proofErr w:type="spellStart"/>
      <w:r w:rsidRPr="00FD0D35">
        <w:t>Wutzler</w:t>
      </w:r>
      <w:proofErr w:type="spellEnd"/>
      <w:r w:rsidRPr="00FD0D35">
        <w:t xml:space="preserve"> et al., 2018). Assessments of gap length and performance was not evaluated but was kept constant at </w:t>
      </w:r>
      <w:r w:rsidR="00793C07" w:rsidRPr="00FD0D35">
        <w:t>one-week</w:t>
      </w:r>
      <w:r w:rsidRPr="00FD0D35">
        <w:t xml:space="preserve"> intervals</w:t>
      </w:r>
      <w:r w:rsidR="006650FC" w:rsidRPr="00FD0D35">
        <w:t>;</w:t>
      </w:r>
      <w:r w:rsidRPr="00FD0D35">
        <w:t xml:space="preserve"> additionally</w:t>
      </w:r>
      <w:r w:rsidR="006650FC" w:rsidRPr="00FD0D35">
        <w:t>,</w:t>
      </w:r>
      <w:r w:rsidRPr="00FD0D35">
        <w:t xml:space="preserve"> the number of missing values was not a factor in artificially introducing gaps. Bias was calculated </w:t>
      </w:r>
      <w:proofErr w:type="gramStart"/>
      <w:r w:rsidRPr="00FD0D35">
        <w:t>by:</w:t>
      </w:r>
      <w:proofErr w:type="gramEnd"/>
      <w:r w:rsidRPr="00FD0D35">
        <w:t xml:space="preserve"> </w:t>
      </w:r>
      <m:oMath>
        <m:r>
          <m:rPr>
            <m:nor/>
          </m:rPr>
          <m:t xml:space="preserve"> bias </m:t>
        </m:r>
        <m:r>
          <w:rPr>
            <w:rFonts w:ascii="Cambria Math" w:hAnsi="Cambria Math"/>
          </w:rPr>
          <m:t>=</m:t>
        </m:r>
        <m:f>
          <m:fPr>
            <m:ctrlPr>
              <w:rPr>
                <w:rFonts w:ascii="Cambria Math" w:hAnsi="Cambria Math"/>
              </w:rPr>
            </m:ctrlPr>
          </m:fPr>
          <m:num>
            <m:nary>
              <m:naryPr>
                <m:chr m:val="∑"/>
                <m:limLoc m:val="undOvr"/>
                <m:subHide m:val="1"/>
                <m:ctrlPr>
                  <w:rPr>
                    <w:rFonts w:ascii="Cambria Math" w:hAnsi="Cambria Math"/>
                  </w:rPr>
                </m:ctrlPr>
              </m:naryPr>
              <m:sub>
                <m:r>
                  <w:rPr>
                    <w:rFonts w:ascii="Cambria Math" w:hAnsi="Cambria Math"/>
                  </w:rPr>
                  <m:t>​</m:t>
                </m:r>
              </m:sub>
              <m:sup>
                <m:r>
                  <w:rPr>
                    <w:rFonts w:ascii="Cambria Math" w:hAnsi="Cambria Math"/>
                  </w:rPr>
                  <m:t>Meas.</m:t>
                </m:r>
              </m:sup>
              <m:e>
                <m:r>
                  <w:rPr>
                    <w:rFonts w:ascii="Cambria Math" w:hAnsi="Cambria Math"/>
                  </w:rPr>
                  <m:t>-</m:t>
                </m:r>
              </m:e>
            </m:nary>
            <m:nary>
              <m:naryPr>
                <m:chr m:val="∑"/>
                <m:limLoc m:val="undOvr"/>
                <m:subHide m:val="1"/>
                <m:ctrlPr>
                  <w:rPr>
                    <w:rFonts w:ascii="Cambria Math" w:hAnsi="Cambria Math"/>
                  </w:rPr>
                </m:ctrlPr>
              </m:naryPr>
              <m:sub>
                <m:r>
                  <w:rPr>
                    <w:rFonts w:ascii="Cambria Math" w:hAnsi="Cambria Math"/>
                  </w:rPr>
                  <m:t>​</m:t>
                </m:r>
              </m:sub>
              <m:sup>
                <m:r>
                  <w:rPr>
                    <w:rFonts w:ascii="Cambria Math" w:hAnsi="Cambria Math"/>
                  </w:rPr>
                  <m:t>Imp.</m:t>
                </m:r>
              </m:sup>
              <m:e>
                <m:r>
                  <w:rPr>
                    <w:rFonts w:ascii="Cambria Math" w:hAnsi="Cambria Math"/>
                  </w:rPr>
                  <m:t>​</m:t>
                </m:r>
              </m:e>
            </m:nary>
          </m:num>
          <m:den>
            <m:r>
              <w:rPr>
                <w:rFonts w:ascii="Cambria Math" w:hAnsi="Cambria Math"/>
              </w:rPr>
              <m:t>n</m:t>
            </m:r>
          </m:den>
        </m:f>
      </m:oMath>
      <w:r w:rsidRPr="00FD0D35">
        <w:t xml:space="preserve"> where </w:t>
      </w:r>
      <w:r w:rsidRPr="00FD0D35">
        <w:rPr>
          <w:i/>
        </w:rPr>
        <w:t>Meas.</w:t>
      </w:r>
      <w:r w:rsidRPr="00FD0D35">
        <w:t xml:space="preserve"> stands for measured values, and </w:t>
      </w:r>
      <w:r w:rsidRPr="00FD0D35">
        <w:rPr>
          <w:i/>
        </w:rPr>
        <w:t>Imp.</w:t>
      </w:r>
      <w:r w:rsidRPr="00FD0D35">
        <w:t xml:space="preserve"> </w:t>
      </w:r>
      <w:proofErr w:type="gramStart"/>
      <w:r w:rsidRPr="00FD0D35">
        <w:t>stands</w:t>
      </w:r>
      <w:proofErr w:type="gramEnd"/>
      <w:r w:rsidRPr="00FD0D35">
        <w:t xml:space="preserve"> for imputed values. </w:t>
      </w:r>
      <w:r w:rsidR="00793C07" w:rsidRPr="00FD0D35">
        <w:t>Thus,</w:t>
      </w:r>
      <w:r w:rsidRPr="00FD0D35">
        <w:t xml:space="preserve"> when the bias is negative it means the imputation overestimates the values.</w:t>
      </w:r>
    </w:p>
    <w:p w14:paraId="60C8EC66" w14:textId="360570E4" w:rsidR="007A50B6" w:rsidRPr="00FD0D35" w:rsidRDefault="007A50B6" w:rsidP="00524D3B">
      <w:pPr>
        <w:ind w:firstLine="720"/>
      </w:pPr>
      <w:r w:rsidRPr="00FD0D35">
        <w:t xml:space="preserve">For all </w:t>
      </w:r>
      <w:proofErr w:type="gramStart"/>
      <w:r w:rsidRPr="00FD0D35">
        <w:t>fluxes</w:t>
      </w:r>
      <w:proofErr w:type="gramEnd"/>
      <w:r w:rsidRPr="00FD0D35">
        <w:t xml:space="preserve"> the MAE values ranged from 0.02 to 0.17 </w:t>
      </w:r>
      <m:oMath>
        <m:r>
          <w:rPr>
            <w:rFonts w:ascii="Cambria Math" w:hAnsi="Cambria Math"/>
          </w:rPr>
          <m:t>gC</m:t>
        </m:r>
        <m:sSup>
          <m:sSupPr>
            <m:ctrlPr>
              <w:rPr>
                <w:rFonts w:ascii="Cambria Math" w:hAnsi="Cambria Math"/>
              </w:rPr>
            </m:ctrlPr>
          </m:sSupPr>
          <m:e>
            <m:r>
              <w:rPr>
                <w:rFonts w:ascii="Cambria Math" w:hAnsi="Cambria Math"/>
              </w:rPr>
              <m:t>d</m:t>
            </m:r>
          </m:e>
          <m:sup>
            <m:r>
              <w:rPr>
                <w:rFonts w:ascii="Cambria Math" w:hAnsi="Cambria Math"/>
              </w:rPr>
              <m:t>-1</m:t>
            </m:r>
          </m:sup>
        </m:sSup>
      </m:oMath>
      <w:r w:rsidRPr="00FD0D35">
        <w:t xml:space="preserve"> and from 0.05 to 1.8 </w:t>
      </w:r>
      <m:oMath>
        <m:r>
          <w:rPr>
            <w:rFonts w:ascii="Cambria Math" w:hAnsi="Cambria Math"/>
          </w:rPr>
          <m:t>Kg</m:t>
        </m:r>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O</m:t>
        </m:r>
        <m:sSup>
          <m:sSupPr>
            <m:ctrlPr>
              <w:rPr>
                <w:rFonts w:ascii="Cambria Math" w:hAnsi="Cambria Math"/>
              </w:rPr>
            </m:ctrlPr>
          </m:sSupPr>
          <m:e>
            <m:r>
              <w:rPr>
                <w:rFonts w:ascii="Cambria Math" w:hAnsi="Cambria Math"/>
              </w:rPr>
              <m:t>m</m:t>
            </m:r>
          </m:e>
          <m:sup>
            <m:r>
              <w:rPr>
                <w:rFonts w:ascii="Cambria Math" w:hAnsi="Cambria Math"/>
              </w:rPr>
              <m:t>-2</m:t>
            </m:r>
          </m:sup>
        </m:sSup>
        <m:sSup>
          <m:sSupPr>
            <m:ctrlPr>
              <w:rPr>
                <w:rFonts w:ascii="Cambria Math" w:hAnsi="Cambria Math"/>
              </w:rPr>
            </m:ctrlPr>
          </m:sSupPr>
          <m:e>
            <m:r>
              <w:rPr>
                <w:rFonts w:ascii="Cambria Math" w:hAnsi="Cambria Math"/>
              </w:rPr>
              <m:t>d</m:t>
            </m:r>
          </m:e>
          <m:sup>
            <m:r>
              <w:rPr>
                <w:rFonts w:ascii="Cambria Math" w:hAnsi="Cambria Math"/>
              </w:rPr>
              <m:t>-1</m:t>
            </m:r>
          </m:sup>
        </m:sSup>
      </m:oMath>
      <w:r w:rsidRPr="00FD0D35">
        <w:t xml:space="preserve"> with water vapor fluxes (see </w:t>
      </w:r>
      <w:r w:rsidR="008F6515" w:rsidRPr="00FD0D35">
        <w:t>F</w:t>
      </w:r>
      <w:r w:rsidRPr="00FD0D35">
        <w:t>ig. </w:t>
      </w:r>
      <w:r w:rsidR="00793C07" w:rsidRPr="00FD0D35">
        <w:t>22</w:t>
      </w:r>
      <w:r w:rsidRPr="00FD0D35">
        <w:t xml:space="preserve">). The bias involved similar trends with the imputation method overestimating all </w:t>
      </w:r>
      <w:r w:rsidR="00793C07" w:rsidRPr="00FD0D35">
        <w:t>carbon-based</w:t>
      </w:r>
      <w:r w:rsidRPr="00FD0D35">
        <w:t xml:space="preserve"> fluxes except for </w:t>
      </w:r>
      <m:oMath>
        <m:sSub>
          <m:sSubPr>
            <m:ctrlPr>
              <w:rPr>
                <w:rFonts w:ascii="Cambria Math" w:hAnsi="Cambria Math"/>
              </w:rPr>
            </m:ctrlPr>
          </m:sSubPr>
          <m:e>
            <m:r>
              <w:rPr>
                <w:rFonts w:ascii="Cambria Math" w:hAnsi="Cambria Math"/>
              </w:rPr>
              <m:t>F</m:t>
            </m:r>
          </m:e>
          <m:sub>
            <m:r>
              <w:rPr>
                <w:rFonts w:ascii="Cambria Math" w:hAnsi="Cambria Math"/>
              </w:rPr>
              <m:t>cr</m:t>
            </m:r>
          </m:sub>
        </m:sSub>
      </m:oMath>
      <w:r w:rsidRPr="00FD0D35">
        <w:t xml:space="preserve"> </w:t>
      </w:r>
      <w:r w:rsidR="008F6515" w:rsidRPr="00FD0D35">
        <w:t xml:space="preserve">or </w:t>
      </w:r>
      <w:r w:rsidR="008F6515" w:rsidRPr="00FD0D35">
        <w:rPr>
          <w:i/>
          <w:iCs/>
        </w:rPr>
        <w:t>R</w:t>
      </w:r>
      <w:r w:rsidR="008F6515" w:rsidRPr="00FD0D35">
        <w:rPr>
          <w:i/>
          <w:iCs/>
          <w:vertAlign w:val="subscript"/>
        </w:rPr>
        <w:t>e</w:t>
      </w:r>
      <w:r w:rsidR="008F6515" w:rsidRPr="00FD0D35">
        <w:t xml:space="preserve"> </w:t>
      </w:r>
      <w:r w:rsidRPr="00FD0D35">
        <w:t xml:space="preserve">and underestimating </w:t>
      </w:r>
      <m:oMath>
        <m:sSub>
          <m:sSubPr>
            <m:ctrlPr>
              <w:rPr>
                <w:rFonts w:ascii="Cambria Math" w:hAnsi="Cambria Math"/>
              </w:rPr>
            </m:ctrlPr>
          </m:sSubPr>
          <m:e>
            <m:r>
              <w:rPr>
                <w:rFonts w:ascii="Cambria Math" w:hAnsi="Cambria Math"/>
              </w:rPr>
              <m:t>F</m:t>
            </m:r>
          </m:e>
          <m:sub>
            <m:r>
              <w:rPr>
                <w:rFonts w:ascii="Cambria Math" w:hAnsi="Cambria Math"/>
              </w:rPr>
              <m:t>q</m:t>
            </m:r>
          </m:sub>
        </m:sSub>
      </m:oMath>
      <w:r w:rsidRPr="00FD0D35">
        <w:t xml:space="preserve"> in comparison to </w:t>
      </w:r>
      <m:oMath>
        <m:sSub>
          <m:sSubPr>
            <m:ctrlPr>
              <w:rPr>
                <w:rFonts w:ascii="Cambria Math" w:hAnsi="Cambria Math"/>
              </w:rPr>
            </m:ctrlPr>
          </m:sSubPr>
          <m:e>
            <m:r>
              <w:rPr>
                <w:rFonts w:ascii="Cambria Math" w:hAnsi="Cambria Math"/>
              </w:rPr>
              <m:t>F</m:t>
            </m:r>
          </m:e>
          <m:sub>
            <m:r>
              <w:rPr>
                <w:rFonts w:ascii="Cambria Math" w:hAnsi="Cambria Math"/>
              </w:rPr>
              <m:t>qe</m:t>
            </m:r>
          </m:sub>
        </m:sSub>
      </m:oMath>
      <w:r w:rsidRPr="00FD0D35">
        <w:t xml:space="preserve"> and </w:t>
      </w:r>
      <m:oMath>
        <m:sSub>
          <m:sSubPr>
            <m:ctrlPr>
              <w:rPr>
                <w:rFonts w:ascii="Cambria Math" w:hAnsi="Cambria Math"/>
              </w:rPr>
            </m:ctrlPr>
          </m:sSubPr>
          <m:e>
            <m:r>
              <w:rPr>
                <w:rFonts w:ascii="Cambria Math" w:hAnsi="Cambria Math"/>
              </w:rPr>
              <m:t>F</m:t>
            </m:r>
          </m:e>
          <m:sub>
            <m:r>
              <w:rPr>
                <w:rFonts w:ascii="Cambria Math" w:hAnsi="Cambria Math"/>
              </w:rPr>
              <m:t>qt</m:t>
            </m:r>
          </m:sub>
        </m:sSub>
      </m:oMath>
      <w:r w:rsidRPr="00FD0D35">
        <w:t xml:space="preserve"> see </w:t>
      </w:r>
      <w:r w:rsidR="008F6515" w:rsidRPr="00FD0D35">
        <w:t>F</w:t>
      </w:r>
      <w:r w:rsidRPr="00FD0D35">
        <w:t>ig. </w:t>
      </w:r>
      <w:r w:rsidR="00793C07" w:rsidRPr="00FD0D35">
        <w:t>23</w:t>
      </w:r>
      <w:r w:rsidRPr="00FD0D35">
        <w:t xml:space="preserve">. The deep learning approach was competitive with MDS on both the bias and MAE metrics see </w:t>
      </w:r>
      <w:r w:rsidR="00793C07" w:rsidRPr="00FD0D35">
        <w:t>F</w:t>
      </w:r>
      <w:r w:rsidRPr="00FD0D35">
        <w:t>igs.</w:t>
      </w:r>
      <w:r w:rsidR="00793C07" w:rsidRPr="00FD0D35">
        <w:t xml:space="preserve"> 22 and 23</w:t>
      </w:r>
      <w:r w:rsidRPr="00FD0D35">
        <w:t xml:space="preserve">. While there was higher bias of the </w:t>
      </w:r>
      <w:proofErr w:type="gramStart"/>
      <w:r w:rsidRPr="00FD0D35">
        <w:rPr>
          <w:i/>
        </w:rPr>
        <w:t>NEE(</w:t>
      </w:r>
      <w:proofErr w:type="gramEnd"/>
      <w:r w:rsidRPr="00FD0D35">
        <w:rPr>
          <w:i/>
        </w:rPr>
        <w:t>PNN)</w:t>
      </w:r>
      <w:r w:rsidRPr="00FD0D35">
        <w:t xml:space="preserve"> to the </w:t>
      </w:r>
      <w:r w:rsidRPr="00FD0D35">
        <w:rPr>
          <w:i/>
        </w:rPr>
        <w:t>NEE(MDS)</w:t>
      </w:r>
      <w:r w:rsidRPr="00FD0D35">
        <w:t xml:space="preserve">, the accuracy of the </w:t>
      </w:r>
      <w:r w:rsidRPr="00FD0D35">
        <w:rPr>
          <w:i/>
        </w:rPr>
        <w:t>NEE(PNN)</w:t>
      </w:r>
      <w:r w:rsidRPr="00FD0D35">
        <w:t xml:space="preserve"> was better. There was worse performance of the partitioned fluxes most likely d</w:t>
      </w:r>
      <w:r w:rsidR="00707A34" w:rsidRPr="00FD0D35">
        <w:t>ue</w:t>
      </w:r>
      <w:r w:rsidRPr="00FD0D35">
        <w:t xml:space="preserve"> to underestimation </w:t>
      </w:r>
      <w:r w:rsidR="00707A34" w:rsidRPr="00FD0D35">
        <w:t>(</w:t>
      </w:r>
      <w:r w:rsidRPr="00FD0D35">
        <w:t xml:space="preserve">see </w:t>
      </w:r>
      <w:r w:rsidR="008F6515" w:rsidRPr="00FD0D35">
        <w:t>F</w:t>
      </w:r>
      <w:r w:rsidRPr="00FD0D35">
        <w:t>ig</w:t>
      </w:r>
      <w:r w:rsidR="00793C07" w:rsidRPr="00FD0D35">
        <w:t>.</w:t>
      </w:r>
      <w:r w:rsidRPr="00FD0D35">
        <w:t xml:space="preserve"> </w:t>
      </w:r>
      <w:hyperlink r:id="rId31" w:anchor="impuco2" w:history="1">
        <w:r w:rsidR="00793C07" w:rsidRPr="00FD0D35">
          <w:rPr>
            <w:rStyle w:val="Hyperlink"/>
          </w:rPr>
          <w:t>24</w:t>
        </w:r>
      </w:hyperlink>
      <w:r w:rsidR="00707A34" w:rsidRPr="00FD0D35">
        <w:t>).</w:t>
      </w:r>
      <w:r w:rsidRPr="00FD0D35">
        <w:br w:type="page"/>
      </w:r>
    </w:p>
    <w:p w14:paraId="79815ADD" w14:textId="77777777" w:rsidR="007A50B6" w:rsidRPr="00FD0D35" w:rsidRDefault="007A50B6" w:rsidP="007A50B6"/>
    <w:p w14:paraId="1DA0BFF4" w14:textId="77777777" w:rsidR="007A50B6" w:rsidRPr="00FD0D35" w:rsidRDefault="007A50B6" w:rsidP="007A50B6">
      <w:pPr>
        <w:keepNext/>
        <w:jc w:val="center"/>
      </w:pPr>
      <w:r w:rsidRPr="00FD0D35">
        <w:rPr>
          <w:noProof/>
        </w:rPr>
        <w:drawing>
          <wp:inline distT="0" distB="0" distL="0" distR="0" wp14:anchorId="3151A35E" wp14:editId="53AC63B8">
            <wp:extent cx="5486400" cy="2743200"/>
            <wp:effectExtent l="0" t="0" r="0" b="0"/>
            <wp:docPr id="59" name="Picture 5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 box and whisker 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07B9A78" w14:textId="7C00F9E6" w:rsidR="007A50B6" w:rsidRPr="00FD0D35" w:rsidRDefault="007A50B6" w:rsidP="007A50B6">
      <w:pPr>
        <w:pStyle w:val="Caption"/>
        <w:jc w:val="center"/>
      </w:pPr>
      <w:bookmarkStart w:id="92" w:name="_Toc119680312"/>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22</w:t>
      </w:r>
      <w:r w:rsidR="00852376">
        <w:rPr>
          <w:noProof/>
        </w:rPr>
        <w:fldChar w:fldCharType="end"/>
      </w:r>
      <w:r w:rsidRPr="00FD0D35">
        <w:t xml:space="preserve">. Mean Absolute Errors (MAE). NEE: Net Ecosystem Exchange. </w:t>
      </w:r>
      <w:proofErr w:type="gramStart"/>
      <w:r w:rsidRPr="00FD0D35">
        <w:t>NEE(</w:t>
      </w:r>
      <w:proofErr w:type="gramEnd"/>
      <w:r w:rsidRPr="00FD0D35">
        <w:t>MDS) NEE imputed from marginal distribution sampling.</w:t>
      </w:r>
      <w:bookmarkEnd w:id="92"/>
    </w:p>
    <w:p w14:paraId="73A68349" w14:textId="77777777" w:rsidR="007A50B6" w:rsidRPr="00FD0D35" w:rsidRDefault="007A50B6">
      <w:pPr>
        <w:rPr>
          <w:b/>
          <w:bCs/>
        </w:rPr>
      </w:pPr>
      <w:r w:rsidRPr="00FD0D35">
        <w:br w:type="page"/>
      </w:r>
    </w:p>
    <w:p w14:paraId="39AAD724" w14:textId="77777777" w:rsidR="007A50B6" w:rsidRPr="00FD0D35" w:rsidRDefault="007A50B6" w:rsidP="007A50B6">
      <w:pPr>
        <w:pStyle w:val="Caption"/>
        <w:jc w:val="center"/>
      </w:pPr>
    </w:p>
    <w:p w14:paraId="5F3A077D" w14:textId="77777777" w:rsidR="007A50B6" w:rsidRPr="00FD0D35" w:rsidRDefault="007A50B6" w:rsidP="007A50B6">
      <w:pPr>
        <w:keepNext/>
        <w:jc w:val="center"/>
      </w:pPr>
      <w:r w:rsidRPr="00FD0D35">
        <w:rPr>
          <w:noProof/>
        </w:rPr>
        <w:drawing>
          <wp:inline distT="0" distB="0" distL="0" distR="0" wp14:anchorId="23F50E0A" wp14:editId="73FACD8D">
            <wp:extent cx="5486400" cy="2743200"/>
            <wp:effectExtent l="0" t="0" r="0" b="0"/>
            <wp:docPr id="31" name="Picture 3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box and whisker 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B0F7FA9" w14:textId="1448A057" w:rsidR="007A50B6" w:rsidRPr="00FD0D35" w:rsidRDefault="007A50B6" w:rsidP="007A50B6">
      <w:pPr>
        <w:pStyle w:val="Caption"/>
        <w:jc w:val="center"/>
      </w:pPr>
      <w:bookmarkStart w:id="93" w:name="_Toc119680313"/>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23</w:t>
      </w:r>
      <w:r w:rsidR="00852376">
        <w:rPr>
          <w:noProof/>
        </w:rPr>
        <w:fldChar w:fldCharType="end"/>
      </w:r>
      <w:r w:rsidRPr="00FD0D35">
        <w:t>. Bias comparing artificial gaps to imputed values.</w:t>
      </w:r>
      <w:bookmarkEnd w:id="93"/>
    </w:p>
    <w:p w14:paraId="240CFA05" w14:textId="77777777" w:rsidR="007A50B6" w:rsidRPr="00FD0D35" w:rsidRDefault="007A50B6">
      <w:pPr>
        <w:rPr>
          <w:b/>
          <w:bCs/>
        </w:rPr>
      </w:pPr>
      <w:r w:rsidRPr="00FD0D35">
        <w:br w:type="page"/>
      </w:r>
    </w:p>
    <w:p w14:paraId="02FEE756" w14:textId="77777777" w:rsidR="007A50B6" w:rsidRPr="00FD0D35" w:rsidRDefault="007A50B6" w:rsidP="007A50B6">
      <w:pPr>
        <w:pStyle w:val="Caption"/>
        <w:jc w:val="center"/>
      </w:pPr>
    </w:p>
    <w:p w14:paraId="70163D62" w14:textId="77777777" w:rsidR="007A50B6" w:rsidRPr="00FD0D35" w:rsidRDefault="007A50B6" w:rsidP="007A50B6">
      <w:pPr>
        <w:keepNext/>
        <w:jc w:val="center"/>
      </w:pPr>
      <w:r w:rsidRPr="00FD0D35">
        <w:rPr>
          <w:noProof/>
        </w:rPr>
        <w:drawing>
          <wp:inline distT="0" distB="0" distL="0" distR="0" wp14:anchorId="0B2854A7" wp14:editId="29503B9F">
            <wp:extent cx="5486400" cy="3657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21D53363" w14:textId="6CE96AF6" w:rsidR="007A50B6" w:rsidRPr="00FD0D35" w:rsidRDefault="007A50B6" w:rsidP="007A50B6">
      <w:pPr>
        <w:pStyle w:val="Caption"/>
        <w:jc w:val="center"/>
      </w:pPr>
      <w:bookmarkStart w:id="94" w:name="_Toc119680314"/>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24</w:t>
      </w:r>
      <w:r w:rsidR="00852376">
        <w:rPr>
          <w:noProof/>
        </w:rPr>
        <w:fldChar w:fldCharType="end"/>
      </w:r>
      <w:r w:rsidRPr="00FD0D35">
        <w:t xml:space="preserve">. This figure illustrates the imputed values for carbon dioxide fluxes. The shaded area is </w:t>
      </w:r>
      <w:proofErr w:type="gramStart"/>
      <w:r w:rsidRPr="00FD0D35">
        <w:t>2</w:t>
      </w:r>
      <w:proofErr w:type="gramEnd"/>
      <w:r w:rsidRPr="00FD0D35">
        <w:t xml:space="preserve"> standard deviations away from the predicted mean from the DNN. Note how well the NEE </w:t>
      </w:r>
      <w:proofErr w:type="gramStart"/>
      <w:r w:rsidRPr="00FD0D35">
        <w:t>is predicted</w:t>
      </w:r>
      <w:proofErr w:type="gramEnd"/>
      <w:r w:rsidRPr="00FD0D35">
        <w:t xml:space="preserve"> but the partitioned variables seem to be underestimated.</w:t>
      </w:r>
      <w:bookmarkEnd w:id="94"/>
      <w:r w:rsidRPr="00FD0D35">
        <w:t xml:space="preserve"> </w:t>
      </w:r>
    </w:p>
    <w:p w14:paraId="36BEE17F" w14:textId="77777777" w:rsidR="007A50B6" w:rsidRPr="00FD0D35" w:rsidRDefault="007A50B6">
      <w:pPr>
        <w:rPr>
          <w:b/>
          <w:bCs/>
        </w:rPr>
      </w:pPr>
      <w:r w:rsidRPr="00FD0D35">
        <w:br w:type="page"/>
      </w:r>
    </w:p>
    <w:p w14:paraId="29959480" w14:textId="77777777" w:rsidR="007A50B6" w:rsidRPr="00FD0D35" w:rsidRDefault="007A50B6" w:rsidP="007A50B6">
      <w:pPr>
        <w:pStyle w:val="Caption"/>
        <w:jc w:val="center"/>
      </w:pPr>
    </w:p>
    <w:p w14:paraId="118E6D8D" w14:textId="77777777" w:rsidR="007A50B6" w:rsidRPr="00FD0D35" w:rsidRDefault="007A50B6" w:rsidP="007A50B6">
      <w:pPr>
        <w:pStyle w:val="Heading3"/>
      </w:pPr>
      <w:bookmarkStart w:id="95" w:name="results-of-probalistic-imputation"/>
      <w:bookmarkStart w:id="96" w:name="_Toc120630179"/>
      <w:bookmarkEnd w:id="95"/>
      <w:r w:rsidRPr="00FD0D35">
        <w:t>Uncertainty and flux aggregation</w:t>
      </w:r>
      <w:bookmarkEnd w:id="96"/>
    </w:p>
    <w:p w14:paraId="200D64DC" w14:textId="20C6794E" w:rsidR="007A50B6" w:rsidRPr="00FD0D35" w:rsidRDefault="007A50B6" w:rsidP="008F6515">
      <w:pPr>
        <w:ind w:firstLine="720"/>
      </w:pPr>
      <w:r w:rsidRPr="00FD0D35">
        <w:t xml:space="preserve">To aggregate all six fluxes to daily intervals, the PNN imputed values filled any area the missing values occupied. Uncertainty </w:t>
      </w:r>
      <w:proofErr w:type="gramStart"/>
      <w:r w:rsidRPr="00FD0D35">
        <w:t>was propagated</w:t>
      </w:r>
      <w:proofErr w:type="gramEnd"/>
      <w:r w:rsidRPr="00FD0D35">
        <w:t xml:space="preserve"> by taking the standard deviation of each day. When gap lengths were less than a day (n </w:t>
      </w:r>
      <m:oMath>
        <m:r>
          <w:rPr>
            <w:rFonts w:ascii="Cambria Math" w:hAnsi="Cambria Math"/>
          </w:rPr>
          <m:t>&lt;</m:t>
        </m:r>
      </m:oMath>
      <w:r w:rsidRPr="00FD0D35">
        <w:t xml:space="preserve"> 48), the uncertainty accommodating the imputed values</w:t>
      </w:r>
      <w:r w:rsidR="006650FC" w:rsidRPr="00FD0D35">
        <w:t xml:space="preserve"> </w:t>
      </w:r>
      <w:proofErr w:type="gramStart"/>
      <w:r w:rsidR="006650FC" w:rsidRPr="00FD0D35">
        <w:t>were propagated</w:t>
      </w:r>
      <w:proofErr w:type="gramEnd"/>
      <w:r w:rsidR="006650FC" w:rsidRPr="00FD0D35">
        <w:t xml:space="preserve"> by inverse variance weighting</w:t>
      </w:r>
      <w:r w:rsidRPr="00FD0D35">
        <w:t xml:space="preserve">. However, if the gaps were greater then one day, the uncertainty </w:t>
      </w:r>
      <w:proofErr w:type="gramStart"/>
      <w:r w:rsidRPr="00FD0D35">
        <w:t>was taken</w:t>
      </w:r>
      <w:proofErr w:type="gramEnd"/>
      <w:r w:rsidRPr="00FD0D35">
        <w:t xml:space="preserve"> into account</w:t>
      </w:r>
      <w:r w:rsidR="006650FC" w:rsidRPr="00FD0D35">
        <w:t>.</w:t>
      </w:r>
    </w:p>
    <w:p w14:paraId="3CE30CF6" w14:textId="5514C069" w:rsidR="007A50B6" w:rsidRPr="00FD0D35" w:rsidRDefault="007A50B6" w:rsidP="008F6515">
      <w:pPr>
        <w:ind w:firstLine="720"/>
      </w:pPr>
      <w:r w:rsidRPr="00FD0D35">
        <w:t xml:space="preserve">Yearly and seasonal aggregates </w:t>
      </w:r>
      <w:proofErr w:type="gramStart"/>
      <w:r w:rsidRPr="00FD0D35">
        <w:t>were also calculated</w:t>
      </w:r>
      <w:proofErr w:type="gramEnd"/>
      <w:r w:rsidRPr="00FD0D35">
        <w:t xml:space="preserve"> with the uncertainties derived from the </w:t>
      </w:r>
      <w:r w:rsidR="008F6515" w:rsidRPr="00FD0D35">
        <w:t>bootstrap</w:t>
      </w:r>
      <w:r w:rsidRPr="00FD0D35">
        <w:t xml:space="preserve"> resampling procedure (O’Dell et al., 2018; </w:t>
      </w:r>
      <w:proofErr w:type="spellStart"/>
      <w:r w:rsidRPr="00FD0D35">
        <w:t>Tibshirani</w:t>
      </w:r>
      <w:proofErr w:type="spellEnd"/>
      <w:r w:rsidRPr="00FD0D35">
        <w:t xml:space="preserve"> and </w:t>
      </w:r>
      <w:proofErr w:type="spellStart"/>
      <w:r w:rsidRPr="00FD0D35">
        <w:t>Efron</w:t>
      </w:r>
      <w:proofErr w:type="spellEnd"/>
      <w:r w:rsidRPr="00FD0D35">
        <w:t xml:space="preserve">, 1993). The daily trends for all variables </w:t>
      </w:r>
      <w:proofErr w:type="gramStart"/>
      <w:r w:rsidRPr="00FD0D35">
        <w:t>can be visualized</w:t>
      </w:r>
      <w:proofErr w:type="gramEnd"/>
      <w:r w:rsidRPr="00FD0D35">
        <w:t xml:space="preserve"> in </w:t>
      </w:r>
      <w:r w:rsidR="008F6515" w:rsidRPr="00FD0D35">
        <w:t>F</w:t>
      </w:r>
      <w:r w:rsidRPr="00FD0D35">
        <w:t xml:space="preserve">igs </w:t>
      </w:r>
      <w:r w:rsidR="00793C07" w:rsidRPr="00FD0D35">
        <w:t xml:space="preserve">25 </w:t>
      </w:r>
      <w:r w:rsidRPr="00FD0D35">
        <w:t>and</w:t>
      </w:r>
      <w:r w:rsidR="00793C07" w:rsidRPr="00FD0D35">
        <w:t xml:space="preserve"> 26</w:t>
      </w:r>
      <w:r w:rsidRPr="00FD0D35">
        <w:t xml:space="preserve">. The daily trends clearly show growing events as well as herbicide application. For </w:t>
      </w:r>
      <w:r w:rsidR="008F6515" w:rsidRPr="00FD0D35">
        <w:t>example,</w:t>
      </w:r>
      <w:r w:rsidRPr="00FD0D35">
        <w:t xml:space="preserve"> the height stress during the growing season of 2017 is clearly seen with a flatten of the </w:t>
      </w:r>
      <m:oMath>
        <m:sSub>
          <m:sSubPr>
            <m:ctrlPr>
              <w:rPr>
                <w:rFonts w:ascii="Cambria Math" w:hAnsi="Cambria Math"/>
              </w:rPr>
            </m:ctrlPr>
          </m:sSubPr>
          <m:e>
            <m:r>
              <w:rPr>
                <w:rFonts w:ascii="Cambria Math" w:hAnsi="Cambria Math"/>
              </w:rPr>
              <m:t>F</m:t>
            </m:r>
          </m:e>
          <m:sub>
            <m:r>
              <w:rPr>
                <w:rFonts w:ascii="Cambria Math" w:hAnsi="Cambria Math"/>
              </w:rPr>
              <m:t>cp</m:t>
            </m:r>
          </m:sub>
        </m:sSub>
      </m:oMath>
      <w:r w:rsidRPr="00FD0D35">
        <w:t xml:space="preserve"> </w:t>
      </w:r>
      <w:proofErr w:type="gramStart"/>
      <w:r w:rsidRPr="00FD0D35">
        <w:t xml:space="preserve">and </w:t>
      </w:r>
      <w:proofErr w:type="gramEnd"/>
      <m:oMath>
        <m:sSub>
          <m:sSubPr>
            <m:ctrlPr>
              <w:rPr>
                <w:rFonts w:ascii="Cambria Math" w:hAnsi="Cambria Math"/>
              </w:rPr>
            </m:ctrlPr>
          </m:sSubPr>
          <m:e>
            <m:r>
              <w:rPr>
                <w:rFonts w:ascii="Cambria Math" w:hAnsi="Cambria Math"/>
              </w:rPr>
              <m:t>F</m:t>
            </m:r>
          </m:e>
          <m:sub>
            <m:r>
              <w:rPr>
                <w:rFonts w:ascii="Cambria Math" w:hAnsi="Cambria Math"/>
              </w:rPr>
              <m:t>cr</m:t>
            </m:r>
          </m:sub>
        </m:sSub>
      </m:oMath>
      <w:r w:rsidRPr="00FD0D35">
        <w:t xml:space="preserve">. </w:t>
      </w:r>
    </w:p>
    <w:p w14:paraId="65C520D7" w14:textId="6885D7BB" w:rsidR="00B51557" w:rsidRDefault="007A50B6" w:rsidP="00DB30BA">
      <w:pPr>
        <w:ind w:firstLine="720"/>
      </w:pPr>
      <w:r w:rsidRPr="00FD0D35">
        <w:t>The trends by season indicate some interesting behaviors</w:t>
      </w:r>
      <w:r w:rsidR="008F6515" w:rsidRPr="00FD0D35">
        <w:t>.</w:t>
      </w:r>
      <w:r w:rsidRPr="00FD0D35">
        <w:t xml:space="preserve"> </w:t>
      </w:r>
      <w:r w:rsidR="008F6515" w:rsidRPr="00FD0D35">
        <w:t>T</w:t>
      </w:r>
      <w:r w:rsidRPr="00FD0D35">
        <w:t xml:space="preserve">he SMB </w:t>
      </w:r>
      <w:r w:rsidR="00DB30BA" w:rsidRPr="00FD0D35">
        <w:t xml:space="preserve">and FP </w:t>
      </w:r>
      <w:r w:rsidRPr="00FD0D35">
        <w:t>surface</w:t>
      </w:r>
      <w:r w:rsidR="00DB30BA" w:rsidRPr="00FD0D35">
        <w:t>s</w:t>
      </w:r>
      <w:r w:rsidRPr="00FD0D35">
        <w:t xml:space="preserve"> has significantly higher transpiration in comparison to the </w:t>
      </w:r>
      <w:r w:rsidR="00DB30BA" w:rsidRPr="00FD0D35">
        <w:t xml:space="preserve">NT treatment </w:t>
      </w:r>
      <w:r w:rsidRPr="00FD0D35">
        <w:t xml:space="preserve">during the </w:t>
      </w:r>
      <w:r w:rsidR="00DB30BA" w:rsidRPr="00FD0D35">
        <w:t>second</w:t>
      </w:r>
      <w:r w:rsidRPr="00FD0D35">
        <w:t xml:space="preserve"> maize growing seasons. </w:t>
      </w:r>
      <w:r w:rsidR="00DB30BA" w:rsidRPr="00FD0D35">
        <w:t xml:space="preserve">While the NT had higher </w:t>
      </w:r>
      <w:proofErr w:type="gramStart"/>
      <w:r w:rsidR="00DB30BA" w:rsidRPr="00FD0D35">
        <w:t>evaporation</w:t>
      </w:r>
      <w:proofErr w:type="gramEnd"/>
      <w:r w:rsidR="00DB30BA" w:rsidRPr="00FD0D35">
        <w:t xml:space="preserve"> losses during the second fallow period (see Fig. 27D). </w:t>
      </w:r>
      <w:proofErr w:type="gramStart"/>
      <w:r w:rsidRPr="00FD0D35">
        <w:t xml:space="preserve">This indicates a worse water use efficiency as the GPP or </w:t>
      </w:r>
      <m:oMath>
        <m:sSub>
          <m:sSubPr>
            <m:ctrlPr>
              <w:rPr>
                <w:rFonts w:ascii="Cambria Math" w:hAnsi="Cambria Math"/>
              </w:rPr>
            </m:ctrlPr>
          </m:sSubPr>
          <m:e>
            <m:r>
              <w:rPr>
                <w:rFonts w:ascii="Cambria Math" w:hAnsi="Cambria Math"/>
              </w:rPr>
              <m:t>F</m:t>
            </m:r>
          </m:e>
          <m:sub>
            <m:r>
              <w:rPr>
                <w:rFonts w:ascii="Cambria Math" w:hAnsi="Cambria Math"/>
              </w:rPr>
              <m:t>cp</m:t>
            </m:r>
          </m:sub>
        </m:sSub>
      </m:oMath>
      <w:r w:rsidRPr="00FD0D35">
        <w:t xml:space="preserve"> is the same for the growing season (see </w:t>
      </w:r>
      <w:r w:rsidR="007020B7" w:rsidRPr="00FD0D35">
        <w:t>F</w:t>
      </w:r>
      <w:r w:rsidRPr="00FD0D35">
        <w:t xml:space="preserve">igs. </w:t>
      </w:r>
      <w:r w:rsidR="00793C07" w:rsidRPr="00FD0D35">
        <w:t>28</w:t>
      </w:r>
      <w:r w:rsidR="00DB30BA" w:rsidRPr="00FD0D35">
        <w:t>D</w:t>
      </w:r>
      <w:r w:rsidRPr="00FD0D35">
        <w:t xml:space="preserve"> and </w:t>
      </w:r>
      <w:r w:rsidR="00793C07" w:rsidRPr="00FD0D35">
        <w:t>27</w:t>
      </w:r>
      <w:r w:rsidR="00DB30BA" w:rsidRPr="00FD0D35">
        <w:t>D</w:t>
      </w:r>
      <w:r w:rsidRPr="00FD0D35">
        <w:t>).</w:t>
      </w:r>
      <w:proofErr w:type="gramEnd"/>
      <w:r w:rsidRPr="00FD0D35">
        <w:t xml:space="preserve"> </w:t>
      </w:r>
    </w:p>
    <w:p w14:paraId="57218ABE" w14:textId="77777777" w:rsidR="00A66A88" w:rsidRPr="00FD0D35" w:rsidRDefault="00A66A88" w:rsidP="00A66A88">
      <w:pPr>
        <w:pStyle w:val="Heading3"/>
      </w:pPr>
      <w:bookmarkStart w:id="97" w:name="_Toc120630180"/>
      <w:r w:rsidRPr="00FD0D35">
        <w:t>Above Ground Biomass and Yield</w:t>
      </w:r>
      <w:bookmarkEnd w:id="97"/>
    </w:p>
    <w:p w14:paraId="3CD48340" w14:textId="77777777" w:rsidR="00A66A88" w:rsidRPr="00FD0D35" w:rsidRDefault="00A66A88" w:rsidP="00A66A88">
      <w:r w:rsidRPr="00FD0D35">
        <w:tab/>
        <w:t xml:space="preserve">Over the two maize growing seasons yield </w:t>
      </w:r>
      <w:proofErr w:type="gramStart"/>
      <w:r w:rsidRPr="00FD0D35">
        <w:t>was estimated</w:t>
      </w:r>
      <w:proofErr w:type="gramEnd"/>
      <w:r w:rsidRPr="00FD0D35">
        <w:t xml:space="preserve"> for each treatment effect. During 2017, the maize </w:t>
      </w:r>
      <w:proofErr w:type="gramStart"/>
      <w:r w:rsidRPr="00FD0D35">
        <w:t>was planted</w:t>
      </w:r>
      <w:proofErr w:type="gramEnd"/>
      <w:r w:rsidRPr="00FD0D35">
        <w:t xml:space="preserve"> towards the end of June, almost two months later than is typically planted in Tennessee. This adversely effected the yield; the overall mean was low at 52 dry bushels per acre (3263 kg per hectare). Furthermore, after planting there was only 6 mm of rain over an 18-day period. Using a type II ANOVA with a </w:t>
      </w:r>
      <w:proofErr w:type="spellStart"/>
      <w:r w:rsidRPr="00FD0D35">
        <w:t>Bonferroni</w:t>
      </w:r>
      <w:proofErr w:type="spellEnd"/>
      <w:r w:rsidRPr="00FD0D35">
        <w:t xml:space="preserve"> post-hoc method, found that there is a significant difference between both tillage and fertility factors and the FP Till treatment has significantly lower yields than all the other treatments (see table 6). Of </w:t>
      </w:r>
      <w:proofErr w:type="gramStart"/>
      <w:r w:rsidRPr="00FD0D35">
        <w:t>note</w:t>
      </w:r>
      <w:proofErr w:type="gramEnd"/>
      <w:r w:rsidRPr="00FD0D35">
        <w:t xml:space="preserve"> the SMB fertility effect was significantly greater than the FP. In 2018, the average yield for the entire site was 102 dry bushel per acre (6450 kg per hectare). The ANOVA and </w:t>
      </w:r>
      <w:proofErr w:type="spellStart"/>
      <w:r w:rsidRPr="00FD0D35">
        <w:t>Bonferroni</w:t>
      </w:r>
      <w:proofErr w:type="spellEnd"/>
      <w:r w:rsidRPr="00FD0D35">
        <w:t xml:space="preserve"> post-hoc method found no significance for tillage effects but the interaction effect with soil amendment and fertilizer/soil amendment was significant. In this </w:t>
      </w:r>
      <w:proofErr w:type="gramStart"/>
      <w:r w:rsidRPr="00FD0D35">
        <w:t>case</w:t>
      </w:r>
      <w:proofErr w:type="gramEnd"/>
      <w:r w:rsidRPr="00FD0D35">
        <w:t xml:space="preserve"> the only significant difference between treatments was that the no till strip on the farmer practice side had higher yields than any other treatment (see table 7). The harvesting of the maize was complicated due to higher weed competition, which could have affected the harvest with the combine. There was much more weed competition on the tilled SMB side. </w:t>
      </w:r>
    </w:p>
    <w:p w14:paraId="71B21020" w14:textId="77777777" w:rsidR="00A66A88" w:rsidRPr="00FD0D35" w:rsidRDefault="00A66A88" w:rsidP="00DB30BA">
      <w:pPr>
        <w:ind w:firstLine="720"/>
      </w:pPr>
    </w:p>
    <w:p w14:paraId="1DFA1A6F" w14:textId="433E855E" w:rsidR="00DB30BA" w:rsidRPr="00FD0D35" w:rsidRDefault="00DB30BA">
      <w:r w:rsidRPr="00FD0D35">
        <w:br w:type="page"/>
      </w:r>
    </w:p>
    <w:p w14:paraId="508F44A9" w14:textId="77777777" w:rsidR="007A50B6" w:rsidRPr="00FD0D35" w:rsidRDefault="007A50B6" w:rsidP="00B51557"/>
    <w:p w14:paraId="1297202E" w14:textId="77777777" w:rsidR="007A50B6" w:rsidRPr="00FD0D35" w:rsidRDefault="007A50B6" w:rsidP="007A50B6">
      <w:pPr>
        <w:keepNext/>
        <w:jc w:val="center"/>
      </w:pPr>
      <w:r w:rsidRPr="00FD0D35">
        <w:rPr>
          <w:noProof/>
        </w:rPr>
        <w:drawing>
          <wp:inline distT="0" distB="0" distL="0" distR="0" wp14:anchorId="254434EE" wp14:editId="672D51A0">
            <wp:extent cx="5486400" cy="2743200"/>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D80402C" w14:textId="094D7E6B" w:rsidR="007A50B6" w:rsidRPr="00FD0D35" w:rsidRDefault="007A50B6" w:rsidP="007A50B6">
      <w:pPr>
        <w:pStyle w:val="Caption"/>
        <w:jc w:val="center"/>
      </w:pPr>
      <w:bookmarkStart w:id="98" w:name="_Toc119680315"/>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25</w:t>
      </w:r>
      <w:r w:rsidR="00852376">
        <w:rPr>
          <w:noProof/>
        </w:rPr>
        <w:fldChar w:fldCharType="end"/>
      </w:r>
      <w:r w:rsidRPr="00FD0D35">
        <w:t xml:space="preserve">. Daily averages for 2017 (A) and 2018 (B). The width of the lines </w:t>
      </w:r>
      <w:r w:rsidR="00707A34" w:rsidRPr="00FD0D35">
        <w:t>indicates</w:t>
      </w:r>
      <w:r w:rsidRPr="00FD0D35">
        <w:t xml:space="preserve"> the standard error of the daily mean.</w:t>
      </w:r>
      <w:bookmarkEnd w:id="98"/>
    </w:p>
    <w:p w14:paraId="3CD425F8" w14:textId="77777777" w:rsidR="007A50B6" w:rsidRPr="00FD0D35" w:rsidRDefault="007A50B6">
      <w:pPr>
        <w:rPr>
          <w:b/>
          <w:bCs/>
        </w:rPr>
      </w:pPr>
      <w:r w:rsidRPr="00FD0D35">
        <w:br w:type="page"/>
      </w:r>
    </w:p>
    <w:p w14:paraId="46A8E28B" w14:textId="77777777" w:rsidR="007A50B6" w:rsidRPr="00FD0D35" w:rsidRDefault="007A50B6" w:rsidP="007A50B6">
      <w:pPr>
        <w:pStyle w:val="Caption"/>
        <w:jc w:val="center"/>
      </w:pPr>
    </w:p>
    <w:p w14:paraId="43C1D380" w14:textId="77777777" w:rsidR="007A50B6" w:rsidRPr="00FD0D35" w:rsidRDefault="007A50B6" w:rsidP="007A50B6">
      <w:pPr>
        <w:keepNext/>
        <w:jc w:val="center"/>
      </w:pPr>
      <w:r w:rsidRPr="00FD0D35">
        <w:rPr>
          <w:noProof/>
        </w:rPr>
        <w:drawing>
          <wp:inline distT="0" distB="0" distL="0" distR="0" wp14:anchorId="44AF5305" wp14:editId="6F30B366">
            <wp:extent cx="5486400" cy="2743200"/>
            <wp:effectExtent l="0" t="0" r="0" b="0"/>
            <wp:docPr id="28" name="Picture 2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09E6E081" w14:textId="3FA0345E" w:rsidR="007A50B6" w:rsidRPr="00FD0D35" w:rsidRDefault="007A50B6" w:rsidP="007A50B6">
      <w:pPr>
        <w:pStyle w:val="Caption"/>
        <w:jc w:val="center"/>
      </w:pPr>
      <w:bookmarkStart w:id="99" w:name="_Toc119680316"/>
      <w:r w:rsidRPr="00FD0D35">
        <w:t xml:space="preserve">Figure </w:t>
      </w:r>
      <w:r w:rsidR="00852376">
        <w:fldChar w:fldCharType="begin"/>
      </w:r>
      <w:r w:rsidR="00852376">
        <w:instrText xml:space="preserve"> SEQ Fi</w:instrText>
      </w:r>
      <w:r w:rsidR="00852376">
        <w:instrText xml:space="preserve">gure \* ARABIC </w:instrText>
      </w:r>
      <w:r w:rsidR="00852376">
        <w:fldChar w:fldCharType="separate"/>
      </w:r>
      <w:r w:rsidR="00FD667B" w:rsidRPr="00FD0D35">
        <w:rPr>
          <w:noProof/>
        </w:rPr>
        <w:t>26</w:t>
      </w:r>
      <w:r w:rsidR="00852376">
        <w:rPr>
          <w:noProof/>
        </w:rPr>
        <w:fldChar w:fldCharType="end"/>
      </w:r>
      <w:r w:rsidRPr="00FD0D35">
        <w:t xml:space="preserve">. Daily averages for 2017 (A) and 2018 (B). The width of the lines </w:t>
      </w:r>
      <w:r w:rsidR="00675D15" w:rsidRPr="00FD0D35">
        <w:t>indicates</w:t>
      </w:r>
      <w:r w:rsidRPr="00FD0D35">
        <w:t xml:space="preserve"> the standard error of the daily mean.</w:t>
      </w:r>
      <w:bookmarkEnd w:id="99"/>
    </w:p>
    <w:p w14:paraId="44CDB50E" w14:textId="77777777" w:rsidR="007A50B6" w:rsidRPr="00FD0D35" w:rsidRDefault="007A50B6">
      <w:pPr>
        <w:rPr>
          <w:b/>
          <w:bCs/>
        </w:rPr>
      </w:pPr>
      <w:r w:rsidRPr="00FD0D35">
        <w:br w:type="page"/>
      </w:r>
    </w:p>
    <w:p w14:paraId="1C160AFC" w14:textId="77777777" w:rsidR="007A50B6" w:rsidRPr="00FD0D35" w:rsidRDefault="007A50B6" w:rsidP="007A50B6">
      <w:pPr>
        <w:pStyle w:val="Caption"/>
        <w:jc w:val="center"/>
      </w:pPr>
    </w:p>
    <w:p w14:paraId="1BAE0DD1" w14:textId="77777777" w:rsidR="007A50B6" w:rsidRPr="00FD0D35" w:rsidRDefault="007A50B6" w:rsidP="007A50B6">
      <w:pPr>
        <w:keepNext/>
        <w:jc w:val="center"/>
      </w:pPr>
      <w:r w:rsidRPr="00FD0D35">
        <w:rPr>
          <w:noProof/>
        </w:rPr>
        <w:drawing>
          <wp:inline distT="0" distB="0" distL="0" distR="0" wp14:anchorId="1510C860" wp14:editId="0C89FB06">
            <wp:extent cx="5476875" cy="54959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76875" cy="5495925"/>
                    </a:xfrm>
                    <a:prstGeom prst="rect">
                      <a:avLst/>
                    </a:prstGeom>
                    <a:noFill/>
                    <a:ln>
                      <a:noFill/>
                    </a:ln>
                  </pic:spPr>
                </pic:pic>
              </a:graphicData>
            </a:graphic>
          </wp:inline>
        </w:drawing>
      </w:r>
    </w:p>
    <w:p w14:paraId="11C91550" w14:textId="0B106F7E" w:rsidR="007A50B6" w:rsidRPr="00FD0D35" w:rsidRDefault="007A50B6" w:rsidP="007A50B6">
      <w:pPr>
        <w:pStyle w:val="Caption"/>
        <w:jc w:val="center"/>
      </w:pPr>
      <w:bookmarkStart w:id="100" w:name="_Toc119680317"/>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27</w:t>
      </w:r>
      <w:r w:rsidR="00852376">
        <w:rPr>
          <w:noProof/>
        </w:rPr>
        <w:fldChar w:fldCharType="end"/>
      </w:r>
      <w:r w:rsidRPr="00FD0D35">
        <w:t>. Cumulative sums with 95 % confidence intervals for all five seasons. A winter-spring fallow 2017, B maize growing season to harvest 2017, C Autumn to spring fallow, D 2018 maize growing season to harvest, E Autumn to Winter Fallow.</w:t>
      </w:r>
      <w:bookmarkEnd w:id="100"/>
    </w:p>
    <w:p w14:paraId="300087C0" w14:textId="77777777" w:rsidR="007A50B6" w:rsidRPr="00FD0D35" w:rsidRDefault="007A50B6">
      <w:pPr>
        <w:rPr>
          <w:b/>
          <w:bCs/>
        </w:rPr>
      </w:pPr>
      <w:r w:rsidRPr="00FD0D35">
        <w:br w:type="page"/>
      </w:r>
    </w:p>
    <w:p w14:paraId="4A094B12" w14:textId="77777777" w:rsidR="007A50B6" w:rsidRPr="00FD0D35" w:rsidRDefault="007A50B6" w:rsidP="007A50B6">
      <w:pPr>
        <w:pStyle w:val="Caption"/>
        <w:jc w:val="center"/>
      </w:pPr>
    </w:p>
    <w:p w14:paraId="23D02F75" w14:textId="77777777" w:rsidR="007A50B6" w:rsidRPr="00FD0D35" w:rsidRDefault="007A50B6" w:rsidP="007A50B6">
      <w:pPr>
        <w:keepNext/>
        <w:jc w:val="center"/>
      </w:pPr>
      <w:r w:rsidRPr="00FD0D35">
        <w:rPr>
          <w:noProof/>
        </w:rPr>
        <w:drawing>
          <wp:inline distT="0" distB="0" distL="0" distR="0" wp14:anchorId="3FE3D162" wp14:editId="70A75A33">
            <wp:extent cx="5476875" cy="54959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76875" cy="5495925"/>
                    </a:xfrm>
                    <a:prstGeom prst="rect">
                      <a:avLst/>
                    </a:prstGeom>
                    <a:noFill/>
                    <a:ln>
                      <a:noFill/>
                    </a:ln>
                  </pic:spPr>
                </pic:pic>
              </a:graphicData>
            </a:graphic>
          </wp:inline>
        </w:drawing>
      </w:r>
    </w:p>
    <w:p w14:paraId="35DAD2F1" w14:textId="2ACF1B5A" w:rsidR="00B51557" w:rsidRPr="00FD0D35" w:rsidRDefault="007A50B6" w:rsidP="007A50B6">
      <w:pPr>
        <w:pStyle w:val="Caption"/>
        <w:jc w:val="center"/>
      </w:pPr>
      <w:bookmarkStart w:id="101" w:name="_Toc119680318"/>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28</w:t>
      </w:r>
      <w:r w:rsidR="00852376">
        <w:rPr>
          <w:noProof/>
        </w:rPr>
        <w:fldChar w:fldCharType="end"/>
      </w:r>
      <w:r w:rsidRPr="00FD0D35">
        <w:t>. Cumulative sums with 95 % confidence intervals for all five seasons. A winter-spring fallow 2017, B maize growing season to harvest 2017, C Autumn to spring fallow, D 2018 maize growing season to harvest, E Autumn to Winter Fallow.</w:t>
      </w:r>
      <w:bookmarkEnd w:id="101"/>
    </w:p>
    <w:p w14:paraId="4ACCCBAB" w14:textId="77777777" w:rsidR="00B51557" w:rsidRPr="00FD0D35" w:rsidRDefault="00B51557">
      <w:pPr>
        <w:rPr>
          <w:b/>
          <w:bCs/>
        </w:rPr>
      </w:pPr>
      <w:r w:rsidRPr="00FD0D35">
        <w:br w:type="page"/>
      </w:r>
    </w:p>
    <w:p w14:paraId="2D2BD09A" w14:textId="77777777" w:rsidR="007A50B6" w:rsidRPr="00FD0D35" w:rsidRDefault="007A50B6" w:rsidP="007A50B6">
      <w:pPr>
        <w:pStyle w:val="Caption"/>
        <w:jc w:val="center"/>
      </w:pPr>
    </w:p>
    <w:p w14:paraId="0B00A82A" w14:textId="48A8F01D" w:rsidR="007A50B6" w:rsidRPr="00FD0D35" w:rsidRDefault="007A50B6" w:rsidP="007A50B6"/>
    <w:p w14:paraId="3FA2A641" w14:textId="3928B667" w:rsidR="00B51557" w:rsidRPr="00FD0D35" w:rsidRDefault="00B51557" w:rsidP="00B51557">
      <w:pPr>
        <w:pStyle w:val="Caption"/>
      </w:pPr>
      <w:bookmarkStart w:id="102" w:name="_Toc120630133"/>
      <w:r w:rsidRPr="00FD0D35">
        <w:t xml:space="preserve">Table </w:t>
      </w:r>
      <w:r w:rsidR="00852376">
        <w:fldChar w:fldCharType="begin"/>
      </w:r>
      <w:r w:rsidR="00852376">
        <w:instrText xml:space="preserve"> SEQ Table \* ARABIC </w:instrText>
      </w:r>
      <w:r w:rsidR="00852376">
        <w:fldChar w:fldCharType="separate"/>
      </w:r>
      <w:r w:rsidR="006460C4">
        <w:rPr>
          <w:noProof/>
        </w:rPr>
        <w:t>5</w:t>
      </w:r>
      <w:r w:rsidR="00852376">
        <w:rPr>
          <w:noProof/>
        </w:rPr>
        <w:fldChar w:fldCharType="end"/>
      </w:r>
      <w:r w:rsidRPr="00FD0D35">
        <w:t>. Summary of the accumulated sums with 95 percent confidence intervals for all treatments and seasons.</w:t>
      </w:r>
      <w:bookmarkEnd w:id="102"/>
    </w:p>
    <w:tbl>
      <w:tblPr>
        <w:tblW w:w="5000" w:type="pct"/>
        <w:tblInd w:w="-95" w:type="dxa"/>
        <w:tblLayout w:type="fixed"/>
        <w:tblLook w:val="0020" w:firstRow="1" w:lastRow="0" w:firstColumn="0" w:lastColumn="0" w:noHBand="0" w:noVBand="0"/>
        <w:tblCaption w:val="Summary of the accumulated sums with 95 percent confidence intervals for all treatments and seasons."/>
      </w:tblPr>
      <w:tblGrid>
        <w:gridCol w:w="773"/>
        <w:gridCol w:w="647"/>
        <w:gridCol w:w="980"/>
        <w:gridCol w:w="719"/>
        <w:gridCol w:w="719"/>
        <w:gridCol w:w="236"/>
        <w:gridCol w:w="720"/>
        <w:gridCol w:w="720"/>
        <w:gridCol w:w="720"/>
        <w:gridCol w:w="236"/>
        <w:gridCol w:w="720"/>
        <w:gridCol w:w="720"/>
        <w:gridCol w:w="720"/>
      </w:tblGrid>
      <w:tr w:rsidR="00707A34" w:rsidRPr="00FD0D35" w14:paraId="0CE83303" w14:textId="77777777" w:rsidTr="003D170E">
        <w:trPr>
          <w:trHeight w:val="242"/>
        </w:trPr>
        <w:tc>
          <w:tcPr>
            <w:tcW w:w="773" w:type="dxa"/>
            <w:tcBorders>
              <w:top w:val="single" w:sz="4" w:space="0" w:color="auto"/>
              <w:left w:val="single" w:sz="4" w:space="0" w:color="auto"/>
              <w:bottom w:val="single" w:sz="4" w:space="0" w:color="auto"/>
              <w:right w:val="nil"/>
            </w:tcBorders>
            <w:vAlign w:val="bottom"/>
          </w:tcPr>
          <w:p w14:paraId="33400F0D" w14:textId="77777777" w:rsidR="00707A34" w:rsidRPr="00FD0D35" w:rsidRDefault="00707A34">
            <w:pPr>
              <w:rPr>
                <w:sz w:val="14"/>
                <w:szCs w:val="14"/>
              </w:rPr>
            </w:pPr>
          </w:p>
        </w:tc>
        <w:tc>
          <w:tcPr>
            <w:tcW w:w="647" w:type="dxa"/>
            <w:tcBorders>
              <w:top w:val="single" w:sz="4" w:space="0" w:color="auto"/>
              <w:left w:val="nil"/>
              <w:bottom w:val="single" w:sz="4" w:space="0" w:color="auto"/>
              <w:right w:val="single" w:sz="4" w:space="0" w:color="auto"/>
            </w:tcBorders>
            <w:vAlign w:val="bottom"/>
          </w:tcPr>
          <w:p w14:paraId="3B8E3D9D" w14:textId="77777777" w:rsidR="00707A34" w:rsidRPr="00FD0D35" w:rsidRDefault="00707A34">
            <w:pPr>
              <w:rPr>
                <w:sz w:val="14"/>
                <w:szCs w:val="14"/>
              </w:rPr>
            </w:pPr>
          </w:p>
        </w:tc>
        <w:tc>
          <w:tcPr>
            <w:tcW w:w="2418" w:type="dxa"/>
            <w:gridSpan w:val="3"/>
            <w:tcBorders>
              <w:top w:val="single" w:sz="4" w:space="0" w:color="auto"/>
              <w:left w:val="single" w:sz="4" w:space="0" w:color="auto"/>
              <w:bottom w:val="single" w:sz="4" w:space="0" w:color="auto"/>
              <w:right w:val="single" w:sz="4" w:space="0" w:color="auto"/>
            </w:tcBorders>
            <w:vAlign w:val="bottom"/>
            <w:hideMark/>
          </w:tcPr>
          <w:p w14:paraId="6F8CD423" w14:textId="2EB9C228" w:rsidR="00707A34" w:rsidRPr="00FD0D35" w:rsidRDefault="00707A34">
            <w:pPr>
              <w:rPr>
                <w:sz w:val="14"/>
                <w:szCs w:val="14"/>
              </w:rPr>
            </w:pPr>
            <w:r w:rsidRPr="00FD0D35">
              <w:rPr>
                <w:b/>
                <w:bCs/>
                <w:sz w:val="14"/>
                <w:szCs w:val="14"/>
              </w:rPr>
              <w:t>NT</w:t>
            </w:r>
          </w:p>
        </w:tc>
        <w:tc>
          <w:tcPr>
            <w:tcW w:w="236" w:type="dxa"/>
            <w:tcBorders>
              <w:top w:val="nil"/>
              <w:left w:val="single" w:sz="4" w:space="0" w:color="auto"/>
              <w:bottom w:val="single" w:sz="4" w:space="0" w:color="auto"/>
              <w:right w:val="single" w:sz="4" w:space="0" w:color="auto"/>
            </w:tcBorders>
            <w:vAlign w:val="bottom"/>
          </w:tcPr>
          <w:p w14:paraId="08B343AC" w14:textId="77777777" w:rsidR="00707A34" w:rsidRPr="00FD0D35" w:rsidRDefault="00707A34">
            <w:pPr>
              <w:rPr>
                <w:sz w:val="14"/>
                <w:szCs w:val="14"/>
              </w:rPr>
            </w:pPr>
          </w:p>
        </w:tc>
        <w:tc>
          <w:tcPr>
            <w:tcW w:w="2160" w:type="dxa"/>
            <w:gridSpan w:val="3"/>
            <w:tcBorders>
              <w:top w:val="single" w:sz="4" w:space="0" w:color="auto"/>
              <w:left w:val="single" w:sz="4" w:space="0" w:color="auto"/>
              <w:bottom w:val="single" w:sz="4" w:space="0" w:color="auto"/>
              <w:right w:val="single" w:sz="4" w:space="0" w:color="auto"/>
            </w:tcBorders>
            <w:vAlign w:val="bottom"/>
            <w:hideMark/>
          </w:tcPr>
          <w:p w14:paraId="48E7AE1C" w14:textId="2D88D7AD" w:rsidR="00707A34" w:rsidRPr="00FD0D35" w:rsidRDefault="00707A34">
            <w:pPr>
              <w:rPr>
                <w:b/>
                <w:bCs/>
                <w:sz w:val="14"/>
                <w:szCs w:val="14"/>
              </w:rPr>
            </w:pPr>
            <w:r w:rsidRPr="00FD0D35">
              <w:rPr>
                <w:b/>
                <w:bCs/>
                <w:sz w:val="14"/>
                <w:szCs w:val="14"/>
              </w:rPr>
              <w:t>FP</w:t>
            </w:r>
          </w:p>
        </w:tc>
        <w:tc>
          <w:tcPr>
            <w:tcW w:w="236" w:type="dxa"/>
            <w:tcBorders>
              <w:top w:val="nil"/>
              <w:left w:val="single" w:sz="4" w:space="0" w:color="auto"/>
              <w:bottom w:val="single" w:sz="4" w:space="0" w:color="auto"/>
              <w:right w:val="single" w:sz="4" w:space="0" w:color="auto"/>
            </w:tcBorders>
            <w:vAlign w:val="bottom"/>
          </w:tcPr>
          <w:p w14:paraId="7B0F3771" w14:textId="77777777" w:rsidR="00707A34" w:rsidRPr="00FD0D35" w:rsidRDefault="00707A34">
            <w:pPr>
              <w:rPr>
                <w:b/>
                <w:bCs/>
                <w:sz w:val="14"/>
                <w:szCs w:val="14"/>
              </w:rPr>
            </w:pPr>
          </w:p>
        </w:tc>
        <w:tc>
          <w:tcPr>
            <w:tcW w:w="2160" w:type="dxa"/>
            <w:gridSpan w:val="3"/>
            <w:tcBorders>
              <w:top w:val="single" w:sz="4" w:space="0" w:color="auto"/>
              <w:left w:val="single" w:sz="4" w:space="0" w:color="auto"/>
              <w:bottom w:val="single" w:sz="4" w:space="0" w:color="auto"/>
              <w:right w:val="single" w:sz="4" w:space="0" w:color="auto"/>
            </w:tcBorders>
            <w:vAlign w:val="bottom"/>
            <w:hideMark/>
          </w:tcPr>
          <w:p w14:paraId="647F90F0" w14:textId="341DF142" w:rsidR="00707A34" w:rsidRPr="00FD0D35" w:rsidRDefault="00707A34">
            <w:pPr>
              <w:rPr>
                <w:sz w:val="14"/>
                <w:szCs w:val="14"/>
              </w:rPr>
            </w:pPr>
            <w:r w:rsidRPr="00FD0D35">
              <w:rPr>
                <w:b/>
                <w:bCs/>
                <w:sz w:val="14"/>
                <w:szCs w:val="14"/>
              </w:rPr>
              <w:t>SMB</w:t>
            </w:r>
          </w:p>
        </w:tc>
      </w:tr>
      <w:tr w:rsidR="00B51557" w:rsidRPr="00FD0D35" w14:paraId="04D5D25A" w14:textId="77777777" w:rsidTr="00707A34">
        <w:tc>
          <w:tcPr>
            <w:tcW w:w="773" w:type="dxa"/>
            <w:tcBorders>
              <w:top w:val="single" w:sz="4" w:space="0" w:color="auto"/>
              <w:left w:val="single" w:sz="4" w:space="0" w:color="auto"/>
              <w:bottom w:val="single" w:sz="4" w:space="0" w:color="auto"/>
            </w:tcBorders>
            <w:hideMark/>
          </w:tcPr>
          <w:p w14:paraId="42F9BC2D" w14:textId="77777777" w:rsidR="007A50B6" w:rsidRPr="00FD0D35" w:rsidRDefault="007A50B6">
            <w:pPr>
              <w:rPr>
                <w:sz w:val="14"/>
                <w:szCs w:val="14"/>
              </w:rPr>
            </w:pPr>
            <w:r w:rsidRPr="00FD0D35">
              <w:rPr>
                <w:sz w:val="14"/>
                <w:szCs w:val="14"/>
              </w:rPr>
              <w:t>Season</w:t>
            </w:r>
          </w:p>
        </w:tc>
        <w:tc>
          <w:tcPr>
            <w:tcW w:w="647" w:type="dxa"/>
            <w:tcBorders>
              <w:top w:val="single" w:sz="4" w:space="0" w:color="auto"/>
              <w:bottom w:val="single" w:sz="4" w:space="0" w:color="auto"/>
              <w:right w:val="single" w:sz="4" w:space="0" w:color="auto"/>
            </w:tcBorders>
            <w:hideMark/>
          </w:tcPr>
          <w:p w14:paraId="01B4EC22" w14:textId="77777777" w:rsidR="007A50B6" w:rsidRPr="00FD0D35" w:rsidRDefault="007A50B6">
            <w:pPr>
              <w:rPr>
                <w:sz w:val="14"/>
                <w:szCs w:val="14"/>
              </w:rPr>
            </w:pPr>
            <w:r w:rsidRPr="00FD0D35">
              <w:rPr>
                <w:sz w:val="14"/>
                <w:szCs w:val="14"/>
              </w:rPr>
              <w:t>End Date</w:t>
            </w:r>
          </w:p>
        </w:tc>
        <w:tc>
          <w:tcPr>
            <w:tcW w:w="980" w:type="dxa"/>
            <w:tcBorders>
              <w:top w:val="single" w:sz="4" w:space="0" w:color="auto"/>
              <w:left w:val="single" w:sz="4" w:space="0" w:color="auto"/>
              <w:bottom w:val="single" w:sz="4" w:space="0" w:color="auto"/>
            </w:tcBorders>
            <w:hideMark/>
          </w:tcPr>
          <w:p w14:paraId="14D38967" w14:textId="77777777" w:rsidR="007A50B6" w:rsidRPr="00FD0D35" w:rsidRDefault="007A50B6">
            <w:pPr>
              <w:rPr>
                <w:sz w:val="14"/>
                <w:szCs w:val="14"/>
              </w:rPr>
            </w:pPr>
            <w:proofErr w:type="spellStart"/>
            <w:r w:rsidRPr="00FD0D35">
              <w:rPr>
                <w:b/>
                <w:bCs/>
                <w:sz w:val="14"/>
                <w:szCs w:val="14"/>
              </w:rPr>
              <w:t>Fcp</w:t>
            </w:r>
            <w:proofErr w:type="spellEnd"/>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19" w:type="dxa"/>
            <w:tcBorders>
              <w:top w:val="single" w:sz="4" w:space="0" w:color="auto"/>
              <w:bottom w:val="single" w:sz="4" w:space="0" w:color="auto"/>
            </w:tcBorders>
            <w:hideMark/>
          </w:tcPr>
          <w:p w14:paraId="124AFEFA" w14:textId="77777777" w:rsidR="007A50B6" w:rsidRPr="00FD0D35" w:rsidRDefault="007A50B6">
            <w:pPr>
              <w:rPr>
                <w:sz w:val="14"/>
                <w:szCs w:val="14"/>
              </w:rPr>
            </w:pPr>
            <w:r w:rsidRPr="00FD0D35">
              <w:rPr>
                <w:b/>
                <w:bCs/>
                <w:sz w:val="14"/>
                <w:szCs w:val="14"/>
              </w:rPr>
              <w:t>NEE</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19" w:type="dxa"/>
            <w:tcBorders>
              <w:top w:val="single" w:sz="4" w:space="0" w:color="auto"/>
              <w:bottom w:val="single" w:sz="4" w:space="0" w:color="auto"/>
              <w:right w:val="single" w:sz="4" w:space="0" w:color="auto"/>
            </w:tcBorders>
            <w:hideMark/>
          </w:tcPr>
          <w:p w14:paraId="62247D08" w14:textId="77777777" w:rsidR="007A50B6" w:rsidRPr="00FD0D35" w:rsidRDefault="007A50B6">
            <w:pPr>
              <w:rPr>
                <w:sz w:val="14"/>
                <w:szCs w:val="14"/>
              </w:rPr>
            </w:pPr>
            <w:r w:rsidRPr="00FD0D35">
              <w:rPr>
                <w:b/>
                <w:bCs/>
                <w:sz w:val="14"/>
                <w:szCs w:val="14"/>
              </w:rPr>
              <w:t>R</w:t>
            </w:r>
            <w:r w:rsidRPr="00FD0D35">
              <w:rPr>
                <w:b/>
                <w:bCs/>
                <w:sz w:val="14"/>
                <w:szCs w:val="14"/>
                <w:vertAlign w:val="subscript"/>
              </w:rPr>
              <w:t>e</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236" w:type="dxa"/>
            <w:tcBorders>
              <w:top w:val="single" w:sz="4" w:space="0" w:color="auto"/>
              <w:left w:val="single" w:sz="4" w:space="0" w:color="auto"/>
              <w:bottom w:val="single" w:sz="4" w:space="0" w:color="auto"/>
              <w:right w:val="single" w:sz="4" w:space="0" w:color="auto"/>
            </w:tcBorders>
          </w:tcPr>
          <w:p w14:paraId="2CDD8F4C"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4ACF25F5" w14:textId="77777777" w:rsidR="007A50B6" w:rsidRPr="00FD0D35" w:rsidRDefault="007A50B6">
            <w:pPr>
              <w:rPr>
                <w:sz w:val="14"/>
                <w:szCs w:val="14"/>
              </w:rPr>
            </w:pPr>
            <w:r w:rsidRPr="00FD0D35">
              <w:rPr>
                <w:b/>
                <w:bCs/>
                <w:sz w:val="14"/>
                <w:szCs w:val="14"/>
              </w:rPr>
              <w:t>GPP</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tcBorders>
            <w:hideMark/>
          </w:tcPr>
          <w:p w14:paraId="07F00F8F" w14:textId="77777777" w:rsidR="007A50B6" w:rsidRPr="00FD0D35" w:rsidRDefault="007A50B6">
            <w:pPr>
              <w:rPr>
                <w:sz w:val="14"/>
                <w:szCs w:val="14"/>
              </w:rPr>
            </w:pPr>
            <w:r w:rsidRPr="00FD0D35">
              <w:rPr>
                <w:b/>
                <w:bCs/>
                <w:sz w:val="14"/>
                <w:szCs w:val="14"/>
              </w:rPr>
              <w:t>NEE</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right w:val="single" w:sz="4" w:space="0" w:color="auto"/>
            </w:tcBorders>
            <w:hideMark/>
          </w:tcPr>
          <w:p w14:paraId="1F91957A" w14:textId="77777777" w:rsidR="007A50B6" w:rsidRPr="00FD0D35" w:rsidRDefault="007A50B6">
            <w:pPr>
              <w:rPr>
                <w:sz w:val="14"/>
                <w:szCs w:val="14"/>
              </w:rPr>
            </w:pPr>
            <w:r w:rsidRPr="00FD0D35">
              <w:rPr>
                <w:b/>
                <w:bCs/>
                <w:sz w:val="14"/>
                <w:szCs w:val="14"/>
              </w:rPr>
              <w:t>R</w:t>
            </w:r>
            <w:r w:rsidRPr="00FD0D35">
              <w:rPr>
                <w:b/>
                <w:bCs/>
                <w:sz w:val="14"/>
                <w:szCs w:val="14"/>
                <w:vertAlign w:val="subscript"/>
              </w:rPr>
              <w:t>e</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236" w:type="dxa"/>
            <w:tcBorders>
              <w:top w:val="single" w:sz="4" w:space="0" w:color="auto"/>
              <w:left w:val="single" w:sz="4" w:space="0" w:color="auto"/>
              <w:bottom w:val="single" w:sz="4" w:space="0" w:color="auto"/>
              <w:right w:val="single" w:sz="4" w:space="0" w:color="auto"/>
            </w:tcBorders>
          </w:tcPr>
          <w:p w14:paraId="2F202976"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7FE359EC" w14:textId="77777777" w:rsidR="007A50B6" w:rsidRPr="00FD0D35" w:rsidRDefault="007A50B6">
            <w:pPr>
              <w:rPr>
                <w:sz w:val="14"/>
                <w:szCs w:val="14"/>
              </w:rPr>
            </w:pPr>
            <w:r w:rsidRPr="00FD0D35">
              <w:rPr>
                <w:b/>
                <w:bCs/>
                <w:sz w:val="14"/>
                <w:szCs w:val="14"/>
              </w:rPr>
              <w:t>GPP</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tcBorders>
            <w:hideMark/>
          </w:tcPr>
          <w:p w14:paraId="4FFDAC91" w14:textId="77777777" w:rsidR="007A50B6" w:rsidRPr="00FD0D35" w:rsidRDefault="007A50B6">
            <w:pPr>
              <w:rPr>
                <w:sz w:val="14"/>
                <w:szCs w:val="14"/>
              </w:rPr>
            </w:pPr>
            <w:r w:rsidRPr="00FD0D35">
              <w:rPr>
                <w:b/>
                <w:bCs/>
                <w:sz w:val="14"/>
                <w:szCs w:val="14"/>
              </w:rPr>
              <w:t>NEE</w:t>
            </w:r>
            <w:r w:rsidRPr="00FD0D35">
              <w:rPr>
                <w:sz w:val="14"/>
                <w:szCs w:val="14"/>
              </w:rPr>
              <w:t xml:space="preserve"> (g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right w:val="single" w:sz="4" w:space="0" w:color="auto"/>
            </w:tcBorders>
            <w:hideMark/>
          </w:tcPr>
          <w:p w14:paraId="51D21E00" w14:textId="77777777" w:rsidR="007A50B6" w:rsidRPr="00FD0D35" w:rsidRDefault="007A50B6">
            <w:pPr>
              <w:rPr>
                <w:sz w:val="14"/>
                <w:szCs w:val="14"/>
              </w:rPr>
            </w:pPr>
            <w:r w:rsidRPr="00FD0D35">
              <w:rPr>
                <w:b/>
                <w:bCs/>
                <w:sz w:val="14"/>
                <w:szCs w:val="14"/>
              </w:rPr>
              <w:t>R</w:t>
            </w:r>
            <w:r w:rsidRPr="00FD0D35">
              <w:rPr>
                <w:b/>
                <w:bCs/>
                <w:sz w:val="14"/>
                <w:szCs w:val="14"/>
                <w:vertAlign w:val="subscript"/>
              </w:rPr>
              <w:t>e</w:t>
            </w:r>
            <w:r w:rsidRPr="00FD0D35">
              <w:rPr>
                <w:b/>
                <w:bCs/>
                <w:sz w:val="14"/>
                <w:szCs w:val="14"/>
              </w:rPr>
              <w:t xml:space="preserve"> </w:t>
            </w:r>
            <w:r w:rsidRPr="00FD0D35">
              <w:rPr>
                <w:sz w:val="14"/>
                <w:szCs w:val="14"/>
              </w:rPr>
              <w:t>(g m</w:t>
            </w:r>
            <w:r w:rsidRPr="00FD0D35">
              <w:rPr>
                <w:sz w:val="14"/>
                <w:szCs w:val="14"/>
                <w:vertAlign w:val="superscript"/>
              </w:rPr>
              <w:t>-2</w:t>
            </w:r>
            <w:r w:rsidRPr="00FD0D35">
              <w:rPr>
                <w:sz w:val="14"/>
                <w:szCs w:val="14"/>
              </w:rPr>
              <w:t xml:space="preserve"> d^-1)</w:t>
            </w:r>
          </w:p>
        </w:tc>
      </w:tr>
      <w:tr w:rsidR="00B51557" w:rsidRPr="00FD0D35" w14:paraId="6F6CDC5E" w14:textId="77777777" w:rsidTr="00707A34">
        <w:tc>
          <w:tcPr>
            <w:tcW w:w="773" w:type="dxa"/>
            <w:tcBorders>
              <w:top w:val="single" w:sz="4" w:space="0" w:color="auto"/>
              <w:left w:val="single" w:sz="4" w:space="0" w:color="auto"/>
              <w:bottom w:val="single" w:sz="4" w:space="0" w:color="auto"/>
            </w:tcBorders>
            <w:hideMark/>
          </w:tcPr>
          <w:p w14:paraId="19F36CD6" w14:textId="77777777" w:rsidR="007A50B6" w:rsidRPr="00FD0D35" w:rsidRDefault="007A50B6">
            <w:pPr>
              <w:rPr>
                <w:sz w:val="14"/>
                <w:szCs w:val="14"/>
              </w:rPr>
            </w:pPr>
            <w:r w:rsidRPr="00FD0D35">
              <w:rPr>
                <w:sz w:val="14"/>
                <w:szCs w:val="14"/>
              </w:rPr>
              <w:t>Fallow 1</w:t>
            </w:r>
          </w:p>
        </w:tc>
        <w:tc>
          <w:tcPr>
            <w:tcW w:w="647" w:type="dxa"/>
            <w:tcBorders>
              <w:top w:val="single" w:sz="4" w:space="0" w:color="auto"/>
              <w:bottom w:val="single" w:sz="4" w:space="0" w:color="auto"/>
              <w:right w:val="single" w:sz="4" w:space="0" w:color="auto"/>
            </w:tcBorders>
            <w:hideMark/>
          </w:tcPr>
          <w:p w14:paraId="2AA312AE" w14:textId="77777777" w:rsidR="007A50B6" w:rsidRPr="00FD0D35" w:rsidRDefault="007A50B6">
            <w:pPr>
              <w:rPr>
                <w:sz w:val="14"/>
                <w:szCs w:val="14"/>
              </w:rPr>
            </w:pPr>
            <w:r w:rsidRPr="00FD0D35">
              <w:rPr>
                <w:sz w:val="14"/>
                <w:szCs w:val="14"/>
              </w:rPr>
              <w:t>6/14/2017</w:t>
            </w:r>
          </w:p>
        </w:tc>
        <w:tc>
          <w:tcPr>
            <w:tcW w:w="980" w:type="dxa"/>
            <w:tcBorders>
              <w:top w:val="single" w:sz="4" w:space="0" w:color="auto"/>
              <w:left w:val="single" w:sz="4" w:space="0" w:color="auto"/>
              <w:bottom w:val="single" w:sz="4" w:space="0" w:color="auto"/>
            </w:tcBorders>
            <w:hideMark/>
          </w:tcPr>
          <w:p w14:paraId="4D1054E2" w14:textId="77777777" w:rsidR="007A50B6" w:rsidRPr="00FD0D35" w:rsidRDefault="007A50B6">
            <w:pPr>
              <w:rPr>
                <w:sz w:val="14"/>
                <w:szCs w:val="14"/>
              </w:rPr>
            </w:pPr>
            <w:r w:rsidRPr="00FD0D35">
              <w:rPr>
                <w:sz w:val="14"/>
                <w:szCs w:val="14"/>
              </w:rPr>
              <w:t>-19.82 (-20.38, -19.28)</w:t>
            </w:r>
          </w:p>
        </w:tc>
        <w:tc>
          <w:tcPr>
            <w:tcW w:w="719" w:type="dxa"/>
            <w:tcBorders>
              <w:top w:val="single" w:sz="4" w:space="0" w:color="auto"/>
              <w:bottom w:val="single" w:sz="4" w:space="0" w:color="auto"/>
            </w:tcBorders>
            <w:hideMark/>
          </w:tcPr>
          <w:p w14:paraId="06953A5F" w14:textId="77777777" w:rsidR="007A50B6" w:rsidRPr="00FD0D35" w:rsidRDefault="007A50B6">
            <w:pPr>
              <w:rPr>
                <w:sz w:val="14"/>
                <w:szCs w:val="14"/>
              </w:rPr>
            </w:pPr>
            <w:r w:rsidRPr="00FD0D35">
              <w:rPr>
                <w:sz w:val="14"/>
                <w:szCs w:val="14"/>
              </w:rPr>
              <w:t>2.32 (2.09, 2.56)</w:t>
            </w:r>
          </w:p>
        </w:tc>
        <w:tc>
          <w:tcPr>
            <w:tcW w:w="719" w:type="dxa"/>
            <w:tcBorders>
              <w:top w:val="single" w:sz="4" w:space="0" w:color="auto"/>
              <w:bottom w:val="single" w:sz="4" w:space="0" w:color="auto"/>
              <w:right w:val="single" w:sz="4" w:space="0" w:color="auto"/>
            </w:tcBorders>
            <w:hideMark/>
          </w:tcPr>
          <w:p w14:paraId="25ED00F1" w14:textId="77777777" w:rsidR="007A50B6" w:rsidRPr="00FD0D35" w:rsidRDefault="007A50B6">
            <w:pPr>
              <w:rPr>
                <w:sz w:val="14"/>
                <w:szCs w:val="14"/>
              </w:rPr>
            </w:pPr>
            <w:r w:rsidRPr="00FD0D35">
              <w:rPr>
                <w:sz w:val="14"/>
                <w:szCs w:val="14"/>
              </w:rPr>
              <w:t>20.28 (19.97, 20.57)</w:t>
            </w:r>
          </w:p>
        </w:tc>
        <w:tc>
          <w:tcPr>
            <w:tcW w:w="236" w:type="dxa"/>
            <w:tcBorders>
              <w:top w:val="single" w:sz="4" w:space="0" w:color="auto"/>
              <w:left w:val="single" w:sz="4" w:space="0" w:color="auto"/>
              <w:bottom w:val="single" w:sz="4" w:space="0" w:color="auto"/>
              <w:right w:val="single" w:sz="4" w:space="0" w:color="auto"/>
            </w:tcBorders>
          </w:tcPr>
          <w:p w14:paraId="1049DA65"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7C4C1B0C" w14:textId="77777777" w:rsidR="007A50B6" w:rsidRPr="00FD0D35" w:rsidRDefault="007A50B6">
            <w:pPr>
              <w:rPr>
                <w:sz w:val="14"/>
                <w:szCs w:val="14"/>
              </w:rPr>
            </w:pPr>
            <w:r w:rsidRPr="00FD0D35">
              <w:rPr>
                <w:sz w:val="14"/>
                <w:szCs w:val="14"/>
              </w:rPr>
              <w:t>-20.41 (-20.95, -19.84)</w:t>
            </w:r>
          </w:p>
        </w:tc>
        <w:tc>
          <w:tcPr>
            <w:tcW w:w="720" w:type="dxa"/>
            <w:tcBorders>
              <w:top w:val="single" w:sz="4" w:space="0" w:color="auto"/>
              <w:bottom w:val="single" w:sz="4" w:space="0" w:color="auto"/>
            </w:tcBorders>
            <w:hideMark/>
          </w:tcPr>
          <w:p w14:paraId="0EB68AB5" w14:textId="77777777" w:rsidR="007A50B6" w:rsidRPr="00FD0D35" w:rsidRDefault="007A50B6">
            <w:pPr>
              <w:rPr>
                <w:sz w:val="14"/>
                <w:szCs w:val="14"/>
              </w:rPr>
            </w:pPr>
            <w:r w:rsidRPr="00FD0D35">
              <w:rPr>
                <w:sz w:val="14"/>
                <w:szCs w:val="14"/>
              </w:rPr>
              <w:t>3.39 (3.1, 3.66)</w:t>
            </w:r>
          </w:p>
        </w:tc>
        <w:tc>
          <w:tcPr>
            <w:tcW w:w="720" w:type="dxa"/>
            <w:tcBorders>
              <w:top w:val="single" w:sz="4" w:space="0" w:color="auto"/>
              <w:bottom w:val="single" w:sz="4" w:space="0" w:color="auto"/>
              <w:right w:val="single" w:sz="4" w:space="0" w:color="auto"/>
            </w:tcBorders>
            <w:hideMark/>
          </w:tcPr>
          <w:p w14:paraId="0BF3F23C" w14:textId="77777777" w:rsidR="007A50B6" w:rsidRPr="00FD0D35" w:rsidRDefault="007A50B6">
            <w:pPr>
              <w:rPr>
                <w:sz w:val="14"/>
                <w:szCs w:val="14"/>
              </w:rPr>
            </w:pPr>
            <w:r w:rsidRPr="00FD0D35">
              <w:rPr>
                <w:sz w:val="14"/>
                <w:szCs w:val="14"/>
              </w:rPr>
              <w:t>21.93 (21.6, 22.23)</w:t>
            </w:r>
          </w:p>
        </w:tc>
        <w:tc>
          <w:tcPr>
            <w:tcW w:w="236" w:type="dxa"/>
            <w:tcBorders>
              <w:top w:val="single" w:sz="4" w:space="0" w:color="auto"/>
              <w:left w:val="single" w:sz="4" w:space="0" w:color="auto"/>
              <w:bottom w:val="single" w:sz="4" w:space="0" w:color="auto"/>
              <w:right w:val="single" w:sz="4" w:space="0" w:color="auto"/>
            </w:tcBorders>
          </w:tcPr>
          <w:p w14:paraId="28A0AF48"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37711B93" w14:textId="77777777" w:rsidR="007A50B6" w:rsidRPr="00FD0D35" w:rsidRDefault="007A50B6">
            <w:pPr>
              <w:rPr>
                <w:sz w:val="14"/>
                <w:szCs w:val="14"/>
              </w:rPr>
            </w:pPr>
            <w:r w:rsidRPr="00FD0D35">
              <w:rPr>
                <w:sz w:val="14"/>
                <w:szCs w:val="14"/>
              </w:rPr>
              <w:t>-20.04 (-20.63, -19.47)</w:t>
            </w:r>
          </w:p>
        </w:tc>
        <w:tc>
          <w:tcPr>
            <w:tcW w:w="720" w:type="dxa"/>
            <w:tcBorders>
              <w:top w:val="single" w:sz="4" w:space="0" w:color="auto"/>
              <w:bottom w:val="single" w:sz="4" w:space="0" w:color="auto"/>
            </w:tcBorders>
            <w:hideMark/>
          </w:tcPr>
          <w:p w14:paraId="093B95A5" w14:textId="77777777" w:rsidR="007A50B6" w:rsidRPr="00FD0D35" w:rsidRDefault="007A50B6">
            <w:pPr>
              <w:rPr>
                <w:sz w:val="14"/>
                <w:szCs w:val="14"/>
              </w:rPr>
            </w:pPr>
            <w:r w:rsidRPr="00FD0D35">
              <w:rPr>
                <w:sz w:val="14"/>
                <w:szCs w:val="14"/>
              </w:rPr>
              <w:t>3.97 (3.65, 4.28)</w:t>
            </w:r>
          </w:p>
        </w:tc>
        <w:tc>
          <w:tcPr>
            <w:tcW w:w="720" w:type="dxa"/>
            <w:tcBorders>
              <w:top w:val="single" w:sz="4" w:space="0" w:color="auto"/>
              <w:bottom w:val="single" w:sz="4" w:space="0" w:color="auto"/>
              <w:right w:val="single" w:sz="4" w:space="0" w:color="auto"/>
            </w:tcBorders>
            <w:hideMark/>
          </w:tcPr>
          <w:p w14:paraId="4DE89A1B" w14:textId="77777777" w:rsidR="007A50B6" w:rsidRPr="00FD0D35" w:rsidRDefault="007A50B6">
            <w:pPr>
              <w:rPr>
                <w:sz w:val="14"/>
                <w:szCs w:val="14"/>
              </w:rPr>
            </w:pPr>
            <w:r w:rsidRPr="00FD0D35">
              <w:rPr>
                <w:sz w:val="14"/>
                <w:szCs w:val="14"/>
              </w:rPr>
              <w:t>22.61 (22.27, 22.92)</w:t>
            </w:r>
          </w:p>
        </w:tc>
      </w:tr>
      <w:tr w:rsidR="00B51557" w:rsidRPr="00FD0D35" w14:paraId="6A922C70" w14:textId="77777777" w:rsidTr="00707A34">
        <w:tc>
          <w:tcPr>
            <w:tcW w:w="773" w:type="dxa"/>
            <w:tcBorders>
              <w:top w:val="single" w:sz="4" w:space="0" w:color="auto"/>
              <w:left w:val="single" w:sz="4" w:space="0" w:color="auto"/>
              <w:bottom w:val="single" w:sz="4" w:space="0" w:color="auto"/>
            </w:tcBorders>
            <w:hideMark/>
          </w:tcPr>
          <w:p w14:paraId="3E4EE4D4" w14:textId="77777777" w:rsidR="007A50B6" w:rsidRPr="00FD0D35" w:rsidRDefault="007A50B6">
            <w:pPr>
              <w:rPr>
                <w:sz w:val="14"/>
                <w:szCs w:val="14"/>
              </w:rPr>
            </w:pPr>
            <w:r w:rsidRPr="00FD0D35">
              <w:rPr>
                <w:sz w:val="14"/>
                <w:szCs w:val="14"/>
              </w:rPr>
              <w:t>Fallow 2</w:t>
            </w:r>
          </w:p>
        </w:tc>
        <w:tc>
          <w:tcPr>
            <w:tcW w:w="647" w:type="dxa"/>
            <w:tcBorders>
              <w:top w:val="single" w:sz="4" w:space="0" w:color="auto"/>
              <w:bottom w:val="single" w:sz="4" w:space="0" w:color="auto"/>
              <w:right w:val="single" w:sz="4" w:space="0" w:color="auto"/>
            </w:tcBorders>
            <w:hideMark/>
          </w:tcPr>
          <w:p w14:paraId="73AD7B65" w14:textId="77777777" w:rsidR="007A50B6" w:rsidRPr="00FD0D35" w:rsidRDefault="007A50B6">
            <w:pPr>
              <w:rPr>
                <w:sz w:val="14"/>
                <w:szCs w:val="14"/>
              </w:rPr>
            </w:pPr>
            <w:r w:rsidRPr="00FD0D35">
              <w:rPr>
                <w:sz w:val="14"/>
                <w:szCs w:val="14"/>
              </w:rPr>
              <w:t>5/26/2018</w:t>
            </w:r>
          </w:p>
        </w:tc>
        <w:tc>
          <w:tcPr>
            <w:tcW w:w="980" w:type="dxa"/>
            <w:tcBorders>
              <w:top w:val="single" w:sz="4" w:space="0" w:color="auto"/>
              <w:left w:val="single" w:sz="4" w:space="0" w:color="auto"/>
              <w:bottom w:val="single" w:sz="4" w:space="0" w:color="auto"/>
            </w:tcBorders>
            <w:hideMark/>
          </w:tcPr>
          <w:p w14:paraId="6163BE7C" w14:textId="77777777" w:rsidR="007A50B6" w:rsidRPr="00FD0D35" w:rsidRDefault="007A50B6">
            <w:pPr>
              <w:rPr>
                <w:sz w:val="14"/>
                <w:szCs w:val="14"/>
              </w:rPr>
            </w:pPr>
            <w:r w:rsidRPr="00FD0D35">
              <w:rPr>
                <w:sz w:val="14"/>
                <w:szCs w:val="14"/>
              </w:rPr>
              <w:t>-17.46 (-17.92, -17)</w:t>
            </w:r>
          </w:p>
        </w:tc>
        <w:tc>
          <w:tcPr>
            <w:tcW w:w="719" w:type="dxa"/>
            <w:tcBorders>
              <w:top w:val="single" w:sz="4" w:space="0" w:color="auto"/>
              <w:bottom w:val="single" w:sz="4" w:space="0" w:color="auto"/>
            </w:tcBorders>
            <w:hideMark/>
          </w:tcPr>
          <w:p w14:paraId="4A8F915C" w14:textId="77777777" w:rsidR="007A50B6" w:rsidRPr="00FD0D35" w:rsidRDefault="007A50B6">
            <w:pPr>
              <w:rPr>
                <w:sz w:val="14"/>
                <w:szCs w:val="14"/>
              </w:rPr>
            </w:pPr>
            <w:r w:rsidRPr="00FD0D35">
              <w:rPr>
                <w:sz w:val="14"/>
                <w:szCs w:val="14"/>
              </w:rPr>
              <w:t>4.57 (4.33, 4.81)</w:t>
            </w:r>
          </w:p>
        </w:tc>
        <w:tc>
          <w:tcPr>
            <w:tcW w:w="719" w:type="dxa"/>
            <w:tcBorders>
              <w:top w:val="single" w:sz="4" w:space="0" w:color="auto"/>
              <w:bottom w:val="single" w:sz="4" w:space="0" w:color="auto"/>
              <w:right w:val="single" w:sz="4" w:space="0" w:color="auto"/>
            </w:tcBorders>
            <w:hideMark/>
          </w:tcPr>
          <w:p w14:paraId="00C848FF" w14:textId="77777777" w:rsidR="007A50B6" w:rsidRPr="00FD0D35" w:rsidRDefault="007A50B6">
            <w:pPr>
              <w:rPr>
                <w:sz w:val="14"/>
                <w:szCs w:val="14"/>
              </w:rPr>
            </w:pPr>
            <w:r w:rsidRPr="00FD0D35">
              <w:rPr>
                <w:sz w:val="14"/>
                <w:szCs w:val="14"/>
              </w:rPr>
              <w:t>20.98 (20.68, 21.28)</w:t>
            </w:r>
          </w:p>
        </w:tc>
        <w:tc>
          <w:tcPr>
            <w:tcW w:w="236" w:type="dxa"/>
            <w:tcBorders>
              <w:top w:val="single" w:sz="4" w:space="0" w:color="auto"/>
              <w:left w:val="single" w:sz="4" w:space="0" w:color="auto"/>
              <w:bottom w:val="single" w:sz="4" w:space="0" w:color="auto"/>
              <w:right w:val="single" w:sz="4" w:space="0" w:color="auto"/>
            </w:tcBorders>
          </w:tcPr>
          <w:p w14:paraId="1EA5188F"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3EABE916" w14:textId="77777777" w:rsidR="007A50B6" w:rsidRPr="00FD0D35" w:rsidRDefault="007A50B6">
            <w:pPr>
              <w:rPr>
                <w:sz w:val="14"/>
                <w:szCs w:val="14"/>
              </w:rPr>
            </w:pPr>
            <w:r w:rsidRPr="00FD0D35">
              <w:rPr>
                <w:sz w:val="14"/>
                <w:szCs w:val="14"/>
              </w:rPr>
              <w:t>-22.76 (-23.39, -22.15)</w:t>
            </w:r>
          </w:p>
        </w:tc>
        <w:tc>
          <w:tcPr>
            <w:tcW w:w="720" w:type="dxa"/>
            <w:tcBorders>
              <w:top w:val="single" w:sz="4" w:space="0" w:color="auto"/>
              <w:bottom w:val="single" w:sz="4" w:space="0" w:color="auto"/>
            </w:tcBorders>
            <w:hideMark/>
          </w:tcPr>
          <w:p w14:paraId="6419CCBD" w14:textId="77777777" w:rsidR="007A50B6" w:rsidRPr="00FD0D35" w:rsidRDefault="007A50B6">
            <w:pPr>
              <w:rPr>
                <w:sz w:val="14"/>
                <w:szCs w:val="14"/>
              </w:rPr>
            </w:pPr>
            <w:r w:rsidRPr="00FD0D35">
              <w:rPr>
                <w:sz w:val="14"/>
                <w:szCs w:val="14"/>
              </w:rPr>
              <w:t>3.77 (3.55, 4)</w:t>
            </w:r>
          </w:p>
        </w:tc>
        <w:tc>
          <w:tcPr>
            <w:tcW w:w="720" w:type="dxa"/>
            <w:tcBorders>
              <w:top w:val="single" w:sz="4" w:space="0" w:color="auto"/>
              <w:bottom w:val="single" w:sz="4" w:space="0" w:color="auto"/>
              <w:right w:val="single" w:sz="4" w:space="0" w:color="auto"/>
            </w:tcBorders>
            <w:hideMark/>
          </w:tcPr>
          <w:p w14:paraId="4CD06BCA" w14:textId="77777777" w:rsidR="007A50B6" w:rsidRPr="00FD0D35" w:rsidRDefault="007A50B6">
            <w:pPr>
              <w:rPr>
                <w:sz w:val="14"/>
                <w:szCs w:val="14"/>
              </w:rPr>
            </w:pPr>
            <w:r w:rsidRPr="00FD0D35">
              <w:rPr>
                <w:sz w:val="14"/>
                <w:szCs w:val="14"/>
              </w:rPr>
              <w:t>25.79 (25.33, 26.25)</w:t>
            </w:r>
          </w:p>
        </w:tc>
        <w:tc>
          <w:tcPr>
            <w:tcW w:w="236" w:type="dxa"/>
            <w:tcBorders>
              <w:top w:val="single" w:sz="4" w:space="0" w:color="auto"/>
              <w:left w:val="single" w:sz="4" w:space="0" w:color="auto"/>
              <w:bottom w:val="single" w:sz="4" w:space="0" w:color="auto"/>
              <w:right w:val="single" w:sz="4" w:space="0" w:color="auto"/>
            </w:tcBorders>
          </w:tcPr>
          <w:p w14:paraId="72C40B42"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65F0CBE0" w14:textId="77777777" w:rsidR="007A50B6" w:rsidRPr="00FD0D35" w:rsidRDefault="007A50B6">
            <w:pPr>
              <w:rPr>
                <w:sz w:val="14"/>
                <w:szCs w:val="14"/>
              </w:rPr>
            </w:pPr>
            <w:r w:rsidRPr="00FD0D35">
              <w:rPr>
                <w:sz w:val="14"/>
                <w:szCs w:val="14"/>
              </w:rPr>
              <w:t>-22.99 (-23.65, -22.35)</w:t>
            </w:r>
          </w:p>
        </w:tc>
        <w:tc>
          <w:tcPr>
            <w:tcW w:w="720" w:type="dxa"/>
            <w:tcBorders>
              <w:top w:val="single" w:sz="4" w:space="0" w:color="auto"/>
              <w:bottom w:val="single" w:sz="4" w:space="0" w:color="auto"/>
            </w:tcBorders>
            <w:hideMark/>
          </w:tcPr>
          <w:p w14:paraId="61CA359A" w14:textId="77777777" w:rsidR="007A50B6" w:rsidRPr="00FD0D35" w:rsidRDefault="007A50B6">
            <w:pPr>
              <w:rPr>
                <w:sz w:val="14"/>
                <w:szCs w:val="14"/>
              </w:rPr>
            </w:pPr>
            <w:r w:rsidRPr="00FD0D35">
              <w:rPr>
                <w:sz w:val="14"/>
                <w:szCs w:val="14"/>
              </w:rPr>
              <w:t>11.17 (10.88, 11.46)</w:t>
            </w:r>
          </w:p>
        </w:tc>
        <w:tc>
          <w:tcPr>
            <w:tcW w:w="720" w:type="dxa"/>
            <w:tcBorders>
              <w:top w:val="single" w:sz="4" w:space="0" w:color="auto"/>
              <w:bottom w:val="single" w:sz="4" w:space="0" w:color="auto"/>
              <w:right w:val="single" w:sz="4" w:space="0" w:color="auto"/>
            </w:tcBorders>
            <w:hideMark/>
          </w:tcPr>
          <w:p w14:paraId="25773DFF" w14:textId="77777777" w:rsidR="007A50B6" w:rsidRPr="00FD0D35" w:rsidRDefault="007A50B6">
            <w:pPr>
              <w:rPr>
                <w:sz w:val="14"/>
                <w:szCs w:val="14"/>
              </w:rPr>
            </w:pPr>
            <w:r w:rsidRPr="00FD0D35">
              <w:rPr>
                <w:sz w:val="14"/>
                <w:szCs w:val="14"/>
              </w:rPr>
              <w:t>32.16 (31.68, 32.64)</w:t>
            </w:r>
          </w:p>
        </w:tc>
      </w:tr>
      <w:tr w:rsidR="00B51557" w:rsidRPr="00FD0D35" w14:paraId="55660B0B" w14:textId="77777777" w:rsidTr="00707A34">
        <w:tc>
          <w:tcPr>
            <w:tcW w:w="773" w:type="dxa"/>
            <w:tcBorders>
              <w:top w:val="single" w:sz="4" w:space="0" w:color="auto"/>
              <w:left w:val="single" w:sz="4" w:space="0" w:color="auto"/>
              <w:bottom w:val="single" w:sz="4" w:space="0" w:color="auto"/>
            </w:tcBorders>
            <w:hideMark/>
          </w:tcPr>
          <w:p w14:paraId="04BFA580" w14:textId="77777777" w:rsidR="007A50B6" w:rsidRPr="00FD0D35" w:rsidRDefault="007A50B6">
            <w:pPr>
              <w:rPr>
                <w:sz w:val="14"/>
                <w:szCs w:val="14"/>
              </w:rPr>
            </w:pPr>
            <w:r w:rsidRPr="00FD0D35">
              <w:rPr>
                <w:sz w:val="14"/>
                <w:szCs w:val="14"/>
              </w:rPr>
              <w:t>Fallow 3</w:t>
            </w:r>
          </w:p>
        </w:tc>
        <w:tc>
          <w:tcPr>
            <w:tcW w:w="647" w:type="dxa"/>
            <w:tcBorders>
              <w:top w:val="single" w:sz="4" w:space="0" w:color="auto"/>
              <w:bottom w:val="single" w:sz="4" w:space="0" w:color="auto"/>
              <w:right w:val="single" w:sz="4" w:space="0" w:color="auto"/>
            </w:tcBorders>
            <w:hideMark/>
          </w:tcPr>
          <w:p w14:paraId="473CC6B0" w14:textId="77777777" w:rsidR="007A50B6" w:rsidRPr="00FD0D35" w:rsidRDefault="007A50B6">
            <w:pPr>
              <w:rPr>
                <w:sz w:val="14"/>
                <w:szCs w:val="14"/>
              </w:rPr>
            </w:pPr>
            <w:r w:rsidRPr="00FD0D35">
              <w:rPr>
                <w:sz w:val="14"/>
                <w:szCs w:val="14"/>
              </w:rPr>
              <w:t>1/1/2019</w:t>
            </w:r>
          </w:p>
        </w:tc>
        <w:tc>
          <w:tcPr>
            <w:tcW w:w="980" w:type="dxa"/>
            <w:tcBorders>
              <w:top w:val="single" w:sz="4" w:space="0" w:color="auto"/>
              <w:left w:val="single" w:sz="4" w:space="0" w:color="auto"/>
              <w:bottom w:val="single" w:sz="4" w:space="0" w:color="auto"/>
            </w:tcBorders>
            <w:hideMark/>
          </w:tcPr>
          <w:p w14:paraId="019F27B5" w14:textId="77777777" w:rsidR="007A50B6" w:rsidRPr="00FD0D35" w:rsidRDefault="007A50B6">
            <w:pPr>
              <w:rPr>
                <w:sz w:val="14"/>
                <w:szCs w:val="14"/>
              </w:rPr>
            </w:pPr>
            <w:r w:rsidRPr="00FD0D35">
              <w:rPr>
                <w:sz w:val="14"/>
                <w:szCs w:val="14"/>
              </w:rPr>
              <w:t>-4.08 (-4.28, -3.89)</w:t>
            </w:r>
          </w:p>
        </w:tc>
        <w:tc>
          <w:tcPr>
            <w:tcW w:w="719" w:type="dxa"/>
            <w:tcBorders>
              <w:top w:val="single" w:sz="4" w:space="0" w:color="auto"/>
              <w:bottom w:val="single" w:sz="4" w:space="0" w:color="auto"/>
            </w:tcBorders>
            <w:hideMark/>
          </w:tcPr>
          <w:p w14:paraId="51C2EF18" w14:textId="77777777" w:rsidR="007A50B6" w:rsidRPr="00FD0D35" w:rsidRDefault="007A50B6">
            <w:pPr>
              <w:rPr>
                <w:sz w:val="14"/>
                <w:szCs w:val="14"/>
              </w:rPr>
            </w:pPr>
            <w:r w:rsidRPr="00FD0D35">
              <w:rPr>
                <w:sz w:val="14"/>
                <w:szCs w:val="14"/>
              </w:rPr>
              <w:t>1.28 (1.22, 1.34)</w:t>
            </w:r>
          </w:p>
        </w:tc>
        <w:tc>
          <w:tcPr>
            <w:tcW w:w="719" w:type="dxa"/>
            <w:tcBorders>
              <w:top w:val="single" w:sz="4" w:space="0" w:color="auto"/>
              <w:bottom w:val="single" w:sz="4" w:space="0" w:color="auto"/>
              <w:right w:val="single" w:sz="4" w:space="0" w:color="auto"/>
            </w:tcBorders>
            <w:hideMark/>
          </w:tcPr>
          <w:p w14:paraId="3E5B493B" w14:textId="77777777" w:rsidR="007A50B6" w:rsidRPr="00FD0D35" w:rsidRDefault="007A50B6">
            <w:pPr>
              <w:rPr>
                <w:sz w:val="14"/>
                <w:szCs w:val="14"/>
              </w:rPr>
            </w:pPr>
            <w:r w:rsidRPr="00FD0D35">
              <w:rPr>
                <w:sz w:val="14"/>
                <w:szCs w:val="14"/>
              </w:rPr>
              <w:t>4.5 (4.37, 4.63)</w:t>
            </w:r>
          </w:p>
        </w:tc>
        <w:tc>
          <w:tcPr>
            <w:tcW w:w="236" w:type="dxa"/>
            <w:tcBorders>
              <w:top w:val="single" w:sz="4" w:space="0" w:color="auto"/>
              <w:left w:val="single" w:sz="4" w:space="0" w:color="auto"/>
              <w:bottom w:val="single" w:sz="4" w:space="0" w:color="auto"/>
              <w:right w:val="single" w:sz="4" w:space="0" w:color="auto"/>
            </w:tcBorders>
          </w:tcPr>
          <w:p w14:paraId="4F1535BF"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7BBBCE01" w14:textId="77777777" w:rsidR="007A50B6" w:rsidRPr="00FD0D35" w:rsidRDefault="007A50B6">
            <w:pPr>
              <w:rPr>
                <w:sz w:val="14"/>
                <w:szCs w:val="14"/>
              </w:rPr>
            </w:pPr>
            <w:r w:rsidRPr="00FD0D35">
              <w:rPr>
                <w:sz w:val="14"/>
                <w:szCs w:val="14"/>
              </w:rPr>
              <w:t>-5.89 (-6.18, -5.6)</w:t>
            </w:r>
          </w:p>
        </w:tc>
        <w:tc>
          <w:tcPr>
            <w:tcW w:w="720" w:type="dxa"/>
            <w:tcBorders>
              <w:top w:val="single" w:sz="4" w:space="0" w:color="auto"/>
              <w:bottom w:val="single" w:sz="4" w:space="0" w:color="auto"/>
            </w:tcBorders>
            <w:hideMark/>
          </w:tcPr>
          <w:p w14:paraId="6EDAF299" w14:textId="77777777" w:rsidR="007A50B6" w:rsidRPr="00FD0D35" w:rsidRDefault="007A50B6">
            <w:pPr>
              <w:rPr>
                <w:sz w:val="14"/>
                <w:szCs w:val="14"/>
              </w:rPr>
            </w:pPr>
            <w:r w:rsidRPr="00FD0D35">
              <w:rPr>
                <w:sz w:val="14"/>
                <w:szCs w:val="14"/>
              </w:rPr>
              <w:t>1.15 (1.08, 1.23)</w:t>
            </w:r>
          </w:p>
        </w:tc>
        <w:tc>
          <w:tcPr>
            <w:tcW w:w="720" w:type="dxa"/>
            <w:tcBorders>
              <w:top w:val="single" w:sz="4" w:space="0" w:color="auto"/>
              <w:bottom w:val="single" w:sz="4" w:space="0" w:color="auto"/>
              <w:right w:val="single" w:sz="4" w:space="0" w:color="auto"/>
            </w:tcBorders>
            <w:hideMark/>
          </w:tcPr>
          <w:p w14:paraId="6099C9B2" w14:textId="77777777" w:rsidR="007A50B6" w:rsidRPr="00FD0D35" w:rsidRDefault="007A50B6">
            <w:pPr>
              <w:rPr>
                <w:sz w:val="14"/>
                <w:szCs w:val="14"/>
              </w:rPr>
            </w:pPr>
            <w:r w:rsidRPr="00FD0D35">
              <w:rPr>
                <w:sz w:val="14"/>
                <w:szCs w:val="14"/>
              </w:rPr>
              <w:t>5.42 (5.25, 5.59)</w:t>
            </w:r>
          </w:p>
        </w:tc>
        <w:tc>
          <w:tcPr>
            <w:tcW w:w="236" w:type="dxa"/>
            <w:tcBorders>
              <w:top w:val="single" w:sz="4" w:space="0" w:color="auto"/>
              <w:left w:val="single" w:sz="4" w:space="0" w:color="auto"/>
              <w:bottom w:val="single" w:sz="4" w:space="0" w:color="auto"/>
              <w:right w:val="single" w:sz="4" w:space="0" w:color="auto"/>
            </w:tcBorders>
          </w:tcPr>
          <w:p w14:paraId="06DBA415"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33327B1E" w14:textId="77777777" w:rsidR="007A50B6" w:rsidRPr="00FD0D35" w:rsidRDefault="007A50B6">
            <w:pPr>
              <w:rPr>
                <w:sz w:val="14"/>
                <w:szCs w:val="14"/>
              </w:rPr>
            </w:pPr>
            <w:r w:rsidRPr="00FD0D35">
              <w:rPr>
                <w:sz w:val="14"/>
                <w:szCs w:val="14"/>
              </w:rPr>
              <w:t>-4.86 (-5.1, -4.62)</w:t>
            </w:r>
          </w:p>
        </w:tc>
        <w:tc>
          <w:tcPr>
            <w:tcW w:w="720" w:type="dxa"/>
            <w:tcBorders>
              <w:top w:val="single" w:sz="4" w:space="0" w:color="auto"/>
              <w:bottom w:val="single" w:sz="4" w:space="0" w:color="auto"/>
            </w:tcBorders>
            <w:hideMark/>
          </w:tcPr>
          <w:p w14:paraId="32A9FE4C" w14:textId="77777777" w:rsidR="007A50B6" w:rsidRPr="00FD0D35" w:rsidRDefault="007A50B6">
            <w:pPr>
              <w:rPr>
                <w:sz w:val="14"/>
                <w:szCs w:val="14"/>
              </w:rPr>
            </w:pPr>
            <w:r w:rsidRPr="00FD0D35">
              <w:rPr>
                <w:sz w:val="14"/>
                <w:szCs w:val="14"/>
              </w:rPr>
              <w:t>1.4 (1.3, 1.5)</w:t>
            </w:r>
          </w:p>
        </w:tc>
        <w:tc>
          <w:tcPr>
            <w:tcW w:w="720" w:type="dxa"/>
            <w:tcBorders>
              <w:top w:val="single" w:sz="4" w:space="0" w:color="auto"/>
              <w:bottom w:val="single" w:sz="4" w:space="0" w:color="auto"/>
              <w:right w:val="single" w:sz="4" w:space="0" w:color="auto"/>
            </w:tcBorders>
            <w:hideMark/>
          </w:tcPr>
          <w:p w14:paraId="3E8D7FA1" w14:textId="77777777" w:rsidR="007A50B6" w:rsidRPr="00FD0D35" w:rsidRDefault="007A50B6">
            <w:pPr>
              <w:rPr>
                <w:sz w:val="14"/>
                <w:szCs w:val="14"/>
              </w:rPr>
            </w:pPr>
            <w:r w:rsidRPr="00FD0D35">
              <w:rPr>
                <w:sz w:val="14"/>
                <w:szCs w:val="14"/>
              </w:rPr>
              <w:t>5.39 (5.24, 5.53)</w:t>
            </w:r>
          </w:p>
        </w:tc>
      </w:tr>
      <w:tr w:rsidR="00B51557" w:rsidRPr="00FD0D35" w14:paraId="3A5B37B9" w14:textId="77777777" w:rsidTr="00707A34">
        <w:tc>
          <w:tcPr>
            <w:tcW w:w="773" w:type="dxa"/>
            <w:tcBorders>
              <w:top w:val="single" w:sz="4" w:space="0" w:color="auto"/>
              <w:left w:val="single" w:sz="4" w:space="0" w:color="auto"/>
              <w:bottom w:val="single" w:sz="4" w:space="0" w:color="auto"/>
            </w:tcBorders>
            <w:hideMark/>
          </w:tcPr>
          <w:p w14:paraId="46C290BE" w14:textId="77777777" w:rsidR="007A50B6" w:rsidRPr="00FD0D35" w:rsidRDefault="007A50B6">
            <w:pPr>
              <w:rPr>
                <w:sz w:val="14"/>
                <w:szCs w:val="14"/>
              </w:rPr>
            </w:pPr>
            <w:r w:rsidRPr="00FD0D35">
              <w:rPr>
                <w:sz w:val="14"/>
                <w:szCs w:val="14"/>
              </w:rPr>
              <w:t>Maize 1</w:t>
            </w:r>
          </w:p>
        </w:tc>
        <w:tc>
          <w:tcPr>
            <w:tcW w:w="647" w:type="dxa"/>
            <w:tcBorders>
              <w:top w:val="single" w:sz="4" w:space="0" w:color="auto"/>
              <w:bottom w:val="single" w:sz="4" w:space="0" w:color="auto"/>
              <w:right w:val="single" w:sz="4" w:space="0" w:color="auto"/>
            </w:tcBorders>
            <w:hideMark/>
          </w:tcPr>
          <w:p w14:paraId="3137AA82" w14:textId="77777777" w:rsidR="007A50B6" w:rsidRPr="00FD0D35" w:rsidRDefault="007A50B6">
            <w:pPr>
              <w:rPr>
                <w:sz w:val="14"/>
                <w:szCs w:val="14"/>
              </w:rPr>
            </w:pPr>
            <w:r w:rsidRPr="00FD0D35">
              <w:rPr>
                <w:sz w:val="14"/>
                <w:szCs w:val="14"/>
              </w:rPr>
              <w:t>11/14/2017</w:t>
            </w:r>
          </w:p>
        </w:tc>
        <w:tc>
          <w:tcPr>
            <w:tcW w:w="980" w:type="dxa"/>
            <w:tcBorders>
              <w:top w:val="single" w:sz="4" w:space="0" w:color="auto"/>
              <w:left w:val="single" w:sz="4" w:space="0" w:color="auto"/>
              <w:bottom w:val="single" w:sz="4" w:space="0" w:color="auto"/>
            </w:tcBorders>
            <w:hideMark/>
          </w:tcPr>
          <w:p w14:paraId="3F94FCC4" w14:textId="77777777" w:rsidR="007A50B6" w:rsidRPr="00FD0D35" w:rsidRDefault="007A50B6">
            <w:pPr>
              <w:rPr>
                <w:sz w:val="14"/>
                <w:szCs w:val="14"/>
              </w:rPr>
            </w:pPr>
            <w:r w:rsidRPr="00FD0D35">
              <w:rPr>
                <w:sz w:val="14"/>
                <w:szCs w:val="14"/>
              </w:rPr>
              <w:t>-22.44 (-23.16, -21.81)</w:t>
            </w:r>
          </w:p>
        </w:tc>
        <w:tc>
          <w:tcPr>
            <w:tcW w:w="719" w:type="dxa"/>
            <w:tcBorders>
              <w:top w:val="single" w:sz="4" w:space="0" w:color="auto"/>
              <w:bottom w:val="single" w:sz="4" w:space="0" w:color="auto"/>
            </w:tcBorders>
            <w:hideMark/>
          </w:tcPr>
          <w:p w14:paraId="51B1C63E" w14:textId="77777777" w:rsidR="007A50B6" w:rsidRPr="00FD0D35" w:rsidRDefault="007A50B6">
            <w:pPr>
              <w:rPr>
                <w:sz w:val="14"/>
                <w:szCs w:val="14"/>
              </w:rPr>
            </w:pPr>
            <w:r w:rsidRPr="00FD0D35">
              <w:rPr>
                <w:sz w:val="14"/>
                <w:szCs w:val="14"/>
              </w:rPr>
              <w:t>-2.58 (-3.23, -1.9)</w:t>
            </w:r>
          </w:p>
        </w:tc>
        <w:tc>
          <w:tcPr>
            <w:tcW w:w="719" w:type="dxa"/>
            <w:tcBorders>
              <w:top w:val="single" w:sz="4" w:space="0" w:color="auto"/>
              <w:bottom w:val="single" w:sz="4" w:space="0" w:color="auto"/>
              <w:right w:val="single" w:sz="4" w:space="0" w:color="auto"/>
            </w:tcBorders>
            <w:hideMark/>
          </w:tcPr>
          <w:p w14:paraId="2C0F069A" w14:textId="77777777" w:rsidR="007A50B6" w:rsidRPr="00FD0D35" w:rsidRDefault="007A50B6">
            <w:pPr>
              <w:rPr>
                <w:sz w:val="14"/>
                <w:szCs w:val="14"/>
              </w:rPr>
            </w:pPr>
            <w:r w:rsidRPr="00FD0D35">
              <w:rPr>
                <w:sz w:val="14"/>
                <w:szCs w:val="14"/>
              </w:rPr>
              <w:t>20.56 (20.29, 20.84)</w:t>
            </w:r>
          </w:p>
        </w:tc>
        <w:tc>
          <w:tcPr>
            <w:tcW w:w="236" w:type="dxa"/>
            <w:tcBorders>
              <w:top w:val="single" w:sz="4" w:space="0" w:color="auto"/>
              <w:left w:val="single" w:sz="4" w:space="0" w:color="auto"/>
              <w:bottom w:val="single" w:sz="4" w:space="0" w:color="auto"/>
              <w:right w:val="single" w:sz="4" w:space="0" w:color="auto"/>
            </w:tcBorders>
          </w:tcPr>
          <w:p w14:paraId="577CFFC3"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716CB00E" w14:textId="77777777" w:rsidR="007A50B6" w:rsidRPr="00FD0D35" w:rsidRDefault="007A50B6">
            <w:pPr>
              <w:rPr>
                <w:sz w:val="14"/>
                <w:szCs w:val="14"/>
              </w:rPr>
            </w:pPr>
            <w:r w:rsidRPr="00FD0D35">
              <w:rPr>
                <w:sz w:val="14"/>
                <w:szCs w:val="14"/>
              </w:rPr>
              <w:t>-24.26 (-25.02, -23.52)</w:t>
            </w:r>
          </w:p>
        </w:tc>
        <w:tc>
          <w:tcPr>
            <w:tcW w:w="720" w:type="dxa"/>
            <w:tcBorders>
              <w:top w:val="single" w:sz="4" w:space="0" w:color="auto"/>
              <w:bottom w:val="single" w:sz="4" w:space="0" w:color="auto"/>
            </w:tcBorders>
            <w:hideMark/>
          </w:tcPr>
          <w:p w14:paraId="71AB0F94" w14:textId="77777777" w:rsidR="007A50B6" w:rsidRPr="00FD0D35" w:rsidRDefault="007A50B6">
            <w:pPr>
              <w:rPr>
                <w:sz w:val="14"/>
                <w:szCs w:val="14"/>
              </w:rPr>
            </w:pPr>
            <w:r w:rsidRPr="00FD0D35">
              <w:rPr>
                <w:sz w:val="14"/>
                <w:szCs w:val="14"/>
              </w:rPr>
              <w:t>-0.36 (-1.11, 0.43)</w:t>
            </w:r>
          </w:p>
        </w:tc>
        <w:tc>
          <w:tcPr>
            <w:tcW w:w="720" w:type="dxa"/>
            <w:tcBorders>
              <w:top w:val="single" w:sz="4" w:space="0" w:color="auto"/>
              <w:bottom w:val="single" w:sz="4" w:space="0" w:color="auto"/>
              <w:right w:val="single" w:sz="4" w:space="0" w:color="auto"/>
            </w:tcBorders>
            <w:hideMark/>
          </w:tcPr>
          <w:p w14:paraId="4A81A2C4" w14:textId="77777777" w:rsidR="007A50B6" w:rsidRPr="00FD0D35" w:rsidRDefault="007A50B6">
            <w:pPr>
              <w:rPr>
                <w:sz w:val="14"/>
                <w:szCs w:val="14"/>
              </w:rPr>
            </w:pPr>
            <w:r w:rsidRPr="00FD0D35">
              <w:rPr>
                <w:sz w:val="14"/>
                <w:szCs w:val="14"/>
              </w:rPr>
              <w:t>26.92 (26.53, 27.3)</w:t>
            </w:r>
          </w:p>
        </w:tc>
        <w:tc>
          <w:tcPr>
            <w:tcW w:w="236" w:type="dxa"/>
            <w:tcBorders>
              <w:top w:val="single" w:sz="4" w:space="0" w:color="auto"/>
              <w:left w:val="single" w:sz="4" w:space="0" w:color="auto"/>
              <w:bottom w:val="single" w:sz="4" w:space="0" w:color="auto"/>
              <w:right w:val="single" w:sz="4" w:space="0" w:color="auto"/>
            </w:tcBorders>
          </w:tcPr>
          <w:p w14:paraId="6A4E18BC"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5117D4D7" w14:textId="77777777" w:rsidR="007A50B6" w:rsidRPr="00FD0D35" w:rsidRDefault="007A50B6">
            <w:pPr>
              <w:rPr>
                <w:sz w:val="14"/>
                <w:szCs w:val="14"/>
              </w:rPr>
            </w:pPr>
            <w:r w:rsidRPr="00FD0D35">
              <w:rPr>
                <w:sz w:val="14"/>
                <w:szCs w:val="14"/>
              </w:rPr>
              <w:t>-24.43 (-25.19, -23.66)</w:t>
            </w:r>
          </w:p>
        </w:tc>
        <w:tc>
          <w:tcPr>
            <w:tcW w:w="720" w:type="dxa"/>
            <w:tcBorders>
              <w:top w:val="single" w:sz="4" w:space="0" w:color="auto"/>
              <w:bottom w:val="single" w:sz="4" w:space="0" w:color="auto"/>
            </w:tcBorders>
            <w:hideMark/>
          </w:tcPr>
          <w:p w14:paraId="1A4D0F34" w14:textId="77777777" w:rsidR="007A50B6" w:rsidRPr="00FD0D35" w:rsidRDefault="007A50B6">
            <w:pPr>
              <w:rPr>
                <w:sz w:val="14"/>
                <w:szCs w:val="14"/>
              </w:rPr>
            </w:pPr>
            <w:r w:rsidRPr="00FD0D35">
              <w:rPr>
                <w:sz w:val="14"/>
                <w:szCs w:val="14"/>
              </w:rPr>
              <w:t>2.31 (1.54, 3.1)</w:t>
            </w:r>
          </w:p>
        </w:tc>
        <w:tc>
          <w:tcPr>
            <w:tcW w:w="720" w:type="dxa"/>
            <w:tcBorders>
              <w:top w:val="single" w:sz="4" w:space="0" w:color="auto"/>
              <w:bottom w:val="single" w:sz="4" w:space="0" w:color="auto"/>
              <w:right w:val="single" w:sz="4" w:space="0" w:color="auto"/>
            </w:tcBorders>
            <w:hideMark/>
          </w:tcPr>
          <w:p w14:paraId="194D023A" w14:textId="77777777" w:rsidR="007A50B6" w:rsidRPr="00FD0D35" w:rsidRDefault="007A50B6">
            <w:pPr>
              <w:rPr>
                <w:sz w:val="14"/>
                <w:szCs w:val="14"/>
              </w:rPr>
            </w:pPr>
            <w:r w:rsidRPr="00FD0D35">
              <w:rPr>
                <w:sz w:val="14"/>
                <w:szCs w:val="14"/>
              </w:rPr>
              <w:t>27.66 (27.31, 28.02)</w:t>
            </w:r>
          </w:p>
        </w:tc>
      </w:tr>
      <w:tr w:rsidR="00B51557" w:rsidRPr="00FD0D35" w14:paraId="3D4EA75B" w14:textId="77777777" w:rsidTr="00707A34">
        <w:tc>
          <w:tcPr>
            <w:tcW w:w="773" w:type="dxa"/>
            <w:tcBorders>
              <w:top w:val="single" w:sz="4" w:space="0" w:color="auto"/>
              <w:left w:val="single" w:sz="4" w:space="0" w:color="auto"/>
            </w:tcBorders>
            <w:hideMark/>
          </w:tcPr>
          <w:p w14:paraId="58758714" w14:textId="77777777" w:rsidR="007A50B6" w:rsidRPr="00FD0D35" w:rsidRDefault="007A50B6">
            <w:pPr>
              <w:rPr>
                <w:sz w:val="14"/>
                <w:szCs w:val="14"/>
              </w:rPr>
            </w:pPr>
            <w:r w:rsidRPr="00FD0D35">
              <w:rPr>
                <w:sz w:val="14"/>
                <w:szCs w:val="14"/>
              </w:rPr>
              <w:t>Maize 2</w:t>
            </w:r>
          </w:p>
        </w:tc>
        <w:tc>
          <w:tcPr>
            <w:tcW w:w="647" w:type="dxa"/>
            <w:tcBorders>
              <w:top w:val="single" w:sz="4" w:space="0" w:color="auto"/>
              <w:right w:val="single" w:sz="4" w:space="0" w:color="auto"/>
            </w:tcBorders>
            <w:hideMark/>
          </w:tcPr>
          <w:p w14:paraId="2FCBE00F" w14:textId="77777777" w:rsidR="007A50B6" w:rsidRPr="00FD0D35" w:rsidRDefault="007A50B6">
            <w:pPr>
              <w:rPr>
                <w:sz w:val="14"/>
                <w:szCs w:val="14"/>
              </w:rPr>
            </w:pPr>
            <w:r w:rsidRPr="00FD0D35">
              <w:rPr>
                <w:sz w:val="14"/>
                <w:szCs w:val="14"/>
              </w:rPr>
              <w:t>10/29/2018</w:t>
            </w:r>
          </w:p>
        </w:tc>
        <w:tc>
          <w:tcPr>
            <w:tcW w:w="980" w:type="dxa"/>
            <w:tcBorders>
              <w:top w:val="single" w:sz="4" w:space="0" w:color="auto"/>
              <w:left w:val="single" w:sz="4" w:space="0" w:color="auto"/>
            </w:tcBorders>
            <w:hideMark/>
          </w:tcPr>
          <w:p w14:paraId="3B5F7877" w14:textId="77777777" w:rsidR="007A50B6" w:rsidRPr="00FD0D35" w:rsidRDefault="007A50B6">
            <w:pPr>
              <w:rPr>
                <w:sz w:val="14"/>
                <w:szCs w:val="14"/>
              </w:rPr>
            </w:pPr>
            <w:r w:rsidRPr="00FD0D35">
              <w:rPr>
                <w:sz w:val="14"/>
                <w:szCs w:val="14"/>
              </w:rPr>
              <w:t>-33.19 (-34.27, -32.09)</w:t>
            </w:r>
          </w:p>
        </w:tc>
        <w:tc>
          <w:tcPr>
            <w:tcW w:w="719" w:type="dxa"/>
            <w:tcBorders>
              <w:top w:val="single" w:sz="4" w:space="0" w:color="auto"/>
            </w:tcBorders>
            <w:hideMark/>
          </w:tcPr>
          <w:p w14:paraId="589D3EFA" w14:textId="77777777" w:rsidR="007A50B6" w:rsidRPr="00FD0D35" w:rsidRDefault="007A50B6">
            <w:pPr>
              <w:rPr>
                <w:sz w:val="14"/>
                <w:szCs w:val="14"/>
              </w:rPr>
            </w:pPr>
            <w:r w:rsidRPr="00FD0D35">
              <w:rPr>
                <w:sz w:val="14"/>
                <w:szCs w:val="14"/>
              </w:rPr>
              <w:t>-6.54 (-7.65, -5.45)</w:t>
            </w:r>
          </w:p>
        </w:tc>
        <w:tc>
          <w:tcPr>
            <w:tcW w:w="719" w:type="dxa"/>
            <w:tcBorders>
              <w:top w:val="single" w:sz="4" w:space="0" w:color="auto"/>
              <w:right w:val="single" w:sz="4" w:space="0" w:color="auto"/>
            </w:tcBorders>
            <w:hideMark/>
          </w:tcPr>
          <w:p w14:paraId="2385DD2E" w14:textId="77777777" w:rsidR="007A50B6" w:rsidRPr="00FD0D35" w:rsidRDefault="007A50B6">
            <w:pPr>
              <w:rPr>
                <w:sz w:val="14"/>
                <w:szCs w:val="14"/>
              </w:rPr>
            </w:pPr>
            <w:r w:rsidRPr="00FD0D35">
              <w:rPr>
                <w:sz w:val="14"/>
                <w:szCs w:val="14"/>
              </w:rPr>
              <w:t>29.68 (29.31, 30.07)</w:t>
            </w:r>
          </w:p>
        </w:tc>
        <w:tc>
          <w:tcPr>
            <w:tcW w:w="236" w:type="dxa"/>
            <w:tcBorders>
              <w:top w:val="single" w:sz="4" w:space="0" w:color="auto"/>
              <w:left w:val="single" w:sz="4" w:space="0" w:color="auto"/>
              <w:right w:val="single" w:sz="4" w:space="0" w:color="auto"/>
            </w:tcBorders>
          </w:tcPr>
          <w:p w14:paraId="6182F7D0" w14:textId="77777777" w:rsidR="007A50B6" w:rsidRPr="00FD0D35" w:rsidRDefault="007A50B6">
            <w:pPr>
              <w:rPr>
                <w:sz w:val="14"/>
                <w:szCs w:val="14"/>
              </w:rPr>
            </w:pPr>
          </w:p>
        </w:tc>
        <w:tc>
          <w:tcPr>
            <w:tcW w:w="720" w:type="dxa"/>
            <w:tcBorders>
              <w:top w:val="single" w:sz="4" w:space="0" w:color="auto"/>
              <w:left w:val="single" w:sz="4" w:space="0" w:color="auto"/>
            </w:tcBorders>
            <w:hideMark/>
          </w:tcPr>
          <w:p w14:paraId="7869D90D" w14:textId="77777777" w:rsidR="007A50B6" w:rsidRPr="00FD0D35" w:rsidRDefault="007A50B6">
            <w:pPr>
              <w:rPr>
                <w:sz w:val="14"/>
                <w:szCs w:val="14"/>
              </w:rPr>
            </w:pPr>
            <w:r w:rsidRPr="00FD0D35">
              <w:rPr>
                <w:sz w:val="14"/>
                <w:szCs w:val="14"/>
              </w:rPr>
              <w:t>-32.99 (-34.05, -31.88)</w:t>
            </w:r>
          </w:p>
        </w:tc>
        <w:tc>
          <w:tcPr>
            <w:tcW w:w="720" w:type="dxa"/>
            <w:tcBorders>
              <w:top w:val="single" w:sz="4" w:space="0" w:color="auto"/>
            </w:tcBorders>
            <w:hideMark/>
          </w:tcPr>
          <w:p w14:paraId="0FB8B68B" w14:textId="77777777" w:rsidR="007A50B6" w:rsidRPr="00FD0D35" w:rsidRDefault="007A50B6">
            <w:pPr>
              <w:rPr>
                <w:sz w:val="14"/>
                <w:szCs w:val="14"/>
              </w:rPr>
            </w:pPr>
            <w:r w:rsidRPr="00FD0D35">
              <w:rPr>
                <w:sz w:val="14"/>
                <w:szCs w:val="14"/>
              </w:rPr>
              <w:t>-2.66 (-3.91, -1.34)</w:t>
            </w:r>
          </w:p>
        </w:tc>
        <w:tc>
          <w:tcPr>
            <w:tcW w:w="720" w:type="dxa"/>
            <w:tcBorders>
              <w:top w:val="single" w:sz="4" w:space="0" w:color="auto"/>
              <w:right w:val="single" w:sz="4" w:space="0" w:color="auto"/>
            </w:tcBorders>
            <w:hideMark/>
          </w:tcPr>
          <w:p w14:paraId="3C3FBED9" w14:textId="77777777" w:rsidR="007A50B6" w:rsidRPr="00FD0D35" w:rsidRDefault="007A50B6">
            <w:pPr>
              <w:rPr>
                <w:sz w:val="14"/>
                <w:szCs w:val="14"/>
              </w:rPr>
            </w:pPr>
            <w:r w:rsidRPr="00FD0D35">
              <w:rPr>
                <w:sz w:val="14"/>
                <w:szCs w:val="14"/>
              </w:rPr>
              <w:t>33.28 (32.85, 33.69)</w:t>
            </w:r>
          </w:p>
        </w:tc>
        <w:tc>
          <w:tcPr>
            <w:tcW w:w="236" w:type="dxa"/>
            <w:tcBorders>
              <w:top w:val="single" w:sz="4" w:space="0" w:color="auto"/>
              <w:left w:val="single" w:sz="4" w:space="0" w:color="auto"/>
              <w:right w:val="single" w:sz="4" w:space="0" w:color="auto"/>
            </w:tcBorders>
          </w:tcPr>
          <w:p w14:paraId="74896831" w14:textId="77777777" w:rsidR="007A50B6" w:rsidRPr="00FD0D35" w:rsidRDefault="007A50B6">
            <w:pPr>
              <w:rPr>
                <w:sz w:val="14"/>
                <w:szCs w:val="14"/>
              </w:rPr>
            </w:pPr>
          </w:p>
        </w:tc>
        <w:tc>
          <w:tcPr>
            <w:tcW w:w="720" w:type="dxa"/>
            <w:tcBorders>
              <w:top w:val="single" w:sz="4" w:space="0" w:color="auto"/>
              <w:left w:val="single" w:sz="4" w:space="0" w:color="auto"/>
            </w:tcBorders>
            <w:hideMark/>
          </w:tcPr>
          <w:p w14:paraId="566F0614" w14:textId="77777777" w:rsidR="007A50B6" w:rsidRPr="00FD0D35" w:rsidRDefault="007A50B6">
            <w:pPr>
              <w:rPr>
                <w:sz w:val="14"/>
                <w:szCs w:val="14"/>
              </w:rPr>
            </w:pPr>
            <w:r w:rsidRPr="00FD0D35">
              <w:rPr>
                <w:sz w:val="14"/>
                <w:szCs w:val="14"/>
              </w:rPr>
              <w:t>-32.84 (-33.93, -31.79)</w:t>
            </w:r>
          </w:p>
        </w:tc>
        <w:tc>
          <w:tcPr>
            <w:tcW w:w="720" w:type="dxa"/>
            <w:tcBorders>
              <w:top w:val="single" w:sz="4" w:space="0" w:color="auto"/>
            </w:tcBorders>
            <w:hideMark/>
          </w:tcPr>
          <w:p w14:paraId="7C4904DA" w14:textId="77777777" w:rsidR="007A50B6" w:rsidRPr="00FD0D35" w:rsidRDefault="007A50B6">
            <w:pPr>
              <w:rPr>
                <w:sz w:val="14"/>
                <w:szCs w:val="14"/>
              </w:rPr>
            </w:pPr>
            <w:r w:rsidRPr="00FD0D35">
              <w:rPr>
                <w:sz w:val="14"/>
                <w:szCs w:val="14"/>
              </w:rPr>
              <w:t>-2.93 (-4.07, -1.79)</w:t>
            </w:r>
          </w:p>
        </w:tc>
        <w:tc>
          <w:tcPr>
            <w:tcW w:w="720" w:type="dxa"/>
            <w:tcBorders>
              <w:top w:val="single" w:sz="4" w:space="0" w:color="auto"/>
              <w:right w:val="single" w:sz="4" w:space="0" w:color="auto"/>
            </w:tcBorders>
            <w:hideMark/>
          </w:tcPr>
          <w:p w14:paraId="184C2C5D" w14:textId="77777777" w:rsidR="007A50B6" w:rsidRPr="00FD0D35" w:rsidRDefault="007A50B6">
            <w:pPr>
              <w:rPr>
                <w:sz w:val="14"/>
                <w:szCs w:val="14"/>
              </w:rPr>
            </w:pPr>
            <w:r w:rsidRPr="00FD0D35">
              <w:rPr>
                <w:sz w:val="14"/>
                <w:szCs w:val="14"/>
              </w:rPr>
              <w:t>31.01 (30.62, 31.4)</w:t>
            </w:r>
          </w:p>
        </w:tc>
      </w:tr>
      <w:tr w:rsidR="00B51557" w:rsidRPr="00FD0D35" w14:paraId="7A261784" w14:textId="77777777" w:rsidTr="00707A34">
        <w:trPr>
          <w:trHeight w:val="477"/>
        </w:trPr>
        <w:tc>
          <w:tcPr>
            <w:tcW w:w="773" w:type="dxa"/>
            <w:tcBorders>
              <w:left w:val="single" w:sz="4" w:space="0" w:color="auto"/>
              <w:bottom w:val="single" w:sz="4" w:space="0" w:color="auto"/>
            </w:tcBorders>
          </w:tcPr>
          <w:p w14:paraId="0D77110C" w14:textId="77777777" w:rsidR="007A50B6" w:rsidRPr="00FD0D35" w:rsidRDefault="007A50B6">
            <w:pPr>
              <w:rPr>
                <w:sz w:val="14"/>
                <w:szCs w:val="14"/>
              </w:rPr>
            </w:pPr>
          </w:p>
        </w:tc>
        <w:tc>
          <w:tcPr>
            <w:tcW w:w="647" w:type="dxa"/>
            <w:tcBorders>
              <w:bottom w:val="single" w:sz="4" w:space="0" w:color="auto"/>
              <w:right w:val="single" w:sz="4" w:space="0" w:color="auto"/>
            </w:tcBorders>
          </w:tcPr>
          <w:p w14:paraId="2BD5BBAC" w14:textId="77777777" w:rsidR="007A50B6" w:rsidRPr="00FD0D35" w:rsidRDefault="007A50B6">
            <w:pPr>
              <w:rPr>
                <w:sz w:val="14"/>
                <w:szCs w:val="14"/>
              </w:rPr>
            </w:pPr>
          </w:p>
        </w:tc>
        <w:tc>
          <w:tcPr>
            <w:tcW w:w="980" w:type="dxa"/>
            <w:tcBorders>
              <w:left w:val="single" w:sz="4" w:space="0" w:color="auto"/>
              <w:bottom w:val="single" w:sz="4" w:space="0" w:color="auto"/>
            </w:tcBorders>
          </w:tcPr>
          <w:p w14:paraId="418D85CF" w14:textId="77777777" w:rsidR="007A50B6" w:rsidRPr="00FD0D35" w:rsidRDefault="007A50B6">
            <w:pPr>
              <w:rPr>
                <w:sz w:val="14"/>
                <w:szCs w:val="14"/>
              </w:rPr>
            </w:pPr>
          </w:p>
        </w:tc>
        <w:tc>
          <w:tcPr>
            <w:tcW w:w="719" w:type="dxa"/>
            <w:tcBorders>
              <w:bottom w:val="single" w:sz="4" w:space="0" w:color="auto"/>
            </w:tcBorders>
          </w:tcPr>
          <w:p w14:paraId="6D53253F" w14:textId="77777777" w:rsidR="007A50B6" w:rsidRPr="00FD0D35" w:rsidRDefault="007A50B6">
            <w:pPr>
              <w:rPr>
                <w:sz w:val="14"/>
                <w:szCs w:val="14"/>
              </w:rPr>
            </w:pPr>
          </w:p>
        </w:tc>
        <w:tc>
          <w:tcPr>
            <w:tcW w:w="719" w:type="dxa"/>
            <w:tcBorders>
              <w:bottom w:val="single" w:sz="4" w:space="0" w:color="auto"/>
              <w:right w:val="single" w:sz="4" w:space="0" w:color="auto"/>
            </w:tcBorders>
          </w:tcPr>
          <w:p w14:paraId="29C8D3EE" w14:textId="77777777" w:rsidR="007A50B6" w:rsidRPr="00FD0D35" w:rsidRDefault="007A50B6">
            <w:pPr>
              <w:rPr>
                <w:sz w:val="14"/>
                <w:szCs w:val="14"/>
              </w:rPr>
            </w:pPr>
          </w:p>
        </w:tc>
        <w:tc>
          <w:tcPr>
            <w:tcW w:w="236" w:type="dxa"/>
            <w:tcBorders>
              <w:left w:val="single" w:sz="4" w:space="0" w:color="auto"/>
              <w:bottom w:val="single" w:sz="4" w:space="0" w:color="auto"/>
              <w:right w:val="single" w:sz="4" w:space="0" w:color="auto"/>
            </w:tcBorders>
          </w:tcPr>
          <w:p w14:paraId="1877169F" w14:textId="77777777" w:rsidR="007A50B6" w:rsidRPr="00FD0D35" w:rsidRDefault="007A50B6">
            <w:pPr>
              <w:rPr>
                <w:sz w:val="14"/>
                <w:szCs w:val="14"/>
              </w:rPr>
            </w:pPr>
          </w:p>
        </w:tc>
        <w:tc>
          <w:tcPr>
            <w:tcW w:w="720" w:type="dxa"/>
            <w:tcBorders>
              <w:left w:val="single" w:sz="4" w:space="0" w:color="auto"/>
              <w:bottom w:val="single" w:sz="4" w:space="0" w:color="auto"/>
            </w:tcBorders>
          </w:tcPr>
          <w:p w14:paraId="2BAB9E57" w14:textId="77777777" w:rsidR="007A50B6" w:rsidRPr="00FD0D35" w:rsidRDefault="007A50B6">
            <w:pPr>
              <w:rPr>
                <w:sz w:val="14"/>
                <w:szCs w:val="14"/>
              </w:rPr>
            </w:pPr>
          </w:p>
        </w:tc>
        <w:tc>
          <w:tcPr>
            <w:tcW w:w="720" w:type="dxa"/>
            <w:tcBorders>
              <w:bottom w:val="single" w:sz="4" w:space="0" w:color="auto"/>
            </w:tcBorders>
          </w:tcPr>
          <w:p w14:paraId="71E63B81" w14:textId="77777777" w:rsidR="007A50B6" w:rsidRPr="00FD0D35" w:rsidRDefault="007A50B6">
            <w:pPr>
              <w:rPr>
                <w:sz w:val="14"/>
                <w:szCs w:val="14"/>
              </w:rPr>
            </w:pPr>
          </w:p>
        </w:tc>
        <w:tc>
          <w:tcPr>
            <w:tcW w:w="720" w:type="dxa"/>
            <w:tcBorders>
              <w:bottom w:val="single" w:sz="4" w:space="0" w:color="auto"/>
              <w:right w:val="single" w:sz="4" w:space="0" w:color="auto"/>
            </w:tcBorders>
          </w:tcPr>
          <w:p w14:paraId="2885C424" w14:textId="77777777" w:rsidR="007A50B6" w:rsidRPr="00FD0D35" w:rsidRDefault="007A50B6">
            <w:pPr>
              <w:rPr>
                <w:sz w:val="14"/>
                <w:szCs w:val="14"/>
              </w:rPr>
            </w:pPr>
          </w:p>
        </w:tc>
        <w:tc>
          <w:tcPr>
            <w:tcW w:w="236" w:type="dxa"/>
            <w:tcBorders>
              <w:left w:val="single" w:sz="4" w:space="0" w:color="auto"/>
              <w:bottom w:val="single" w:sz="4" w:space="0" w:color="auto"/>
              <w:right w:val="single" w:sz="4" w:space="0" w:color="auto"/>
            </w:tcBorders>
          </w:tcPr>
          <w:p w14:paraId="2EC271B8" w14:textId="77777777" w:rsidR="007A50B6" w:rsidRPr="00FD0D35" w:rsidRDefault="007A50B6">
            <w:pPr>
              <w:rPr>
                <w:sz w:val="14"/>
                <w:szCs w:val="14"/>
              </w:rPr>
            </w:pPr>
          </w:p>
        </w:tc>
        <w:tc>
          <w:tcPr>
            <w:tcW w:w="720" w:type="dxa"/>
            <w:tcBorders>
              <w:left w:val="single" w:sz="4" w:space="0" w:color="auto"/>
              <w:bottom w:val="single" w:sz="4" w:space="0" w:color="auto"/>
            </w:tcBorders>
          </w:tcPr>
          <w:p w14:paraId="7491751C" w14:textId="77777777" w:rsidR="007A50B6" w:rsidRPr="00FD0D35" w:rsidRDefault="007A50B6">
            <w:pPr>
              <w:rPr>
                <w:sz w:val="14"/>
                <w:szCs w:val="14"/>
              </w:rPr>
            </w:pPr>
          </w:p>
        </w:tc>
        <w:tc>
          <w:tcPr>
            <w:tcW w:w="720" w:type="dxa"/>
            <w:tcBorders>
              <w:bottom w:val="single" w:sz="4" w:space="0" w:color="auto"/>
            </w:tcBorders>
          </w:tcPr>
          <w:p w14:paraId="0B46A823" w14:textId="77777777" w:rsidR="007A50B6" w:rsidRPr="00FD0D35" w:rsidRDefault="007A50B6">
            <w:pPr>
              <w:rPr>
                <w:sz w:val="14"/>
                <w:szCs w:val="14"/>
              </w:rPr>
            </w:pPr>
          </w:p>
        </w:tc>
        <w:tc>
          <w:tcPr>
            <w:tcW w:w="720" w:type="dxa"/>
            <w:tcBorders>
              <w:bottom w:val="single" w:sz="4" w:space="0" w:color="auto"/>
              <w:right w:val="single" w:sz="4" w:space="0" w:color="auto"/>
            </w:tcBorders>
          </w:tcPr>
          <w:p w14:paraId="30AD0F06" w14:textId="77777777" w:rsidR="007A50B6" w:rsidRPr="00FD0D35" w:rsidRDefault="007A50B6">
            <w:pPr>
              <w:rPr>
                <w:sz w:val="14"/>
                <w:szCs w:val="14"/>
              </w:rPr>
            </w:pPr>
          </w:p>
        </w:tc>
      </w:tr>
      <w:tr w:rsidR="00B51557" w:rsidRPr="00FD0D35" w14:paraId="13245E59" w14:textId="77777777" w:rsidTr="00707A34">
        <w:tc>
          <w:tcPr>
            <w:tcW w:w="773" w:type="dxa"/>
            <w:tcBorders>
              <w:top w:val="single" w:sz="4" w:space="0" w:color="auto"/>
              <w:left w:val="single" w:sz="4" w:space="0" w:color="auto"/>
              <w:bottom w:val="single" w:sz="4" w:space="0" w:color="auto"/>
            </w:tcBorders>
            <w:hideMark/>
          </w:tcPr>
          <w:p w14:paraId="226127F4" w14:textId="77777777" w:rsidR="007A50B6" w:rsidRPr="00FD0D35" w:rsidRDefault="007A50B6">
            <w:pPr>
              <w:rPr>
                <w:sz w:val="14"/>
                <w:szCs w:val="14"/>
              </w:rPr>
            </w:pPr>
            <w:r w:rsidRPr="00FD0D35">
              <w:rPr>
                <w:sz w:val="14"/>
                <w:szCs w:val="14"/>
              </w:rPr>
              <w:t>Season</w:t>
            </w:r>
          </w:p>
        </w:tc>
        <w:tc>
          <w:tcPr>
            <w:tcW w:w="647" w:type="dxa"/>
            <w:tcBorders>
              <w:top w:val="single" w:sz="4" w:space="0" w:color="auto"/>
              <w:bottom w:val="single" w:sz="4" w:space="0" w:color="auto"/>
              <w:right w:val="single" w:sz="4" w:space="0" w:color="auto"/>
            </w:tcBorders>
            <w:hideMark/>
          </w:tcPr>
          <w:p w14:paraId="04467F01" w14:textId="77777777" w:rsidR="007A50B6" w:rsidRPr="00FD0D35" w:rsidRDefault="007A50B6">
            <w:pPr>
              <w:rPr>
                <w:sz w:val="14"/>
                <w:szCs w:val="14"/>
              </w:rPr>
            </w:pPr>
            <w:r w:rsidRPr="00FD0D35">
              <w:rPr>
                <w:sz w:val="14"/>
                <w:szCs w:val="14"/>
              </w:rPr>
              <w:t>End Date</w:t>
            </w:r>
          </w:p>
        </w:tc>
        <w:tc>
          <w:tcPr>
            <w:tcW w:w="980" w:type="dxa"/>
            <w:tcBorders>
              <w:top w:val="single" w:sz="4" w:space="0" w:color="auto"/>
              <w:left w:val="single" w:sz="4" w:space="0" w:color="auto"/>
              <w:bottom w:val="single" w:sz="4" w:space="0" w:color="auto"/>
            </w:tcBorders>
            <w:hideMark/>
          </w:tcPr>
          <w:p w14:paraId="1F830828" w14:textId="77777777" w:rsidR="007A50B6" w:rsidRPr="00FD0D35" w:rsidRDefault="007A50B6">
            <w:pPr>
              <w:rPr>
                <w:sz w:val="14"/>
                <w:szCs w:val="14"/>
              </w:rPr>
            </w:pPr>
            <w:proofErr w:type="spellStart"/>
            <w:r w:rsidRPr="00FD0D35">
              <w:rPr>
                <w:b/>
                <w:bCs/>
                <w:sz w:val="14"/>
                <w:szCs w:val="14"/>
              </w:rPr>
              <w:t>Fq</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719" w:type="dxa"/>
            <w:tcBorders>
              <w:top w:val="single" w:sz="4" w:space="0" w:color="auto"/>
              <w:bottom w:val="single" w:sz="4" w:space="0" w:color="auto"/>
            </w:tcBorders>
            <w:hideMark/>
          </w:tcPr>
          <w:p w14:paraId="00DCA241" w14:textId="77777777" w:rsidR="007A50B6" w:rsidRPr="00FD0D35" w:rsidRDefault="007A50B6">
            <w:pPr>
              <w:rPr>
                <w:sz w:val="14"/>
                <w:szCs w:val="14"/>
              </w:rPr>
            </w:pPr>
            <w:proofErr w:type="spellStart"/>
            <w:r w:rsidRPr="00FD0D35">
              <w:rPr>
                <w:b/>
                <w:bCs/>
                <w:sz w:val="14"/>
                <w:szCs w:val="14"/>
              </w:rPr>
              <w:t>Fqt</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719" w:type="dxa"/>
            <w:tcBorders>
              <w:top w:val="single" w:sz="4" w:space="0" w:color="auto"/>
              <w:bottom w:val="single" w:sz="4" w:space="0" w:color="auto"/>
              <w:right w:val="single" w:sz="4" w:space="0" w:color="auto"/>
            </w:tcBorders>
            <w:hideMark/>
          </w:tcPr>
          <w:p w14:paraId="2B49422D" w14:textId="77777777" w:rsidR="007A50B6" w:rsidRPr="00FD0D35" w:rsidRDefault="007A50B6">
            <w:pPr>
              <w:rPr>
                <w:sz w:val="14"/>
                <w:szCs w:val="14"/>
              </w:rPr>
            </w:pPr>
            <w:proofErr w:type="spellStart"/>
            <w:r w:rsidRPr="00FD0D35">
              <w:rPr>
                <w:b/>
                <w:bCs/>
                <w:sz w:val="14"/>
                <w:szCs w:val="14"/>
              </w:rPr>
              <w:t>Fqe</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236" w:type="dxa"/>
            <w:tcBorders>
              <w:top w:val="single" w:sz="4" w:space="0" w:color="auto"/>
              <w:left w:val="single" w:sz="4" w:space="0" w:color="auto"/>
              <w:bottom w:val="single" w:sz="4" w:space="0" w:color="auto"/>
              <w:right w:val="single" w:sz="4" w:space="0" w:color="auto"/>
            </w:tcBorders>
          </w:tcPr>
          <w:p w14:paraId="347C726B"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253E4F72" w14:textId="77777777" w:rsidR="007A50B6" w:rsidRPr="00FD0D35" w:rsidRDefault="007A50B6">
            <w:pPr>
              <w:rPr>
                <w:sz w:val="14"/>
                <w:szCs w:val="14"/>
              </w:rPr>
            </w:pPr>
            <w:proofErr w:type="spellStart"/>
            <w:r w:rsidRPr="00FD0D35">
              <w:rPr>
                <w:b/>
                <w:bCs/>
                <w:sz w:val="14"/>
                <w:szCs w:val="14"/>
              </w:rPr>
              <w:t>Fq</w:t>
            </w:r>
            <w:proofErr w:type="spellEnd"/>
            <w:r w:rsidRPr="00FD0D35">
              <w:rPr>
                <w:b/>
                <w:bCs/>
                <w:sz w:val="14"/>
                <w:szCs w:val="14"/>
              </w:rPr>
              <w:t xml:space="preserve"> </w:t>
            </w:r>
            <w:r w:rsidRPr="00FD0D35">
              <w:rPr>
                <w:sz w:val="14"/>
                <w:szCs w:val="14"/>
              </w:rPr>
              <w:t>(kg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tcBorders>
            <w:hideMark/>
          </w:tcPr>
          <w:p w14:paraId="627A9F11" w14:textId="77777777" w:rsidR="007A50B6" w:rsidRPr="00FD0D35" w:rsidRDefault="007A50B6">
            <w:pPr>
              <w:rPr>
                <w:sz w:val="14"/>
                <w:szCs w:val="14"/>
              </w:rPr>
            </w:pPr>
            <w:proofErr w:type="spellStart"/>
            <w:r w:rsidRPr="00FD0D35">
              <w:rPr>
                <w:b/>
                <w:bCs/>
                <w:sz w:val="14"/>
                <w:szCs w:val="14"/>
              </w:rPr>
              <w:t>Fqt</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right w:val="single" w:sz="4" w:space="0" w:color="auto"/>
            </w:tcBorders>
            <w:hideMark/>
          </w:tcPr>
          <w:p w14:paraId="15353EC9" w14:textId="77777777" w:rsidR="007A50B6" w:rsidRPr="00FD0D35" w:rsidRDefault="007A50B6">
            <w:pPr>
              <w:rPr>
                <w:sz w:val="14"/>
                <w:szCs w:val="14"/>
              </w:rPr>
            </w:pPr>
            <w:proofErr w:type="spellStart"/>
            <w:r w:rsidRPr="00FD0D35">
              <w:rPr>
                <w:b/>
                <w:bCs/>
                <w:sz w:val="14"/>
                <w:szCs w:val="14"/>
              </w:rPr>
              <w:t>Fqe</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236" w:type="dxa"/>
            <w:tcBorders>
              <w:top w:val="single" w:sz="4" w:space="0" w:color="auto"/>
              <w:left w:val="single" w:sz="4" w:space="0" w:color="auto"/>
              <w:bottom w:val="single" w:sz="4" w:space="0" w:color="auto"/>
              <w:right w:val="single" w:sz="4" w:space="0" w:color="auto"/>
            </w:tcBorders>
          </w:tcPr>
          <w:p w14:paraId="36B65A85"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0CBB6E52" w14:textId="77777777" w:rsidR="007A50B6" w:rsidRPr="00FD0D35" w:rsidRDefault="007A50B6">
            <w:pPr>
              <w:rPr>
                <w:sz w:val="14"/>
                <w:szCs w:val="14"/>
              </w:rPr>
            </w:pPr>
            <w:proofErr w:type="spellStart"/>
            <w:r w:rsidRPr="00FD0D35">
              <w:rPr>
                <w:b/>
                <w:bCs/>
                <w:sz w:val="14"/>
                <w:szCs w:val="14"/>
              </w:rPr>
              <w:t>Fq</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tcBorders>
            <w:hideMark/>
          </w:tcPr>
          <w:p w14:paraId="0D83F6A4" w14:textId="77777777" w:rsidR="007A50B6" w:rsidRPr="00FD0D35" w:rsidRDefault="007A50B6">
            <w:pPr>
              <w:rPr>
                <w:sz w:val="14"/>
                <w:szCs w:val="14"/>
              </w:rPr>
            </w:pPr>
            <w:proofErr w:type="spellStart"/>
            <w:r w:rsidRPr="00FD0D35">
              <w:rPr>
                <w:b/>
                <w:bCs/>
                <w:sz w:val="14"/>
                <w:szCs w:val="14"/>
              </w:rPr>
              <w:t>Fqt</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c>
          <w:tcPr>
            <w:tcW w:w="720" w:type="dxa"/>
            <w:tcBorders>
              <w:top w:val="single" w:sz="4" w:space="0" w:color="auto"/>
              <w:bottom w:val="single" w:sz="4" w:space="0" w:color="auto"/>
              <w:right w:val="single" w:sz="4" w:space="0" w:color="auto"/>
            </w:tcBorders>
            <w:hideMark/>
          </w:tcPr>
          <w:p w14:paraId="1A99A38F" w14:textId="77777777" w:rsidR="007A50B6" w:rsidRPr="00FD0D35" w:rsidRDefault="007A50B6">
            <w:pPr>
              <w:rPr>
                <w:sz w:val="14"/>
                <w:szCs w:val="14"/>
              </w:rPr>
            </w:pPr>
            <w:proofErr w:type="spellStart"/>
            <w:r w:rsidRPr="00FD0D35">
              <w:rPr>
                <w:b/>
                <w:bCs/>
                <w:sz w:val="14"/>
                <w:szCs w:val="14"/>
              </w:rPr>
              <w:t>Fqe</w:t>
            </w:r>
            <w:proofErr w:type="spellEnd"/>
            <w:r w:rsidRPr="00FD0D35">
              <w:rPr>
                <w:sz w:val="14"/>
                <w:szCs w:val="14"/>
              </w:rPr>
              <w:t xml:space="preserve"> (kg m</w:t>
            </w:r>
            <w:r w:rsidRPr="00FD0D35">
              <w:rPr>
                <w:sz w:val="14"/>
                <w:szCs w:val="14"/>
                <w:vertAlign w:val="superscript"/>
              </w:rPr>
              <w:t>-2</w:t>
            </w:r>
            <w:r w:rsidRPr="00FD0D35">
              <w:rPr>
                <w:sz w:val="14"/>
                <w:szCs w:val="14"/>
              </w:rPr>
              <w:t xml:space="preserve"> d^-1)</w:t>
            </w:r>
          </w:p>
        </w:tc>
      </w:tr>
      <w:tr w:rsidR="00B51557" w:rsidRPr="00FD0D35" w14:paraId="37EF54A3" w14:textId="77777777" w:rsidTr="00707A34">
        <w:tc>
          <w:tcPr>
            <w:tcW w:w="773" w:type="dxa"/>
            <w:tcBorders>
              <w:top w:val="single" w:sz="4" w:space="0" w:color="auto"/>
              <w:left w:val="single" w:sz="4" w:space="0" w:color="auto"/>
              <w:bottom w:val="single" w:sz="4" w:space="0" w:color="auto"/>
            </w:tcBorders>
            <w:hideMark/>
          </w:tcPr>
          <w:p w14:paraId="7544350D" w14:textId="77777777" w:rsidR="007A50B6" w:rsidRPr="00FD0D35" w:rsidRDefault="007A50B6">
            <w:pPr>
              <w:rPr>
                <w:sz w:val="14"/>
                <w:szCs w:val="14"/>
              </w:rPr>
            </w:pPr>
            <w:r w:rsidRPr="00FD0D35">
              <w:rPr>
                <w:sz w:val="14"/>
                <w:szCs w:val="14"/>
              </w:rPr>
              <w:t>Fallow 1</w:t>
            </w:r>
          </w:p>
        </w:tc>
        <w:tc>
          <w:tcPr>
            <w:tcW w:w="647" w:type="dxa"/>
            <w:tcBorders>
              <w:top w:val="single" w:sz="4" w:space="0" w:color="auto"/>
              <w:bottom w:val="single" w:sz="4" w:space="0" w:color="auto"/>
              <w:right w:val="single" w:sz="4" w:space="0" w:color="auto"/>
            </w:tcBorders>
            <w:hideMark/>
          </w:tcPr>
          <w:p w14:paraId="54B420D1" w14:textId="77777777" w:rsidR="007A50B6" w:rsidRPr="00FD0D35" w:rsidRDefault="007A50B6">
            <w:pPr>
              <w:rPr>
                <w:sz w:val="14"/>
                <w:szCs w:val="14"/>
              </w:rPr>
            </w:pPr>
            <w:r w:rsidRPr="00FD0D35">
              <w:rPr>
                <w:sz w:val="14"/>
                <w:szCs w:val="14"/>
              </w:rPr>
              <w:t>6/14/2017</w:t>
            </w:r>
          </w:p>
        </w:tc>
        <w:tc>
          <w:tcPr>
            <w:tcW w:w="980" w:type="dxa"/>
            <w:tcBorders>
              <w:top w:val="single" w:sz="4" w:space="0" w:color="auto"/>
              <w:left w:val="single" w:sz="4" w:space="0" w:color="auto"/>
              <w:bottom w:val="single" w:sz="4" w:space="0" w:color="auto"/>
            </w:tcBorders>
            <w:hideMark/>
          </w:tcPr>
          <w:p w14:paraId="1D5BDDC0" w14:textId="77777777" w:rsidR="007A50B6" w:rsidRPr="00FD0D35" w:rsidRDefault="007A50B6">
            <w:pPr>
              <w:rPr>
                <w:sz w:val="14"/>
                <w:szCs w:val="14"/>
              </w:rPr>
            </w:pPr>
            <w:r w:rsidRPr="00FD0D35">
              <w:rPr>
                <w:sz w:val="14"/>
                <w:szCs w:val="14"/>
              </w:rPr>
              <w:t>330.47 (323.2, 337.52)</w:t>
            </w:r>
          </w:p>
        </w:tc>
        <w:tc>
          <w:tcPr>
            <w:tcW w:w="719" w:type="dxa"/>
            <w:tcBorders>
              <w:top w:val="single" w:sz="4" w:space="0" w:color="auto"/>
              <w:bottom w:val="single" w:sz="4" w:space="0" w:color="auto"/>
            </w:tcBorders>
            <w:hideMark/>
          </w:tcPr>
          <w:p w14:paraId="6856D0D6" w14:textId="77777777" w:rsidR="007A50B6" w:rsidRPr="00FD0D35" w:rsidRDefault="007A50B6">
            <w:pPr>
              <w:rPr>
                <w:sz w:val="14"/>
                <w:szCs w:val="14"/>
              </w:rPr>
            </w:pPr>
            <w:r w:rsidRPr="00FD0D35">
              <w:rPr>
                <w:sz w:val="14"/>
                <w:szCs w:val="14"/>
              </w:rPr>
              <w:t>112.42 (108.55, 116.24)</w:t>
            </w:r>
          </w:p>
        </w:tc>
        <w:tc>
          <w:tcPr>
            <w:tcW w:w="719" w:type="dxa"/>
            <w:tcBorders>
              <w:top w:val="single" w:sz="4" w:space="0" w:color="auto"/>
              <w:bottom w:val="single" w:sz="4" w:space="0" w:color="auto"/>
              <w:right w:val="single" w:sz="4" w:space="0" w:color="auto"/>
            </w:tcBorders>
            <w:hideMark/>
          </w:tcPr>
          <w:p w14:paraId="65968386" w14:textId="77777777" w:rsidR="007A50B6" w:rsidRPr="00FD0D35" w:rsidRDefault="007A50B6">
            <w:pPr>
              <w:rPr>
                <w:sz w:val="14"/>
                <w:szCs w:val="14"/>
              </w:rPr>
            </w:pPr>
            <w:r w:rsidRPr="00FD0D35">
              <w:rPr>
                <w:sz w:val="14"/>
                <w:szCs w:val="14"/>
              </w:rPr>
              <w:t>150.69 (148.34, 152.92)</w:t>
            </w:r>
          </w:p>
        </w:tc>
        <w:tc>
          <w:tcPr>
            <w:tcW w:w="236" w:type="dxa"/>
            <w:tcBorders>
              <w:top w:val="single" w:sz="4" w:space="0" w:color="auto"/>
              <w:left w:val="single" w:sz="4" w:space="0" w:color="auto"/>
              <w:bottom w:val="single" w:sz="4" w:space="0" w:color="auto"/>
              <w:right w:val="single" w:sz="4" w:space="0" w:color="auto"/>
            </w:tcBorders>
          </w:tcPr>
          <w:p w14:paraId="5A408717"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788B6E45" w14:textId="77777777" w:rsidR="007A50B6" w:rsidRPr="00FD0D35" w:rsidRDefault="007A50B6">
            <w:pPr>
              <w:rPr>
                <w:sz w:val="14"/>
                <w:szCs w:val="14"/>
              </w:rPr>
            </w:pPr>
            <w:r w:rsidRPr="00FD0D35">
              <w:rPr>
                <w:sz w:val="14"/>
                <w:szCs w:val="14"/>
              </w:rPr>
              <w:t>292.43 (284.94, 299.9)</w:t>
            </w:r>
          </w:p>
        </w:tc>
        <w:tc>
          <w:tcPr>
            <w:tcW w:w="720" w:type="dxa"/>
            <w:tcBorders>
              <w:top w:val="single" w:sz="4" w:space="0" w:color="auto"/>
              <w:bottom w:val="single" w:sz="4" w:space="0" w:color="auto"/>
            </w:tcBorders>
            <w:hideMark/>
          </w:tcPr>
          <w:p w14:paraId="18124302" w14:textId="77777777" w:rsidR="007A50B6" w:rsidRPr="00FD0D35" w:rsidRDefault="007A50B6">
            <w:pPr>
              <w:rPr>
                <w:sz w:val="14"/>
                <w:szCs w:val="14"/>
              </w:rPr>
            </w:pPr>
            <w:r w:rsidRPr="00FD0D35">
              <w:rPr>
                <w:sz w:val="14"/>
                <w:szCs w:val="14"/>
              </w:rPr>
              <w:t>158.24 (153.17, 163.2)</w:t>
            </w:r>
          </w:p>
        </w:tc>
        <w:tc>
          <w:tcPr>
            <w:tcW w:w="720" w:type="dxa"/>
            <w:tcBorders>
              <w:top w:val="single" w:sz="4" w:space="0" w:color="auto"/>
              <w:bottom w:val="single" w:sz="4" w:space="0" w:color="auto"/>
              <w:right w:val="single" w:sz="4" w:space="0" w:color="auto"/>
            </w:tcBorders>
            <w:hideMark/>
          </w:tcPr>
          <w:p w14:paraId="0FA1539C" w14:textId="77777777" w:rsidR="007A50B6" w:rsidRPr="00FD0D35" w:rsidRDefault="007A50B6">
            <w:pPr>
              <w:rPr>
                <w:sz w:val="14"/>
                <w:szCs w:val="14"/>
              </w:rPr>
            </w:pPr>
            <w:r w:rsidRPr="00FD0D35">
              <w:rPr>
                <w:sz w:val="14"/>
                <w:szCs w:val="14"/>
              </w:rPr>
              <w:t>137.98 (134.63, 141.25)</w:t>
            </w:r>
          </w:p>
        </w:tc>
        <w:tc>
          <w:tcPr>
            <w:tcW w:w="236" w:type="dxa"/>
            <w:tcBorders>
              <w:top w:val="single" w:sz="4" w:space="0" w:color="auto"/>
              <w:left w:val="single" w:sz="4" w:space="0" w:color="auto"/>
              <w:bottom w:val="single" w:sz="4" w:space="0" w:color="auto"/>
              <w:right w:val="single" w:sz="4" w:space="0" w:color="auto"/>
            </w:tcBorders>
          </w:tcPr>
          <w:p w14:paraId="3B113DC5"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1F7B8DF4" w14:textId="77777777" w:rsidR="007A50B6" w:rsidRPr="00FD0D35" w:rsidRDefault="007A50B6">
            <w:pPr>
              <w:rPr>
                <w:sz w:val="14"/>
                <w:szCs w:val="14"/>
              </w:rPr>
            </w:pPr>
            <w:r w:rsidRPr="00FD0D35">
              <w:rPr>
                <w:sz w:val="14"/>
                <w:szCs w:val="14"/>
              </w:rPr>
              <w:t>302.87 (295.88, 310.37)</w:t>
            </w:r>
          </w:p>
        </w:tc>
        <w:tc>
          <w:tcPr>
            <w:tcW w:w="720" w:type="dxa"/>
            <w:tcBorders>
              <w:top w:val="single" w:sz="4" w:space="0" w:color="auto"/>
              <w:bottom w:val="single" w:sz="4" w:space="0" w:color="auto"/>
            </w:tcBorders>
            <w:hideMark/>
          </w:tcPr>
          <w:p w14:paraId="620185E2" w14:textId="77777777" w:rsidR="007A50B6" w:rsidRPr="00FD0D35" w:rsidRDefault="007A50B6">
            <w:pPr>
              <w:rPr>
                <w:sz w:val="14"/>
                <w:szCs w:val="14"/>
              </w:rPr>
            </w:pPr>
            <w:r w:rsidRPr="00FD0D35">
              <w:rPr>
                <w:sz w:val="14"/>
                <w:szCs w:val="14"/>
              </w:rPr>
              <w:t>161.17 (156.12, 166.25)</w:t>
            </w:r>
          </w:p>
        </w:tc>
        <w:tc>
          <w:tcPr>
            <w:tcW w:w="720" w:type="dxa"/>
            <w:tcBorders>
              <w:top w:val="single" w:sz="4" w:space="0" w:color="auto"/>
              <w:bottom w:val="single" w:sz="4" w:space="0" w:color="auto"/>
              <w:right w:val="single" w:sz="4" w:space="0" w:color="auto"/>
            </w:tcBorders>
            <w:hideMark/>
          </w:tcPr>
          <w:p w14:paraId="6F7A0A70" w14:textId="77777777" w:rsidR="007A50B6" w:rsidRPr="00FD0D35" w:rsidRDefault="007A50B6">
            <w:pPr>
              <w:rPr>
                <w:sz w:val="14"/>
                <w:szCs w:val="14"/>
              </w:rPr>
            </w:pPr>
            <w:r w:rsidRPr="00FD0D35">
              <w:rPr>
                <w:sz w:val="14"/>
                <w:szCs w:val="14"/>
              </w:rPr>
              <w:t>132.1 (129.3, 134.91)</w:t>
            </w:r>
          </w:p>
        </w:tc>
      </w:tr>
      <w:tr w:rsidR="00B51557" w:rsidRPr="00FD0D35" w14:paraId="5D4E1315" w14:textId="77777777" w:rsidTr="00707A34">
        <w:tc>
          <w:tcPr>
            <w:tcW w:w="773" w:type="dxa"/>
            <w:tcBorders>
              <w:top w:val="single" w:sz="4" w:space="0" w:color="auto"/>
              <w:left w:val="single" w:sz="4" w:space="0" w:color="auto"/>
              <w:bottom w:val="single" w:sz="4" w:space="0" w:color="auto"/>
            </w:tcBorders>
            <w:hideMark/>
          </w:tcPr>
          <w:p w14:paraId="738EC50F" w14:textId="77777777" w:rsidR="007A50B6" w:rsidRPr="00FD0D35" w:rsidRDefault="007A50B6">
            <w:pPr>
              <w:rPr>
                <w:sz w:val="14"/>
                <w:szCs w:val="14"/>
              </w:rPr>
            </w:pPr>
            <w:r w:rsidRPr="00FD0D35">
              <w:rPr>
                <w:sz w:val="14"/>
                <w:szCs w:val="14"/>
              </w:rPr>
              <w:t>Fallow 2</w:t>
            </w:r>
          </w:p>
        </w:tc>
        <w:tc>
          <w:tcPr>
            <w:tcW w:w="647" w:type="dxa"/>
            <w:tcBorders>
              <w:top w:val="single" w:sz="4" w:space="0" w:color="auto"/>
              <w:bottom w:val="single" w:sz="4" w:space="0" w:color="auto"/>
              <w:right w:val="single" w:sz="4" w:space="0" w:color="auto"/>
            </w:tcBorders>
            <w:hideMark/>
          </w:tcPr>
          <w:p w14:paraId="472AB41B" w14:textId="77777777" w:rsidR="007A50B6" w:rsidRPr="00FD0D35" w:rsidRDefault="007A50B6">
            <w:pPr>
              <w:rPr>
                <w:sz w:val="14"/>
                <w:szCs w:val="14"/>
              </w:rPr>
            </w:pPr>
            <w:r w:rsidRPr="00FD0D35">
              <w:rPr>
                <w:sz w:val="14"/>
                <w:szCs w:val="14"/>
              </w:rPr>
              <w:t>5/26/2018</w:t>
            </w:r>
          </w:p>
        </w:tc>
        <w:tc>
          <w:tcPr>
            <w:tcW w:w="980" w:type="dxa"/>
            <w:tcBorders>
              <w:top w:val="single" w:sz="4" w:space="0" w:color="auto"/>
              <w:left w:val="single" w:sz="4" w:space="0" w:color="auto"/>
              <w:bottom w:val="single" w:sz="4" w:space="0" w:color="auto"/>
            </w:tcBorders>
            <w:hideMark/>
          </w:tcPr>
          <w:p w14:paraId="4C4C39C3" w14:textId="77777777" w:rsidR="007A50B6" w:rsidRPr="00FD0D35" w:rsidRDefault="007A50B6">
            <w:pPr>
              <w:rPr>
                <w:sz w:val="14"/>
                <w:szCs w:val="14"/>
              </w:rPr>
            </w:pPr>
            <w:r w:rsidRPr="00FD0D35">
              <w:rPr>
                <w:sz w:val="14"/>
                <w:szCs w:val="14"/>
              </w:rPr>
              <w:t>251.53 (247.24, 256.17)</w:t>
            </w:r>
          </w:p>
        </w:tc>
        <w:tc>
          <w:tcPr>
            <w:tcW w:w="719" w:type="dxa"/>
            <w:tcBorders>
              <w:top w:val="single" w:sz="4" w:space="0" w:color="auto"/>
              <w:bottom w:val="single" w:sz="4" w:space="0" w:color="auto"/>
            </w:tcBorders>
            <w:hideMark/>
          </w:tcPr>
          <w:p w14:paraId="2350D265" w14:textId="77777777" w:rsidR="007A50B6" w:rsidRPr="00FD0D35" w:rsidRDefault="007A50B6">
            <w:pPr>
              <w:rPr>
                <w:sz w:val="14"/>
                <w:szCs w:val="14"/>
              </w:rPr>
            </w:pPr>
            <w:r w:rsidRPr="00FD0D35">
              <w:rPr>
                <w:sz w:val="14"/>
                <w:szCs w:val="14"/>
              </w:rPr>
              <w:t>72.78 (70.28, 75.28)</w:t>
            </w:r>
          </w:p>
        </w:tc>
        <w:tc>
          <w:tcPr>
            <w:tcW w:w="719" w:type="dxa"/>
            <w:tcBorders>
              <w:top w:val="single" w:sz="4" w:space="0" w:color="auto"/>
              <w:bottom w:val="single" w:sz="4" w:space="0" w:color="auto"/>
              <w:right w:val="single" w:sz="4" w:space="0" w:color="auto"/>
            </w:tcBorders>
            <w:hideMark/>
          </w:tcPr>
          <w:p w14:paraId="6EA43D63" w14:textId="77777777" w:rsidR="007A50B6" w:rsidRPr="00FD0D35" w:rsidRDefault="007A50B6">
            <w:pPr>
              <w:rPr>
                <w:sz w:val="14"/>
                <w:szCs w:val="14"/>
              </w:rPr>
            </w:pPr>
            <w:r w:rsidRPr="00FD0D35">
              <w:rPr>
                <w:sz w:val="14"/>
                <w:szCs w:val="14"/>
              </w:rPr>
              <w:t>135.4 (133.53, 137.29)</w:t>
            </w:r>
          </w:p>
        </w:tc>
        <w:tc>
          <w:tcPr>
            <w:tcW w:w="236" w:type="dxa"/>
            <w:tcBorders>
              <w:top w:val="single" w:sz="4" w:space="0" w:color="auto"/>
              <w:left w:val="single" w:sz="4" w:space="0" w:color="auto"/>
              <w:bottom w:val="single" w:sz="4" w:space="0" w:color="auto"/>
              <w:right w:val="single" w:sz="4" w:space="0" w:color="auto"/>
            </w:tcBorders>
          </w:tcPr>
          <w:p w14:paraId="2DD3F0DB"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36CBDEFF" w14:textId="77777777" w:rsidR="007A50B6" w:rsidRPr="00FD0D35" w:rsidRDefault="007A50B6">
            <w:pPr>
              <w:rPr>
                <w:sz w:val="14"/>
                <w:szCs w:val="14"/>
              </w:rPr>
            </w:pPr>
            <w:r w:rsidRPr="00FD0D35">
              <w:rPr>
                <w:sz w:val="14"/>
                <w:szCs w:val="14"/>
              </w:rPr>
              <w:t>254.7 (248.77, 260.48)</w:t>
            </w:r>
          </w:p>
        </w:tc>
        <w:tc>
          <w:tcPr>
            <w:tcW w:w="720" w:type="dxa"/>
            <w:tcBorders>
              <w:top w:val="single" w:sz="4" w:space="0" w:color="auto"/>
              <w:bottom w:val="single" w:sz="4" w:space="0" w:color="auto"/>
            </w:tcBorders>
            <w:hideMark/>
          </w:tcPr>
          <w:p w14:paraId="4636A385" w14:textId="77777777" w:rsidR="007A50B6" w:rsidRPr="00FD0D35" w:rsidRDefault="007A50B6">
            <w:pPr>
              <w:rPr>
                <w:sz w:val="14"/>
                <w:szCs w:val="14"/>
              </w:rPr>
            </w:pPr>
            <w:r w:rsidRPr="00FD0D35">
              <w:rPr>
                <w:sz w:val="14"/>
                <w:szCs w:val="14"/>
              </w:rPr>
              <w:t>130.7 (126.25, 135.13)</w:t>
            </w:r>
          </w:p>
        </w:tc>
        <w:tc>
          <w:tcPr>
            <w:tcW w:w="720" w:type="dxa"/>
            <w:tcBorders>
              <w:top w:val="single" w:sz="4" w:space="0" w:color="auto"/>
              <w:bottom w:val="single" w:sz="4" w:space="0" w:color="auto"/>
              <w:right w:val="single" w:sz="4" w:space="0" w:color="auto"/>
            </w:tcBorders>
            <w:hideMark/>
          </w:tcPr>
          <w:p w14:paraId="392BF8B6" w14:textId="77777777" w:rsidR="007A50B6" w:rsidRPr="00FD0D35" w:rsidRDefault="007A50B6">
            <w:pPr>
              <w:rPr>
                <w:sz w:val="14"/>
                <w:szCs w:val="14"/>
              </w:rPr>
            </w:pPr>
            <w:r w:rsidRPr="00FD0D35">
              <w:rPr>
                <w:sz w:val="14"/>
                <w:szCs w:val="14"/>
              </w:rPr>
              <w:t>132.19 (129.99, 134.52)</w:t>
            </w:r>
          </w:p>
        </w:tc>
        <w:tc>
          <w:tcPr>
            <w:tcW w:w="236" w:type="dxa"/>
            <w:tcBorders>
              <w:top w:val="single" w:sz="4" w:space="0" w:color="auto"/>
              <w:left w:val="single" w:sz="4" w:space="0" w:color="auto"/>
              <w:bottom w:val="single" w:sz="4" w:space="0" w:color="auto"/>
              <w:right w:val="single" w:sz="4" w:space="0" w:color="auto"/>
            </w:tcBorders>
          </w:tcPr>
          <w:p w14:paraId="66F13E53"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4FF0D8AF" w14:textId="77777777" w:rsidR="007A50B6" w:rsidRPr="00FD0D35" w:rsidRDefault="007A50B6">
            <w:pPr>
              <w:rPr>
                <w:sz w:val="14"/>
                <w:szCs w:val="14"/>
              </w:rPr>
            </w:pPr>
            <w:r w:rsidRPr="00FD0D35">
              <w:rPr>
                <w:sz w:val="14"/>
                <w:szCs w:val="14"/>
              </w:rPr>
              <w:t>283.99 (277.58, 290.55)</w:t>
            </w:r>
          </w:p>
        </w:tc>
        <w:tc>
          <w:tcPr>
            <w:tcW w:w="720" w:type="dxa"/>
            <w:tcBorders>
              <w:top w:val="single" w:sz="4" w:space="0" w:color="auto"/>
              <w:bottom w:val="single" w:sz="4" w:space="0" w:color="auto"/>
            </w:tcBorders>
            <w:hideMark/>
          </w:tcPr>
          <w:p w14:paraId="65B585F1" w14:textId="77777777" w:rsidR="007A50B6" w:rsidRPr="00FD0D35" w:rsidRDefault="007A50B6">
            <w:pPr>
              <w:rPr>
                <w:sz w:val="14"/>
                <w:szCs w:val="14"/>
              </w:rPr>
            </w:pPr>
            <w:r w:rsidRPr="00FD0D35">
              <w:rPr>
                <w:sz w:val="14"/>
                <w:szCs w:val="14"/>
              </w:rPr>
              <w:t>143.49 (138.72, 148.18)</w:t>
            </w:r>
          </w:p>
        </w:tc>
        <w:tc>
          <w:tcPr>
            <w:tcW w:w="720" w:type="dxa"/>
            <w:tcBorders>
              <w:top w:val="single" w:sz="4" w:space="0" w:color="auto"/>
              <w:bottom w:val="single" w:sz="4" w:space="0" w:color="auto"/>
              <w:right w:val="single" w:sz="4" w:space="0" w:color="auto"/>
            </w:tcBorders>
            <w:hideMark/>
          </w:tcPr>
          <w:p w14:paraId="7FE05C9E" w14:textId="77777777" w:rsidR="007A50B6" w:rsidRPr="00FD0D35" w:rsidRDefault="007A50B6">
            <w:pPr>
              <w:rPr>
                <w:sz w:val="14"/>
                <w:szCs w:val="14"/>
              </w:rPr>
            </w:pPr>
            <w:r w:rsidRPr="00FD0D35">
              <w:rPr>
                <w:sz w:val="14"/>
                <w:szCs w:val="14"/>
              </w:rPr>
              <w:t>133.16 (130.98, 135.34)</w:t>
            </w:r>
          </w:p>
        </w:tc>
      </w:tr>
      <w:tr w:rsidR="00B51557" w:rsidRPr="00FD0D35" w14:paraId="11141FAC" w14:textId="77777777" w:rsidTr="00707A34">
        <w:tc>
          <w:tcPr>
            <w:tcW w:w="773" w:type="dxa"/>
            <w:tcBorders>
              <w:top w:val="single" w:sz="4" w:space="0" w:color="auto"/>
              <w:left w:val="single" w:sz="4" w:space="0" w:color="auto"/>
              <w:bottom w:val="single" w:sz="4" w:space="0" w:color="auto"/>
            </w:tcBorders>
            <w:hideMark/>
          </w:tcPr>
          <w:p w14:paraId="173EE5DF" w14:textId="77777777" w:rsidR="007A50B6" w:rsidRPr="00FD0D35" w:rsidRDefault="007A50B6">
            <w:pPr>
              <w:rPr>
                <w:sz w:val="14"/>
                <w:szCs w:val="14"/>
              </w:rPr>
            </w:pPr>
            <w:r w:rsidRPr="00FD0D35">
              <w:rPr>
                <w:sz w:val="14"/>
                <w:szCs w:val="14"/>
              </w:rPr>
              <w:t>Fallow 3</w:t>
            </w:r>
          </w:p>
        </w:tc>
        <w:tc>
          <w:tcPr>
            <w:tcW w:w="647" w:type="dxa"/>
            <w:tcBorders>
              <w:top w:val="single" w:sz="4" w:space="0" w:color="auto"/>
              <w:bottom w:val="single" w:sz="4" w:space="0" w:color="auto"/>
              <w:right w:val="single" w:sz="4" w:space="0" w:color="auto"/>
            </w:tcBorders>
            <w:hideMark/>
          </w:tcPr>
          <w:p w14:paraId="63055C4C" w14:textId="77777777" w:rsidR="007A50B6" w:rsidRPr="00FD0D35" w:rsidRDefault="007A50B6">
            <w:pPr>
              <w:rPr>
                <w:sz w:val="14"/>
                <w:szCs w:val="14"/>
              </w:rPr>
            </w:pPr>
            <w:r w:rsidRPr="00FD0D35">
              <w:rPr>
                <w:sz w:val="14"/>
                <w:szCs w:val="14"/>
              </w:rPr>
              <w:t>1/1/2019</w:t>
            </w:r>
          </w:p>
        </w:tc>
        <w:tc>
          <w:tcPr>
            <w:tcW w:w="980" w:type="dxa"/>
            <w:tcBorders>
              <w:top w:val="single" w:sz="4" w:space="0" w:color="auto"/>
              <w:left w:val="single" w:sz="4" w:space="0" w:color="auto"/>
              <w:bottom w:val="single" w:sz="4" w:space="0" w:color="auto"/>
            </w:tcBorders>
            <w:hideMark/>
          </w:tcPr>
          <w:p w14:paraId="5FB2C9F7" w14:textId="77777777" w:rsidR="007A50B6" w:rsidRPr="00FD0D35" w:rsidRDefault="007A50B6">
            <w:pPr>
              <w:rPr>
                <w:sz w:val="14"/>
                <w:szCs w:val="14"/>
              </w:rPr>
            </w:pPr>
            <w:r w:rsidRPr="00FD0D35">
              <w:rPr>
                <w:sz w:val="14"/>
                <w:szCs w:val="14"/>
              </w:rPr>
              <w:t>73.38 (71.74, 74.98)</w:t>
            </w:r>
          </w:p>
        </w:tc>
        <w:tc>
          <w:tcPr>
            <w:tcW w:w="719" w:type="dxa"/>
            <w:tcBorders>
              <w:top w:val="single" w:sz="4" w:space="0" w:color="auto"/>
              <w:bottom w:val="single" w:sz="4" w:space="0" w:color="auto"/>
            </w:tcBorders>
            <w:hideMark/>
          </w:tcPr>
          <w:p w14:paraId="68FAFA52" w14:textId="77777777" w:rsidR="007A50B6" w:rsidRPr="00FD0D35" w:rsidRDefault="007A50B6">
            <w:pPr>
              <w:rPr>
                <w:sz w:val="14"/>
                <w:szCs w:val="14"/>
              </w:rPr>
            </w:pPr>
            <w:r w:rsidRPr="00FD0D35">
              <w:rPr>
                <w:sz w:val="14"/>
                <w:szCs w:val="14"/>
              </w:rPr>
              <w:t>12.66 (11.95, 13.38)</w:t>
            </w:r>
          </w:p>
        </w:tc>
        <w:tc>
          <w:tcPr>
            <w:tcW w:w="719" w:type="dxa"/>
            <w:tcBorders>
              <w:top w:val="single" w:sz="4" w:space="0" w:color="auto"/>
              <w:bottom w:val="single" w:sz="4" w:space="0" w:color="auto"/>
              <w:right w:val="single" w:sz="4" w:space="0" w:color="auto"/>
            </w:tcBorders>
            <w:hideMark/>
          </w:tcPr>
          <w:p w14:paraId="7F6203B6" w14:textId="77777777" w:rsidR="007A50B6" w:rsidRPr="00FD0D35" w:rsidRDefault="007A50B6">
            <w:pPr>
              <w:rPr>
                <w:sz w:val="14"/>
                <w:szCs w:val="14"/>
              </w:rPr>
            </w:pPr>
            <w:r w:rsidRPr="00FD0D35">
              <w:rPr>
                <w:sz w:val="14"/>
                <w:szCs w:val="14"/>
              </w:rPr>
              <w:t>45.65 (44.86, 46.46)</w:t>
            </w:r>
          </w:p>
        </w:tc>
        <w:tc>
          <w:tcPr>
            <w:tcW w:w="236" w:type="dxa"/>
            <w:tcBorders>
              <w:top w:val="single" w:sz="4" w:space="0" w:color="auto"/>
              <w:left w:val="single" w:sz="4" w:space="0" w:color="auto"/>
              <w:bottom w:val="single" w:sz="4" w:space="0" w:color="auto"/>
              <w:right w:val="single" w:sz="4" w:space="0" w:color="auto"/>
            </w:tcBorders>
          </w:tcPr>
          <w:p w14:paraId="6E355AD8"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0FEB08E2" w14:textId="77777777" w:rsidR="007A50B6" w:rsidRPr="00FD0D35" w:rsidRDefault="007A50B6">
            <w:pPr>
              <w:rPr>
                <w:sz w:val="14"/>
                <w:szCs w:val="14"/>
              </w:rPr>
            </w:pPr>
            <w:r w:rsidRPr="00FD0D35">
              <w:rPr>
                <w:sz w:val="14"/>
                <w:szCs w:val="14"/>
              </w:rPr>
              <w:t>63.36 (61.63, 65.1)</w:t>
            </w:r>
          </w:p>
        </w:tc>
        <w:tc>
          <w:tcPr>
            <w:tcW w:w="720" w:type="dxa"/>
            <w:tcBorders>
              <w:top w:val="single" w:sz="4" w:space="0" w:color="auto"/>
              <w:bottom w:val="single" w:sz="4" w:space="0" w:color="auto"/>
            </w:tcBorders>
            <w:hideMark/>
          </w:tcPr>
          <w:p w14:paraId="46C075AE" w14:textId="77777777" w:rsidR="007A50B6" w:rsidRPr="00FD0D35" w:rsidRDefault="007A50B6">
            <w:pPr>
              <w:rPr>
                <w:sz w:val="14"/>
                <w:szCs w:val="14"/>
              </w:rPr>
            </w:pPr>
            <w:r w:rsidRPr="00FD0D35">
              <w:rPr>
                <w:sz w:val="14"/>
                <w:szCs w:val="14"/>
              </w:rPr>
              <w:t>21.96 (20.84, 23.08)</w:t>
            </w:r>
          </w:p>
        </w:tc>
        <w:tc>
          <w:tcPr>
            <w:tcW w:w="720" w:type="dxa"/>
            <w:tcBorders>
              <w:top w:val="single" w:sz="4" w:space="0" w:color="auto"/>
              <w:bottom w:val="single" w:sz="4" w:space="0" w:color="auto"/>
              <w:right w:val="single" w:sz="4" w:space="0" w:color="auto"/>
            </w:tcBorders>
            <w:hideMark/>
          </w:tcPr>
          <w:p w14:paraId="606F7B29" w14:textId="77777777" w:rsidR="007A50B6" w:rsidRPr="00FD0D35" w:rsidRDefault="007A50B6">
            <w:pPr>
              <w:rPr>
                <w:sz w:val="14"/>
                <w:szCs w:val="14"/>
              </w:rPr>
            </w:pPr>
            <w:r w:rsidRPr="00FD0D35">
              <w:rPr>
                <w:sz w:val="14"/>
                <w:szCs w:val="14"/>
              </w:rPr>
              <w:t>42.08 (41.4, 42.77)</w:t>
            </w:r>
          </w:p>
        </w:tc>
        <w:tc>
          <w:tcPr>
            <w:tcW w:w="236" w:type="dxa"/>
            <w:tcBorders>
              <w:top w:val="single" w:sz="4" w:space="0" w:color="auto"/>
              <w:left w:val="single" w:sz="4" w:space="0" w:color="auto"/>
              <w:bottom w:val="single" w:sz="4" w:space="0" w:color="auto"/>
              <w:right w:val="single" w:sz="4" w:space="0" w:color="auto"/>
            </w:tcBorders>
          </w:tcPr>
          <w:p w14:paraId="2FD4C3C4"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1066F0F3" w14:textId="77777777" w:rsidR="007A50B6" w:rsidRPr="00FD0D35" w:rsidRDefault="007A50B6">
            <w:pPr>
              <w:rPr>
                <w:sz w:val="14"/>
                <w:szCs w:val="14"/>
              </w:rPr>
            </w:pPr>
            <w:r w:rsidRPr="00FD0D35">
              <w:rPr>
                <w:sz w:val="14"/>
                <w:szCs w:val="14"/>
              </w:rPr>
              <w:t>58.5 (56.82, 60.22)</w:t>
            </w:r>
          </w:p>
        </w:tc>
        <w:tc>
          <w:tcPr>
            <w:tcW w:w="720" w:type="dxa"/>
            <w:tcBorders>
              <w:top w:val="single" w:sz="4" w:space="0" w:color="auto"/>
              <w:bottom w:val="single" w:sz="4" w:space="0" w:color="auto"/>
            </w:tcBorders>
            <w:hideMark/>
          </w:tcPr>
          <w:p w14:paraId="58365D56" w14:textId="77777777" w:rsidR="007A50B6" w:rsidRPr="00FD0D35" w:rsidRDefault="007A50B6">
            <w:pPr>
              <w:rPr>
                <w:sz w:val="14"/>
                <w:szCs w:val="14"/>
              </w:rPr>
            </w:pPr>
            <w:r w:rsidRPr="00FD0D35">
              <w:rPr>
                <w:sz w:val="14"/>
                <w:szCs w:val="14"/>
              </w:rPr>
              <w:t>23.01 (21.81, 24.14)</w:t>
            </w:r>
          </w:p>
        </w:tc>
        <w:tc>
          <w:tcPr>
            <w:tcW w:w="720" w:type="dxa"/>
            <w:tcBorders>
              <w:top w:val="single" w:sz="4" w:space="0" w:color="auto"/>
              <w:bottom w:val="single" w:sz="4" w:space="0" w:color="auto"/>
              <w:right w:val="single" w:sz="4" w:space="0" w:color="auto"/>
            </w:tcBorders>
            <w:hideMark/>
          </w:tcPr>
          <w:p w14:paraId="38A79BE3" w14:textId="77777777" w:rsidR="007A50B6" w:rsidRPr="00FD0D35" w:rsidRDefault="007A50B6">
            <w:pPr>
              <w:rPr>
                <w:sz w:val="14"/>
                <w:szCs w:val="14"/>
              </w:rPr>
            </w:pPr>
            <w:r w:rsidRPr="00FD0D35">
              <w:rPr>
                <w:sz w:val="14"/>
                <w:szCs w:val="14"/>
              </w:rPr>
              <w:t>35.65 (34.92, 36.37)</w:t>
            </w:r>
          </w:p>
        </w:tc>
      </w:tr>
      <w:tr w:rsidR="00B51557" w:rsidRPr="00FD0D35" w14:paraId="3274B57E" w14:textId="77777777" w:rsidTr="00707A34">
        <w:tc>
          <w:tcPr>
            <w:tcW w:w="773" w:type="dxa"/>
            <w:tcBorders>
              <w:top w:val="single" w:sz="4" w:space="0" w:color="auto"/>
              <w:left w:val="single" w:sz="4" w:space="0" w:color="auto"/>
              <w:bottom w:val="single" w:sz="4" w:space="0" w:color="auto"/>
            </w:tcBorders>
            <w:hideMark/>
          </w:tcPr>
          <w:p w14:paraId="4C0FB28B" w14:textId="77777777" w:rsidR="007A50B6" w:rsidRPr="00FD0D35" w:rsidRDefault="007A50B6">
            <w:pPr>
              <w:rPr>
                <w:sz w:val="14"/>
                <w:szCs w:val="14"/>
              </w:rPr>
            </w:pPr>
            <w:r w:rsidRPr="00FD0D35">
              <w:rPr>
                <w:sz w:val="14"/>
                <w:szCs w:val="14"/>
              </w:rPr>
              <w:t>Maize 1</w:t>
            </w:r>
          </w:p>
        </w:tc>
        <w:tc>
          <w:tcPr>
            <w:tcW w:w="647" w:type="dxa"/>
            <w:tcBorders>
              <w:top w:val="single" w:sz="4" w:space="0" w:color="auto"/>
              <w:bottom w:val="single" w:sz="4" w:space="0" w:color="auto"/>
              <w:right w:val="single" w:sz="4" w:space="0" w:color="auto"/>
            </w:tcBorders>
            <w:hideMark/>
          </w:tcPr>
          <w:p w14:paraId="11416D05" w14:textId="77777777" w:rsidR="007A50B6" w:rsidRPr="00FD0D35" w:rsidRDefault="007A50B6">
            <w:pPr>
              <w:rPr>
                <w:sz w:val="14"/>
                <w:szCs w:val="14"/>
              </w:rPr>
            </w:pPr>
            <w:r w:rsidRPr="00FD0D35">
              <w:rPr>
                <w:sz w:val="14"/>
                <w:szCs w:val="14"/>
              </w:rPr>
              <w:t>11/14/2017</w:t>
            </w:r>
          </w:p>
        </w:tc>
        <w:tc>
          <w:tcPr>
            <w:tcW w:w="980" w:type="dxa"/>
            <w:tcBorders>
              <w:top w:val="single" w:sz="4" w:space="0" w:color="auto"/>
              <w:left w:val="single" w:sz="4" w:space="0" w:color="auto"/>
              <w:bottom w:val="single" w:sz="4" w:space="0" w:color="auto"/>
            </w:tcBorders>
            <w:hideMark/>
          </w:tcPr>
          <w:p w14:paraId="16000939" w14:textId="77777777" w:rsidR="007A50B6" w:rsidRPr="00FD0D35" w:rsidRDefault="007A50B6">
            <w:pPr>
              <w:rPr>
                <w:sz w:val="14"/>
                <w:szCs w:val="14"/>
              </w:rPr>
            </w:pPr>
            <w:r w:rsidRPr="00FD0D35">
              <w:rPr>
                <w:sz w:val="14"/>
                <w:szCs w:val="14"/>
              </w:rPr>
              <w:t>356.7 (347.91, 365.67)</w:t>
            </w:r>
          </w:p>
        </w:tc>
        <w:tc>
          <w:tcPr>
            <w:tcW w:w="719" w:type="dxa"/>
            <w:tcBorders>
              <w:top w:val="single" w:sz="4" w:space="0" w:color="auto"/>
              <w:bottom w:val="single" w:sz="4" w:space="0" w:color="auto"/>
            </w:tcBorders>
            <w:hideMark/>
          </w:tcPr>
          <w:p w14:paraId="1A6E9039" w14:textId="77777777" w:rsidR="007A50B6" w:rsidRPr="00FD0D35" w:rsidRDefault="007A50B6">
            <w:pPr>
              <w:rPr>
                <w:sz w:val="14"/>
                <w:szCs w:val="14"/>
              </w:rPr>
            </w:pPr>
            <w:r w:rsidRPr="00FD0D35">
              <w:rPr>
                <w:sz w:val="14"/>
                <w:szCs w:val="14"/>
              </w:rPr>
              <w:t>201.13 (193.96, 208.4)</w:t>
            </w:r>
          </w:p>
        </w:tc>
        <w:tc>
          <w:tcPr>
            <w:tcW w:w="719" w:type="dxa"/>
            <w:tcBorders>
              <w:top w:val="single" w:sz="4" w:space="0" w:color="auto"/>
              <w:bottom w:val="single" w:sz="4" w:space="0" w:color="auto"/>
              <w:right w:val="single" w:sz="4" w:space="0" w:color="auto"/>
            </w:tcBorders>
            <w:hideMark/>
          </w:tcPr>
          <w:p w14:paraId="1E9F9D3F" w14:textId="77777777" w:rsidR="007A50B6" w:rsidRPr="00FD0D35" w:rsidRDefault="007A50B6">
            <w:pPr>
              <w:rPr>
                <w:sz w:val="14"/>
                <w:szCs w:val="14"/>
              </w:rPr>
            </w:pPr>
            <w:r w:rsidRPr="00FD0D35">
              <w:rPr>
                <w:sz w:val="14"/>
                <w:szCs w:val="14"/>
              </w:rPr>
              <w:t>114.24 (110.87, 117.46)</w:t>
            </w:r>
          </w:p>
        </w:tc>
        <w:tc>
          <w:tcPr>
            <w:tcW w:w="236" w:type="dxa"/>
            <w:tcBorders>
              <w:top w:val="single" w:sz="4" w:space="0" w:color="auto"/>
              <w:left w:val="single" w:sz="4" w:space="0" w:color="auto"/>
              <w:bottom w:val="single" w:sz="4" w:space="0" w:color="auto"/>
              <w:right w:val="single" w:sz="4" w:space="0" w:color="auto"/>
            </w:tcBorders>
          </w:tcPr>
          <w:p w14:paraId="6C6038C0"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426E06CD" w14:textId="2937E8CE" w:rsidR="007A50B6" w:rsidRPr="00FD0D35" w:rsidRDefault="007A50B6">
            <w:pPr>
              <w:rPr>
                <w:sz w:val="14"/>
                <w:szCs w:val="14"/>
              </w:rPr>
            </w:pPr>
            <w:r w:rsidRPr="00FD0D35">
              <w:rPr>
                <w:sz w:val="14"/>
                <w:szCs w:val="14"/>
              </w:rPr>
              <w:t>363.61 (353.32 373.94)</w:t>
            </w:r>
          </w:p>
        </w:tc>
        <w:tc>
          <w:tcPr>
            <w:tcW w:w="720" w:type="dxa"/>
            <w:tcBorders>
              <w:top w:val="single" w:sz="4" w:space="0" w:color="auto"/>
              <w:bottom w:val="single" w:sz="4" w:space="0" w:color="auto"/>
            </w:tcBorders>
            <w:hideMark/>
          </w:tcPr>
          <w:p w14:paraId="1207B36D" w14:textId="77777777" w:rsidR="007A50B6" w:rsidRPr="00FD0D35" w:rsidRDefault="007A50B6">
            <w:pPr>
              <w:rPr>
                <w:sz w:val="14"/>
                <w:szCs w:val="14"/>
              </w:rPr>
            </w:pPr>
            <w:r w:rsidRPr="00FD0D35">
              <w:rPr>
                <w:sz w:val="14"/>
                <w:szCs w:val="14"/>
              </w:rPr>
              <w:t>244.34 (236.2, 252.18)</w:t>
            </w:r>
          </w:p>
        </w:tc>
        <w:tc>
          <w:tcPr>
            <w:tcW w:w="720" w:type="dxa"/>
            <w:tcBorders>
              <w:top w:val="single" w:sz="4" w:space="0" w:color="auto"/>
              <w:bottom w:val="single" w:sz="4" w:space="0" w:color="auto"/>
              <w:right w:val="single" w:sz="4" w:space="0" w:color="auto"/>
            </w:tcBorders>
            <w:hideMark/>
          </w:tcPr>
          <w:p w14:paraId="4C7B24FA" w14:textId="60EAEFD0" w:rsidR="007A50B6" w:rsidRPr="00FD0D35" w:rsidRDefault="007A50B6">
            <w:pPr>
              <w:rPr>
                <w:sz w:val="14"/>
                <w:szCs w:val="14"/>
              </w:rPr>
            </w:pPr>
            <w:r w:rsidRPr="00FD0D35">
              <w:rPr>
                <w:sz w:val="14"/>
                <w:szCs w:val="14"/>
              </w:rPr>
              <w:t>111.19 (108.04 114.37)</w:t>
            </w:r>
          </w:p>
        </w:tc>
        <w:tc>
          <w:tcPr>
            <w:tcW w:w="236" w:type="dxa"/>
            <w:tcBorders>
              <w:top w:val="single" w:sz="4" w:space="0" w:color="auto"/>
              <w:left w:val="single" w:sz="4" w:space="0" w:color="auto"/>
              <w:bottom w:val="single" w:sz="4" w:space="0" w:color="auto"/>
              <w:right w:val="single" w:sz="4" w:space="0" w:color="auto"/>
            </w:tcBorders>
          </w:tcPr>
          <w:p w14:paraId="2B46767E"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493C9A49" w14:textId="77777777" w:rsidR="007A50B6" w:rsidRPr="00FD0D35" w:rsidRDefault="007A50B6">
            <w:pPr>
              <w:rPr>
                <w:sz w:val="14"/>
                <w:szCs w:val="14"/>
              </w:rPr>
            </w:pPr>
            <w:r w:rsidRPr="00FD0D35">
              <w:rPr>
                <w:sz w:val="14"/>
                <w:szCs w:val="14"/>
              </w:rPr>
              <w:t>373.29 (362.37, 383.98)</w:t>
            </w:r>
          </w:p>
        </w:tc>
        <w:tc>
          <w:tcPr>
            <w:tcW w:w="720" w:type="dxa"/>
            <w:tcBorders>
              <w:top w:val="single" w:sz="4" w:space="0" w:color="auto"/>
              <w:bottom w:val="single" w:sz="4" w:space="0" w:color="auto"/>
            </w:tcBorders>
            <w:hideMark/>
          </w:tcPr>
          <w:p w14:paraId="34F7CC8B" w14:textId="77777777" w:rsidR="007A50B6" w:rsidRPr="00FD0D35" w:rsidRDefault="007A50B6">
            <w:pPr>
              <w:rPr>
                <w:sz w:val="14"/>
                <w:szCs w:val="14"/>
              </w:rPr>
            </w:pPr>
            <w:r w:rsidRPr="00FD0D35">
              <w:rPr>
                <w:sz w:val="14"/>
                <w:szCs w:val="14"/>
              </w:rPr>
              <w:t>245.46 (237.59, 253.28)</w:t>
            </w:r>
          </w:p>
        </w:tc>
        <w:tc>
          <w:tcPr>
            <w:tcW w:w="720" w:type="dxa"/>
            <w:tcBorders>
              <w:top w:val="single" w:sz="4" w:space="0" w:color="auto"/>
              <w:bottom w:val="single" w:sz="4" w:space="0" w:color="auto"/>
              <w:right w:val="single" w:sz="4" w:space="0" w:color="auto"/>
            </w:tcBorders>
            <w:hideMark/>
          </w:tcPr>
          <w:p w14:paraId="216ECB29" w14:textId="0836611A" w:rsidR="007A50B6" w:rsidRPr="00FD0D35" w:rsidRDefault="007A50B6">
            <w:pPr>
              <w:rPr>
                <w:sz w:val="14"/>
                <w:szCs w:val="14"/>
              </w:rPr>
            </w:pPr>
            <w:r w:rsidRPr="00FD0D35">
              <w:rPr>
                <w:sz w:val="14"/>
                <w:szCs w:val="14"/>
              </w:rPr>
              <w:t>110.26 (107.1, 113.6)</w:t>
            </w:r>
          </w:p>
        </w:tc>
      </w:tr>
      <w:tr w:rsidR="00B51557" w:rsidRPr="00FD0D35" w14:paraId="153A07C5" w14:textId="77777777" w:rsidTr="00707A34">
        <w:tc>
          <w:tcPr>
            <w:tcW w:w="773" w:type="dxa"/>
            <w:tcBorders>
              <w:top w:val="single" w:sz="4" w:space="0" w:color="auto"/>
              <w:left w:val="single" w:sz="4" w:space="0" w:color="auto"/>
              <w:bottom w:val="single" w:sz="4" w:space="0" w:color="auto"/>
            </w:tcBorders>
            <w:hideMark/>
          </w:tcPr>
          <w:p w14:paraId="42637532" w14:textId="77777777" w:rsidR="007A50B6" w:rsidRPr="00FD0D35" w:rsidRDefault="007A50B6">
            <w:pPr>
              <w:rPr>
                <w:sz w:val="14"/>
                <w:szCs w:val="14"/>
              </w:rPr>
            </w:pPr>
            <w:r w:rsidRPr="00FD0D35">
              <w:rPr>
                <w:sz w:val="14"/>
                <w:szCs w:val="14"/>
              </w:rPr>
              <w:t>Maize 2</w:t>
            </w:r>
          </w:p>
        </w:tc>
        <w:tc>
          <w:tcPr>
            <w:tcW w:w="647" w:type="dxa"/>
            <w:tcBorders>
              <w:top w:val="single" w:sz="4" w:space="0" w:color="auto"/>
              <w:bottom w:val="single" w:sz="4" w:space="0" w:color="auto"/>
              <w:right w:val="single" w:sz="4" w:space="0" w:color="auto"/>
            </w:tcBorders>
            <w:hideMark/>
          </w:tcPr>
          <w:p w14:paraId="7C93D182" w14:textId="77777777" w:rsidR="007A50B6" w:rsidRPr="00FD0D35" w:rsidRDefault="007A50B6">
            <w:pPr>
              <w:rPr>
                <w:sz w:val="14"/>
                <w:szCs w:val="14"/>
              </w:rPr>
            </w:pPr>
            <w:r w:rsidRPr="00FD0D35">
              <w:rPr>
                <w:sz w:val="14"/>
                <w:szCs w:val="14"/>
              </w:rPr>
              <w:t>10/29/2018</w:t>
            </w:r>
          </w:p>
        </w:tc>
        <w:tc>
          <w:tcPr>
            <w:tcW w:w="980" w:type="dxa"/>
            <w:tcBorders>
              <w:top w:val="single" w:sz="4" w:space="0" w:color="auto"/>
              <w:left w:val="single" w:sz="4" w:space="0" w:color="auto"/>
              <w:bottom w:val="single" w:sz="4" w:space="0" w:color="auto"/>
            </w:tcBorders>
            <w:hideMark/>
          </w:tcPr>
          <w:p w14:paraId="4DD959F8" w14:textId="77777777" w:rsidR="007A50B6" w:rsidRPr="00FD0D35" w:rsidRDefault="007A50B6">
            <w:pPr>
              <w:rPr>
                <w:sz w:val="14"/>
                <w:szCs w:val="14"/>
              </w:rPr>
            </w:pPr>
            <w:r w:rsidRPr="00FD0D35">
              <w:rPr>
                <w:sz w:val="14"/>
                <w:szCs w:val="14"/>
              </w:rPr>
              <w:t>551.27 (536.66, 566.68)</w:t>
            </w:r>
          </w:p>
        </w:tc>
        <w:tc>
          <w:tcPr>
            <w:tcW w:w="719" w:type="dxa"/>
            <w:tcBorders>
              <w:top w:val="single" w:sz="4" w:space="0" w:color="auto"/>
              <w:bottom w:val="single" w:sz="4" w:space="0" w:color="auto"/>
            </w:tcBorders>
            <w:hideMark/>
          </w:tcPr>
          <w:p w14:paraId="265D4EBF" w14:textId="77777777" w:rsidR="007A50B6" w:rsidRPr="00FD0D35" w:rsidRDefault="007A50B6">
            <w:pPr>
              <w:rPr>
                <w:sz w:val="14"/>
                <w:szCs w:val="14"/>
              </w:rPr>
            </w:pPr>
            <w:r w:rsidRPr="00FD0D35">
              <w:rPr>
                <w:sz w:val="14"/>
                <w:szCs w:val="14"/>
              </w:rPr>
              <w:t>320.06 (308.7, 331.38)</w:t>
            </w:r>
          </w:p>
        </w:tc>
        <w:tc>
          <w:tcPr>
            <w:tcW w:w="719" w:type="dxa"/>
            <w:tcBorders>
              <w:top w:val="single" w:sz="4" w:space="0" w:color="auto"/>
              <w:bottom w:val="single" w:sz="4" w:space="0" w:color="auto"/>
              <w:right w:val="single" w:sz="4" w:space="0" w:color="auto"/>
            </w:tcBorders>
            <w:hideMark/>
          </w:tcPr>
          <w:p w14:paraId="64A2AC15" w14:textId="77777777" w:rsidR="007A50B6" w:rsidRPr="00FD0D35" w:rsidRDefault="007A50B6">
            <w:pPr>
              <w:rPr>
                <w:sz w:val="14"/>
                <w:szCs w:val="14"/>
              </w:rPr>
            </w:pPr>
            <w:r w:rsidRPr="00FD0D35">
              <w:rPr>
                <w:sz w:val="14"/>
                <w:szCs w:val="14"/>
              </w:rPr>
              <w:t>158 (155.39, 160.61)</w:t>
            </w:r>
          </w:p>
        </w:tc>
        <w:tc>
          <w:tcPr>
            <w:tcW w:w="236" w:type="dxa"/>
            <w:tcBorders>
              <w:top w:val="single" w:sz="4" w:space="0" w:color="auto"/>
              <w:left w:val="single" w:sz="4" w:space="0" w:color="auto"/>
              <w:right w:val="single" w:sz="4" w:space="0" w:color="auto"/>
            </w:tcBorders>
          </w:tcPr>
          <w:p w14:paraId="4FB09265"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43ED14B1" w14:textId="77777777" w:rsidR="007A50B6" w:rsidRPr="00FD0D35" w:rsidRDefault="007A50B6">
            <w:pPr>
              <w:rPr>
                <w:sz w:val="14"/>
                <w:szCs w:val="14"/>
              </w:rPr>
            </w:pPr>
            <w:r w:rsidRPr="00FD0D35">
              <w:rPr>
                <w:sz w:val="14"/>
                <w:szCs w:val="14"/>
              </w:rPr>
              <w:t>534.53 (518.65, 549.8)</w:t>
            </w:r>
          </w:p>
        </w:tc>
        <w:tc>
          <w:tcPr>
            <w:tcW w:w="720" w:type="dxa"/>
            <w:tcBorders>
              <w:top w:val="single" w:sz="4" w:space="0" w:color="auto"/>
              <w:bottom w:val="single" w:sz="4" w:space="0" w:color="auto"/>
            </w:tcBorders>
            <w:hideMark/>
          </w:tcPr>
          <w:p w14:paraId="793FA8A2" w14:textId="77777777" w:rsidR="007A50B6" w:rsidRPr="00FD0D35" w:rsidRDefault="007A50B6">
            <w:pPr>
              <w:rPr>
                <w:sz w:val="14"/>
                <w:szCs w:val="14"/>
              </w:rPr>
            </w:pPr>
            <w:r w:rsidRPr="00FD0D35">
              <w:rPr>
                <w:sz w:val="14"/>
                <w:szCs w:val="14"/>
              </w:rPr>
              <w:t>360.69 (348.4, 373.02)</w:t>
            </w:r>
          </w:p>
        </w:tc>
        <w:tc>
          <w:tcPr>
            <w:tcW w:w="720" w:type="dxa"/>
            <w:tcBorders>
              <w:top w:val="single" w:sz="4" w:space="0" w:color="auto"/>
              <w:bottom w:val="single" w:sz="4" w:space="0" w:color="auto"/>
              <w:right w:val="single" w:sz="4" w:space="0" w:color="auto"/>
            </w:tcBorders>
            <w:hideMark/>
          </w:tcPr>
          <w:p w14:paraId="1A3542FE" w14:textId="2FFEFB9E" w:rsidR="007A50B6" w:rsidRPr="00FD0D35" w:rsidRDefault="007A50B6">
            <w:pPr>
              <w:rPr>
                <w:sz w:val="14"/>
                <w:szCs w:val="14"/>
              </w:rPr>
            </w:pPr>
            <w:r w:rsidRPr="00FD0D35">
              <w:rPr>
                <w:sz w:val="14"/>
                <w:szCs w:val="14"/>
              </w:rPr>
              <w:t>139.99 (135.29 144.4)</w:t>
            </w:r>
          </w:p>
        </w:tc>
        <w:tc>
          <w:tcPr>
            <w:tcW w:w="236" w:type="dxa"/>
            <w:tcBorders>
              <w:top w:val="single" w:sz="4" w:space="0" w:color="auto"/>
              <w:left w:val="single" w:sz="4" w:space="0" w:color="auto"/>
              <w:right w:val="single" w:sz="4" w:space="0" w:color="auto"/>
            </w:tcBorders>
          </w:tcPr>
          <w:p w14:paraId="0857D2BC" w14:textId="77777777" w:rsidR="007A50B6" w:rsidRPr="00FD0D35" w:rsidRDefault="007A50B6">
            <w:pPr>
              <w:rPr>
                <w:sz w:val="14"/>
                <w:szCs w:val="14"/>
              </w:rPr>
            </w:pPr>
          </w:p>
        </w:tc>
        <w:tc>
          <w:tcPr>
            <w:tcW w:w="720" w:type="dxa"/>
            <w:tcBorders>
              <w:top w:val="single" w:sz="4" w:space="0" w:color="auto"/>
              <w:left w:val="single" w:sz="4" w:space="0" w:color="auto"/>
              <w:bottom w:val="single" w:sz="4" w:space="0" w:color="auto"/>
            </w:tcBorders>
            <w:hideMark/>
          </w:tcPr>
          <w:p w14:paraId="2C3C1C36" w14:textId="77777777" w:rsidR="007A50B6" w:rsidRPr="00FD0D35" w:rsidRDefault="007A50B6">
            <w:pPr>
              <w:rPr>
                <w:sz w:val="14"/>
                <w:szCs w:val="14"/>
              </w:rPr>
            </w:pPr>
            <w:r w:rsidRPr="00FD0D35">
              <w:rPr>
                <w:sz w:val="14"/>
                <w:szCs w:val="14"/>
              </w:rPr>
              <w:t>517.92 (502.4, 532.77)</w:t>
            </w:r>
          </w:p>
        </w:tc>
        <w:tc>
          <w:tcPr>
            <w:tcW w:w="720" w:type="dxa"/>
            <w:tcBorders>
              <w:top w:val="single" w:sz="4" w:space="0" w:color="auto"/>
              <w:bottom w:val="single" w:sz="4" w:space="0" w:color="auto"/>
            </w:tcBorders>
            <w:hideMark/>
          </w:tcPr>
          <w:p w14:paraId="19131A03" w14:textId="22F1C1EC" w:rsidR="007A50B6" w:rsidRPr="00FD0D35" w:rsidRDefault="007A50B6">
            <w:pPr>
              <w:rPr>
                <w:sz w:val="14"/>
                <w:szCs w:val="14"/>
              </w:rPr>
            </w:pPr>
            <w:r w:rsidRPr="00FD0D35">
              <w:rPr>
                <w:sz w:val="14"/>
                <w:szCs w:val="14"/>
              </w:rPr>
              <w:t>358.3 (346.7, 370.84)</w:t>
            </w:r>
          </w:p>
        </w:tc>
        <w:tc>
          <w:tcPr>
            <w:tcW w:w="720" w:type="dxa"/>
            <w:tcBorders>
              <w:top w:val="single" w:sz="4" w:space="0" w:color="auto"/>
              <w:bottom w:val="single" w:sz="4" w:space="0" w:color="auto"/>
              <w:right w:val="single" w:sz="4" w:space="0" w:color="auto"/>
            </w:tcBorders>
            <w:hideMark/>
          </w:tcPr>
          <w:p w14:paraId="0CD9A921" w14:textId="2FA92D2A" w:rsidR="007A50B6" w:rsidRPr="00FD0D35" w:rsidRDefault="007A50B6">
            <w:pPr>
              <w:rPr>
                <w:sz w:val="14"/>
                <w:szCs w:val="14"/>
              </w:rPr>
            </w:pPr>
            <w:r w:rsidRPr="00FD0D35">
              <w:rPr>
                <w:sz w:val="14"/>
                <w:szCs w:val="14"/>
              </w:rPr>
              <w:t>136.12 (131.9, 140.19)</w:t>
            </w:r>
          </w:p>
        </w:tc>
      </w:tr>
    </w:tbl>
    <w:p w14:paraId="4A9DB017" w14:textId="77777777" w:rsidR="00B51557" w:rsidRPr="00FD0D35" w:rsidRDefault="00B51557" w:rsidP="007A50B6">
      <w:pPr>
        <w:pStyle w:val="Heading3"/>
      </w:pPr>
      <w:bookmarkStart w:id="103" w:name="uncertainty-and-flux-aggregation"/>
      <w:bookmarkEnd w:id="103"/>
    </w:p>
    <w:p w14:paraId="2E518174" w14:textId="77777777" w:rsidR="00B51557" w:rsidRPr="00FD0D35" w:rsidRDefault="00B51557">
      <w:pPr>
        <w:rPr>
          <w:b/>
          <w:bCs/>
          <w:i/>
          <w:szCs w:val="26"/>
        </w:rPr>
      </w:pPr>
      <w:r w:rsidRPr="00FD0D35">
        <w:br w:type="page"/>
      </w:r>
    </w:p>
    <w:p w14:paraId="7A02BB3E" w14:textId="59A29829" w:rsidR="007A50B6" w:rsidRPr="00FD0D35" w:rsidRDefault="007A50B6" w:rsidP="008D3A05">
      <w:pPr>
        <w:ind w:firstLine="720"/>
      </w:pPr>
      <w:r w:rsidRPr="00FD0D35">
        <w:lastRenderedPageBreak/>
        <w:t xml:space="preserve">Once the maize crop achieved V6 vegetation stage in 2018, above ground biomass </w:t>
      </w:r>
      <w:proofErr w:type="gramStart"/>
      <w:r w:rsidRPr="00FD0D35">
        <w:t>was obtained</w:t>
      </w:r>
      <w:proofErr w:type="gramEnd"/>
      <w:r w:rsidRPr="00FD0D35">
        <w:t xml:space="preserve"> weekly until R4. For each treatment</w:t>
      </w:r>
      <w:r w:rsidR="00675D15" w:rsidRPr="00FD0D35">
        <w:t>,</w:t>
      </w:r>
      <w:r w:rsidRPr="00FD0D35">
        <w:t xml:space="preserve"> four samples </w:t>
      </w:r>
      <w:proofErr w:type="gramStart"/>
      <w:r w:rsidRPr="00FD0D35">
        <w:t>were randomly obtained</w:t>
      </w:r>
      <w:proofErr w:type="gramEnd"/>
      <w:r w:rsidRPr="00FD0D35">
        <w:t xml:space="preserve"> from the treatment zones. The samples </w:t>
      </w:r>
      <w:proofErr w:type="gramStart"/>
      <w:r w:rsidRPr="00FD0D35">
        <w:t>were then dried</w:t>
      </w:r>
      <w:proofErr w:type="gramEnd"/>
      <w:r w:rsidRPr="00FD0D35">
        <w:t xml:space="preserve"> in a</w:t>
      </w:r>
      <w:r w:rsidR="00DB30BA" w:rsidRPr="00FD0D35">
        <w:t>n</w:t>
      </w:r>
      <w:r w:rsidRPr="00FD0D35">
        <w:t xml:space="preserve"> oven for up to ten days or when the weight stabilized at a temperature of 55 degrees C. When the maize stopped growing around VT and entered the reproductive stage an </w:t>
      </w:r>
      <w:r w:rsidR="008D3A05" w:rsidRPr="00FD0D35">
        <w:t>ANOVA</w:t>
      </w:r>
      <w:r w:rsidRPr="00FD0D35">
        <w:t xml:space="preserve"> and post-hoc test </w:t>
      </w:r>
      <w:proofErr w:type="gramStart"/>
      <w:r w:rsidRPr="00FD0D35">
        <w:t>was conducted</w:t>
      </w:r>
      <w:proofErr w:type="gramEnd"/>
      <w:r w:rsidRPr="00FD0D35">
        <w:t xml:space="preserve"> to determine </w:t>
      </w:r>
      <w:r w:rsidR="00675D15" w:rsidRPr="00FD0D35">
        <w:t>whether</w:t>
      </w:r>
      <w:r w:rsidRPr="00FD0D35">
        <w:t xml:space="preserve"> there was a treatment effect of either tillage or soil amendment.</w:t>
      </w:r>
    </w:p>
    <w:p w14:paraId="55D620B3" w14:textId="77777777" w:rsidR="007A50B6" w:rsidRPr="00FD0D35" w:rsidRDefault="007A50B6" w:rsidP="007A50B6">
      <w:r w:rsidRPr="00FD0D35">
        <w:t>There are some interesting trends to examine. At the halting of the sampling methods at the R4 stage, the tilled treatments appeared to have lost the most weight, while the no-tilled treatments appeared to continue gaining mass.</w:t>
      </w:r>
    </w:p>
    <w:p w14:paraId="12B15184" w14:textId="4AF8DC37" w:rsidR="007A50B6" w:rsidRPr="00FD0D35" w:rsidRDefault="007A50B6" w:rsidP="007A50B6">
      <w:r w:rsidRPr="00FD0D35">
        <w:t>Whether the above ground biomass was significant or not</w:t>
      </w:r>
      <w:r w:rsidR="00DB30BA" w:rsidRPr="00FD0D35">
        <w:t>,</w:t>
      </w:r>
      <w:r w:rsidRPr="00FD0D35">
        <w:t xml:space="preserve"> this analysis did not account for below ground biomass nor did it measure the concentration of the carbon within the plant. Nevertheless, when paired with the partitioned fluxes, some more information on the heterotrophic soil respiration </w:t>
      </w:r>
      <w:proofErr w:type="gramStart"/>
      <w:r w:rsidRPr="00FD0D35">
        <w:t>can be gleaned</w:t>
      </w:r>
      <w:proofErr w:type="gramEnd"/>
      <w:r w:rsidRPr="00FD0D35">
        <w:t xml:space="preserve">. The above ground biomass is an underestimation of the net ecosystem productivity (NEP). NEP </w:t>
      </w:r>
      <w:proofErr w:type="gramStart"/>
      <w:r w:rsidRPr="00FD0D35">
        <w:t>is defined</w:t>
      </w:r>
      <w:proofErr w:type="gramEnd"/>
      <w:r w:rsidRPr="00FD0D35">
        <w:t xml:space="preserve"> as </w:t>
      </w:r>
      <m:oMath>
        <m:r>
          <w:rPr>
            <w:rFonts w:ascii="Cambria Math" w:hAnsi="Cambria Math"/>
          </w:rPr>
          <m:t>NEP=GPP-</m:t>
        </m:r>
        <m:sSub>
          <m:sSubPr>
            <m:ctrlPr>
              <w:rPr>
                <w:rFonts w:ascii="Cambria Math" w:hAnsi="Cambria Math"/>
              </w:rPr>
            </m:ctrlPr>
          </m:sSubPr>
          <m:e>
            <m:r>
              <w:rPr>
                <w:rFonts w:ascii="Cambria Math" w:hAnsi="Cambria Math"/>
              </w:rPr>
              <m:t>R</m:t>
            </m:r>
          </m:e>
          <m:sub>
            <m:r>
              <w:rPr>
                <w:rFonts w:ascii="Cambria Math" w:hAnsi="Cambria Math"/>
              </w:rPr>
              <m:t>a</m:t>
            </m:r>
          </m:sub>
        </m:sSub>
      </m:oMath>
      <w:r w:rsidRPr="00FD0D35">
        <w:t xml:space="preserve"> where </w:t>
      </w:r>
      <m:oMath>
        <m:sSub>
          <m:sSubPr>
            <m:ctrlPr>
              <w:rPr>
                <w:rFonts w:ascii="Cambria Math" w:hAnsi="Cambria Math"/>
              </w:rPr>
            </m:ctrlPr>
          </m:sSubPr>
          <m:e>
            <m:r>
              <w:rPr>
                <w:rFonts w:ascii="Cambria Math" w:hAnsi="Cambria Math"/>
              </w:rPr>
              <m:t>R</m:t>
            </m:r>
          </m:e>
          <m:sub>
            <m:r>
              <w:rPr>
                <w:rFonts w:ascii="Cambria Math" w:hAnsi="Cambria Math"/>
              </w:rPr>
              <m:t>a</m:t>
            </m:r>
          </m:sub>
        </m:sSub>
      </m:oMath>
      <w:r w:rsidRPr="00FD0D35">
        <w:t xml:space="preserve"> is the autotrophic respiration. </w:t>
      </w:r>
      <w:r w:rsidR="00675D15" w:rsidRPr="00FD0D35">
        <w:t>Thus,</w:t>
      </w:r>
      <w:r w:rsidRPr="00FD0D35">
        <w:t xml:space="preserve"> using the estimated GPP for the maize growing season and the underestimated NEP the minimum </w:t>
      </w:r>
      <m:oMath>
        <m:sSub>
          <m:sSubPr>
            <m:ctrlPr>
              <w:rPr>
                <w:rFonts w:ascii="Cambria Math" w:hAnsi="Cambria Math"/>
              </w:rPr>
            </m:ctrlPr>
          </m:sSubPr>
          <m:e>
            <m:r>
              <w:rPr>
                <w:rFonts w:ascii="Cambria Math" w:hAnsi="Cambria Math"/>
              </w:rPr>
              <m:t>R</m:t>
            </m:r>
          </m:e>
          <m:sub>
            <m:r>
              <w:rPr>
                <w:rFonts w:ascii="Cambria Math" w:hAnsi="Cambria Math"/>
              </w:rPr>
              <m:t>a</m:t>
            </m:r>
          </m:sub>
        </m:sSub>
      </m:oMath>
      <w:r w:rsidRPr="00FD0D35">
        <w:t xml:space="preserve"> </w:t>
      </w:r>
      <w:proofErr w:type="gramStart"/>
      <w:r w:rsidRPr="00FD0D35">
        <w:t>can be estimated</w:t>
      </w:r>
      <w:proofErr w:type="gramEnd"/>
      <w:r w:rsidRPr="00FD0D35">
        <w:t xml:space="preserve">. Furthermore, once </w:t>
      </w:r>
      <w:proofErr w:type="gramStart"/>
      <w:r w:rsidRPr="00FD0D35">
        <w:t xml:space="preserve">the </w:t>
      </w:r>
      <m:oMath>
        <m:sSub>
          <m:sSubPr>
            <m:ctrlPr>
              <w:rPr>
                <w:rFonts w:ascii="Cambria Math" w:hAnsi="Cambria Math"/>
              </w:rPr>
            </m:ctrlPr>
          </m:sSubPr>
          <m:e>
            <m:r>
              <w:rPr>
                <w:rFonts w:ascii="Cambria Math" w:hAnsi="Cambria Math"/>
              </w:rPr>
              <m:t>R</m:t>
            </m:r>
          </m:e>
          <m:sub>
            <m:r>
              <w:rPr>
                <w:rFonts w:ascii="Cambria Math" w:hAnsi="Cambria Math"/>
              </w:rPr>
              <m:t>a</m:t>
            </m:r>
          </m:sub>
        </m:sSub>
      </m:oMath>
      <w:r w:rsidRPr="00FD0D35">
        <w:t xml:space="preserve"> is</w:t>
      </w:r>
      <w:proofErr w:type="gramEnd"/>
      <w:r w:rsidRPr="00FD0D35">
        <w:t xml:space="preserve"> calculated and compared to the</w:t>
      </w:r>
      <w:r w:rsidR="00675D15" w:rsidRPr="00FD0D35">
        <w:t xml:space="preserve"> cumulated</w:t>
      </w:r>
      <w:r w:rsidRPr="00FD0D35">
        <w:t xml:space="preserv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the upper bounds of the he</w:t>
      </w:r>
      <w:proofErr w:type="spellStart"/>
      <w:r w:rsidRPr="00FD0D35">
        <w:t>terotrophic</w:t>
      </w:r>
      <w:proofErr w:type="spellEnd"/>
      <w:r w:rsidRPr="00FD0D35">
        <w:t xml:space="preserve"> respiration can be estimated. This gives significant interpretive power to the behavior of the decomposition of soil organic matter.</w:t>
      </w:r>
    </w:p>
    <w:p w14:paraId="2436B5A1" w14:textId="7ED1F9E6" w:rsidR="008D3A05" w:rsidRPr="00FD0D35" w:rsidRDefault="007A50B6" w:rsidP="008D3A05">
      <w:pPr>
        <w:ind w:firstLine="720"/>
      </w:pPr>
      <w:r w:rsidRPr="00FD0D35">
        <w:t xml:space="preserve">As the </w:t>
      </w:r>
      <w:r w:rsidR="003D5F89" w:rsidRPr="00FD0D35">
        <w:t xml:space="preserve">ANOVA </w:t>
      </w:r>
      <w:r w:rsidRPr="00FD0D35">
        <w:t xml:space="preserve">and post-hoc </w:t>
      </w:r>
      <w:r w:rsidR="00675D15" w:rsidRPr="00FD0D35">
        <w:t xml:space="preserve">test </w:t>
      </w:r>
      <w:r w:rsidRPr="00FD0D35">
        <w:t xml:space="preserve">did not find any significant difference at </w:t>
      </w:r>
      <w:r w:rsidR="00675D15" w:rsidRPr="00FD0D35">
        <w:t xml:space="preserve">the </w:t>
      </w:r>
      <w:r w:rsidRPr="00FD0D35">
        <w:t xml:space="preserve">VT stage, it </w:t>
      </w:r>
      <w:proofErr w:type="gramStart"/>
      <w:r w:rsidRPr="00FD0D35">
        <w:t>can be concluded</w:t>
      </w:r>
      <w:proofErr w:type="gramEnd"/>
      <w:r w:rsidRPr="00FD0D35">
        <w:t xml:space="preserve"> on the NEP interpretation </w:t>
      </w:r>
      <w:r w:rsidR="00DB30BA" w:rsidRPr="00FD0D35">
        <w:t xml:space="preserve">that </w:t>
      </w:r>
      <w:r w:rsidRPr="00FD0D35">
        <w:t xml:space="preserve">there are no significant differences between treatment effects. </w:t>
      </w:r>
      <w:r w:rsidR="00675D15" w:rsidRPr="00FD0D35">
        <w:t>However,</w:t>
      </w:r>
      <w:r w:rsidRPr="00FD0D35">
        <w:t xml:space="preserve"> the aggregated fluxes do show significant differences as the tilled SMB has higher GPP values than the other two stations. Because there </w:t>
      </w:r>
      <w:r w:rsidR="00675D15" w:rsidRPr="00FD0D35">
        <w:t>were</w:t>
      </w:r>
      <w:r w:rsidRPr="00FD0D35">
        <w:t xml:space="preserve"> no significant differences in above ground biomass between treatments, the non-linear Weibull model for growth curve data </w:t>
      </w:r>
      <w:proofErr w:type="gramStart"/>
      <w:r w:rsidRPr="00FD0D35">
        <w:t>was fit</w:t>
      </w:r>
      <w:proofErr w:type="gramEnd"/>
      <w:r w:rsidRPr="00FD0D35">
        <w:t xml:space="preserve"> to the biomass. To determine the NEP of the plants the amount of carbon in the plant was assumed </w:t>
      </w:r>
      <w:proofErr w:type="gramStart"/>
      <w:r w:rsidRPr="00FD0D35">
        <w:t>to be 42</w:t>
      </w:r>
      <w:proofErr w:type="gramEnd"/>
      <w:r w:rsidRPr="00FD0D35">
        <w:t xml:space="preserve"> percent (Ma et al., 2018). The population of the field was measured at 24,800 ± 1970 plants per </w:t>
      </w:r>
      <w:proofErr w:type="gramStart"/>
      <w:r w:rsidRPr="00FD0D35">
        <w:t>acre which</w:t>
      </w:r>
      <w:proofErr w:type="gramEnd"/>
      <w:r w:rsidRPr="00FD0D35">
        <w:t xml:space="preserve"> yields an average 6.1 plants per square meter. From the continuous model the differences of each site GPP was </w:t>
      </w:r>
      <w:r w:rsidR="00675D15" w:rsidRPr="00FD0D35">
        <w:t>calculated</w:t>
      </w:r>
      <w:r w:rsidRPr="00FD0D35">
        <w:t xml:space="preserve"> to estimate R</w:t>
      </w:r>
      <w:r w:rsidRPr="00FD0D35">
        <w:rPr>
          <w:vertAlign w:val="subscript"/>
        </w:rPr>
        <w:t>a</w:t>
      </w:r>
      <w:r w:rsidRPr="00FD0D35">
        <w:t>. Heterotrophic respiration was then estimated</w:t>
      </w:r>
      <w:proofErr w:type="gramStart"/>
      <w:r w:rsidRPr="00FD0D35">
        <w:t xml:space="preserve">: </w:t>
      </w:r>
      <w:proofErr w:type="gramEnd"/>
      <m:oMath>
        <m:sSub>
          <m:sSubPr>
            <m:ctrlPr>
              <w:rPr>
                <w:rFonts w:ascii="Cambria Math" w:hAnsi="Cambria Math"/>
              </w:rPr>
            </m:ctrlPr>
          </m:sSubPr>
          <m:e>
            <m:r>
              <w:rPr>
                <w:rFonts w:ascii="Cambria Math" w:hAnsi="Cambria Math"/>
              </w:rPr>
              <m:t>R</m:t>
            </m:r>
          </m:e>
          <m:sub>
            <m:r>
              <w:rPr>
                <w:rFonts w:ascii="Cambria Math" w:hAnsi="Cambria Math"/>
              </w:rPr>
              <m:t>h</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a</m:t>
            </m:r>
          </m:sub>
        </m:sSub>
      </m:oMath>
      <w:r w:rsidRPr="00FD0D35">
        <w:t>. While the actual values cannot be trusted, the trends should conservatively reflect conditions in the soil. The heterotrophic respiration was lowest for the no-till strip (10.04 ±0.78 daily grams of carbon) and lower for the SMB practice (9.98 ±0.78 daily grams of carbon per square meter) the FP treatment had the highest cumulative emission of 10.91 ±0.78 daily grams of carbon. The autotrophic respiration had the inverse pattern. SMB emitted 5.55 ±0.55 daily grams of carbon. The crop on the FP treatment emitted the highest 5.58 ±0.55 daily grams of carbon while the no till emitted the lowest at 5.01 ±0.55 daily grams of carbon.</w:t>
      </w:r>
    </w:p>
    <w:p w14:paraId="01C377B7" w14:textId="2D52B2A0" w:rsidR="00524D3B" w:rsidRPr="00FD0D35" w:rsidRDefault="00B51557" w:rsidP="00524D3B">
      <w:pPr>
        <w:pStyle w:val="Caption"/>
      </w:pPr>
      <w:r w:rsidRPr="00FD0D35">
        <w:br w:type="page"/>
      </w:r>
    </w:p>
    <w:p w14:paraId="76D83D76" w14:textId="6CAD8061" w:rsidR="00524D3B" w:rsidRPr="00FD0D35" w:rsidRDefault="00524D3B" w:rsidP="00524D3B">
      <w:pPr>
        <w:pStyle w:val="Caption"/>
      </w:pPr>
      <w:bookmarkStart w:id="104" w:name="_Toc120630134"/>
      <w:r w:rsidRPr="00FD0D35">
        <w:lastRenderedPageBreak/>
        <w:t xml:space="preserve">Table </w:t>
      </w:r>
      <w:r w:rsidR="00852376">
        <w:fldChar w:fldCharType="begin"/>
      </w:r>
      <w:r w:rsidR="00852376">
        <w:instrText xml:space="preserve"> SEQ Table \* ARABIC </w:instrText>
      </w:r>
      <w:r w:rsidR="00852376">
        <w:fldChar w:fldCharType="separate"/>
      </w:r>
      <w:r w:rsidR="006460C4">
        <w:rPr>
          <w:noProof/>
        </w:rPr>
        <w:t>6</w:t>
      </w:r>
      <w:r w:rsidR="00852376">
        <w:rPr>
          <w:noProof/>
        </w:rPr>
        <w:fldChar w:fldCharType="end"/>
      </w:r>
      <w:r w:rsidRPr="00FD0D35">
        <w:t>. Summary and significance testing for 2017 yield.</w:t>
      </w:r>
      <w:bookmarkEnd w:id="104"/>
    </w:p>
    <w:tbl>
      <w:tblPr>
        <w:tblW w:w="0" w:type="auto"/>
        <w:tblInd w:w="447" w:type="dxa"/>
        <w:tblLayout w:type="fixed"/>
        <w:tblCellMar>
          <w:left w:w="0" w:type="dxa"/>
          <w:right w:w="0" w:type="dxa"/>
        </w:tblCellMar>
        <w:tblLook w:val="0000" w:firstRow="0" w:lastRow="0" w:firstColumn="0" w:lastColumn="0" w:noHBand="0" w:noVBand="0"/>
      </w:tblPr>
      <w:tblGrid>
        <w:gridCol w:w="627"/>
        <w:gridCol w:w="742"/>
        <w:gridCol w:w="960"/>
        <w:gridCol w:w="1184"/>
        <w:gridCol w:w="1800"/>
      </w:tblGrid>
      <w:tr w:rsidR="008D7E21" w:rsidRPr="00FD0D35" w14:paraId="47DD8321" w14:textId="77777777" w:rsidTr="008D7E21">
        <w:trPr>
          <w:cantSplit/>
          <w:tblHeader/>
        </w:trPr>
        <w:tc>
          <w:tcPr>
            <w:tcW w:w="62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31B8D7D6" w14:textId="77777777" w:rsidR="008D7E21" w:rsidRPr="00FD0D35" w:rsidRDefault="008D7E21" w:rsidP="00DF371E">
            <w:pPr>
              <w:keepNext/>
              <w:adjustRightInd w:val="0"/>
              <w:rPr>
                <w:rFonts w:eastAsia="MS PMincho"/>
                <w:b/>
                <w:bCs/>
                <w:color w:val="000000"/>
              </w:rPr>
            </w:pPr>
            <w:proofErr w:type="spellStart"/>
            <w:r w:rsidRPr="00FD0D35">
              <w:rPr>
                <w:rFonts w:eastAsia="MS PMincho"/>
                <w:b/>
                <w:bCs/>
                <w:color w:val="000000"/>
              </w:rPr>
              <w:t>Fert</w:t>
            </w:r>
            <w:proofErr w:type="spellEnd"/>
          </w:p>
        </w:tc>
        <w:tc>
          <w:tcPr>
            <w:tcW w:w="74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1B3D09A8" w14:textId="77777777" w:rsidR="008D7E21" w:rsidRPr="00FD0D35" w:rsidRDefault="008D7E21" w:rsidP="00DF371E">
            <w:pPr>
              <w:keepNext/>
              <w:adjustRightInd w:val="0"/>
              <w:rPr>
                <w:rFonts w:eastAsia="MS PMincho"/>
                <w:b/>
                <w:bCs/>
                <w:color w:val="000000"/>
              </w:rPr>
            </w:pPr>
            <w:r w:rsidRPr="00FD0D35">
              <w:rPr>
                <w:rFonts w:eastAsia="MS PMincho"/>
                <w:b/>
                <w:bCs/>
                <w:color w:val="000000"/>
              </w:rPr>
              <w:t>Tillage</w:t>
            </w:r>
          </w:p>
        </w:tc>
        <w:tc>
          <w:tcPr>
            <w:tcW w:w="96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7B8A9CD2" w14:textId="35BF1781" w:rsidR="008D7E21" w:rsidRPr="00FD0D35" w:rsidRDefault="008D7E21" w:rsidP="00DF371E">
            <w:pPr>
              <w:keepNext/>
              <w:adjustRightInd w:val="0"/>
              <w:jc w:val="right"/>
              <w:rPr>
                <w:rFonts w:eastAsia="MS PMincho"/>
                <w:b/>
                <w:bCs/>
                <w:color w:val="000000"/>
              </w:rPr>
            </w:pPr>
            <w:r w:rsidRPr="00FD0D35">
              <w:rPr>
                <w:rFonts w:eastAsia="MS PMincho"/>
                <w:b/>
                <w:bCs/>
                <w:color w:val="000000"/>
              </w:rPr>
              <w:t>Mean (kg/ha)</w:t>
            </w:r>
          </w:p>
        </w:tc>
        <w:tc>
          <w:tcPr>
            <w:tcW w:w="118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0FAF1F79" w14:textId="77777777" w:rsidR="008D7E21" w:rsidRPr="00FD0D35" w:rsidRDefault="008D7E21" w:rsidP="00DF371E">
            <w:pPr>
              <w:keepNext/>
              <w:adjustRightInd w:val="0"/>
              <w:jc w:val="right"/>
              <w:rPr>
                <w:rFonts w:eastAsia="MS PMincho"/>
                <w:b/>
                <w:bCs/>
                <w:color w:val="000000"/>
              </w:rPr>
            </w:pPr>
            <w:r w:rsidRPr="00FD0D35">
              <w:rPr>
                <w:rFonts w:eastAsia="MS PMincho"/>
                <w:b/>
                <w:bCs/>
                <w:color w:val="000000"/>
              </w:rPr>
              <w:t>Standard Error of Mean</w:t>
            </w:r>
          </w:p>
        </w:tc>
        <w:tc>
          <w:tcPr>
            <w:tcW w:w="1800"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14:paraId="4C57301C" w14:textId="77777777" w:rsidR="008D7E21" w:rsidRPr="00FD0D35" w:rsidRDefault="008D7E21" w:rsidP="00DF371E">
            <w:pPr>
              <w:keepNext/>
              <w:adjustRightInd w:val="0"/>
              <w:rPr>
                <w:rFonts w:eastAsia="MS PMincho"/>
                <w:b/>
                <w:bCs/>
                <w:color w:val="000000"/>
              </w:rPr>
            </w:pPr>
            <w:r w:rsidRPr="00FD0D35">
              <w:rPr>
                <w:rFonts w:eastAsia="MS PMincho"/>
                <w:b/>
                <w:bCs/>
                <w:color w:val="000000"/>
              </w:rPr>
              <w:t>Letter Group</w:t>
            </w:r>
          </w:p>
        </w:tc>
      </w:tr>
      <w:tr w:rsidR="008D7E21" w:rsidRPr="00FD0D35" w14:paraId="16D78B75" w14:textId="77777777" w:rsidTr="008D7E21">
        <w:trPr>
          <w:cantSplit/>
        </w:trPr>
        <w:tc>
          <w:tcPr>
            <w:tcW w:w="627" w:type="dxa"/>
            <w:tcBorders>
              <w:top w:val="nil"/>
              <w:left w:val="single" w:sz="2" w:space="0" w:color="000000"/>
              <w:bottom w:val="single" w:sz="2" w:space="0" w:color="000000"/>
              <w:right w:val="nil"/>
            </w:tcBorders>
            <w:shd w:val="clear" w:color="auto" w:fill="FFFFFF"/>
            <w:tcMar>
              <w:left w:w="60" w:type="dxa"/>
              <w:right w:w="60" w:type="dxa"/>
            </w:tcMar>
          </w:tcPr>
          <w:p w14:paraId="48A76DD8" w14:textId="77777777" w:rsidR="008D7E21" w:rsidRPr="00FD0D35" w:rsidRDefault="008D7E21" w:rsidP="00DF371E">
            <w:pPr>
              <w:adjustRightInd w:val="0"/>
              <w:spacing w:before="60"/>
              <w:rPr>
                <w:rFonts w:eastAsia="MS PMincho"/>
                <w:b/>
                <w:color w:val="000000"/>
              </w:rPr>
            </w:pPr>
            <w:proofErr w:type="spellStart"/>
            <w:r w:rsidRPr="00FD0D35">
              <w:rPr>
                <w:rFonts w:eastAsia="MS PMincho"/>
                <w:b/>
                <w:color w:val="000000"/>
              </w:rPr>
              <w:t>Fp</w:t>
            </w:r>
            <w:proofErr w:type="spellEnd"/>
          </w:p>
        </w:tc>
        <w:tc>
          <w:tcPr>
            <w:tcW w:w="742" w:type="dxa"/>
            <w:tcBorders>
              <w:top w:val="nil"/>
              <w:left w:val="single" w:sz="2" w:space="0" w:color="000000"/>
              <w:bottom w:val="single" w:sz="2" w:space="0" w:color="000000"/>
              <w:right w:val="nil"/>
            </w:tcBorders>
            <w:shd w:val="clear" w:color="auto" w:fill="FFFFFF"/>
            <w:tcMar>
              <w:left w:w="60" w:type="dxa"/>
              <w:right w:w="60" w:type="dxa"/>
            </w:tcMar>
          </w:tcPr>
          <w:p w14:paraId="5A2DC2EC" w14:textId="77777777" w:rsidR="008D7E21" w:rsidRPr="00FD0D35" w:rsidRDefault="008D7E21" w:rsidP="00DF371E">
            <w:pPr>
              <w:adjustRightInd w:val="0"/>
              <w:spacing w:before="60"/>
              <w:rPr>
                <w:rFonts w:eastAsia="MS PMincho"/>
                <w:b/>
                <w:color w:val="000000"/>
              </w:rPr>
            </w:pPr>
            <w:r w:rsidRPr="00FD0D35">
              <w:rPr>
                <w:rFonts w:eastAsia="MS PMincho"/>
                <w:b/>
                <w:color w:val="000000"/>
              </w:rPr>
              <w:t>NT</w:t>
            </w:r>
          </w:p>
        </w:tc>
        <w:tc>
          <w:tcPr>
            <w:tcW w:w="960" w:type="dxa"/>
            <w:tcBorders>
              <w:top w:val="nil"/>
              <w:left w:val="single" w:sz="2" w:space="0" w:color="000000"/>
              <w:bottom w:val="single" w:sz="2" w:space="0" w:color="000000"/>
              <w:right w:val="nil"/>
            </w:tcBorders>
            <w:shd w:val="clear" w:color="auto" w:fill="FFFFFF"/>
            <w:tcMar>
              <w:left w:w="60" w:type="dxa"/>
              <w:right w:w="60" w:type="dxa"/>
            </w:tcMar>
          </w:tcPr>
          <w:p w14:paraId="2378E337"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3833.68</w:t>
            </w:r>
          </w:p>
        </w:tc>
        <w:tc>
          <w:tcPr>
            <w:tcW w:w="1184" w:type="dxa"/>
            <w:tcBorders>
              <w:top w:val="nil"/>
              <w:left w:val="single" w:sz="2" w:space="0" w:color="000000"/>
              <w:bottom w:val="single" w:sz="2" w:space="0" w:color="000000"/>
              <w:right w:val="nil"/>
            </w:tcBorders>
            <w:shd w:val="clear" w:color="auto" w:fill="FFFFFF"/>
            <w:tcMar>
              <w:left w:w="60" w:type="dxa"/>
              <w:right w:w="60" w:type="dxa"/>
            </w:tcMar>
          </w:tcPr>
          <w:p w14:paraId="6FB17258"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84.0377</w:t>
            </w:r>
          </w:p>
        </w:tc>
        <w:tc>
          <w:tcPr>
            <w:tcW w:w="180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57C911C" w14:textId="77777777" w:rsidR="008D7E21" w:rsidRPr="00FD0D35" w:rsidRDefault="008D7E21" w:rsidP="00DF371E">
            <w:pPr>
              <w:adjustRightInd w:val="0"/>
              <w:spacing w:before="60"/>
              <w:jc w:val="center"/>
              <w:rPr>
                <w:rFonts w:eastAsia="MS PMincho"/>
                <w:b/>
                <w:color w:val="000000"/>
              </w:rPr>
            </w:pPr>
            <w:r w:rsidRPr="00FD0D35">
              <w:rPr>
                <w:rFonts w:eastAsia="MS PMincho"/>
                <w:b/>
                <w:color w:val="000000"/>
              </w:rPr>
              <w:t>A</w:t>
            </w:r>
          </w:p>
        </w:tc>
      </w:tr>
      <w:tr w:rsidR="008D7E21" w:rsidRPr="00FD0D35" w14:paraId="0FEF3BFD" w14:textId="77777777" w:rsidTr="008D7E21">
        <w:trPr>
          <w:cantSplit/>
        </w:trPr>
        <w:tc>
          <w:tcPr>
            <w:tcW w:w="627" w:type="dxa"/>
            <w:tcBorders>
              <w:top w:val="nil"/>
              <w:left w:val="single" w:sz="2" w:space="0" w:color="000000"/>
              <w:bottom w:val="single" w:sz="2" w:space="0" w:color="000000"/>
              <w:right w:val="nil"/>
            </w:tcBorders>
            <w:shd w:val="clear" w:color="auto" w:fill="FFFFFF"/>
            <w:tcMar>
              <w:left w:w="60" w:type="dxa"/>
              <w:right w:w="60" w:type="dxa"/>
            </w:tcMar>
          </w:tcPr>
          <w:p w14:paraId="39CD89B5" w14:textId="77777777" w:rsidR="008D7E21" w:rsidRPr="00FD0D35" w:rsidRDefault="008D7E21" w:rsidP="00DF371E">
            <w:pPr>
              <w:adjustRightInd w:val="0"/>
              <w:spacing w:before="60"/>
              <w:rPr>
                <w:rFonts w:eastAsia="MS PMincho"/>
                <w:b/>
                <w:color w:val="000000"/>
              </w:rPr>
            </w:pPr>
            <w:proofErr w:type="spellStart"/>
            <w:r w:rsidRPr="00FD0D35">
              <w:rPr>
                <w:rFonts w:eastAsia="MS PMincho"/>
                <w:b/>
                <w:color w:val="000000"/>
              </w:rPr>
              <w:t>Fp</w:t>
            </w:r>
            <w:proofErr w:type="spellEnd"/>
          </w:p>
        </w:tc>
        <w:tc>
          <w:tcPr>
            <w:tcW w:w="742" w:type="dxa"/>
            <w:tcBorders>
              <w:top w:val="nil"/>
              <w:left w:val="single" w:sz="2" w:space="0" w:color="000000"/>
              <w:bottom w:val="single" w:sz="2" w:space="0" w:color="000000"/>
              <w:right w:val="nil"/>
            </w:tcBorders>
            <w:shd w:val="clear" w:color="auto" w:fill="FFFFFF"/>
            <w:tcMar>
              <w:left w:w="60" w:type="dxa"/>
              <w:right w:w="60" w:type="dxa"/>
            </w:tcMar>
          </w:tcPr>
          <w:p w14:paraId="1D28B561" w14:textId="77777777" w:rsidR="008D7E21" w:rsidRPr="00FD0D35" w:rsidRDefault="008D7E21" w:rsidP="00DF371E">
            <w:pPr>
              <w:adjustRightInd w:val="0"/>
              <w:spacing w:before="60"/>
              <w:rPr>
                <w:rFonts w:eastAsia="MS PMincho"/>
                <w:b/>
                <w:color w:val="000000"/>
              </w:rPr>
            </w:pPr>
            <w:r w:rsidRPr="00FD0D35">
              <w:rPr>
                <w:rFonts w:eastAsia="MS PMincho"/>
                <w:b/>
                <w:color w:val="000000"/>
              </w:rPr>
              <w:t>T</w:t>
            </w:r>
          </w:p>
        </w:tc>
        <w:tc>
          <w:tcPr>
            <w:tcW w:w="960" w:type="dxa"/>
            <w:tcBorders>
              <w:top w:val="nil"/>
              <w:left w:val="single" w:sz="2" w:space="0" w:color="000000"/>
              <w:bottom w:val="single" w:sz="2" w:space="0" w:color="000000"/>
              <w:right w:val="nil"/>
            </w:tcBorders>
            <w:shd w:val="clear" w:color="auto" w:fill="FFFFFF"/>
            <w:tcMar>
              <w:left w:w="60" w:type="dxa"/>
              <w:right w:w="60" w:type="dxa"/>
            </w:tcMar>
          </w:tcPr>
          <w:p w14:paraId="5E7D2BA1"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2112.05</w:t>
            </w:r>
          </w:p>
        </w:tc>
        <w:tc>
          <w:tcPr>
            <w:tcW w:w="1184" w:type="dxa"/>
            <w:tcBorders>
              <w:top w:val="nil"/>
              <w:left w:val="single" w:sz="2" w:space="0" w:color="000000"/>
              <w:bottom w:val="single" w:sz="2" w:space="0" w:color="000000"/>
              <w:right w:val="nil"/>
            </w:tcBorders>
            <w:shd w:val="clear" w:color="auto" w:fill="FFFFFF"/>
            <w:tcMar>
              <w:left w:w="60" w:type="dxa"/>
              <w:right w:w="60" w:type="dxa"/>
            </w:tcMar>
          </w:tcPr>
          <w:p w14:paraId="02FF967C"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72.7788</w:t>
            </w:r>
          </w:p>
        </w:tc>
        <w:tc>
          <w:tcPr>
            <w:tcW w:w="180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23CC21B" w14:textId="77777777" w:rsidR="008D7E21" w:rsidRPr="00FD0D35" w:rsidRDefault="008D7E21" w:rsidP="00DF371E">
            <w:pPr>
              <w:adjustRightInd w:val="0"/>
              <w:spacing w:before="60"/>
              <w:jc w:val="center"/>
              <w:rPr>
                <w:rFonts w:eastAsia="MS PMincho"/>
                <w:b/>
                <w:color w:val="000000"/>
              </w:rPr>
            </w:pPr>
            <w:r w:rsidRPr="00FD0D35">
              <w:rPr>
                <w:rFonts w:eastAsia="MS PMincho"/>
                <w:b/>
                <w:color w:val="000000"/>
              </w:rPr>
              <w:t>B</w:t>
            </w:r>
          </w:p>
        </w:tc>
      </w:tr>
      <w:tr w:rsidR="008D7E21" w:rsidRPr="00FD0D35" w14:paraId="73704AA5" w14:textId="77777777" w:rsidTr="008D7E21">
        <w:trPr>
          <w:cantSplit/>
        </w:trPr>
        <w:tc>
          <w:tcPr>
            <w:tcW w:w="627" w:type="dxa"/>
            <w:tcBorders>
              <w:top w:val="nil"/>
              <w:left w:val="single" w:sz="2" w:space="0" w:color="000000"/>
              <w:bottom w:val="single" w:sz="2" w:space="0" w:color="000000"/>
              <w:right w:val="nil"/>
            </w:tcBorders>
            <w:shd w:val="clear" w:color="auto" w:fill="FFFFFF"/>
            <w:tcMar>
              <w:left w:w="60" w:type="dxa"/>
              <w:right w:w="60" w:type="dxa"/>
            </w:tcMar>
          </w:tcPr>
          <w:p w14:paraId="25C3C88E" w14:textId="77777777" w:rsidR="008D7E21" w:rsidRPr="00FD0D35" w:rsidRDefault="008D7E21" w:rsidP="00DF371E">
            <w:pPr>
              <w:keepNext/>
              <w:adjustRightInd w:val="0"/>
              <w:spacing w:before="60"/>
              <w:rPr>
                <w:rFonts w:eastAsia="MS PMincho"/>
                <w:b/>
                <w:color w:val="000000"/>
              </w:rPr>
            </w:pPr>
            <w:r w:rsidRPr="00FD0D35">
              <w:rPr>
                <w:rFonts w:eastAsia="MS PMincho"/>
                <w:b/>
                <w:color w:val="000000"/>
              </w:rPr>
              <w:t>SMB</w:t>
            </w:r>
          </w:p>
        </w:tc>
        <w:tc>
          <w:tcPr>
            <w:tcW w:w="742" w:type="dxa"/>
            <w:tcBorders>
              <w:top w:val="nil"/>
              <w:left w:val="single" w:sz="2" w:space="0" w:color="000000"/>
              <w:bottom w:val="single" w:sz="2" w:space="0" w:color="000000"/>
              <w:right w:val="nil"/>
            </w:tcBorders>
            <w:shd w:val="clear" w:color="auto" w:fill="FFFFFF"/>
            <w:tcMar>
              <w:left w:w="60" w:type="dxa"/>
              <w:right w:w="60" w:type="dxa"/>
            </w:tcMar>
          </w:tcPr>
          <w:p w14:paraId="62F1A5C2" w14:textId="77777777" w:rsidR="008D7E21" w:rsidRPr="00FD0D35" w:rsidRDefault="008D7E21" w:rsidP="00DF371E">
            <w:pPr>
              <w:keepNext/>
              <w:adjustRightInd w:val="0"/>
              <w:spacing w:before="60"/>
              <w:rPr>
                <w:rFonts w:eastAsia="MS PMincho"/>
                <w:b/>
                <w:color w:val="000000"/>
              </w:rPr>
            </w:pPr>
            <w:r w:rsidRPr="00FD0D35">
              <w:rPr>
                <w:rFonts w:eastAsia="MS PMincho"/>
                <w:b/>
                <w:color w:val="000000"/>
              </w:rPr>
              <w:t>NT</w:t>
            </w:r>
          </w:p>
        </w:tc>
        <w:tc>
          <w:tcPr>
            <w:tcW w:w="960" w:type="dxa"/>
            <w:tcBorders>
              <w:top w:val="nil"/>
              <w:left w:val="single" w:sz="2" w:space="0" w:color="000000"/>
              <w:bottom w:val="single" w:sz="2" w:space="0" w:color="000000"/>
              <w:right w:val="nil"/>
            </w:tcBorders>
            <w:shd w:val="clear" w:color="auto" w:fill="FFFFFF"/>
            <w:tcMar>
              <w:left w:w="60" w:type="dxa"/>
              <w:right w:w="60" w:type="dxa"/>
            </w:tcMar>
          </w:tcPr>
          <w:p w14:paraId="2935324A" w14:textId="77777777" w:rsidR="008D7E21" w:rsidRPr="00FD0D35" w:rsidRDefault="008D7E21" w:rsidP="00DF371E">
            <w:pPr>
              <w:keepNext/>
              <w:adjustRightInd w:val="0"/>
              <w:spacing w:before="60"/>
              <w:jc w:val="right"/>
              <w:rPr>
                <w:rFonts w:eastAsia="MS PMincho"/>
                <w:color w:val="000000"/>
              </w:rPr>
            </w:pPr>
            <w:r w:rsidRPr="00FD0D35">
              <w:rPr>
                <w:rFonts w:eastAsia="MS PMincho"/>
                <w:color w:val="000000"/>
              </w:rPr>
              <w:t>3645.78</w:t>
            </w:r>
          </w:p>
        </w:tc>
        <w:tc>
          <w:tcPr>
            <w:tcW w:w="1184" w:type="dxa"/>
            <w:tcBorders>
              <w:top w:val="nil"/>
              <w:left w:val="single" w:sz="2" w:space="0" w:color="000000"/>
              <w:bottom w:val="single" w:sz="2" w:space="0" w:color="000000"/>
              <w:right w:val="nil"/>
            </w:tcBorders>
            <w:shd w:val="clear" w:color="auto" w:fill="FFFFFF"/>
            <w:tcMar>
              <w:left w:w="60" w:type="dxa"/>
              <w:right w:w="60" w:type="dxa"/>
            </w:tcMar>
          </w:tcPr>
          <w:p w14:paraId="78D707E9" w14:textId="77777777" w:rsidR="008D7E21" w:rsidRPr="00FD0D35" w:rsidRDefault="008D7E21" w:rsidP="00DF371E">
            <w:pPr>
              <w:keepNext/>
              <w:adjustRightInd w:val="0"/>
              <w:spacing w:before="60"/>
              <w:jc w:val="right"/>
              <w:rPr>
                <w:rFonts w:eastAsia="MS PMincho"/>
                <w:color w:val="000000"/>
              </w:rPr>
            </w:pPr>
            <w:r w:rsidRPr="00FD0D35">
              <w:rPr>
                <w:rFonts w:eastAsia="MS PMincho"/>
                <w:color w:val="000000"/>
              </w:rPr>
              <w:t>84.0377</w:t>
            </w:r>
          </w:p>
        </w:tc>
        <w:tc>
          <w:tcPr>
            <w:tcW w:w="180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C577D56" w14:textId="77777777" w:rsidR="008D7E21" w:rsidRPr="00FD0D35" w:rsidRDefault="008D7E21" w:rsidP="00DF371E">
            <w:pPr>
              <w:keepNext/>
              <w:adjustRightInd w:val="0"/>
              <w:spacing w:before="60"/>
              <w:jc w:val="center"/>
              <w:rPr>
                <w:rFonts w:eastAsia="MS PMincho"/>
                <w:b/>
                <w:color w:val="000000"/>
              </w:rPr>
            </w:pPr>
            <w:r w:rsidRPr="00FD0D35">
              <w:rPr>
                <w:rFonts w:eastAsia="MS PMincho"/>
                <w:b/>
                <w:color w:val="000000"/>
              </w:rPr>
              <w:t>A</w:t>
            </w:r>
          </w:p>
        </w:tc>
      </w:tr>
      <w:tr w:rsidR="008D7E21" w:rsidRPr="00FD0D35" w14:paraId="408EBFA7" w14:textId="77777777" w:rsidTr="008D7E21">
        <w:trPr>
          <w:cantSplit/>
        </w:trPr>
        <w:tc>
          <w:tcPr>
            <w:tcW w:w="627" w:type="dxa"/>
            <w:tcBorders>
              <w:top w:val="nil"/>
              <w:left w:val="single" w:sz="2" w:space="0" w:color="000000"/>
              <w:bottom w:val="single" w:sz="6" w:space="0" w:color="000000"/>
              <w:right w:val="nil"/>
            </w:tcBorders>
            <w:shd w:val="clear" w:color="auto" w:fill="FFFFFF"/>
            <w:tcMar>
              <w:left w:w="60" w:type="dxa"/>
              <w:right w:w="60" w:type="dxa"/>
            </w:tcMar>
          </w:tcPr>
          <w:p w14:paraId="4DE7AEF3" w14:textId="77777777" w:rsidR="008D7E21" w:rsidRPr="00FD0D35" w:rsidRDefault="008D7E21" w:rsidP="00DF371E">
            <w:pPr>
              <w:adjustRightInd w:val="0"/>
              <w:spacing w:before="60"/>
              <w:rPr>
                <w:rFonts w:eastAsia="MS PMincho"/>
                <w:b/>
                <w:color w:val="000000"/>
              </w:rPr>
            </w:pPr>
            <w:r w:rsidRPr="00FD0D35">
              <w:rPr>
                <w:rFonts w:eastAsia="MS PMincho"/>
                <w:b/>
                <w:color w:val="000000"/>
              </w:rPr>
              <w:t>SMB</w:t>
            </w:r>
          </w:p>
        </w:tc>
        <w:tc>
          <w:tcPr>
            <w:tcW w:w="742" w:type="dxa"/>
            <w:tcBorders>
              <w:top w:val="nil"/>
              <w:left w:val="single" w:sz="2" w:space="0" w:color="000000"/>
              <w:bottom w:val="single" w:sz="6" w:space="0" w:color="000000"/>
              <w:right w:val="nil"/>
            </w:tcBorders>
            <w:shd w:val="clear" w:color="auto" w:fill="FFFFFF"/>
            <w:tcMar>
              <w:left w:w="60" w:type="dxa"/>
              <w:right w:w="60" w:type="dxa"/>
            </w:tcMar>
          </w:tcPr>
          <w:p w14:paraId="4C2F8EB9" w14:textId="77777777" w:rsidR="008D7E21" w:rsidRPr="00FD0D35" w:rsidRDefault="008D7E21" w:rsidP="00DF371E">
            <w:pPr>
              <w:adjustRightInd w:val="0"/>
              <w:spacing w:before="60"/>
              <w:rPr>
                <w:rFonts w:eastAsia="MS PMincho"/>
                <w:b/>
                <w:color w:val="000000"/>
              </w:rPr>
            </w:pPr>
            <w:r w:rsidRPr="00FD0D35">
              <w:rPr>
                <w:rFonts w:eastAsia="MS PMincho"/>
                <w:b/>
                <w:color w:val="000000"/>
              </w:rPr>
              <w:t>T</w:t>
            </w:r>
          </w:p>
        </w:tc>
        <w:tc>
          <w:tcPr>
            <w:tcW w:w="960" w:type="dxa"/>
            <w:tcBorders>
              <w:top w:val="nil"/>
              <w:left w:val="single" w:sz="2" w:space="0" w:color="000000"/>
              <w:bottom w:val="single" w:sz="6" w:space="0" w:color="000000"/>
              <w:right w:val="nil"/>
            </w:tcBorders>
            <w:shd w:val="clear" w:color="auto" w:fill="FFFFFF"/>
            <w:tcMar>
              <w:left w:w="60" w:type="dxa"/>
              <w:right w:w="60" w:type="dxa"/>
            </w:tcMar>
          </w:tcPr>
          <w:p w14:paraId="043635F3"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3779.89</w:t>
            </w:r>
          </w:p>
        </w:tc>
        <w:tc>
          <w:tcPr>
            <w:tcW w:w="1184" w:type="dxa"/>
            <w:tcBorders>
              <w:top w:val="nil"/>
              <w:left w:val="single" w:sz="2" w:space="0" w:color="000000"/>
              <w:bottom w:val="single" w:sz="6" w:space="0" w:color="000000"/>
              <w:right w:val="nil"/>
            </w:tcBorders>
            <w:shd w:val="clear" w:color="auto" w:fill="FFFFFF"/>
            <w:tcMar>
              <w:left w:w="60" w:type="dxa"/>
              <w:right w:w="60" w:type="dxa"/>
            </w:tcMar>
          </w:tcPr>
          <w:p w14:paraId="2EC06DAA" w14:textId="77777777" w:rsidR="008D7E21" w:rsidRPr="00FD0D35" w:rsidRDefault="008D7E21" w:rsidP="00DF371E">
            <w:pPr>
              <w:adjustRightInd w:val="0"/>
              <w:spacing w:before="60"/>
              <w:jc w:val="right"/>
              <w:rPr>
                <w:rFonts w:eastAsia="MS PMincho"/>
                <w:color w:val="000000"/>
              </w:rPr>
            </w:pPr>
            <w:r w:rsidRPr="00FD0D35">
              <w:rPr>
                <w:rFonts w:eastAsia="MS PMincho"/>
                <w:color w:val="000000"/>
              </w:rPr>
              <w:t>72.7788</w:t>
            </w:r>
          </w:p>
        </w:tc>
        <w:tc>
          <w:tcPr>
            <w:tcW w:w="1800"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14:paraId="273BEA0D" w14:textId="77777777" w:rsidR="008D7E21" w:rsidRPr="00FD0D35" w:rsidRDefault="008D7E21" w:rsidP="00DF371E">
            <w:pPr>
              <w:adjustRightInd w:val="0"/>
              <w:spacing w:before="60"/>
              <w:jc w:val="center"/>
              <w:rPr>
                <w:rFonts w:eastAsia="MS PMincho"/>
                <w:b/>
                <w:color w:val="000000"/>
              </w:rPr>
            </w:pPr>
            <w:r w:rsidRPr="00FD0D35">
              <w:rPr>
                <w:rFonts w:eastAsia="MS PMincho"/>
                <w:b/>
                <w:color w:val="000000"/>
              </w:rPr>
              <w:t>A</w:t>
            </w:r>
          </w:p>
        </w:tc>
      </w:tr>
    </w:tbl>
    <w:p w14:paraId="57D94ADF" w14:textId="28919F87" w:rsidR="00AE5F10" w:rsidRPr="00FD0D35" w:rsidRDefault="000474AA">
      <w:r w:rsidRPr="00FD0D35">
        <w:br w:type="page"/>
      </w:r>
    </w:p>
    <w:p w14:paraId="43295F8F" w14:textId="206B2018" w:rsidR="0077002F" w:rsidRPr="00FD0D35" w:rsidRDefault="0077002F" w:rsidP="0077002F">
      <w:pPr>
        <w:pStyle w:val="Caption"/>
      </w:pPr>
      <w:bookmarkStart w:id="105" w:name="_Toc120630135"/>
      <w:r w:rsidRPr="00FD0D35">
        <w:lastRenderedPageBreak/>
        <w:t xml:space="preserve">Table </w:t>
      </w:r>
      <w:r w:rsidR="00852376">
        <w:fldChar w:fldCharType="begin"/>
      </w:r>
      <w:r w:rsidR="00852376">
        <w:instrText xml:space="preserve"> SEQ Table \* ARABIC </w:instrText>
      </w:r>
      <w:r w:rsidR="00852376">
        <w:fldChar w:fldCharType="separate"/>
      </w:r>
      <w:r w:rsidR="006460C4">
        <w:rPr>
          <w:noProof/>
        </w:rPr>
        <w:t>7</w:t>
      </w:r>
      <w:r w:rsidR="00852376">
        <w:rPr>
          <w:noProof/>
        </w:rPr>
        <w:fldChar w:fldCharType="end"/>
      </w:r>
      <w:r w:rsidRPr="00FD0D35">
        <w:t>. Summary and significance testing for 2018 yield.</w:t>
      </w:r>
      <w:bookmarkEnd w:id="105"/>
    </w:p>
    <w:tbl>
      <w:tblPr>
        <w:tblW w:w="0" w:type="auto"/>
        <w:tblInd w:w="87" w:type="dxa"/>
        <w:tblLayout w:type="fixed"/>
        <w:tblCellMar>
          <w:left w:w="0" w:type="dxa"/>
          <w:right w:w="0" w:type="dxa"/>
        </w:tblCellMar>
        <w:tblLook w:val="0000" w:firstRow="0" w:lastRow="0" w:firstColumn="0" w:lastColumn="0" w:noHBand="0" w:noVBand="0"/>
      </w:tblPr>
      <w:tblGrid>
        <w:gridCol w:w="1350"/>
        <w:gridCol w:w="540"/>
        <w:gridCol w:w="1080"/>
        <w:gridCol w:w="1170"/>
        <w:gridCol w:w="1533"/>
      </w:tblGrid>
      <w:tr w:rsidR="00AE5F10" w:rsidRPr="00FD0D35" w14:paraId="2E26231D" w14:textId="77777777" w:rsidTr="0077002F">
        <w:trPr>
          <w:cantSplit/>
          <w:tblHeader/>
        </w:trPr>
        <w:tc>
          <w:tcPr>
            <w:tcW w:w="13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512E4EDB" w14:textId="172C08E6" w:rsidR="00AE5F10" w:rsidRPr="00FD0D35" w:rsidRDefault="00AE5F10" w:rsidP="00DF371E">
            <w:pPr>
              <w:keepNext/>
              <w:adjustRightInd w:val="0"/>
              <w:rPr>
                <w:rFonts w:eastAsia="MS PMincho"/>
                <w:b/>
                <w:bCs/>
                <w:color w:val="000000"/>
              </w:rPr>
            </w:pPr>
            <w:r w:rsidRPr="00FD0D35">
              <w:rPr>
                <w:rFonts w:eastAsia="MS PMincho"/>
                <w:b/>
                <w:bCs/>
                <w:color w:val="000000"/>
              </w:rPr>
              <w:t>Fertilizer</w:t>
            </w:r>
          </w:p>
        </w:tc>
        <w:tc>
          <w:tcPr>
            <w:tcW w:w="54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78941134" w14:textId="77777777" w:rsidR="00AE5F10" w:rsidRPr="00FD0D35" w:rsidRDefault="00AE5F10" w:rsidP="00DF371E">
            <w:pPr>
              <w:keepNext/>
              <w:adjustRightInd w:val="0"/>
              <w:rPr>
                <w:rFonts w:eastAsia="MS PMincho"/>
                <w:b/>
                <w:bCs/>
                <w:color w:val="000000"/>
              </w:rPr>
            </w:pPr>
            <w:r w:rsidRPr="00FD0D35">
              <w:rPr>
                <w:rFonts w:eastAsia="MS PMincho"/>
                <w:b/>
                <w:bCs/>
                <w:color w:val="000000"/>
              </w:rPr>
              <w:t>Tillage</w:t>
            </w:r>
          </w:p>
        </w:tc>
        <w:tc>
          <w:tcPr>
            <w:tcW w:w="108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7923ED3E" w14:textId="544AC298" w:rsidR="00AE5F10" w:rsidRPr="00FD0D35" w:rsidRDefault="00AE5F10" w:rsidP="00DF371E">
            <w:pPr>
              <w:keepNext/>
              <w:adjustRightInd w:val="0"/>
              <w:jc w:val="right"/>
              <w:rPr>
                <w:rFonts w:eastAsia="MS PMincho"/>
                <w:b/>
                <w:bCs/>
                <w:color w:val="000000"/>
              </w:rPr>
            </w:pPr>
            <w:r w:rsidRPr="00FD0D35">
              <w:rPr>
                <w:rFonts w:eastAsia="MS PMincho"/>
                <w:b/>
                <w:bCs/>
                <w:color w:val="000000"/>
              </w:rPr>
              <w:t>Mean</w:t>
            </w:r>
            <w:r w:rsidR="0077002F" w:rsidRPr="00FD0D35">
              <w:rPr>
                <w:rFonts w:eastAsia="MS PMincho"/>
                <w:b/>
                <w:bCs/>
                <w:color w:val="000000"/>
              </w:rPr>
              <w:t xml:space="preserve"> (kg/ha)</w:t>
            </w:r>
          </w:p>
        </w:tc>
        <w:tc>
          <w:tcPr>
            <w:tcW w:w="117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14:paraId="725169B8" w14:textId="3E275BBA" w:rsidR="00AE5F10" w:rsidRPr="00FD0D35" w:rsidRDefault="00AE5F10" w:rsidP="00DF371E">
            <w:pPr>
              <w:keepNext/>
              <w:adjustRightInd w:val="0"/>
              <w:jc w:val="right"/>
              <w:rPr>
                <w:rFonts w:eastAsia="MS PMincho"/>
                <w:b/>
                <w:bCs/>
                <w:color w:val="000000"/>
              </w:rPr>
            </w:pPr>
            <w:r w:rsidRPr="00FD0D35">
              <w:rPr>
                <w:rFonts w:eastAsia="MS PMincho"/>
                <w:b/>
                <w:bCs/>
                <w:color w:val="000000"/>
              </w:rPr>
              <w:t xml:space="preserve">Standard Error </w:t>
            </w:r>
          </w:p>
        </w:tc>
        <w:tc>
          <w:tcPr>
            <w:tcW w:w="1533"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14:paraId="38519DF9" w14:textId="77777777" w:rsidR="00AE5F10" w:rsidRPr="00FD0D35" w:rsidRDefault="00AE5F10" w:rsidP="00DF371E">
            <w:pPr>
              <w:keepNext/>
              <w:adjustRightInd w:val="0"/>
              <w:rPr>
                <w:rFonts w:eastAsia="MS PMincho"/>
                <w:b/>
                <w:bCs/>
                <w:color w:val="000000"/>
              </w:rPr>
            </w:pPr>
            <w:r w:rsidRPr="00FD0D35">
              <w:rPr>
                <w:rFonts w:eastAsia="MS PMincho"/>
                <w:b/>
                <w:bCs/>
                <w:color w:val="000000"/>
              </w:rPr>
              <w:t>Letter Group</w:t>
            </w:r>
          </w:p>
        </w:tc>
      </w:tr>
      <w:tr w:rsidR="00AE5F10" w:rsidRPr="00FD0D35" w14:paraId="3D09FA19" w14:textId="77777777" w:rsidTr="0077002F">
        <w:trPr>
          <w:cantSplit/>
        </w:trPr>
        <w:tc>
          <w:tcPr>
            <w:tcW w:w="1350" w:type="dxa"/>
            <w:tcBorders>
              <w:top w:val="nil"/>
              <w:left w:val="single" w:sz="2" w:space="0" w:color="000000"/>
              <w:bottom w:val="single" w:sz="2" w:space="0" w:color="000000"/>
              <w:right w:val="nil"/>
            </w:tcBorders>
            <w:shd w:val="clear" w:color="auto" w:fill="FFFFFF"/>
            <w:tcMar>
              <w:left w:w="60" w:type="dxa"/>
              <w:right w:w="60" w:type="dxa"/>
            </w:tcMar>
          </w:tcPr>
          <w:p w14:paraId="7BFC9729" w14:textId="77777777" w:rsidR="00AE5F10" w:rsidRPr="00FD0D35" w:rsidRDefault="00AE5F10" w:rsidP="00DF371E">
            <w:pPr>
              <w:adjustRightInd w:val="0"/>
              <w:spacing w:before="60"/>
              <w:rPr>
                <w:rFonts w:eastAsia="MS PMincho"/>
                <w:b/>
                <w:color w:val="000000"/>
              </w:rPr>
            </w:pPr>
            <w:proofErr w:type="spellStart"/>
            <w:r w:rsidRPr="00FD0D35">
              <w:rPr>
                <w:rFonts w:eastAsia="MS PMincho"/>
                <w:b/>
                <w:color w:val="000000"/>
              </w:rPr>
              <w:t>Fp</w:t>
            </w:r>
            <w:proofErr w:type="spellEnd"/>
          </w:p>
        </w:tc>
        <w:tc>
          <w:tcPr>
            <w:tcW w:w="540" w:type="dxa"/>
            <w:tcBorders>
              <w:top w:val="nil"/>
              <w:left w:val="single" w:sz="2" w:space="0" w:color="000000"/>
              <w:bottom w:val="single" w:sz="2" w:space="0" w:color="000000"/>
              <w:right w:val="nil"/>
            </w:tcBorders>
            <w:shd w:val="clear" w:color="auto" w:fill="FFFFFF"/>
            <w:tcMar>
              <w:left w:w="60" w:type="dxa"/>
              <w:right w:w="60" w:type="dxa"/>
            </w:tcMar>
          </w:tcPr>
          <w:p w14:paraId="243FF04A" w14:textId="77777777" w:rsidR="00AE5F10" w:rsidRPr="00FD0D35" w:rsidRDefault="00AE5F10" w:rsidP="00DF371E">
            <w:pPr>
              <w:adjustRightInd w:val="0"/>
              <w:spacing w:before="60"/>
              <w:rPr>
                <w:rFonts w:eastAsia="MS PMincho"/>
                <w:b/>
                <w:color w:val="000000"/>
              </w:rPr>
            </w:pPr>
            <w:r w:rsidRPr="00FD0D35">
              <w:rPr>
                <w:rFonts w:eastAsia="MS PMincho"/>
                <w:b/>
                <w:color w:val="000000"/>
              </w:rPr>
              <w:t>NT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14:paraId="1435A94F" w14:textId="6B1EC172" w:rsidR="00AE5F10" w:rsidRPr="00FD0D35" w:rsidRDefault="00AE5F10" w:rsidP="00DF371E">
            <w:pPr>
              <w:adjustRightInd w:val="0"/>
              <w:spacing w:before="60"/>
              <w:jc w:val="right"/>
              <w:rPr>
                <w:rFonts w:eastAsia="MS PMincho"/>
                <w:color w:val="000000"/>
              </w:rPr>
            </w:pPr>
            <w:r w:rsidRPr="00FD0D35">
              <w:rPr>
                <w:rFonts w:eastAsia="MS PMincho"/>
                <w:color w:val="000000"/>
              </w:rPr>
              <w:t>7237.50</w:t>
            </w:r>
          </w:p>
        </w:tc>
        <w:tc>
          <w:tcPr>
            <w:tcW w:w="1170" w:type="dxa"/>
            <w:tcBorders>
              <w:top w:val="nil"/>
              <w:left w:val="single" w:sz="2" w:space="0" w:color="000000"/>
              <w:bottom w:val="single" w:sz="2" w:space="0" w:color="000000"/>
              <w:right w:val="nil"/>
            </w:tcBorders>
            <w:shd w:val="clear" w:color="auto" w:fill="FFFFFF"/>
            <w:tcMar>
              <w:left w:w="60" w:type="dxa"/>
              <w:right w:w="60" w:type="dxa"/>
            </w:tcMar>
          </w:tcPr>
          <w:p w14:paraId="69ACEF3F" w14:textId="1476046E" w:rsidR="00AE5F10" w:rsidRPr="00FD0D35" w:rsidRDefault="00AE5F10" w:rsidP="00DF371E">
            <w:pPr>
              <w:adjustRightInd w:val="0"/>
              <w:spacing w:before="60"/>
              <w:jc w:val="right"/>
              <w:rPr>
                <w:rFonts w:eastAsia="MS PMincho"/>
                <w:color w:val="000000"/>
              </w:rPr>
            </w:pPr>
            <w:r w:rsidRPr="00FD0D35">
              <w:rPr>
                <w:rFonts w:eastAsia="MS PMincho"/>
                <w:color w:val="000000"/>
              </w:rPr>
              <w:t>136.3907</w:t>
            </w:r>
          </w:p>
        </w:tc>
        <w:tc>
          <w:tcPr>
            <w:tcW w:w="153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A6342E4" w14:textId="147A164B" w:rsidR="00AE5F10" w:rsidRPr="00FD0D35" w:rsidRDefault="0077002F" w:rsidP="00DF371E">
            <w:pPr>
              <w:adjustRightInd w:val="0"/>
              <w:spacing w:before="60"/>
              <w:jc w:val="center"/>
              <w:rPr>
                <w:rFonts w:eastAsia="MS PMincho"/>
                <w:b/>
                <w:color w:val="000000"/>
              </w:rPr>
            </w:pPr>
            <w:r w:rsidRPr="00FD0D35">
              <w:rPr>
                <w:rFonts w:eastAsia="MS PMincho"/>
                <w:b/>
                <w:color w:val="000000"/>
              </w:rPr>
              <w:t>B</w:t>
            </w:r>
          </w:p>
        </w:tc>
      </w:tr>
      <w:tr w:rsidR="00AE5F10" w:rsidRPr="00FD0D35" w14:paraId="4E3FDF90" w14:textId="77777777" w:rsidTr="0077002F">
        <w:trPr>
          <w:cantSplit/>
        </w:trPr>
        <w:tc>
          <w:tcPr>
            <w:tcW w:w="1350" w:type="dxa"/>
            <w:tcBorders>
              <w:top w:val="nil"/>
              <w:left w:val="single" w:sz="2" w:space="0" w:color="000000"/>
              <w:bottom w:val="single" w:sz="2" w:space="0" w:color="000000"/>
              <w:right w:val="nil"/>
            </w:tcBorders>
            <w:shd w:val="clear" w:color="auto" w:fill="FFFFFF"/>
            <w:tcMar>
              <w:left w:w="60" w:type="dxa"/>
              <w:right w:w="60" w:type="dxa"/>
            </w:tcMar>
          </w:tcPr>
          <w:p w14:paraId="357F84CE" w14:textId="77777777" w:rsidR="00AE5F10" w:rsidRPr="00FD0D35" w:rsidRDefault="00AE5F10" w:rsidP="00DF371E">
            <w:pPr>
              <w:adjustRightInd w:val="0"/>
              <w:spacing w:before="60"/>
              <w:rPr>
                <w:rFonts w:eastAsia="MS PMincho"/>
                <w:b/>
                <w:color w:val="000000"/>
              </w:rPr>
            </w:pPr>
            <w:proofErr w:type="spellStart"/>
            <w:r w:rsidRPr="00FD0D35">
              <w:rPr>
                <w:rFonts w:eastAsia="MS PMincho"/>
                <w:b/>
                <w:color w:val="000000"/>
              </w:rPr>
              <w:t>Fp</w:t>
            </w:r>
            <w:proofErr w:type="spellEnd"/>
          </w:p>
        </w:tc>
        <w:tc>
          <w:tcPr>
            <w:tcW w:w="540" w:type="dxa"/>
            <w:tcBorders>
              <w:top w:val="nil"/>
              <w:left w:val="single" w:sz="2" w:space="0" w:color="000000"/>
              <w:bottom w:val="single" w:sz="2" w:space="0" w:color="000000"/>
              <w:right w:val="nil"/>
            </w:tcBorders>
            <w:shd w:val="clear" w:color="auto" w:fill="FFFFFF"/>
            <w:tcMar>
              <w:left w:w="60" w:type="dxa"/>
              <w:right w:w="60" w:type="dxa"/>
            </w:tcMar>
          </w:tcPr>
          <w:p w14:paraId="7816B091" w14:textId="77777777" w:rsidR="00AE5F10" w:rsidRPr="00FD0D35" w:rsidRDefault="00AE5F10" w:rsidP="00DF371E">
            <w:pPr>
              <w:adjustRightInd w:val="0"/>
              <w:spacing w:before="60"/>
              <w:rPr>
                <w:rFonts w:eastAsia="MS PMincho"/>
                <w:b/>
                <w:color w:val="000000"/>
              </w:rPr>
            </w:pPr>
            <w:r w:rsidRPr="00FD0D35">
              <w:rPr>
                <w:rFonts w:eastAsia="MS PMincho"/>
                <w:b/>
                <w:color w:val="000000"/>
              </w:rPr>
              <w:t>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14:paraId="7FA2CD43" w14:textId="4EC0395C" w:rsidR="00AE5F10" w:rsidRPr="00FD0D35" w:rsidRDefault="00AE5F10" w:rsidP="00DF371E">
            <w:pPr>
              <w:adjustRightInd w:val="0"/>
              <w:spacing w:before="60"/>
              <w:jc w:val="right"/>
              <w:rPr>
                <w:rFonts w:eastAsia="MS PMincho"/>
                <w:color w:val="000000"/>
              </w:rPr>
            </w:pPr>
            <w:r w:rsidRPr="00FD0D35">
              <w:rPr>
                <w:rFonts w:eastAsia="MS PMincho"/>
                <w:color w:val="000000"/>
              </w:rPr>
              <w:t>6543.75</w:t>
            </w:r>
          </w:p>
        </w:tc>
        <w:tc>
          <w:tcPr>
            <w:tcW w:w="1170" w:type="dxa"/>
            <w:tcBorders>
              <w:top w:val="nil"/>
              <w:left w:val="single" w:sz="2" w:space="0" w:color="000000"/>
              <w:bottom w:val="single" w:sz="2" w:space="0" w:color="000000"/>
              <w:right w:val="nil"/>
            </w:tcBorders>
            <w:shd w:val="clear" w:color="auto" w:fill="FFFFFF"/>
            <w:tcMar>
              <w:left w:w="60" w:type="dxa"/>
              <w:right w:w="60" w:type="dxa"/>
            </w:tcMar>
          </w:tcPr>
          <w:p w14:paraId="23A9760F" w14:textId="2E90839C" w:rsidR="00AE5F10" w:rsidRPr="00FD0D35" w:rsidRDefault="00AE5F10" w:rsidP="00DF371E">
            <w:pPr>
              <w:adjustRightInd w:val="0"/>
              <w:spacing w:before="60"/>
              <w:jc w:val="right"/>
              <w:rPr>
                <w:rFonts w:eastAsia="MS PMincho"/>
                <w:color w:val="000000"/>
              </w:rPr>
            </w:pPr>
            <w:r w:rsidRPr="00FD0D35">
              <w:rPr>
                <w:rFonts w:eastAsia="MS PMincho"/>
                <w:color w:val="000000"/>
              </w:rPr>
              <w:t>347.9687</w:t>
            </w:r>
          </w:p>
        </w:tc>
        <w:tc>
          <w:tcPr>
            <w:tcW w:w="153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722D486" w14:textId="221AEF4B" w:rsidR="00AE5F10" w:rsidRPr="00FD0D35" w:rsidRDefault="0077002F" w:rsidP="00DF371E">
            <w:pPr>
              <w:adjustRightInd w:val="0"/>
              <w:spacing w:before="60"/>
              <w:jc w:val="center"/>
              <w:rPr>
                <w:rFonts w:eastAsia="MS PMincho"/>
                <w:b/>
                <w:color w:val="000000"/>
              </w:rPr>
            </w:pPr>
            <w:r w:rsidRPr="00FD0D35">
              <w:rPr>
                <w:rFonts w:eastAsia="MS PMincho"/>
                <w:b/>
                <w:color w:val="000000"/>
              </w:rPr>
              <w:t>A</w:t>
            </w:r>
          </w:p>
        </w:tc>
      </w:tr>
      <w:tr w:rsidR="00AE5F10" w:rsidRPr="00FD0D35" w14:paraId="5794A356" w14:textId="77777777" w:rsidTr="0077002F">
        <w:trPr>
          <w:cantSplit/>
        </w:trPr>
        <w:tc>
          <w:tcPr>
            <w:tcW w:w="1350" w:type="dxa"/>
            <w:tcBorders>
              <w:top w:val="nil"/>
              <w:left w:val="single" w:sz="2" w:space="0" w:color="000000"/>
              <w:bottom w:val="single" w:sz="2" w:space="0" w:color="000000"/>
              <w:right w:val="nil"/>
            </w:tcBorders>
            <w:shd w:val="clear" w:color="auto" w:fill="FFFFFF"/>
            <w:tcMar>
              <w:left w:w="60" w:type="dxa"/>
              <w:right w:w="60" w:type="dxa"/>
            </w:tcMar>
          </w:tcPr>
          <w:p w14:paraId="0ABA81F7" w14:textId="77777777" w:rsidR="00AE5F10" w:rsidRPr="00FD0D35" w:rsidRDefault="00AE5F10" w:rsidP="00DF371E">
            <w:pPr>
              <w:keepNext/>
              <w:adjustRightInd w:val="0"/>
              <w:spacing w:before="60"/>
              <w:rPr>
                <w:rFonts w:eastAsia="MS PMincho"/>
                <w:b/>
                <w:color w:val="000000"/>
              </w:rPr>
            </w:pPr>
            <w:r w:rsidRPr="00FD0D35">
              <w:rPr>
                <w:rFonts w:eastAsia="MS PMincho"/>
                <w:b/>
                <w:color w:val="000000"/>
              </w:rPr>
              <w:t>SMB</w:t>
            </w:r>
          </w:p>
        </w:tc>
        <w:tc>
          <w:tcPr>
            <w:tcW w:w="540" w:type="dxa"/>
            <w:tcBorders>
              <w:top w:val="nil"/>
              <w:left w:val="single" w:sz="2" w:space="0" w:color="000000"/>
              <w:bottom w:val="single" w:sz="2" w:space="0" w:color="000000"/>
              <w:right w:val="nil"/>
            </w:tcBorders>
            <w:shd w:val="clear" w:color="auto" w:fill="FFFFFF"/>
            <w:tcMar>
              <w:left w:w="60" w:type="dxa"/>
              <w:right w:w="60" w:type="dxa"/>
            </w:tcMar>
          </w:tcPr>
          <w:p w14:paraId="30189CE6" w14:textId="77777777" w:rsidR="00AE5F10" w:rsidRPr="00FD0D35" w:rsidRDefault="00AE5F10" w:rsidP="00DF371E">
            <w:pPr>
              <w:keepNext/>
              <w:adjustRightInd w:val="0"/>
              <w:spacing w:before="60"/>
              <w:rPr>
                <w:rFonts w:eastAsia="MS PMincho"/>
                <w:b/>
                <w:color w:val="000000"/>
              </w:rPr>
            </w:pPr>
            <w:r w:rsidRPr="00FD0D35">
              <w:rPr>
                <w:rFonts w:eastAsia="MS PMincho"/>
                <w:b/>
                <w:color w:val="000000"/>
              </w:rPr>
              <w:t>NT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14:paraId="1CB4E029" w14:textId="5B66A05B" w:rsidR="00AE5F10" w:rsidRPr="00FD0D35" w:rsidRDefault="00AE5F10" w:rsidP="00DF371E">
            <w:pPr>
              <w:keepNext/>
              <w:adjustRightInd w:val="0"/>
              <w:spacing w:before="60"/>
              <w:jc w:val="right"/>
              <w:rPr>
                <w:rFonts w:eastAsia="MS PMincho"/>
                <w:color w:val="000000"/>
              </w:rPr>
            </w:pPr>
            <w:r w:rsidRPr="00FD0D35">
              <w:rPr>
                <w:rFonts w:eastAsia="MS PMincho"/>
                <w:color w:val="000000"/>
              </w:rPr>
              <w:t>5763.50</w:t>
            </w:r>
          </w:p>
        </w:tc>
        <w:tc>
          <w:tcPr>
            <w:tcW w:w="1170" w:type="dxa"/>
            <w:tcBorders>
              <w:top w:val="nil"/>
              <w:left w:val="single" w:sz="2" w:space="0" w:color="000000"/>
              <w:bottom w:val="single" w:sz="2" w:space="0" w:color="000000"/>
              <w:right w:val="nil"/>
            </w:tcBorders>
            <w:shd w:val="clear" w:color="auto" w:fill="FFFFFF"/>
            <w:tcMar>
              <w:left w:w="60" w:type="dxa"/>
              <w:right w:w="60" w:type="dxa"/>
            </w:tcMar>
          </w:tcPr>
          <w:p w14:paraId="620837C5" w14:textId="470C6E25" w:rsidR="00AE5F10" w:rsidRPr="00FD0D35" w:rsidRDefault="00AE5F10" w:rsidP="00DF371E">
            <w:pPr>
              <w:keepNext/>
              <w:adjustRightInd w:val="0"/>
              <w:spacing w:before="60"/>
              <w:jc w:val="right"/>
              <w:rPr>
                <w:rFonts w:eastAsia="MS PMincho"/>
                <w:color w:val="000000"/>
              </w:rPr>
            </w:pPr>
            <w:r w:rsidRPr="00FD0D35">
              <w:rPr>
                <w:rFonts w:eastAsia="MS PMincho"/>
                <w:color w:val="000000"/>
              </w:rPr>
              <w:t>198.5466</w:t>
            </w:r>
          </w:p>
        </w:tc>
        <w:tc>
          <w:tcPr>
            <w:tcW w:w="153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0506737" w14:textId="77777777" w:rsidR="00AE5F10" w:rsidRPr="00FD0D35" w:rsidRDefault="00AE5F10" w:rsidP="00DF371E">
            <w:pPr>
              <w:keepNext/>
              <w:adjustRightInd w:val="0"/>
              <w:spacing w:before="60"/>
              <w:jc w:val="center"/>
              <w:rPr>
                <w:rFonts w:eastAsia="MS PMincho"/>
                <w:b/>
                <w:color w:val="000000"/>
              </w:rPr>
            </w:pPr>
            <w:r w:rsidRPr="00FD0D35">
              <w:rPr>
                <w:rFonts w:eastAsia="MS PMincho"/>
                <w:b/>
                <w:color w:val="000000"/>
              </w:rPr>
              <w:t>A</w:t>
            </w:r>
          </w:p>
        </w:tc>
      </w:tr>
      <w:tr w:rsidR="00AE5F10" w:rsidRPr="00FD0D35" w14:paraId="0444E9A4" w14:textId="77777777" w:rsidTr="0077002F">
        <w:trPr>
          <w:cantSplit/>
        </w:trPr>
        <w:tc>
          <w:tcPr>
            <w:tcW w:w="1350" w:type="dxa"/>
            <w:tcBorders>
              <w:top w:val="nil"/>
              <w:left w:val="single" w:sz="2" w:space="0" w:color="000000"/>
              <w:bottom w:val="single" w:sz="6" w:space="0" w:color="000000"/>
              <w:right w:val="nil"/>
            </w:tcBorders>
            <w:shd w:val="clear" w:color="auto" w:fill="FFFFFF"/>
            <w:tcMar>
              <w:left w:w="60" w:type="dxa"/>
              <w:right w:w="60" w:type="dxa"/>
            </w:tcMar>
          </w:tcPr>
          <w:p w14:paraId="6614B22C" w14:textId="77777777" w:rsidR="00AE5F10" w:rsidRPr="00FD0D35" w:rsidRDefault="00AE5F10" w:rsidP="00DF371E">
            <w:pPr>
              <w:adjustRightInd w:val="0"/>
              <w:spacing w:before="60"/>
              <w:rPr>
                <w:rFonts w:eastAsia="MS PMincho"/>
                <w:b/>
                <w:color w:val="000000"/>
              </w:rPr>
            </w:pPr>
            <w:r w:rsidRPr="00FD0D35">
              <w:rPr>
                <w:rFonts w:eastAsia="MS PMincho"/>
                <w:b/>
                <w:color w:val="000000"/>
              </w:rPr>
              <w:t>SMB</w:t>
            </w:r>
          </w:p>
        </w:tc>
        <w:tc>
          <w:tcPr>
            <w:tcW w:w="540" w:type="dxa"/>
            <w:tcBorders>
              <w:top w:val="nil"/>
              <w:left w:val="single" w:sz="2" w:space="0" w:color="000000"/>
              <w:bottom w:val="single" w:sz="6" w:space="0" w:color="000000"/>
              <w:right w:val="nil"/>
            </w:tcBorders>
            <w:shd w:val="clear" w:color="auto" w:fill="FFFFFF"/>
            <w:tcMar>
              <w:left w:w="60" w:type="dxa"/>
              <w:right w:w="60" w:type="dxa"/>
            </w:tcMar>
          </w:tcPr>
          <w:p w14:paraId="43043B98" w14:textId="77777777" w:rsidR="00AE5F10" w:rsidRPr="00FD0D35" w:rsidRDefault="00AE5F10" w:rsidP="00DF371E">
            <w:pPr>
              <w:adjustRightInd w:val="0"/>
              <w:spacing w:before="60"/>
              <w:rPr>
                <w:rFonts w:eastAsia="MS PMincho"/>
                <w:b/>
                <w:color w:val="000000"/>
              </w:rPr>
            </w:pPr>
            <w:r w:rsidRPr="00FD0D35">
              <w:rPr>
                <w:rFonts w:eastAsia="MS PMincho"/>
                <w:b/>
                <w:color w:val="000000"/>
              </w:rPr>
              <w:t>T</w:t>
            </w:r>
          </w:p>
        </w:tc>
        <w:tc>
          <w:tcPr>
            <w:tcW w:w="1080" w:type="dxa"/>
            <w:tcBorders>
              <w:top w:val="nil"/>
              <w:left w:val="single" w:sz="2" w:space="0" w:color="000000"/>
              <w:bottom w:val="single" w:sz="6" w:space="0" w:color="000000"/>
              <w:right w:val="nil"/>
            </w:tcBorders>
            <w:shd w:val="clear" w:color="auto" w:fill="FFFFFF"/>
            <w:tcMar>
              <w:left w:w="60" w:type="dxa"/>
              <w:right w:w="60" w:type="dxa"/>
            </w:tcMar>
          </w:tcPr>
          <w:p w14:paraId="244C74B2" w14:textId="2C079399" w:rsidR="00AE5F10" w:rsidRPr="00FD0D35" w:rsidRDefault="00AE5F10" w:rsidP="00DF371E">
            <w:pPr>
              <w:adjustRightInd w:val="0"/>
              <w:spacing w:before="60"/>
              <w:jc w:val="right"/>
              <w:rPr>
                <w:rFonts w:eastAsia="MS PMincho"/>
                <w:color w:val="000000"/>
              </w:rPr>
            </w:pPr>
            <w:r w:rsidRPr="00FD0D35">
              <w:rPr>
                <w:rFonts w:eastAsia="MS PMincho"/>
                <w:color w:val="000000"/>
              </w:rPr>
              <w:t>6257.50</w:t>
            </w:r>
          </w:p>
        </w:tc>
        <w:tc>
          <w:tcPr>
            <w:tcW w:w="1170" w:type="dxa"/>
            <w:tcBorders>
              <w:top w:val="nil"/>
              <w:left w:val="single" w:sz="2" w:space="0" w:color="000000"/>
              <w:bottom w:val="single" w:sz="6" w:space="0" w:color="000000"/>
              <w:right w:val="nil"/>
            </w:tcBorders>
            <w:shd w:val="clear" w:color="auto" w:fill="FFFFFF"/>
            <w:tcMar>
              <w:left w:w="60" w:type="dxa"/>
              <w:right w:w="60" w:type="dxa"/>
            </w:tcMar>
          </w:tcPr>
          <w:p w14:paraId="24259F6B" w14:textId="02A91EBD" w:rsidR="00AE5F10" w:rsidRPr="00FD0D35" w:rsidRDefault="00AE5F10" w:rsidP="00DF371E">
            <w:pPr>
              <w:adjustRightInd w:val="0"/>
              <w:spacing w:before="60"/>
              <w:jc w:val="right"/>
              <w:rPr>
                <w:rFonts w:eastAsia="MS PMincho"/>
                <w:color w:val="000000"/>
              </w:rPr>
            </w:pPr>
            <w:r w:rsidRPr="00FD0D35">
              <w:rPr>
                <w:rFonts w:eastAsia="MS PMincho"/>
                <w:color w:val="000000"/>
              </w:rPr>
              <w:t>269.2931</w:t>
            </w:r>
          </w:p>
        </w:tc>
        <w:tc>
          <w:tcPr>
            <w:tcW w:w="1533"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14:paraId="526192AD" w14:textId="77777777" w:rsidR="00AE5F10" w:rsidRPr="00FD0D35" w:rsidRDefault="00AE5F10" w:rsidP="00DF371E">
            <w:pPr>
              <w:adjustRightInd w:val="0"/>
              <w:spacing w:before="60"/>
              <w:jc w:val="center"/>
              <w:rPr>
                <w:rFonts w:eastAsia="MS PMincho"/>
                <w:b/>
                <w:color w:val="000000"/>
              </w:rPr>
            </w:pPr>
            <w:r w:rsidRPr="00FD0D35">
              <w:rPr>
                <w:rFonts w:eastAsia="MS PMincho"/>
                <w:b/>
                <w:color w:val="000000"/>
              </w:rPr>
              <w:t>A</w:t>
            </w:r>
          </w:p>
        </w:tc>
      </w:tr>
    </w:tbl>
    <w:p w14:paraId="1A2C7A89" w14:textId="77777777" w:rsidR="000474AA" w:rsidRPr="00FD0D35" w:rsidRDefault="000474AA"/>
    <w:p w14:paraId="2B7DC98A" w14:textId="62C3F68B" w:rsidR="00AE5F10" w:rsidRPr="00FD0D35" w:rsidRDefault="00AE5F10">
      <w:r w:rsidRPr="00FD0D35">
        <w:br w:type="page"/>
      </w:r>
    </w:p>
    <w:p w14:paraId="12D614A8" w14:textId="77777777" w:rsidR="00B51557" w:rsidRPr="00FD0D35" w:rsidRDefault="00B51557"/>
    <w:p w14:paraId="461A2D38" w14:textId="1A555BDE" w:rsidR="00B51557" w:rsidRPr="00FD0D35" w:rsidRDefault="00B51557" w:rsidP="00B51557"/>
    <w:p w14:paraId="6E5E588E" w14:textId="5A8B1056" w:rsidR="00B51557" w:rsidRPr="00FD0D35" w:rsidRDefault="00B51557" w:rsidP="00B51557">
      <w:pPr>
        <w:pStyle w:val="Caption"/>
      </w:pPr>
      <w:bookmarkStart w:id="106" w:name="_Toc120630136"/>
      <w:r w:rsidRPr="00FD0D35">
        <w:t xml:space="preserve">Table </w:t>
      </w:r>
      <w:r w:rsidR="00852376">
        <w:fldChar w:fldCharType="begin"/>
      </w:r>
      <w:r w:rsidR="00852376">
        <w:instrText xml:space="preserve"> SEQ Table \* ARABIC </w:instrText>
      </w:r>
      <w:r w:rsidR="00852376">
        <w:fldChar w:fldCharType="separate"/>
      </w:r>
      <w:r w:rsidR="006460C4">
        <w:rPr>
          <w:noProof/>
        </w:rPr>
        <w:t>8</w:t>
      </w:r>
      <w:r w:rsidR="00852376">
        <w:rPr>
          <w:noProof/>
        </w:rPr>
        <w:fldChar w:fldCharType="end"/>
      </w:r>
      <w:r w:rsidRPr="00FD0D35">
        <w:t>. Analysis of Variance Table</w:t>
      </w:r>
      <w:r w:rsidR="0077002F" w:rsidRPr="00FD0D35">
        <w:t xml:space="preserve"> above ground biomass.</w:t>
      </w:r>
      <w:bookmarkEnd w:id="106"/>
    </w:p>
    <w:tbl>
      <w:tblPr>
        <w:tblW w:w="5000" w:type="pct"/>
        <w:tblLook w:val="0020" w:firstRow="1" w:lastRow="0" w:firstColumn="0" w:lastColumn="0" w:noHBand="0" w:noVBand="0"/>
        <w:tblCaption w:val="Analysis of Variance Table"/>
      </w:tblPr>
      <w:tblGrid>
        <w:gridCol w:w="2334"/>
        <w:gridCol w:w="586"/>
        <w:gridCol w:w="1298"/>
        <w:gridCol w:w="1427"/>
        <w:gridCol w:w="1573"/>
        <w:gridCol w:w="269"/>
        <w:gridCol w:w="1153"/>
      </w:tblGrid>
      <w:tr w:rsidR="0077002F" w:rsidRPr="00FD0D35" w14:paraId="59159045" w14:textId="77777777" w:rsidTr="0077002F">
        <w:tc>
          <w:tcPr>
            <w:tcW w:w="0" w:type="auto"/>
            <w:tcBorders>
              <w:top w:val="nil"/>
              <w:left w:val="nil"/>
              <w:bottom w:val="single" w:sz="2" w:space="0" w:color="auto"/>
              <w:right w:val="nil"/>
            </w:tcBorders>
            <w:vAlign w:val="bottom"/>
            <w:hideMark/>
          </w:tcPr>
          <w:p w14:paraId="75459FDF" w14:textId="77777777" w:rsidR="0077002F" w:rsidRPr="00FD0D35" w:rsidRDefault="0077002F" w:rsidP="00E41F70">
            <w:pPr>
              <w:jc w:val="center"/>
            </w:pPr>
            <w:r w:rsidRPr="00FD0D35">
              <w:t> </w:t>
            </w:r>
          </w:p>
        </w:tc>
        <w:tc>
          <w:tcPr>
            <w:tcW w:w="0" w:type="auto"/>
            <w:tcBorders>
              <w:top w:val="nil"/>
              <w:left w:val="nil"/>
              <w:bottom w:val="single" w:sz="2" w:space="0" w:color="auto"/>
              <w:right w:val="nil"/>
            </w:tcBorders>
            <w:vAlign w:val="bottom"/>
            <w:hideMark/>
          </w:tcPr>
          <w:p w14:paraId="0B1328BF" w14:textId="77777777" w:rsidR="0077002F" w:rsidRPr="00FD0D35" w:rsidRDefault="0077002F" w:rsidP="00E41F70">
            <w:pPr>
              <w:jc w:val="center"/>
            </w:pPr>
            <w:proofErr w:type="spellStart"/>
            <w:r w:rsidRPr="00FD0D35">
              <w:t>Df</w:t>
            </w:r>
            <w:proofErr w:type="spellEnd"/>
          </w:p>
        </w:tc>
        <w:tc>
          <w:tcPr>
            <w:tcW w:w="0" w:type="auto"/>
            <w:tcBorders>
              <w:top w:val="nil"/>
              <w:left w:val="nil"/>
              <w:bottom w:val="single" w:sz="2" w:space="0" w:color="auto"/>
              <w:right w:val="nil"/>
            </w:tcBorders>
            <w:vAlign w:val="bottom"/>
            <w:hideMark/>
          </w:tcPr>
          <w:p w14:paraId="790EEF3D" w14:textId="77777777" w:rsidR="0077002F" w:rsidRPr="00FD0D35" w:rsidRDefault="0077002F" w:rsidP="00E41F70">
            <w:pPr>
              <w:jc w:val="center"/>
            </w:pPr>
            <w:r w:rsidRPr="00FD0D35">
              <w:t xml:space="preserve">Sum </w:t>
            </w:r>
            <w:proofErr w:type="spellStart"/>
            <w:r w:rsidRPr="00FD0D35">
              <w:t>Sq</w:t>
            </w:r>
            <w:proofErr w:type="spellEnd"/>
          </w:p>
        </w:tc>
        <w:tc>
          <w:tcPr>
            <w:tcW w:w="0" w:type="auto"/>
            <w:tcBorders>
              <w:top w:val="nil"/>
              <w:left w:val="nil"/>
              <w:bottom w:val="single" w:sz="2" w:space="0" w:color="auto"/>
              <w:right w:val="nil"/>
            </w:tcBorders>
            <w:vAlign w:val="bottom"/>
            <w:hideMark/>
          </w:tcPr>
          <w:p w14:paraId="4CFCFEC8" w14:textId="77777777" w:rsidR="0077002F" w:rsidRPr="00FD0D35" w:rsidRDefault="0077002F" w:rsidP="00E41F70">
            <w:pPr>
              <w:jc w:val="center"/>
            </w:pPr>
            <w:r w:rsidRPr="00FD0D35">
              <w:t xml:space="preserve">Mean </w:t>
            </w:r>
            <w:proofErr w:type="spellStart"/>
            <w:r w:rsidRPr="00FD0D35">
              <w:t>Sq</w:t>
            </w:r>
            <w:proofErr w:type="spellEnd"/>
          </w:p>
        </w:tc>
        <w:tc>
          <w:tcPr>
            <w:tcW w:w="0" w:type="auto"/>
            <w:tcBorders>
              <w:top w:val="nil"/>
              <w:left w:val="nil"/>
              <w:bottom w:val="single" w:sz="2" w:space="0" w:color="auto"/>
              <w:right w:val="nil"/>
            </w:tcBorders>
            <w:vAlign w:val="bottom"/>
            <w:hideMark/>
          </w:tcPr>
          <w:p w14:paraId="20C70FCE" w14:textId="77777777" w:rsidR="0077002F" w:rsidRPr="00FD0D35" w:rsidRDefault="0077002F" w:rsidP="00E41F70">
            <w:pPr>
              <w:jc w:val="center"/>
            </w:pPr>
            <w:r w:rsidRPr="00FD0D35">
              <w:t>F value</w:t>
            </w:r>
          </w:p>
        </w:tc>
        <w:tc>
          <w:tcPr>
            <w:tcW w:w="0" w:type="auto"/>
            <w:tcBorders>
              <w:top w:val="nil"/>
              <w:left w:val="nil"/>
              <w:bottom w:val="single" w:sz="2" w:space="0" w:color="auto"/>
              <w:right w:val="nil"/>
            </w:tcBorders>
          </w:tcPr>
          <w:p w14:paraId="340A156C" w14:textId="77777777" w:rsidR="0077002F" w:rsidRPr="00FD0D35" w:rsidRDefault="0077002F" w:rsidP="00E41F70">
            <w:pPr>
              <w:jc w:val="center"/>
            </w:pPr>
          </w:p>
        </w:tc>
        <w:tc>
          <w:tcPr>
            <w:tcW w:w="0" w:type="auto"/>
            <w:tcBorders>
              <w:top w:val="nil"/>
              <w:left w:val="nil"/>
              <w:bottom w:val="single" w:sz="2" w:space="0" w:color="auto"/>
              <w:right w:val="nil"/>
            </w:tcBorders>
            <w:vAlign w:val="bottom"/>
            <w:hideMark/>
          </w:tcPr>
          <w:p w14:paraId="0FB620D0" w14:textId="51653E0B" w:rsidR="0077002F" w:rsidRPr="00FD0D35" w:rsidRDefault="0077002F" w:rsidP="00E41F70">
            <w:pPr>
              <w:jc w:val="center"/>
            </w:pPr>
            <w:proofErr w:type="spellStart"/>
            <w:r w:rsidRPr="00FD0D35">
              <w:t>Pr</w:t>
            </w:r>
            <w:proofErr w:type="spellEnd"/>
            <w:r w:rsidRPr="00FD0D35">
              <w:t>(&gt;F)</w:t>
            </w:r>
          </w:p>
        </w:tc>
      </w:tr>
      <w:tr w:rsidR="0077002F" w:rsidRPr="00FD0D35" w14:paraId="5D6F83D6" w14:textId="77777777" w:rsidTr="0077002F">
        <w:tc>
          <w:tcPr>
            <w:tcW w:w="0" w:type="auto"/>
            <w:hideMark/>
          </w:tcPr>
          <w:p w14:paraId="2B4C9690" w14:textId="77777777" w:rsidR="0077002F" w:rsidRPr="00FD0D35" w:rsidRDefault="0077002F" w:rsidP="00E41F70">
            <w:pPr>
              <w:jc w:val="center"/>
            </w:pPr>
            <w:r w:rsidRPr="00FD0D35">
              <w:rPr>
                <w:b/>
              </w:rPr>
              <w:t>tillage</w:t>
            </w:r>
          </w:p>
        </w:tc>
        <w:tc>
          <w:tcPr>
            <w:tcW w:w="0" w:type="auto"/>
            <w:hideMark/>
          </w:tcPr>
          <w:p w14:paraId="3438D094" w14:textId="77777777" w:rsidR="0077002F" w:rsidRPr="00FD0D35" w:rsidRDefault="0077002F" w:rsidP="00E41F70">
            <w:pPr>
              <w:jc w:val="center"/>
            </w:pPr>
            <w:r w:rsidRPr="00FD0D35">
              <w:t>1</w:t>
            </w:r>
          </w:p>
        </w:tc>
        <w:tc>
          <w:tcPr>
            <w:tcW w:w="0" w:type="auto"/>
            <w:hideMark/>
          </w:tcPr>
          <w:p w14:paraId="02A69570" w14:textId="77777777" w:rsidR="0077002F" w:rsidRPr="00FD0D35" w:rsidRDefault="0077002F" w:rsidP="00E41F70">
            <w:pPr>
              <w:jc w:val="center"/>
            </w:pPr>
            <w:r w:rsidRPr="00FD0D35">
              <w:t>0.1838</w:t>
            </w:r>
          </w:p>
        </w:tc>
        <w:tc>
          <w:tcPr>
            <w:tcW w:w="0" w:type="auto"/>
            <w:hideMark/>
          </w:tcPr>
          <w:p w14:paraId="4BBF8ABB" w14:textId="77777777" w:rsidR="0077002F" w:rsidRPr="00FD0D35" w:rsidRDefault="0077002F" w:rsidP="00E41F70">
            <w:pPr>
              <w:jc w:val="center"/>
            </w:pPr>
            <w:r w:rsidRPr="00FD0D35">
              <w:t>0.1838</w:t>
            </w:r>
          </w:p>
        </w:tc>
        <w:tc>
          <w:tcPr>
            <w:tcW w:w="0" w:type="auto"/>
            <w:hideMark/>
          </w:tcPr>
          <w:p w14:paraId="0E3A05C0" w14:textId="77777777" w:rsidR="0077002F" w:rsidRPr="00FD0D35" w:rsidRDefault="0077002F" w:rsidP="00E41F70">
            <w:pPr>
              <w:jc w:val="center"/>
            </w:pPr>
            <w:r w:rsidRPr="00FD0D35">
              <w:t>7.813e-05</w:t>
            </w:r>
          </w:p>
        </w:tc>
        <w:tc>
          <w:tcPr>
            <w:tcW w:w="0" w:type="auto"/>
          </w:tcPr>
          <w:p w14:paraId="39E22928" w14:textId="77777777" w:rsidR="0077002F" w:rsidRPr="00FD0D35" w:rsidRDefault="0077002F" w:rsidP="00E41F70">
            <w:pPr>
              <w:jc w:val="center"/>
            </w:pPr>
          </w:p>
        </w:tc>
        <w:tc>
          <w:tcPr>
            <w:tcW w:w="0" w:type="auto"/>
            <w:hideMark/>
          </w:tcPr>
          <w:p w14:paraId="62FB4AC0" w14:textId="01E49985" w:rsidR="0077002F" w:rsidRPr="00FD0D35" w:rsidRDefault="0077002F" w:rsidP="00E41F70">
            <w:pPr>
              <w:jc w:val="center"/>
            </w:pPr>
            <w:r w:rsidRPr="00FD0D35">
              <w:t>0.9931</w:t>
            </w:r>
          </w:p>
        </w:tc>
      </w:tr>
      <w:tr w:rsidR="0077002F" w:rsidRPr="00FD0D35" w14:paraId="3369AB7D" w14:textId="77777777" w:rsidTr="0077002F">
        <w:tc>
          <w:tcPr>
            <w:tcW w:w="0" w:type="auto"/>
            <w:hideMark/>
          </w:tcPr>
          <w:p w14:paraId="1A218BA6" w14:textId="77777777" w:rsidR="0077002F" w:rsidRPr="00FD0D35" w:rsidRDefault="0077002F" w:rsidP="00E41F70">
            <w:pPr>
              <w:jc w:val="center"/>
            </w:pPr>
            <w:r w:rsidRPr="00FD0D35">
              <w:rPr>
                <w:b/>
              </w:rPr>
              <w:t>fertilizer</w:t>
            </w:r>
          </w:p>
        </w:tc>
        <w:tc>
          <w:tcPr>
            <w:tcW w:w="0" w:type="auto"/>
            <w:hideMark/>
          </w:tcPr>
          <w:p w14:paraId="13F73028" w14:textId="77777777" w:rsidR="0077002F" w:rsidRPr="00FD0D35" w:rsidRDefault="0077002F" w:rsidP="00E41F70">
            <w:pPr>
              <w:jc w:val="center"/>
            </w:pPr>
            <w:r w:rsidRPr="00FD0D35">
              <w:t>1</w:t>
            </w:r>
          </w:p>
        </w:tc>
        <w:tc>
          <w:tcPr>
            <w:tcW w:w="0" w:type="auto"/>
            <w:hideMark/>
          </w:tcPr>
          <w:p w14:paraId="0CFF21A3" w14:textId="77777777" w:rsidR="0077002F" w:rsidRPr="00FD0D35" w:rsidRDefault="0077002F" w:rsidP="00E41F70">
            <w:pPr>
              <w:jc w:val="center"/>
            </w:pPr>
            <w:r w:rsidRPr="00FD0D35">
              <w:t>4223</w:t>
            </w:r>
          </w:p>
        </w:tc>
        <w:tc>
          <w:tcPr>
            <w:tcW w:w="0" w:type="auto"/>
            <w:hideMark/>
          </w:tcPr>
          <w:p w14:paraId="32BA190C" w14:textId="77777777" w:rsidR="0077002F" w:rsidRPr="00FD0D35" w:rsidRDefault="0077002F" w:rsidP="00E41F70">
            <w:pPr>
              <w:jc w:val="center"/>
            </w:pPr>
            <w:r w:rsidRPr="00FD0D35">
              <w:t>4223</w:t>
            </w:r>
          </w:p>
        </w:tc>
        <w:tc>
          <w:tcPr>
            <w:tcW w:w="0" w:type="auto"/>
            <w:hideMark/>
          </w:tcPr>
          <w:p w14:paraId="285FA8FE" w14:textId="77777777" w:rsidR="0077002F" w:rsidRPr="00FD0D35" w:rsidRDefault="0077002F" w:rsidP="00E41F70">
            <w:pPr>
              <w:jc w:val="center"/>
            </w:pPr>
            <w:r w:rsidRPr="00FD0D35">
              <w:t>1.795</w:t>
            </w:r>
          </w:p>
        </w:tc>
        <w:tc>
          <w:tcPr>
            <w:tcW w:w="0" w:type="auto"/>
          </w:tcPr>
          <w:p w14:paraId="3D4B402A" w14:textId="77777777" w:rsidR="0077002F" w:rsidRPr="00FD0D35" w:rsidRDefault="0077002F" w:rsidP="00E41F70">
            <w:pPr>
              <w:jc w:val="center"/>
            </w:pPr>
          </w:p>
        </w:tc>
        <w:tc>
          <w:tcPr>
            <w:tcW w:w="0" w:type="auto"/>
            <w:hideMark/>
          </w:tcPr>
          <w:p w14:paraId="78E2E49F" w14:textId="3451B2F5" w:rsidR="0077002F" w:rsidRPr="00FD0D35" w:rsidRDefault="0077002F" w:rsidP="00E41F70">
            <w:pPr>
              <w:jc w:val="center"/>
            </w:pPr>
            <w:r w:rsidRPr="00FD0D35">
              <w:t>0.2033</w:t>
            </w:r>
          </w:p>
        </w:tc>
      </w:tr>
      <w:tr w:rsidR="0077002F" w:rsidRPr="00FD0D35" w14:paraId="023EFBFA" w14:textId="77777777" w:rsidTr="0077002F">
        <w:tc>
          <w:tcPr>
            <w:tcW w:w="0" w:type="auto"/>
            <w:hideMark/>
          </w:tcPr>
          <w:p w14:paraId="77E49A79" w14:textId="77777777" w:rsidR="0077002F" w:rsidRPr="00FD0D35" w:rsidRDefault="0077002F" w:rsidP="00E41F70">
            <w:pPr>
              <w:jc w:val="center"/>
            </w:pPr>
            <w:proofErr w:type="spellStart"/>
            <w:r w:rsidRPr="00FD0D35">
              <w:rPr>
                <w:b/>
              </w:rPr>
              <w:t>tillage:fertilizer</w:t>
            </w:r>
            <w:proofErr w:type="spellEnd"/>
          </w:p>
        </w:tc>
        <w:tc>
          <w:tcPr>
            <w:tcW w:w="0" w:type="auto"/>
            <w:hideMark/>
          </w:tcPr>
          <w:p w14:paraId="1806F96A" w14:textId="77777777" w:rsidR="0077002F" w:rsidRPr="00FD0D35" w:rsidRDefault="0077002F" w:rsidP="00E41F70">
            <w:pPr>
              <w:jc w:val="center"/>
            </w:pPr>
            <w:r w:rsidRPr="00FD0D35">
              <w:t>1</w:t>
            </w:r>
          </w:p>
        </w:tc>
        <w:tc>
          <w:tcPr>
            <w:tcW w:w="0" w:type="auto"/>
            <w:hideMark/>
          </w:tcPr>
          <w:p w14:paraId="5E9B08E2" w14:textId="77777777" w:rsidR="0077002F" w:rsidRPr="00FD0D35" w:rsidRDefault="0077002F" w:rsidP="00E41F70">
            <w:pPr>
              <w:jc w:val="center"/>
            </w:pPr>
            <w:r w:rsidRPr="00FD0D35">
              <w:t>21.52</w:t>
            </w:r>
          </w:p>
        </w:tc>
        <w:tc>
          <w:tcPr>
            <w:tcW w:w="0" w:type="auto"/>
            <w:hideMark/>
          </w:tcPr>
          <w:p w14:paraId="7CB0BAD6" w14:textId="77777777" w:rsidR="0077002F" w:rsidRPr="00FD0D35" w:rsidRDefault="0077002F" w:rsidP="00E41F70">
            <w:pPr>
              <w:jc w:val="center"/>
            </w:pPr>
            <w:r w:rsidRPr="00FD0D35">
              <w:t>21.52</w:t>
            </w:r>
          </w:p>
        </w:tc>
        <w:tc>
          <w:tcPr>
            <w:tcW w:w="0" w:type="auto"/>
            <w:hideMark/>
          </w:tcPr>
          <w:p w14:paraId="22FCA3CC" w14:textId="77777777" w:rsidR="0077002F" w:rsidRPr="00FD0D35" w:rsidRDefault="0077002F" w:rsidP="00E41F70">
            <w:pPr>
              <w:jc w:val="center"/>
            </w:pPr>
            <w:r w:rsidRPr="00FD0D35">
              <w:t>0.009146</w:t>
            </w:r>
          </w:p>
        </w:tc>
        <w:tc>
          <w:tcPr>
            <w:tcW w:w="0" w:type="auto"/>
          </w:tcPr>
          <w:p w14:paraId="350696B5" w14:textId="77777777" w:rsidR="0077002F" w:rsidRPr="00FD0D35" w:rsidRDefault="0077002F" w:rsidP="00E41F70">
            <w:pPr>
              <w:jc w:val="center"/>
            </w:pPr>
          </w:p>
        </w:tc>
        <w:tc>
          <w:tcPr>
            <w:tcW w:w="0" w:type="auto"/>
            <w:hideMark/>
          </w:tcPr>
          <w:p w14:paraId="51248CEB" w14:textId="0AE958F6" w:rsidR="0077002F" w:rsidRPr="00FD0D35" w:rsidRDefault="0077002F" w:rsidP="00E41F70">
            <w:pPr>
              <w:jc w:val="center"/>
            </w:pPr>
            <w:r w:rsidRPr="00FD0D35">
              <w:t>0.9253</w:t>
            </w:r>
          </w:p>
        </w:tc>
      </w:tr>
      <w:tr w:rsidR="0077002F" w:rsidRPr="00FD0D35" w14:paraId="6B3FA4F7" w14:textId="77777777" w:rsidTr="0077002F">
        <w:tc>
          <w:tcPr>
            <w:tcW w:w="0" w:type="auto"/>
            <w:hideMark/>
          </w:tcPr>
          <w:p w14:paraId="455548D0" w14:textId="77777777" w:rsidR="0077002F" w:rsidRPr="00FD0D35" w:rsidRDefault="0077002F" w:rsidP="00E41F70">
            <w:pPr>
              <w:jc w:val="center"/>
            </w:pPr>
            <w:r w:rsidRPr="00FD0D35">
              <w:rPr>
                <w:b/>
              </w:rPr>
              <w:t>Residuals</w:t>
            </w:r>
          </w:p>
        </w:tc>
        <w:tc>
          <w:tcPr>
            <w:tcW w:w="0" w:type="auto"/>
            <w:hideMark/>
          </w:tcPr>
          <w:p w14:paraId="73D726BB" w14:textId="77777777" w:rsidR="0077002F" w:rsidRPr="00FD0D35" w:rsidRDefault="0077002F" w:rsidP="00E41F70">
            <w:pPr>
              <w:jc w:val="center"/>
            </w:pPr>
            <w:r w:rsidRPr="00FD0D35">
              <w:t>13</w:t>
            </w:r>
          </w:p>
        </w:tc>
        <w:tc>
          <w:tcPr>
            <w:tcW w:w="0" w:type="auto"/>
            <w:hideMark/>
          </w:tcPr>
          <w:p w14:paraId="1FF5DC9B" w14:textId="77777777" w:rsidR="0077002F" w:rsidRPr="00FD0D35" w:rsidRDefault="0077002F" w:rsidP="00E41F70">
            <w:pPr>
              <w:jc w:val="center"/>
            </w:pPr>
            <w:r w:rsidRPr="00FD0D35">
              <w:t>30587</w:t>
            </w:r>
          </w:p>
        </w:tc>
        <w:tc>
          <w:tcPr>
            <w:tcW w:w="0" w:type="auto"/>
            <w:hideMark/>
          </w:tcPr>
          <w:p w14:paraId="361CE5C6" w14:textId="77777777" w:rsidR="0077002F" w:rsidRPr="00FD0D35" w:rsidRDefault="0077002F" w:rsidP="00E41F70">
            <w:pPr>
              <w:jc w:val="center"/>
            </w:pPr>
            <w:r w:rsidRPr="00FD0D35">
              <w:t>2353</w:t>
            </w:r>
          </w:p>
        </w:tc>
        <w:tc>
          <w:tcPr>
            <w:tcW w:w="0" w:type="auto"/>
            <w:hideMark/>
          </w:tcPr>
          <w:p w14:paraId="0DA7B101" w14:textId="77777777" w:rsidR="0077002F" w:rsidRPr="00FD0D35" w:rsidRDefault="0077002F" w:rsidP="00E41F70">
            <w:pPr>
              <w:jc w:val="center"/>
            </w:pPr>
            <w:r w:rsidRPr="00FD0D35">
              <w:t>-</w:t>
            </w:r>
          </w:p>
        </w:tc>
        <w:tc>
          <w:tcPr>
            <w:tcW w:w="0" w:type="auto"/>
          </w:tcPr>
          <w:p w14:paraId="4D07FC3D" w14:textId="77777777" w:rsidR="0077002F" w:rsidRPr="00FD0D35" w:rsidRDefault="0077002F" w:rsidP="00E41F70">
            <w:pPr>
              <w:jc w:val="center"/>
            </w:pPr>
          </w:p>
        </w:tc>
        <w:tc>
          <w:tcPr>
            <w:tcW w:w="0" w:type="auto"/>
            <w:hideMark/>
          </w:tcPr>
          <w:p w14:paraId="753E1F32" w14:textId="58D06037" w:rsidR="0077002F" w:rsidRPr="00FD0D35" w:rsidRDefault="0077002F" w:rsidP="00E41F70">
            <w:pPr>
              <w:jc w:val="center"/>
            </w:pPr>
            <w:r w:rsidRPr="00FD0D35">
              <w:t>-</w:t>
            </w:r>
          </w:p>
        </w:tc>
      </w:tr>
    </w:tbl>
    <w:p w14:paraId="7B747B08" w14:textId="25E2C679" w:rsidR="00B51557" w:rsidRPr="00FD0D35" w:rsidRDefault="00B51557" w:rsidP="00B51557">
      <w:pPr>
        <w:jc w:val="center"/>
      </w:pPr>
    </w:p>
    <w:p w14:paraId="07E4D3FF" w14:textId="77777777" w:rsidR="00B51557" w:rsidRPr="00FD0D35" w:rsidRDefault="00B51557">
      <w:r w:rsidRPr="00FD0D35">
        <w:br w:type="page"/>
      </w:r>
    </w:p>
    <w:p w14:paraId="0C940725" w14:textId="77777777" w:rsidR="00B51557" w:rsidRPr="00FD0D35" w:rsidRDefault="00B51557" w:rsidP="00B51557">
      <w:pPr>
        <w:jc w:val="center"/>
      </w:pPr>
    </w:p>
    <w:p w14:paraId="3EC6EA0F" w14:textId="77777777" w:rsidR="00B51557" w:rsidRPr="00FD0D35" w:rsidRDefault="00B51557" w:rsidP="00B51557">
      <w:pPr>
        <w:jc w:val="center"/>
      </w:pPr>
    </w:p>
    <w:p w14:paraId="65A7752B" w14:textId="77777777" w:rsidR="00B51557" w:rsidRPr="00FD0D35" w:rsidRDefault="00B51557" w:rsidP="00B51557">
      <w:pPr>
        <w:jc w:val="center"/>
      </w:pPr>
    </w:p>
    <w:p w14:paraId="0E82B57C" w14:textId="77777777" w:rsidR="00B51557" w:rsidRPr="00FD0D35" w:rsidRDefault="00B51557" w:rsidP="00B51557">
      <w:pPr>
        <w:jc w:val="center"/>
      </w:pPr>
    </w:p>
    <w:p w14:paraId="7B31B178" w14:textId="77777777" w:rsidR="00B51557" w:rsidRPr="00FD0D35" w:rsidRDefault="00B51557" w:rsidP="00B51557">
      <w:pPr>
        <w:keepNext/>
        <w:jc w:val="center"/>
      </w:pPr>
      <w:r w:rsidRPr="00FD0D35">
        <w:rPr>
          <w:noProof/>
        </w:rPr>
        <w:drawing>
          <wp:inline distT="0" distB="0" distL="0" distR="0" wp14:anchorId="23FF9576" wp14:editId="1F5A447A">
            <wp:extent cx="5486400" cy="2743200"/>
            <wp:effectExtent l="0" t="0" r="0" b="0"/>
            <wp:docPr id="25" name="Picture 2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scatter 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75890130" w14:textId="21237513" w:rsidR="00675D15" w:rsidRPr="00FD0D35" w:rsidRDefault="00B51557" w:rsidP="00B51557">
      <w:pPr>
        <w:pStyle w:val="Caption"/>
        <w:jc w:val="center"/>
      </w:pPr>
      <w:bookmarkStart w:id="107" w:name="_Toc119680319"/>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29</w:t>
      </w:r>
      <w:r w:rsidR="00852376">
        <w:rPr>
          <w:noProof/>
        </w:rPr>
        <w:fldChar w:fldCharType="end"/>
      </w:r>
      <w:r w:rsidRPr="00FD0D35">
        <w:t xml:space="preserve">. This figure illustrates the trend and variability of all sampled and oven dry above ground biomass for the year of 2018. NT=No </w:t>
      </w:r>
      <w:proofErr w:type="gramStart"/>
      <w:r w:rsidRPr="00FD0D35">
        <w:t>Till</w:t>
      </w:r>
      <w:proofErr w:type="gramEnd"/>
      <w:r w:rsidRPr="00FD0D35">
        <w:t>, T= Tilled, FP= Farmer Practice, and SMB Spent Microbial Biomass.</w:t>
      </w:r>
      <w:bookmarkEnd w:id="107"/>
    </w:p>
    <w:p w14:paraId="199D92B3" w14:textId="77777777" w:rsidR="00675D15" w:rsidRPr="00FD0D35" w:rsidRDefault="00675D15">
      <w:pPr>
        <w:rPr>
          <w:b/>
          <w:bCs/>
        </w:rPr>
      </w:pPr>
      <w:r w:rsidRPr="00FD0D35">
        <w:br w:type="page"/>
      </w:r>
    </w:p>
    <w:p w14:paraId="359F8060" w14:textId="77777777" w:rsidR="007A50B6" w:rsidRPr="00FD0D35" w:rsidRDefault="007A50B6" w:rsidP="007A50B6"/>
    <w:p w14:paraId="56A97564" w14:textId="77777777" w:rsidR="00B51557" w:rsidRPr="00FD0D35" w:rsidRDefault="007A50B6" w:rsidP="00B51557">
      <w:pPr>
        <w:keepNext/>
        <w:jc w:val="center"/>
      </w:pPr>
      <w:r w:rsidRPr="00FD0D35">
        <w:rPr>
          <w:noProof/>
        </w:rPr>
        <w:drawing>
          <wp:inline distT="0" distB="0" distL="0" distR="0" wp14:anchorId="543083C4" wp14:editId="54AB6B14">
            <wp:extent cx="5486400" cy="3657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24EB4342" w14:textId="49CAB608" w:rsidR="007A50B6" w:rsidRPr="00FD0D35" w:rsidRDefault="00B51557" w:rsidP="00B51557">
      <w:pPr>
        <w:pStyle w:val="Caption"/>
        <w:jc w:val="center"/>
      </w:pPr>
      <w:bookmarkStart w:id="108" w:name="_Toc119680320"/>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30</w:t>
      </w:r>
      <w:r w:rsidR="00852376">
        <w:rPr>
          <w:noProof/>
        </w:rPr>
        <w:fldChar w:fldCharType="end"/>
      </w:r>
      <w:r w:rsidRPr="00FD0D35">
        <w:t>. The fitted biomass of the canopy in terms of grams of carbon per meter squared (A) with the cumulative GPP values for each treatment. (B) Autotrophic respiration and (C) Heterotrophic respiration. Note the slightly higher values of heterotrophic respiration.</w:t>
      </w:r>
      <w:bookmarkEnd w:id="108"/>
    </w:p>
    <w:p w14:paraId="050F037A" w14:textId="77777777" w:rsidR="00B51557" w:rsidRPr="00FD0D35" w:rsidRDefault="00B51557">
      <w:pPr>
        <w:rPr>
          <w:b/>
          <w:bCs/>
          <w:iCs/>
          <w:sz w:val="28"/>
          <w:szCs w:val="28"/>
        </w:rPr>
      </w:pPr>
      <w:bookmarkStart w:id="109" w:name="above-ground-biomass"/>
      <w:bookmarkStart w:id="110" w:name="analysis-of-partitioned-fluxes"/>
      <w:bookmarkEnd w:id="109"/>
      <w:bookmarkEnd w:id="110"/>
      <w:r w:rsidRPr="00FD0D35">
        <w:br w:type="page"/>
      </w:r>
    </w:p>
    <w:p w14:paraId="7A2A646F" w14:textId="735E55D0" w:rsidR="007A50B6" w:rsidRPr="00FD0D35" w:rsidRDefault="007A50B6" w:rsidP="007A50B6">
      <w:pPr>
        <w:pStyle w:val="Heading2"/>
      </w:pPr>
      <w:bookmarkStart w:id="111" w:name="_Toc120630181"/>
      <w:r w:rsidRPr="00FD0D35">
        <w:lastRenderedPageBreak/>
        <w:t>Conclusion and Discussion</w:t>
      </w:r>
      <w:bookmarkEnd w:id="111"/>
    </w:p>
    <w:p w14:paraId="6225FD5B" w14:textId="6865CD37" w:rsidR="008B0EF0" w:rsidRPr="00FD0D35" w:rsidRDefault="007A50B6" w:rsidP="00675D15">
      <w:pPr>
        <w:ind w:firstLine="720"/>
      </w:pPr>
      <w:r w:rsidRPr="00FD0D35">
        <w:t xml:space="preserve">The FVS approach to partitioning eddy covariance fluxes </w:t>
      </w:r>
      <w:proofErr w:type="gramStart"/>
      <w:r w:rsidRPr="00FD0D35">
        <w:t>was successfully implemented</w:t>
      </w:r>
      <w:proofErr w:type="gramEnd"/>
      <w:r w:rsidRPr="00FD0D35">
        <w:t xml:space="preserve">. Using a deep neural network to impute missing values for the fluxes </w:t>
      </w:r>
      <w:proofErr w:type="gramStart"/>
      <w:r w:rsidRPr="00FD0D35">
        <w:t>was also designed</w:t>
      </w:r>
      <w:proofErr w:type="gramEnd"/>
      <w:r w:rsidRPr="00FD0D35">
        <w:t xml:space="preserve">. The PNN was able to quantify the </w:t>
      </w:r>
      <w:proofErr w:type="spellStart"/>
      <w:r w:rsidRPr="00FD0D35">
        <w:t>aleatoric</w:t>
      </w:r>
      <w:proofErr w:type="spellEnd"/>
      <w:r w:rsidRPr="00FD0D35">
        <w:t xml:space="preserve"> uncertainty of the fluxes. The fluxes </w:t>
      </w:r>
      <w:proofErr w:type="gramStart"/>
      <w:r w:rsidRPr="00FD0D35">
        <w:t>were aggregated and found that the</w:t>
      </w:r>
      <w:r w:rsidR="00A80A1D" w:rsidRPr="00FD0D35">
        <w:t xml:space="preserve"> SMB</w:t>
      </w:r>
      <w:r w:rsidRPr="00FD0D35">
        <w:t xml:space="preserve"> treatment had significantly higher </w:t>
      </w:r>
      <w:r w:rsidR="00A80A1D" w:rsidRPr="00FD0D35">
        <w:t>NEE values</w:t>
      </w:r>
      <w:r w:rsidRPr="00FD0D35">
        <w:t xml:space="preserve"> than the other two treatment </w:t>
      </w:r>
      <w:r w:rsidR="00A80A1D" w:rsidRPr="00FD0D35">
        <w:t>for the entire 2017-2018 study period</w:t>
      </w:r>
      <w:proofErr w:type="gramEnd"/>
      <w:r w:rsidR="00A80A1D" w:rsidRPr="00FD0D35">
        <w:t>. Over two years the SMB practice, emitted more 15.92 (14.46, 17.35) daily grams of carbon per square meter more than the inorganic fertilizer 5.29 (3.75, 6.78) daily grams of carbon per square meter</w:t>
      </w:r>
      <w:r w:rsidRPr="00FD0D35">
        <w:t xml:space="preserve">. </w:t>
      </w:r>
      <w:r w:rsidR="00A80A1D" w:rsidRPr="00FD0D35">
        <w:t xml:space="preserve">Over the two </w:t>
      </w:r>
      <w:proofErr w:type="gramStart"/>
      <w:r w:rsidR="00A80A1D" w:rsidRPr="00FD0D35">
        <w:t>years</w:t>
      </w:r>
      <w:proofErr w:type="gramEnd"/>
      <w:r w:rsidR="00A80A1D" w:rsidRPr="00FD0D35">
        <w:t xml:space="preserve"> the no-till strip sequestered the most NEE -0.94 (-2.32, 0.44). </w:t>
      </w:r>
      <w:r w:rsidR="008B0EF0" w:rsidRPr="00FD0D35">
        <w:t xml:space="preserve">Over the two years the SMB emitted more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008B0EF0" w:rsidRPr="00FD0D35">
        <w:t xml:space="preserve">  118.83 (118, 119.7) than either the no- </w:t>
      </w:r>
      <w:proofErr w:type="gramStart"/>
      <w:r w:rsidR="008B0EF0" w:rsidRPr="00FD0D35">
        <w:t>till</w:t>
      </w:r>
      <w:proofErr w:type="gramEnd"/>
      <w:r w:rsidR="008B0EF0" w:rsidRPr="00FD0D35">
        <w:t xml:space="preserve"> 96 (95.34, 96.64) or the FP 113.33 (112.49, 114.17). On a GPP level the FP slightly had lower values than the SMB -105.17 (-106.65, -103.63) vs -106.3 (-107.93, -104.74) daily grams of carbon per square meter for the FP and the SMB respectively. The no-till had the highest GPP value at -96.99 (-98.43, -95.58). The no-till </w:t>
      </w:r>
      <w:r w:rsidR="006A3546" w:rsidRPr="00FD0D35">
        <w:t xml:space="preserve">was the only treatment to </w:t>
      </w:r>
      <w:r w:rsidR="008B0EF0" w:rsidRPr="00FD0D35">
        <w:t xml:space="preserve">net sequester because it gained as much carbon as it </w:t>
      </w:r>
      <w:r w:rsidR="00FD4361" w:rsidRPr="00FD0D35">
        <w:t>emitted</w:t>
      </w:r>
      <w:r w:rsidR="008B0EF0" w:rsidRPr="00FD0D35">
        <w:t>. The SMB had 12 percent more</w:t>
      </w:r>
      <m:oMath>
        <m:r>
          <w:rPr>
            <w:rFonts w:ascii="Cambria Math" w:hAnsi="Cambria Math"/>
          </w:rPr>
          <m:t xml:space="preserve"> </m:t>
        </m:r>
        <m:sSub>
          <m:sSubPr>
            <m:ctrlPr>
              <w:rPr>
                <w:rFonts w:ascii="Cambria Math" w:hAnsi="Cambria Math"/>
              </w:rPr>
            </m:ctrlPr>
          </m:sSubPr>
          <m:e>
            <m:r>
              <w:rPr>
                <w:rFonts w:ascii="Cambria Math" w:hAnsi="Cambria Math"/>
              </w:rPr>
              <m:t>R</m:t>
            </m:r>
          </m:e>
          <m:sub>
            <m:r>
              <w:rPr>
                <w:rFonts w:ascii="Cambria Math" w:hAnsi="Cambria Math"/>
              </w:rPr>
              <m:t>e</m:t>
            </m:r>
          </m:sub>
        </m:sSub>
      </m:oMath>
      <w:r w:rsidR="008B0EF0" w:rsidRPr="00FD0D35">
        <w:t xml:space="preserve"> for every GPP gained for the no </w:t>
      </w:r>
      <w:proofErr w:type="gramStart"/>
      <w:r w:rsidR="008B0EF0" w:rsidRPr="00FD0D35">
        <w:t>till</w:t>
      </w:r>
      <w:proofErr w:type="gramEnd"/>
      <w:r w:rsidR="008B0EF0" w:rsidRPr="00FD0D35">
        <w:t xml:space="preserve"> strip while the FP was half that rate. </w:t>
      </w:r>
      <w:r w:rsidR="00523704" w:rsidRPr="00FD0D35">
        <w:t xml:space="preserve">Even though the no-till had less productive GPP, its yield </w:t>
      </w:r>
      <w:proofErr w:type="gramStart"/>
      <w:r w:rsidR="00523704" w:rsidRPr="00FD0D35">
        <w:t>was not affected</w:t>
      </w:r>
      <w:proofErr w:type="gramEnd"/>
      <w:r w:rsidR="00523704" w:rsidRPr="00FD0D35">
        <w:t xml:space="preserve">. </w:t>
      </w:r>
      <w:r w:rsidR="00194B3D" w:rsidRPr="00FD0D35">
        <w:t xml:space="preserve">Promisingly, </w:t>
      </w:r>
      <w:proofErr w:type="gramStart"/>
      <w:r w:rsidR="00194B3D" w:rsidRPr="00FD0D35">
        <w:t>the no-till strip</w:t>
      </w:r>
      <w:r w:rsidR="00523704" w:rsidRPr="00FD0D35">
        <w:t>’s yield was</w:t>
      </w:r>
      <w:r w:rsidR="00194B3D" w:rsidRPr="00FD0D35">
        <w:t xml:space="preserve"> </w:t>
      </w:r>
      <w:r w:rsidR="00523704" w:rsidRPr="00FD0D35">
        <w:t>either</w:t>
      </w:r>
      <w:proofErr w:type="gramEnd"/>
      <w:r w:rsidR="00523704" w:rsidRPr="00FD0D35">
        <w:t xml:space="preserve"> competitive (2017) with the other treatments or it outperformed the treatments (2018). </w:t>
      </w:r>
    </w:p>
    <w:p w14:paraId="475BF46E" w14:textId="0045688F" w:rsidR="00B51557" w:rsidRPr="00FD0D35" w:rsidRDefault="004F35CE" w:rsidP="00675D15">
      <w:pPr>
        <w:ind w:firstLine="720"/>
      </w:pPr>
      <w:proofErr w:type="gramStart"/>
      <w:r w:rsidRPr="00FD0D35">
        <w:t>On a more granular seasonal scale, f</w:t>
      </w:r>
      <w:r w:rsidR="007A50B6" w:rsidRPr="00FD0D35">
        <w:t xml:space="preserve">or the two maize growing seasons, the no-till strip sequestered the most carbon </w:t>
      </w:r>
      <w:r w:rsidR="001122E9" w:rsidRPr="00FD0D35">
        <w:t xml:space="preserve">dioxide </w:t>
      </w:r>
      <w:r w:rsidR="007A50B6" w:rsidRPr="00FD0D35">
        <w:t>at -2.58 (-3.23, -1.9) [2017] and -6.54 (-7.65, -5.45) [2018] daily grams of carbon</w:t>
      </w:r>
      <w:r w:rsidR="008B0EF0" w:rsidRPr="00FD0D35">
        <w:t xml:space="preserve"> per meter squared</w:t>
      </w:r>
      <w:r w:rsidR="007A50B6" w:rsidRPr="00FD0D35">
        <w:t xml:space="preserve"> compared to the farmer practice of -0.36 (-1.11, 0.43) [2017] and -2.66 (-3.91, -1.34) [2018] for the farmer practice and 2.31 (1.54, 3.1) [2017] and -2.93 (-4.07, -1.79) [2018] daily grams of carbon per square meter for the SMB application.</w:t>
      </w:r>
      <w:proofErr w:type="gramEnd"/>
      <w:r w:rsidR="007A50B6" w:rsidRPr="00FD0D35">
        <w:t xml:space="preserve"> </w:t>
      </w:r>
      <w:r w:rsidR="001122E9" w:rsidRPr="00FD0D35">
        <w:t>This</w:t>
      </w:r>
      <w:r w:rsidR="007A50B6" w:rsidRPr="00FD0D35">
        <w:t xml:space="preserve"> is due by lower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007A50B6" w:rsidRPr="00FD0D35">
        <w:t xml:space="preserve"> </w:t>
      </w:r>
      <w:proofErr w:type="gramStart"/>
      <w:r w:rsidR="007A50B6" w:rsidRPr="00FD0D35">
        <w:t>values</w:t>
      </w:r>
      <w:r w:rsidR="001122E9" w:rsidRPr="00FD0D35">
        <w:t xml:space="preserve"> which</w:t>
      </w:r>
      <w:proofErr w:type="gramEnd"/>
      <w:r w:rsidR="001122E9" w:rsidRPr="00FD0D35">
        <w:t xml:space="preserve"> is supported by the partitioning results.</w:t>
      </w:r>
      <w:r w:rsidR="007A50B6" w:rsidRPr="00FD0D35">
        <w:t xml:space="preserve"> The lower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007A50B6" w:rsidRPr="00FD0D35">
        <w:t xml:space="preserve"> values are most likely due to a lower oxgen environment and a slower mediation of nutrients via surface dominated decomposition. While this stands in agreement to conventional literature surrounding </w:t>
      </w:r>
      <w:r w:rsidR="00675D15" w:rsidRPr="00FD0D35">
        <w:t>n</w:t>
      </w:r>
      <w:r w:rsidR="007A50B6" w:rsidRPr="00FD0D35">
        <w:t>o</w:t>
      </w:r>
      <w:r w:rsidR="00675D15" w:rsidRPr="00FD0D35">
        <w:t>-t</w:t>
      </w:r>
      <w:r w:rsidR="007A50B6" w:rsidRPr="00FD0D35">
        <w:t>ill agriculture, the no</w:t>
      </w:r>
      <w:r w:rsidR="00675D15" w:rsidRPr="00FD0D35">
        <w:t>-</w:t>
      </w:r>
      <w:r w:rsidR="007A50B6" w:rsidRPr="00FD0D35">
        <w:t xml:space="preserve">till strip had higher evaporation losses during the second maize season. </w:t>
      </w:r>
      <w:r w:rsidR="00675D15" w:rsidRPr="00FD0D35">
        <w:t>However,</w:t>
      </w:r>
      <w:r w:rsidR="007A50B6" w:rsidRPr="00FD0D35">
        <w:t xml:space="preserve"> for the rest of the seasons the tilled sites routinely had higher evaporation losses. Based on the above ground biomass sampling the farmer practice had higher heterotrophic respiration, thus because there was no additional input of carbon as in the SMB application, the FP generated the most loss of </w:t>
      </w:r>
      <w:r w:rsidR="00BD13C5" w:rsidRPr="00FD0D35">
        <w:t>c</w:t>
      </w:r>
      <w:r w:rsidR="00675D15" w:rsidRPr="00FD0D35">
        <w:t>arbon dioxide via heterotrophic respiration</w:t>
      </w:r>
      <w:r w:rsidR="00BD13C5" w:rsidRPr="00FD0D35">
        <w:t xml:space="preserve">- </w:t>
      </w:r>
      <w:r w:rsidR="007A50B6" w:rsidRPr="00FD0D35">
        <w:t xml:space="preserve">at least until the maize reached R4. </w:t>
      </w:r>
      <w:r w:rsidR="00675D15" w:rsidRPr="00FD0D35">
        <w:t>Furthermore,</w:t>
      </w:r>
      <w:r w:rsidR="007A50B6" w:rsidRPr="00FD0D35">
        <w:t xml:space="preserve"> the farmer practice had higher loss of water during the fallow seasons than the no till and tilled SMB</w:t>
      </w:r>
      <w:r w:rsidR="00BD13C5" w:rsidRPr="00FD0D35">
        <w:t xml:space="preserve"> (Fig. 28)</w:t>
      </w:r>
      <w:r w:rsidR="007A50B6" w:rsidRPr="00FD0D35">
        <w:t xml:space="preserve">. The </w:t>
      </w:r>
      <w:r w:rsidR="00DB30BA" w:rsidRPr="00FD0D35">
        <w:t>m</w:t>
      </w:r>
      <w:r w:rsidR="00BD13C5" w:rsidRPr="00FD0D35">
        <w:t xml:space="preserve">aize </w:t>
      </w:r>
      <w:r w:rsidR="007A50B6" w:rsidRPr="00FD0D35">
        <w:t xml:space="preserve">above ground </w:t>
      </w:r>
      <w:r w:rsidR="00BD13C5" w:rsidRPr="00FD0D35">
        <w:t xml:space="preserve">biomass </w:t>
      </w:r>
      <w:r w:rsidR="007A50B6" w:rsidRPr="00FD0D35">
        <w:t xml:space="preserve">for 2018 </w:t>
      </w:r>
      <w:proofErr w:type="gramStart"/>
      <w:r w:rsidR="007A50B6" w:rsidRPr="00FD0D35">
        <w:t>was analyzed</w:t>
      </w:r>
      <w:proofErr w:type="gramEnd"/>
      <w:r w:rsidR="007A50B6" w:rsidRPr="00FD0D35">
        <w:t xml:space="preserve"> using an </w:t>
      </w:r>
      <w:proofErr w:type="spellStart"/>
      <w:r w:rsidR="00675D15" w:rsidRPr="00FD0D35">
        <w:t>A</w:t>
      </w:r>
      <w:r w:rsidR="007A50B6" w:rsidRPr="00FD0D35">
        <w:t>nova</w:t>
      </w:r>
      <w:proofErr w:type="spellEnd"/>
      <w:r w:rsidR="007A50B6" w:rsidRPr="00FD0D35">
        <w:t xml:space="preserve"> and </w:t>
      </w:r>
      <w:r w:rsidR="007020B7" w:rsidRPr="00FD0D35">
        <w:t>Tukey</w:t>
      </w:r>
      <w:r w:rsidR="007A50B6" w:rsidRPr="00FD0D35">
        <w:t xml:space="preserve"> honest significance test to find </w:t>
      </w:r>
      <w:r w:rsidR="00BD13C5" w:rsidRPr="00FD0D35">
        <w:t xml:space="preserve">that there </w:t>
      </w:r>
      <w:r w:rsidR="008B0EF0" w:rsidRPr="00FD0D35">
        <w:t>were</w:t>
      </w:r>
      <w:r w:rsidR="00BD13C5" w:rsidRPr="00FD0D35">
        <w:t xml:space="preserve"> </w:t>
      </w:r>
      <w:r w:rsidR="007A50B6" w:rsidRPr="00FD0D35">
        <w:t>no significant difference</w:t>
      </w:r>
      <w:r w:rsidR="00BD13C5" w:rsidRPr="00FD0D35">
        <w:t>s between treatments</w:t>
      </w:r>
      <w:r w:rsidR="007A50B6" w:rsidRPr="00FD0D35">
        <w:t>. The cross contamination of the fluxes due to footprint overlap will need to be addressed.</w:t>
      </w:r>
    </w:p>
    <w:p w14:paraId="5E77250B" w14:textId="77777777" w:rsidR="00B51557" w:rsidRPr="00FD0D35" w:rsidRDefault="00B51557">
      <w:r w:rsidRPr="00FD0D35">
        <w:br w:type="page"/>
      </w:r>
    </w:p>
    <w:p w14:paraId="0A5E6B3A" w14:textId="77466C89" w:rsidR="00D677AA" w:rsidRPr="00FD0D35" w:rsidRDefault="00E6660F" w:rsidP="00715EC8">
      <w:pPr>
        <w:pStyle w:val="Heading1"/>
      </w:pPr>
      <w:bookmarkStart w:id="112" w:name="_Toc120630182"/>
      <w:r w:rsidRPr="00FD0D35">
        <w:rPr>
          <w:sz w:val="24"/>
        </w:rPr>
        <w:lastRenderedPageBreak/>
        <w:t xml:space="preserve">Chapter </w:t>
      </w:r>
      <w:r w:rsidR="00E33126" w:rsidRPr="00FD0D35">
        <w:rPr>
          <w:sz w:val="24"/>
        </w:rPr>
        <w:t>3</w:t>
      </w:r>
      <w:r w:rsidR="007A42FF" w:rsidRPr="00FD0D35">
        <w:rPr>
          <w:sz w:val="24"/>
        </w:rPr>
        <w:t xml:space="preserve"> </w:t>
      </w:r>
      <w:r w:rsidR="007A42FF" w:rsidRPr="00FD0D35">
        <w:rPr>
          <w:sz w:val="24"/>
        </w:rPr>
        <w:br/>
      </w:r>
      <w:r w:rsidRPr="00FD0D35">
        <w:t xml:space="preserve">Geostatistical interpolation of </w:t>
      </w:r>
      <w:r w:rsidR="006650FC" w:rsidRPr="00FD0D35">
        <w:t xml:space="preserve">HIGH-RESOLUTION </w:t>
      </w:r>
      <w:r w:rsidRPr="00FD0D35">
        <w:t>remote sensing imagery and flux upscaling</w:t>
      </w:r>
      <w:bookmarkEnd w:id="112"/>
    </w:p>
    <w:p w14:paraId="634446FE" w14:textId="77777777" w:rsidR="00D677AA" w:rsidRPr="00FD0D35" w:rsidRDefault="00D677AA" w:rsidP="00D677AA"/>
    <w:p w14:paraId="4D645D95" w14:textId="166E12A3" w:rsidR="00E6660F" w:rsidRPr="00FD0D35" w:rsidRDefault="00E6660F">
      <w:r w:rsidRPr="00FD0D35">
        <w:br w:type="page"/>
      </w:r>
    </w:p>
    <w:p w14:paraId="1AAB98D8" w14:textId="645D1AC6" w:rsidR="005D425A" w:rsidRPr="00FD0D35" w:rsidRDefault="005D425A" w:rsidP="00547635">
      <w:pPr>
        <w:pStyle w:val="Heading2"/>
        <w:rPr>
          <w:sz w:val="24"/>
          <w:szCs w:val="24"/>
        </w:rPr>
      </w:pPr>
      <w:bookmarkStart w:id="113" w:name="_Toc120630183"/>
      <w:r w:rsidRPr="00FD0D35">
        <w:rPr>
          <w:sz w:val="24"/>
          <w:szCs w:val="24"/>
        </w:rPr>
        <w:lastRenderedPageBreak/>
        <w:t>Abstract</w:t>
      </w:r>
      <w:bookmarkEnd w:id="113"/>
    </w:p>
    <w:p w14:paraId="18349FC2" w14:textId="04033FD6" w:rsidR="005D425A" w:rsidRPr="00FD0D35" w:rsidRDefault="005D425A" w:rsidP="005D425A">
      <w:r w:rsidRPr="00FD0D35">
        <w:t>Vegetation indices w</w:t>
      </w:r>
      <w:r w:rsidR="006D67F0" w:rsidRPr="00FD0D35">
        <w:t>ere</w:t>
      </w:r>
      <w:r w:rsidRPr="00FD0D35">
        <w:t xml:space="preserve"> estimated </w:t>
      </w:r>
      <w:proofErr w:type="gramStart"/>
      <w:r w:rsidRPr="00FD0D35">
        <w:t>from a CubeSat constellations</w:t>
      </w:r>
      <w:proofErr w:type="gramEnd"/>
      <w:r w:rsidRPr="00FD0D35">
        <w:t xml:space="preserve"> over the treatment area.</w:t>
      </w:r>
      <w:r w:rsidR="006D67F0" w:rsidRPr="00FD0D35">
        <w:t xml:space="preserve"> </w:t>
      </w:r>
      <w:r w:rsidRPr="00FD0D35">
        <w:t xml:space="preserve"> The imputation</w:t>
      </w:r>
      <w:r w:rsidR="006D67F0" w:rsidRPr="00FD0D35">
        <w:t xml:space="preserve"> was necessary to create daily continuous time series of the vegetation index. The imputation</w:t>
      </w:r>
      <w:r w:rsidRPr="00FD0D35">
        <w:t xml:space="preserve"> process used spatial random forests</w:t>
      </w:r>
      <w:r w:rsidR="006D67F0" w:rsidRPr="00FD0D35">
        <w:t xml:space="preserve"> (</w:t>
      </w:r>
      <w:proofErr w:type="spellStart"/>
      <w:r w:rsidR="006D67F0" w:rsidRPr="00FD0D35">
        <w:t>RFsp</w:t>
      </w:r>
      <w:proofErr w:type="spellEnd"/>
      <w:r w:rsidR="006D67F0" w:rsidRPr="00FD0D35">
        <w:t>)</w:t>
      </w:r>
      <w:r w:rsidRPr="00FD0D35">
        <w:t xml:space="preserve"> to impute values for missing days for high-resolution imagery. </w:t>
      </w:r>
      <w:r w:rsidR="00EF532B" w:rsidRPr="00FD0D35">
        <w:t>Finally,</w:t>
      </w:r>
      <w:r w:rsidR="004D5C54" w:rsidRPr="00FD0D35">
        <w:t xml:space="preserve"> the </w:t>
      </w:r>
      <w:r w:rsidR="00EF532B" w:rsidRPr="00FD0D35">
        <w:t>seasonal</w:t>
      </w:r>
      <w:r w:rsidR="004D5C54" w:rsidRPr="00FD0D35">
        <w:t xml:space="preserve"> </w:t>
      </w:r>
      <w:r w:rsidR="00EF532B" w:rsidRPr="00FD0D35">
        <w:t>temporal</w:t>
      </w:r>
      <w:r w:rsidR="004D5C54" w:rsidRPr="00FD0D35">
        <w:t xml:space="preserve"> and spatial trends </w:t>
      </w:r>
      <w:proofErr w:type="gramStart"/>
      <w:r w:rsidR="004D5C54" w:rsidRPr="00FD0D35">
        <w:t>were examined</w:t>
      </w:r>
      <w:proofErr w:type="gramEnd"/>
      <w:r w:rsidR="004D5C54" w:rsidRPr="00FD0D35">
        <w:t xml:space="preserve"> to determine if there was any significant differences. The hypothesis testing </w:t>
      </w:r>
      <w:proofErr w:type="gramStart"/>
      <w:r w:rsidR="004D5C54" w:rsidRPr="00FD0D35">
        <w:t xml:space="preserve">was conducted by PARTS (Partitioned Autoregressive Time Series) and found only one fallow season to have significant </w:t>
      </w:r>
      <w:r w:rsidR="00EF532B" w:rsidRPr="00FD0D35">
        <w:t>differences</w:t>
      </w:r>
      <w:proofErr w:type="gramEnd"/>
      <w:r w:rsidR="00EF532B" w:rsidRPr="00FD0D35">
        <w:t>. This</w:t>
      </w:r>
      <w:r w:rsidRPr="00FD0D35">
        <w:t xml:space="preserve"> method of using </w:t>
      </w:r>
      <w:proofErr w:type="spellStart"/>
      <w:r w:rsidRPr="00FD0D35">
        <w:t>RFsp</w:t>
      </w:r>
      <w:proofErr w:type="spellEnd"/>
      <w:r w:rsidRPr="00FD0D35">
        <w:t xml:space="preserve"> is a promising and infinitely flexible model to fuse remote sensing products and create high spatial and temporal resolution images.</w:t>
      </w:r>
    </w:p>
    <w:p w14:paraId="62D9058E" w14:textId="77777777" w:rsidR="005D425A" w:rsidRPr="00FD0D35" w:rsidRDefault="005D425A" w:rsidP="005D425A"/>
    <w:p w14:paraId="0B2B8FA7" w14:textId="77777777" w:rsidR="00910B0E" w:rsidRPr="00FD0D35" w:rsidRDefault="00910B0E" w:rsidP="00910B0E">
      <w:pPr>
        <w:pStyle w:val="Heading2"/>
      </w:pPr>
      <w:bookmarkStart w:id="114" w:name="_Toc120630184"/>
      <w:r w:rsidRPr="00FD0D35">
        <w:t>Introduction</w:t>
      </w:r>
      <w:bookmarkEnd w:id="114"/>
    </w:p>
    <w:p w14:paraId="2132C353" w14:textId="77777777" w:rsidR="00910B0E" w:rsidRPr="00FD0D35" w:rsidRDefault="00910B0E" w:rsidP="00910B0E">
      <w:pPr>
        <w:ind w:firstLine="720"/>
      </w:pPr>
      <w:r w:rsidRPr="00FD0D35">
        <w:t>The specific objective for this chapter is to produce sub-weekly high-resolution vegetation indices for further analysis to integrate them with the eddy covariance variables. While unmanned aerial vehicle imagery (UAV) would be the preferred way to derive these indices, due to research constraints the imagery used had to originate from orbital sensors.</w:t>
      </w:r>
    </w:p>
    <w:p w14:paraId="337C0FD5" w14:textId="2967AF9B" w:rsidR="00910B0E" w:rsidRPr="00FD0D35" w:rsidRDefault="00910B0E" w:rsidP="00910B0E">
      <w:pPr>
        <w:ind w:firstLine="720"/>
      </w:pPr>
      <w:r w:rsidRPr="00FD0D35">
        <w:t xml:space="preserve">This process of interpolating remote sensing imagery lies within the fields of image fusion and </w:t>
      </w:r>
      <w:proofErr w:type="spellStart"/>
      <w:r w:rsidR="00EF532B" w:rsidRPr="00FD0D35">
        <w:t>geostatistical</w:t>
      </w:r>
      <w:proofErr w:type="spellEnd"/>
      <w:r w:rsidRPr="00FD0D35">
        <w:t xml:space="preserve"> statistics. An overview of </w:t>
      </w:r>
      <w:r w:rsidR="00E33126" w:rsidRPr="00FD0D35">
        <w:t>these</w:t>
      </w:r>
      <w:r w:rsidRPr="00FD0D35">
        <w:t xml:space="preserve"> methods </w:t>
      </w:r>
      <w:proofErr w:type="gramStart"/>
      <w:r w:rsidRPr="00FD0D35">
        <w:t>will be presented</w:t>
      </w:r>
      <w:proofErr w:type="gramEnd"/>
      <w:r w:rsidRPr="00FD0D35">
        <w:t xml:space="preserve"> below. Followed by the justification for the choice of the statistical approach. </w:t>
      </w:r>
      <w:r w:rsidR="00EF532B" w:rsidRPr="00FD0D35">
        <w:t>Finally,</w:t>
      </w:r>
      <w:r w:rsidRPr="00FD0D35">
        <w:t xml:space="preserve"> the chapter will conclude with the results of the chosen method and </w:t>
      </w:r>
      <w:proofErr w:type="spellStart"/>
      <w:r w:rsidRPr="00FD0D35">
        <w:t>spatio</w:t>
      </w:r>
      <w:proofErr w:type="spellEnd"/>
      <w:r w:rsidRPr="00FD0D35">
        <w:t>-temporal hypothesis tests for various treatment effects. Combining information from multiple remote sensing products is a challenging but fruitful endeavor.</w:t>
      </w:r>
    </w:p>
    <w:p w14:paraId="39783F90" w14:textId="77777777" w:rsidR="00910B0E" w:rsidRPr="00FD0D35" w:rsidRDefault="00910B0E" w:rsidP="00910B0E">
      <w:pPr>
        <w:pStyle w:val="Heading2"/>
      </w:pPr>
      <w:bookmarkStart w:id="115" w:name="introduction-3"/>
      <w:bookmarkStart w:id="116" w:name="_Toc120630185"/>
      <w:bookmarkStart w:id="117" w:name="background"/>
      <w:bookmarkEnd w:id="115"/>
      <w:r w:rsidRPr="00FD0D35">
        <w:t>Background</w:t>
      </w:r>
      <w:bookmarkEnd w:id="116"/>
    </w:p>
    <w:p w14:paraId="552B4157" w14:textId="0BE9B734" w:rsidR="00910B0E" w:rsidRPr="00FD0D35" w:rsidRDefault="00910B0E" w:rsidP="00910B0E">
      <w:pPr>
        <w:ind w:firstLine="720"/>
      </w:pPr>
      <w:r w:rsidRPr="00FD0D35">
        <w:t xml:space="preserve">In the past, image fusion techniques </w:t>
      </w:r>
      <w:proofErr w:type="gramStart"/>
      <w:r w:rsidRPr="00FD0D35">
        <w:t>have been used</w:t>
      </w:r>
      <w:proofErr w:type="gramEnd"/>
      <w:r w:rsidRPr="00FD0D35">
        <w:t xml:space="preserve"> to generate high temporal and spatial resolution images for time series analysis. </w:t>
      </w:r>
      <w:proofErr w:type="spellStart"/>
      <w:r w:rsidRPr="00FD0D35">
        <w:t>Th</w:t>
      </w:r>
      <w:proofErr w:type="spellEnd"/>
      <w:r w:rsidRPr="00FD0D35">
        <w:t xml:space="preserve"> approach </w:t>
      </w:r>
      <w:proofErr w:type="gramStart"/>
      <w:r w:rsidRPr="00FD0D35">
        <w:t>is dedicated</w:t>
      </w:r>
      <w:proofErr w:type="gramEnd"/>
      <w:r w:rsidRPr="00FD0D35">
        <w:t xml:space="preserve"> to enhancing spatial resolution and to combining multimodal input images (</w:t>
      </w:r>
      <w:r w:rsidR="00EF532B" w:rsidRPr="00FD0D35">
        <w:t>e.g.,</w:t>
      </w:r>
      <w:r w:rsidRPr="00FD0D35">
        <w:t> </w:t>
      </w:r>
      <w:proofErr w:type="spellStart"/>
      <w:r w:rsidRPr="00FD0D35">
        <w:t>pansharpening</w:t>
      </w:r>
      <w:proofErr w:type="spellEnd"/>
      <w:r w:rsidRPr="00FD0D35">
        <w:t xml:space="preserve"> or intensity-hue-saturation (IHS) transform (</w:t>
      </w:r>
      <w:proofErr w:type="spellStart"/>
      <w:r w:rsidRPr="00FD0D35">
        <w:t>Tu</w:t>
      </w:r>
      <w:proofErr w:type="spellEnd"/>
      <w:r w:rsidRPr="00FD0D35">
        <w:t xml:space="preserve"> et al., 2001). Recently, the focus of these methods has changed to fusing fine spatial resolution images with high temporal frequency images. The following will review some past and </w:t>
      </w:r>
      <w:proofErr w:type="gramStart"/>
      <w:r w:rsidRPr="00FD0D35">
        <w:t>future data fusion methods</w:t>
      </w:r>
      <w:proofErr w:type="gramEnd"/>
      <w:r w:rsidRPr="00FD0D35">
        <w:t xml:space="preserve"> with a special focus on </w:t>
      </w:r>
      <w:proofErr w:type="spellStart"/>
      <w:r w:rsidRPr="00FD0D35">
        <w:t>spatio</w:t>
      </w:r>
      <w:proofErr w:type="spellEnd"/>
      <w:r w:rsidRPr="00FD0D35">
        <w:t>-temporal interpolations.</w:t>
      </w:r>
    </w:p>
    <w:p w14:paraId="77769220" w14:textId="249DDC4E" w:rsidR="00910B0E" w:rsidRPr="00FD0D35" w:rsidRDefault="00910B0E" w:rsidP="00910B0E">
      <w:pPr>
        <w:ind w:firstLine="720"/>
      </w:pPr>
      <w:r w:rsidRPr="00FD0D35">
        <w:t xml:space="preserve">Image fusion </w:t>
      </w:r>
      <w:proofErr w:type="gramStart"/>
      <w:r w:rsidRPr="00FD0D35">
        <w:t>can be executed</w:t>
      </w:r>
      <w:proofErr w:type="gramEnd"/>
      <w:r w:rsidRPr="00FD0D35">
        <w:t xml:space="preserve"> at various levels of data abstraction. Data fusion </w:t>
      </w:r>
      <w:proofErr w:type="gramStart"/>
      <w:r w:rsidRPr="00FD0D35">
        <w:t>can be calculated</w:t>
      </w:r>
      <w:proofErr w:type="gramEnd"/>
      <w:r w:rsidRPr="00FD0D35">
        <w:t xml:space="preserve"> at the pixel level, and the feature level (such as land cover classification). These methods use spatial information from the fine spatial resolution images and temporal information from coarse resolution satellite images to generate high spatial-temporal images. </w:t>
      </w:r>
      <w:proofErr w:type="spellStart"/>
      <w:r w:rsidRPr="00FD0D35">
        <w:t>Spatio</w:t>
      </w:r>
      <w:proofErr w:type="spellEnd"/>
      <w:r w:rsidRPr="00FD0D35">
        <w:t xml:space="preserve">-temporal image fusion methods need some preprocessing to generate high spatiotemporal images: both coarse and fine-resolution radiance </w:t>
      </w:r>
      <w:r w:rsidR="00BD13C5" w:rsidRPr="00FD0D35">
        <w:t>must</w:t>
      </w:r>
      <w:r w:rsidRPr="00FD0D35">
        <w:t xml:space="preserve"> be atmospherically corrected; the images must be co-registered; the images have to be geometrically corrected </w:t>
      </w:r>
      <w:r w:rsidRPr="00FD0D35">
        <w:lastRenderedPageBreak/>
        <w:t xml:space="preserve">and finally one of the existing spatiotemporal fusion methods is applied to generate </w:t>
      </w:r>
      <w:proofErr w:type="gramStart"/>
      <w:r w:rsidRPr="00FD0D35">
        <w:t>images which</w:t>
      </w:r>
      <w:proofErr w:type="gramEnd"/>
      <w:r w:rsidRPr="00FD0D35">
        <w:t xml:space="preserve"> are at an increased spatial and temporal resolution (Schmitt and Zhu, 2016). There are many types of categories and methods for spatiotemporal image fusion: reconstruction-based, </w:t>
      </w:r>
      <w:proofErr w:type="spellStart"/>
      <w:r w:rsidRPr="00FD0D35">
        <w:t>unmixing</w:t>
      </w:r>
      <w:proofErr w:type="spellEnd"/>
      <w:r w:rsidRPr="00FD0D35">
        <w:t>, and learning-based. This paper will only discuss the reconstruction-based method.</w:t>
      </w:r>
    </w:p>
    <w:p w14:paraId="1AD0C891" w14:textId="77777777" w:rsidR="00910B0E" w:rsidRPr="00FD0D35" w:rsidRDefault="00910B0E" w:rsidP="00910B0E">
      <w:pPr>
        <w:pStyle w:val="Heading3"/>
      </w:pPr>
      <w:bookmarkStart w:id="118" w:name="_Toc120630186"/>
      <w:r w:rsidRPr="00FD0D35">
        <w:t>Reconstruction-based method</w:t>
      </w:r>
      <w:bookmarkEnd w:id="118"/>
    </w:p>
    <w:p w14:paraId="56AB2EBA" w14:textId="77777777" w:rsidR="00910B0E" w:rsidRPr="00FD0D35" w:rsidRDefault="00910B0E" w:rsidP="00910B0E">
      <w:pPr>
        <w:ind w:firstLine="720"/>
      </w:pPr>
      <w:r w:rsidRPr="00FD0D35">
        <w:t>Reconstruction-based spatiotemporal methods are also called filter-based methods or weighted-function-based and essentially generate synthetic spectral reflectance using the weighted sum of the neighboring pixels of the input image source (Schmitt and Zhu, 2016). A popular method is the Spatial and Temporal Adaptive Reflectance Fusion Model (STARFM</w:t>
      </w:r>
      <w:proofErr w:type="gramStart"/>
      <w:r w:rsidRPr="00FD0D35">
        <w:t>) which</w:t>
      </w:r>
      <w:proofErr w:type="gramEnd"/>
      <w:r w:rsidRPr="00FD0D35">
        <w:t xml:space="preserve"> is a reconstruction-based method (Gao et al., 2015).</w:t>
      </w:r>
    </w:p>
    <w:p w14:paraId="002C7D6D" w14:textId="6FF0A1B3" w:rsidR="00910B0E" w:rsidRPr="00FD0D35" w:rsidRDefault="00910B0E" w:rsidP="00910B0E">
      <w:pPr>
        <w:ind w:firstLine="720"/>
      </w:pPr>
      <w:r w:rsidRPr="00FD0D35">
        <w:t xml:space="preserve">STARFM predicts a fine-resolution image of the target date using a weighted neighborhood voting process. This method is effective, useful, and popular </w:t>
      </w:r>
      <w:proofErr w:type="gramStart"/>
      <w:r w:rsidRPr="00FD0D35">
        <w:t>however</w:t>
      </w:r>
      <w:proofErr w:type="gramEnd"/>
      <w:r w:rsidRPr="00FD0D35">
        <w:t xml:space="preserve"> there are some limitations. This method relies on the availability of cloud-free Landsat and MODIS images on concurrent dates. This method generates synthetic medium resolution images (30 m resolution) daily. The quality of the fused time series is dependent on the number of concurrent cloud-free course and medium resolution images. STARFM involves four main steps. First, coarse resolution images are co-registered and resampled to the resolution of the high spatial resolution images. Second, a moving window identifies spectrally similar pixels in the fine resolution images. Third, a weight is assigned to the homogeneous pixels based on the three criteria; the spectral difference between the surface reflectance of the images pair; the temporal differences in the dates of the images; </w:t>
      </w:r>
      <w:r w:rsidR="00EF532B" w:rsidRPr="00FD0D35">
        <w:t>finally,</w:t>
      </w:r>
      <w:r w:rsidRPr="00FD0D35">
        <w:t xml:space="preserve"> the Euclidean distance between the neighboring and the pixel of interest </w:t>
      </w:r>
      <w:r w:rsidR="00EF532B" w:rsidRPr="00FD0D35">
        <w:t xml:space="preserve">are calculated and used as dependent variables </w:t>
      </w:r>
      <w:r w:rsidRPr="00FD0D35">
        <w:t>(Gao et al., 2015).</w:t>
      </w:r>
    </w:p>
    <w:p w14:paraId="45D468A2" w14:textId="5EDBF718" w:rsidR="00910B0E" w:rsidRPr="00FD0D35" w:rsidRDefault="00910B0E" w:rsidP="00910B0E">
      <w:pPr>
        <w:ind w:firstLine="720"/>
      </w:pPr>
      <w:r w:rsidRPr="00FD0D35">
        <w:t xml:space="preserve">Because the quality of the fused time series is dependent on the number of concurrent cloud-free course and medium resolution images. This is very impractical and complicated. A promising method that functions as a </w:t>
      </w:r>
      <w:proofErr w:type="gramStart"/>
      <w:r w:rsidRPr="00FD0D35">
        <w:t>gap-filling</w:t>
      </w:r>
      <w:proofErr w:type="gramEnd"/>
      <w:r w:rsidRPr="00FD0D35">
        <w:t xml:space="preserve"> and image fusion model is Satellite </w:t>
      </w:r>
      <w:proofErr w:type="spellStart"/>
      <w:r w:rsidRPr="00FD0D35">
        <w:t>dAta</w:t>
      </w:r>
      <w:proofErr w:type="spellEnd"/>
      <w:r w:rsidRPr="00FD0D35">
        <w:t xml:space="preserve"> </w:t>
      </w:r>
      <w:proofErr w:type="spellStart"/>
      <w:r w:rsidRPr="00FD0D35">
        <w:t>IntegRation</w:t>
      </w:r>
      <w:proofErr w:type="spellEnd"/>
      <w:r w:rsidRPr="00FD0D35">
        <w:t xml:space="preserve"> (STAIR) (Luo et al., 2018). STAIR can ingest a time series that consists of an arbitrary number of Landsat and MODIS image pairs. It then systematically integrates the available information from the time series for missing-pixel imputation, and automatically determines the weight that each pair should contribute to the data fusion for a target date. By integrating the data in the time series, effectively their method can fuse a fine-resolution image without any unfilled pixels. This method is very </w:t>
      </w:r>
      <w:r w:rsidR="00EF532B" w:rsidRPr="00FD0D35">
        <w:t>promising,</w:t>
      </w:r>
      <w:r w:rsidRPr="00FD0D35">
        <w:t xml:space="preserve"> and it </w:t>
      </w:r>
      <w:proofErr w:type="gramStart"/>
      <w:r w:rsidRPr="00FD0D35">
        <w:t>was effectively used</w:t>
      </w:r>
      <w:proofErr w:type="gramEnd"/>
      <w:r w:rsidRPr="00FD0D35">
        <w:t xml:space="preserve"> with Landsat 7 with the infamous scan-line failure (Luo et al., 2018).</w:t>
      </w:r>
    </w:p>
    <w:p w14:paraId="00BEE4E0" w14:textId="77777777" w:rsidR="00910B0E" w:rsidRPr="00FD0D35" w:rsidRDefault="00910B0E" w:rsidP="00910B0E">
      <w:pPr>
        <w:pStyle w:val="Heading3"/>
      </w:pPr>
      <w:bookmarkStart w:id="119" w:name="reconstruction-based-method"/>
      <w:bookmarkStart w:id="120" w:name="_Toc120630187"/>
      <w:bookmarkEnd w:id="119"/>
      <w:proofErr w:type="spellStart"/>
      <w:r w:rsidRPr="00FD0D35">
        <w:t>Spatio</w:t>
      </w:r>
      <w:proofErr w:type="spellEnd"/>
      <w:r w:rsidRPr="00FD0D35">
        <w:t>-Temporal Interpolation</w:t>
      </w:r>
      <w:bookmarkEnd w:id="120"/>
    </w:p>
    <w:p w14:paraId="365F14F5" w14:textId="55C04B47" w:rsidR="00910B0E" w:rsidRPr="00FD0D35" w:rsidRDefault="00910B0E" w:rsidP="00910B0E">
      <w:pPr>
        <w:ind w:firstLine="720"/>
      </w:pPr>
      <w:r w:rsidRPr="00FD0D35">
        <w:t xml:space="preserve">STARFM has increasing difficulty in creating synthetic images when missing values (cloud cover) are present. Much like the STAIR procedure, there </w:t>
      </w:r>
      <w:r w:rsidRPr="00FD0D35">
        <w:lastRenderedPageBreak/>
        <w:t xml:space="preserve">have been plenty of procedures to gap-fill missing values in remote sensing imagery. The </w:t>
      </w:r>
      <w:proofErr w:type="spellStart"/>
      <w:r w:rsidRPr="00FD0D35">
        <w:t>spatio</w:t>
      </w:r>
      <w:proofErr w:type="spellEnd"/>
      <w:r w:rsidRPr="00FD0D35">
        <w:t>-temporal interpolations do not have to be distinct from image fusion approaches they are rather complementary. For example, creating interpolated datasets can use a single platform sensor or</w:t>
      </w:r>
      <w:r w:rsidR="00675D15" w:rsidRPr="00FD0D35">
        <w:t xml:space="preserve"> a</w:t>
      </w:r>
      <w:r w:rsidRPr="00FD0D35">
        <w:t xml:space="preserve"> diverse set. Regardless, the procedures can exploit the temporal, spatial or </w:t>
      </w:r>
      <w:proofErr w:type="spellStart"/>
      <w:r w:rsidRPr="00FD0D35">
        <w:t>spatio</w:t>
      </w:r>
      <w:proofErr w:type="spellEnd"/>
      <w:r w:rsidRPr="00FD0D35">
        <w:t>-temporal dependence structure latent in the data.</w:t>
      </w:r>
    </w:p>
    <w:p w14:paraId="78B3BB97" w14:textId="0C2880D4" w:rsidR="00910B0E" w:rsidRPr="00FD0D35" w:rsidRDefault="00910B0E" w:rsidP="00910B0E">
      <w:pPr>
        <w:ind w:firstLine="720"/>
      </w:pPr>
      <w:r w:rsidRPr="00FD0D35">
        <w:t>The contrasting methods of Consistent Adjustment of the Climatology to Actual Observations (CACAO) and Harmonic Analysis of Time-Series (</w:t>
      </w:r>
      <w:proofErr w:type="spellStart"/>
      <w:r w:rsidRPr="00FD0D35">
        <w:t>Roerink</w:t>
      </w:r>
      <w:proofErr w:type="spellEnd"/>
      <w:r w:rsidRPr="00FD0D35">
        <w:t xml:space="preserve"> et al., 2000; Verger et al., 2013) </w:t>
      </w:r>
      <w:proofErr w:type="gramStart"/>
      <w:r w:rsidRPr="00FD0D35">
        <w:t>are united</w:t>
      </w:r>
      <w:proofErr w:type="gramEnd"/>
      <w:r w:rsidRPr="00FD0D35">
        <w:t xml:space="preserve"> under the framework on only using the temporal information between images. CACAO </w:t>
      </w:r>
      <w:proofErr w:type="gramStart"/>
      <w:r w:rsidRPr="00FD0D35">
        <w:t>was proposed</w:t>
      </w:r>
      <w:proofErr w:type="gramEnd"/>
      <w:r w:rsidRPr="00FD0D35">
        <w:t xml:space="preserve"> as a noise reduction and a gap filler in time series by fitting the seasonal climatological patterns to the actual observations. The method looks at seasonal patterns of individual pixels and derives </w:t>
      </w:r>
      <w:proofErr w:type="spellStart"/>
      <w:r w:rsidRPr="00FD0D35">
        <w:t>phenological</w:t>
      </w:r>
      <w:proofErr w:type="spellEnd"/>
      <w:r w:rsidRPr="00FD0D35">
        <w:t xml:space="preserve"> </w:t>
      </w:r>
      <w:proofErr w:type="gramStart"/>
      <w:r w:rsidRPr="00FD0D35">
        <w:t>models which</w:t>
      </w:r>
      <w:proofErr w:type="gramEnd"/>
      <w:r w:rsidRPr="00FD0D35">
        <w:t xml:space="preserve"> is then used to fill gaps and smooth the time series. CACAO has two parameters (shift and scale) for each </w:t>
      </w:r>
      <w:proofErr w:type="gramStart"/>
      <w:r w:rsidRPr="00FD0D35">
        <w:t>season which</w:t>
      </w:r>
      <w:proofErr w:type="gramEnd"/>
      <w:r w:rsidRPr="00FD0D35">
        <w:t xml:space="preserve"> can be adjusted to quantify shifts in the timing of seasonal phenology and inter-annual variations in magnitudes. The method </w:t>
      </w:r>
      <w:proofErr w:type="gramStart"/>
      <w:r w:rsidRPr="00FD0D35">
        <w:t>was originally tested</w:t>
      </w:r>
      <w:proofErr w:type="gramEnd"/>
      <w:r w:rsidRPr="00FD0D35">
        <w:t xml:space="preserve"> on the Advanced Very </w:t>
      </w:r>
      <w:r w:rsidR="00EF532B" w:rsidRPr="00FD0D35">
        <w:t>High-Resolution</w:t>
      </w:r>
      <w:r w:rsidRPr="00FD0D35">
        <w:t xml:space="preserve"> Radiometer (AVHRR) with competitive results to widely used methods implemented in the TIMESAT toolbox (</w:t>
      </w:r>
      <w:proofErr w:type="spellStart"/>
      <w:r w:rsidRPr="00FD0D35">
        <w:t>Jönsson</w:t>
      </w:r>
      <w:proofErr w:type="spellEnd"/>
      <w:r w:rsidRPr="00FD0D35">
        <w:t xml:space="preserve"> and </w:t>
      </w:r>
      <w:proofErr w:type="spellStart"/>
      <w:r w:rsidRPr="00FD0D35">
        <w:t>Eklundh</w:t>
      </w:r>
      <w:proofErr w:type="spellEnd"/>
      <w:r w:rsidRPr="00FD0D35">
        <w:t xml:space="preserve">, 2004). HANTS was developed to deal with time series of irregularly spaced observations and to identify and remove </w:t>
      </w:r>
      <w:proofErr w:type="gramStart"/>
      <w:r w:rsidRPr="00FD0D35">
        <w:t>cloud contaminated</w:t>
      </w:r>
      <w:proofErr w:type="gramEnd"/>
      <w:r w:rsidRPr="00FD0D35">
        <w:t xml:space="preserve"> observations and to create cloud-free images during arbitrary moments in time. HANST uses a fast Fourier transform (FFT) to identify the most significant frequencies in individual pixels. A curve-fitting procedure fits the phase and amplitude to the </w:t>
      </w:r>
      <w:proofErr w:type="gramStart"/>
      <w:r w:rsidRPr="00FD0D35">
        <w:t>frequencies which</w:t>
      </w:r>
      <w:proofErr w:type="gramEnd"/>
      <w:r w:rsidRPr="00FD0D35">
        <w:t xml:space="preserve"> then can be used to interpolate the pixel. HANTS </w:t>
      </w:r>
      <w:proofErr w:type="gramStart"/>
      <w:r w:rsidRPr="00FD0D35">
        <w:t>was also tested</w:t>
      </w:r>
      <w:proofErr w:type="gramEnd"/>
      <w:r w:rsidRPr="00FD0D35">
        <w:t xml:space="preserve"> on the AVHRR </w:t>
      </w:r>
      <w:r w:rsidR="00675D15" w:rsidRPr="00FD0D35">
        <w:t>datasets</w:t>
      </w:r>
      <w:r w:rsidRPr="00FD0D35">
        <w:t xml:space="preserve"> (</w:t>
      </w:r>
      <w:proofErr w:type="spellStart"/>
      <w:r w:rsidRPr="00FD0D35">
        <w:t>Roerink</w:t>
      </w:r>
      <w:proofErr w:type="spellEnd"/>
      <w:r w:rsidRPr="00FD0D35">
        <w:t xml:space="preserve"> et al., 2000).</w:t>
      </w:r>
    </w:p>
    <w:p w14:paraId="22308B31" w14:textId="07D6BD28" w:rsidR="00910B0E" w:rsidRPr="00FD0D35" w:rsidRDefault="00910B0E" w:rsidP="00910B0E">
      <w:r w:rsidRPr="00FD0D35">
        <w:t xml:space="preserve">The above methods work well, especially for course resolution </w:t>
      </w:r>
      <w:r w:rsidR="00675D15" w:rsidRPr="00FD0D35">
        <w:t>datasets</w:t>
      </w:r>
      <w:r w:rsidRPr="00FD0D35">
        <w:t xml:space="preserve">. However, better interpolation using statistical methods such as co-kriging can use the information for neighboring pixels to improve predictions of missing values (Rossi et al., 1994; Zhu et al., 2015). Kriging can use incomplete and noisy data to obtaining optimal prediction and uncertainty estimates. Unfortunately, there are high computational </w:t>
      </w:r>
      <w:r w:rsidR="00675D15" w:rsidRPr="00FD0D35">
        <w:t>costs,</w:t>
      </w:r>
      <w:r w:rsidRPr="00FD0D35">
        <w:t xml:space="preserve"> and it is impractical to implement for large </w:t>
      </w:r>
      <w:proofErr w:type="gramStart"/>
      <w:r w:rsidRPr="00FD0D35">
        <w:t>data-sets</w:t>
      </w:r>
      <w:proofErr w:type="gramEnd"/>
      <w:r w:rsidRPr="00FD0D35">
        <w:t xml:space="preserve"> (Zhu et al., 2015).</w:t>
      </w:r>
    </w:p>
    <w:p w14:paraId="3B5889AD" w14:textId="6A16DC87" w:rsidR="00910B0E" w:rsidRPr="00FD0D35" w:rsidRDefault="00910B0E" w:rsidP="00910B0E">
      <w:pPr>
        <w:ind w:firstLine="720"/>
      </w:pPr>
      <w:r w:rsidRPr="00FD0D35">
        <w:t xml:space="preserve">Combining both temporal and spatial interpolation approaches </w:t>
      </w:r>
      <w:r w:rsidR="00675D15" w:rsidRPr="00FD0D35">
        <w:t>appear</w:t>
      </w:r>
      <w:r w:rsidRPr="00FD0D35">
        <w:t xml:space="preserve"> to be the most defensible approach since it takes into effect both the spatial and temporal correlation of the pixel values. A flexible and robust method used a hybrid Generalized Additive Model (GAM)-statistical space-time model which including the fitting of a temporal trend and a spatial component to account for local details supported by information in covariates (</w:t>
      </w:r>
      <w:proofErr w:type="spellStart"/>
      <w:r w:rsidRPr="00FD0D35">
        <w:t>Poggio</w:t>
      </w:r>
      <w:proofErr w:type="spellEnd"/>
      <w:r w:rsidRPr="00FD0D35">
        <w:t xml:space="preserve"> et al., 2012). Another approach used a window regression demonstrating superior performances to common phenotypical interpolation techniques such as mean value iteration and </w:t>
      </w:r>
      <w:proofErr w:type="spellStart"/>
      <w:r w:rsidRPr="00FD0D35">
        <w:t>Savitzky-Golay</w:t>
      </w:r>
      <w:proofErr w:type="spellEnd"/>
      <w:r w:rsidRPr="00FD0D35">
        <w:t xml:space="preserve"> techniques. The spatial window </w:t>
      </w:r>
      <w:proofErr w:type="gramStart"/>
      <w:r w:rsidRPr="00FD0D35">
        <w:t>is represented</w:t>
      </w:r>
      <w:proofErr w:type="gramEnd"/>
      <w:r w:rsidRPr="00FD0D35">
        <w:t xml:space="preserve"> by eight pixels neighboring the pixel under evaluation, and the temporal window selects a set of dates close to the date of interest. In short, the window regression, can estimate </w:t>
      </w:r>
      <w:r w:rsidRPr="00FD0D35">
        <w:lastRenderedPageBreak/>
        <w:t>the value of the pixel, based on regression analysis selected by a spatial-temporal window (Oliveira et al., 2014).</w:t>
      </w:r>
    </w:p>
    <w:p w14:paraId="4EA69880" w14:textId="77777777" w:rsidR="00910B0E" w:rsidRPr="00FD0D35" w:rsidRDefault="00910B0E" w:rsidP="00EF532B">
      <w:pPr>
        <w:ind w:firstLine="720"/>
      </w:pPr>
      <w:r w:rsidRPr="00FD0D35">
        <w:t xml:space="preserve">A third example for using </w:t>
      </w:r>
      <w:proofErr w:type="spellStart"/>
      <w:r w:rsidRPr="00FD0D35">
        <w:t>spatio</w:t>
      </w:r>
      <w:proofErr w:type="spellEnd"/>
      <w:r w:rsidRPr="00FD0D35">
        <w:t xml:space="preserve">-temporal interpolation chooses </w:t>
      </w:r>
      <w:proofErr w:type="spellStart"/>
      <w:r w:rsidRPr="00FD0D35">
        <w:t>spatio</w:t>
      </w:r>
      <w:proofErr w:type="spellEnd"/>
      <w:r w:rsidRPr="00FD0D35">
        <w:t xml:space="preserve">-temporal subsets around missing values, estimates empirical quantiles characterizing the missing values and predicts missing values through quantile regression (Gerber et al., 2018). This method overcomes some shortcomings of the above models. Some of the issues are that when there are large gaps of missing values (such as </w:t>
      </w:r>
      <w:proofErr w:type="gramStart"/>
      <w:r w:rsidRPr="00FD0D35">
        <w:t>whole</w:t>
      </w:r>
      <w:proofErr w:type="gramEnd"/>
      <w:r w:rsidRPr="00FD0D35">
        <w:t xml:space="preserve"> days); others such as co-kriging are difficult to scale to size and are computational and memory intensive. This improved method is available as an open-source package </w:t>
      </w:r>
      <w:proofErr w:type="spellStart"/>
      <w:r w:rsidRPr="00FD0D35">
        <w:rPr>
          <w:i/>
        </w:rPr>
        <w:t>gapfill</w:t>
      </w:r>
      <w:proofErr w:type="spellEnd"/>
      <w:r w:rsidRPr="00FD0D35">
        <w:t xml:space="preserve"> and is extremely efficient and parallelizable. The </w:t>
      </w:r>
      <w:proofErr w:type="spellStart"/>
      <w:r w:rsidRPr="00FD0D35">
        <w:rPr>
          <w:i/>
        </w:rPr>
        <w:t>gapfill</w:t>
      </w:r>
      <w:proofErr w:type="spellEnd"/>
      <w:r w:rsidRPr="00FD0D35">
        <w:t xml:space="preserve"> method was able to predict all missing, values in data sets with large proportions of missing values (up to 50%). Second, the predicted values reconstruct the spatial and temporal patterns of NDVI data sets with close to no loss of details (Gerber et al., 2018). The </w:t>
      </w:r>
      <w:proofErr w:type="spellStart"/>
      <w:r w:rsidRPr="00FD0D35">
        <w:rPr>
          <w:i/>
        </w:rPr>
        <w:t>gapfill</w:t>
      </w:r>
      <w:proofErr w:type="spellEnd"/>
      <w:r w:rsidRPr="00FD0D35">
        <w:t xml:space="preserve"> method will be one of the interpolation methods pursued for the remainder of this paper. There are a couple of limitations to this approach, first, the method assumes the data are regularly spaced through time and it requires some known values on the data with up to 50% missing values. These values will have to originate from a different platform.</w:t>
      </w:r>
    </w:p>
    <w:p w14:paraId="68353A7E" w14:textId="3417E305" w:rsidR="00910B0E" w:rsidRPr="00FD0D35" w:rsidRDefault="00910B0E" w:rsidP="00910B0E">
      <w:pPr>
        <w:ind w:firstLine="720"/>
      </w:pPr>
      <w:r w:rsidRPr="00FD0D35">
        <w:t xml:space="preserve">Finally, a more flexible but more computationally complex method </w:t>
      </w:r>
      <w:proofErr w:type="gramStart"/>
      <w:r w:rsidRPr="00FD0D35">
        <w:t>will be assessed</w:t>
      </w:r>
      <w:proofErr w:type="gramEnd"/>
      <w:r w:rsidRPr="00FD0D35">
        <w:t xml:space="preserve">. One such technique uses a Random Forest to generate spatial and spatiotemporal predictions competitive to traditional </w:t>
      </w:r>
      <w:proofErr w:type="spellStart"/>
      <w:r w:rsidRPr="00FD0D35">
        <w:t>geostatistical</w:t>
      </w:r>
      <w:proofErr w:type="spellEnd"/>
      <w:r w:rsidRPr="00FD0D35">
        <w:t xml:space="preserve"> techniques. This technique (</w:t>
      </w:r>
      <w:proofErr w:type="spellStart"/>
      <w:r w:rsidRPr="00FD0D35">
        <w:t>RFsp</w:t>
      </w:r>
      <w:proofErr w:type="spellEnd"/>
      <w:r w:rsidRPr="00FD0D35">
        <w:t>) is useful</w:t>
      </w:r>
      <w:r w:rsidR="00210CB5" w:rsidRPr="00FD0D35">
        <w:t xml:space="preserve"> and flexible</w:t>
      </w:r>
      <w:r w:rsidRPr="00FD0D35">
        <w:t xml:space="preserve"> as it can direct use </w:t>
      </w:r>
      <w:r w:rsidR="00675D15" w:rsidRPr="00FD0D35">
        <w:t xml:space="preserve">non-spatial </w:t>
      </w:r>
      <w:r w:rsidRPr="00FD0D35">
        <w:t>covariates</w:t>
      </w:r>
      <w:r w:rsidR="00675D15" w:rsidRPr="00FD0D35">
        <w:t>,</w:t>
      </w:r>
      <w:r w:rsidRPr="00FD0D35">
        <w:t xml:space="preserve"> and it can handle irregularly spaced datasets in time as well as missing values within individual images. Furthermore, it makes direct use of geographical locations to fit the models (</w:t>
      </w:r>
      <w:proofErr w:type="spellStart"/>
      <w:r w:rsidRPr="00FD0D35">
        <w:t>Hengl</w:t>
      </w:r>
      <w:proofErr w:type="spellEnd"/>
      <w:r w:rsidRPr="00FD0D35">
        <w:t xml:space="preserve"> et al., 2018). </w:t>
      </w:r>
      <w:proofErr w:type="spellStart"/>
      <w:r w:rsidRPr="00FD0D35">
        <w:t>RFsp</w:t>
      </w:r>
      <w:proofErr w:type="spellEnd"/>
      <w:r w:rsidRPr="00FD0D35">
        <w:t xml:space="preserve"> uses buffer distances from observation points as covariates and so consequently incorporates geographical proximity effects into the prediction process. </w:t>
      </w:r>
      <w:proofErr w:type="spellStart"/>
      <w:proofErr w:type="gramStart"/>
      <w:r w:rsidRPr="00FD0D35">
        <w:t>Hengl</w:t>
      </w:r>
      <w:proofErr w:type="spellEnd"/>
      <w:r w:rsidRPr="00FD0D35">
        <w:t xml:space="preserve"> et </w:t>
      </w:r>
      <w:proofErr w:type="spellStart"/>
      <w:r w:rsidRPr="00FD0D35">
        <w:t>al’s</w:t>
      </w:r>
      <w:proofErr w:type="spellEnd"/>
      <w:proofErr w:type="gramEnd"/>
      <w:r w:rsidRPr="00FD0D35">
        <w:t xml:space="preserve">. </w:t>
      </w:r>
      <w:proofErr w:type="gramStart"/>
      <w:r w:rsidRPr="00FD0D35">
        <w:t>paper</w:t>
      </w:r>
      <w:proofErr w:type="gramEnd"/>
      <w:r w:rsidRPr="00FD0D35">
        <w:t xml:space="preserve"> demonstrated </w:t>
      </w:r>
      <w:proofErr w:type="spellStart"/>
      <w:r w:rsidRPr="00FD0D35">
        <w:t>RFsp</w:t>
      </w:r>
      <w:proofErr w:type="spellEnd"/>
      <w:r w:rsidRPr="00FD0D35">
        <w:t xml:space="preserve"> obtains competitive and accurate predictions as most </w:t>
      </w:r>
      <w:proofErr w:type="spellStart"/>
      <w:r w:rsidRPr="00FD0D35">
        <w:t>geostatistical</w:t>
      </w:r>
      <w:proofErr w:type="spellEnd"/>
      <w:r w:rsidRPr="00FD0D35">
        <w:t xml:space="preserve"> kriging techniques. Furthermore, because </w:t>
      </w:r>
      <w:proofErr w:type="spellStart"/>
      <w:r w:rsidRPr="00FD0D35">
        <w:t>RFsp</w:t>
      </w:r>
      <w:proofErr w:type="spellEnd"/>
      <w:r w:rsidRPr="00FD0D35">
        <w:t xml:space="preserve"> uses random forests it is non-parametric and thus does not need to meet the same statistical assumptions</w:t>
      </w:r>
      <w:r w:rsidR="00675D15" w:rsidRPr="00FD0D35">
        <w:t xml:space="preserve"> needed in kriging</w:t>
      </w:r>
      <w:r w:rsidR="00210CB5" w:rsidRPr="00FD0D35">
        <w:t xml:space="preserve"> </w:t>
      </w:r>
      <w:r w:rsidRPr="00FD0D35">
        <w:t>(</w:t>
      </w:r>
      <w:proofErr w:type="spellStart"/>
      <w:r w:rsidRPr="00FD0D35">
        <w:t>Hengl</w:t>
      </w:r>
      <w:proofErr w:type="spellEnd"/>
      <w:r w:rsidRPr="00FD0D35">
        <w:t xml:space="preserve"> et al., 2018). Unfortunately, it is very inefficient for large datasets but clever ways to circumvent these limitations </w:t>
      </w:r>
      <w:proofErr w:type="gramStart"/>
      <w:r w:rsidRPr="00FD0D35">
        <w:t>will be addressed</w:t>
      </w:r>
      <w:proofErr w:type="gramEnd"/>
      <w:r w:rsidRPr="00FD0D35">
        <w:t>.</w:t>
      </w:r>
    </w:p>
    <w:p w14:paraId="5D11E55D" w14:textId="77777777" w:rsidR="00910B0E" w:rsidRPr="00FD0D35" w:rsidRDefault="00910B0E" w:rsidP="00910B0E">
      <w:pPr>
        <w:pStyle w:val="Heading2"/>
      </w:pPr>
      <w:bookmarkStart w:id="121" w:name="spatio-temporal-interpolation"/>
      <w:bookmarkStart w:id="122" w:name="_Toc120630188"/>
      <w:bookmarkStart w:id="123" w:name="methodology"/>
      <w:bookmarkEnd w:id="117"/>
      <w:bookmarkEnd w:id="121"/>
      <w:r w:rsidRPr="00FD0D35">
        <w:t>Methodology</w:t>
      </w:r>
      <w:bookmarkEnd w:id="122"/>
    </w:p>
    <w:p w14:paraId="129908B7" w14:textId="77777777" w:rsidR="00910B0E" w:rsidRPr="00FD0D35" w:rsidRDefault="00910B0E" w:rsidP="00910B0E">
      <w:pPr>
        <w:pStyle w:val="Heading3"/>
      </w:pPr>
      <w:bookmarkStart w:id="124" w:name="_Toc120630189"/>
      <w:r w:rsidRPr="00FD0D35">
        <w:t>Data Sets and Preprocessing</w:t>
      </w:r>
      <w:bookmarkEnd w:id="124"/>
    </w:p>
    <w:p w14:paraId="13F0057D" w14:textId="6D8476A9" w:rsidR="00910B0E" w:rsidRPr="00FD0D35" w:rsidRDefault="00910B0E" w:rsidP="00910B0E">
      <w:pPr>
        <w:ind w:firstLine="720"/>
      </w:pPr>
      <w:r w:rsidRPr="00FD0D35">
        <w:t xml:space="preserve">The specific objective for this research is to have sub-weekly high-resolution vegetation indices for further analysis to integrate them with the eddy covariance variables. The high-resolution remote sensing images </w:t>
      </w:r>
      <w:proofErr w:type="gramStart"/>
      <w:r w:rsidRPr="00FD0D35">
        <w:t>were obtained</w:t>
      </w:r>
      <w:proofErr w:type="gramEnd"/>
      <w:r w:rsidRPr="00FD0D35">
        <w:t xml:space="preserve"> from Planet Labs (</w:t>
      </w:r>
      <w:proofErr w:type="spellStart"/>
      <w:r w:rsidRPr="00FD0D35">
        <w:t>PlanetScope</w:t>
      </w:r>
      <w:proofErr w:type="spellEnd"/>
      <w:r w:rsidRPr="00FD0D35">
        <w:t xml:space="preserve">; Planet Labs, Inc., San Francisco, USA). The planet-scope images were </w:t>
      </w:r>
      <w:proofErr w:type="spellStart"/>
      <w:r w:rsidRPr="00FD0D35">
        <w:t>orthorectified</w:t>
      </w:r>
      <w:proofErr w:type="spellEnd"/>
      <w:r w:rsidRPr="00FD0D35">
        <w:t xml:space="preserve"> and atmospherically corrected using the </w:t>
      </w:r>
      <w:proofErr w:type="gramStart"/>
      <w:r w:rsidRPr="00FD0D35">
        <w:t>6s</w:t>
      </w:r>
      <w:proofErr w:type="gramEnd"/>
      <w:r w:rsidRPr="00FD0D35">
        <w:t xml:space="preserve"> algorithm (</w:t>
      </w:r>
      <w:proofErr w:type="spellStart"/>
      <w:r w:rsidRPr="00FD0D35">
        <w:t>Vermote</w:t>
      </w:r>
      <w:proofErr w:type="spellEnd"/>
      <w:r w:rsidRPr="00FD0D35">
        <w:t xml:space="preserve"> et al., 1997). All images </w:t>
      </w:r>
      <w:proofErr w:type="gramStart"/>
      <w:r w:rsidRPr="00FD0D35">
        <w:t>were co-registered</w:t>
      </w:r>
      <w:proofErr w:type="gramEnd"/>
      <w:r w:rsidRPr="00FD0D35">
        <w:t xml:space="preserve"> to a 1 m NAIP </w:t>
      </w:r>
      <w:r w:rsidRPr="00FD0D35">
        <w:lastRenderedPageBreak/>
        <w:t xml:space="preserve">image from 2016. Further covariates to interpolate the high-resolution data will be green index time-lapse photography and </w:t>
      </w:r>
      <w:proofErr w:type="spellStart"/>
      <w:r w:rsidRPr="00FD0D35">
        <w:t>photothermal</w:t>
      </w:r>
      <w:proofErr w:type="spellEnd"/>
      <w:r w:rsidRPr="00FD0D35">
        <w:t xml:space="preserve"> time and metadata from the </w:t>
      </w:r>
      <w:proofErr w:type="spellStart"/>
      <w:r w:rsidRPr="00FD0D35">
        <w:t>CubSat</w:t>
      </w:r>
      <w:proofErr w:type="spellEnd"/>
      <w:r w:rsidRPr="00FD0D35">
        <w:t xml:space="preserve"> acquisition timing.</w:t>
      </w:r>
      <w:r w:rsidR="002C3637" w:rsidRPr="00FD0D35">
        <w:t xml:space="preserve"> </w:t>
      </w:r>
      <w:r w:rsidR="003413D0" w:rsidRPr="00FD0D35">
        <w:t xml:space="preserve">Partial cloud contamination </w:t>
      </w:r>
      <w:proofErr w:type="gramStart"/>
      <w:r w:rsidR="003413D0" w:rsidRPr="00FD0D35">
        <w:t>was manually masked</w:t>
      </w:r>
      <w:proofErr w:type="gramEnd"/>
      <w:r w:rsidR="003413D0" w:rsidRPr="00FD0D35">
        <w:t xml:space="preserve"> and the remaining pixels were kept. </w:t>
      </w:r>
    </w:p>
    <w:p w14:paraId="7A0F37F1" w14:textId="77777777" w:rsidR="00910B0E" w:rsidRPr="00FD0D35" w:rsidRDefault="00910B0E" w:rsidP="00910B0E">
      <w:pPr>
        <w:pStyle w:val="Heading3"/>
      </w:pPr>
      <w:bookmarkStart w:id="125" w:name="data-sets-and-preprocessing"/>
      <w:bookmarkStart w:id="126" w:name="_Toc120630190"/>
      <w:bookmarkEnd w:id="125"/>
      <w:r w:rsidRPr="00FD0D35">
        <w:t>Data summary</w:t>
      </w:r>
      <w:bookmarkEnd w:id="126"/>
    </w:p>
    <w:p w14:paraId="34E206D9" w14:textId="542086E4" w:rsidR="00910B0E" w:rsidRDefault="00910B0E" w:rsidP="00210CB5">
      <w:pPr>
        <w:ind w:firstLine="720"/>
      </w:pPr>
      <w:r w:rsidRPr="00FD0D35">
        <w:t xml:space="preserve">In total, 193 images </w:t>
      </w:r>
      <w:proofErr w:type="gramStart"/>
      <w:r w:rsidRPr="00FD0D35">
        <w:t>were used</w:t>
      </w:r>
      <w:proofErr w:type="gramEnd"/>
      <w:r w:rsidRPr="00FD0D35">
        <w:t xml:space="preserve">. Images </w:t>
      </w:r>
      <w:proofErr w:type="gramStart"/>
      <w:r w:rsidRPr="00FD0D35">
        <w:t>were masked</w:t>
      </w:r>
      <w:proofErr w:type="gramEnd"/>
      <w:r w:rsidRPr="00FD0D35">
        <w:t xml:space="preserve"> depending on the cloud cover. Solar altitude varied by from 23 to 69 degrees with median values of 47.4. View angles varied from 0 degrees (nadir) to 5 degrees with a median value of 0.7 degrees. There were approximately five days </w:t>
      </w:r>
      <w:r w:rsidR="00675D15" w:rsidRPr="00FD0D35">
        <w:t>where</w:t>
      </w:r>
      <w:r w:rsidRPr="00FD0D35">
        <w:t xml:space="preserve"> multiple images </w:t>
      </w:r>
      <w:proofErr w:type="gramStart"/>
      <w:r w:rsidRPr="00FD0D35">
        <w:t>were taken</w:t>
      </w:r>
      <w:proofErr w:type="gramEnd"/>
      <w:r w:rsidRPr="00FD0D35">
        <w:t xml:space="preserve">. For a graphical </w:t>
      </w:r>
      <w:proofErr w:type="gramStart"/>
      <w:r w:rsidRPr="00FD0D35">
        <w:t>summary</w:t>
      </w:r>
      <w:proofErr w:type="gramEnd"/>
      <w:r w:rsidRPr="00FD0D35">
        <w:t xml:space="preserve"> see Fig. </w:t>
      </w:r>
      <w:r w:rsidR="00793C07" w:rsidRPr="00FD0D35">
        <w:t>3</w:t>
      </w:r>
      <w:r w:rsidR="003E0731" w:rsidRPr="00FD0D35">
        <w:t xml:space="preserve">1. </w:t>
      </w:r>
    </w:p>
    <w:p w14:paraId="0266837C" w14:textId="77777777" w:rsidR="0012261A" w:rsidRPr="00FD0D35" w:rsidRDefault="0012261A" w:rsidP="0012261A">
      <w:pPr>
        <w:pStyle w:val="Heading3"/>
      </w:pPr>
      <w:bookmarkStart w:id="127" w:name="_Toc120630191"/>
      <w:r w:rsidRPr="00FD0D35">
        <w:t>Model fitting and interpolation</w:t>
      </w:r>
      <w:bookmarkEnd w:id="127"/>
    </w:p>
    <w:p w14:paraId="31CED7BB" w14:textId="77777777" w:rsidR="0012261A" w:rsidRPr="00FD0D35" w:rsidRDefault="0012261A" w:rsidP="0012261A">
      <w:pPr>
        <w:ind w:firstLine="720"/>
      </w:pPr>
      <w:r w:rsidRPr="00FD0D35">
        <w:t>While other remote sensing products such as the 250m MOD09GQ NDVI (</w:t>
      </w:r>
      <w:proofErr w:type="spellStart"/>
      <w:r w:rsidRPr="00FD0D35">
        <w:t>Vermote</w:t>
      </w:r>
      <w:proofErr w:type="spellEnd"/>
      <w:r w:rsidRPr="00FD0D35">
        <w:t xml:space="preserve"> and Wolfe, 2015) </w:t>
      </w:r>
      <w:proofErr w:type="gramStart"/>
      <w:r w:rsidRPr="00FD0D35">
        <w:t>could be used</w:t>
      </w:r>
      <w:proofErr w:type="gramEnd"/>
      <w:r w:rsidRPr="00FD0D35">
        <w:t xml:space="preserve"> as a covariate during the time of analysis, there was too much cloud cover to impute the contaminated data. </w:t>
      </w:r>
      <w:proofErr w:type="gramStart"/>
      <w:r w:rsidRPr="00FD0D35">
        <w:t>There could be other areas and seasonal trends that could make this technique practical.</w:t>
      </w:r>
      <w:proofErr w:type="gramEnd"/>
      <w:r w:rsidRPr="00FD0D35">
        <w:t xml:space="preserve"> To make the </w:t>
      </w:r>
      <w:proofErr w:type="spellStart"/>
      <w:r w:rsidRPr="00FD0D35">
        <w:t>RFsp</w:t>
      </w:r>
      <w:proofErr w:type="spellEnd"/>
      <w:r w:rsidRPr="00FD0D35">
        <w:t xml:space="preserve"> approach practical, the space-time cube </w:t>
      </w:r>
      <w:proofErr w:type="gramStart"/>
      <w:r w:rsidRPr="00FD0D35">
        <w:t>was divided</w:t>
      </w:r>
      <w:proofErr w:type="gramEnd"/>
      <w:r w:rsidRPr="00FD0D35">
        <w:t xml:space="preserve"> into 190 overlapping circles with radii of 11 meters. The buffer distance acts as a covariate to capture the spatial autocorrelation of the NDVI values. Each circular window </w:t>
      </w:r>
      <w:proofErr w:type="gramStart"/>
      <w:r w:rsidRPr="00FD0D35">
        <w:t>was individually modeled</w:t>
      </w:r>
      <w:proofErr w:type="gramEnd"/>
      <w:r w:rsidRPr="00FD0D35">
        <w:t xml:space="preserve"> and the prediction for specific dates was constructed see Fig. 37. The outputs were </w:t>
      </w:r>
      <w:proofErr w:type="spellStart"/>
      <w:r w:rsidRPr="00FD0D35">
        <w:t>mosaiced</w:t>
      </w:r>
      <w:proofErr w:type="spellEnd"/>
      <w:r w:rsidRPr="00FD0D35">
        <w:t xml:space="preserve"> and values </w:t>
      </w:r>
      <w:proofErr w:type="gramStart"/>
      <w:r w:rsidRPr="00FD0D35">
        <w:t>were averaged</w:t>
      </w:r>
      <w:proofErr w:type="gramEnd"/>
      <w:r w:rsidRPr="00FD0D35">
        <w:t xml:space="preserve"> together using inverse variance weighting.</w:t>
      </w:r>
    </w:p>
    <w:p w14:paraId="6736F6CD" w14:textId="77777777" w:rsidR="0012261A" w:rsidRPr="00FD0D35" w:rsidRDefault="0012261A" w:rsidP="0012261A">
      <w:pPr>
        <w:ind w:firstLine="720"/>
      </w:pPr>
      <w:r w:rsidRPr="00FD0D35">
        <w:t>The Green Chromatic Coordinate (GCC) is a proportional measure of the relative brightness of the green channel. It is calculated:</w:t>
      </w:r>
    </w:p>
    <w:p w14:paraId="42A70D75" w14:textId="77777777" w:rsidR="0012261A" w:rsidRPr="00FD0D35" w:rsidRDefault="0012261A" w:rsidP="0012261A">
      <m:oMathPara>
        <m:oMathParaPr>
          <m:jc m:val="center"/>
        </m:oMathParaPr>
        <m:oMath>
          <m:r>
            <w:rPr>
              <w:rFonts w:ascii="Cambria Math" w:hAnsi="Cambria Math"/>
            </w:rPr>
            <m:t>GCC=</m:t>
          </m:r>
          <m:f>
            <m:fPr>
              <m:ctrlPr>
                <w:rPr>
                  <w:rFonts w:ascii="Cambria Math" w:hAnsi="Cambria Math"/>
                </w:rPr>
              </m:ctrlPr>
            </m:fPr>
            <m:num>
              <m:sSub>
                <m:sSubPr>
                  <m:ctrlPr>
                    <w:rPr>
                      <w:rFonts w:ascii="Cambria Math" w:hAnsi="Cambria Math"/>
                    </w:rPr>
                  </m:ctrlPr>
                </m:sSubPr>
                <m:e>
                  <m:r>
                    <m:rPr>
                      <m:nor/>
                    </m:rPr>
                    <m:t xml:space="preserve"> Green </m:t>
                  </m:r>
                </m:e>
                <m:sub>
                  <m:r>
                    <w:rPr>
                      <w:rFonts w:ascii="Cambria Math" w:hAnsi="Cambria Math"/>
                    </w:rPr>
                    <m:t>DN</m:t>
                  </m:r>
                </m:sub>
              </m:sSub>
            </m:num>
            <m:den>
              <m:sSub>
                <m:sSubPr>
                  <m:ctrlPr>
                    <w:rPr>
                      <w:rFonts w:ascii="Cambria Math" w:hAnsi="Cambria Math"/>
                    </w:rPr>
                  </m:ctrlPr>
                </m:sSubPr>
                <m:e>
                  <m:r>
                    <m:rPr>
                      <m:nor/>
                    </m:rPr>
                    <m:t>Red</m:t>
                  </m:r>
                </m:e>
                <m:sub>
                  <m:r>
                    <w:rPr>
                      <w:rFonts w:ascii="Cambria Math" w:hAnsi="Cambria Math"/>
                    </w:rPr>
                    <m:t>DN</m:t>
                  </m:r>
                </m:sub>
              </m:sSub>
              <m:r>
                <w:rPr>
                  <w:rFonts w:ascii="Cambria Math" w:hAnsi="Cambria Math"/>
                </w:rPr>
                <m:t>+</m:t>
              </m:r>
              <m:sSub>
                <m:sSubPr>
                  <m:ctrlPr>
                    <w:rPr>
                      <w:rFonts w:ascii="Cambria Math" w:hAnsi="Cambria Math"/>
                    </w:rPr>
                  </m:ctrlPr>
                </m:sSubPr>
                <m:e>
                  <m:r>
                    <m:rPr>
                      <m:nor/>
                    </m:rPr>
                    <m:t xml:space="preserve"> Green </m:t>
                  </m:r>
                </m:e>
                <m:sub>
                  <m:r>
                    <w:rPr>
                      <w:rFonts w:ascii="Cambria Math" w:hAnsi="Cambria Math"/>
                    </w:rPr>
                    <m:t>DN</m:t>
                  </m:r>
                </m:sub>
              </m:sSub>
              <m:r>
                <w:rPr>
                  <w:rFonts w:ascii="Cambria Math" w:hAnsi="Cambria Math"/>
                </w:rPr>
                <m:t>+</m:t>
              </m:r>
              <m:sSub>
                <m:sSubPr>
                  <m:ctrlPr>
                    <w:rPr>
                      <w:rFonts w:ascii="Cambria Math" w:hAnsi="Cambria Math"/>
                    </w:rPr>
                  </m:ctrlPr>
                </m:sSubPr>
                <m:e>
                  <m:r>
                    <m:rPr>
                      <m:nor/>
                    </m:rPr>
                    <m:t xml:space="preserve"> Blue </m:t>
                  </m:r>
                </m:e>
                <m:sub>
                  <m:r>
                    <w:rPr>
                      <w:rFonts w:ascii="Cambria Math" w:hAnsi="Cambria Math"/>
                    </w:rPr>
                    <m:t>DN</m:t>
                  </m:r>
                </m:sub>
              </m:sSub>
            </m:den>
          </m:f>
        </m:oMath>
      </m:oMathPara>
    </w:p>
    <w:p w14:paraId="1DBC2C6E" w14:textId="77777777" w:rsidR="0012261A" w:rsidRPr="00FD0D35" w:rsidRDefault="0012261A" w:rsidP="0012261A">
      <w:r w:rsidRPr="00FD0D35">
        <w:t xml:space="preserve">Where </w:t>
      </w:r>
      <w:r w:rsidRPr="00FD0D35">
        <w:rPr>
          <w:i/>
        </w:rPr>
        <w:t xml:space="preserve">Red </w:t>
      </w:r>
      <w:r w:rsidRPr="00FD0D35">
        <w:rPr>
          <w:i/>
          <w:vertAlign w:val="subscript"/>
        </w:rPr>
        <w:t>DN</w:t>
      </w:r>
      <w:r w:rsidRPr="00FD0D35">
        <w:t xml:space="preserve">, </w:t>
      </w:r>
      <w:r w:rsidRPr="00FD0D35">
        <w:rPr>
          <w:i/>
        </w:rPr>
        <w:t xml:space="preserve">Green </w:t>
      </w:r>
      <w:r w:rsidRPr="00FD0D35">
        <w:rPr>
          <w:i/>
          <w:vertAlign w:val="subscript"/>
        </w:rPr>
        <w:t>DN</w:t>
      </w:r>
      <w:r w:rsidRPr="00FD0D35">
        <w:t xml:space="preserve">, and </w:t>
      </w:r>
      <w:r w:rsidRPr="00FD0D35">
        <w:rPr>
          <w:i/>
        </w:rPr>
        <w:t xml:space="preserve">Blue </w:t>
      </w:r>
      <w:r w:rsidRPr="00FD0D35">
        <w:rPr>
          <w:i/>
          <w:vertAlign w:val="subscript"/>
        </w:rPr>
        <w:t>DN</w:t>
      </w:r>
      <w:r w:rsidRPr="00FD0D35">
        <w:t xml:space="preserve"> are the red, green, and blue color channels respectively. The trail camera represents the color as digital numbers (DN) stored in the </w:t>
      </w:r>
      <w:proofErr w:type="gramStart"/>
      <w:r w:rsidRPr="00FD0D35">
        <w:t>high resolution</w:t>
      </w:r>
      <w:proofErr w:type="gramEnd"/>
      <w:r w:rsidRPr="00FD0D35">
        <w:t xml:space="preserve"> (8 MGP) JPEG format. Figure 2</w:t>
      </w:r>
      <w:hyperlink r:id="rId41" w:anchor="gccsitetopo" w:history="1">
        <w:r w:rsidRPr="00FD0D35">
          <w:rPr>
            <w:rStyle w:val="Hyperlink"/>
          </w:rPr>
          <w:fldChar w:fldCharType="begin"/>
        </w:r>
        <w:r w:rsidRPr="00FD0D35">
          <w:rPr>
            <w:rStyle w:val="Hyperlink"/>
          </w:rPr>
          <w:instrText xml:space="preserve"> REF gccsitetopo \h</w:instrText>
        </w:r>
        <w:r>
          <w:rPr>
            <w:rStyle w:val="Hyperlink"/>
          </w:rPr>
          <w:instrText xml:space="preserve"> \* MERGEFORMAT </w:instrText>
        </w:r>
        <w:r w:rsidRPr="00FD0D35">
          <w:rPr>
            <w:rStyle w:val="Hyperlink"/>
          </w:rPr>
        </w:r>
        <w:r w:rsidRPr="00FD0D35">
          <w:rPr>
            <w:rStyle w:val="Hyperlink"/>
          </w:rPr>
          <w:fldChar w:fldCharType="separate"/>
        </w:r>
        <w:r w:rsidRPr="00FD0D35">
          <w:rPr>
            <w:rStyle w:val="Hyperlink"/>
            <w:b/>
            <w:bCs/>
          </w:rPr>
          <w:t>.</w:t>
        </w:r>
        <w:r w:rsidRPr="00FD0D35">
          <w:rPr>
            <w:rStyle w:val="Hyperlink"/>
          </w:rPr>
          <w:fldChar w:fldCharType="end"/>
        </w:r>
      </w:hyperlink>
      <w:r w:rsidRPr="00FD0D35">
        <w:t xml:space="preserve"> illustrates the behavior of </w:t>
      </w:r>
      <m:oMath>
        <m:r>
          <w:rPr>
            <w:rFonts w:ascii="Cambria Math" w:hAnsi="Cambria Math"/>
          </w:rPr>
          <m:t>GCC</m:t>
        </m:r>
      </m:oMath>
      <w:r w:rsidRPr="00FD0D35">
        <w:t xml:space="preserve"> over the two years of measurement (Burke and Rundquist, 2021).</w:t>
      </w:r>
    </w:p>
    <w:p w14:paraId="57013327" w14:textId="77777777" w:rsidR="0012261A" w:rsidRPr="00FD0D35" w:rsidRDefault="0012261A" w:rsidP="0012261A">
      <w:pPr>
        <w:ind w:firstLine="720"/>
      </w:pPr>
      <w:proofErr w:type="spellStart"/>
      <w:r w:rsidRPr="00FD0D35">
        <w:t>Photothermal</w:t>
      </w:r>
      <w:proofErr w:type="spellEnd"/>
      <w:r w:rsidRPr="00FD0D35">
        <w:t xml:space="preserve"> time is the product of growing </w:t>
      </w:r>
      <w:proofErr w:type="gramStart"/>
      <w:r w:rsidRPr="00FD0D35">
        <w:t>degree days</w:t>
      </w:r>
      <w:proofErr w:type="gramEnd"/>
      <w:r w:rsidRPr="00FD0D35">
        <w:t xml:space="preserve"> and day length (see </w:t>
      </w:r>
      <w:proofErr w:type="spellStart"/>
      <w:r w:rsidRPr="00FD0D35">
        <w:t>Masle</w:t>
      </w:r>
      <w:proofErr w:type="spellEnd"/>
      <w:r w:rsidRPr="00FD0D35">
        <w:t xml:space="preserve"> et al., 1989). </w:t>
      </w:r>
      <w:proofErr w:type="spellStart"/>
      <w:r w:rsidRPr="00FD0D35">
        <w:t>Photothermal</w:t>
      </w:r>
      <w:proofErr w:type="spellEnd"/>
      <w:r w:rsidRPr="00FD0D35">
        <w:t xml:space="preserve"> (</w:t>
      </w:r>
      <w:r w:rsidRPr="00FD0D35">
        <w:rPr>
          <w:i/>
        </w:rPr>
        <w:t>K</w:t>
      </w:r>
      <w:r w:rsidRPr="00FD0D35">
        <w:rPr>
          <w:i/>
          <w:vertAlign w:val="subscript"/>
        </w:rPr>
        <w:t>P</w:t>
      </w:r>
      <w:r w:rsidRPr="00FD0D35">
        <w:t xml:space="preserve">) time </w:t>
      </w:r>
      <w:proofErr w:type="gramStart"/>
      <w:r w:rsidRPr="00FD0D35">
        <w:t>is defined</w:t>
      </w:r>
      <w:proofErr w:type="gramEnd"/>
      <w:r w:rsidRPr="00FD0D35">
        <w:t xml:space="preserve"> as:</w:t>
      </w:r>
    </w:p>
    <w:p w14:paraId="64144C09" w14:textId="77777777" w:rsidR="0012261A" w:rsidRPr="00FD0D35" w:rsidRDefault="00852376" w:rsidP="0012261A">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P</m:t>
              </m:r>
            </m:sub>
          </m:sSub>
          <m:r>
            <w:rPr>
              <w:rFonts w:ascii="Cambria Math" w:hAnsi="Cambria Math"/>
            </w:rPr>
            <m:t>=</m:t>
          </m:r>
          <m:nary>
            <m:naryPr>
              <m:chr m:val="∑"/>
              <m:limLoc m:val="undOvr"/>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l</m:t>
                  </m:r>
                </m:e>
                <m:sub>
                  <m:r>
                    <w:rPr>
                      <w:rFonts w:ascii="Cambria Math" w:hAnsi="Cambria Math"/>
                    </w:rPr>
                    <m:t>i</m:t>
                  </m:r>
                </m:sub>
              </m:sSub>
            </m:e>
          </m:nary>
          <m:d>
            <m:dPr>
              <m:endChr m:val=""/>
              <m:ctrlPr>
                <w:rPr>
                  <w:rFonts w:ascii="Cambria Math" w:hAnsi="Cambria Math"/>
                </w:rPr>
              </m:ctrlPr>
            </m:dPr>
            <m:e>
              <m:bar>
                <m:barPr>
                  <m:pos m:val="top"/>
                  <m:ctrlPr>
                    <w:rPr>
                      <w:rFonts w:ascii="Cambria Math" w:hAnsi="Cambria Math"/>
                    </w:rPr>
                  </m:ctrlPr>
                </m:barPr>
                <m:e>
                  <m:r>
                    <w:rPr>
                      <w:rFonts w:ascii="Cambria Math" w:hAnsi="Cambria Math"/>
                    </w:rPr>
                    <m:t>(</m:t>
                  </m:r>
                </m:e>
              </m:bar>
              <m:r>
                <w:rPr>
                  <w:rFonts w:ascii="Cambria Math" w:hAnsi="Cambria Math"/>
                </w:rPr>
                <m:t>T</m:t>
              </m:r>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m:t>
              </m:r>
            </m:e>
          </m:d>
        </m:oMath>
      </m:oMathPara>
    </w:p>
    <w:p w14:paraId="29EDBE44" w14:textId="06B56784" w:rsidR="00910B0E" w:rsidRPr="00FD0D35" w:rsidRDefault="0012261A">
      <w:r w:rsidRPr="00FD0D35">
        <w:t xml:space="preserve">Where </w:t>
      </w:r>
      <w:proofErr w:type="spellStart"/>
      <w:r w:rsidRPr="00FD0D35">
        <w:rPr>
          <w:i/>
        </w:rPr>
        <w:t>i</w:t>
      </w:r>
      <w:proofErr w:type="spellEnd"/>
      <w:r w:rsidRPr="00FD0D35">
        <w:t xml:space="preserve"> is the day, </w:t>
      </w:r>
      <w:r w:rsidRPr="00FD0D35">
        <w:rPr>
          <w:i/>
        </w:rPr>
        <w:t>T</w:t>
      </w:r>
      <w:r w:rsidRPr="00FD0D35">
        <w:rPr>
          <w:i/>
          <w:vertAlign w:val="subscript"/>
        </w:rPr>
        <w:t>a</w:t>
      </w:r>
      <w:r w:rsidRPr="00FD0D35">
        <w:t xml:space="preserve"> is the average daily air temperature and </w:t>
      </w:r>
      <w:r w:rsidRPr="00FD0D35">
        <w:rPr>
          <w:i/>
        </w:rPr>
        <w:t>l</w:t>
      </w:r>
      <w:r w:rsidRPr="00FD0D35">
        <w:t xml:space="preserve"> is the light period as a proportion of a day. Other variables were solar altitude and solar azimuth at which time the image </w:t>
      </w:r>
      <w:proofErr w:type="gramStart"/>
      <w:r w:rsidRPr="00FD0D35">
        <w:t>was taken</w:t>
      </w:r>
      <w:proofErr w:type="gramEnd"/>
      <w:r w:rsidRPr="00FD0D35">
        <w:t xml:space="preserve"> the satellites angle as well to the image plane. Finally, various terrain indices were included see Fig. 32. The hope with these variables is to standardize the predicted image to remove the confounding effects that could add to the noise of the NDVI. In effect, the hope was to correct for any Bi-directional Reflectance (BRDF) effects (see for example, Roy et al. (2016)).</w:t>
      </w:r>
      <w:r w:rsidR="00910B0E" w:rsidRPr="00FD0D35">
        <w:br w:type="page"/>
      </w:r>
    </w:p>
    <w:p w14:paraId="50D1DAD5" w14:textId="77777777" w:rsidR="00910B0E" w:rsidRPr="00FD0D35" w:rsidRDefault="00910B0E" w:rsidP="00910B0E"/>
    <w:p w14:paraId="10F64EC3" w14:textId="77777777" w:rsidR="00910B0E" w:rsidRPr="00FD0D35" w:rsidRDefault="00910B0E" w:rsidP="00910B0E">
      <w:pPr>
        <w:keepNext/>
        <w:jc w:val="center"/>
      </w:pPr>
      <w:r w:rsidRPr="00FD0D35">
        <w:rPr>
          <w:noProof/>
        </w:rPr>
        <w:drawing>
          <wp:inline distT="0" distB="0" distL="0" distR="0" wp14:anchorId="34A2F58E" wp14:editId="6A96A61E">
            <wp:extent cx="5486400" cy="54864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5E2D74B1" w14:textId="2EA04FDC" w:rsidR="00910B0E" w:rsidRPr="00FD0D35" w:rsidRDefault="00910B0E" w:rsidP="00910B0E">
      <w:pPr>
        <w:pStyle w:val="Caption"/>
        <w:jc w:val="center"/>
      </w:pPr>
      <w:bookmarkStart w:id="128" w:name="_Toc119680321"/>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31</w:t>
      </w:r>
      <w:r w:rsidR="00852376">
        <w:rPr>
          <w:noProof/>
        </w:rPr>
        <w:fldChar w:fldCharType="end"/>
      </w:r>
      <w:r w:rsidRPr="00FD0D35">
        <w:t xml:space="preserve">. Graphical summary of CubeSat </w:t>
      </w:r>
      <w:r w:rsidR="00EF532B" w:rsidRPr="00FD0D35">
        <w:t>acquisitions</w:t>
      </w:r>
      <w:r w:rsidRPr="00FD0D35">
        <w:t xml:space="preserve"> (vertical lines). The GCC values </w:t>
      </w:r>
      <w:proofErr w:type="gramStart"/>
      <w:r w:rsidRPr="00FD0D35">
        <w:t>are plotted</w:t>
      </w:r>
      <w:proofErr w:type="gramEnd"/>
      <w:r w:rsidRPr="00FD0D35">
        <w:t xml:space="preserve"> in light gray for reference. A. is for 2018 and B 2017.</w:t>
      </w:r>
      <w:bookmarkEnd w:id="128"/>
      <w:r w:rsidRPr="00FD0D35">
        <w:t xml:space="preserve"> </w:t>
      </w:r>
    </w:p>
    <w:p w14:paraId="239E423A" w14:textId="77777777" w:rsidR="00910B0E" w:rsidRPr="00FD0D35" w:rsidRDefault="00910B0E">
      <w:pPr>
        <w:rPr>
          <w:b/>
          <w:bCs/>
        </w:rPr>
      </w:pPr>
      <w:r w:rsidRPr="00FD0D35">
        <w:br w:type="page"/>
      </w:r>
    </w:p>
    <w:p w14:paraId="61C790D4" w14:textId="77777777" w:rsidR="0012261A" w:rsidRPr="00FD0D35" w:rsidRDefault="0012261A" w:rsidP="0012261A">
      <w:pPr>
        <w:ind w:firstLine="720"/>
      </w:pPr>
      <w:bookmarkStart w:id="129" w:name="data-summary"/>
      <w:bookmarkEnd w:id="129"/>
      <w:r w:rsidRPr="00FD0D35">
        <w:lastRenderedPageBreak/>
        <w:t xml:space="preserve">The variables chosen were elevation, slope, aspect, </w:t>
      </w:r>
      <w:proofErr w:type="spellStart"/>
      <w:r w:rsidRPr="00FD0D35">
        <w:t>eastness</w:t>
      </w:r>
      <w:proofErr w:type="spellEnd"/>
      <w:r w:rsidRPr="00FD0D35">
        <w:t xml:space="preserve">, </w:t>
      </w:r>
      <w:proofErr w:type="spellStart"/>
      <w:r w:rsidRPr="00FD0D35">
        <w:t>northness</w:t>
      </w:r>
      <w:proofErr w:type="spellEnd"/>
      <w:r w:rsidRPr="00FD0D35">
        <w:t>,</w:t>
      </w:r>
    </w:p>
    <w:p w14:paraId="14189A8C" w14:textId="3AB55716" w:rsidR="0012261A" w:rsidRPr="00FD0D35" w:rsidRDefault="0012261A" w:rsidP="0012261A">
      <w:r>
        <w:t xml:space="preserve"> </w:t>
      </w:r>
      <w:proofErr w:type="gramStart"/>
      <w:r>
        <w:t>t</w:t>
      </w:r>
      <w:r w:rsidR="00910B0E" w:rsidRPr="00FD0D35">
        <w:t>opographical</w:t>
      </w:r>
      <w:proofErr w:type="gramEnd"/>
      <w:r w:rsidR="00910B0E" w:rsidRPr="00FD0D35">
        <w:t xml:space="preserve"> position index (TPI) and curvature. Aspect </w:t>
      </w:r>
      <w:proofErr w:type="gramStart"/>
      <w:r w:rsidR="00910B0E" w:rsidRPr="00FD0D35">
        <w:t>is defined</w:t>
      </w:r>
      <w:proofErr w:type="gramEnd"/>
      <w:r w:rsidR="00910B0E" w:rsidRPr="00FD0D35">
        <w:t xml:space="preserve"> as the compass direction or azimuth that a terrain surface faces. Curvature here estimated uses </w:t>
      </w:r>
      <w:proofErr w:type="spellStart"/>
      <w:r w:rsidR="00910B0E" w:rsidRPr="00FD0D35">
        <w:t>McNab’s</w:t>
      </w:r>
      <w:proofErr w:type="spellEnd"/>
      <w:r w:rsidR="00910B0E" w:rsidRPr="00FD0D35">
        <w:t xml:space="preserve"> (1993) surface curvature index. The TPI measures the difference between elevation at a central point and the average elevation around it within a specified radius. When the TPI is </w:t>
      </w:r>
      <w:proofErr w:type="gramStart"/>
      <w:r w:rsidR="00910B0E" w:rsidRPr="00FD0D35">
        <w:t>positive</w:t>
      </w:r>
      <w:proofErr w:type="gramEnd"/>
      <w:r w:rsidR="00910B0E" w:rsidRPr="00FD0D35">
        <w:t xml:space="preserve"> the point is located higher than its average </w:t>
      </w:r>
      <w:r w:rsidR="00210CB5" w:rsidRPr="00FD0D35">
        <w:t>surroundings</w:t>
      </w:r>
      <w:r w:rsidR="00910B0E" w:rsidRPr="00FD0D35">
        <w:t xml:space="preserve"> (</w:t>
      </w:r>
      <w:proofErr w:type="spellStart"/>
      <w:r w:rsidR="00910B0E" w:rsidRPr="00FD0D35">
        <w:t>Reu</w:t>
      </w:r>
      <w:proofErr w:type="spellEnd"/>
      <w:r w:rsidR="00910B0E" w:rsidRPr="00FD0D35">
        <w:t xml:space="preserve"> et al. (2013)).</w:t>
      </w:r>
      <w:r>
        <w:t xml:space="preserve"> </w:t>
      </w:r>
      <w:r w:rsidRPr="00FD0D35">
        <w:t xml:space="preserve">Because most surface reflection is not isotropic but rather the reflectance depends on direction of solar incident radiation and the direction at which the satellite viewed it. This can explain why two images taken on the same day but at different times and at different view angles the reflectance product will have different values. Using the terrain indices and the position of the sun and angle of the satellite, the hope was for the </w:t>
      </w:r>
      <w:proofErr w:type="spellStart"/>
      <w:r w:rsidRPr="00FD0D35">
        <w:t>RFsp</w:t>
      </w:r>
      <w:proofErr w:type="spellEnd"/>
      <w:r w:rsidRPr="00FD0D35">
        <w:t xml:space="preserve"> model to explain the induced variability. When predicting the images, the solar altitude </w:t>
      </w:r>
      <w:proofErr w:type="gramStart"/>
      <w:r w:rsidRPr="00FD0D35">
        <w:t>was fixed</w:t>
      </w:r>
      <w:proofErr w:type="gramEnd"/>
      <w:r w:rsidRPr="00FD0D35">
        <w:t xml:space="preserve"> to solar noon and the satellite view angle to be perfectly nadir.</w:t>
      </w:r>
    </w:p>
    <w:p w14:paraId="0EEDBB03" w14:textId="77777777" w:rsidR="0012261A" w:rsidRPr="00FD0D35" w:rsidRDefault="0012261A" w:rsidP="0012261A">
      <w:pPr>
        <w:pStyle w:val="Heading2"/>
      </w:pPr>
      <w:bookmarkStart w:id="130" w:name="model-fitting-and-interpolation"/>
      <w:bookmarkStart w:id="131" w:name="_Toc120630192"/>
      <w:bookmarkEnd w:id="130"/>
      <w:r w:rsidRPr="00FD0D35">
        <w:t>Results of the Geospatial Random Forest</w:t>
      </w:r>
      <w:bookmarkEnd w:id="131"/>
    </w:p>
    <w:p w14:paraId="512C26E0" w14:textId="77777777" w:rsidR="0012261A" w:rsidRPr="00FD0D35" w:rsidRDefault="0012261A" w:rsidP="0012261A">
      <w:r w:rsidRPr="00FD0D35">
        <w:t xml:space="preserve">The </w:t>
      </w:r>
      <w:proofErr w:type="spellStart"/>
      <w:r w:rsidRPr="00FD0D35">
        <w:t>hyperparameters</w:t>
      </w:r>
      <w:proofErr w:type="spellEnd"/>
      <w:r w:rsidRPr="00FD0D35">
        <w:t xml:space="preserve"> such as circle radii, number random forest trees, minimal node size, and maximal tree depth </w:t>
      </w:r>
      <w:proofErr w:type="gramStart"/>
      <w:r w:rsidRPr="00FD0D35">
        <w:t>were tuned</w:t>
      </w:r>
      <w:proofErr w:type="gramEnd"/>
      <w:r w:rsidRPr="00FD0D35">
        <w:t xml:space="preserve"> via cross validation and with respect to computational ease. The average overall out of bag prediction error was 0.0017 mean square error or a root mean square (RMSE) of 0.04. The coefficient of determination ranged from 0.72 to 0.9 with a mean of 0.8.</w:t>
      </w:r>
    </w:p>
    <w:p w14:paraId="25DC2F7A" w14:textId="77777777" w:rsidR="0012261A" w:rsidRPr="00FD0D35" w:rsidRDefault="0012261A" w:rsidP="0012261A">
      <w:r w:rsidRPr="00FD0D35">
        <w:t xml:space="preserve">Once the models had been </w:t>
      </w:r>
      <w:proofErr w:type="gramStart"/>
      <w:r w:rsidRPr="00FD0D35">
        <w:t>fit</w:t>
      </w:r>
      <w:proofErr w:type="gramEnd"/>
      <w:r w:rsidRPr="00FD0D35">
        <w:t xml:space="preserve"> the individual locations were predicted across time and then the 190 individual predictions were </w:t>
      </w:r>
      <w:proofErr w:type="spellStart"/>
      <w:r w:rsidRPr="00FD0D35">
        <w:t>mosaiced</w:t>
      </w:r>
      <w:proofErr w:type="spellEnd"/>
      <w:r w:rsidRPr="00FD0D35">
        <w:t xml:space="preserve"> into a final map. The outputs were </w:t>
      </w:r>
      <w:proofErr w:type="spellStart"/>
      <w:r w:rsidRPr="00FD0D35">
        <w:t>mosaiced</w:t>
      </w:r>
      <w:proofErr w:type="spellEnd"/>
      <w:r w:rsidRPr="00FD0D35">
        <w:t xml:space="preserve"> together using inverse variance weighting produced by the prediction uncertainties. The goal of this section was not to perfectly predict the images but to standardize to nadir view ‘acquired’ at solar noon images the actual predicted values were not needed to compare with the actual measured observations.</w:t>
      </w:r>
    </w:p>
    <w:p w14:paraId="0B161578" w14:textId="77777777" w:rsidR="0012261A" w:rsidRPr="00FD0D35" w:rsidRDefault="0012261A" w:rsidP="0012261A">
      <w:pPr>
        <w:pStyle w:val="Heading2"/>
      </w:pPr>
      <w:bookmarkStart w:id="132" w:name="results-of-the-geospatial-random-forest"/>
      <w:bookmarkStart w:id="133" w:name="_Toc120630193"/>
      <w:bookmarkEnd w:id="132"/>
      <w:proofErr w:type="spellStart"/>
      <w:r w:rsidRPr="00FD0D35">
        <w:t>Spatio</w:t>
      </w:r>
      <w:proofErr w:type="spellEnd"/>
      <w:r w:rsidRPr="00FD0D35">
        <w:t xml:space="preserve"> Temporal Statistical Inference of the Interpolated images</w:t>
      </w:r>
      <w:bookmarkEnd w:id="133"/>
    </w:p>
    <w:p w14:paraId="69424E45" w14:textId="77777777" w:rsidR="0012261A" w:rsidRPr="00FD0D35" w:rsidRDefault="0012261A" w:rsidP="0012261A">
      <w:pPr>
        <w:ind w:firstLine="720"/>
      </w:pPr>
      <w:r w:rsidRPr="00FD0D35">
        <w:t xml:space="preserve">The procedure from, Ives </w:t>
      </w:r>
      <w:proofErr w:type="gramStart"/>
      <w:r w:rsidRPr="00FD0D35">
        <w:t>et</w:t>
      </w:r>
      <w:proofErr w:type="gramEnd"/>
      <w:r w:rsidRPr="00FD0D35">
        <w:t xml:space="preserve">. </w:t>
      </w:r>
      <w:proofErr w:type="gramStart"/>
      <w:r w:rsidRPr="00FD0D35">
        <w:t>al</w:t>
      </w:r>
      <w:proofErr w:type="gramEnd"/>
      <w:r w:rsidRPr="00FD0D35">
        <w:t xml:space="preserve">, (2021) will be used to assess if there were any treatment effects (the boundaries can be seen in Fig. 3).  The procedure, PARTS (Partitioned Autoregressive Time Series), </w:t>
      </w:r>
      <w:proofErr w:type="gramStart"/>
      <w:r w:rsidRPr="00FD0D35">
        <w:t>will be briefly explained</w:t>
      </w:r>
      <w:proofErr w:type="gramEnd"/>
      <w:r w:rsidRPr="00FD0D35">
        <w:t xml:space="preserve">. A common approach when studying patterns in space and time is to perform pixel scale analysis. However, with respect to Tobler’s first law of geography, trends found in neighboring pixels </w:t>
      </w:r>
      <w:proofErr w:type="gramStart"/>
      <w:r w:rsidRPr="00FD0D35">
        <w:t>should not necessarily be treated</w:t>
      </w:r>
      <w:proofErr w:type="gramEnd"/>
      <w:r w:rsidRPr="00FD0D35">
        <w:t xml:space="preserve"> independently. The problem then becomes what distance are pixels independent.</w:t>
      </w:r>
    </w:p>
    <w:p w14:paraId="78387B27" w14:textId="2FC19751" w:rsidR="0012261A" w:rsidRDefault="0012261A" w:rsidP="0012261A">
      <w:r w:rsidRPr="00FD0D35">
        <w:t xml:space="preserve">PARTS separately analyzes the time series for each pixel to calculate parameter estimates that quantify the trends in time, then regression is used to analyze the spatial distribution of the parameter estimates. The regression on the temporal parameters </w:t>
      </w:r>
      <w:proofErr w:type="gramStart"/>
      <w:r w:rsidRPr="00FD0D35">
        <w:t>is performed</w:t>
      </w:r>
      <w:proofErr w:type="gramEnd"/>
      <w:r w:rsidRPr="00FD0D35">
        <w:t xml:space="preserve"> using generalized least squares (GLS) (</w:t>
      </w:r>
      <w:proofErr w:type="spellStart"/>
      <w:r w:rsidRPr="00FD0D35">
        <w:t>Dielman</w:t>
      </w:r>
      <w:proofErr w:type="spellEnd"/>
      <w:r w:rsidRPr="00FD0D35">
        <w:t>, 1986; Ives and Zhu, 2006). First, to account for temporal</w:t>
      </w:r>
    </w:p>
    <w:p w14:paraId="22AFE710" w14:textId="77777777" w:rsidR="0012261A" w:rsidRDefault="0012261A">
      <w:r>
        <w:br w:type="page"/>
      </w:r>
    </w:p>
    <w:p w14:paraId="38B2929D" w14:textId="77777777" w:rsidR="00910B0E" w:rsidRPr="00FD0D35" w:rsidRDefault="00910B0E" w:rsidP="0012261A"/>
    <w:p w14:paraId="3D45FD9A" w14:textId="77777777" w:rsidR="00910B0E" w:rsidRPr="00FD0D35" w:rsidRDefault="00910B0E" w:rsidP="00910B0E">
      <w:pPr>
        <w:keepNext/>
        <w:jc w:val="center"/>
      </w:pPr>
      <w:r w:rsidRPr="00FD0D35">
        <w:rPr>
          <w:noProof/>
        </w:rPr>
        <w:drawing>
          <wp:inline distT="0" distB="0" distL="0" distR="0" wp14:anchorId="6AB3087F" wp14:editId="3AC334A7">
            <wp:extent cx="5248275" cy="5248275"/>
            <wp:effectExtent l="0" t="0" r="9525" b="9525"/>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iagra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48275" cy="5248275"/>
                    </a:xfrm>
                    <a:prstGeom prst="rect">
                      <a:avLst/>
                    </a:prstGeom>
                    <a:noFill/>
                    <a:ln>
                      <a:noFill/>
                    </a:ln>
                  </pic:spPr>
                </pic:pic>
              </a:graphicData>
            </a:graphic>
          </wp:inline>
        </w:drawing>
      </w:r>
    </w:p>
    <w:p w14:paraId="4A33C71C" w14:textId="7C2DD695" w:rsidR="00910B0E" w:rsidRPr="00FD0D35" w:rsidRDefault="00910B0E" w:rsidP="00910B0E">
      <w:pPr>
        <w:pStyle w:val="Caption"/>
        <w:jc w:val="center"/>
      </w:pPr>
      <w:bookmarkStart w:id="134" w:name="_Toc119680322"/>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32</w:t>
      </w:r>
      <w:r w:rsidR="00852376">
        <w:rPr>
          <w:noProof/>
        </w:rPr>
        <w:fldChar w:fldCharType="end"/>
      </w:r>
      <w:r w:rsidRPr="00FD0D35">
        <w:t>. Visualization of additional topographical variables in the spatial random forest model. TPI: topographic position index. Elevation in meters (</w:t>
      </w:r>
      <w:proofErr w:type="spellStart"/>
      <w:r w:rsidRPr="00FD0D35">
        <w:t>a.s.l</w:t>
      </w:r>
      <w:proofErr w:type="spellEnd"/>
      <w:r w:rsidRPr="00FD0D35">
        <w:t xml:space="preserve">), slope, aspect, </w:t>
      </w:r>
      <w:proofErr w:type="spellStart"/>
      <w:r w:rsidRPr="00FD0D35">
        <w:t>eastness</w:t>
      </w:r>
      <w:proofErr w:type="spellEnd"/>
      <w:r w:rsidRPr="00FD0D35">
        <w:t xml:space="preserve">, and </w:t>
      </w:r>
      <w:proofErr w:type="spellStart"/>
      <w:r w:rsidRPr="00FD0D35">
        <w:t>northness</w:t>
      </w:r>
      <w:proofErr w:type="spellEnd"/>
      <w:r w:rsidRPr="00FD0D35">
        <w:t xml:space="preserve"> are in radians. TPI </w:t>
      </w:r>
      <w:proofErr w:type="spellStart"/>
      <w:r w:rsidRPr="00FD0D35">
        <w:t>unitless</w:t>
      </w:r>
      <w:proofErr w:type="spellEnd"/>
      <w:r w:rsidRPr="00FD0D35">
        <w:t xml:space="preserve"> and curvature </w:t>
      </w:r>
      <w:proofErr w:type="spellStart"/>
      <w:r w:rsidRPr="00FD0D35">
        <w:t>unitless</w:t>
      </w:r>
      <w:proofErr w:type="spellEnd"/>
      <w:r w:rsidRPr="00FD0D35">
        <w:t>.</w:t>
      </w:r>
      <w:bookmarkEnd w:id="134"/>
    </w:p>
    <w:p w14:paraId="36364924" w14:textId="77777777" w:rsidR="00910B0E" w:rsidRPr="00FD0D35" w:rsidRDefault="00910B0E">
      <w:pPr>
        <w:rPr>
          <w:b/>
          <w:bCs/>
        </w:rPr>
      </w:pPr>
      <w:r w:rsidRPr="00FD0D35">
        <w:br w:type="page"/>
      </w:r>
    </w:p>
    <w:p w14:paraId="527026DE" w14:textId="77777777" w:rsidR="00910B0E" w:rsidRPr="00FD0D35" w:rsidRDefault="00910B0E" w:rsidP="00910B0E">
      <w:pPr>
        <w:pStyle w:val="Caption"/>
        <w:jc w:val="center"/>
      </w:pPr>
    </w:p>
    <w:p w14:paraId="1339F0AC" w14:textId="550B7304" w:rsidR="00910B0E" w:rsidRPr="00FD0D35" w:rsidRDefault="00910B0E" w:rsidP="00210CB5">
      <w:pPr>
        <w:ind w:firstLine="720"/>
      </w:pPr>
      <w:bookmarkStart w:id="135" w:name="Xaaf24331dbf9834adb0a94c1d7c31c8943b1f44"/>
      <w:bookmarkEnd w:id="123"/>
      <w:proofErr w:type="gramStart"/>
      <w:r w:rsidRPr="00FD0D35">
        <w:t>autocorrelation</w:t>
      </w:r>
      <w:proofErr w:type="gramEnd"/>
      <w:r w:rsidRPr="00FD0D35">
        <w:t xml:space="preserve"> pixel-level time series were fit using a linear model with first-order Gaussian auto-regressive process errors. The coefficients of this model </w:t>
      </w:r>
      <w:proofErr w:type="gramStart"/>
      <w:r w:rsidRPr="00FD0D35">
        <w:t>are then used</w:t>
      </w:r>
      <w:proofErr w:type="gramEnd"/>
      <w:r w:rsidRPr="00FD0D35">
        <w:t xml:space="preserve"> as the values to be estimated. Next in the </w:t>
      </w:r>
      <w:proofErr w:type="gramStart"/>
      <w:r w:rsidRPr="00FD0D35">
        <w:t>process</w:t>
      </w:r>
      <w:proofErr w:type="gramEnd"/>
      <w:r w:rsidRPr="00FD0D35">
        <w:t xml:space="preserve"> the correlations between the residuals of the time-series model are used to estimate the spatial autocorrelation structure of the estimates. Using the spatial autocorrelation structure, a spatial GLS regression </w:t>
      </w:r>
      <w:proofErr w:type="gramStart"/>
      <w:r w:rsidRPr="00FD0D35">
        <w:t>is performed</w:t>
      </w:r>
      <w:proofErr w:type="gramEnd"/>
      <w:r w:rsidRPr="00FD0D35">
        <w:t xml:space="preserve"> against the temporal parameters. Hypothesis </w:t>
      </w:r>
      <w:r w:rsidR="00210CB5" w:rsidRPr="00FD0D35">
        <w:t>tests</w:t>
      </w:r>
      <w:r w:rsidRPr="00FD0D35">
        <w:t xml:space="preserve"> </w:t>
      </w:r>
      <w:proofErr w:type="gramStart"/>
      <w:r w:rsidRPr="00FD0D35">
        <w:t>are conducted</w:t>
      </w:r>
      <w:proofErr w:type="gramEnd"/>
      <w:r w:rsidRPr="00FD0D35">
        <w:t xml:space="preserve"> depending on the variables included the GLS regression. For more </w:t>
      </w:r>
      <w:r w:rsidR="00210CB5" w:rsidRPr="00FD0D35">
        <w:t>details,</w:t>
      </w:r>
      <w:r w:rsidRPr="00FD0D35">
        <w:t xml:space="preserve"> please refer to (Ives et al., 2021).</w:t>
      </w:r>
    </w:p>
    <w:p w14:paraId="30D2B354" w14:textId="77777777" w:rsidR="00910B0E" w:rsidRPr="00FD0D35" w:rsidRDefault="00910B0E" w:rsidP="00910B0E">
      <w:pPr>
        <w:pStyle w:val="Heading2"/>
      </w:pPr>
      <w:bookmarkStart w:id="136" w:name="_Toc120630194"/>
      <w:bookmarkEnd w:id="135"/>
      <w:r w:rsidRPr="00FD0D35">
        <w:t>PARTS Results and Discussion</w:t>
      </w:r>
      <w:bookmarkEnd w:id="136"/>
    </w:p>
    <w:p w14:paraId="4E31D105" w14:textId="06346D02" w:rsidR="00C65DE6" w:rsidRDefault="00910B0E" w:rsidP="00C65DE6">
      <w:pPr>
        <w:ind w:firstLine="720"/>
      </w:pPr>
      <w:r w:rsidRPr="00FD0D35">
        <w:t xml:space="preserve">Four seasons </w:t>
      </w:r>
      <w:proofErr w:type="gramStart"/>
      <w:r w:rsidRPr="00FD0D35">
        <w:t>were analyzed</w:t>
      </w:r>
      <w:proofErr w:type="gramEnd"/>
      <w:r w:rsidRPr="00FD0D35">
        <w:t xml:space="preserve">. The first season where the field remained under a no-tillage practice was from January 2017 to application of herbicide (5/30/2017). A subsample of estimates </w:t>
      </w:r>
      <w:proofErr w:type="gramStart"/>
      <w:r w:rsidRPr="00FD0D35">
        <w:t>can be seen</w:t>
      </w:r>
      <w:proofErr w:type="gramEnd"/>
      <w:r w:rsidRPr="00FD0D35">
        <w:t xml:space="preserve"> in </w:t>
      </w:r>
      <w:r w:rsidR="00210CB5" w:rsidRPr="00FD0D35">
        <w:t>F</w:t>
      </w:r>
      <w:r w:rsidRPr="00FD0D35">
        <w:t>ig</w:t>
      </w:r>
      <w:r w:rsidR="00210CB5" w:rsidRPr="00FD0D35">
        <w:t>s</w:t>
      </w:r>
      <w:r w:rsidRPr="00FD0D35">
        <w:t>. </w:t>
      </w:r>
      <w:r w:rsidR="003E0731" w:rsidRPr="00FD0D35">
        <w:t>33</w:t>
      </w:r>
      <w:r w:rsidRPr="00FD0D35">
        <w:t xml:space="preserve"> to </w:t>
      </w:r>
      <w:r w:rsidR="003E0731" w:rsidRPr="00FD0D35">
        <w:t>35</w:t>
      </w:r>
      <w:r w:rsidRPr="00FD0D35">
        <w:t xml:space="preserve">. The second started after the crop emerged (2017/06/21) and ended when the crop pollen dropped (2017/08/12). The third season started in January of 2018 and ended prior to herbicide application. Finally, the fourth season (5/27/2018 - 7/12/2018) the second maize crop was </w:t>
      </w:r>
      <w:r w:rsidR="00210CB5" w:rsidRPr="00FD0D35">
        <w:t>analyzed</w:t>
      </w:r>
      <w:r w:rsidRPr="00FD0D35">
        <w:t xml:space="preserve"> until pollen shed and found no significant differences through time and between treatment effects</w:t>
      </w:r>
      <w:r w:rsidR="00E33126" w:rsidRPr="00FD0D35">
        <w:t xml:space="preserve"> (see Table </w:t>
      </w:r>
      <w:r w:rsidR="008D7E21" w:rsidRPr="00FD0D35">
        <w:t>9</w:t>
      </w:r>
      <w:r w:rsidR="00E33126" w:rsidRPr="00FD0D35">
        <w:t xml:space="preserve"> and 1</w:t>
      </w:r>
      <w:r w:rsidR="008D7E21" w:rsidRPr="00FD0D35">
        <w:t>2</w:t>
      </w:r>
      <w:r w:rsidR="00E33126" w:rsidRPr="00FD0D35">
        <w:t>)</w:t>
      </w:r>
      <w:r w:rsidRPr="00FD0D35">
        <w:t>. For season 1, the first fallow, both estimates for soil amendment vs conventional fertilizer were significantly different from zero using the test t-tests around the estimated</w:t>
      </w:r>
      <w:r w:rsidR="00E33126" w:rsidRPr="00FD0D35">
        <w:t xml:space="preserve"> (Table </w:t>
      </w:r>
      <w:r w:rsidR="008D7E21" w:rsidRPr="00FD0D35">
        <w:t>10</w:t>
      </w:r>
      <w:r w:rsidR="00E33126" w:rsidRPr="00FD0D35">
        <w:t>)</w:t>
      </w:r>
      <w:r w:rsidRPr="00FD0D35">
        <w:t xml:space="preserve">. </w:t>
      </w:r>
      <w:r w:rsidR="00210CB5" w:rsidRPr="00FD0D35">
        <w:t>However,</w:t>
      </w:r>
      <w:r w:rsidRPr="00FD0D35">
        <w:t xml:space="preserve"> the F</w:t>
      </w:r>
      <w:r w:rsidR="00BD13C5" w:rsidRPr="00FD0D35">
        <w:t>-</w:t>
      </w:r>
      <w:r w:rsidRPr="00FD0D35">
        <w:t>Test</w:t>
      </w:r>
      <w:r w:rsidR="00E33126" w:rsidRPr="00FD0D35">
        <w:t xml:space="preserve"> (Table </w:t>
      </w:r>
      <w:r w:rsidR="008D7E21" w:rsidRPr="00FD0D35">
        <w:t>9</w:t>
      </w:r>
      <w:r w:rsidR="00E33126" w:rsidRPr="00FD0D35">
        <w:t>)</w:t>
      </w:r>
      <w:r w:rsidRPr="00FD0D35">
        <w:t xml:space="preserve"> found no significant differences between treatments. While the farmer practice (FP) has a slightly higher trend than the SMB application </w:t>
      </w:r>
      <w:proofErr w:type="gramStart"/>
      <w:r w:rsidRPr="00FD0D35">
        <w:t>but</w:t>
      </w:r>
      <w:r w:rsidR="00BD13C5" w:rsidRPr="00FD0D35">
        <w:t>,</w:t>
      </w:r>
      <w:proofErr w:type="gramEnd"/>
      <w:r w:rsidRPr="00FD0D35">
        <w:t xml:space="preserve"> according to the F-test</w:t>
      </w:r>
      <w:r w:rsidR="00BD13C5" w:rsidRPr="00FD0D35">
        <w:t>,</w:t>
      </w:r>
      <w:r w:rsidRPr="00FD0D35">
        <w:t xml:space="preserve"> the treatments do not differ among each other.</w:t>
      </w:r>
      <w:r w:rsidR="00E33126" w:rsidRPr="00FD0D35">
        <w:t xml:space="preserve"> Examining </w:t>
      </w:r>
      <w:r w:rsidR="00BD13C5" w:rsidRPr="00FD0D35">
        <w:t>F</w:t>
      </w:r>
      <w:r w:rsidR="00E33126" w:rsidRPr="00FD0D35">
        <w:t>ig. 33,</w:t>
      </w:r>
      <w:r w:rsidR="003E0731" w:rsidRPr="00FD0D35">
        <w:t xml:space="preserve"> </w:t>
      </w:r>
      <w:r w:rsidR="00E33126" w:rsidRPr="00FD0D35">
        <w:t xml:space="preserve">there are certainly difference in variability during the first season. For </w:t>
      </w:r>
      <w:r w:rsidR="009C1A38" w:rsidRPr="00FD0D35">
        <w:t>example,</w:t>
      </w:r>
      <w:r w:rsidR="00E33126" w:rsidRPr="00FD0D35">
        <w:t xml:space="preserve"> the eastern facing slope toward the southwest had higher NDVI values, as well as at the boundary of the SMB application. Regardless the variability between groups must have been lower then within the treatment groups. During the first maize growth</w:t>
      </w:r>
      <w:r w:rsidR="009C1A38" w:rsidRPr="00FD0D35">
        <w:t>, (Fig. 34)</w:t>
      </w:r>
      <w:r w:rsidR="00E33126" w:rsidRPr="00FD0D35">
        <w:t xml:space="preserve"> there was no differences</w:t>
      </w:r>
      <w:r w:rsidR="009C1A38" w:rsidRPr="00FD0D35">
        <w:t xml:space="preserve"> (Table </w:t>
      </w:r>
      <w:r w:rsidR="008D7E21" w:rsidRPr="00FD0D35">
        <w:t>9</w:t>
      </w:r>
      <w:r w:rsidR="009C1A38" w:rsidRPr="00FD0D35">
        <w:t xml:space="preserve"> and </w:t>
      </w:r>
      <w:r w:rsidR="008D7E21" w:rsidRPr="00FD0D35">
        <w:t>11</w:t>
      </w:r>
      <w:r w:rsidR="009C1A38" w:rsidRPr="00FD0D35">
        <w:t xml:space="preserve">). This is rewarding as the adding fertilizer and amendments enough nutrient supply </w:t>
      </w:r>
      <w:proofErr w:type="gramStart"/>
      <w:r w:rsidR="009C1A38" w:rsidRPr="00FD0D35">
        <w:t xml:space="preserve">to </w:t>
      </w:r>
      <w:r w:rsidR="00BD13C5" w:rsidRPr="00FD0D35">
        <w:t>sufficiently satisfy</w:t>
      </w:r>
      <w:proofErr w:type="gramEnd"/>
      <w:r w:rsidR="00BD13C5" w:rsidRPr="00FD0D35">
        <w:t xml:space="preserve"> the nutrient demands of the crop</w:t>
      </w:r>
      <w:r w:rsidR="009C1A38" w:rsidRPr="00FD0D35">
        <w:t xml:space="preserve">. Applying fertilizer and the TilthMax3G were thus able to supply nutrients to the crop at competitive rates as the tilled surfaces. This </w:t>
      </w:r>
      <w:proofErr w:type="gramStart"/>
      <w:r w:rsidR="009C1A38" w:rsidRPr="00FD0D35">
        <w:t>results</w:t>
      </w:r>
      <w:proofErr w:type="gramEnd"/>
      <w:r w:rsidR="009C1A38" w:rsidRPr="00FD0D35">
        <w:t xml:space="preserve"> also agrees with the partitioning analysis. As the no </w:t>
      </w:r>
      <w:proofErr w:type="gramStart"/>
      <w:r w:rsidR="009C1A38" w:rsidRPr="00FD0D35">
        <w:t>till</w:t>
      </w:r>
      <w:proofErr w:type="gramEnd"/>
      <w:r w:rsidR="009C1A38" w:rsidRPr="00FD0D35">
        <w:t xml:space="preserve"> treatments had a slightly less cumulative sum, than the other treatments, the overlap of the confidence intervals was at its greatest. The third season</w:t>
      </w:r>
      <w:r w:rsidR="000A356A" w:rsidRPr="00FD0D35">
        <w:t xml:space="preserve"> (Fig. 35)</w:t>
      </w:r>
      <w:r w:rsidR="009C1A38" w:rsidRPr="00FD0D35">
        <w:t xml:space="preserve"> </w:t>
      </w:r>
      <w:r w:rsidR="000A356A" w:rsidRPr="00FD0D35">
        <w:t>possessed</w:t>
      </w:r>
      <w:r w:rsidR="009C1A38" w:rsidRPr="00FD0D35">
        <w:t xml:space="preserve"> the only significant difference between </w:t>
      </w:r>
      <w:r w:rsidR="000A356A" w:rsidRPr="00FD0D35">
        <w:t xml:space="preserve">treatments (Table </w:t>
      </w:r>
      <w:r w:rsidR="008D7E21" w:rsidRPr="00FD0D35">
        <w:t>9</w:t>
      </w:r>
      <w:r w:rsidR="000A356A" w:rsidRPr="00FD0D35">
        <w:t xml:space="preserve"> and </w:t>
      </w:r>
      <w:r w:rsidR="008D7E21" w:rsidRPr="00FD0D35">
        <w:t>12</w:t>
      </w:r>
      <w:r w:rsidR="000A356A" w:rsidRPr="00FD0D35">
        <w:t>)</w:t>
      </w:r>
      <w:r w:rsidR="009C1A38" w:rsidRPr="00FD0D35">
        <w:t xml:space="preserve">. </w:t>
      </w:r>
      <w:r w:rsidR="000A356A" w:rsidRPr="00FD0D35">
        <w:t xml:space="preserve">The differences are clearly visible in Fig 35. </w:t>
      </w:r>
      <w:proofErr w:type="gramStart"/>
      <w:r w:rsidR="000A356A" w:rsidRPr="00FD0D35">
        <w:t>First</w:t>
      </w:r>
      <w:proofErr w:type="gramEnd"/>
      <w:r w:rsidR="000A356A" w:rsidRPr="00FD0D35">
        <w:t xml:space="preserve"> the </w:t>
      </w:r>
      <w:r w:rsidR="00863BD2" w:rsidRPr="00FD0D35">
        <w:t>n</w:t>
      </w:r>
      <w:r w:rsidR="000A356A" w:rsidRPr="00FD0D35">
        <w:t>o-</w:t>
      </w:r>
      <w:r w:rsidR="00863BD2" w:rsidRPr="00FD0D35">
        <w:t>t</w:t>
      </w:r>
      <w:r w:rsidR="000A356A" w:rsidRPr="00FD0D35">
        <w:t xml:space="preserve">ill is visible up until April 2018, with higher NDVI values, however no significance was found within the no-till treatment rather or the interaction effect, however differences within SMB and FP were deemed significant. The SMB was much greener, with a patchy surface in contrast to the FP treatment. This response </w:t>
      </w:r>
      <w:proofErr w:type="gramStart"/>
      <w:r w:rsidR="000A356A" w:rsidRPr="00FD0D35">
        <w:t>is supported</w:t>
      </w:r>
      <w:proofErr w:type="gramEnd"/>
      <w:r w:rsidR="000A356A" w:rsidRPr="00FD0D35">
        <w:t xml:space="preserve"> by the partitioning results, where the GPP </w:t>
      </w:r>
      <w:r w:rsidR="00784455" w:rsidRPr="00FD0D35">
        <w:t xml:space="preserve">(see </w:t>
      </w:r>
      <w:r w:rsidR="000A356A" w:rsidRPr="00FD0D35">
        <w:t>Fig 27c</w:t>
      </w:r>
      <w:r w:rsidR="00784455" w:rsidRPr="00FD0D35">
        <w:t>)</w:t>
      </w:r>
      <w:r w:rsidR="000A356A" w:rsidRPr="00FD0D35">
        <w:t xml:space="preserve"> was higher for the second fallow season. </w:t>
      </w:r>
      <w:r w:rsidR="00C65DE6">
        <w:br w:type="page"/>
      </w:r>
    </w:p>
    <w:p w14:paraId="52EF9845" w14:textId="77777777" w:rsidR="00910B0E" w:rsidRPr="00FD0D35" w:rsidRDefault="00910B0E" w:rsidP="00784455">
      <w:pPr>
        <w:ind w:firstLine="720"/>
      </w:pPr>
    </w:p>
    <w:p w14:paraId="7E13AF2A" w14:textId="77777777" w:rsidR="00910B0E" w:rsidRPr="00FD0D35" w:rsidRDefault="00910B0E" w:rsidP="00910B0E">
      <w:pPr>
        <w:keepNext/>
        <w:jc w:val="center"/>
      </w:pPr>
      <w:r w:rsidRPr="00FD0D35">
        <w:rPr>
          <w:noProof/>
        </w:rPr>
        <w:drawing>
          <wp:inline distT="0" distB="0" distL="0" distR="0" wp14:anchorId="7159EE03" wp14:editId="2729004C">
            <wp:extent cx="5486400" cy="5486400"/>
            <wp:effectExtent l="0" t="0" r="0" b="0"/>
            <wp:docPr id="66" name="Picture 66"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iagram&#10;&#10;Description automatically generated with low confidenc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27A2515B" w14:textId="2A92E781" w:rsidR="00910B0E" w:rsidRPr="00FD0D35" w:rsidRDefault="00910B0E" w:rsidP="00910B0E">
      <w:pPr>
        <w:pStyle w:val="Caption"/>
        <w:jc w:val="center"/>
      </w:pPr>
      <w:bookmarkStart w:id="137" w:name="_Toc119680323"/>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33</w:t>
      </w:r>
      <w:r w:rsidR="00852376">
        <w:rPr>
          <w:noProof/>
        </w:rPr>
        <w:fldChar w:fldCharType="end"/>
      </w:r>
      <w:r w:rsidRPr="00FD0D35">
        <w:t xml:space="preserve">. Samples </w:t>
      </w:r>
      <w:r w:rsidR="00E33126" w:rsidRPr="00FD0D35">
        <w:t>from</w:t>
      </w:r>
      <w:r w:rsidRPr="00FD0D35">
        <w:t xml:space="preserve"> the </w:t>
      </w:r>
      <w:r w:rsidR="00E33126" w:rsidRPr="00FD0D35">
        <w:t>predicted</w:t>
      </w:r>
      <w:r w:rsidRPr="00FD0D35">
        <w:t xml:space="preserve"> NDVI for the first season (Fallow) (1/1/2017-5/30/2017).</w:t>
      </w:r>
      <w:bookmarkEnd w:id="137"/>
      <w:r w:rsidRPr="00FD0D35">
        <w:t xml:space="preserve"> </w:t>
      </w:r>
    </w:p>
    <w:p w14:paraId="47063106" w14:textId="77777777" w:rsidR="00910B0E" w:rsidRPr="00FD0D35" w:rsidRDefault="00910B0E">
      <w:pPr>
        <w:rPr>
          <w:b/>
          <w:bCs/>
        </w:rPr>
      </w:pPr>
      <w:r w:rsidRPr="00FD0D35">
        <w:br w:type="page"/>
      </w:r>
    </w:p>
    <w:p w14:paraId="6456DE96" w14:textId="77777777" w:rsidR="00910B0E" w:rsidRPr="00FD0D35" w:rsidRDefault="00910B0E" w:rsidP="00910B0E">
      <w:pPr>
        <w:pStyle w:val="Caption"/>
        <w:jc w:val="center"/>
      </w:pPr>
    </w:p>
    <w:p w14:paraId="6E4ADF40" w14:textId="77777777" w:rsidR="00910B0E" w:rsidRPr="00FD0D35" w:rsidRDefault="00910B0E" w:rsidP="00910B0E">
      <w:pPr>
        <w:keepNext/>
        <w:jc w:val="center"/>
      </w:pPr>
      <w:r w:rsidRPr="00FD0D35">
        <w:rPr>
          <w:noProof/>
        </w:rPr>
        <w:drawing>
          <wp:inline distT="0" distB="0" distL="0" distR="0" wp14:anchorId="220CEF4A" wp14:editId="08A79CA9">
            <wp:extent cx="5486400" cy="5486400"/>
            <wp:effectExtent l="0" t="0" r="0" b="0"/>
            <wp:docPr id="65" name="Picture 65"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shape&#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44FC33A9" w14:textId="57B9981B" w:rsidR="00910B0E" w:rsidRPr="00FD0D35" w:rsidRDefault="00910B0E" w:rsidP="00910B0E">
      <w:pPr>
        <w:pStyle w:val="Caption"/>
        <w:jc w:val="center"/>
      </w:pPr>
      <w:bookmarkStart w:id="138" w:name="_Toc119680324"/>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34</w:t>
      </w:r>
      <w:r w:rsidR="00852376">
        <w:rPr>
          <w:noProof/>
        </w:rPr>
        <w:fldChar w:fldCharType="end"/>
      </w:r>
      <w:r w:rsidRPr="00FD0D35">
        <w:t xml:space="preserve">. Samples </w:t>
      </w:r>
      <w:r w:rsidR="00E33126" w:rsidRPr="00FD0D35">
        <w:t>from</w:t>
      </w:r>
      <w:r w:rsidRPr="00FD0D35">
        <w:t xml:space="preserve"> the </w:t>
      </w:r>
      <w:r w:rsidR="00E33126" w:rsidRPr="00FD0D35">
        <w:t>predicted</w:t>
      </w:r>
      <w:r w:rsidRPr="00FD0D35">
        <w:t xml:space="preserve"> NDVI for the second season (Maize) (6/21/2017-8/12/2017).</w:t>
      </w:r>
      <w:bookmarkEnd w:id="138"/>
    </w:p>
    <w:p w14:paraId="3E9B0454" w14:textId="77777777" w:rsidR="00910B0E" w:rsidRPr="00FD0D35" w:rsidRDefault="00910B0E" w:rsidP="00910B0E">
      <w:pPr>
        <w:keepNext/>
        <w:jc w:val="center"/>
      </w:pPr>
      <w:r w:rsidRPr="00FD0D35">
        <w:rPr>
          <w:noProof/>
        </w:rPr>
        <w:lastRenderedPageBreak/>
        <w:drawing>
          <wp:inline distT="0" distB="0" distL="0" distR="0" wp14:anchorId="6544A9A5" wp14:editId="4B69E693">
            <wp:extent cx="5486400" cy="5486400"/>
            <wp:effectExtent l="0" t="0" r="0" b="0"/>
            <wp:docPr id="62" name="Picture 62" descr="A picture containing text, grass,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picture containing text, grass, fabric&#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086D5494" w14:textId="1F69A851" w:rsidR="00910B0E" w:rsidRPr="00FD0D35" w:rsidRDefault="00910B0E" w:rsidP="00910B0E">
      <w:pPr>
        <w:pStyle w:val="Caption"/>
        <w:jc w:val="center"/>
      </w:pPr>
      <w:bookmarkStart w:id="139" w:name="_Toc119680325"/>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35</w:t>
      </w:r>
      <w:r w:rsidR="00852376">
        <w:rPr>
          <w:noProof/>
        </w:rPr>
        <w:fldChar w:fldCharType="end"/>
      </w:r>
      <w:r w:rsidRPr="00FD0D35">
        <w:t xml:space="preserve">. Samples </w:t>
      </w:r>
      <w:r w:rsidR="00E33126" w:rsidRPr="00FD0D35">
        <w:t>from</w:t>
      </w:r>
      <w:r w:rsidRPr="00FD0D35">
        <w:t xml:space="preserve"> the </w:t>
      </w:r>
      <w:r w:rsidR="00E33126" w:rsidRPr="00FD0D35">
        <w:t>predicted</w:t>
      </w:r>
      <w:r w:rsidRPr="00FD0D35">
        <w:t xml:space="preserve"> NDVI for the third season (Fallow) (1/1/2018-4/27/2018).</w:t>
      </w:r>
      <w:bookmarkEnd w:id="139"/>
    </w:p>
    <w:p w14:paraId="2E709842" w14:textId="77777777" w:rsidR="00910B0E" w:rsidRPr="00FD0D35" w:rsidRDefault="00910B0E">
      <w:pPr>
        <w:rPr>
          <w:b/>
          <w:bCs/>
        </w:rPr>
      </w:pPr>
      <w:r w:rsidRPr="00FD0D35">
        <w:br w:type="page"/>
      </w:r>
    </w:p>
    <w:p w14:paraId="5989BC04" w14:textId="77777777" w:rsidR="00910B0E" w:rsidRPr="00FD0D35" w:rsidRDefault="00910B0E" w:rsidP="00910B0E">
      <w:pPr>
        <w:pStyle w:val="Caption"/>
        <w:jc w:val="center"/>
      </w:pPr>
    </w:p>
    <w:p w14:paraId="5EEDB1F2" w14:textId="77777777" w:rsidR="00E33126" w:rsidRPr="00FD0D35" w:rsidRDefault="00910B0E" w:rsidP="00E33126">
      <w:pPr>
        <w:keepNext/>
        <w:jc w:val="center"/>
      </w:pPr>
      <w:r w:rsidRPr="00FD0D35">
        <w:rPr>
          <w:noProof/>
        </w:rPr>
        <w:drawing>
          <wp:inline distT="0" distB="0" distL="0" distR="0" wp14:anchorId="162D0EE3" wp14:editId="7A06C84E">
            <wp:extent cx="5486400" cy="5486400"/>
            <wp:effectExtent l="0" t="0" r="0" b="0"/>
            <wp:docPr id="61" name="Picture 6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har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27D16CDE" w14:textId="299C127A" w:rsidR="004D5C54" w:rsidRPr="00FD0D35" w:rsidRDefault="00E33126" w:rsidP="00E33126">
      <w:pPr>
        <w:pStyle w:val="Caption"/>
        <w:jc w:val="center"/>
      </w:pPr>
      <w:bookmarkStart w:id="140" w:name="_Toc119680326"/>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36</w:t>
      </w:r>
      <w:r w:rsidR="00852376">
        <w:rPr>
          <w:noProof/>
        </w:rPr>
        <w:fldChar w:fldCharType="end"/>
      </w:r>
      <w:r w:rsidRPr="00FD0D35">
        <w:t>. Samples from the predicted NDVI for the fourth season or second season of Maize (5/27/2018-7/12/2018).</w:t>
      </w:r>
      <w:bookmarkEnd w:id="140"/>
    </w:p>
    <w:p w14:paraId="06CC5747" w14:textId="77777777" w:rsidR="004D5C54" w:rsidRPr="00FD0D35" w:rsidRDefault="004D5C54">
      <w:pPr>
        <w:rPr>
          <w:b/>
          <w:bCs/>
        </w:rPr>
      </w:pPr>
      <w:r w:rsidRPr="00FD0D35">
        <w:br w:type="page"/>
      </w:r>
    </w:p>
    <w:p w14:paraId="2454F284" w14:textId="799C176F" w:rsidR="004D5C54" w:rsidRPr="00FD0D35" w:rsidRDefault="004D5C54" w:rsidP="004D5C54">
      <w:pPr>
        <w:pStyle w:val="Caption"/>
        <w:jc w:val="center"/>
      </w:pPr>
      <w:r w:rsidRPr="00FD0D35">
        <w:rPr>
          <w:noProof/>
        </w:rPr>
        <w:lastRenderedPageBreak/>
        <w:drawing>
          <wp:inline distT="0" distB="0" distL="0" distR="0" wp14:anchorId="21303157" wp14:editId="559F6181">
            <wp:extent cx="3657600" cy="3657600"/>
            <wp:effectExtent l="0" t="0" r="0" b="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83A3B2E" w14:textId="73AC5BD9" w:rsidR="00910B0E" w:rsidRPr="00FD0D35" w:rsidRDefault="004D5C54" w:rsidP="004D5C54">
      <w:pPr>
        <w:pStyle w:val="Caption"/>
        <w:jc w:val="center"/>
      </w:pPr>
      <w:bookmarkStart w:id="141" w:name="_Toc119680327"/>
      <w:r w:rsidRPr="00FD0D35">
        <w:t xml:space="preserve">Figure </w:t>
      </w:r>
      <w:r w:rsidR="00852376">
        <w:fldChar w:fldCharType="begin"/>
      </w:r>
      <w:r w:rsidR="00852376">
        <w:instrText xml:space="preserve"> SEQ Figure \* ARABIC </w:instrText>
      </w:r>
      <w:r w:rsidR="00852376">
        <w:fldChar w:fldCharType="separate"/>
      </w:r>
      <w:r w:rsidR="00FD667B" w:rsidRPr="00FD0D35">
        <w:rPr>
          <w:noProof/>
        </w:rPr>
        <w:t>37</w:t>
      </w:r>
      <w:r w:rsidR="00852376">
        <w:rPr>
          <w:noProof/>
        </w:rPr>
        <w:fldChar w:fldCharType="end"/>
      </w:r>
      <w:r w:rsidRPr="00FD0D35">
        <w:t xml:space="preserve">. The 190 segments used to individual train multiple </w:t>
      </w:r>
      <w:proofErr w:type="spellStart"/>
      <w:r w:rsidRPr="00FD0D35">
        <w:t>RFsp</w:t>
      </w:r>
      <w:proofErr w:type="spellEnd"/>
      <w:r w:rsidRPr="00FD0D35">
        <w:t xml:space="preserve"> models. The radii of the circles are approximately 11 meters.</w:t>
      </w:r>
      <w:bookmarkEnd w:id="141"/>
    </w:p>
    <w:p w14:paraId="5A671FEE" w14:textId="5FF46803" w:rsidR="00910B0E" w:rsidRPr="00FD0D35" w:rsidRDefault="00910B0E" w:rsidP="00C65DE6">
      <w:r w:rsidRPr="00FD0D35">
        <w:br w:type="page"/>
      </w:r>
      <w:bookmarkStart w:id="142" w:name="parts-results-and-discussion"/>
      <w:bookmarkStart w:id="143" w:name="X0742d5e2c7f7df38e2364f6dc7d8f0b12ad0351"/>
      <w:bookmarkEnd w:id="142"/>
    </w:p>
    <w:p w14:paraId="3BC5E950" w14:textId="3CFFBD5D" w:rsidR="00910B0E" w:rsidRPr="00FD0D35" w:rsidRDefault="00910B0E" w:rsidP="00910B0E">
      <w:pPr>
        <w:pStyle w:val="Caption"/>
      </w:pPr>
      <w:bookmarkStart w:id="144" w:name="_Toc120630137"/>
      <w:r w:rsidRPr="00FD0D35">
        <w:lastRenderedPageBreak/>
        <w:t xml:space="preserve">Table </w:t>
      </w:r>
      <w:r w:rsidR="00852376">
        <w:fldChar w:fldCharType="begin"/>
      </w:r>
      <w:r w:rsidR="00852376">
        <w:instrText xml:space="preserve"> SEQ Table \* ARABI</w:instrText>
      </w:r>
      <w:r w:rsidR="00852376">
        <w:instrText xml:space="preserve">C </w:instrText>
      </w:r>
      <w:r w:rsidR="00852376">
        <w:fldChar w:fldCharType="separate"/>
      </w:r>
      <w:r w:rsidR="006460C4">
        <w:rPr>
          <w:noProof/>
        </w:rPr>
        <w:t>9</w:t>
      </w:r>
      <w:r w:rsidR="00852376">
        <w:rPr>
          <w:noProof/>
        </w:rPr>
        <w:fldChar w:fldCharType="end"/>
      </w:r>
      <w:r w:rsidRPr="00FD0D35">
        <w:t>. F values to test significance. Only season 3 (the second fallow) demonstrated differences within groups.</w:t>
      </w:r>
      <w:bookmarkEnd w:id="144"/>
    </w:p>
    <w:tbl>
      <w:tblPr>
        <w:tblW w:w="3552" w:type="pct"/>
        <w:tblLook w:val="0020" w:firstRow="1" w:lastRow="0" w:firstColumn="0" w:lastColumn="0" w:noHBand="0" w:noVBand="0"/>
      </w:tblPr>
      <w:tblGrid>
        <w:gridCol w:w="1231"/>
        <w:gridCol w:w="456"/>
        <w:gridCol w:w="1070"/>
        <w:gridCol w:w="1293"/>
        <w:gridCol w:w="1004"/>
        <w:gridCol w:w="1084"/>
      </w:tblGrid>
      <w:tr w:rsidR="00910B0E" w:rsidRPr="00FD0D35" w14:paraId="5BCFA6BF" w14:textId="77777777" w:rsidTr="00910B0E">
        <w:tc>
          <w:tcPr>
            <w:tcW w:w="0" w:type="auto"/>
            <w:tcBorders>
              <w:top w:val="nil"/>
              <w:left w:val="nil"/>
              <w:bottom w:val="single" w:sz="2" w:space="0" w:color="auto"/>
              <w:right w:val="nil"/>
            </w:tcBorders>
            <w:vAlign w:val="bottom"/>
          </w:tcPr>
          <w:p w14:paraId="0F273A91" w14:textId="77777777" w:rsidR="00910B0E" w:rsidRPr="00FD0D35" w:rsidRDefault="00910B0E"/>
        </w:tc>
        <w:tc>
          <w:tcPr>
            <w:tcW w:w="0" w:type="auto"/>
            <w:tcBorders>
              <w:top w:val="nil"/>
              <w:left w:val="nil"/>
              <w:bottom w:val="single" w:sz="2" w:space="0" w:color="auto"/>
              <w:right w:val="nil"/>
            </w:tcBorders>
            <w:vAlign w:val="bottom"/>
            <w:hideMark/>
          </w:tcPr>
          <w:p w14:paraId="6EFE8E03" w14:textId="77777777" w:rsidR="00910B0E" w:rsidRPr="00FD0D35" w:rsidRDefault="00910B0E">
            <w:proofErr w:type="spellStart"/>
            <w:r w:rsidRPr="00FD0D35">
              <w:t>Df</w:t>
            </w:r>
            <w:proofErr w:type="spellEnd"/>
          </w:p>
        </w:tc>
        <w:tc>
          <w:tcPr>
            <w:tcW w:w="0" w:type="auto"/>
            <w:tcBorders>
              <w:top w:val="nil"/>
              <w:left w:val="nil"/>
              <w:bottom w:val="single" w:sz="2" w:space="0" w:color="auto"/>
              <w:right w:val="nil"/>
            </w:tcBorders>
            <w:vAlign w:val="bottom"/>
            <w:hideMark/>
          </w:tcPr>
          <w:p w14:paraId="369AF1EA" w14:textId="77777777" w:rsidR="00910B0E" w:rsidRPr="00FD0D35" w:rsidRDefault="00910B0E">
            <w:r w:rsidRPr="00FD0D35">
              <w:t xml:space="preserve">Sum </w:t>
            </w:r>
            <w:proofErr w:type="spellStart"/>
            <w:r w:rsidRPr="00FD0D35">
              <w:t>Sq</w:t>
            </w:r>
            <w:proofErr w:type="spellEnd"/>
          </w:p>
        </w:tc>
        <w:tc>
          <w:tcPr>
            <w:tcW w:w="0" w:type="auto"/>
            <w:tcBorders>
              <w:top w:val="nil"/>
              <w:left w:val="nil"/>
              <w:bottom w:val="single" w:sz="2" w:space="0" w:color="auto"/>
              <w:right w:val="nil"/>
            </w:tcBorders>
            <w:vAlign w:val="bottom"/>
            <w:hideMark/>
          </w:tcPr>
          <w:p w14:paraId="713F7C57" w14:textId="77777777" w:rsidR="00910B0E" w:rsidRPr="00FD0D35" w:rsidRDefault="00910B0E">
            <w:r w:rsidRPr="00FD0D35">
              <w:t xml:space="preserve">Mean </w:t>
            </w:r>
            <w:proofErr w:type="spellStart"/>
            <w:r w:rsidRPr="00FD0D35">
              <w:t>Sq</w:t>
            </w:r>
            <w:proofErr w:type="spellEnd"/>
          </w:p>
        </w:tc>
        <w:tc>
          <w:tcPr>
            <w:tcW w:w="0" w:type="auto"/>
            <w:tcBorders>
              <w:top w:val="nil"/>
              <w:left w:val="nil"/>
              <w:bottom w:val="single" w:sz="2" w:space="0" w:color="auto"/>
              <w:right w:val="nil"/>
            </w:tcBorders>
            <w:vAlign w:val="bottom"/>
            <w:hideMark/>
          </w:tcPr>
          <w:p w14:paraId="2B9209BF" w14:textId="77777777" w:rsidR="00910B0E" w:rsidRPr="00FD0D35" w:rsidRDefault="00910B0E">
            <w:r w:rsidRPr="00FD0D35">
              <w:t>F value</w:t>
            </w:r>
          </w:p>
        </w:tc>
        <w:tc>
          <w:tcPr>
            <w:tcW w:w="0" w:type="auto"/>
            <w:tcBorders>
              <w:top w:val="nil"/>
              <w:left w:val="nil"/>
              <w:bottom w:val="single" w:sz="2" w:space="0" w:color="auto"/>
              <w:right w:val="nil"/>
            </w:tcBorders>
            <w:vAlign w:val="bottom"/>
            <w:hideMark/>
          </w:tcPr>
          <w:p w14:paraId="1C8CACD8" w14:textId="77777777" w:rsidR="00910B0E" w:rsidRPr="00FD0D35" w:rsidRDefault="00910B0E">
            <w:proofErr w:type="spellStart"/>
            <w:r w:rsidRPr="00FD0D35">
              <w:t>Pr</w:t>
            </w:r>
            <w:proofErr w:type="spellEnd"/>
            <w:r w:rsidRPr="00FD0D35">
              <w:t>(&gt;F)</w:t>
            </w:r>
          </w:p>
        </w:tc>
      </w:tr>
      <w:tr w:rsidR="00910B0E" w:rsidRPr="00FD0D35" w14:paraId="370915CE" w14:textId="77777777" w:rsidTr="00910B0E">
        <w:tc>
          <w:tcPr>
            <w:tcW w:w="0" w:type="auto"/>
            <w:hideMark/>
          </w:tcPr>
          <w:p w14:paraId="483CC3C7" w14:textId="77777777" w:rsidR="00910B0E" w:rsidRPr="00FD0D35" w:rsidRDefault="00910B0E">
            <w:r w:rsidRPr="00FD0D35">
              <w:t>Season 1</w:t>
            </w:r>
          </w:p>
        </w:tc>
        <w:tc>
          <w:tcPr>
            <w:tcW w:w="0" w:type="auto"/>
            <w:hideMark/>
          </w:tcPr>
          <w:p w14:paraId="5E2F93B1" w14:textId="77777777" w:rsidR="00910B0E" w:rsidRPr="00FD0D35" w:rsidRDefault="00910B0E">
            <w:r w:rsidRPr="00FD0D35">
              <w:t>1</w:t>
            </w:r>
          </w:p>
        </w:tc>
        <w:tc>
          <w:tcPr>
            <w:tcW w:w="0" w:type="auto"/>
            <w:hideMark/>
          </w:tcPr>
          <w:p w14:paraId="6241C471" w14:textId="77777777" w:rsidR="00910B0E" w:rsidRPr="00FD0D35" w:rsidRDefault="00910B0E">
            <w:r w:rsidRPr="00FD0D35">
              <w:t>0.39</w:t>
            </w:r>
          </w:p>
        </w:tc>
        <w:tc>
          <w:tcPr>
            <w:tcW w:w="0" w:type="auto"/>
            <w:hideMark/>
          </w:tcPr>
          <w:p w14:paraId="101A0669" w14:textId="77777777" w:rsidR="00910B0E" w:rsidRPr="00FD0D35" w:rsidRDefault="00910B0E">
            <w:r w:rsidRPr="00FD0D35">
              <w:t>8.18 10</w:t>
            </w:r>
            <w:r w:rsidRPr="00FD0D35">
              <w:rPr>
                <w:vertAlign w:val="superscript"/>
              </w:rPr>
              <w:t>-5</w:t>
            </w:r>
          </w:p>
        </w:tc>
        <w:tc>
          <w:tcPr>
            <w:tcW w:w="0" w:type="auto"/>
            <w:hideMark/>
          </w:tcPr>
          <w:p w14:paraId="51749813" w14:textId="77777777" w:rsidR="00910B0E" w:rsidRPr="00FD0D35" w:rsidRDefault="00910B0E">
            <w:r w:rsidRPr="00FD0D35">
              <w:t>2.11</w:t>
            </w:r>
          </w:p>
        </w:tc>
        <w:tc>
          <w:tcPr>
            <w:tcW w:w="0" w:type="auto"/>
            <w:hideMark/>
          </w:tcPr>
          <w:p w14:paraId="00FAF802" w14:textId="77777777" w:rsidR="00910B0E" w:rsidRPr="00FD0D35" w:rsidRDefault="00910B0E">
            <w:r w:rsidRPr="00FD0D35">
              <w:t>0.1464</w:t>
            </w:r>
          </w:p>
        </w:tc>
      </w:tr>
      <w:tr w:rsidR="00910B0E" w:rsidRPr="00FD0D35" w14:paraId="671E177C" w14:textId="77777777" w:rsidTr="00910B0E">
        <w:tc>
          <w:tcPr>
            <w:tcW w:w="0" w:type="auto"/>
            <w:hideMark/>
          </w:tcPr>
          <w:p w14:paraId="729658B3" w14:textId="77777777" w:rsidR="00910B0E" w:rsidRPr="00FD0D35" w:rsidRDefault="00910B0E">
            <w:r w:rsidRPr="00FD0D35">
              <w:t>Season 2</w:t>
            </w:r>
          </w:p>
        </w:tc>
        <w:tc>
          <w:tcPr>
            <w:tcW w:w="0" w:type="auto"/>
            <w:hideMark/>
          </w:tcPr>
          <w:p w14:paraId="0CD5C0AB" w14:textId="77777777" w:rsidR="00910B0E" w:rsidRPr="00FD0D35" w:rsidRDefault="00910B0E">
            <w:r w:rsidRPr="00FD0D35">
              <w:t>3</w:t>
            </w:r>
          </w:p>
        </w:tc>
        <w:tc>
          <w:tcPr>
            <w:tcW w:w="0" w:type="auto"/>
            <w:hideMark/>
          </w:tcPr>
          <w:p w14:paraId="7F4D1A7D" w14:textId="77777777" w:rsidR="00910B0E" w:rsidRPr="00FD0D35" w:rsidRDefault="00910B0E">
            <w:r w:rsidRPr="00FD0D35">
              <w:t>4.054</w:t>
            </w:r>
          </w:p>
        </w:tc>
        <w:tc>
          <w:tcPr>
            <w:tcW w:w="0" w:type="auto"/>
            <w:hideMark/>
          </w:tcPr>
          <w:p w14:paraId="4BFE1A5B" w14:textId="77777777" w:rsidR="00910B0E" w:rsidRPr="00FD0D35" w:rsidRDefault="00910B0E">
            <w:r w:rsidRPr="00FD0D35">
              <w:t>8.6 10</w:t>
            </w:r>
            <w:r w:rsidRPr="00FD0D35">
              <w:rPr>
                <w:vertAlign w:val="superscript"/>
              </w:rPr>
              <w:t>-4</w:t>
            </w:r>
          </w:p>
        </w:tc>
        <w:tc>
          <w:tcPr>
            <w:tcW w:w="0" w:type="auto"/>
            <w:hideMark/>
          </w:tcPr>
          <w:p w14:paraId="6E45F317" w14:textId="77777777" w:rsidR="00910B0E" w:rsidRPr="00FD0D35" w:rsidRDefault="00910B0E">
            <w:r w:rsidRPr="00FD0D35">
              <w:t>2.83</w:t>
            </w:r>
          </w:p>
        </w:tc>
        <w:tc>
          <w:tcPr>
            <w:tcW w:w="0" w:type="auto"/>
            <w:hideMark/>
          </w:tcPr>
          <w:p w14:paraId="0C8BB7FD" w14:textId="77777777" w:rsidR="00910B0E" w:rsidRPr="00FD0D35" w:rsidRDefault="00910B0E">
            <w:r w:rsidRPr="00FD0D35">
              <w:t>0.03681</w:t>
            </w:r>
          </w:p>
        </w:tc>
      </w:tr>
      <w:tr w:rsidR="00910B0E" w:rsidRPr="00FD0D35" w14:paraId="0EF90958" w14:textId="77777777" w:rsidTr="00910B0E">
        <w:tc>
          <w:tcPr>
            <w:tcW w:w="0" w:type="auto"/>
            <w:hideMark/>
          </w:tcPr>
          <w:p w14:paraId="0877E131" w14:textId="77777777" w:rsidR="00910B0E" w:rsidRPr="00FD0D35" w:rsidRDefault="00910B0E">
            <w:r w:rsidRPr="00FD0D35">
              <w:t>Season 3</w:t>
            </w:r>
          </w:p>
        </w:tc>
        <w:tc>
          <w:tcPr>
            <w:tcW w:w="0" w:type="auto"/>
            <w:hideMark/>
          </w:tcPr>
          <w:p w14:paraId="7A06D2EA" w14:textId="77777777" w:rsidR="00910B0E" w:rsidRPr="00FD0D35" w:rsidRDefault="00910B0E">
            <w:r w:rsidRPr="00FD0D35">
              <w:t>3</w:t>
            </w:r>
          </w:p>
        </w:tc>
        <w:tc>
          <w:tcPr>
            <w:tcW w:w="0" w:type="auto"/>
            <w:hideMark/>
          </w:tcPr>
          <w:p w14:paraId="72D64B19" w14:textId="77777777" w:rsidR="00910B0E" w:rsidRPr="00FD0D35" w:rsidRDefault="00910B0E">
            <w:r w:rsidRPr="00FD0D35">
              <w:t>0.3425</w:t>
            </w:r>
          </w:p>
        </w:tc>
        <w:tc>
          <w:tcPr>
            <w:tcW w:w="0" w:type="auto"/>
            <w:hideMark/>
          </w:tcPr>
          <w:p w14:paraId="220BF419" w14:textId="77777777" w:rsidR="00910B0E" w:rsidRPr="00FD0D35" w:rsidRDefault="00910B0E">
            <w:r w:rsidRPr="00FD0D35">
              <w:t>7.242 10</w:t>
            </w:r>
            <w:r w:rsidRPr="00FD0D35">
              <w:rPr>
                <w:vertAlign w:val="superscript"/>
              </w:rPr>
              <w:t>-5</w:t>
            </w:r>
          </w:p>
        </w:tc>
        <w:tc>
          <w:tcPr>
            <w:tcW w:w="0" w:type="auto"/>
            <w:hideMark/>
          </w:tcPr>
          <w:p w14:paraId="3FA019DB" w14:textId="77777777" w:rsidR="00910B0E" w:rsidRPr="00FD0D35" w:rsidRDefault="00910B0E">
            <w:r w:rsidRPr="00FD0D35">
              <w:t>2.93</w:t>
            </w:r>
          </w:p>
        </w:tc>
        <w:tc>
          <w:tcPr>
            <w:tcW w:w="0" w:type="auto"/>
            <w:hideMark/>
          </w:tcPr>
          <w:p w14:paraId="7C0CB7ED" w14:textId="77777777" w:rsidR="00910B0E" w:rsidRPr="00FD0D35" w:rsidRDefault="00910B0E">
            <w:r w:rsidRPr="00FD0D35">
              <w:t>0.0323</w:t>
            </w:r>
          </w:p>
        </w:tc>
      </w:tr>
      <w:tr w:rsidR="00910B0E" w:rsidRPr="00FD0D35" w14:paraId="207353D3" w14:textId="77777777" w:rsidTr="00910B0E">
        <w:tc>
          <w:tcPr>
            <w:tcW w:w="0" w:type="auto"/>
            <w:hideMark/>
          </w:tcPr>
          <w:p w14:paraId="02E82D65" w14:textId="77777777" w:rsidR="00910B0E" w:rsidRPr="00FD0D35" w:rsidRDefault="00910B0E">
            <w:r w:rsidRPr="00FD0D35">
              <w:t>Season 4</w:t>
            </w:r>
          </w:p>
        </w:tc>
        <w:tc>
          <w:tcPr>
            <w:tcW w:w="0" w:type="auto"/>
            <w:hideMark/>
          </w:tcPr>
          <w:p w14:paraId="2022268D" w14:textId="77777777" w:rsidR="00910B0E" w:rsidRPr="00FD0D35" w:rsidRDefault="00910B0E">
            <w:r w:rsidRPr="00FD0D35">
              <w:t>3</w:t>
            </w:r>
          </w:p>
        </w:tc>
        <w:tc>
          <w:tcPr>
            <w:tcW w:w="0" w:type="auto"/>
            <w:hideMark/>
          </w:tcPr>
          <w:p w14:paraId="592DC52B" w14:textId="77777777" w:rsidR="00910B0E" w:rsidRPr="00FD0D35" w:rsidRDefault="00910B0E">
            <w:r w:rsidRPr="00FD0D35">
              <w:t>1.039</w:t>
            </w:r>
          </w:p>
        </w:tc>
        <w:tc>
          <w:tcPr>
            <w:tcW w:w="0" w:type="auto"/>
            <w:hideMark/>
          </w:tcPr>
          <w:p w14:paraId="4BF1DA36" w14:textId="77777777" w:rsidR="00910B0E" w:rsidRPr="00FD0D35" w:rsidRDefault="00910B0E">
            <w:r w:rsidRPr="00FD0D35">
              <w:t>2.2 10</w:t>
            </w:r>
            <w:r w:rsidRPr="00FD0D35">
              <w:rPr>
                <w:vertAlign w:val="superscript"/>
              </w:rPr>
              <w:t>-4</w:t>
            </w:r>
          </w:p>
        </w:tc>
        <w:tc>
          <w:tcPr>
            <w:tcW w:w="0" w:type="auto"/>
            <w:hideMark/>
          </w:tcPr>
          <w:p w14:paraId="184D306C" w14:textId="77777777" w:rsidR="00910B0E" w:rsidRPr="00FD0D35" w:rsidRDefault="00910B0E">
            <w:r w:rsidRPr="00FD0D35">
              <w:t>2.282</w:t>
            </w:r>
          </w:p>
        </w:tc>
        <w:tc>
          <w:tcPr>
            <w:tcW w:w="0" w:type="auto"/>
            <w:hideMark/>
          </w:tcPr>
          <w:p w14:paraId="64475ACD" w14:textId="77777777" w:rsidR="00910B0E" w:rsidRPr="00FD0D35" w:rsidRDefault="00910B0E">
            <w:r w:rsidRPr="00FD0D35">
              <w:t>0.07707</w:t>
            </w:r>
          </w:p>
        </w:tc>
      </w:tr>
    </w:tbl>
    <w:p w14:paraId="036387F8" w14:textId="06B9B5E1" w:rsidR="00910B0E" w:rsidRPr="00FD0D35" w:rsidRDefault="00852376" w:rsidP="00910B0E">
      <w:pPr>
        <w:jc w:val="center"/>
      </w:pPr>
      <w:r>
        <w:pict w14:anchorId="59A0DC2D">
          <v:rect id="_x0000_i1025" style="width:468pt;height:1.5pt" o:hralign="center" o:hrstd="t" o:hr="t" fillcolor="#a0a0a0" stroked="f"/>
        </w:pict>
      </w:r>
    </w:p>
    <w:p w14:paraId="1D832ADE" w14:textId="77777777" w:rsidR="00910B0E" w:rsidRPr="00FD0D35" w:rsidRDefault="00910B0E">
      <w:r w:rsidRPr="00FD0D35">
        <w:br w:type="page"/>
      </w:r>
    </w:p>
    <w:p w14:paraId="1533FE91" w14:textId="77777777" w:rsidR="00910B0E" w:rsidRPr="00FD0D35" w:rsidRDefault="00910B0E" w:rsidP="00910B0E">
      <w:pPr>
        <w:jc w:val="center"/>
      </w:pPr>
    </w:p>
    <w:p w14:paraId="5A40F15B" w14:textId="1F56F708" w:rsidR="00910B0E" w:rsidRPr="00FD0D35" w:rsidRDefault="00910B0E" w:rsidP="00910B0E">
      <w:pPr>
        <w:pStyle w:val="Caption"/>
      </w:pPr>
      <w:bookmarkStart w:id="145" w:name="_Toc120630138"/>
      <w:r w:rsidRPr="00FD0D35">
        <w:t xml:space="preserve">Table </w:t>
      </w:r>
      <w:r w:rsidR="00852376">
        <w:fldChar w:fldCharType="begin"/>
      </w:r>
      <w:r w:rsidR="00852376">
        <w:instrText xml:space="preserve"> SEQ Table \* ARABIC </w:instrText>
      </w:r>
      <w:r w:rsidR="00852376">
        <w:fldChar w:fldCharType="separate"/>
      </w:r>
      <w:r w:rsidR="006460C4">
        <w:rPr>
          <w:noProof/>
        </w:rPr>
        <w:t>10</w:t>
      </w:r>
      <w:r w:rsidR="00852376">
        <w:rPr>
          <w:noProof/>
        </w:rPr>
        <w:fldChar w:fldCharType="end"/>
      </w:r>
      <w:r w:rsidRPr="00FD0D35">
        <w:t xml:space="preserve">. T test for coefficients for Season 1. Both estimates are significantly different from zero meaning that there </w:t>
      </w:r>
      <w:r w:rsidR="00EF532B" w:rsidRPr="00FD0D35">
        <w:t>are</w:t>
      </w:r>
      <w:r w:rsidRPr="00FD0D35">
        <w:t xml:space="preserve"> significant temporal trends. The farmer practice (FP) has a slightly higher trend than the SMB application but according to the F-test table</w:t>
      </w:r>
      <w:bookmarkEnd w:id="145"/>
    </w:p>
    <w:tbl>
      <w:tblPr>
        <w:tblW w:w="2586" w:type="pct"/>
        <w:tblLook w:val="0020" w:firstRow="1" w:lastRow="0" w:firstColumn="0" w:lastColumn="0" w:noHBand="0" w:noVBand="0"/>
        <w:tblCaption w:val="F values to test significance. Only season 3 (the second fallow) demonstrated differences within groups."/>
      </w:tblPr>
      <w:tblGrid>
        <w:gridCol w:w="1311"/>
        <w:gridCol w:w="1150"/>
        <w:gridCol w:w="924"/>
        <w:gridCol w:w="1084"/>
      </w:tblGrid>
      <w:tr w:rsidR="00910B0E" w:rsidRPr="00FD0D35" w14:paraId="3F264B0D" w14:textId="77777777" w:rsidTr="00910B0E">
        <w:tc>
          <w:tcPr>
            <w:tcW w:w="0" w:type="auto"/>
            <w:tcBorders>
              <w:top w:val="nil"/>
              <w:left w:val="nil"/>
              <w:bottom w:val="single" w:sz="2" w:space="0" w:color="auto"/>
              <w:right w:val="nil"/>
            </w:tcBorders>
            <w:vAlign w:val="bottom"/>
            <w:hideMark/>
          </w:tcPr>
          <w:p w14:paraId="3E70EB23" w14:textId="77777777" w:rsidR="00910B0E" w:rsidRPr="00FD0D35" w:rsidRDefault="00910B0E">
            <w:r w:rsidRPr="00FD0D35">
              <w:t>Treatment</w:t>
            </w:r>
          </w:p>
        </w:tc>
        <w:tc>
          <w:tcPr>
            <w:tcW w:w="0" w:type="auto"/>
            <w:tcBorders>
              <w:top w:val="nil"/>
              <w:left w:val="nil"/>
              <w:bottom w:val="single" w:sz="2" w:space="0" w:color="auto"/>
              <w:right w:val="nil"/>
            </w:tcBorders>
            <w:vAlign w:val="bottom"/>
            <w:hideMark/>
          </w:tcPr>
          <w:p w14:paraId="0CF96965" w14:textId="77777777" w:rsidR="00910B0E" w:rsidRPr="00FD0D35" w:rsidRDefault="00910B0E">
            <w:r w:rsidRPr="00FD0D35">
              <w:t>Estimate</w:t>
            </w:r>
          </w:p>
        </w:tc>
        <w:tc>
          <w:tcPr>
            <w:tcW w:w="0" w:type="auto"/>
            <w:tcBorders>
              <w:top w:val="nil"/>
              <w:left w:val="nil"/>
              <w:bottom w:val="single" w:sz="2" w:space="0" w:color="auto"/>
              <w:right w:val="nil"/>
            </w:tcBorders>
            <w:vAlign w:val="bottom"/>
            <w:hideMark/>
          </w:tcPr>
          <w:p w14:paraId="574D0CB3" w14:textId="77777777" w:rsidR="00910B0E" w:rsidRPr="00FD0D35" w:rsidRDefault="00910B0E">
            <w:r w:rsidRPr="00FD0D35">
              <w:t>t value</w:t>
            </w:r>
          </w:p>
        </w:tc>
        <w:tc>
          <w:tcPr>
            <w:tcW w:w="0" w:type="auto"/>
            <w:tcBorders>
              <w:top w:val="nil"/>
              <w:left w:val="nil"/>
              <w:bottom w:val="single" w:sz="2" w:space="0" w:color="auto"/>
              <w:right w:val="nil"/>
            </w:tcBorders>
            <w:vAlign w:val="bottom"/>
            <w:hideMark/>
          </w:tcPr>
          <w:p w14:paraId="41ED1408" w14:textId="77777777" w:rsidR="00910B0E" w:rsidRPr="00FD0D35" w:rsidRDefault="00910B0E">
            <w:proofErr w:type="spellStart"/>
            <w:r w:rsidRPr="00FD0D35">
              <w:t>Pr</w:t>
            </w:r>
            <w:proofErr w:type="spellEnd"/>
            <w:r w:rsidRPr="00FD0D35">
              <w:t>(&gt;t)</w:t>
            </w:r>
          </w:p>
        </w:tc>
      </w:tr>
      <w:tr w:rsidR="00910B0E" w:rsidRPr="00FD0D35" w14:paraId="59971CF0" w14:textId="77777777" w:rsidTr="00910B0E">
        <w:tc>
          <w:tcPr>
            <w:tcW w:w="0" w:type="auto"/>
            <w:hideMark/>
          </w:tcPr>
          <w:p w14:paraId="3B1A0AE3" w14:textId="77777777" w:rsidR="00910B0E" w:rsidRPr="00FD0D35" w:rsidRDefault="00910B0E">
            <w:r w:rsidRPr="00FD0D35">
              <w:t>FP</w:t>
            </w:r>
          </w:p>
        </w:tc>
        <w:tc>
          <w:tcPr>
            <w:tcW w:w="0" w:type="auto"/>
            <w:hideMark/>
          </w:tcPr>
          <w:p w14:paraId="71208625" w14:textId="77777777" w:rsidR="00910B0E" w:rsidRPr="00FD0D35" w:rsidRDefault="00910B0E">
            <w:r w:rsidRPr="00FD0D35">
              <w:t>0.01607</w:t>
            </w:r>
          </w:p>
        </w:tc>
        <w:tc>
          <w:tcPr>
            <w:tcW w:w="0" w:type="auto"/>
            <w:hideMark/>
          </w:tcPr>
          <w:p w14:paraId="07C737ED" w14:textId="77777777" w:rsidR="00910B0E" w:rsidRPr="00FD0D35" w:rsidRDefault="00910B0E">
            <w:r w:rsidRPr="00FD0D35">
              <w:t>2.111</w:t>
            </w:r>
          </w:p>
        </w:tc>
        <w:tc>
          <w:tcPr>
            <w:tcW w:w="0" w:type="auto"/>
            <w:hideMark/>
          </w:tcPr>
          <w:p w14:paraId="00B92398" w14:textId="77777777" w:rsidR="00910B0E" w:rsidRPr="00FD0D35" w:rsidRDefault="00910B0E">
            <w:r w:rsidRPr="00FD0D35">
              <w:t>0.0348</w:t>
            </w:r>
          </w:p>
        </w:tc>
      </w:tr>
      <w:tr w:rsidR="00910B0E" w:rsidRPr="00FD0D35" w14:paraId="71C538CE" w14:textId="77777777" w:rsidTr="00910B0E">
        <w:tc>
          <w:tcPr>
            <w:tcW w:w="0" w:type="auto"/>
            <w:hideMark/>
          </w:tcPr>
          <w:p w14:paraId="153E0F2A" w14:textId="77777777" w:rsidR="00910B0E" w:rsidRPr="00FD0D35" w:rsidRDefault="00910B0E">
            <w:r w:rsidRPr="00FD0D35">
              <w:t>SMB</w:t>
            </w:r>
          </w:p>
        </w:tc>
        <w:tc>
          <w:tcPr>
            <w:tcW w:w="0" w:type="auto"/>
            <w:hideMark/>
          </w:tcPr>
          <w:p w14:paraId="08D87363" w14:textId="77777777" w:rsidR="00910B0E" w:rsidRPr="00FD0D35" w:rsidRDefault="00910B0E">
            <w:r w:rsidRPr="00FD0D35">
              <w:t>0.01584</w:t>
            </w:r>
          </w:p>
        </w:tc>
        <w:tc>
          <w:tcPr>
            <w:tcW w:w="0" w:type="auto"/>
            <w:hideMark/>
          </w:tcPr>
          <w:p w14:paraId="72CF481F" w14:textId="77777777" w:rsidR="00910B0E" w:rsidRPr="00FD0D35" w:rsidRDefault="00910B0E">
            <w:r w:rsidRPr="00FD0D35">
              <w:t>2.082</w:t>
            </w:r>
          </w:p>
        </w:tc>
        <w:tc>
          <w:tcPr>
            <w:tcW w:w="0" w:type="auto"/>
            <w:hideMark/>
          </w:tcPr>
          <w:p w14:paraId="150EBF15" w14:textId="77777777" w:rsidR="00910B0E" w:rsidRPr="00FD0D35" w:rsidRDefault="00910B0E">
            <w:r w:rsidRPr="00FD0D35">
              <w:t>0.03739</w:t>
            </w:r>
          </w:p>
        </w:tc>
      </w:tr>
    </w:tbl>
    <w:p w14:paraId="36212F2C" w14:textId="77777777" w:rsidR="00910B0E" w:rsidRPr="00FD0D35" w:rsidRDefault="00910B0E" w:rsidP="00910B0E"/>
    <w:p w14:paraId="321B7A09" w14:textId="4C104DFB" w:rsidR="00910B0E" w:rsidRPr="00FD0D35" w:rsidRDefault="00910B0E">
      <w:r w:rsidRPr="00FD0D35">
        <w:br w:type="page"/>
      </w:r>
    </w:p>
    <w:p w14:paraId="1E510204" w14:textId="20D21973" w:rsidR="00910B0E" w:rsidRPr="00FD0D35" w:rsidRDefault="00910B0E" w:rsidP="00910B0E">
      <w:pPr>
        <w:pStyle w:val="Caption"/>
      </w:pPr>
      <w:bookmarkStart w:id="146" w:name="_Toc120630139"/>
      <w:r w:rsidRPr="00FD0D35">
        <w:lastRenderedPageBreak/>
        <w:t xml:space="preserve">Table </w:t>
      </w:r>
      <w:r w:rsidR="00852376">
        <w:fldChar w:fldCharType="begin"/>
      </w:r>
      <w:r w:rsidR="00852376">
        <w:instrText xml:space="preserve"> SEQ Table \* ARABIC </w:instrText>
      </w:r>
      <w:r w:rsidR="00852376">
        <w:fldChar w:fldCharType="separate"/>
      </w:r>
      <w:r w:rsidR="006460C4">
        <w:rPr>
          <w:noProof/>
        </w:rPr>
        <w:t>11</w:t>
      </w:r>
      <w:r w:rsidR="00852376">
        <w:rPr>
          <w:noProof/>
        </w:rPr>
        <w:fldChar w:fldCharType="end"/>
      </w:r>
      <w:r w:rsidRPr="00FD0D35">
        <w:t>. T test for season 2 where there was the first crop of maize. There coefficients were not significantly different from zero.</w:t>
      </w:r>
      <w:bookmarkEnd w:id="146"/>
    </w:p>
    <w:tbl>
      <w:tblPr>
        <w:tblW w:w="2810" w:type="pct"/>
        <w:tblLook w:val="0020" w:firstRow="1" w:lastRow="0" w:firstColumn="0" w:lastColumn="0" w:noHBand="0" w:noVBand="0"/>
        <w:tblCaption w:val="T test for coefficients for Season 1. Both estimates are significantly different from zero meaning that there is significant temporal trends. The farmer practice (FP) has a slightly higher trend than the SMB application but according to the F-test table the treatments do not differ among each other."/>
      </w:tblPr>
      <w:tblGrid>
        <w:gridCol w:w="1311"/>
        <w:gridCol w:w="1431"/>
        <w:gridCol w:w="1030"/>
        <w:gridCol w:w="1084"/>
      </w:tblGrid>
      <w:tr w:rsidR="00910B0E" w:rsidRPr="00FD0D35" w14:paraId="17453DD2" w14:textId="77777777" w:rsidTr="00910B0E">
        <w:tc>
          <w:tcPr>
            <w:tcW w:w="0" w:type="auto"/>
            <w:tcBorders>
              <w:top w:val="nil"/>
              <w:left w:val="nil"/>
              <w:bottom w:val="single" w:sz="2" w:space="0" w:color="auto"/>
              <w:right w:val="nil"/>
            </w:tcBorders>
            <w:vAlign w:val="bottom"/>
            <w:hideMark/>
          </w:tcPr>
          <w:p w14:paraId="632576F2" w14:textId="77777777" w:rsidR="00910B0E" w:rsidRPr="00FD0D35" w:rsidRDefault="00910B0E">
            <w:r w:rsidRPr="00FD0D35">
              <w:t>Treatment</w:t>
            </w:r>
          </w:p>
        </w:tc>
        <w:tc>
          <w:tcPr>
            <w:tcW w:w="0" w:type="auto"/>
            <w:tcBorders>
              <w:top w:val="nil"/>
              <w:left w:val="nil"/>
              <w:bottom w:val="single" w:sz="2" w:space="0" w:color="auto"/>
              <w:right w:val="nil"/>
            </w:tcBorders>
            <w:vAlign w:val="bottom"/>
            <w:hideMark/>
          </w:tcPr>
          <w:p w14:paraId="2F510D4A" w14:textId="77777777" w:rsidR="00910B0E" w:rsidRPr="00FD0D35" w:rsidRDefault="00910B0E">
            <w:r w:rsidRPr="00FD0D35">
              <w:t>Estimate</w:t>
            </w:r>
          </w:p>
        </w:tc>
        <w:tc>
          <w:tcPr>
            <w:tcW w:w="0" w:type="auto"/>
            <w:tcBorders>
              <w:top w:val="nil"/>
              <w:left w:val="nil"/>
              <w:bottom w:val="single" w:sz="2" w:space="0" w:color="auto"/>
              <w:right w:val="nil"/>
            </w:tcBorders>
            <w:vAlign w:val="bottom"/>
            <w:hideMark/>
          </w:tcPr>
          <w:p w14:paraId="53778E86" w14:textId="77777777" w:rsidR="00910B0E" w:rsidRPr="00FD0D35" w:rsidRDefault="00910B0E">
            <w:r w:rsidRPr="00FD0D35">
              <w:t>t value</w:t>
            </w:r>
          </w:p>
        </w:tc>
        <w:tc>
          <w:tcPr>
            <w:tcW w:w="0" w:type="auto"/>
            <w:tcBorders>
              <w:top w:val="nil"/>
              <w:left w:val="nil"/>
              <w:bottom w:val="single" w:sz="2" w:space="0" w:color="auto"/>
              <w:right w:val="nil"/>
            </w:tcBorders>
            <w:vAlign w:val="bottom"/>
            <w:hideMark/>
          </w:tcPr>
          <w:p w14:paraId="2CA37ED3" w14:textId="77777777" w:rsidR="00910B0E" w:rsidRPr="00FD0D35" w:rsidRDefault="00910B0E">
            <w:proofErr w:type="spellStart"/>
            <w:r w:rsidRPr="00FD0D35">
              <w:t>Pr</w:t>
            </w:r>
            <w:proofErr w:type="spellEnd"/>
            <w:r w:rsidRPr="00FD0D35">
              <w:t>(&gt;t)</w:t>
            </w:r>
          </w:p>
        </w:tc>
      </w:tr>
      <w:tr w:rsidR="00910B0E" w:rsidRPr="00FD0D35" w14:paraId="2E69DD5E" w14:textId="77777777" w:rsidTr="00910B0E">
        <w:tc>
          <w:tcPr>
            <w:tcW w:w="0" w:type="auto"/>
            <w:hideMark/>
          </w:tcPr>
          <w:p w14:paraId="56615A9C" w14:textId="77777777" w:rsidR="00910B0E" w:rsidRPr="00FD0D35" w:rsidRDefault="00910B0E">
            <w:r w:rsidRPr="00FD0D35">
              <w:t>FP</w:t>
            </w:r>
          </w:p>
        </w:tc>
        <w:tc>
          <w:tcPr>
            <w:tcW w:w="0" w:type="auto"/>
            <w:hideMark/>
          </w:tcPr>
          <w:p w14:paraId="6FDDEAC9" w14:textId="77777777" w:rsidR="00910B0E" w:rsidRPr="00FD0D35" w:rsidRDefault="00910B0E">
            <w:r w:rsidRPr="00FD0D35">
              <w:t>-0.0112381</w:t>
            </w:r>
          </w:p>
        </w:tc>
        <w:tc>
          <w:tcPr>
            <w:tcW w:w="0" w:type="auto"/>
            <w:hideMark/>
          </w:tcPr>
          <w:p w14:paraId="2F85123D" w14:textId="77777777" w:rsidR="00910B0E" w:rsidRPr="00FD0D35" w:rsidRDefault="00910B0E">
            <w:r w:rsidRPr="00FD0D35">
              <w:t>-0.3928</w:t>
            </w:r>
          </w:p>
        </w:tc>
        <w:tc>
          <w:tcPr>
            <w:tcW w:w="0" w:type="auto"/>
            <w:hideMark/>
          </w:tcPr>
          <w:p w14:paraId="1F197352" w14:textId="77777777" w:rsidR="00910B0E" w:rsidRPr="00FD0D35" w:rsidRDefault="00910B0E">
            <w:r w:rsidRPr="00FD0D35">
              <w:t>0.69451</w:t>
            </w:r>
          </w:p>
        </w:tc>
      </w:tr>
      <w:tr w:rsidR="00910B0E" w:rsidRPr="00FD0D35" w14:paraId="6975057C" w14:textId="77777777" w:rsidTr="00910B0E">
        <w:tc>
          <w:tcPr>
            <w:tcW w:w="0" w:type="auto"/>
            <w:hideMark/>
          </w:tcPr>
          <w:p w14:paraId="2E5E2B0D" w14:textId="77777777" w:rsidR="00910B0E" w:rsidRPr="00FD0D35" w:rsidRDefault="00910B0E">
            <w:r w:rsidRPr="00FD0D35">
              <w:t>SMB</w:t>
            </w:r>
          </w:p>
        </w:tc>
        <w:tc>
          <w:tcPr>
            <w:tcW w:w="0" w:type="auto"/>
            <w:hideMark/>
          </w:tcPr>
          <w:p w14:paraId="6DA66BA2" w14:textId="77777777" w:rsidR="00910B0E" w:rsidRPr="00FD0D35" w:rsidRDefault="00910B0E">
            <w:r w:rsidRPr="00FD0D35">
              <w:t>-0.0105490</w:t>
            </w:r>
          </w:p>
        </w:tc>
        <w:tc>
          <w:tcPr>
            <w:tcW w:w="0" w:type="auto"/>
            <w:hideMark/>
          </w:tcPr>
          <w:p w14:paraId="247C24DB" w14:textId="77777777" w:rsidR="00910B0E" w:rsidRPr="00FD0D35" w:rsidRDefault="00910B0E">
            <w:r w:rsidRPr="00FD0D35">
              <w:t>-0.3687</w:t>
            </w:r>
          </w:p>
        </w:tc>
        <w:tc>
          <w:tcPr>
            <w:tcW w:w="0" w:type="auto"/>
            <w:hideMark/>
          </w:tcPr>
          <w:p w14:paraId="499EBAE7" w14:textId="77777777" w:rsidR="00910B0E" w:rsidRPr="00FD0D35" w:rsidRDefault="00910B0E">
            <w:r w:rsidRPr="00FD0D35">
              <w:t>0.71237</w:t>
            </w:r>
          </w:p>
        </w:tc>
      </w:tr>
      <w:tr w:rsidR="00910B0E" w:rsidRPr="00FD0D35" w14:paraId="36F78FF1" w14:textId="77777777" w:rsidTr="00910B0E">
        <w:tc>
          <w:tcPr>
            <w:tcW w:w="0" w:type="auto"/>
            <w:hideMark/>
          </w:tcPr>
          <w:p w14:paraId="49605085" w14:textId="77777777" w:rsidR="00910B0E" w:rsidRPr="00FD0D35" w:rsidRDefault="00910B0E">
            <w:r w:rsidRPr="00FD0D35">
              <w:t>NT</w:t>
            </w:r>
          </w:p>
        </w:tc>
        <w:tc>
          <w:tcPr>
            <w:tcW w:w="0" w:type="auto"/>
            <w:hideMark/>
          </w:tcPr>
          <w:p w14:paraId="0EFDDC6E" w14:textId="77777777" w:rsidR="00910B0E" w:rsidRPr="00FD0D35" w:rsidRDefault="00910B0E">
            <w:r w:rsidRPr="00FD0D35">
              <w:t>-0.0001013</w:t>
            </w:r>
          </w:p>
        </w:tc>
        <w:tc>
          <w:tcPr>
            <w:tcW w:w="0" w:type="auto"/>
            <w:hideMark/>
          </w:tcPr>
          <w:p w14:paraId="3BFE20D5" w14:textId="77777777" w:rsidR="00910B0E" w:rsidRPr="00FD0D35" w:rsidRDefault="00910B0E">
            <w:r w:rsidRPr="00FD0D35">
              <w:t>-0.4281</w:t>
            </w:r>
          </w:p>
        </w:tc>
        <w:tc>
          <w:tcPr>
            <w:tcW w:w="0" w:type="auto"/>
            <w:hideMark/>
          </w:tcPr>
          <w:p w14:paraId="1F3E600D" w14:textId="77777777" w:rsidR="00910B0E" w:rsidRPr="00FD0D35" w:rsidRDefault="00910B0E">
            <w:r w:rsidRPr="00FD0D35">
              <w:t>0.66863</w:t>
            </w:r>
          </w:p>
        </w:tc>
      </w:tr>
      <w:tr w:rsidR="00910B0E" w:rsidRPr="00FD0D35" w14:paraId="74A8A021" w14:textId="77777777" w:rsidTr="00910B0E">
        <w:tc>
          <w:tcPr>
            <w:tcW w:w="0" w:type="auto"/>
            <w:hideMark/>
          </w:tcPr>
          <w:p w14:paraId="5259D363" w14:textId="77777777" w:rsidR="00910B0E" w:rsidRPr="00FD0D35" w:rsidRDefault="00910B0E">
            <w:r w:rsidRPr="00FD0D35">
              <w:t>SMB*NT</w:t>
            </w:r>
          </w:p>
        </w:tc>
        <w:tc>
          <w:tcPr>
            <w:tcW w:w="0" w:type="auto"/>
            <w:hideMark/>
          </w:tcPr>
          <w:p w14:paraId="5B0F57B4" w14:textId="77777777" w:rsidR="00910B0E" w:rsidRPr="00FD0D35" w:rsidRDefault="00910B0E">
            <w:r w:rsidRPr="00FD0D35">
              <w:t>-0.0005575</w:t>
            </w:r>
          </w:p>
        </w:tc>
        <w:tc>
          <w:tcPr>
            <w:tcW w:w="0" w:type="auto"/>
            <w:hideMark/>
          </w:tcPr>
          <w:p w14:paraId="76A46CF4" w14:textId="77777777" w:rsidR="00910B0E" w:rsidRPr="00FD0D35" w:rsidRDefault="00910B0E">
            <w:r w:rsidRPr="00FD0D35">
              <w:t>-1.6752</w:t>
            </w:r>
          </w:p>
        </w:tc>
        <w:tc>
          <w:tcPr>
            <w:tcW w:w="0" w:type="auto"/>
            <w:hideMark/>
          </w:tcPr>
          <w:p w14:paraId="1CF4C14E" w14:textId="77777777" w:rsidR="00910B0E" w:rsidRPr="00FD0D35" w:rsidRDefault="00910B0E">
            <w:r w:rsidRPr="00FD0D35">
              <w:t>0.09395</w:t>
            </w:r>
          </w:p>
        </w:tc>
      </w:tr>
    </w:tbl>
    <w:p w14:paraId="0414072E" w14:textId="77777777" w:rsidR="00910B0E" w:rsidRPr="00FD0D35" w:rsidRDefault="00910B0E" w:rsidP="00910B0E"/>
    <w:p w14:paraId="0F64267D" w14:textId="2E3F6D07" w:rsidR="00910B0E" w:rsidRPr="00FD0D35" w:rsidRDefault="00910B0E">
      <w:r w:rsidRPr="00FD0D35">
        <w:br w:type="page"/>
      </w:r>
    </w:p>
    <w:p w14:paraId="41E7AE66" w14:textId="000759C3" w:rsidR="00910B0E" w:rsidRPr="00FD0D35" w:rsidRDefault="00910B0E" w:rsidP="00910B0E">
      <w:pPr>
        <w:pStyle w:val="Caption"/>
      </w:pPr>
      <w:bookmarkStart w:id="147" w:name="_Toc120630140"/>
      <w:r w:rsidRPr="00FD0D35">
        <w:lastRenderedPageBreak/>
        <w:t xml:space="preserve">Table </w:t>
      </w:r>
      <w:r w:rsidR="00852376">
        <w:fldChar w:fldCharType="begin"/>
      </w:r>
      <w:r w:rsidR="00852376">
        <w:instrText xml:space="preserve"> SEQ Table \* ARABIC </w:instrText>
      </w:r>
      <w:r w:rsidR="00852376">
        <w:fldChar w:fldCharType="separate"/>
      </w:r>
      <w:r w:rsidR="006460C4">
        <w:rPr>
          <w:noProof/>
        </w:rPr>
        <w:t>12</w:t>
      </w:r>
      <w:r w:rsidR="00852376">
        <w:rPr>
          <w:noProof/>
        </w:rPr>
        <w:fldChar w:fldCharType="end"/>
      </w:r>
      <w:r w:rsidRPr="00FD0D35">
        <w:t xml:space="preserve">. T test for coefficients for Season 3 when there was a second of Fallow growth. Only the FP and SMB are significant. </w:t>
      </w:r>
      <w:proofErr w:type="gramStart"/>
      <w:r w:rsidRPr="00FD0D35">
        <w:t>And</w:t>
      </w:r>
      <w:proofErr w:type="gramEnd"/>
      <w:r w:rsidRPr="00FD0D35">
        <w:t xml:space="preserve"> according to the F Test they are statistically different from each other.</w:t>
      </w:r>
      <w:bookmarkEnd w:id="147"/>
    </w:p>
    <w:tbl>
      <w:tblPr>
        <w:tblW w:w="2931" w:type="pct"/>
        <w:tblLook w:val="0020" w:firstRow="1" w:lastRow="0" w:firstColumn="0" w:lastColumn="0" w:noHBand="0" w:noVBand="0"/>
        <w:tblCaption w:val="T test for season 2 where there was the first crop of maize. There coefficients were not significantly different from zero."/>
      </w:tblPr>
      <w:tblGrid>
        <w:gridCol w:w="1311"/>
        <w:gridCol w:w="1373"/>
        <w:gridCol w:w="1030"/>
        <w:gridCol w:w="1351"/>
      </w:tblGrid>
      <w:tr w:rsidR="00910B0E" w:rsidRPr="00FD0D35" w14:paraId="331B4854" w14:textId="77777777" w:rsidTr="00910B0E">
        <w:tc>
          <w:tcPr>
            <w:tcW w:w="0" w:type="auto"/>
            <w:tcBorders>
              <w:top w:val="nil"/>
              <w:left w:val="nil"/>
              <w:bottom w:val="single" w:sz="2" w:space="0" w:color="auto"/>
              <w:right w:val="nil"/>
            </w:tcBorders>
            <w:vAlign w:val="bottom"/>
            <w:hideMark/>
          </w:tcPr>
          <w:p w14:paraId="1025346C" w14:textId="77777777" w:rsidR="00910B0E" w:rsidRPr="00FD0D35" w:rsidRDefault="00910B0E">
            <w:r w:rsidRPr="00FD0D35">
              <w:t>Treatment</w:t>
            </w:r>
          </w:p>
        </w:tc>
        <w:tc>
          <w:tcPr>
            <w:tcW w:w="0" w:type="auto"/>
            <w:tcBorders>
              <w:top w:val="nil"/>
              <w:left w:val="nil"/>
              <w:bottom w:val="single" w:sz="2" w:space="0" w:color="auto"/>
              <w:right w:val="nil"/>
            </w:tcBorders>
            <w:vAlign w:val="bottom"/>
            <w:hideMark/>
          </w:tcPr>
          <w:p w14:paraId="7E58D0BF" w14:textId="77777777" w:rsidR="00910B0E" w:rsidRPr="00FD0D35" w:rsidRDefault="00910B0E">
            <w:r w:rsidRPr="00FD0D35">
              <w:t>Estimate</w:t>
            </w:r>
          </w:p>
        </w:tc>
        <w:tc>
          <w:tcPr>
            <w:tcW w:w="0" w:type="auto"/>
            <w:tcBorders>
              <w:top w:val="nil"/>
              <w:left w:val="nil"/>
              <w:bottom w:val="single" w:sz="2" w:space="0" w:color="auto"/>
              <w:right w:val="nil"/>
            </w:tcBorders>
            <w:vAlign w:val="bottom"/>
            <w:hideMark/>
          </w:tcPr>
          <w:p w14:paraId="304D3476" w14:textId="77777777" w:rsidR="00910B0E" w:rsidRPr="00FD0D35" w:rsidRDefault="00910B0E">
            <w:r w:rsidRPr="00FD0D35">
              <w:t>t value</w:t>
            </w:r>
          </w:p>
        </w:tc>
        <w:tc>
          <w:tcPr>
            <w:tcW w:w="0" w:type="auto"/>
            <w:tcBorders>
              <w:top w:val="nil"/>
              <w:left w:val="nil"/>
              <w:bottom w:val="single" w:sz="2" w:space="0" w:color="auto"/>
              <w:right w:val="nil"/>
            </w:tcBorders>
            <w:vAlign w:val="bottom"/>
            <w:hideMark/>
          </w:tcPr>
          <w:p w14:paraId="1CE25D20" w14:textId="77777777" w:rsidR="00910B0E" w:rsidRPr="00FD0D35" w:rsidRDefault="00910B0E">
            <w:proofErr w:type="spellStart"/>
            <w:r w:rsidRPr="00FD0D35">
              <w:t>Pr</w:t>
            </w:r>
            <w:proofErr w:type="spellEnd"/>
            <w:r w:rsidRPr="00FD0D35">
              <w:t>(&gt;t)</w:t>
            </w:r>
          </w:p>
        </w:tc>
      </w:tr>
      <w:tr w:rsidR="00910B0E" w:rsidRPr="00FD0D35" w14:paraId="2B6F95CC" w14:textId="77777777" w:rsidTr="00910B0E">
        <w:tc>
          <w:tcPr>
            <w:tcW w:w="0" w:type="auto"/>
            <w:hideMark/>
          </w:tcPr>
          <w:p w14:paraId="38B27EBB" w14:textId="77777777" w:rsidR="00910B0E" w:rsidRPr="00FD0D35" w:rsidRDefault="00910B0E">
            <w:r w:rsidRPr="00FD0D35">
              <w:t>FP</w:t>
            </w:r>
          </w:p>
        </w:tc>
        <w:tc>
          <w:tcPr>
            <w:tcW w:w="0" w:type="auto"/>
            <w:hideMark/>
          </w:tcPr>
          <w:p w14:paraId="32B498F6" w14:textId="77777777" w:rsidR="00910B0E" w:rsidRPr="00FD0D35" w:rsidRDefault="00910B0E">
            <w:r w:rsidRPr="00FD0D35">
              <w:t>0.02092</w:t>
            </w:r>
          </w:p>
        </w:tc>
        <w:tc>
          <w:tcPr>
            <w:tcW w:w="0" w:type="auto"/>
            <w:hideMark/>
          </w:tcPr>
          <w:p w14:paraId="555CE4B7" w14:textId="77777777" w:rsidR="00910B0E" w:rsidRPr="00FD0D35" w:rsidRDefault="00910B0E">
            <w:r w:rsidRPr="00FD0D35">
              <w:t>3.4748</w:t>
            </w:r>
          </w:p>
        </w:tc>
        <w:tc>
          <w:tcPr>
            <w:tcW w:w="0" w:type="auto"/>
            <w:hideMark/>
          </w:tcPr>
          <w:p w14:paraId="67BF2807" w14:textId="77777777" w:rsidR="00910B0E" w:rsidRPr="00FD0D35" w:rsidRDefault="00910B0E">
            <w:r w:rsidRPr="00FD0D35">
              <w:t>0.0005159</w:t>
            </w:r>
          </w:p>
        </w:tc>
      </w:tr>
      <w:tr w:rsidR="00910B0E" w:rsidRPr="00FD0D35" w14:paraId="0195006A" w14:textId="77777777" w:rsidTr="00910B0E">
        <w:tc>
          <w:tcPr>
            <w:tcW w:w="0" w:type="auto"/>
            <w:hideMark/>
          </w:tcPr>
          <w:p w14:paraId="72D2733F" w14:textId="77777777" w:rsidR="00910B0E" w:rsidRPr="00FD0D35" w:rsidRDefault="00910B0E">
            <w:r w:rsidRPr="00FD0D35">
              <w:t>SMB</w:t>
            </w:r>
          </w:p>
        </w:tc>
        <w:tc>
          <w:tcPr>
            <w:tcW w:w="0" w:type="auto"/>
            <w:hideMark/>
          </w:tcPr>
          <w:p w14:paraId="0E9C2450" w14:textId="77777777" w:rsidR="00910B0E" w:rsidRPr="00FD0D35" w:rsidRDefault="00910B0E">
            <w:r w:rsidRPr="00FD0D35">
              <w:t>0.02109</w:t>
            </w:r>
          </w:p>
        </w:tc>
        <w:tc>
          <w:tcPr>
            <w:tcW w:w="0" w:type="auto"/>
            <w:hideMark/>
          </w:tcPr>
          <w:p w14:paraId="1729BE3F" w14:textId="77777777" w:rsidR="00910B0E" w:rsidRPr="00FD0D35" w:rsidRDefault="00910B0E">
            <w:r w:rsidRPr="00FD0D35">
              <w:t>3.5036</w:t>
            </w:r>
          </w:p>
        </w:tc>
        <w:tc>
          <w:tcPr>
            <w:tcW w:w="0" w:type="auto"/>
            <w:hideMark/>
          </w:tcPr>
          <w:p w14:paraId="37743EAB" w14:textId="77777777" w:rsidR="00910B0E" w:rsidRPr="00FD0D35" w:rsidRDefault="00910B0E">
            <w:r w:rsidRPr="00FD0D35">
              <w:t>0.0004633</w:t>
            </w:r>
          </w:p>
        </w:tc>
      </w:tr>
      <w:tr w:rsidR="00910B0E" w:rsidRPr="00FD0D35" w14:paraId="49F74E54" w14:textId="77777777" w:rsidTr="00910B0E">
        <w:tc>
          <w:tcPr>
            <w:tcW w:w="0" w:type="auto"/>
            <w:hideMark/>
          </w:tcPr>
          <w:p w14:paraId="4C3D9143" w14:textId="77777777" w:rsidR="00910B0E" w:rsidRPr="00FD0D35" w:rsidRDefault="00910B0E">
            <w:r w:rsidRPr="00FD0D35">
              <w:t>NT</w:t>
            </w:r>
          </w:p>
        </w:tc>
        <w:tc>
          <w:tcPr>
            <w:tcW w:w="0" w:type="auto"/>
            <w:hideMark/>
          </w:tcPr>
          <w:p w14:paraId="70FA9E5D" w14:textId="77777777" w:rsidR="00910B0E" w:rsidRPr="00FD0D35" w:rsidRDefault="00910B0E">
            <w:r w:rsidRPr="00FD0D35">
              <w:t>-1.422 10</w:t>
            </w:r>
            <w:r w:rsidRPr="00FD0D35">
              <w:rPr>
                <w:vertAlign w:val="superscript"/>
              </w:rPr>
              <w:t>-4</w:t>
            </w:r>
          </w:p>
        </w:tc>
        <w:tc>
          <w:tcPr>
            <w:tcW w:w="0" w:type="auto"/>
            <w:hideMark/>
          </w:tcPr>
          <w:p w14:paraId="599A5816" w14:textId="77777777" w:rsidR="00910B0E" w:rsidRPr="00FD0D35" w:rsidRDefault="00910B0E">
            <w:r w:rsidRPr="00FD0D35">
              <w:t>-0.7284</w:t>
            </w:r>
          </w:p>
        </w:tc>
        <w:tc>
          <w:tcPr>
            <w:tcW w:w="0" w:type="auto"/>
            <w:hideMark/>
          </w:tcPr>
          <w:p w14:paraId="1132190A" w14:textId="77777777" w:rsidR="00910B0E" w:rsidRPr="00FD0D35" w:rsidRDefault="00910B0E">
            <w:r w:rsidRPr="00FD0D35">
              <w:t>0.4663899</w:t>
            </w:r>
          </w:p>
        </w:tc>
      </w:tr>
      <w:tr w:rsidR="00910B0E" w:rsidRPr="00FD0D35" w14:paraId="086DF82A" w14:textId="77777777" w:rsidTr="00910B0E">
        <w:tc>
          <w:tcPr>
            <w:tcW w:w="0" w:type="auto"/>
            <w:hideMark/>
          </w:tcPr>
          <w:p w14:paraId="2F84C11C" w14:textId="77777777" w:rsidR="00910B0E" w:rsidRPr="00FD0D35" w:rsidRDefault="00910B0E">
            <w:r w:rsidRPr="00FD0D35">
              <w:t>SMB*NT</w:t>
            </w:r>
          </w:p>
        </w:tc>
        <w:tc>
          <w:tcPr>
            <w:tcW w:w="0" w:type="auto"/>
            <w:hideMark/>
          </w:tcPr>
          <w:p w14:paraId="12F12BC9" w14:textId="77777777" w:rsidR="00910B0E" w:rsidRPr="00FD0D35" w:rsidRDefault="00910B0E">
            <w:r w:rsidRPr="00FD0D35">
              <w:t>-3.734 10</w:t>
            </w:r>
            <w:r w:rsidRPr="00FD0D35">
              <w:rPr>
                <w:vertAlign w:val="superscript"/>
              </w:rPr>
              <w:t>-4</w:t>
            </w:r>
          </w:p>
        </w:tc>
        <w:tc>
          <w:tcPr>
            <w:tcW w:w="0" w:type="auto"/>
            <w:hideMark/>
          </w:tcPr>
          <w:p w14:paraId="492984FA" w14:textId="77777777" w:rsidR="00910B0E" w:rsidRPr="00FD0D35" w:rsidRDefault="00910B0E">
            <w:r w:rsidRPr="00FD0D35">
              <w:t>-1.3963</w:t>
            </w:r>
          </w:p>
        </w:tc>
        <w:tc>
          <w:tcPr>
            <w:tcW w:w="0" w:type="auto"/>
            <w:hideMark/>
          </w:tcPr>
          <w:p w14:paraId="58DF452F" w14:textId="77777777" w:rsidR="00910B0E" w:rsidRPr="00FD0D35" w:rsidRDefault="00910B0E">
            <w:r w:rsidRPr="00FD0D35">
              <w:t>0.1626754</w:t>
            </w:r>
          </w:p>
        </w:tc>
      </w:tr>
    </w:tbl>
    <w:p w14:paraId="7DD61FCC" w14:textId="77777777" w:rsidR="00910B0E" w:rsidRPr="00FD0D35" w:rsidRDefault="00910B0E" w:rsidP="00910B0E"/>
    <w:p w14:paraId="1A8ECC53" w14:textId="7175939B" w:rsidR="00910B0E" w:rsidRPr="00FD0D35" w:rsidRDefault="00910B0E">
      <w:r w:rsidRPr="00FD0D35">
        <w:br w:type="page"/>
      </w:r>
    </w:p>
    <w:p w14:paraId="46AC86D6" w14:textId="77777777" w:rsidR="00910B0E" w:rsidRPr="00FD0D35" w:rsidRDefault="00910B0E" w:rsidP="00910B0E"/>
    <w:p w14:paraId="79EBF82C" w14:textId="28DE4944" w:rsidR="00910B0E" w:rsidRPr="00FD0D35" w:rsidRDefault="00910B0E" w:rsidP="00910B0E">
      <w:pPr>
        <w:pStyle w:val="Caption"/>
      </w:pPr>
      <w:bookmarkStart w:id="148" w:name="_Toc120630141"/>
      <w:r w:rsidRPr="00FD0D35">
        <w:t xml:space="preserve">Table </w:t>
      </w:r>
      <w:r w:rsidR="00852376">
        <w:fldChar w:fldCharType="begin"/>
      </w:r>
      <w:r w:rsidR="00852376">
        <w:instrText xml:space="preserve"> SEQ Table \* ARABIC </w:instrText>
      </w:r>
      <w:r w:rsidR="00852376">
        <w:fldChar w:fldCharType="separate"/>
      </w:r>
      <w:r w:rsidR="006460C4">
        <w:rPr>
          <w:noProof/>
        </w:rPr>
        <w:t>13</w:t>
      </w:r>
      <w:r w:rsidR="00852376">
        <w:rPr>
          <w:noProof/>
        </w:rPr>
        <w:fldChar w:fldCharType="end"/>
      </w:r>
      <w:r w:rsidRPr="00FD0D35">
        <w:t xml:space="preserve">. T test for coefficients for Season 4 when there was a second of Maize growth. There is no trend in time and none of the treatments </w:t>
      </w:r>
      <w:proofErr w:type="gramStart"/>
      <w:r w:rsidRPr="00FD0D35">
        <w:t>are</w:t>
      </w:r>
      <w:proofErr w:type="gramEnd"/>
      <w:r w:rsidRPr="00FD0D35">
        <w:t xml:space="preserve"> significantly different.</w:t>
      </w:r>
      <w:bookmarkEnd w:id="148"/>
    </w:p>
    <w:tbl>
      <w:tblPr>
        <w:tblW w:w="2699" w:type="pct"/>
        <w:tblLook w:val="0020" w:firstRow="1" w:lastRow="0" w:firstColumn="0" w:lastColumn="0" w:noHBand="0" w:noVBand="0"/>
        <w:tblCaption w:val="T test for coefficients for Season 3 when there was a second of Fallow growth. Only the FP and SMB are significant. And according to the F Test they are statistically different from each other."/>
      </w:tblPr>
      <w:tblGrid>
        <w:gridCol w:w="1310"/>
        <w:gridCol w:w="1373"/>
        <w:gridCol w:w="1030"/>
        <w:gridCol w:w="951"/>
      </w:tblGrid>
      <w:tr w:rsidR="00910B0E" w:rsidRPr="00FD0D35" w14:paraId="17DC7E73" w14:textId="77777777" w:rsidTr="00910B0E">
        <w:tc>
          <w:tcPr>
            <w:tcW w:w="0" w:type="auto"/>
            <w:tcBorders>
              <w:top w:val="nil"/>
              <w:left w:val="nil"/>
              <w:bottom w:val="single" w:sz="2" w:space="0" w:color="auto"/>
              <w:right w:val="nil"/>
            </w:tcBorders>
            <w:vAlign w:val="bottom"/>
            <w:hideMark/>
          </w:tcPr>
          <w:p w14:paraId="73413F53" w14:textId="77777777" w:rsidR="00910B0E" w:rsidRPr="00FD0D35" w:rsidRDefault="00910B0E">
            <w:r w:rsidRPr="00FD0D35">
              <w:t>Treatment</w:t>
            </w:r>
          </w:p>
        </w:tc>
        <w:tc>
          <w:tcPr>
            <w:tcW w:w="0" w:type="auto"/>
            <w:tcBorders>
              <w:top w:val="nil"/>
              <w:left w:val="nil"/>
              <w:bottom w:val="single" w:sz="2" w:space="0" w:color="auto"/>
              <w:right w:val="nil"/>
            </w:tcBorders>
            <w:vAlign w:val="bottom"/>
            <w:hideMark/>
          </w:tcPr>
          <w:p w14:paraId="292755AE" w14:textId="77777777" w:rsidR="00910B0E" w:rsidRPr="00FD0D35" w:rsidRDefault="00910B0E">
            <w:r w:rsidRPr="00FD0D35">
              <w:t>Estimate</w:t>
            </w:r>
          </w:p>
        </w:tc>
        <w:tc>
          <w:tcPr>
            <w:tcW w:w="0" w:type="auto"/>
            <w:tcBorders>
              <w:top w:val="nil"/>
              <w:left w:val="nil"/>
              <w:bottom w:val="single" w:sz="2" w:space="0" w:color="auto"/>
              <w:right w:val="nil"/>
            </w:tcBorders>
            <w:vAlign w:val="bottom"/>
            <w:hideMark/>
          </w:tcPr>
          <w:p w14:paraId="650EB7DF" w14:textId="77777777" w:rsidR="00910B0E" w:rsidRPr="00FD0D35" w:rsidRDefault="00910B0E">
            <w:r w:rsidRPr="00FD0D35">
              <w:t>t value</w:t>
            </w:r>
          </w:p>
        </w:tc>
        <w:tc>
          <w:tcPr>
            <w:tcW w:w="0" w:type="auto"/>
            <w:tcBorders>
              <w:top w:val="nil"/>
              <w:left w:val="nil"/>
              <w:bottom w:val="single" w:sz="2" w:space="0" w:color="auto"/>
              <w:right w:val="nil"/>
            </w:tcBorders>
            <w:vAlign w:val="bottom"/>
            <w:hideMark/>
          </w:tcPr>
          <w:p w14:paraId="00B0C0AE" w14:textId="77777777" w:rsidR="00910B0E" w:rsidRPr="00FD0D35" w:rsidRDefault="00910B0E">
            <w:proofErr w:type="spellStart"/>
            <w:r w:rsidRPr="00FD0D35">
              <w:t>Pr</w:t>
            </w:r>
            <w:proofErr w:type="spellEnd"/>
            <w:r w:rsidRPr="00FD0D35">
              <w:t>(&gt;t)</w:t>
            </w:r>
          </w:p>
        </w:tc>
      </w:tr>
      <w:tr w:rsidR="00910B0E" w:rsidRPr="00FD0D35" w14:paraId="431B5974" w14:textId="77777777" w:rsidTr="00910B0E">
        <w:tc>
          <w:tcPr>
            <w:tcW w:w="0" w:type="auto"/>
            <w:hideMark/>
          </w:tcPr>
          <w:p w14:paraId="00EBADD7" w14:textId="77777777" w:rsidR="00910B0E" w:rsidRPr="00FD0D35" w:rsidRDefault="00910B0E">
            <w:r w:rsidRPr="00FD0D35">
              <w:t>FP</w:t>
            </w:r>
          </w:p>
        </w:tc>
        <w:tc>
          <w:tcPr>
            <w:tcW w:w="0" w:type="auto"/>
            <w:hideMark/>
          </w:tcPr>
          <w:p w14:paraId="6C78C896" w14:textId="77777777" w:rsidR="00910B0E" w:rsidRPr="00FD0D35" w:rsidRDefault="00910B0E">
            <w:r w:rsidRPr="00FD0D35">
              <w:t>-5.988 10</w:t>
            </w:r>
            <w:r w:rsidRPr="00FD0D35">
              <w:rPr>
                <w:vertAlign w:val="superscript"/>
              </w:rPr>
              <w:t>-3</w:t>
            </w:r>
          </w:p>
        </w:tc>
        <w:tc>
          <w:tcPr>
            <w:tcW w:w="0" w:type="auto"/>
            <w:hideMark/>
          </w:tcPr>
          <w:p w14:paraId="70B422E1" w14:textId="77777777" w:rsidR="00910B0E" w:rsidRPr="00FD0D35" w:rsidRDefault="00910B0E">
            <w:r w:rsidRPr="00FD0D35">
              <w:t>-0.4789</w:t>
            </w:r>
          </w:p>
        </w:tc>
        <w:tc>
          <w:tcPr>
            <w:tcW w:w="0" w:type="auto"/>
            <w:hideMark/>
          </w:tcPr>
          <w:p w14:paraId="49AB1397" w14:textId="77777777" w:rsidR="00910B0E" w:rsidRPr="00FD0D35" w:rsidRDefault="00910B0E">
            <w:r w:rsidRPr="00FD0D35">
              <w:t>0.6320</w:t>
            </w:r>
          </w:p>
        </w:tc>
      </w:tr>
      <w:tr w:rsidR="00910B0E" w:rsidRPr="00FD0D35" w14:paraId="167F5F2A" w14:textId="77777777" w:rsidTr="00910B0E">
        <w:tc>
          <w:tcPr>
            <w:tcW w:w="0" w:type="auto"/>
            <w:hideMark/>
          </w:tcPr>
          <w:p w14:paraId="0B438991" w14:textId="77777777" w:rsidR="00910B0E" w:rsidRPr="00FD0D35" w:rsidRDefault="00910B0E">
            <w:r w:rsidRPr="00FD0D35">
              <w:t>SMB</w:t>
            </w:r>
          </w:p>
        </w:tc>
        <w:tc>
          <w:tcPr>
            <w:tcW w:w="0" w:type="auto"/>
            <w:hideMark/>
          </w:tcPr>
          <w:p w14:paraId="39012BA9" w14:textId="77777777" w:rsidR="00910B0E" w:rsidRPr="00FD0D35" w:rsidRDefault="00910B0E">
            <w:r w:rsidRPr="00FD0D35">
              <w:t>-5.411 10</w:t>
            </w:r>
            <w:r w:rsidRPr="00FD0D35">
              <w:rPr>
                <w:vertAlign w:val="superscript"/>
              </w:rPr>
              <w:t>-3</w:t>
            </w:r>
          </w:p>
        </w:tc>
        <w:tc>
          <w:tcPr>
            <w:tcW w:w="0" w:type="auto"/>
            <w:hideMark/>
          </w:tcPr>
          <w:p w14:paraId="7CF4BDC5" w14:textId="77777777" w:rsidR="00910B0E" w:rsidRPr="00FD0D35" w:rsidRDefault="00910B0E">
            <w:r w:rsidRPr="00FD0D35">
              <w:t>-0.4328</w:t>
            </w:r>
          </w:p>
        </w:tc>
        <w:tc>
          <w:tcPr>
            <w:tcW w:w="0" w:type="auto"/>
            <w:hideMark/>
          </w:tcPr>
          <w:p w14:paraId="5421246D" w14:textId="77777777" w:rsidR="00910B0E" w:rsidRPr="00FD0D35" w:rsidRDefault="00910B0E">
            <w:r w:rsidRPr="00FD0D35">
              <w:t>0.6652</w:t>
            </w:r>
          </w:p>
        </w:tc>
      </w:tr>
      <w:tr w:rsidR="00910B0E" w:rsidRPr="00FD0D35" w14:paraId="10A05714" w14:textId="77777777" w:rsidTr="00910B0E">
        <w:tc>
          <w:tcPr>
            <w:tcW w:w="0" w:type="auto"/>
            <w:hideMark/>
          </w:tcPr>
          <w:p w14:paraId="2F728183" w14:textId="77777777" w:rsidR="00910B0E" w:rsidRPr="00FD0D35" w:rsidRDefault="00910B0E">
            <w:r w:rsidRPr="00FD0D35">
              <w:t>NT</w:t>
            </w:r>
          </w:p>
        </w:tc>
        <w:tc>
          <w:tcPr>
            <w:tcW w:w="0" w:type="auto"/>
            <w:hideMark/>
          </w:tcPr>
          <w:p w14:paraId="56DF3B5B" w14:textId="77777777" w:rsidR="00910B0E" w:rsidRPr="00FD0D35" w:rsidRDefault="00910B0E">
            <w:r w:rsidRPr="00FD0D35">
              <w:t>-2.526 10</w:t>
            </w:r>
            <w:r w:rsidRPr="00FD0D35">
              <w:rPr>
                <w:vertAlign w:val="superscript"/>
              </w:rPr>
              <w:t>-4</w:t>
            </w:r>
          </w:p>
        </w:tc>
        <w:tc>
          <w:tcPr>
            <w:tcW w:w="0" w:type="auto"/>
            <w:hideMark/>
          </w:tcPr>
          <w:p w14:paraId="4CF4F7D0" w14:textId="77777777" w:rsidR="00910B0E" w:rsidRPr="00FD0D35" w:rsidRDefault="00910B0E">
            <w:r w:rsidRPr="00FD0D35">
              <w:t>-1.0291</w:t>
            </w:r>
          </w:p>
        </w:tc>
        <w:tc>
          <w:tcPr>
            <w:tcW w:w="0" w:type="auto"/>
            <w:hideMark/>
          </w:tcPr>
          <w:p w14:paraId="6CD3B3A9" w14:textId="77777777" w:rsidR="00910B0E" w:rsidRPr="00FD0D35" w:rsidRDefault="00910B0E">
            <w:r w:rsidRPr="00FD0D35">
              <w:t>0.3035</w:t>
            </w:r>
          </w:p>
        </w:tc>
      </w:tr>
      <w:tr w:rsidR="00910B0E" w:rsidRPr="00FD0D35" w14:paraId="031CBBD5" w14:textId="77777777" w:rsidTr="00910B0E">
        <w:tc>
          <w:tcPr>
            <w:tcW w:w="0" w:type="auto"/>
            <w:hideMark/>
          </w:tcPr>
          <w:p w14:paraId="72395754" w14:textId="77777777" w:rsidR="00910B0E" w:rsidRPr="00FD0D35" w:rsidRDefault="00910B0E">
            <w:r w:rsidRPr="00FD0D35">
              <w:t>SMB*NT</w:t>
            </w:r>
          </w:p>
        </w:tc>
        <w:tc>
          <w:tcPr>
            <w:tcW w:w="0" w:type="auto"/>
            <w:hideMark/>
          </w:tcPr>
          <w:p w14:paraId="1CD83325" w14:textId="77777777" w:rsidR="00910B0E" w:rsidRPr="00FD0D35" w:rsidRDefault="00910B0E">
            <w:r w:rsidRPr="00FD0D35">
              <w:t>-9.564 10</w:t>
            </w:r>
            <w:r w:rsidRPr="00FD0D35">
              <w:rPr>
                <w:vertAlign w:val="superscript"/>
              </w:rPr>
              <w:t>-5</w:t>
            </w:r>
          </w:p>
        </w:tc>
        <w:tc>
          <w:tcPr>
            <w:tcW w:w="0" w:type="auto"/>
            <w:hideMark/>
          </w:tcPr>
          <w:p w14:paraId="2D2ECF36" w14:textId="77777777" w:rsidR="00910B0E" w:rsidRPr="00FD0D35" w:rsidRDefault="00910B0E">
            <w:r w:rsidRPr="00FD0D35">
              <w:t>-0.2844</w:t>
            </w:r>
          </w:p>
        </w:tc>
        <w:tc>
          <w:tcPr>
            <w:tcW w:w="0" w:type="auto"/>
            <w:hideMark/>
          </w:tcPr>
          <w:p w14:paraId="77D00A01" w14:textId="77777777" w:rsidR="00910B0E" w:rsidRPr="00FD0D35" w:rsidRDefault="00910B0E">
            <w:r w:rsidRPr="00FD0D35">
              <w:t>0.7761</w:t>
            </w:r>
          </w:p>
        </w:tc>
      </w:tr>
    </w:tbl>
    <w:p w14:paraId="4DC0B090" w14:textId="450571F6" w:rsidR="00910B0E" w:rsidRPr="00FD0D35" w:rsidRDefault="00910B0E" w:rsidP="00910B0E">
      <w:pPr>
        <w:pStyle w:val="Heading2"/>
      </w:pPr>
      <w:bookmarkStart w:id="149" w:name="conclusion"/>
      <w:bookmarkEnd w:id="143"/>
    </w:p>
    <w:p w14:paraId="30C9B3DA" w14:textId="513C3859" w:rsidR="00910B0E" w:rsidRPr="00C65DE6" w:rsidRDefault="00910B0E" w:rsidP="00C65DE6">
      <w:pPr>
        <w:rPr>
          <w:b/>
          <w:bCs/>
          <w:iCs/>
          <w:sz w:val="28"/>
          <w:szCs w:val="28"/>
        </w:rPr>
      </w:pPr>
      <w:r w:rsidRPr="00FD0D35">
        <w:br w:type="page"/>
      </w:r>
      <w:r w:rsidR="00C65DE6" w:rsidRPr="00FD0D35">
        <w:lastRenderedPageBreak/>
        <w:t xml:space="preserve">Finally, for the second maize season (see Fig. 34) there were no statistical differences between treatments. Again, supporting the results from the above ground biomass and the overlapping confidence intervals for GPP, </w:t>
      </w:r>
      <w:r w:rsidR="00C65DE6" w:rsidRPr="00FD0D35">
        <w:rPr>
          <w:i/>
          <w:iCs/>
        </w:rPr>
        <w:t>R</w:t>
      </w:r>
      <w:r w:rsidR="00C65DE6" w:rsidRPr="00FD0D35">
        <w:rPr>
          <w:i/>
          <w:iCs/>
          <w:vertAlign w:val="subscript"/>
        </w:rPr>
        <w:t>e</w:t>
      </w:r>
      <w:r w:rsidR="00C65DE6" w:rsidRPr="00FD0D35">
        <w:t xml:space="preserve"> and NEE in Fig. 27D around beginning of July 2018.</w:t>
      </w:r>
    </w:p>
    <w:p w14:paraId="45F0A22F" w14:textId="59E7993F" w:rsidR="00910B0E" w:rsidRPr="00FD0D35" w:rsidRDefault="00910B0E" w:rsidP="00910B0E">
      <w:pPr>
        <w:pStyle w:val="Heading2"/>
      </w:pPr>
      <w:bookmarkStart w:id="150" w:name="_Toc120630195"/>
      <w:r w:rsidRPr="00FD0D35">
        <w:t>Conclusion</w:t>
      </w:r>
      <w:bookmarkEnd w:id="150"/>
    </w:p>
    <w:p w14:paraId="3B8AACDA" w14:textId="059FB09F" w:rsidR="00910B0E" w:rsidRPr="00FD0D35" w:rsidRDefault="00910B0E" w:rsidP="00910B0E">
      <w:r w:rsidRPr="00FD0D35">
        <w:t xml:space="preserve">Using spatial random forests to impute values for missing days for high-resolution imagery is promising. This study </w:t>
      </w:r>
      <w:proofErr w:type="gramStart"/>
      <w:r w:rsidRPr="00FD0D35">
        <w:t>could be improved</w:t>
      </w:r>
      <w:proofErr w:type="gramEnd"/>
      <w:r w:rsidRPr="00FD0D35">
        <w:t xml:space="preserve"> by assessing and potentially correcting where systematic biases occur. This method of using </w:t>
      </w:r>
      <w:proofErr w:type="spellStart"/>
      <w:r w:rsidRPr="00FD0D35">
        <w:t>RFsp</w:t>
      </w:r>
      <w:proofErr w:type="spellEnd"/>
      <w:r w:rsidRPr="00FD0D35">
        <w:t xml:space="preserve"> is a promising and infinitely flexible model to fuse remote sensing products and create high spatial and temporal resolution images. The </w:t>
      </w:r>
      <w:proofErr w:type="spellStart"/>
      <w:r w:rsidRPr="00FD0D35">
        <w:t>RFsp</w:t>
      </w:r>
      <w:proofErr w:type="spellEnd"/>
      <w:r w:rsidRPr="00FD0D35">
        <w:t xml:space="preserve"> model was able </w:t>
      </w:r>
      <w:proofErr w:type="gramStart"/>
      <w:r w:rsidRPr="00FD0D35">
        <w:t>to empirically account</w:t>
      </w:r>
      <w:proofErr w:type="gramEnd"/>
      <w:r w:rsidRPr="00FD0D35">
        <w:t xml:space="preserve"> for BRDF effects. The predicted images then </w:t>
      </w:r>
      <w:proofErr w:type="gramStart"/>
      <w:r w:rsidRPr="00FD0D35">
        <w:t>can be used</w:t>
      </w:r>
      <w:proofErr w:type="gramEnd"/>
      <w:r w:rsidRPr="00FD0D35">
        <w:t xml:space="preserve"> in many other models. </w:t>
      </w:r>
      <w:r w:rsidR="00EF532B" w:rsidRPr="00FD0D35">
        <w:t>Furthermore,</w:t>
      </w:r>
      <w:r w:rsidRPr="00FD0D35">
        <w:t xml:space="preserve"> the predicted farm </w:t>
      </w:r>
      <w:proofErr w:type="gramStart"/>
      <w:r w:rsidRPr="00FD0D35">
        <w:t>was used</w:t>
      </w:r>
      <w:proofErr w:type="gramEnd"/>
      <w:r w:rsidRPr="00FD0D35">
        <w:t xml:space="preserve"> with </w:t>
      </w:r>
      <w:proofErr w:type="spellStart"/>
      <w:r w:rsidRPr="00FD0D35">
        <w:t>spatio</w:t>
      </w:r>
      <w:proofErr w:type="spellEnd"/>
      <w:r w:rsidRPr="00FD0D35">
        <w:t xml:space="preserve">-temporal hypothesis tests. Using PARTS hypothesis testing effectively found only one season where the NDVI values differ through time and treatment. As noted in </w:t>
      </w:r>
      <w:r w:rsidR="00AE48E4" w:rsidRPr="00FD0D35">
        <w:t>the Introduction</w:t>
      </w:r>
      <w:r w:rsidRPr="00FD0D35">
        <w:t>, this difference can be more of a function of the lower pH values and its imposition on vegetation structure.</w:t>
      </w:r>
      <w:bookmarkEnd w:id="149"/>
    </w:p>
    <w:p w14:paraId="17CDAA65" w14:textId="2AFF108E" w:rsidR="00E6660F" w:rsidRPr="00FD0D35" w:rsidRDefault="00E6660F"/>
    <w:p w14:paraId="73499748" w14:textId="77777777" w:rsidR="00D677AA" w:rsidRPr="00FD0D35" w:rsidRDefault="00D677AA" w:rsidP="00D677AA"/>
    <w:p w14:paraId="2AA37AF8" w14:textId="2CDCC581" w:rsidR="00D677AA" w:rsidRPr="00FD0D35" w:rsidRDefault="00E6660F" w:rsidP="00D677AA">
      <w:r w:rsidRPr="00FD0D35">
        <w:br w:type="page"/>
      </w:r>
      <w:bookmarkStart w:id="151" w:name="_GoBack"/>
      <w:bookmarkEnd w:id="151"/>
    </w:p>
    <w:p w14:paraId="4812D0F9" w14:textId="30167E5C" w:rsidR="00236E6D" w:rsidRPr="00FD0D35" w:rsidRDefault="00526151" w:rsidP="00334400">
      <w:pPr>
        <w:pStyle w:val="Heading1"/>
        <w:rPr>
          <w:sz w:val="24"/>
        </w:rPr>
      </w:pPr>
      <w:bookmarkStart w:id="152" w:name="_Toc289175843"/>
      <w:bookmarkStart w:id="153" w:name="_Toc120630196"/>
      <w:r w:rsidRPr="00FD0D35">
        <w:rPr>
          <w:sz w:val="24"/>
        </w:rPr>
        <w:lastRenderedPageBreak/>
        <w:t>CONCLUSION</w:t>
      </w:r>
      <w:bookmarkEnd w:id="152"/>
      <w:bookmarkEnd w:id="153"/>
    </w:p>
    <w:p w14:paraId="69FA6570" w14:textId="77777777" w:rsidR="00D67BC7" w:rsidRPr="00FD0D35" w:rsidRDefault="00D67BC7" w:rsidP="00D67BC7"/>
    <w:p w14:paraId="657533CA" w14:textId="01879838" w:rsidR="005D425A" w:rsidRPr="00FD0D35" w:rsidRDefault="00A80A1D" w:rsidP="004F35CE">
      <w:pPr>
        <w:ind w:firstLine="720"/>
      </w:pPr>
      <w:r w:rsidRPr="00FD0D35">
        <w:t xml:space="preserve">The first </w:t>
      </w:r>
      <w:r w:rsidR="000050ED" w:rsidRPr="00FD0D35">
        <w:t>c</w:t>
      </w:r>
      <w:r w:rsidRPr="00FD0D35">
        <w:t xml:space="preserve">hapter on developing a segmented planar fit found </w:t>
      </w:r>
      <w:r w:rsidR="00023BC5" w:rsidRPr="00FD0D35">
        <w:t xml:space="preserve">that variables such as </w:t>
      </w:r>
      <w:r w:rsidR="00784455" w:rsidRPr="00FD0D35">
        <w:t>day of the year</w:t>
      </w:r>
      <w:r w:rsidR="00023BC5" w:rsidRPr="00FD0D35">
        <w:t xml:space="preserve"> </w:t>
      </w:r>
      <w:r w:rsidR="00784455" w:rsidRPr="00FD0D35">
        <w:t xml:space="preserve">and wind direction </w:t>
      </w:r>
      <w:r w:rsidR="00023BC5" w:rsidRPr="00FD0D35">
        <w:t>indicated greater explanatory power for some coordinate systems while other variables such as stability</w:t>
      </w:r>
      <w:r w:rsidR="00784455" w:rsidRPr="00FD0D35">
        <w:t xml:space="preserve"> and wind speed</w:t>
      </w:r>
      <w:r w:rsidR="00023BC5" w:rsidRPr="00FD0D35">
        <w:t xml:space="preserve"> had inconsistent impacts on coordinate system sheds light on the effects of these systems.</w:t>
      </w:r>
      <w:r w:rsidRPr="00FD0D35">
        <w:t xml:space="preserve"> Most </w:t>
      </w:r>
      <w:proofErr w:type="gramStart"/>
      <w:r w:rsidRPr="00FD0D35">
        <w:t>importantly</w:t>
      </w:r>
      <w:proofErr w:type="gramEnd"/>
      <w:r w:rsidRPr="00FD0D35">
        <w:t xml:space="preserve"> it found that</w:t>
      </w:r>
      <w:r w:rsidR="00023BC5" w:rsidRPr="00FD0D35">
        <w:t xml:space="preserve"> even in complex landscapes, using </w:t>
      </w:r>
      <w:r w:rsidR="00784455" w:rsidRPr="00FD0D35">
        <w:t xml:space="preserve">simple </w:t>
      </w:r>
      <w:proofErr w:type="spellStart"/>
      <w:r w:rsidR="00023BC5" w:rsidRPr="00FD0D35">
        <w:t>unrotated</w:t>
      </w:r>
      <w:proofErr w:type="spellEnd"/>
      <w:r w:rsidR="00023BC5" w:rsidRPr="00FD0D35">
        <w:t xml:space="preserve"> fluxes or the </w:t>
      </w:r>
      <w:r w:rsidR="00784455" w:rsidRPr="00FD0D35">
        <w:t xml:space="preserve">segmented </w:t>
      </w:r>
      <w:r w:rsidR="00023BC5" w:rsidRPr="00FD0D35">
        <w:t xml:space="preserve">planar fit is preferable to double rotation. </w:t>
      </w:r>
    </w:p>
    <w:p w14:paraId="4D6E092F" w14:textId="2A0435B7" w:rsidR="00FD4361" w:rsidRPr="00FD0D35" w:rsidRDefault="007020B7" w:rsidP="007020B7">
      <w:pPr>
        <w:ind w:firstLine="720"/>
      </w:pPr>
      <w:r w:rsidRPr="00FD0D35">
        <w:t xml:space="preserve">Once the proper coordinate system </w:t>
      </w:r>
      <w:proofErr w:type="gramStart"/>
      <w:r w:rsidRPr="00FD0D35">
        <w:t>was found</w:t>
      </w:r>
      <w:proofErr w:type="gramEnd"/>
      <w:r w:rsidRPr="00FD0D35">
        <w:t xml:space="preserve">, the fluxes were then partitioned using the flux variance similarity approach. To find continuous </w:t>
      </w:r>
      <w:r w:rsidR="00EF532B" w:rsidRPr="00FD0D35">
        <w:t>sums, a</w:t>
      </w:r>
      <w:r w:rsidRPr="00FD0D35">
        <w:t xml:space="preserve"> probabilistic deep neural network </w:t>
      </w:r>
      <w:proofErr w:type="gramStart"/>
      <w:r w:rsidRPr="00FD0D35">
        <w:t>was developed and successfully trained to impute missing values for the fluxes</w:t>
      </w:r>
      <w:proofErr w:type="gramEnd"/>
      <w:r w:rsidRPr="00FD0D35">
        <w:t xml:space="preserve">. </w:t>
      </w:r>
      <w:r w:rsidR="00FD4361" w:rsidRPr="00FD0D35">
        <w:t xml:space="preserve">Over the two years, </w:t>
      </w:r>
      <w:r w:rsidR="007911D8">
        <w:t>t</w:t>
      </w:r>
      <w:r w:rsidR="006A3546" w:rsidRPr="00FD0D35">
        <w:t>he no-till was the only treatment to net sequester</w:t>
      </w:r>
      <w:r w:rsidR="00FD4361" w:rsidRPr="00FD0D35">
        <w:t xml:space="preserve"> because it gained as much carbon as it lost. The SMB had 12 percent more</w:t>
      </w:r>
      <m:oMath>
        <m:r>
          <w:rPr>
            <w:rFonts w:ascii="Cambria Math" w:hAnsi="Cambria Math"/>
          </w:rPr>
          <m:t xml:space="preserve"> </m:t>
        </m:r>
        <m:sSub>
          <m:sSubPr>
            <m:ctrlPr>
              <w:rPr>
                <w:rFonts w:ascii="Cambria Math" w:hAnsi="Cambria Math"/>
              </w:rPr>
            </m:ctrlPr>
          </m:sSubPr>
          <m:e>
            <m:r>
              <w:rPr>
                <w:rFonts w:ascii="Cambria Math" w:hAnsi="Cambria Math"/>
              </w:rPr>
              <m:t>R</m:t>
            </m:r>
          </m:e>
          <m:sub>
            <m:r>
              <w:rPr>
                <w:rFonts w:ascii="Cambria Math" w:hAnsi="Cambria Math"/>
              </w:rPr>
              <m:t>e</m:t>
            </m:r>
          </m:sub>
        </m:sSub>
      </m:oMath>
      <w:r w:rsidR="00FD4361" w:rsidRPr="00FD0D35">
        <w:t xml:space="preserve"> for every GPP gained for the no </w:t>
      </w:r>
      <w:proofErr w:type="gramStart"/>
      <w:r w:rsidR="00FD4361" w:rsidRPr="00FD0D35">
        <w:t>till</w:t>
      </w:r>
      <w:proofErr w:type="gramEnd"/>
      <w:r w:rsidR="00FD4361" w:rsidRPr="00FD0D35">
        <w:t xml:space="preserve"> strip while the FP was half that rate. Because the SMB emitted the most carbon over the two years, we do see the paradoxical effect that application of TilthMax3G increases emissions due to higher microbial tur</w:t>
      </w:r>
      <w:proofErr w:type="spellStart"/>
      <w:r w:rsidR="00FD4361" w:rsidRPr="00FD0D35">
        <w:t>nover</w:t>
      </w:r>
      <w:proofErr w:type="spellEnd"/>
      <w:r w:rsidR="00FD4361" w:rsidRPr="00FD0D35">
        <w:t xml:space="preserve"> rates and plant production. </w:t>
      </w:r>
    </w:p>
    <w:p w14:paraId="430E7615" w14:textId="7E8D6DFE" w:rsidR="007020B7" w:rsidRPr="00FD0D35" w:rsidRDefault="007020B7" w:rsidP="007020B7">
      <w:pPr>
        <w:ind w:firstLine="720"/>
      </w:pPr>
      <w:proofErr w:type="gramStart"/>
      <w:r w:rsidRPr="00FD0D35">
        <w:t>For the two maize growing seasons, the no-till strip sequestered the most carbon at -2.58 (-3.23, -1.9) [2017] and -6.54 (-7.65, -5.45) [2018] daily grams of carbon compared to the farmer practice of -0.36 (-1.11, 0.43) [2017] and -2.66 (-3.91, -1.34) [2018] for the farmer practice and 2.31 (1.54, 3.1) [2017] and -2.93 (-4.07, -1.79) [2018] daily grams of carbon per square meter for the SMB application.</w:t>
      </w:r>
      <w:proofErr w:type="gramEnd"/>
      <w:r w:rsidRPr="00FD0D35">
        <w:t xml:space="preserve"> According to the FVS </w:t>
      </w:r>
      <w:proofErr w:type="gramStart"/>
      <w:r w:rsidRPr="00FD0D35">
        <w:t>results</w:t>
      </w:r>
      <w:proofErr w:type="gramEnd"/>
      <w:r w:rsidRPr="00FD0D35">
        <w:t xml:space="preserve"> this is due by lower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values. The low</w:t>
      </w:r>
      <w:proofErr w:type="spellStart"/>
      <w:r w:rsidRPr="00FD0D35">
        <w:t>er</w:t>
      </w:r>
      <w:proofErr w:type="spellEnd"/>
      <w:r w:rsidRPr="00FD0D35">
        <w:t xml:space="preserv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Pr="00FD0D35">
        <w:t xml:space="preserve"> values are most likely due to a lower ox</w:t>
      </w:r>
      <w:proofErr w:type="spellStart"/>
      <w:r w:rsidR="007911D8">
        <w:t>y</w:t>
      </w:r>
      <w:r w:rsidRPr="00FD0D35">
        <w:t>gen</w:t>
      </w:r>
      <w:proofErr w:type="spellEnd"/>
      <w:r w:rsidRPr="00FD0D35">
        <w:t xml:space="preserve"> environment and a slower mediation of nutrients via surface dominated decomposition. While this stands in agreement to conventional literature surrounding no-till agriculture, the no-till strip oddly had higher evaporation losses during the second maize season. However, for the rest of the seasons the tilled sites routinely had higher evaporation losses. Based on the above ground biomass sampling the farmer practice had higher heterotrophic respiration, thus because there was no additional input of carbon as in the SMB application, the FP generated the most loss of carbon dioxide via heterotrophic respiration at least until the maize reached R4. Furthermore, the farmer practice had higher loss of water during the fallow seasons than the no till and tilled SMB. The cross contamination of the fluxes due to footprint overlap will need to be addressed.</w:t>
      </w:r>
    </w:p>
    <w:p w14:paraId="7E14B131" w14:textId="1633AC6C" w:rsidR="00AE48E4" w:rsidRPr="00FD0D35" w:rsidRDefault="005D425A" w:rsidP="004F35CE">
      <w:pPr>
        <w:ind w:firstLine="720"/>
      </w:pPr>
      <w:r w:rsidRPr="00FD0D35">
        <w:t xml:space="preserve">Vegetation indices </w:t>
      </w:r>
      <w:proofErr w:type="gramStart"/>
      <w:r w:rsidRPr="00FD0D35">
        <w:t>was estimated</w:t>
      </w:r>
      <w:proofErr w:type="gramEnd"/>
      <w:r w:rsidRPr="00FD0D35">
        <w:t xml:space="preserve"> from a </w:t>
      </w:r>
      <w:r w:rsidR="00EF532B" w:rsidRPr="00FD0D35">
        <w:t>CubeSat constellation</w:t>
      </w:r>
      <w:r w:rsidRPr="00FD0D35">
        <w:t xml:space="preserve"> over the treatment area. The imputation process used spatial random forests to impute values for missing days for high-resolution imagery is promising. </w:t>
      </w:r>
      <w:r w:rsidR="00784455" w:rsidRPr="00FD0D35">
        <w:t>Using PARTS (Partitioned Autoregressive Time Series) to determine any treatment effects, found only the 2018 spring fallow season had significantly different NDVI values between the SMB and FP.</w:t>
      </w:r>
      <w:r w:rsidRPr="00FD0D35">
        <w:t xml:space="preserve"> </w:t>
      </w:r>
      <w:r w:rsidR="00784455" w:rsidRPr="00FD0D35">
        <w:t xml:space="preserve">The SMB was much greener (higher NDVI values), with a patchier surface in contrast to the FP treatment. This response </w:t>
      </w:r>
      <w:proofErr w:type="gramStart"/>
      <w:r w:rsidR="00784455" w:rsidRPr="00FD0D35">
        <w:t>is supported</w:t>
      </w:r>
      <w:proofErr w:type="gramEnd"/>
      <w:r w:rsidR="00784455" w:rsidRPr="00FD0D35">
        <w:t xml:space="preserve"> by the partitioning results, where the GPP (see Fig 27c) was higher for </w:t>
      </w:r>
      <w:r w:rsidR="00784455" w:rsidRPr="00FD0D35">
        <w:lastRenderedPageBreak/>
        <w:t xml:space="preserve">the second fallow season. The simplest explanation </w:t>
      </w:r>
      <w:proofErr w:type="gramStart"/>
      <w:r w:rsidR="00784455" w:rsidRPr="00FD0D35">
        <w:t>is caused</w:t>
      </w:r>
      <w:proofErr w:type="gramEnd"/>
      <w:r w:rsidR="00784455" w:rsidRPr="00FD0D35">
        <w:t xml:space="preserve"> by the lower soil pH values on the SMB treatment encouraging a different vegetation community.</w:t>
      </w:r>
    </w:p>
    <w:p w14:paraId="1D8C55C8" w14:textId="0007C2E8" w:rsidR="00FD4361" w:rsidRPr="00FD0D35" w:rsidRDefault="00AE48E4" w:rsidP="00FD4361">
      <w:pPr>
        <w:ind w:firstLine="720"/>
      </w:pPr>
      <w:r w:rsidRPr="00FD0D35">
        <w:t xml:space="preserve">The remaining research topics within this small area agricultural situations with contrasting site management, is to integrate the, high resolution NDVI and partitioned fluxes to upscale the fluxes to daily field scale fluxes. </w:t>
      </w:r>
      <w:r w:rsidR="007020B7" w:rsidRPr="00FD0D35">
        <w:t xml:space="preserve">This research will address the cross contamination of the fluxes due to footprint overlap. </w:t>
      </w:r>
      <w:r w:rsidRPr="00FD0D35">
        <w:t xml:space="preserve">The personal research of the author </w:t>
      </w:r>
      <w:r w:rsidR="004F35CE" w:rsidRPr="00FD0D35">
        <w:t>found that given an analytical footprint dispersion model and the NDVI, a</w:t>
      </w:r>
      <w:r w:rsidRPr="00FD0D35">
        <w:t xml:space="preserve"> conditional </w:t>
      </w:r>
      <w:proofErr w:type="spellStart"/>
      <w:r w:rsidRPr="00FD0D35">
        <w:t>variational</w:t>
      </w:r>
      <w:proofErr w:type="spellEnd"/>
      <w:r w:rsidRPr="00FD0D35">
        <w:t xml:space="preserve"> </w:t>
      </w:r>
      <w:proofErr w:type="spellStart"/>
      <w:r w:rsidRPr="00FD0D35">
        <w:t>autoencoder</w:t>
      </w:r>
      <w:proofErr w:type="spellEnd"/>
      <w:r w:rsidR="004F35CE" w:rsidRPr="00FD0D35">
        <w:t xml:space="preserve"> </w:t>
      </w:r>
      <w:proofErr w:type="gramStart"/>
      <w:r w:rsidR="004F35CE" w:rsidRPr="00FD0D35">
        <w:t>can</w:t>
      </w:r>
      <w:proofErr w:type="gramEnd"/>
      <w:r w:rsidR="004F35CE" w:rsidRPr="00FD0D35">
        <w:t xml:space="preserve"> successfully</w:t>
      </w:r>
      <w:r w:rsidRPr="00FD0D35">
        <w:t xml:space="preserve"> infer the source flux area.  PARTS </w:t>
      </w:r>
      <w:proofErr w:type="gramStart"/>
      <w:r w:rsidRPr="00FD0D35">
        <w:t>can be used</w:t>
      </w:r>
      <w:proofErr w:type="gramEnd"/>
      <w:r w:rsidRPr="00FD0D35">
        <w:t xml:space="preserve"> to conduct further hypothesis tests to see if the different treatment effects can be detected than the results found here.</w:t>
      </w:r>
    </w:p>
    <w:p w14:paraId="6AA79911" w14:textId="0930164F" w:rsidR="00FD4361" w:rsidRPr="00FD0D35" w:rsidRDefault="00FD4361" w:rsidP="00FD4361">
      <w:pPr>
        <w:ind w:firstLine="720"/>
      </w:pPr>
      <w:r w:rsidRPr="00FD0D35">
        <w:t>This dissertation p</w:t>
      </w:r>
      <w:r w:rsidR="004F35CE" w:rsidRPr="00FD0D35">
        <w:t>ro</w:t>
      </w:r>
      <w:r w:rsidRPr="00FD0D35">
        <w:t>v</w:t>
      </w:r>
      <w:r w:rsidR="004F35CE" w:rsidRPr="00FD0D35">
        <w:t>i</w:t>
      </w:r>
      <w:r w:rsidRPr="00FD0D35">
        <w:t xml:space="preserve">des novel application of remote sensing, probabilistic deep learning imputation, flux partitioning and </w:t>
      </w:r>
      <w:r w:rsidR="004F35CE" w:rsidRPr="00FD0D35">
        <w:t xml:space="preserve">proper </w:t>
      </w:r>
      <w:r w:rsidRPr="00FD0D35">
        <w:t xml:space="preserve">coordinate rotation </w:t>
      </w:r>
      <w:r w:rsidR="004F35CE" w:rsidRPr="00FD0D35">
        <w:t xml:space="preserve">of wind velocities </w:t>
      </w:r>
      <w:r w:rsidRPr="00FD0D35">
        <w:t xml:space="preserve">to support </w:t>
      </w:r>
      <w:r w:rsidR="004F35CE" w:rsidRPr="00FD0D35">
        <w:t xml:space="preserve">that </w:t>
      </w:r>
      <w:r w:rsidRPr="00FD0D35">
        <w:t>no-till systems with added soil amendments are the best ways to preserve soil organic matter</w:t>
      </w:r>
      <w:r w:rsidR="004F35CE" w:rsidRPr="00FD0D35">
        <w:t xml:space="preserve"> on a two-year basis. </w:t>
      </w:r>
      <w:r w:rsidRPr="00FD0D35">
        <w:t xml:space="preserve"> </w:t>
      </w:r>
      <w:r w:rsidR="008563E2" w:rsidRPr="00FD0D35">
        <w:t xml:space="preserve">The study also highlights possible sources of errors and deficiencies when using eddy covariance to monitor sequestration of carbon dioxide over agricultural fields. </w:t>
      </w:r>
    </w:p>
    <w:p w14:paraId="11EED338" w14:textId="77777777" w:rsidR="00547635" w:rsidRPr="00FD0D35" w:rsidRDefault="00547635">
      <w:pPr>
        <w:rPr>
          <w:b/>
          <w:bCs/>
          <w:caps/>
        </w:rPr>
      </w:pPr>
      <w:r w:rsidRPr="00FD0D35">
        <w:br w:type="page"/>
      </w:r>
    </w:p>
    <w:p w14:paraId="1229D227" w14:textId="77777777" w:rsidR="00547635" w:rsidRPr="00FD0D35" w:rsidRDefault="00547635" w:rsidP="00547635"/>
    <w:p w14:paraId="696FEE98" w14:textId="1A5A4093" w:rsidR="00547635" w:rsidRPr="00FD0D35" w:rsidRDefault="00547635" w:rsidP="00547635">
      <w:pPr>
        <w:pStyle w:val="Heading1"/>
        <w:rPr>
          <w:sz w:val="24"/>
        </w:rPr>
      </w:pPr>
      <w:bookmarkStart w:id="154" w:name="_Toc120630197"/>
      <w:r w:rsidRPr="00FD0D35">
        <w:rPr>
          <w:sz w:val="24"/>
        </w:rPr>
        <w:t>References</w:t>
      </w:r>
      <w:bookmarkEnd w:id="154"/>
    </w:p>
    <w:p w14:paraId="0621218D" w14:textId="77777777" w:rsidR="00547635" w:rsidRPr="00FD0D35" w:rsidRDefault="00547635" w:rsidP="00547635"/>
    <w:p w14:paraId="643C2CA8" w14:textId="77777777" w:rsidR="00910B0E" w:rsidRPr="00FD0D35" w:rsidRDefault="00910B0E" w:rsidP="00910B0E">
      <w:pPr>
        <w:ind w:left="720" w:hanging="720"/>
      </w:pPr>
      <w:bookmarkStart w:id="155" w:name="refs"/>
      <w:proofErr w:type="spellStart"/>
      <w:proofErr w:type="gramStart"/>
      <w:r w:rsidRPr="00FD0D35">
        <w:t>Abadi</w:t>
      </w:r>
      <w:proofErr w:type="spellEnd"/>
      <w:r w:rsidRPr="00FD0D35">
        <w:t xml:space="preserve">, M., Agarwal, A., Barham, P., </w:t>
      </w:r>
      <w:proofErr w:type="spellStart"/>
      <w:r w:rsidRPr="00FD0D35">
        <w:t>Brevdo</w:t>
      </w:r>
      <w:proofErr w:type="spellEnd"/>
      <w:r w:rsidRPr="00FD0D35">
        <w:t xml:space="preserve">, E., Chen, Z., </w:t>
      </w:r>
      <w:proofErr w:type="spellStart"/>
      <w:r w:rsidRPr="00FD0D35">
        <w:t>Citro</w:t>
      </w:r>
      <w:proofErr w:type="spellEnd"/>
      <w:r w:rsidRPr="00FD0D35">
        <w:t xml:space="preserve">, C., </w:t>
      </w:r>
      <w:proofErr w:type="spellStart"/>
      <w:r w:rsidRPr="00FD0D35">
        <w:t>Corrado</w:t>
      </w:r>
      <w:proofErr w:type="spellEnd"/>
      <w:r w:rsidRPr="00FD0D35">
        <w:t xml:space="preserve">, G.S., Davis, A., Dean, J., Devin, M., </w:t>
      </w:r>
      <w:proofErr w:type="spellStart"/>
      <w:r w:rsidRPr="00FD0D35">
        <w:t>Ghemawat</w:t>
      </w:r>
      <w:proofErr w:type="spellEnd"/>
      <w:r w:rsidRPr="00FD0D35">
        <w:t xml:space="preserve">, S., </w:t>
      </w:r>
      <w:proofErr w:type="spellStart"/>
      <w:r w:rsidRPr="00FD0D35">
        <w:t>Goodfellow</w:t>
      </w:r>
      <w:proofErr w:type="spellEnd"/>
      <w:r w:rsidRPr="00FD0D35">
        <w:t xml:space="preserve">, I., Harp, A., Irving, G., </w:t>
      </w:r>
      <w:proofErr w:type="spellStart"/>
      <w:r w:rsidRPr="00FD0D35">
        <w:t>Isard</w:t>
      </w:r>
      <w:proofErr w:type="spellEnd"/>
      <w:r w:rsidRPr="00FD0D35">
        <w:t xml:space="preserve">, M., Jia, Y., </w:t>
      </w:r>
      <w:proofErr w:type="spellStart"/>
      <w:r w:rsidRPr="00FD0D35">
        <w:t>Jozefowicz</w:t>
      </w:r>
      <w:proofErr w:type="spellEnd"/>
      <w:r w:rsidRPr="00FD0D35">
        <w:t xml:space="preserve">, R., Kaiser, L., </w:t>
      </w:r>
      <w:proofErr w:type="spellStart"/>
      <w:r w:rsidRPr="00FD0D35">
        <w:t>Kudlur</w:t>
      </w:r>
      <w:proofErr w:type="spellEnd"/>
      <w:r w:rsidRPr="00FD0D35">
        <w:t xml:space="preserve">, M., </w:t>
      </w:r>
      <w:proofErr w:type="spellStart"/>
      <w:r w:rsidRPr="00FD0D35">
        <w:t>Levenberg</w:t>
      </w:r>
      <w:proofErr w:type="spellEnd"/>
      <w:r w:rsidRPr="00FD0D35">
        <w:t xml:space="preserve">, J., </w:t>
      </w:r>
      <w:proofErr w:type="spellStart"/>
      <w:r w:rsidRPr="00FD0D35">
        <w:t>Mané</w:t>
      </w:r>
      <w:proofErr w:type="spellEnd"/>
      <w:r w:rsidRPr="00FD0D35">
        <w:t xml:space="preserve">, D., </w:t>
      </w:r>
      <w:proofErr w:type="spellStart"/>
      <w:r w:rsidRPr="00FD0D35">
        <w:t>Monga</w:t>
      </w:r>
      <w:proofErr w:type="spellEnd"/>
      <w:r w:rsidRPr="00FD0D35">
        <w:t xml:space="preserve">, R., Moore, S., Murray, D., </w:t>
      </w:r>
      <w:proofErr w:type="spellStart"/>
      <w:r w:rsidRPr="00FD0D35">
        <w:t>Olah</w:t>
      </w:r>
      <w:proofErr w:type="spellEnd"/>
      <w:r w:rsidRPr="00FD0D35">
        <w:t xml:space="preserve">, C., Schuster, M., </w:t>
      </w:r>
      <w:proofErr w:type="spellStart"/>
      <w:r w:rsidRPr="00FD0D35">
        <w:t>Shlens</w:t>
      </w:r>
      <w:proofErr w:type="spellEnd"/>
      <w:r w:rsidRPr="00FD0D35">
        <w:t xml:space="preserve">, J., Steiner, B., </w:t>
      </w:r>
      <w:proofErr w:type="spellStart"/>
      <w:r w:rsidRPr="00FD0D35">
        <w:t>Sutskever</w:t>
      </w:r>
      <w:proofErr w:type="spellEnd"/>
      <w:r w:rsidRPr="00FD0D35">
        <w:t xml:space="preserve">, I., </w:t>
      </w:r>
      <w:proofErr w:type="spellStart"/>
      <w:r w:rsidRPr="00FD0D35">
        <w:t>Talwar</w:t>
      </w:r>
      <w:proofErr w:type="spellEnd"/>
      <w:r w:rsidRPr="00FD0D35">
        <w:t xml:space="preserve">, K., Tucker, P., </w:t>
      </w:r>
      <w:proofErr w:type="spellStart"/>
      <w:r w:rsidRPr="00FD0D35">
        <w:t>Vanhoucke</w:t>
      </w:r>
      <w:proofErr w:type="spellEnd"/>
      <w:r w:rsidRPr="00FD0D35">
        <w:t xml:space="preserve">, V., </w:t>
      </w:r>
      <w:proofErr w:type="spellStart"/>
      <w:r w:rsidRPr="00FD0D35">
        <w:t>Vasudevan</w:t>
      </w:r>
      <w:proofErr w:type="spellEnd"/>
      <w:r w:rsidRPr="00FD0D35">
        <w:t xml:space="preserve">, V., </w:t>
      </w:r>
      <w:proofErr w:type="spellStart"/>
      <w:r w:rsidRPr="00FD0D35">
        <w:t>Viégas</w:t>
      </w:r>
      <w:proofErr w:type="spellEnd"/>
      <w:r w:rsidRPr="00FD0D35">
        <w:t xml:space="preserve">, F., </w:t>
      </w:r>
      <w:proofErr w:type="spellStart"/>
      <w:r w:rsidRPr="00FD0D35">
        <w:t>Vinyals</w:t>
      </w:r>
      <w:proofErr w:type="spellEnd"/>
      <w:r w:rsidRPr="00FD0D35">
        <w:t xml:space="preserve">, O., Warden, P., Wattenberg, M., </w:t>
      </w:r>
      <w:proofErr w:type="spellStart"/>
      <w:r w:rsidRPr="00FD0D35">
        <w:t>Wicke</w:t>
      </w:r>
      <w:proofErr w:type="spellEnd"/>
      <w:r w:rsidRPr="00FD0D35">
        <w:t>, M., Yu, Y., Zheng, X., 2015.</w:t>
      </w:r>
      <w:proofErr w:type="gramEnd"/>
      <w:r w:rsidRPr="00FD0D35">
        <w:t xml:space="preserve"> </w:t>
      </w:r>
      <w:proofErr w:type="spellStart"/>
      <w:r w:rsidRPr="00FD0D35">
        <w:t>TensorFlow</w:t>
      </w:r>
      <w:proofErr w:type="spellEnd"/>
      <w:r w:rsidRPr="00FD0D35">
        <w:t>: Large-scale machine learning on heterogeneous systems.</w:t>
      </w:r>
    </w:p>
    <w:p w14:paraId="738A0D6F" w14:textId="77777777" w:rsidR="00910B0E" w:rsidRPr="00FD0D35" w:rsidRDefault="00910B0E" w:rsidP="00910B0E">
      <w:pPr>
        <w:ind w:left="720" w:hanging="720"/>
      </w:pPr>
      <w:bookmarkStart w:id="156" w:name="ref-tensorflow2015whitepaper"/>
      <w:bookmarkEnd w:id="156"/>
      <w:proofErr w:type="spellStart"/>
      <w:r w:rsidRPr="00FD0D35">
        <w:t>Abdar</w:t>
      </w:r>
      <w:proofErr w:type="spellEnd"/>
      <w:r w:rsidRPr="00FD0D35">
        <w:t xml:space="preserve">, M., </w:t>
      </w:r>
      <w:proofErr w:type="spellStart"/>
      <w:r w:rsidRPr="00FD0D35">
        <w:t>Pourpanah</w:t>
      </w:r>
      <w:proofErr w:type="spellEnd"/>
      <w:r w:rsidRPr="00FD0D35">
        <w:t xml:space="preserve">, F., Hussain, S., </w:t>
      </w:r>
      <w:proofErr w:type="spellStart"/>
      <w:r w:rsidRPr="00FD0D35">
        <w:t>Rezazadegan</w:t>
      </w:r>
      <w:proofErr w:type="spellEnd"/>
      <w:r w:rsidRPr="00FD0D35">
        <w:t xml:space="preserve">, D., Liu, L., </w:t>
      </w:r>
      <w:proofErr w:type="spellStart"/>
      <w:r w:rsidRPr="00FD0D35">
        <w:t>Ghavamzadeh</w:t>
      </w:r>
      <w:proofErr w:type="spellEnd"/>
      <w:r w:rsidRPr="00FD0D35">
        <w:t xml:space="preserve">, M., </w:t>
      </w:r>
      <w:proofErr w:type="spellStart"/>
      <w:r w:rsidRPr="00FD0D35">
        <w:t>Fieguth</w:t>
      </w:r>
      <w:proofErr w:type="spellEnd"/>
      <w:r w:rsidRPr="00FD0D35">
        <w:t xml:space="preserve">, P., Cao, X., Khosravi, A., Acharya, U.R., </w:t>
      </w:r>
      <w:proofErr w:type="spellStart"/>
      <w:r w:rsidRPr="00FD0D35">
        <w:t>Makarenkov</w:t>
      </w:r>
      <w:proofErr w:type="spellEnd"/>
      <w:r w:rsidRPr="00FD0D35">
        <w:t xml:space="preserve">, V., </w:t>
      </w:r>
      <w:proofErr w:type="spellStart"/>
      <w:r w:rsidRPr="00FD0D35">
        <w:t>Nahavandi</w:t>
      </w:r>
      <w:proofErr w:type="spellEnd"/>
      <w:r w:rsidRPr="00FD0D35">
        <w:t xml:space="preserve">, S., 2021. A review of uncertainty quantification in deep learning: Techniques, applications and challenges. Information Fusion 76, 243–297. </w:t>
      </w:r>
      <w:hyperlink r:id="rId49" w:history="1">
        <w:r w:rsidRPr="00FD0D35">
          <w:rPr>
            <w:rStyle w:val="Hyperlink"/>
          </w:rPr>
          <w:t>https://doi.org/10.1016/j.inffus.2021.05.008</w:t>
        </w:r>
      </w:hyperlink>
    </w:p>
    <w:p w14:paraId="12324474" w14:textId="77777777" w:rsidR="00910B0E" w:rsidRPr="00FD0D35" w:rsidRDefault="00910B0E" w:rsidP="00910B0E">
      <w:pPr>
        <w:ind w:left="720" w:hanging="720"/>
      </w:pPr>
      <w:proofErr w:type="spellStart"/>
      <w:r w:rsidRPr="00FD0D35">
        <w:t>Abdar</w:t>
      </w:r>
      <w:proofErr w:type="spellEnd"/>
      <w:r w:rsidRPr="00FD0D35">
        <w:t xml:space="preserve">, M., </w:t>
      </w:r>
      <w:proofErr w:type="spellStart"/>
      <w:r w:rsidRPr="00FD0D35">
        <w:t>Pourpanah</w:t>
      </w:r>
      <w:proofErr w:type="spellEnd"/>
      <w:r w:rsidRPr="00FD0D35">
        <w:t xml:space="preserve">, F., Hussain, S., </w:t>
      </w:r>
      <w:proofErr w:type="spellStart"/>
      <w:r w:rsidRPr="00FD0D35">
        <w:t>Rezazadegan</w:t>
      </w:r>
      <w:proofErr w:type="spellEnd"/>
      <w:r w:rsidRPr="00FD0D35">
        <w:t xml:space="preserve">, D., Liu, L., </w:t>
      </w:r>
      <w:proofErr w:type="spellStart"/>
      <w:r w:rsidRPr="00FD0D35">
        <w:t>Ghavamzadeh</w:t>
      </w:r>
      <w:proofErr w:type="spellEnd"/>
      <w:r w:rsidRPr="00FD0D35">
        <w:t xml:space="preserve">, M., </w:t>
      </w:r>
      <w:proofErr w:type="spellStart"/>
      <w:r w:rsidRPr="00FD0D35">
        <w:t>Fieguth</w:t>
      </w:r>
      <w:proofErr w:type="spellEnd"/>
      <w:r w:rsidRPr="00FD0D35">
        <w:t xml:space="preserve">, P., Cao, X., Khosravi, A., Acharya, U.R., </w:t>
      </w:r>
      <w:proofErr w:type="spellStart"/>
      <w:r w:rsidRPr="00FD0D35">
        <w:t>Makarenkov</w:t>
      </w:r>
      <w:proofErr w:type="spellEnd"/>
      <w:r w:rsidRPr="00FD0D35">
        <w:t xml:space="preserve">, V., </w:t>
      </w:r>
      <w:proofErr w:type="spellStart"/>
      <w:r w:rsidRPr="00FD0D35">
        <w:t>Nahavandi</w:t>
      </w:r>
      <w:proofErr w:type="spellEnd"/>
      <w:r w:rsidRPr="00FD0D35">
        <w:t xml:space="preserve">, S., 2021. A review of uncertainty quantification in deep learning: Techniques, applications and challenges. Information Fusion 76, 243–297. </w:t>
      </w:r>
      <w:hyperlink r:id="rId50" w:history="1">
        <w:r w:rsidRPr="00FD0D35">
          <w:rPr>
            <w:rStyle w:val="Hyperlink"/>
          </w:rPr>
          <w:t>https://doi.org/10.1016/j.inffus.2021.05.008</w:t>
        </w:r>
      </w:hyperlink>
    </w:p>
    <w:p w14:paraId="2D78C3A0" w14:textId="77777777" w:rsidR="00910B0E" w:rsidRPr="00FD0D35" w:rsidRDefault="00910B0E" w:rsidP="00910B0E">
      <w:pPr>
        <w:ind w:left="720" w:hanging="720"/>
      </w:pPr>
      <w:bookmarkStart w:id="157" w:name="ref-Abdar_2021"/>
      <w:bookmarkEnd w:id="157"/>
      <w:proofErr w:type="spellStart"/>
      <w:r w:rsidRPr="00FD0D35">
        <w:t>Baldocchi</w:t>
      </w:r>
      <w:proofErr w:type="spellEnd"/>
      <w:r w:rsidRPr="00FD0D35">
        <w:t xml:space="preserve">, D., 2014. Measuring fluxes of trace gases and energy between ecosystems and the atmosphere - the state and future of the eddy covariance method. Global Change Biology 20, 3600–3609. </w:t>
      </w:r>
      <w:hyperlink r:id="rId51" w:history="1">
        <w:r w:rsidRPr="00FD0D35">
          <w:rPr>
            <w:rStyle w:val="Hyperlink"/>
          </w:rPr>
          <w:t>https://doi.org/10.1111/gcb.12649</w:t>
        </w:r>
      </w:hyperlink>
    </w:p>
    <w:p w14:paraId="0CF58E6B" w14:textId="77777777" w:rsidR="00910B0E" w:rsidRPr="00FD0D35" w:rsidRDefault="00910B0E" w:rsidP="00910B0E">
      <w:pPr>
        <w:ind w:left="720" w:hanging="720"/>
      </w:pPr>
      <w:proofErr w:type="spellStart"/>
      <w:r w:rsidRPr="00FD0D35">
        <w:t>Baldocchi</w:t>
      </w:r>
      <w:proofErr w:type="spellEnd"/>
      <w:r w:rsidRPr="00FD0D35">
        <w:t xml:space="preserve">, D., 2014. Measuring fluxes of trace gases and energy between ecosystems and the atmosphere - the state and future of the eddy covariance method. Global Change Biology 20, 3600–3609. </w:t>
      </w:r>
      <w:hyperlink r:id="rId52" w:history="1">
        <w:r w:rsidRPr="00FD0D35">
          <w:rPr>
            <w:rStyle w:val="Hyperlink"/>
          </w:rPr>
          <w:t>https://doi.org/10.1111/gcb.12649</w:t>
        </w:r>
      </w:hyperlink>
    </w:p>
    <w:p w14:paraId="436568AD" w14:textId="77777777" w:rsidR="00910B0E" w:rsidRPr="00FD0D35" w:rsidRDefault="00910B0E" w:rsidP="00910B0E">
      <w:pPr>
        <w:ind w:left="720" w:hanging="720"/>
      </w:pPr>
      <w:bookmarkStart w:id="158" w:name="ref-Baldocchi_2014"/>
      <w:bookmarkEnd w:id="158"/>
      <w:proofErr w:type="spellStart"/>
      <w:r w:rsidRPr="00FD0D35">
        <w:t>Baldocchi</w:t>
      </w:r>
      <w:proofErr w:type="spellEnd"/>
      <w:r w:rsidRPr="00FD0D35">
        <w:t xml:space="preserve">, D.D., Hincks, B.B., Meyers, T.P., 1988. Measuring biosphere-atmosphere exchanges of biologically related gases with micrometeorological methods. Ecology 69, 1331–1340. </w:t>
      </w:r>
      <w:hyperlink r:id="rId53" w:history="1">
        <w:r w:rsidRPr="00FD0D35">
          <w:rPr>
            <w:rStyle w:val="Hyperlink"/>
          </w:rPr>
          <w:t>https://doi.org/10.2307/1941631</w:t>
        </w:r>
      </w:hyperlink>
    </w:p>
    <w:p w14:paraId="246D8B77" w14:textId="77777777" w:rsidR="00910B0E" w:rsidRPr="00FD0D35" w:rsidRDefault="00910B0E" w:rsidP="00910B0E">
      <w:pPr>
        <w:ind w:left="720" w:hanging="720"/>
      </w:pPr>
      <w:bookmarkStart w:id="159" w:name="ref-Baldocchi_1988"/>
      <w:bookmarkEnd w:id="159"/>
      <w:r w:rsidRPr="00FD0D35">
        <w:t xml:space="preserve">Bowden, R.D., Davidson, E., Savage, K., Arabia, C., </w:t>
      </w:r>
      <w:proofErr w:type="spellStart"/>
      <w:r w:rsidRPr="00FD0D35">
        <w:t>Steudler</w:t>
      </w:r>
      <w:proofErr w:type="spellEnd"/>
      <w:r w:rsidRPr="00FD0D35">
        <w:t xml:space="preserve">, P., 2004. Chronic nitrogen additions reduce total soil respiration and microbial respiration in temperate forest soils at the </w:t>
      </w:r>
      <w:proofErr w:type="spellStart"/>
      <w:proofErr w:type="gramStart"/>
      <w:r w:rsidRPr="00FD0D35">
        <w:t>harvard</w:t>
      </w:r>
      <w:proofErr w:type="spellEnd"/>
      <w:proofErr w:type="gramEnd"/>
      <w:r w:rsidRPr="00FD0D35">
        <w:t xml:space="preserve"> forest. Forest Ecology and Management 196, 43–56. </w:t>
      </w:r>
      <w:hyperlink r:id="rId54" w:history="1">
        <w:r w:rsidRPr="00FD0D35">
          <w:rPr>
            <w:rStyle w:val="Hyperlink"/>
          </w:rPr>
          <w:t>https://doi.org/10.1016/j.foreco.2004.03.011</w:t>
        </w:r>
      </w:hyperlink>
    </w:p>
    <w:p w14:paraId="198C2D2C" w14:textId="77777777" w:rsidR="00910B0E" w:rsidRPr="00FD0D35" w:rsidRDefault="00910B0E" w:rsidP="00910B0E">
      <w:pPr>
        <w:ind w:left="720" w:hanging="720"/>
      </w:pPr>
      <w:bookmarkStart w:id="160" w:name="ref-Bowden_2004"/>
      <w:bookmarkEnd w:id="160"/>
      <w:r w:rsidRPr="00FD0D35">
        <w:t xml:space="preserve">Burke, M.W.V., </w:t>
      </w:r>
      <w:proofErr w:type="spellStart"/>
      <w:r w:rsidRPr="00FD0D35">
        <w:t>Rundquist</w:t>
      </w:r>
      <w:proofErr w:type="spellEnd"/>
      <w:r w:rsidRPr="00FD0D35">
        <w:t xml:space="preserve">, B.C., 2021. Scaling </w:t>
      </w:r>
      <w:proofErr w:type="spellStart"/>
      <w:r w:rsidRPr="00FD0D35">
        <w:t>phenocam</w:t>
      </w:r>
      <w:proofErr w:type="spellEnd"/>
      <w:r w:rsidRPr="00FD0D35">
        <w:t xml:space="preserve"> GCC, NDVI, and EVI2 with harmonized </w:t>
      </w:r>
      <w:proofErr w:type="spellStart"/>
      <w:r w:rsidRPr="00FD0D35">
        <w:t>landsat</w:t>
      </w:r>
      <w:proofErr w:type="spellEnd"/>
      <w:r w:rsidRPr="00FD0D35">
        <w:t xml:space="preserve">-sentinel using </w:t>
      </w:r>
      <w:proofErr w:type="spellStart"/>
      <w:r w:rsidRPr="00FD0D35">
        <w:t>gaussian</w:t>
      </w:r>
      <w:proofErr w:type="spellEnd"/>
      <w:r w:rsidRPr="00FD0D35">
        <w:t xml:space="preserve"> processes. Agricultural and Forest Meteorology 300, 108316. </w:t>
      </w:r>
      <w:hyperlink r:id="rId55" w:history="1">
        <w:r w:rsidRPr="00FD0D35">
          <w:rPr>
            <w:rStyle w:val="Hyperlink"/>
          </w:rPr>
          <w:t>https://doi.org/10.1016/j.agrformet.2020.108316</w:t>
        </w:r>
      </w:hyperlink>
    </w:p>
    <w:p w14:paraId="31ADBBC4" w14:textId="3B5B0FD8" w:rsidR="00910B0E" w:rsidRPr="00FD0D35" w:rsidRDefault="00910B0E" w:rsidP="00910B0E">
      <w:pPr>
        <w:ind w:left="720" w:hanging="720"/>
      </w:pPr>
      <w:bookmarkStart w:id="161" w:name="ref-Burke2021"/>
      <w:bookmarkEnd w:id="161"/>
      <w:r w:rsidRPr="00FD0D35">
        <w:t xml:space="preserve">Burton, A.J., </w:t>
      </w:r>
      <w:proofErr w:type="spellStart"/>
      <w:r w:rsidRPr="00FD0D35">
        <w:t>Pregitzer</w:t>
      </w:r>
      <w:proofErr w:type="spellEnd"/>
      <w:r w:rsidRPr="00FD0D35">
        <w:t xml:space="preserve">, K.S., Crawford, J.N., </w:t>
      </w:r>
      <w:proofErr w:type="spellStart"/>
      <w:r w:rsidRPr="00FD0D35">
        <w:t>Zogg</w:t>
      </w:r>
      <w:proofErr w:type="spellEnd"/>
      <w:r w:rsidRPr="00FD0D35">
        <w:t>, G.P., Zak, D.R., 2004. Simulated chronic NO</w:t>
      </w:r>
      <m:oMath>
        <m:r>
          <w:rPr>
            <w:rFonts w:ascii="Cambria Math" w:hAnsi="Cambria Math"/>
          </w:rPr>
          <m:t>3</m:t>
        </m:r>
      </m:oMath>
      <w:r w:rsidRPr="00FD0D35">
        <w:t xml:space="preserve"> deposition reduces soil respiration in northern </w:t>
      </w:r>
      <w:r w:rsidRPr="00FD0D35">
        <w:lastRenderedPageBreak/>
        <w:t xml:space="preserve">hardwood forests. Global Change Biology 10, 1080–1091. </w:t>
      </w:r>
      <w:hyperlink r:id="rId56" w:history="1">
        <w:r w:rsidRPr="00FD0D35">
          <w:rPr>
            <w:rStyle w:val="Hyperlink"/>
          </w:rPr>
          <w:t>https://doi.org/10.1111/j.1365-2486.2004.00737.x</w:t>
        </w:r>
      </w:hyperlink>
    </w:p>
    <w:p w14:paraId="71090C51" w14:textId="77777777" w:rsidR="00910B0E" w:rsidRPr="00FD0D35" w:rsidRDefault="00910B0E" w:rsidP="00910B0E">
      <w:pPr>
        <w:ind w:left="720" w:hanging="720"/>
      </w:pPr>
      <w:bookmarkStart w:id="162" w:name="ref-Burton_2004"/>
      <w:bookmarkEnd w:id="162"/>
      <w:r w:rsidRPr="00FD0D35">
        <w:t>Campbell, G.S., Norman, J.M., 2000. An introduction to environmental biophysics. Springer Science &amp; Business Media.</w:t>
      </w:r>
    </w:p>
    <w:p w14:paraId="032A6F86" w14:textId="77777777" w:rsidR="00910B0E" w:rsidRPr="00FD0D35" w:rsidRDefault="00910B0E" w:rsidP="00910B0E">
      <w:pPr>
        <w:ind w:left="720" w:hanging="720"/>
      </w:pPr>
      <w:bookmarkStart w:id="163" w:name="ref-campbell2000"/>
      <w:bookmarkEnd w:id="163"/>
      <w:r w:rsidRPr="00FD0D35">
        <w:t xml:space="preserve">Cheng, K., Ogle, S.M., Parton, W.J., Pan, G., 2013. Simulating greenhouse gas mitigation potentials for </w:t>
      </w:r>
      <w:proofErr w:type="spellStart"/>
      <w:proofErr w:type="gramStart"/>
      <w:r w:rsidRPr="00FD0D35">
        <w:t>chinese</w:t>
      </w:r>
      <w:proofErr w:type="spellEnd"/>
      <w:proofErr w:type="gramEnd"/>
      <w:r w:rsidRPr="00FD0D35">
        <w:t xml:space="preserve"> croplands using the DAYCENT ecosystem model. Global Change Biology 20, 948–962. </w:t>
      </w:r>
      <w:hyperlink r:id="rId57" w:history="1">
        <w:r w:rsidRPr="00FD0D35">
          <w:rPr>
            <w:rStyle w:val="Hyperlink"/>
          </w:rPr>
          <w:t>https://doi.org/10.1111/gcb.12368</w:t>
        </w:r>
      </w:hyperlink>
    </w:p>
    <w:p w14:paraId="0E0510F8" w14:textId="77777777" w:rsidR="00910B0E" w:rsidRPr="00FD0D35" w:rsidRDefault="00910B0E" w:rsidP="00910B0E">
      <w:pPr>
        <w:ind w:left="720" w:hanging="720"/>
      </w:pPr>
      <w:bookmarkStart w:id="164" w:name="ref-Cheng_2013"/>
      <w:bookmarkEnd w:id="164"/>
      <w:proofErr w:type="spellStart"/>
      <w:r w:rsidRPr="00FD0D35">
        <w:t>Clemmensen</w:t>
      </w:r>
      <w:proofErr w:type="spellEnd"/>
      <w:r w:rsidRPr="00FD0D35">
        <w:t xml:space="preserve">, K.E., Bahr, A., </w:t>
      </w:r>
      <w:proofErr w:type="spellStart"/>
      <w:r w:rsidRPr="00FD0D35">
        <w:t>Ovaskainen</w:t>
      </w:r>
      <w:proofErr w:type="spellEnd"/>
      <w:r w:rsidRPr="00FD0D35">
        <w:t xml:space="preserve">, O., Dahlberg, A., </w:t>
      </w:r>
      <w:proofErr w:type="spellStart"/>
      <w:r w:rsidRPr="00FD0D35">
        <w:t>Ekblad</w:t>
      </w:r>
      <w:proofErr w:type="spellEnd"/>
      <w:r w:rsidRPr="00FD0D35">
        <w:t xml:space="preserve">, A., </w:t>
      </w:r>
      <w:proofErr w:type="spellStart"/>
      <w:r w:rsidRPr="00FD0D35">
        <w:t>Wallander</w:t>
      </w:r>
      <w:proofErr w:type="spellEnd"/>
      <w:r w:rsidRPr="00FD0D35">
        <w:t xml:space="preserve">, H., </w:t>
      </w:r>
      <w:proofErr w:type="spellStart"/>
      <w:r w:rsidRPr="00FD0D35">
        <w:t>Stenlid</w:t>
      </w:r>
      <w:proofErr w:type="spellEnd"/>
      <w:r w:rsidRPr="00FD0D35">
        <w:t xml:space="preserve">, J., Finlay, R.D., Wardle, D.A., </w:t>
      </w:r>
      <w:proofErr w:type="spellStart"/>
      <w:r w:rsidRPr="00FD0D35">
        <w:t>Lindahl</w:t>
      </w:r>
      <w:proofErr w:type="spellEnd"/>
      <w:r w:rsidRPr="00FD0D35">
        <w:t xml:space="preserve">, B.D., 2013. Roots and associated fungi drive long-term carbon sequestration in boreal forest. Science 339, 1615–1618. </w:t>
      </w:r>
      <w:hyperlink r:id="rId58" w:history="1">
        <w:r w:rsidRPr="00FD0D35">
          <w:rPr>
            <w:rStyle w:val="Hyperlink"/>
          </w:rPr>
          <w:t>https://doi.org/10.1126/science.1231923</w:t>
        </w:r>
      </w:hyperlink>
    </w:p>
    <w:p w14:paraId="7368B0CA" w14:textId="77777777" w:rsidR="00910B0E" w:rsidRPr="00FD0D35" w:rsidRDefault="00910B0E" w:rsidP="00910B0E">
      <w:pPr>
        <w:ind w:left="720" w:hanging="720"/>
      </w:pPr>
      <w:bookmarkStart w:id="165" w:name="ref-Clemmensen_2013"/>
      <w:bookmarkEnd w:id="165"/>
      <w:r w:rsidRPr="00FD0D35">
        <w:t>Cowan, I.R., IR, C., GD, F., 1977. Stomatal function in relation to leaf metabolism and environment.</w:t>
      </w:r>
    </w:p>
    <w:p w14:paraId="12533D28" w14:textId="77777777" w:rsidR="00910B0E" w:rsidRPr="00FD0D35" w:rsidRDefault="00910B0E" w:rsidP="00910B0E">
      <w:pPr>
        <w:ind w:left="720" w:hanging="720"/>
      </w:pPr>
      <w:bookmarkStart w:id="166" w:name="ref-cowan1977stomatal"/>
      <w:bookmarkEnd w:id="166"/>
      <w:proofErr w:type="spellStart"/>
      <w:r w:rsidRPr="00FD0D35">
        <w:t>Craine</w:t>
      </w:r>
      <w:proofErr w:type="spellEnd"/>
      <w:r w:rsidRPr="00FD0D35">
        <w:t xml:space="preserve">, J.M., Morrow, C., </w:t>
      </w:r>
      <w:proofErr w:type="spellStart"/>
      <w:r w:rsidRPr="00FD0D35">
        <w:t>Fierer</w:t>
      </w:r>
      <w:proofErr w:type="spellEnd"/>
      <w:r w:rsidRPr="00FD0D35">
        <w:t xml:space="preserve">, N., 2007. MICROBIAL NITROGEN LIMITATION INCREASES DECOMPOSITION. Ecology 88, 2105–2113. </w:t>
      </w:r>
      <w:hyperlink r:id="rId59" w:history="1">
        <w:r w:rsidRPr="00FD0D35">
          <w:rPr>
            <w:rStyle w:val="Hyperlink"/>
          </w:rPr>
          <w:t>https://doi.org/10.1890/06-1847.1</w:t>
        </w:r>
      </w:hyperlink>
    </w:p>
    <w:p w14:paraId="1E5DE01B" w14:textId="77777777" w:rsidR="00910B0E" w:rsidRPr="00FD0D35" w:rsidRDefault="00910B0E" w:rsidP="00910B0E">
      <w:pPr>
        <w:ind w:left="720" w:hanging="720"/>
      </w:pPr>
      <w:bookmarkStart w:id="167" w:name="ref-Craine_2007"/>
      <w:bookmarkEnd w:id="167"/>
      <w:proofErr w:type="spellStart"/>
      <w:r w:rsidRPr="00FD0D35">
        <w:t>Diacono</w:t>
      </w:r>
      <w:proofErr w:type="spellEnd"/>
      <w:r w:rsidRPr="00FD0D35">
        <w:t xml:space="preserve">, M., </w:t>
      </w:r>
      <w:proofErr w:type="spellStart"/>
      <w:r w:rsidRPr="00FD0D35">
        <w:t>Montemurro</w:t>
      </w:r>
      <w:proofErr w:type="spellEnd"/>
      <w:r w:rsidRPr="00FD0D35">
        <w:t xml:space="preserve">, F., 2010. Long-term effects of organic amendments on soil fertility. A review. Agronomy for Sustainable Development 30, 401–422. </w:t>
      </w:r>
      <w:hyperlink r:id="rId60" w:history="1">
        <w:r w:rsidRPr="00FD0D35">
          <w:rPr>
            <w:rStyle w:val="Hyperlink"/>
          </w:rPr>
          <w:t>https://doi.org/10.1051/agro/2009040</w:t>
        </w:r>
      </w:hyperlink>
    </w:p>
    <w:p w14:paraId="126B249B" w14:textId="77777777" w:rsidR="00910B0E" w:rsidRPr="00FD0D35" w:rsidRDefault="00910B0E" w:rsidP="00910B0E">
      <w:pPr>
        <w:ind w:left="720" w:hanging="720"/>
      </w:pPr>
      <w:bookmarkStart w:id="168" w:name="ref-Diacono_2010"/>
      <w:bookmarkEnd w:id="168"/>
      <w:proofErr w:type="spellStart"/>
      <w:r w:rsidRPr="00FD0D35">
        <w:t>Dielman</w:t>
      </w:r>
      <w:proofErr w:type="spellEnd"/>
      <w:r w:rsidRPr="00FD0D35">
        <w:t>, T.E., 1986. Elsevier.</w:t>
      </w:r>
    </w:p>
    <w:p w14:paraId="33681C03" w14:textId="77777777" w:rsidR="00910B0E" w:rsidRPr="00FD0D35" w:rsidRDefault="00910B0E" w:rsidP="00910B0E">
      <w:pPr>
        <w:ind w:left="720" w:hanging="720"/>
      </w:pPr>
      <w:bookmarkStart w:id="169" w:name="ref-dielman1986theory"/>
      <w:bookmarkEnd w:id="169"/>
      <w:proofErr w:type="spellStart"/>
      <w:r w:rsidRPr="00FD0D35">
        <w:t>Dupont</w:t>
      </w:r>
      <w:proofErr w:type="spellEnd"/>
      <w:r w:rsidRPr="00FD0D35">
        <w:t xml:space="preserve">, S., Patton, E.G., 2012. Influence of stability and seasonal canopy changes on micrometeorology within and above an orchard canopy: The CHATS experiment 157, 11–29. </w:t>
      </w:r>
      <w:hyperlink r:id="rId61" w:history="1">
        <w:r w:rsidRPr="00FD0D35">
          <w:rPr>
            <w:rStyle w:val="Hyperlink"/>
          </w:rPr>
          <w:t>https://doi.org/10.1016/j.agrformet.2012.01.011</w:t>
        </w:r>
      </w:hyperlink>
    </w:p>
    <w:p w14:paraId="3C07606E" w14:textId="77777777" w:rsidR="00910B0E" w:rsidRPr="00FD0D35" w:rsidRDefault="00910B0E" w:rsidP="00910B0E">
      <w:pPr>
        <w:ind w:left="720" w:hanging="720"/>
      </w:pPr>
      <w:bookmarkStart w:id="170" w:name="ref-dup_2012"/>
      <w:bookmarkEnd w:id="170"/>
      <w:r w:rsidRPr="00FD0D35">
        <w:t xml:space="preserve">Farquhar, G.D., Von </w:t>
      </w:r>
      <w:proofErr w:type="spellStart"/>
      <w:r w:rsidRPr="00FD0D35">
        <w:t>Caemmerer</w:t>
      </w:r>
      <w:proofErr w:type="spellEnd"/>
      <w:r w:rsidRPr="00FD0D35">
        <w:t>, S., Berry, J.A., 2001. Models of photosynthesis. Plant physiology 125, 42–45.</w:t>
      </w:r>
    </w:p>
    <w:p w14:paraId="020B1E6D" w14:textId="77777777" w:rsidR="00910B0E" w:rsidRPr="00FD0D35" w:rsidRDefault="00910B0E" w:rsidP="00910B0E">
      <w:pPr>
        <w:ind w:left="720" w:hanging="720"/>
      </w:pPr>
      <w:bookmarkStart w:id="171" w:name="ref-farquhar2001models"/>
      <w:bookmarkEnd w:id="171"/>
      <w:proofErr w:type="spellStart"/>
      <w:r w:rsidRPr="00FD0D35">
        <w:t>Finnigan</w:t>
      </w:r>
      <w:proofErr w:type="spellEnd"/>
      <w:r w:rsidRPr="00FD0D35">
        <w:t>, J., 2008. An introduction to flux measurements in difficult conditions. Ecological Applications 18, 1340–1350.</w:t>
      </w:r>
    </w:p>
    <w:p w14:paraId="7F9AF37E" w14:textId="77777777" w:rsidR="00910B0E" w:rsidRPr="00FD0D35" w:rsidRDefault="00910B0E" w:rsidP="00910B0E">
      <w:pPr>
        <w:ind w:left="720" w:hanging="720"/>
      </w:pPr>
      <w:bookmarkStart w:id="172" w:name="ref-finnigan2008introduction"/>
      <w:bookmarkEnd w:id="172"/>
      <w:proofErr w:type="gramStart"/>
      <w:r w:rsidRPr="00FD0D35">
        <w:t>Gao</w:t>
      </w:r>
      <w:proofErr w:type="gramEnd"/>
      <w:r w:rsidRPr="00FD0D35">
        <w:t xml:space="preserve">, F., </w:t>
      </w:r>
      <w:proofErr w:type="spellStart"/>
      <w:r w:rsidRPr="00FD0D35">
        <w:t>Hilker</w:t>
      </w:r>
      <w:proofErr w:type="spellEnd"/>
      <w:r w:rsidRPr="00FD0D35">
        <w:t xml:space="preserve">, T., Zhu, X., Anderson, M., </w:t>
      </w:r>
      <w:proofErr w:type="spellStart"/>
      <w:r w:rsidRPr="00FD0D35">
        <w:t>Masek</w:t>
      </w:r>
      <w:proofErr w:type="spellEnd"/>
      <w:r w:rsidRPr="00FD0D35">
        <w:t xml:space="preserve">, J., Wang, P., Yang, Y., 2015. Fusing </w:t>
      </w:r>
      <w:proofErr w:type="spellStart"/>
      <w:r w:rsidRPr="00FD0D35">
        <w:t>landsat</w:t>
      </w:r>
      <w:proofErr w:type="spellEnd"/>
      <w:r w:rsidRPr="00FD0D35">
        <w:t xml:space="preserve"> and MODIS data for vegetation monitoring. IEEE Geoscience and Remote Sensing Magazine 3, 47–60. </w:t>
      </w:r>
      <w:hyperlink r:id="rId62" w:history="1">
        <w:r w:rsidRPr="00FD0D35">
          <w:rPr>
            <w:rStyle w:val="Hyperlink"/>
          </w:rPr>
          <w:t>https://doi.org/10.1109/mgrs.2015.2434351</w:t>
        </w:r>
      </w:hyperlink>
    </w:p>
    <w:p w14:paraId="767C15F1" w14:textId="77777777" w:rsidR="00910B0E" w:rsidRPr="00FD0D35" w:rsidRDefault="00910B0E" w:rsidP="00910B0E">
      <w:pPr>
        <w:ind w:left="720" w:hanging="720"/>
      </w:pPr>
      <w:bookmarkStart w:id="173" w:name="ref-Gao_2015"/>
      <w:bookmarkEnd w:id="173"/>
      <w:r w:rsidRPr="00FD0D35">
        <w:t xml:space="preserve">Gerber, F., Jong, R. de, </w:t>
      </w:r>
      <w:proofErr w:type="spellStart"/>
      <w:r w:rsidRPr="00FD0D35">
        <w:t>Schaepman</w:t>
      </w:r>
      <w:proofErr w:type="spellEnd"/>
      <w:r w:rsidRPr="00FD0D35">
        <w:t xml:space="preserve">, M.E., </w:t>
      </w:r>
      <w:proofErr w:type="spellStart"/>
      <w:r w:rsidRPr="00FD0D35">
        <w:t>Schaepman-Strub</w:t>
      </w:r>
      <w:proofErr w:type="spellEnd"/>
      <w:r w:rsidRPr="00FD0D35">
        <w:t xml:space="preserve">, G., </w:t>
      </w:r>
      <w:proofErr w:type="spellStart"/>
      <w:r w:rsidRPr="00FD0D35">
        <w:t>Furrer</w:t>
      </w:r>
      <w:proofErr w:type="spellEnd"/>
      <w:r w:rsidRPr="00FD0D35">
        <w:t xml:space="preserve">, R., 2018. Predicting missing values in </w:t>
      </w:r>
      <w:proofErr w:type="spellStart"/>
      <w:r w:rsidRPr="00FD0D35">
        <w:t>spatio</w:t>
      </w:r>
      <w:proofErr w:type="spellEnd"/>
      <w:r w:rsidRPr="00FD0D35">
        <w:t xml:space="preserve">-temporal remote sensing data. IEEE Transactions on Geoscience and Remote Sensing 56, 2841–2853. </w:t>
      </w:r>
      <w:hyperlink r:id="rId63" w:history="1">
        <w:r w:rsidRPr="00FD0D35">
          <w:rPr>
            <w:rStyle w:val="Hyperlink"/>
          </w:rPr>
          <w:t>https://doi.org/10.1109/tgrs.2017.2785240</w:t>
        </w:r>
      </w:hyperlink>
    </w:p>
    <w:p w14:paraId="1162C859" w14:textId="77777777" w:rsidR="00910B0E" w:rsidRPr="00FD0D35" w:rsidRDefault="00910B0E" w:rsidP="00910B0E">
      <w:pPr>
        <w:ind w:left="720" w:hanging="720"/>
      </w:pPr>
      <w:bookmarkStart w:id="174" w:name="ref-Gerber_2018"/>
      <w:bookmarkEnd w:id="174"/>
      <w:proofErr w:type="spellStart"/>
      <w:r w:rsidRPr="00FD0D35">
        <w:t>Glorot</w:t>
      </w:r>
      <w:proofErr w:type="spellEnd"/>
      <w:r w:rsidRPr="00FD0D35">
        <w:t xml:space="preserve">, X., </w:t>
      </w:r>
      <w:proofErr w:type="spellStart"/>
      <w:r w:rsidRPr="00FD0D35">
        <w:t>Bordes</w:t>
      </w:r>
      <w:proofErr w:type="spellEnd"/>
      <w:r w:rsidRPr="00FD0D35">
        <w:t xml:space="preserve">, A., </w:t>
      </w:r>
      <w:proofErr w:type="spellStart"/>
      <w:r w:rsidRPr="00FD0D35">
        <w:t>Bengio</w:t>
      </w:r>
      <w:proofErr w:type="spellEnd"/>
      <w:r w:rsidRPr="00FD0D35">
        <w:t xml:space="preserve">, Y., 2011. Deep sparse rectifier neural networks, in: Gordon, G., Dunson, D., </w:t>
      </w:r>
      <w:proofErr w:type="spellStart"/>
      <w:r w:rsidRPr="00FD0D35">
        <w:t>Dudík</w:t>
      </w:r>
      <w:proofErr w:type="spellEnd"/>
      <w:r w:rsidRPr="00FD0D35">
        <w:t xml:space="preserve">, </w:t>
      </w:r>
      <w:proofErr w:type="gramStart"/>
      <w:r w:rsidRPr="00FD0D35">
        <w:t>M</w:t>
      </w:r>
      <w:proofErr w:type="gramEnd"/>
      <w:r w:rsidRPr="00FD0D35">
        <w:t>. (Eds.), Proceedings of the Fourteenth International Conference on Artificial Intelligence and Statistics, Proceedings of Machine Learning Research. PMLR, Fort Lauderdale, FL, USA, pp. 315–323.</w:t>
      </w:r>
    </w:p>
    <w:p w14:paraId="15ACB34F" w14:textId="77777777" w:rsidR="00910B0E" w:rsidRPr="00FD0D35" w:rsidRDefault="00910B0E" w:rsidP="00910B0E">
      <w:pPr>
        <w:ind w:left="720" w:hanging="720"/>
      </w:pPr>
      <w:bookmarkStart w:id="175" w:name="ref-pmlv15glorot11a"/>
      <w:bookmarkEnd w:id="175"/>
      <w:proofErr w:type="spellStart"/>
      <w:r w:rsidRPr="00FD0D35">
        <w:t>Goulden</w:t>
      </w:r>
      <w:proofErr w:type="spellEnd"/>
      <w:r w:rsidRPr="00FD0D35">
        <w:t xml:space="preserve">, M.L., </w:t>
      </w:r>
      <w:proofErr w:type="spellStart"/>
      <w:r w:rsidRPr="00FD0D35">
        <w:t>Munger</w:t>
      </w:r>
      <w:proofErr w:type="spellEnd"/>
      <w:r w:rsidRPr="00FD0D35">
        <w:t xml:space="preserve">, J.W., Fan, S.-M., Daube, B.C., </w:t>
      </w:r>
      <w:proofErr w:type="spellStart"/>
      <w:r w:rsidRPr="00FD0D35">
        <w:t>Wofsy</w:t>
      </w:r>
      <w:proofErr w:type="spellEnd"/>
      <w:r w:rsidRPr="00FD0D35">
        <w:t xml:space="preserve">, S.C., 1996. Measurements of carbon sequestration by long-term eddy covariance: </w:t>
      </w:r>
      <w:r w:rsidRPr="00FD0D35">
        <w:lastRenderedPageBreak/>
        <w:t>Methods and a critical evaluation of accuracy. Global change biology 2, 169–182.</w:t>
      </w:r>
    </w:p>
    <w:p w14:paraId="1D67A149" w14:textId="77777777" w:rsidR="00910B0E" w:rsidRPr="00FD0D35" w:rsidRDefault="00910B0E" w:rsidP="00910B0E">
      <w:pPr>
        <w:ind w:left="720" w:hanging="720"/>
      </w:pPr>
      <w:bookmarkStart w:id="176" w:name="ref-goulden1996measurements"/>
      <w:bookmarkEnd w:id="176"/>
      <w:r w:rsidRPr="00FD0D35">
        <w:t xml:space="preserve">Gove, J.H., Hollinger, D.Y., 2006. Application of a dual unscented </w:t>
      </w:r>
      <w:proofErr w:type="spellStart"/>
      <w:r w:rsidRPr="00FD0D35">
        <w:t>kalman</w:t>
      </w:r>
      <w:proofErr w:type="spellEnd"/>
      <w:r w:rsidRPr="00FD0D35">
        <w:t xml:space="preserve"> filter for simultaneous state and parameter estimation in problems of surface-atmosphere exchange. Journal of Geophysical Research 111. </w:t>
      </w:r>
      <w:hyperlink r:id="rId64" w:history="1">
        <w:r w:rsidRPr="00FD0D35">
          <w:rPr>
            <w:rStyle w:val="Hyperlink"/>
          </w:rPr>
          <w:t>https://doi.org/10.1029/2005jd006021</w:t>
        </w:r>
      </w:hyperlink>
    </w:p>
    <w:p w14:paraId="2BA34137" w14:textId="77777777" w:rsidR="00910B0E" w:rsidRPr="00FD0D35" w:rsidRDefault="00910B0E" w:rsidP="00910B0E">
      <w:pPr>
        <w:ind w:left="720" w:hanging="720"/>
      </w:pPr>
      <w:bookmarkStart w:id="177" w:name="ref-Gove2006"/>
      <w:bookmarkEnd w:id="177"/>
      <w:r w:rsidRPr="00FD0D35">
        <w:t xml:space="preserve">Hansen, B.E., </w:t>
      </w:r>
      <w:proofErr w:type="spellStart"/>
      <w:r w:rsidRPr="00FD0D35">
        <w:t>Seo</w:t>
      </w:r>
      <w:proofErr w:type="spellEnd"/>
      <w:r w:rsidRPr="00FD0D35">
        <w:t xml:space="preserve">, B., 2002. Testing for two-regime threshold </w:t>
      </w:r>
      <w:proofErr w:type="spellStart"/>
      <w:r w:rsidRPr="00FD0D35">
        <w:t>cointegration</w:t>
      </w:r>
      <w:proofErr w:type="spellEnd"/>
      <w:r w:rsidRPr="00FD0D35">
        <w:t xml:space="preserve"> in vector error-correction models. Journal of econometrics 110, 293–318.</w:t>
      </w:r>
    </w:p>
    <w:p w14:paraId="3109B0B3" w14:textId="77777777" w:rsidR="00910B0E" w:rsidRPr="00FD0D35" w:rsidRDefault="00910B0E" w:rsidP="00910B0E">
      <w:pPr>
        <w:ind w:left="720" w:hanging="720"/>
      </w:pPr>
      <w:bookmarkStart w:id="178" w:name="ref-hansen2002testing"/>
      <w:bookmarkEnd w:id="178"/>
      <w:r w:rsidRPr="00FD0D35">
        <w:t>Hanson, P., Edwards, N., Garten, C.T., Andrews, J., 2000. Separating root and soil microbial contributions to soil respiration: A review of methods and observations. Biogeochemistry 48, 115–146.</w:t>
      </w:r>
    </w:p>
    <w:p w14:paraId="5BCC9513" w14:textId="77777777" w:rsidR="00910B0E" w:rsidRPr="00FD0D35" w:rsidRDefault="00910B0E" w:rsidP="00910B0E">
      <w:pPr>
        <w:ind w:left="720" w:hanging="720"/>
      </w:pPr>
      <w:bookmarkStart w:id="179" w:name="ref-hanson2000separating"/>
      <w:bookmarkEnd w:id="179"/>
      <w:r w:rsidRPr="00FD0D35">
        <w:t xml:space="preserve">Hastie, T., </w:t>
      </w:r>
      <w:proofErr w:type="spellStart"/>
      <w:r w:rsidRPr="00FD0D35">
        <w:t>Tibshirani</w:t>
      </w:r>
      <w:proofErr w:type="spellEnd"/>
      <w:r w:rsidRPr="00FD0D35">
        <w:t>, R., Friedman, J.H., Friedman, J.H., 2009. The elements of statistical learning: Data mining, inference, and prediction. Springer.</w:t>
      </w:r>
    </w:p>
    <w:p w14:paraId="527FCFC5" w14:textId="77777777" w:rsidR="00910B0E" w:rsidRPr="00FD0D35" w:rsidRDefault="00910B0E" w:rsidP="00910B0E">
      <w:pPr>
        <w:ind w:left="720" w:hanging="720"/>
      </w:pPr>
      <w:bookmarkStart w:id="180" w:name="ref-hastie2009elements"/>
      <w:bookmarkEnd w:id="180"/>
      <w:proofErr w:type="spellStart"/>
      <w:r w:rsidRPr="00FD0D35">
        <w:t>Hengl</w:t>
      </w:r>
      <w:proofErr w:type="spellEnd"/>
      <w:r w:rsidRPr="00FD0D35">
        <w:t xml:space="preserve">, T., Nussbaum, M., Wright, M.N., </w:t>
      </w:r>
      <w:proofErr w:type="spellStart"/>
      <w:r w:rsidRPr="00FD0D35">
        <w:t>Heuvelink</w:t>
      </w:r>
      <w:proofErr w:type="spellEnd"/>
      <w:r w:rsidRPr="00FD0D35">
        <w:t xml:space="preserve">, G.B.M., </w:t>
      </w:r>
      <w:proofErr w:type="spellStart"/>
      <w:r w:rsidRPr="00FD0D35">
        <w:t>Gräler</w:t>
      </w:r>
      <w:proofErr w:type="spellEnd"/>
      <w:r w:rsidRPr="00FD0D35">
        <w:t xml:space="preserve">, B., 2018. Random forest as a generic framework for predictive modeling of spatial and </w:t>
      </w:r>
      <w:proofErr w:type="spellStart"/>
      <w:r w:rsidRPr="00FD0D35">
        <w:t>spatio</w:t>
      </w:r>
      <w:proofErr w:type="spellEnd"/>
      <w:r w:rsidRPr="00FD0D35">
        <w:t xml:space="preserve">-temporal variables. </w:t>
      </w:r>
      <w:proofErr w:type="spellStart"/>
      <w:r w:rsidRPr="00FD0D35">
        <w:t>PeerJ</w:t>
      </w:r>
      <w:proofErr w:type="spellEnd"/>
      <w:r w:rsidRPr="00FD0D35">
        <w:t xml:space="preserve"> 6, e5518. </w:t>
      </w:r>
      <w:hyperlink r:id="rId65" w:history="1">
        <w:r w:rsidRPr="00FD0D35">
          <w:rPr>
            <w:rStyle w:val="Hyperlink"/>
          </w:rPr>
          <w:t>https://doi.org/10.7717/peerj.5518</w:t>
        </w:r>
      </w:hyperlink>
    </w:p>
    <w:p w14:paraId="0C52988E" w14:textId="77777777" w:rsidR="00910B0E" w:rsidRPr="00FD0D35" w:rsidRDefault="00910B0E" w:rsidP="00910B0E">
      <w:pPr>
        <w:ind w:left="720" w:hanging="720"/>
      </w:pPr>
      <w:bookmarkStart w:id="181" w:name="ref-Hengl2018"/>
      <w:bookmarkEnd w:id="181"/>
      <w:r w:rsidRPr="00FD0D35">
        <w:t xml:space="preserve">Hicks, B.B., </w:t>
      </w:r>
      <w:proofErr w:type="spellStart"/>
      <w:r w:rsidRPr="00FD0D35">
        <w:t>Baldocchi</w:t>
      </w:r>
      <w:proofErr w:type="spellEnd"/>
      <w:r w:rsidRPr="00FD0D35">
        <w:t xml:space="preserve">, D.D., 2020. Measurement of fluxes over land: Capabilities, origins, and remaining challenges 177, 365–394. </w:t>
      </w:r>
      <w:hyperlink r:id="rId66" w:history="1">
        <w:r w:rsidRPr="00FD0D35">
          <w:rPr>
            <w:rStyle w:val="Hyperlink"/>
          </w:rPr>
          <w:t>https://doi.org/10.1007/s10546-020-00531-y</w:t>
        </w:r>
      </w:hyperlink>
    </w:p>
    <w:p w14:paraId="57B326D9" w14:textId="77777777" w:rsidR="00910B0E" w:rsidRPr="00FD0D35" w:rsidRDefault="00910B0E" w:rsidP="00910B0E">
      <w:pPr>
        <w:ind w:left="720" w:hanging="720"/>
      </w:pPr>
      <w:bookmarkStart w:id="182" w:name="ref-bb2020"/>
      <w:bookmarkEnd w:id="182"/>
      <w:proofErr w:type="spellStart"/>
      <w:r w:rsidRPr="00FD0D35">
        <w:t>Hothorn</w:t>
      </w:r>
      <w:proofErr w:type="spellEnd"/>
      <w:r w:rsidRPr="00FD0D35">
        <w:t xml:space="preserve">, T., </w:t>
      </w:r>
      <w:proofErr w:type="spellStart"/>
      <w:r w:rsidRPr="00FD0D35">
        <w:t>Hornik</w:t>
      </w:r>
      <w:proofErr w:type="spellEnd"/>
      <w:r w:rsidRPr="00FD0D35">
        <w:t xml:space="preserve">, K., </w:t>
      </w:r>
      <w:proofErr w:type="spellStart"/>
      <w:r w:rsidRPr="00FD0D35">
        <w:t>Zeileis</w:t>
      </w:r>
      <w:proofErr w:type="spellEnd"/>
      <w:r w:rsidRPr="00FD0D35">
        <w:t>, A., 2006. Unbiased recursive partitioning: A conditional inference framework. Journal of Computational and Graphical statistics 15, 651–674.</w:t>
      </w:r>
    </w:p>
    <w:p w14:paraId="0EE63391" w14:textId="77777777" w:rsidR="00910B0E" w:rsidRPr="00FD0D35" w:rsidRDefault="00910B0E" w:rsidP="00910B0E">
      <w:pPr>
        <w:ind w:left="720" w:hanging="720"/>
      </w:pPr>
      <w:bookmarkStart w:id="183" w:name="ref-hothorn2006unbiased"/>
      <w:bookmarkEnd w:id="183"/>
      <w:r w:rsidRPr="00FD0D35">
        <w:t xml:space="preserve">Hui, D., Wan, S., Su, B., </w:t>
      </w:r>
      <w:proofErr w:type="spellStart"/>
      <w:r w:rsidRPr="00FD0D35">
        <w:t>Katul</w:t>
      </w:r>
      <w:proofErr w:type="spellEnd"/>
      <w:r w:rsidRPr="00FD0D35">
        <w:t>, G., Monson, R., Luo, Y., 2004. Gap-filling missing data in eddy covariance measurements using multiple imputation (MI) for annual estimations. Agricultural and Forest Meteorology 121, 93–111.</w:t>
      </w:r>
    </w:p>
    <w:p w14:paraId="30550842" w14:textId="77777777" w:rsidR="00910B0E" w:rsidRPr="00FD0D35" w:rsidRDefault="00910B0E" w:rsidP="00910B0E">
      <w:pPr>
        <w:ind w:left="720" w:hanging="720"/>
      </w:pPr>
      <w:bookmarkStart w:id="184" w:name="ref-hui2004gap"/>
      <w:bookmarkEnd w:id="184"/>
      <w:r w:rsidRPr="00FD0D35">
        <w:t>Ives, A.R., Zhu, J., 2006. Statistics for correlated data: Phylogenies, space, and time. Ecological applications 16, 20–32.</w:t>
      </w:r>
    </w:p>
    <w:p w14:paraId="492AA9DD" w14:textId="77777777" w:rsidR="00910B0E" w:rsidRPr="00FD0D35" w:rsidRDefault="00910B0E" w:rsidP="00910B0E">
      <w:pPr>
        <w:ind w:left="720" w:hanging="720"/>
      </w:pPr>
      <w:bookmarkStart w:id="185" w:name="ref-ives2006statistics"/>
      <w:bookmarkEnd w:id="185"/>
      <w:r w:rsidRPr="00FD0D35">
        <w:t xml:space="preserve">Ives, A.R., Zhu, L., Wang, F., Zhu, J., Morrow, C.J., </w:t>
      </w:r>
      <w:proofErr w:type="spellStart"/>
      <w:r w:rsidRPr="00FD0D35">
        <w:t>Radeloff</w:t>
      </w:r>
      <w:proofErr w:type="spellEnd"/>
      <w:r w:rsidRPr="00FD0D35">
        <w:t xml:space="preserve">, V.C., 2021. Statistical inference for trends in spatiotemporal data. Remote Sensing of Environment 266, 112678. </w:t>
      </w:r>
      <w:hyperlink r:id="rId67" w:history="1">
        <w:r w:rsidRPr="00FD0D35">
          <w:rPr>
            <w:rStyle w:val="Hyperlink"/>
          </w:rPr>
          <w:t>https://doi.org/10.1016/j.rse.2021.112678</w:t>
        </w:r>
      </w:hyperlink>
    </w:p>
    <w:p w14:paraId="04C34D9E" w14:textId="77777777" w:rsidR="00910B0E" w:rsidRPr="00FD0D35" w:rsidRDefault="00910B0E" w:rsidP="00910B0E">
      <w:pPr>
        <w:ind w:left="720" w:hanging="720"/>
      </w:pPr>
      <w:bookmarkStart w:id="186" w:name="ref-Ives_2021"/>
      <w:bookmarkEnd w:id="186"/>
      <w:r w:rsidRPr="00FD0D35">
        <w:t xml:space="preserve">Janzen, H.H., 2014. Beyond carbon sequestration: Soil as conduit of solar energy. European Journal of Soil Science 66, 19–32. </w:t>
      </w:r>
      <w:hyperlink r:id="rId68" w:history="1">
        <w:r w:rsidRPr="00FD0D35">
          <w:rPr>
            <w:rStyle w:val="Hyperlink"/>
          </w:rPr>
          <w:t>https://doi.org/10.1111/ejss.12194</w:t>
        </w:r>
      </w:hyperlink>
    </w:p>
    <w:p w14:paraId="53856111" w14:textId="77777777" w:rsidR="00910B0E" w:rsidRPr="00FD0D35" w:rsidRDefault="00910B0E" w:rsidP="00910B0E">
      <w:pPr>
        <w:ind w:left="720" w:hanging="720"/>
      </w:pPr>
      <w:bookmarkStart w:id="187" w:name="ref-Janzen_2014"/>
      <w:bookmarkEnd w:id="187"/>
      <w:r w:rsidRPr="00FD0D35">
        <w:t xml:space="preserve">Jarvis, P., </w:t>
      </w:r>
      <w:proofErr w:type="spellStart"/>
      <w:r w:rsidRPr="00FD0D35">
        <w:t>Massheder</w:t>
      </w:r>
      <w:proofErr w:type="spellEnd"/>
      <w:r w:rsidRPr="00FD0D35">
        <w:t xml:space="preserve">, J., Hale, S., Moncrieff, J., </w:t>
      </w:r>
      <w:proofErr w:type="spellStart"/>
      <w:r w:rsidRPr="00FD0D35">
        <w:t>Rayment</w:t>
      </w:r>
      <w:proofErr w:type="spellEnd"/>
      <w:r w:rsidRPr="00FD0D35">
        <w:t>, M., Scott, S., 1997. Seasonal variation of carbon dioxide, water vapor, and energy exchanges of a boreal black spruce forest. Journal of Geophysical Research: Atmospheres 102, 28953–28966.</w:t>
      </w:r>
    </w:p>
    <w:p w14:paraId="3EE9ABA2" w14:textId="77777777" w:rsidR="00910B0E" w:rsidRPr="00FD0D35" w:rsidRDefault="00910B0E" w:rsidP="00910B0E">
      <w:pPr>
        <w:ind w:left="720" w:hanging="720"/>
      </w:pPr>
      <w:bookmarkStart w:id="188" w:name="ref-jarvis1997seasonal"/>
      <w:bookmarkEnd w:id="188"/>
      <w:proofErr w:type="spellStart"/>
      <w:r w:rsidRPr="00FD0D35">
        <w:t>Jastrow</w:t>
      </w:r>
      <w:proofErr w:type="spellEnd"/>
      <w:r w:rsidRPr="00FD0D35">
        <w:t xml:space="preserve">, J.D., Miller, R.M., Owensby, C.E., 2000. Plant and Soil 224, 85–97. </w:t>
      </w:r>
      <w:hyperlink r:id="rId69" w:history="1">
        <w:r w:rsidRPr="00FD0D35">
          <w:rPr>
            <w:rStyle w:val="Hyperlink"/>
          </w:rPr>
          <w:t>https://doi.org/10.1023/a:1004771805022</w:t>
        </w:r>
      </w:hyperlink>
    </w:p>
    <w:p w14:paraId="256A3341" w14:textId="77777777" w:rsidR="00910B0E" w:rsidRPr="00FD0D35" w:rsidRDefault="00910B0E" w:rsidP="00910B0E">
      <w:pPr>
        <w:ind w:left="720" w:hanging="720"/>
      </w:pPr>
      <w:bookmarkStart w:id="189" w:name="ref-Jastrow_2000"/>
      <w:bookmarkEnd w:id="189"/>
      <w:r w:rsidRPr="00FD0D35">
        <w:t>Jenkinson, D., 1966. The priming action. The Use of Isotopes in Soil Organic Matter Studies.</w:t>
      </w:r>
    </w:p>
    <w:p w14:paraId="763D1070" w14:textId="77777777" w:rsidR="00910B0E" w:rsidRPr="00FD0D35" w:rsidRDefault="00910B0E" w:rsidP="00910B0E">
      <w:pPr>
        <w:ind w:left="720" w:hanging="720"/>
      </w:pPr>
      <w:bookmarkStart w:id="190" w:name="ref-jenkinson1966priming"/>
      <w:bookmarkEnd w:id="190"/>
      <w:r w:rsidRPr="00FD0D35">
        <w:lastRenderedPageBreak/>
        <w:t xml:space="preserve">Jenkinson, D.S., Fox, R.H., Rayner, J.H., 1985. Interactions between fertilizer nitrogen and soil nitrogen-the so-called ’priming’ effect. Journal of Soil Science 36, 425–444. </w:t>
      </w:r>
      <w:hyperlink r:id="rId70" w:history="1">
        <w:r w:rsidRPr="00FD0D35">
          <w:rPr>
            <w:rStyle w:val="Hyperlink"/>
          </w:rPr>
          <w:t>https://doi.org/10.1111/j.1365-2389.1985.tb00348.x</w:t>
        </w:r>
      </w:hyperlink>
    </w:p>
    <w:p w14:paraId="1FAC9200" w14:textId="77777777" w:rsidR="00910B0E" w:rsidRPr="00FD0D35" w:rsidRDefault="00910B0E" w:rsidP="00910B0E">
      <w:pPr>
        <w:ind w:left="720" w:hanging="720"/>
      </w:pPr>
      <w:r w:rsidRPr="00FD0D35">
        <w:t xml:space="preserve">Jenkinson, D.S., Fox, R.H., Rayner, J.H., 1985. Interactions between fertilizer nitrogen and soil nitrogen-the so-called ’priming’ effect. Journal of Soil Science 36, 425–444. </w:t>
      </w:r>
      <w:hyperlink r:id="rId71" w:history="1">
        <w:r w:rsidRPr="00FD0D35">
          <w:rPr>
            <w:rStyle w:val="Hyperlink"/>
          </w:rPr>
          <w:t>https://doi.org/10.1111/j.1365-2389.1985.tb00348.x</w:t>
        </w:r>
      </w:hyperlink>
    </w:p>
    <w:p w14:paraId="3A69C079" w14:textId="77777777" w:rsidR="00910B0E" w:rsidRPr="00FD0D35" w:rsidRDefault="00910B0E" w:rsidP="00910B0E">
      <w:pPr>
        <w:ind w:left="720" w:hanging="720"/>
      </w:pPr>
      <w:bookmarkStart w:id="191" w:name="ref-JENKINSON_1985"/>
      <w:bookmarkEnd w:id="191"/>
      <w:r w:rsidRPr="00FD0D35">
        <w:t xml:space="preserve">Jenkinson, D.S., Rayner, J.H., 1977. The turnover of soil organic matter in some of the </w:t>
      </w:r>
      <w:proofErr w:type="spellStart"/>
      <w:r w:rsidRPr="00FD0D35">
        <w:t>rothamsted</w:t>
      </w:r>
      <w:proofErr w:type="spellEnd"/>
      <w:r w:rsidRPr="00FD0D35">
        <w:t xml:space="preserve"> classical experiments. Soil Science 123, 298–305. </w:t>
      </w:r>
      <w:hyperlink r:id="rId72" w:history="1">
        <w:r w:rsidRPr="00FD0D35">
          <w:rPr>
            <w:rStyle w:val="Hyperlink"/>
          </w:rPr>
          <w:t>https://doi.org/10.1097/00010694-197705000-00005</w:t>
        </w:r>
      </w:hyperlink>
    </w:p>
    <w:p w14:paraId="0609BDD3" w14:textId="77777777" w:rsidR="00910B0E" w:rsidRPr="00FD0D35" w:rsidRDefault="00910B0E" w:rsidP="00910B0E">
      <w:pPr>
        <w:ind w:left="720" w:hanging="720"/>
      </w:pPr>
      <w:bookmarkStart w:id="192" w:name="ref-JENKINSON_1977"/>
      <w:bookmarkEnd w:id="192"/>
      <w:r w:rsidRPr="00FD0D35">
        <w:t xml:space="preserve">Johnson, D.W., Curtis, P.S., 2001. Effects of forest management on soil c and n storage: </w:t>
      </w:r>
      <w:proofErr w:type="spellStart"/>
      <w:r w:rsidRPr="00FD0D35">
        <w:t>Meta analysis</w:t>
      </w:r>
      <w:proofErr w:type="spellEnd"/>
      <w:r w:rsidRPr="00FD0D35">
        <w:t xml:space="preserve">. Forest Ecology and Management 140, 227–238. </w:t>
      </w:r>
      <w:hyperlink r:id="rId73" w:history="1">
        <w:r w:rsidRPr="00FD0D35">
          <w:rPr>
            <w:rStyle w:val="Hyperlink"/>
          </w:rPr>
          <w:t>https://doi.org/10.1016/s0378-1127(00)00282-6</w:t>
        </w:r>
      </w:hyperlink>
    </w:p>
    <w:p w14:paraId="3EC3EF4A" w14:textId="77777777" w:rsidR="00910B0E" w:rsidRPr="00FD0D35" w:rsidRDefault="00910B0E" w:rsidP="00910B0E">
      <w:pPr>
        <w:ind w:left="720" w:hanging="720"/>
      </w:pPr>
      <w:bookmarkStart w:id="193" w:name="ref-Johnson_2001"/>
      <w:bookmarkEnd w:id="193"/>
      <w:r w:rsidRPr="00FD0D35">
        <w:t>Johnson, M.G., Levine, E.R., Kern, J.S., 1995. Soil organic matter: Distribution, genesis, and management to reduce greenhouse gas emissions. Water, Air, &amp;amp$\</w:t>
      </w:r>
      <w:proofErr w:type="spellStart"/>
      <w:r w:rsidRPr="00FD0D35">
        <w:t>mathsemicolon</w:t>
      </w:r>
      <w:proofErr w:type="spellEnd"/>
      <w:r w:rsidRPr="00FD0D35">
        <w:t xml:space="preserve">$ Soil Pollution 82, 593–615. </w:t>
      </w:r>
      <w:hyperlink r:id="rId74" w:history="1">
        <w:r w:rsidRPr="00FD0D35">
          <w:rPr>
            <w:rStyle w:val="Hyperlink"/>
          </w:rPr>
          <w:t>https://doi.org/10.1007/bf00479414</w:t>
        </w:r>
      </w:hyperlink>
    </w:p>
    <w:p w14:paraId="7DBFC717" w14:textId="77777777" w:rsidR="00910B0E" w:rsidRPr="00FD0D35" w:rsidRDefault="00910B0E" w:rsidP="00910B0E">
      <w:pPr>
        <w:ind w:left="720" w:hanging="720"/>
      </w:pPr>
      <w:bookmarkStart w:id="194" w:name="ref-Johnson_1995"/>
      <w:bookmarkEnd w:id="194"/>
      <w:proofErr w:type="spellStart"/>
      <w:r w:rsidRPr="00FD0D35">
        <w:t>Jönsson</w:t>
      </w:r>
      <w:proofErr w:type="spellEnd"/>
      <w:r w:rsidRPr="00FD0D35">
        <w:t xml:space="preserve">, P., </w:t>
      </w:r>
      <w:proofErr w:type="spellStart"/>
      <w:r w:rsidRPr="00FD0D35">
        <w:t>Eklundh</w:t>
      </w:r>
      <w:proofErr w:type="spellEnd"/>
      <w:r w:rsidRPr="00FD0D35">
        <w:t xml:space="preserve">, L., 2004. </w:t>
      </w:r>
      <w:proofErr w:type="spellStart"/>
      <w:r w:rsidRPr="00FD0D35">
        <w:t>TIMESATa</w:t>
      </w:r>
      <w:proofErr w:type="spellEnd"/>
      <w:r w:rsidRPr="00FD0D35">
        <w:t xml:space="preserve"> program for analyzing time-series of satellite sensor data. Computers &amp;amp$\</w:t>
      </w:r>
      <w:proofErr w:type="spellStart"/>
      <w:r w:rsidRPr="00FD0D35">
        <w:t>mathsemicolon</w:t>
      </w:r>
      <w:proofErr w:type="spellEnd"/>
      <w:r w:rsidRPr="00FD0D35">
        <w:t xml:space="preserve">$ Geosciences 30, 833–845. </w:t>
      </w:r>
      <w:hyperlink r:id="rId75" w:history="1">
        <w:r w:rsidRPr="00FD0D35">
          <w:rPr>
            <w:rStyle w:val="Hyperlink"/>
          </w:rPr>
          <w:t>https://doi.org/10.1016/j.cageo.2004.05.006</w:t>
        </w:r>
      </w:hyperlink>
    </w:p>
    <w:p w14:paraId="4145BC0F" w14:textId="77777777" w:rsidR="00910B0E" w:rsidRPr="00FD0D35" w:rsidRDefault="00910B0E" w:rsidP="00910B0E">
      <w:pPr>
        <w:ind w:left="720" w:hanging="720"/>
      </w:pPr>
      <w:bookmarkStart w:id="195" w:name="ref-Jnsson2004"/>
      <w:bookmarkEnd w:id="195"/>
      <w:proofErr w:type="spellStart"/>
      <w:r w:rsidRPr="00FD0D35">
        <w:t>Katul</w:t>
      </w:r>
      <w:proofErr w:type="spellEnd"/>
      <w:r w:rsidRPr="00FD0D35">
        <w:t xml:space="preserve">, G.G., PALMROTH, S., OREN, R., 2009. Leaf stomatal responses to </w:t>
      </w:r>
      <w:proofErr w:type="spellStart"/>
      <w:r w:rsidRPr="00FD0D35">
        <w:t>vapour</w:t>
      </w:r>
      <w:proofErr w:type="spellEnd"/>
      <w:r w:rsidRPr="00FD0D35">
        <w:t xml:space="preserve"> pressure deficit under current and CO</w:t>
      </w:r>
      <m:oMath>
        <m:r>
          <w:rPr>
            <w:rFonts w:ascii="Cambria Math" w:hAnsi="Cambria Math"/>
          </w:rPr>
          <m:t>&lt;</m:t>
        </m:r>
      </m:oMath>
      <w:r w:rsidRPr="00FD0D35">
        <w:t>sub</w:t>
      </w:r>
      <m:oMath>
        <m:r>
          <w:rPr>
            <w:rFonts w:ascii="Cambria Math" w:hAnsi="Cambria Math"/>
          </w:rPr>
          <m:t>&gt;</m:t>
        </m:r>
      </m:oMath>
      <w:r w:rsidRPr="00FD0D35">
        <w:t>2</w:t>
      </w:r>
      <m:oMath>
        <m:r>
          <w:rPr>
            <w:rFonts w:ascii="Cambria Math" w:hAnsi="Cambria Math"/>
          </w:rPr>
          <m:t>&lt;</m:t>
        </m:r>
      </m:oMath>
      <w:r w:rsidRPr="00FD0D35">
        <w:t>/sub</w:t>
      </w:r>
      <m:oMath>
        <m:r>
          <w:rPr>
            <w:rFonts w:ascii="Cambria Math" w:hAnsi="Cambria Math"/>
          </w:rPr>
          <m:t>&gt;</m:t>
        </m:r>
      </m:oMath>
      <w:r w:rsidRPr="00FD0D35">
        <w:t xml:space="preserve">-enriched atmosphere explained by the economics of gas exchange. Plant, Cell &amp;amp$\mathsemicolon$ Environment 32, 968–979. </w:t>
      </w:r>
      <w:hyperlink r:id="rId76" w:history="1">
        <w:r w:rsidRPr="00FD0D35">
          <w:rPr>
            <w:rStyle w:val="Hyperlink"/>
          </w:rPr>
          <w:t>https://doi.org/10.1111/j.1365-3040.2009.01977.x</w:t>
        </w:r>
      </w:hyperlink>
    </w:p>
    <w:p w14:paraId="2B4C6B49" w14:textId="77777777" w:rsidR="00910B0E" w:rsidRPr="00FD0D35" w:rsidRDefault="00910B0E" w:rsidP="00910B0E">
      <w:pPr>
        <w:ind w:left="720" w:hanging="720"/>
      </w:pPr>
      <w:bookmarkStart w:id="196" w:name="ref-KATUL_2009"/>
      <w:bookmarkEnd w:id="196"/>
      <w:r w:rsidRPr="00FD0D35">
        <w:t xml:space="preserve">Keenan, T.F., </w:t>
      </w:r>
      <w:proofErr w:type="spellStart"/>
      <w:r w:rsidRPr="00FD0D35">
        <w:t>Migliavacca</w:t>
      </w:r>
      <w:proofErr w:type="spellEnd"/>
      <w:r w:rsidRPr="00FD0D35">
        <w:t xml:space="preserve">, M., </w:t>
      </w:r>
      <w:proofErr w:type="spellStart"/>
      <w:r w:rsidRPr="00FD0D35">
        <w:t>Papale</w:t>
      </w:r>
      <w:proofErr w:type="spellEnd"/>
      <w:r w:rsidRPr="00FD0D35">
        <w:t xml:space="preserve">, D., </w:t>
      </w:r>
      <w:proofErr w:type="spellStart"/>
      <w:r w:rsidRPr="00FD0D35">
        <w:t>Baldocchi</w:t>
      </w:r>
      <w:proofErr w:type="spellEnd"/>
      <w:r w:rsidRPr="00FD0D35">
        <w:t xml:space="preserve">, D., Reichstein, M., Torn, M., </w:t>
      </w:r>
      <w:proofErr w:type="spellStart"/>
      <w:r w:rsidRPr="00FD0D35">
        <w:t>Wutzler</w:t>
      </w:r>
      <w:proofErr w:type="spellEnd"/>
      <w:r w:rsidRPr="00FD0D35">
        <w:t>, T., 2019. Widespread inhibition of daytime ecosystem respiration. Nature Ecology &amp;amp$\</w:t>
      </w:r>
      <w:proofErr w:type="spellStart"/>
      <w:r w:rsidRPr="00FD0D35">
        <w:t>mathsemicolon</w:t>
      </w:r>
      <w:proofErr w:type="spellEnd"/>
      <w:r w:rsidRPr="00FD0D35">
        <w:t xml:space="preserve">$ Evolution 3, 407–415. </w:t>
      </w:r>
      <w:hyperlink r:id="rId77" w:history="1">
        <w:r w:rsidRPr="00FD0D35">
          <w:rPr>
            <w:rStyle w:val="Hyperlink"/>
          </w:rPr>
          <w:t>https://doi.org/10.1038/s41559-019-0809-2</w:t>
        </w:r>
      </w:hyperlink>
    </w:p>
    <w:p w14:paraId="2DBC8F36" w14:textId="77777777" w:rsidR="00910B0E" w:rsidRPr="00FD0D35" w:rsidRDefault="00910B0E" w:rsidP="00910B0E">
      <w:pPr>
        <w:ind w:left="720" w:hanging="720"/>
      </w:pPr>
      <w:bookmarkStart w:id="197" w:name="ref-Keenan_2019"/>
      <w:bookmarkEnd w:id="197"/>
      <w:proofErr w:type="spellStart"/>
      <w:r w:rsidRPr="00FD0D35">
        <w:t>Kingma</w:t>
      </w:r>
      <w:proofErr w:type="spellEnd"/>
      <w:r w:rsidRPr="00FD0D35">
        <w:t xml:space="preserve">, D.P., Ba, J., 2014. Adam: A method for stochastic optimization. </w:t>
      </w:r>
      <w:proofErr w:type="spellStart"/>
      <w:proofErr w:type="gramStart"/>
      <w:r w:rsidRPr="00FD0D35">
        <w:t>arXiv</w:t>
      </w:r>
      <w:proofErr w:type="spellEnd"/>
      <w:proofErr w:type="gramEnd"/>
      <w:r w:rsidRPr="00FD0D35">
        <w:t xml:space="preserve"> preprint arXiv:1412.6980.</w:t>
      </w:r>
    </w:p>
    <w:p w14:paraId="35CECD3B" w14:textId="77777777" w:rsidR="00910B0E" w:rsidRPr="00FD0D35" w:rsidRDefault="00910B0E" w:rsidP="00910B0E">
      <w:pPr>
        <w:ind w:left="720" w:hanging="720"/>
      </w:pPr>
      <w:bookmarkStart w:id="198" w:name="ref-kingma2014adam"/>
      <w:bookmarkEnd w:id="198"/>
      <w:proofErr w:type="spellStart"/>
      <w:r w:rsidRPr="00FD0D35">
        <w:t>Klosterman</w:t>
      </w:r>
      <w:proofErr w:type="spellEnd"/>
      <w:r w:rsidRPr="00FD0D35">
        <w:t xml:space="preserve">, S.T., </w:t>
      </w:r>
      <w:proofErr w:type="spellStart"/>
      <w:r w:rsidRPr="00FD0D35">
        <w:t>Hufkens</w:t>
      </w:r>
      <w:proofErr w:type="spellEnd"/>
      <w:r w:rsidRPr="00FD0D35">
        <w:t xml:space="preserve">, K., Gray, J.M., </w:t>
      </w:r>
      <w:proofErr w:type="spellStart"/>
      <w:r w:rsidRPr="00FD0D35">
        <w:t>Melaas</w:t>
      </w:r>
      <w:proofErr w:type="spellEnd"/>
      <w:r w:rsidRPr="00FD0D35">
        <w:t xml:space="preserve">, E., </w:t>
      </w:r>
      <w:proofErr w:type="spellStart"/>
      <w:r w:rsidRPr="00FD0D35">
        <w:t>Sonnentag</w:t>
      </w:r>
      <w:proofErr w:type="spellEnd"/>
      <w:r w:rsidRPr="00FD0D35">
        <w:t xml:space="preserve">, O., </w:t>
      </w:r>
      <w:proofErr w:type="spellStart"/>
      <w:r w:rsidRPr="00FD0D35">
        <w:t>Lavine</w:t>
      </w:r>
      <w:proofErr w:type="spellEnd"/>
      <w:r w:rsidRPr="00FD0D35">
        <w:t xml:space="preserve">, I., Mitchell, L., Norman, R., </w:t>
      </w:r>
      <w:proofErr w:type="spellStart"/>
      <w:r w:rsidRPr="00FD0D35">
        <w:t>Friedl</w:t>
      </w:r>
      <w:proofErr w:type="spellEnd"/>
      <w:r w:rsidRPr="00FD0D35">
        <w:t xml:space="preserve">, M.A., Richardson, A.D., 2014. Evaluating remote sensing of deciduous forest phenology at multiple spatial scales using </w:t>
      </w:r>
      <w:proofErr w:type="spellStart"/>
      <w:r w:rsidRPr="00FD0D35">
        <w:t>PhenoCam</w:t>
      </w:r>
      <w:proofErr w:type="spellEnd"/>
      <w:r w:rsidRPr="00FD0D35">
        <w:t xml:space="preserve"> imagery. </w:t>
      </w:r>
      <w:proofErr w:type="spellStart"/>
      <w:r w:rsidRPr="00FD0D35">
        <w:t>Biogeosciences</w:t>
      </w:r>
      <w:proofErr w:type="spellEnd"/>
      <w:r w:rsidRPr="00FD0D35">
        <w:t xml:space="preserve"> 11, 4305–4320. </w:t>
      </w:r>
      <w:hyperlink r:id="rId78" w:history="1">
        <w:r w:rsidRPr="00FD0D35">
          <w:rPr>
            <w:rStyle w:val="Hyperlink"/>
          </w:rPr>
          <w:t>https://doi.org/10.5194/bg-11-4305-2014</w:t>
        </w:r>
      </w:hyperlink>
    </w:p>
    <w:p w14:paraId="59A41644" w14:textId="77777777" w:rsidR="00910B0E" w:rsidRPr="00FD0D35" w:rsidRDefault="00910B0E" w:rsidP="00910B0E">
      <w:pPr>
        <w:ind w:left="720" w:hanging="720"/>
      </w:pPr>
      <w:bookmarkStart w:id="199" w:name="ref-Klosterman_2014"/>
      <w:bookmarkEnd w:id="199"/>
      <w:r w:rsidRPr="00FD0D35">
        <w:t xml:space="preserve">Kopf, J., Augustin, T., </w:t>
      </w:r>
      <w:proofErr w:type="spellStart"/>
      <w:r w:rsidRPr="00FD0D35">
        <w:t>Strobl</w:t>
      </w:r>
      <w:proofErr w:type="spellEnd"/>
      <w:r w:rsidRPr="00FD0D35">
        <w:t xml:space="preserve">, C., 2013. The potential of model-based recursive partitioning in the social sciences: Revisiting </w:t>
      </w:r>
      <w:proofErr w:type="spellStart"/>
      <w:proofErr w:type="gramStart"/>
      <w:r w:rsidRPr="00FD0D35">
        <w:t>ockham’s</w:t>
      </w:r>
      <w:proofErr w:type="spellEnd"/>
      <w:proofErr w:type="gramEnd"/>
      <w:r w:rsidRPr="00FD0D35">
        <w:t xml:space="preserve"> razor, in: Contemporary Issues in Exploratory Data Mining in the Behavioral Sciences. Routledge, pp. 97–117.</w:t>
      </w:r>
    </w:p>
    <w:p w14:paraId="06F713A3" w14:textId="77777777" w:rsidR="00910B0E" w:rsidRPr="00FD0D35" w:rsidRDefault="00910B0E" w:rsidP="00910B0E">
      <w:pPr>
        <w:ind w:left="720" w:hanging="720"/>
      </w:pPr>
      <w:bookmarkStart w:id="200" w:name="ref-kopf2010potential"/>
      <w:bookmarkEnd w:id="200"/>
      <w:proofErr w:type="spellStart"/>
      <w:r w:rsidRPr="00FD0D35">
        <w:t>Kucera</w:t>
      </w:r>
      <w:proofErr w:type="spellEnd"/>
      <w:r w:rsidRPr="00FD0D35">
        <w:t xml:space="preserve">, C., Kirkham, D.R., 1971. Soil respiration studies in tallgrass prairie in </w:t>
      </w:r>
      <w:proofErr w:type="spellStart"/>
      <w:proofErr w:type="gramStart"/>
      <w:r w:rsidRPr="00FD0D35">
        <w:t>missouri</w:t>
      </w:r>
      <w:proofErr w:type="spellEnd"/>
      <w:proofErr w:type="gramEnd"/>
      <w:r w:rsidRPr="00FD0D35">
        <w:t>. Ecology 52, 912–915.</w:t>
      </w:r>
    </w:p>
    <w:p w14:paraId="4FB8FB07" w14:textId="77777777" w:rsidR="00910B0E" w:rsidRPr="00FD0D35" w:rsidRDefault="00910B0E" w:rsidP="00910B0E">
      <w:pPr>
        <w:ind w:left="720" w:hanging="720"/>
      </w:pPr>
      <w:bookmarkStart w:id="201" w:name="ref-kucera1971soil"/>
      <w:bookmarkEnd w:id="201"/>
      <w:proofErr w:type="spellStart"/>
      <w:r w:rsidRPr="00FD0D35">
        <w:t>Kuzyakov</w:t>
      </w:r>
      <w:proofErr w:type="spellEnd"/>
      <w:r w:rsidRPr="00FD0D35">
        <w:t xml:space="preserve">, Y., 2006. Sources of CO2 efflux from soil and review of partitioning methods. Soil Biology and Biochemistry 38, 425–448. </w:t>
      </w:r>
      <w:hyperlink r:id="rId79" w:history="1">
        <w:r w:rsidRPr="00FD0D35">
          <w:rPr>
            <w:rStyle w:val="Hyperlink"/>
          </w:rPr>
          <w:t>https://doi.org/10.1016/j.soilbio.2005.08.020</w:t>
        </w:r>
      </w:hyperlink>
    </w:p>
    <w:p w14:paraId="068318D5" w14:textId="77777777" w:rsidR="00910B0E" w:rsidRPr="00FD0D35" w:rsidRDefault="00910B0E" w:rsidP="00910B0E">
      <w:pPr>
        <w:ind w:left="720" w:hanging="720"/>
      </w:pPr>
      <w:bookmarkStart w:id="202" w:name="ref-Kuzyakov_2006"/>
      <w:bookmarkEnd w:id="202"/>
      <w:r w:rsidRPr="00FD0D35">
        <w:lastRenderedPageBreak/>
        <w:t xml:space="preserve">Kwon, H., </w:t>
      </w:r>
      <w:proofErr w:type="spellStart"/>
      <w:r w:rsidRPr="00FD0D35">
        <w:t>Ugarte</w:t>
      </w:r>
      <w:proofErr w:type="spellEnd"/>
      <w:r w:rsidRPr="00FD0D35">
        <w:t xml:space="preserve">, C.M., Ogle, S.M., Williams, S.A., Wander, M.M., 2017. Use of inverse modeling to evaluate CENTURY-predictions for soil carbon sequestration in US rain-fed corn production systems. PLOS ONE 12, e0172861. </w:t>
      </w:r>
      <w:hyperlink r:id="rId80" w:history="1">
        <w:r w:rsidRPr="00FD0D35">
          <w:rPr>
            <w:rStyle w:val="Hyperlink"/>
          </w:rPr>
          <w:t>https://doi.org/10.1371/journal.pone.0172861</w:t>
        </w:r>
      </w:hyperlink>
    </w:p>
    <w:p w14:paraId="6E5C5C52" w14:textId="77777777" w:rsidR="00910B0E" w:rsidRPr="00FD0D35" w:rsidRDefault="00910B0E" w:rsidP="00910B0E">
      <w:pPr>
        <w:ind w:left="720" w:hanging="720"/>
      </w:pPr>
      <w:bookmarkStart w:id="203" w:name="ref-Kwon_2017"/>
      <w:bookmarkEnd w:id="203"/>
      <w:proofErr w:type="spellStart"/>
      <w:r w:rsidRPr="00FD0D35">
        <w:t>Ladha</w:t>
      </w:r>
      <w:proofErr w:type="spellEnd"/>
      <w:r w:rsidRPr="00FD0D35">
        <w:t xml:space="preserve">, J.K., Reddy, C.K., Padre, A.T., Kessel, C. van, 2011. Role of nitrogen fertilization in sustaining organic matter in cultivated soils. Journal of Environmental Quality 40, 1756–1766. </w:t>
      </w:r>
      <w:hyperlink r:id="rId81" w:history="1">
        <w:r w:rsidRPr="00FD0D35">
          <w:rPr>
            <w:rStyle w:val="Hyperlink"/>
          </w:rPr>
          <w:t>https://doi.org/10.2134/jeq2011.0064</w:t>
        </w:r>
      </w:hyperlink>
    </w:p>
    <w:p w14:paraId="684EB7CA" w14:textId="77777777" w:rsidR="00910B0E" w:rsidRPr="00FD0D35" w:rsidRDefault="00910B0E" w:rsidP="00910B0E">
      <w:pPr>
        <w:ind w:left="720" w:hanging="720"/>
      </w:pPr>
      <w:bookmarkStart w:id="204" w:name="ref-Ladha_2011"/>
      <w:bookmarkEnd w:id="204"/>
      <w:r w:rsidRPr="00FD0D35">
        <w:t xml:space="preserve">Lal, R., 2007. World soils and global issues. Soil and Tillage Research 97, 1–4. </w:t>
      </w:r>
      <w:hyperlink r:id="rId82" w:history="1">
        <w:r w:rsidRPr="00FD0D35">
          <w:rPr>
            <w:rStyle w:val="Hyperlink"/>
          </w:rPr>
          <w:t>https://doi.org/10.1016/j.still.2007.04.002</w:t>
        </w:r>
      </w:hyperlink>
    </w:p>
    <w:p w14:paraId="2EED9FEB" w14:textId="77777777" w:rsidR="00910B0E" w:rsidRPr="00FD0D35" w:rsidRDefault="00910B0E" w:rsidP="00910B0E">
      <w:pPr>
        <w:ind w:left="720" w:hanging="720"/>
      </w:pPr>
      <w:bookmarkStart w:id="205" w:name="ref-Lal_2007"/>
      <w:bookmarkEnd w:id="205"/>
      <w:proofErr w:type="spellStart"/>
      <w:r w:rsidRPr="00FD0D35">
        <w:t>Larionova</w:t>
      </w:r>
      <w:proofErr w:type="spellEnd"/>
      <w:r w:rsidRPr="00FD0D35">
        <w:t xml:space="preserve">, A., </w:t>
      </w:r>
      <w:proofErr w:type="spellStart"/>
      <w:r w:rsidRPr="00FD0D35">
        <w:t>Yevdokimov</w:t>
      </w:r>
      <w:proofErr w:type="spellEnd"/>
      <w:r w:rsidRPr="00FD0D35">
        <w:t xml:space="preserve">, I., </w:t>
      </w:r>
      <w:proofErr w:type="spellStart"/>
      <w:r w:rsidRPr="00FD0D35">
        <w:t>Kurganova</w:t>
      </w:r>
      <w:proofErr w:type="spellEnd"/>
      <w:r w:rsidRPr="00FD0D35">
        <w:t xml:space="preserve">, I., </w:t>
      </w:r>
      <w:proofErr w:type="spellStart"/>
      <w:r w:rsidRPr="00FD0D35">
        <w:t>Sapronov</w:t>
      </w:r>
      <w:proofErr w:type="spellEnd"/>
      <w:r w:rsidRPr="00FD0D35">
        <w:t xml:space="preserve">, D., </w:t>
      </w:r>
      <w:proofErr w:type="spellStart"/>
      <w:r w:rsidRPr="00FD0D35">
        <w:t>Kuznetsova</w:t>
      </w:r>
      <w:proofErr w:type="spellEnd"/>
      <w:r w:rsidRPr="00FD0D35">
        <w:t xml:space="preserve">, L., Lopes de </w:t>
      </w:r>
      <w:proofErr w:type="spellStart"/>
      <w:r w:rsidRPr="00FD0D35">
        <w:t>Gerenju</w:t>
      </w:r>
      <w:proofErr w:type="spellEnd"/>
      <w:r w:rsidRPr="00FD0D35">
        <w:t>, V., 2003. Root respiration and its contribution to the CO2 emission from soil. Eurasian soil science 36, 173–184.</w:t>
      </w:r>
    </w:p>
    <w:p w14:paraId="6D1CC48C" w14:textId="77777777" w:rsidR="00910B0E" w:rsidRPr="00FD0D35" w:rsidRDefault="00910B0E" w:rsidP="00910B0E">
      <w:pPr>
        <w:ind w:left="720" w:hanging="720"/>
      </w:pPr>
      <w:bookmarkStart w:id="206" w:name="ref-larionova2003root"/>
      <w:bookmarkEnd w:id="206"/>
      <w:proofErr w:type="spellStart"/>
      <w:r w:rsidRPr="00FD0D35">
        <w:t>Lazcano</w:t>
      </w:r>
      <w:proofErr w:type="spellEnd"/>
      <w:r w:rsidRPr="00FD0D35">
        <w:t>, C., Gómez-</w:t>
      </w:r>
      <w:proofErr w:type="spellStart"/>
      <w:r w:rsidRPr="00FD0D35">
        <w:t>Brandón</w:t>
      </w:r>
      <w:proofErr w:type="spellEnd"/>
      <w:r w:rsidRPr="00FD0D35">
        <w:t xml:space="preserve">, M., Revilla, P., </w:t>
      </w:r>
      <w:proofErr w:type="spellStart"/>
      <w:r w:rsidRPr="00FD0D35">
        <w:t>Domı́nguez</w:t>
      </w:r>
      <w:proofErr w:type="spellEnd"/>
      <w:r w:rsidRPr="00FD0D35">
        <w:t xml:space="preserve">, J., 2012. Short-term effects of organic and inorganic fertilizers on soil microbial community structure and function. Biology and Fertility of Soils 49, 723–733. </w:t>
      </w:r>
      <w:hyperlink r:id="rId83" w:history="1">
        <w:r w:rsidRPr="00FD0D35">
          <w:rPr>
            <w:rStyle w:val="Hyperlink"/>
          </w:rPr>
          <w:t>https://doi.org/10.1007/s00374-012-0761-7</w:t>
        </w:r>
      </w:hyperlink>
    </w:p>
    <w:p w14:paraId="03AD2852" w14:textId="77777777" w:rsidR="00910B0E" w:rsidRPr="00FD0D35" w:rsidRDefault="00910B0E" w:rsidP="00910B0E">
      <w:pPr>
        <w:ind w:left="720" w:hanging="720"/>
      </w:pPr>
      <w:bookmarkStart w:id="207" w:name="ref-Lazcano_2012"/>
      <w:bookmarkEnd w:id="207"/>
      <w:r w:rsidRPr="00FD0D35">
        <w:t xml:space="preserve">Lee, X., </w:t>
      </w:r>
      <w:proofErr w:type="spellStart"/>
      <w:r w:rsidRPr="00FD0D35">
        <w:t>Finnigan</w:t>
      </w:r>
      <w:proofErr w:type="spellEnd"/>
      <w:r w:rsidRPr="00FD0D35">
        <w:t>, J., others, 2004. Coordinate systems and flux bias error, in: Handbook of Micrometeorology. Springer, pp. 33–66.</w:t>
      </w:r>
    </w:p>
    <w:p w14:paraId="24F09633" w14:textId="77777777" w:rsidR="00910B0E" w:rsidRPr="00FD0D35" w:rsidRDefault="00910B0E" w:rsidP="00910B0E">
      <w:pPr>
        <w:ind w:left="720" w:hanging="720"/>
      </w:pPr>
      <w:bookmarkStart w:id="208" w:name="ref-lee2004coordinate"/>
      <w:bookmarkEnd w:id="208"/>
      <w:proofErr w:type="spellStart"/>
      <w:r w:rsidRPr="00FD0D35">
        <w:t>Liljeroth</w:t>
      </w:r>
      <w:proofErr w:type="spellEnd"/>
      <w:r w:rsidRPr="00FD0D35">
        <w:t xml:space="preserve">, E., </w:t>
      </w:r>
      <w:proofErr w:type="spellStart"/>
      <w:r w:rsidRPr="00FD0D35">
        <w:t>Kuikman</w:t>
      </w:r>
      <w:proofErr w:type="spellEnd"/>
      <w:r w:rsidRPr="00FD0D35">
        <w:t xml:space="preserve">, P., Veen, J.A.V., 1994. Carbon translocation to the rhizosphere of maize and wheat and influence on the turnover of native soil organic matter at different soil nitrogen levels. Plant and Soil 161, 233–240. </w:t>
      </w:r>
      <w:hyperlink r:id="rId84" w:history="1">
        <w:r w:rsidRPr="00FD0D35">
          <w:rPr>
            <w:rStyle w:val="Hyperlink"/>
          </w:rPr>
          <w:t>https://doi.org/10.1007/bf00046394</w:t>
        </w:r>
      </w:hyperlink>
    </w:p>
    <w:p w14:paraId="3CBEF626" w14:textId="77777777" w:rsidR="00910B0E" w:rsidRPr="00FD0D35" w:rsidRDefault="00910B0E" w:rsidP="00910B0E">
      <w:pPr>
        <w:ind w:left="720" w:hanging="720"/>
      </w:pPr>
      <w:bookmarkStart w:id="209" w:name="ref-Liljeroth_1994"/>
      <w:bookmarkEnd w:id="209"/>
      <w:r w:rsidRPr="00FD0D35">
        <w:t xml:space="preserve">Lin, H., 2011. Three principles of soil change and </w:t>
      </w:r>
      <w:proofErr w:type="spellStart"/>
      <w:r w:rsidRPr="00FD0D35">
        <w:t>pedogenesis</w:t>
      </w:r>
      <w:proofErr w:type="spellEnd"/>
      <w:r w:rsidRPr="00FD0D35">
        <w:t xml:space="preserve"> in time and space. Soil Science Society of America Journal 75, 2049–2070. </w:t>
      </w:r>
      <w:hyperlink r:id="rId85" w:history="1">
        <w:r w:rsidRPr="00FD0D35">
          <w:rPr>
            <w:rStyle w:val="Hyperlink"/>
          </w:rPr>
          <w:t>https://doi.org/10.2136/sssaj2011.0130</w:t>
        </w:r>
      </w:hyperlink>
    </w:p>
    <w:p w14:paraId="04F5DE8F" w14:textId="77777777" w:rsidR="00910B0E" w:rsidRPr="00FD0D35" w:rsidRDefault="00910B0E" w:rsidP="00910B0E">
      <w:pPr>
        <w:ind w:left="720" w:hanging="720"/>
      </w:pPr>
      <w:bookmarkStart w:id="210" w:name="ref-Lin_2011"/>
      <w:bookmarkEnd w:id="210"/>
      <w:proofErr w:type="spellStart"/>
      <w:r w:rsidRPr="00FD0D35">
        <w:t>Loescher</w:t>
      </w:r>
      <w:proofErr w:type="spellEnd"/>
      <w:r w:rsidRPr="00FD0D35">
        <w:t xml:space="preserve">, H.W., Law, B.E., </w:t>
      </w:r>
      <w:proofErr w:type="spellStart"/>
      <w:r w:rsidRPr="00FD0D35">
        <w:t>Mahrt</w:t>
      </w:r>
      <w:proofErr w:type="spellEnd"/>
      <w:r w:rsidRPr="00FD0D35">
        <w:t xml:space="preserve">, L., Hollinger, D.Y., Campbell, J., </w:t>
      </w:r>
      <w:proofErr w:type="spellStart"/>
      <w:r w:rsidRPr="00FD0D35">
        <w:t>Wofsy</w:t>
      </w:r>
      <w:proofErr w:type="spellEnd"/>
      <w:r w:rsidRPr="00FD0D35">
        <w:t xml:space="preserve">, S.C., 2006. Uncertainties in, and interpretation of, carbon flux estimates using the eddy covariance technique. Journal of Geophysical Research 111. </w:t>
      </w:r>
      <w:hyperlink r:id="rId86" w:history="1">
        <w:r w:rsidRPr="00FD0D35">
          <w:rPr>
            <w:rStyle w:val="Hyperlink"/>
          </w:rPr>
          <w:t>https://doi.org/10.1029/2005jd006932</w:t>
        </w:r>
      </w:hyperlink>
    </w:p>
    <w:p w14:paraId="6767C3C0" w14:textId="77777777" w:rsidR="00910B0E" w:rsidRPr="00FD0D35" w:rsidRDefault="00910B0E" w:rsidP="00910B0E">
      <w:pPr>
        <w:ind w:left="720" w:hanging="720"/>
      </w:pPr>
      <w:bookmarkStart w:id="211" w:name="ref-Loescher2006"/>
      <w:bookmarkEnd w:id="211"/>
      <w:r w:rsidRPr="00FD0D35">
        <w:t xml:space="preserve">Luo, Y., Guan, K., Peng, J., 2018. STAIR: A generic and fully-automated method to fuse multiple sources of optical satellite data to generate a high-resolution, daily and cloud-/gap-free surface reflectance product. Remote Sensing of Environment 214, 87–99. </w:t>
      </w:r>
      <w:hyperlink r:id="rId87" w:history="1">
        <w:r w:rsidRPr="00FD0D35">
          <w:rPr>
            <w:rStyle w:val="Hyperlink"/>
          </w:rPr>
          <w:t>https://doi.org/10.1016/j.rse.2018.04.042</w:t>
        </w:r>
      </w:hyperlink>
    </w:p>
    <w:p w14:paraId="12CD989C" w14:textId="77777777" w:rsidR="00910B0E" w:rsidRPr="00FD0D35" w:rsidRDefault="00910B0E" w:rsidP="00910B0E">
      <w:pPr>
        <w:ind w:left="720" w:hanging="720"/>
      </w:pPr>
      <w:bookmarkStart w:id="212" w:name="ref-Luo_2018"/>
      <w:bookmarkEnd w:id="212"/>
      <w:r w:rsidRPr="00FD0D35">
        <w:t xml:space="preserve">Ma, S., He, F., Tian, D., Zou, D., Yan, Z., Yang, Y., Zhou, T., Huang, K., Shen, H., Fang, J., 2018. Variations and determinants of carbon content in plants: A global synthesis. </w:t>
      </w:r>
      <w:proofErr w:type="spellStart"/>
      <w:r w:rsidRPr="00FD0D35">
        <w:t>Biogeosciences</w:t>
      </w:r>
      <w:proofErr w:type="spellEnd"/>
      <w:r w:rsidRPr="00FD0D35">
        <w:t xml:space="preserve"> 15, 693–702. </w:t>
      </w:r>
      <w:hyperlink r:id="rId88" w:history="1">
        <w:r w:rsidRPr="00FD0D35">
          <w:rPr>
            <w:rStyle w:val="Hyperlink"/>
          </w:rPr>
          <w:t>https://doi.org/10.5194/bg-15-693-2018</w:t>
        </w:r>
      </w:hyperlink>
    </w:p>
    <w:p w14:paraId="746455CF" w14:textId="77777777" w:rsidR="00910B0E" w:rsidRPr="00FD0D35" w:rsidRDefault="00910B0E" w:rsidP="00910B0E">
      <w:pPr>
        <w:ind w:left="720" w:hanging="720"/>
      </w:pPr>
      <w:bookmarkStart w:id="213" w:name="ref-Ma_2018"/>
      <w:bookmarkEnd w:id="213"/>
      <w:proofErr w:type="spellStart"/>
      <w:r w:rsidRPr="00FD0D35">
        <w:t>Mammarella</w:t>
      </w:r>
      <w:proofErr w:type="spellEnd"/>
      <w:r w:rsidRPr="00FD0D35">
        <w:t xml:space="preserve">, I., </w:t>
      </w:r>
      <w:proofErr w:type="spellStart"/>
      <w:r w:rsidRPr="00FD0D35">
        <w:t>Kolari</w:t>
      </w:r>
      <w:proofErr w:type="spellEnd"/>
      <w:r w:rsidRPr="00FD0D35">
        <w:t xml:space="preserve">, P., </w:t>
      </w:r>
      <w:proofErr w:type="spellStart"/>
      <w:r w:rsidRPr="00FD0D35">
        <w:t>Rinne</w:t>
      </w:r>
      <w:proofErr w:type="spellEnd"/>
      <w:r w:rsidRPr="00FD0D35">
        <w:t xml:space="preserve">, J., </w:t>
      </w:r>
      <w:proofErr w:type="spellStart"/>
      <w:r w:rsidRPr="00FD0D35">
        <w:t>Keronen</w:t>
      </w:r>
      <w:proofErr w:type="spellEnd"/>
      <w:r w:rsidRPr="00FD0D35">
        <w:t xml:space="preserve">, P., </w:t>
      </w:r>
      <w:proofErr w:type="spellStart"/>
      <w:r w:rsidRPr="00FD0D35">
        <w:t>Pumpanen</w:t>
      </w:r>
      <w:proofErr w:type="spellEnd"/>
      <w:r w:rsidRPr="00FD0D35">
        <w:t xml:space="preserve">, J., </w:t>
      </w:r>
      <w:proofErr w:type="spellStart"/>
      <w:r w:rsidRPr="00FD0D35">
        <w:t>Vesala</w:t>
      </w:r>
      <w:proofErr w:type="spellEnd"/>
      <w:r w:rsidRPr="00FD0D35">
        <w:t xml:space="preserve">, T., 2007. Determining the contribution of vertical advection to the net ecosystem exchange at </w:t>
      </w:r>
      <w:proofErr w:type="spellStart"/>
      <w:r w:rsidRPr="00FD0D35">
        <w:t>hyytiälä</w:t>
      </w:r>
      <w:proofErr w:type="spellEnd"/>
      <w:r w:rsidRPr="00FD0D35">
        <w:t xml:space="preserve"> forest, </w:t>
      </w:r>
      <w:proofErr w:type="spellStart"/>
      <w:proofErr w:type="gramStart"/>
      <w:r w:rsidRPr="00FD0D35">
        <w:t>finland</w:t>
      </w:r>
      <w:proofErr w:type="spellEnd"/>
      <w:proofErr w:type="gramEnd"/>
      <w:r w:rsidRPr="00FD0D35">
        <w:t xml:space="preserve">. </w:t>
      </w:r>
      <w:proofErr w:type="spellStart"/>
      <w:r w:rsidRPr="00FD0D35">
        <w:t>Tellus</w:t>
      </w:r>
      <w:proofErr w:type="spellEnd"/>
      <w:r w:rsidRPr="00FD0D35">
        <w:t xml:space="preserve"> B: Chemical and Physical Meteorology 59, 900–909. </w:t>
      </w:r>
      <w:hyperlink r:id="rId89" w:history="1">
        <w:r w:rsidRPr="00FD0D35">
          <w:rPr>
            <w:rStyle w:val="Hyperlink"/>
          </w:rPr>
          <w:t>https://doi.org/10.1111/j.1600-0889.2007.00306.x</w:t>
        </w:r>
      </w:hyperlink>
    </w:p>
    <w:p w14:paraId="483CEECB" w14:textId="77777777" w:rsidR="00910B0E" w:rsidRPr="00FD0D35" w:rsidRDefault="00910B0E" w:rsidP="00910B0E">
      <w:pPr>
        <w:ind w:left="720" w:hanging="720"/>
      </w:pPr>
      <w:bookmarkStart w:id="214" w:name="ref-Mammarella_2007"/>
      <w:bookmarkEnd w:id="214"/>
      <w:proofErr w:type="spellStart"/>
      <w:r w:rsidRPr="00FD0D35">
        <w:lastRenderedPageBreak/>
        <w:t>Masle</w:t>
      </w:r>
      <w:proofErr w:type="spellEnd"/>
      <w:r w:rsidRPr="00FD0D35">
        <w:t xml:space="preserve">, J., </w:t>
      </w:r>
      <w:proofErr w:type="spellStart"/>
      <w:r w:rsidRPr="00FD0D35">
        <w:t>Doussinault</w:t>
      </w:r>
      <w:proofErr w:type="spellEnd"/>
      <w:r w:rsidRPr="00FD0D35">
        <w:t xml:space="preserve">, G., Farquhar, G.D., Sun, B., 1989. Foliar stage in wheat correlates better to </w:t>
      </w:r>
      <w:proofErr w:type="spellStart"/>
      <w:r w:rsidRPr="00FD0D35">
        <w:t>photothermal</w:t>
      </w:r>
      <w:proofErr w:type="spellEnd"/>
      <w:r w:rsidRPr="00FD0D35">
        <w:t xml:space="preserve"> time than to thermal time. Plant, Cell &amp; Environment 12, 235–247. https://doi.org/</w:t>
      </w:r>
      <w:hyperlink r:id="rId90" w:history="1">
        <w:r w:rsidRPr="00FD0D35">
          <w:rPr>
            <w:rStyle w:val="Hyperlink"/>
          </w:rPr>
          <w:t>https://doi.org/10.1111/j.1365-3040.1989.tb01938.x</w:t>
        </w:r>
      </w:hyperlink>
    </w:p>
    <w:p w14:paraId="64A1C0AE" w14:textId="77777777" w:rsidR="00910B0E" w:rsidRPr="00FD0D35" w:rsidRDefault="00910B0E" w:rsidP="00910B0E">
      <w:pPr>
        <w:ind w:left="720" w:hanging="720"/>
      </w:pPr>
      <w:bookmarkStart w:id="215" w:name="ref-MASLE"/>
      <w:bookmarkEnd w:id="215"/>
      <w:proofErr w:type="spellStart"/>
      <w:r w:rsidRPr="00FD0D35">
        <w:t>McNab</w:t>
      </w:r>
      <w:proofErr w:type="spellEnd"/>
      <w:r w:rsidRPr="00FD0D35">
        <w:t>, W.H., 1993. A topographic index to quantify the effect of mesoscale landform on site productivity. Canadian Journal of Forest Research 23, 1100–1107.</w:t>
      </w:r>
    </w:p>
    <w:p w14:paraId="2C69B25F" w14:textId="77777777" w:rsidR="00910B0E" w:rsidRPr="00FD0D35" w:rsidRDefault="00910B0E" w:rsidP="00910B0E">
      <w:pPr>
        <w:ind w:left="720" w:hanging="720"/>
      </w:pPr>
      <w:bookmarkStart w:id="216" w:name="ref-mcnab1993topographic"/>
      <w:bookmarkEnd w:id="216"/>
      <w:proofErr w:type="spellStart"/>
      <w:r w:rsidRPr="00FD0D35">
        <w:t>Medlyn</w:t>
      </w:r>
      <w:proofErr w:type="spellEnd"/>
      <w:r w:rsidRPr="00FD0D35">
        <w:t xml:space="preserve">, B.E., </w:t>
      </w:r>
      <w:proofErr w:type="spellStart"/>
      <w:r w:rsidRPr="00FD0D35">
        <w:t>Duursma</w:t>
      </w:r>
      <w:proofErr w:type="spellEnd"/>
      <w:r w:rsidRPr="00FD0D35">
        <w:t xml:space="preserve">, R.A., </w:t>
      </w:r>
      <w:proofErr w:type="spellStart"/>
      <w:r w:rsidRPr="00FD0D35">
        <w:t>Eamus</w:t>
      </w:r>
      <w:proofErr w:type="spellEnd"/>
      <w:r w:rsidRPr="00FD0D35">
        <w:t xml:space="preserve">, D., Ellsworth, D.S., Prentice, I.C., Barton, C.V.M., </w:t>
      </w:r>
      <w:proofErr w:type="spellStart"/>
      <w:r w:rsidRPr="00FD0D35">
        <w:t>Crous</w:t>
      </w:r>
      <w:proofErr w:type="spellEnd"/>
      <w:r w:rsidRPr="00FD0D35">
        <w:t xml:space="preserve">, K.Y., Angelis, P.D., Freeman, M., </w:t>
      </w:r>
      <w:proofErr w:type="spellStart"/>
      <w:r w:rsidRPr="00FD0D35">
        <w:t>Wingateton</w:t>
      </w:r>
      <w:proofErr w:type="spellEnd"/>
      <w:r w:rsidRPr="00FD0D35">
        <w:t xml:space="preserve">, L., 2011. Reconciling the optimal and empirical approaches to modelling stomatal conductance. Global Change Biology 17, 2134–2144. </w:t>
      </w:r>
      <w:hyperlink r:id="rId91" w:history="1">
        <w:r w:rsidRPr="00FD0D35">
          <w:rPr>
            <w:rStyle w:val="Hyperlink"/>
          </w:rPr>
          <w:t>https://doi.org/10.1111/j.1365-2486.2010.02375.x</w:t>
        </w:r>
      </w:hyperlink>
    </w:p>
    <w:p w14:paraId="6DECB436" w14:textId="77777777" w:rsidR="00910B0E" w:rsidRPr="00FD0D35" w:rsidRDefault="00910B0E" w:rsidP="00910B0E">
      <w:pPr>
        <w:ind w:left="720" w:hanging="720"/>
      </w:pPr>
      <w:bookmarkStart w:id="217" w:name="ref-MEDLYN_2011"/>
      <w:bookmarkEnd w:id="217"/>
      <w:proofErr w:type="spellStart"/>
      <w:r w:rsidRPr="00FD0D35">
        <w:t>Meng</w:t>
      </w:r>
      <w:proofErr w:type="spellEnd"/>
      <w:r w:rsidRPr="00FD0D35">
        <w:t xml:space="preserve">, L., Ding, W., </w:t>
      </w:r>
      <w:proofErr w:type="gramStart"/>
      <w:r w:rsidRPr="00FD0D35">
        <w:t>Cai</w:t>
      </w:r>
      <w:proofErr w:type="gramEnd"/>
      <w:r w:rsidRPr="00FD0D35">
        <w:t xml:space="preserve">, Z., 2005. Long-term application of organic manure and nitrogen fertilizer on N2O emissions, soil quality and crop production in a sandy loam soil. Soil Biology and Biochemistry 37, 2037–2045. </w:t>
      </w:r>
      <w:hyperlink r:id="rId92" w:history="1">
        <w:r w:rsidRPr="00FD0D35">
          <w:rPr>
            <w:rStyle w:val="Hyperlink"/>
          </w:rPr>
          <w:t>https://doi.org/10.1016/j.soilbio.2005.03.007</w:t>
        </w:r>
      </w:hyperlink>
    </w:p>
    <w:p w14:paraId="2CCA6352" w14:textId="77777777" w:rsidR="00910B0E" w:rsidRPr="00FD0D35" w:rsidRDefault="00910B0E" w:rsidP="00910B0E">
      <w:pPr>
        <w:ind w:left="720" w:hanging="720"/>
      </w:pPr>
      <w:bookmarkStart w:id="218" w:name="ref-Meng_2005"/>
      <w:bookmarkEnd w:id="218"/>
      <w:r w:rsidRPr="00FD0D35">
        <w:t xml:space="preserve">Mo, J., Brown, S., Xue, J., Fang, Y., Li, Z., 2006. Response of litter decomposition to simulated n deposition in disturbed, rehabilitated and mature forests in subtropical china. Plant and Soil 282, 135–151. </w:t>
      </w:r>
      <w:hyperlink r:id="rId93" w:history="1">
        <w:r w:rsidRPr="00FD0D35">
          <w:rPr>
            <w:rStyle w:val="Hyperlink"/>
          </w:rPr>
          <w:t>https://doi.org/10.1007/s11104-005-5446-7</w:t>
        </w:r>
      </w:hyperlink>
    </w:p>
    <w:p w14:paraId="6B510340" w14:textId="77777777" w:rsidR="00910B0E" w:rsidRPr="00FD0D35" w:rsidRDefault="00910B0E" w:rsidP="00910B0E">
      <w:pPr>
        <w:ind w:left="720" w:hanging="720"/>
      </w:pPr>
      <w:r w:rsidRPr="00FD0D35">
        <w:t xml:space="preserve">Mo, J., Brown, S., Xue, J., Fang, Y., Li, Z., 2006. Response of litter decomposition to simulated n deposition in disturbed, rehabilitated and mature forests in subtropical china. Plant and Soil 282, 135–151. </w:t>
      </w:r>
      <w:hyperlink r:id="rId94" w:history="1">
        <w:r w:rsidRPr="00FD0D35">
          <w:rPr>
            <w:rStyle w:val="Hyperlink"/>
          </w:rPr>
          <w:t>https://doi.org/10.1007/s11104-005-5446-7</w:t>
        </w:r>
      </w:hyperlink>
    </w:p>
    <w:p w14:paraId="1DF68C83" w14:textId="77777777" w:rsidR="00910B0E" w:rsidRPr="00FD0D35" w:rsidRDefault="00910B0E" w:rsidP="00910B0E">
      <w:pPr>
        <w:ind w:left="720" w:hanging="720"/>
      </w:pPr>
      <w:bookmarkStart w:id="219" w:name="ref-Mo_2006"/>
      <w:bookmarkEnd w:id="219"/>
      <w:r w:rsidRPr="00FD0D35">
        <w:t xml:space="preserve">Monaco, S., Hatch, D.J., Sacco, D., </w:t>
      </w:r>
      <w:proofErr w:type="spellStart"/>
      <w:r w:rsidRPr="00FD0D35">
        <w:t>Bertora</w:t>
      </w:r>
      <w:proofErr w:type="spellEnd"/>
      <w:r w:rsidRPr="00FD0D35">
        <w:t xml:space="preserve">, C., </w:t>
      </w:r>
      <w:proofErr w:type="spellStart"/>
      <w:r w:rsidRPr="00FD0D35">
        <w:t>Grignani</w:t>
      </w:r>
      <w:proofErr w:type="spellEnd"/>
      <w:r w:rsidRPr="00FD0D35">
        <w:t xml:space="preserve">, C., 2008. Changes in chemical and biochemical soil properties induced by 11-yr repeated additions of different organic materials in maize-based forage systems. Soil Biology and Biochemistry 40, 608–615. </w:t>
      </w:r>
      <w:hyperlink r:id="rId95" w:history="1">
        <w:r w:rsidRPr="00FD0D35">
          <w:rPr>
            <w:rStyle w:val="Hyperlink"/>
          </w:rPr>
          <w:t>https://doi.org/10.1016/j.soilbio.2007.09.015</w:t>
        </w:r>
      </w:hyperlink>
    </w:p>
    <w:p w14:paraId="1679448D" w14:textId="77777777" w:rsidR="00910B0E" w:rsidRPr="00FD0D35" w:rsidRDefault="00910B0E" w:rsidP="00910B0E">
      <w:pPr>
        <w:ind w:left="720" w:hanging="720"/>
      </w:pPr>
      <w:bookmarkStart w:id="220" w:name="ref-Monaco_2008"/>
      <w:bookmarkEnd w:id="220"/>
      <w:r w:rsidRPr="00FD0D35">
        <w:t xml:space="preserve">Moncrieff, J.B., </w:t>
      </w:r>
      <w:proofErr w:type="spellStart"/>
      <w:r w:rsidRPr="00FD0D35">
        <w:t>Massheder</w:t>
      </w:r>
      <w:proofErr w:type="spellEnd"/>
      <w:r w:rsidRPr="00FD0D35">
        <w:t xml:space="preserve">, J.M., Bruin, H. de, </w:t>
      </w:r>
      <w:proofErr w:type="spellStart"/>
      <w:r w:rsidRPr="00FD0D35">
        <w:t>Elbers</w:t>
      </w:r>
      <w:proofErr w:type="spellEnd"/>
      <w:r w:rsidRPr="00FD0D35">
        <w:t xml:space="preserve">, J., </w:t>
      </w:r>
      <w:proofErr w:type="spellStart"/>
      <w:r w:rsidRPr="00FD0D35">
        <w:t>Friborg</w:t>
      </w:r>
      <w:proofErr w:type="spellEnd"/>
      <w:r w:rsidRPr="00FD0D35">
        <w:t xml:space="preserve">, T., </w:t>
      </w:r>
      <w:proofErr w:type="spellStart"/>
      <w:r w:rsidRPr="00FD0D35">
        <w:t>Heusinkveld</w:t>
      </w:r>
      <w:proofErr w:type="spellEnd"/>
      <w:r w:rsidRPr="00FD0D35">
        <w:t xml:space="preserve">, B., </w:t>
      </w:r>
      <w:proofErr w:type="spellStart"/>
      <w:r w:rsidRPr="00FD0D35">
        <w:t>Kabat</w:t>
      </w:r>
      <w:proofErr w:type="spellEnd"/>
      <w:r w:rsidRPr="00FD0D35">
        <w:t xml:space="preserve">, P., Scott, S., </w:t>
      </w:r>
      <w:proofErr w:type="spellStart"/>
      <w:r w:rsidRPr="00FD0D35">
        <w:t>Soegaard</w:t>
      </w:r>
      <w:proofErr w:type="spellEnd"/>
      <w:r w:rsidRPr="00FD0D35">
        <w:t xml:space="preserve">, H., </w:t>
      </w:r>
      <w:proofErr w:type="spellStart"/>
      <w:r w:rsidRPr="00FD0D35">
        <w:t>Verhoef</w:t>
      </w:r>
      <w:proofErr w:type="spellEnd"/>
      <w:r w:rsidRPr="00FD0D35">
        <w:t xml:space="preserve">, A., 1997. A system to measure surface fluxes of momentum, sensible heat, water </w:t>
      </w:r>
      <w:proofErr w:type="spellStart"/>
      <w:r w:rsidRPr="00FD0D35">
        <w:t>vapour</w:t>
      </w:r>
      <w:proofErr w:type="spellEnd"/>
      <w:r w:rsidRPr="00FD0D35">
        <w:t xml:space="preserve"> and carbon dioxide. Journal of Hydrology 188-189, 589–611. </w:t>
      </w:r>
      <w:hyperlink r:id="rId96" w:history="1">
        <w:r w:rsidRPr="00FD0D35">
          <w:rPr>
            <w:rStyle w:val="Hyperlink"/>
          </w:rPr>
          <w:t>https://doi.org/10.1016/s0022-1694(96)03194-0</w:t>
        </w:r>
      </w:hyperlink>
    </w:p>
    <w:p w14:paraId="45478939" w14:textId="77777777" w:rsidR="00910B0E" w:rsidRPr="00FD0D35" w:rsidRDefault="00910B0E" w:rsidP="00910B0E">
      <w:pPr>
        <w:ind w:left="720" w:hanging="720"/>
      </w:pPr>
      <w:bookmarkStart w:id="221" w:name="ref-Moncrieff_1997"/>
      <w:bookmarkEnd w:id="221"/>
      <w:r w:rsidRPr="00FD0D35">
        <w:t>Morison, J.I., Gifford, R.M., 1983. Stomatal sensitivity to carbon dioxide and humidity: A comparison of two C3 and two C4 grass species. Plant physiology 71, 789–796.</w:t>
      </w:r>
    </w:p>
    <w:p w14:paraId="64682BCB" w14:textId="77777777" w:rsidR="00910B0E" w:rsidRPr="00FD0D35" w:rsidRDefault="00910B0E" w:rsidP="00910B0E">
      <w:pPr>
        <w:ind w:left="720" w:hanging="720"/>
      </w:pPr>
      <w:bookmarkStart w:id="222" w:name="ref-morison1983stomatal"/>
      <w:bookmarkEnd w:id="222"/>
      <w:proofErr w:type="spellStart"/>
      <w:r w:rsidRPr="00FD0D35">
        <w:t>Nardi</w:t>
      </w:r>
      <w:proofErr w:type="spellEnd"/>
      <w:r w:rsidRPr="00FD0D35">
        <w:t xml:space="preserve">, S., </w:t>
      </w:r>
      <w:proofErr w:type="spellStart"/>
      <w:r w:rsidRPr="00FD0D35">
        <w:t>Morari</w:t>
      </w:r>
      <w:proofErr w:type="spellEnd"/>
      <w:r w:rsidRPr="00FD0D35">
        <w:t xml:space="preserve">, F., </w:t>
      </w:r>
      <w:proofErr w:type="spellStart"/>
      <w:r w:rsidRPr="00FD0D35">
        <w:t>Berti</w:t>
      </w:r>
      <w:proofErr w:type="spellEnd"/>
      <w:r w:rsidRPr="00FD0D35">
        <w:t xml:space="preserve">, A., </w:t>
      </w:r>
      <w:proofErr w:type="spellStart"/>
      <w:r w:rsidRPr="00FD0D35">
        <w:t>Tosoni</w:t>
      </w:r>
      <w:proofErr w:type="spellEnd"/>
      <w:r w:rsidRPr="00FD0D35">
        <w:t xml:space="preserve">, M., Giardini, L., 2004. Soil organic matter properties after 40 years of different use of organic and mineral </w:t>
      </w:r>
      <w:proofErr w:type="spellStart"/>
      <w:r w:rsidRPr="00FD0D35">
        <w:t>fertilisers</w:t>
      </w:r>
      <w:proofErr w:type="spellEnd"/>
      <w:r w:rsidRPr="00FD0D35">
        <w:t xml:space="preserve">. European Journal of Agronomy 21, 357–367. </w:t>
      </w:r>
      <w:hyperlink r:id="rId97" w:history="1">
        <w:r w:rsidRPr="00FD0D35">
          <w:rPr>
            <w:rStyle w:val="Hyperlink"/>
          </w:rPr>
          <w:t>https://doi.org/10.1016/j.eja.2003.10.006</w:t>
        </w:r>
      </w:hyperlink>
    </w:p>
    <w:p w14:paraId="0B64EDA8" w14:textId="77777777" w:rsidR="00910B0E" w:rsidRPr="00FD0D35" w:rsidRDefault="00910B0E" w:rsidP="00910B0E">
      <w:pPr>
        <w:ind w:left="720" w:hanging="720"/>
      </w:pPr>
      <w:bookmarkStart w:id="223" w:name="ref-Nardi_2004"/>
      <w:bookmarkEnd w:id="223"/>
      <w:r w:rsidRPr="00FD0D35">
        <w:t xml:space="preserve">O’Dell, D., Eash, N.S., Hicks, B.B., </w:t>
      </w:r>
      <w:proofErr w:type="spellStart"/>
      <w:r w:rsidRPr="00FD0D35">
        <w:t>Oetting</w:t>
      </w:r>
      <w:proofErr w:type="spellEnd"/>
      <w:r w:rsidRPr="00FD0D35">
        <w:t xml:space="preserve">, J.N., Sauer, T.J., Lambert, D.M., Logan, J., Wright, W.C., Zahn, J.A., others, 2018. Reducing CO2 flux by </w:t>
      </w:r>
      <w:r w:rsidRPr="00FD0D35">
        <w:lastRenderedPageBreak/>
        <w:t xml:space="preserve">decreasing tillage in </w:t>
      </w:r>
      <w:proofErr w:type="spellStart"/>
      <w:proofErr w:type="gramStart"/>
      <w:r w:rsidRPr="00FD0D35">
        <w:t>ohio</w:t>
      </w:r>
      <w:proofErr w:type="spellEnd"/>
      <w:proofErr w:type="gramEnd"/>
      <w:r w:rsidRPr="00FD0D35">
        <w:t xml:space="preserve">: Overcoming conjecture with data. J. Agric. </w:t>
      </w:r>
      <w:proofErr w:type="spellStart"/>
      <w:r w:rsidRPr="00FD0D35">
        <w:t>Sci</w:t>
      </w:r>
      <w:proofErr w:type="spellEnd"/>
      <w:r w:rsidRPr="00FD0D35">
        <w:t xml:space="preserve"> 10, 1–15.</w:t>
      </w:r>
    </w:p>
    <w:p w14:paraId="39FDF084" w14:textId="77777777" w:rsidR="00910B0E" w:rsidRPr="00FD0D35" w:rsidRDefault="00910B0E" w:rsidP="00910B0E">
      <w:pPr>
        <w:ind w:left="720" w:hanging="720"/>
      </w:pPr>
      <w:bookmarkStart w:id="224" w:name="ref-o2018reducing"/>
      <w:bookmarkEnd w:id="224"/>
      <w:r w:rsidRPr="00FD0D35">
        <w:t xml:space="preserve">Oliveira, J. de, </w:t>
      </w:r>
      <w:proofErr w:type="spellStart"/>
      <w:r w:rsidRPr="00FD0D35">
        <w:t>Epiphanio</w:t>
      </w:r>
      <w:proofErr w:type="spellEnd"/>
      <w:r w:rsidRPr="00FD0D35">
        <w:t xml:space="preserve">, J., </w:t>
      </w:r>
      <w:proofErr w:type="spellStart"/>
      <w:r w:rsidRPr="00FD0D35">
        <w:t>Rennó</w:t>
      </w:r>
      <w:proofErr w:type="spellEnd"/>
      <w:r w:rsidRPr="00FD0D35">
        <w:t xml:space="preserve">, C., 2014. Window regression: A spatial-temporal analysis to estimate pixels classified as </w:t>
      </w:r>
      <w:proofErr w:type="gramStart"/>
      <w:r w:rsidRPr="00FD0D35">
        <w:t>low-quality</w:t>
      </w:r>
      <w:proofErr w:type="gramEnd"/>
      <w:r w:rsidRPr="00FD0D35">
        <w:t xml:space="preserve"> in MODIS NDVI time series. Remote Sensing </w:t>
      </w:r>
      <w:proofErr w:type="gramStart"/>
      <w:r w:rsidRPr="00FD0D35">
        <w:t>6</w:t>
      </w:r>
      <w:proofErr w:type="gramEnd"/>
      <w:r w:rsidRPr="00FD0D35">
        <w:t xml:space="preserve">, 3123–3142. </w:t>
      </w:r>
      <w:hyperlink r:id="rId98" w:history="1">
        <w:r w:rsidRPr="00FD0D35">
          <w:rPr>
            <w:rStyle w:val="Hyperlink"/>
          </w:rPr>
          <w:t>https://doi.org/10.3390/rs6043123</w:t>
        </w:r>
      </w:hyperlink>
    </w:p>
    <w:p w14:paraId="5E00D16A" w14:textId="77777777" w:rsidR="00910B0E" w:rsidRPr="00FD0D35" w:rsidRDefault="00910B0E" w:rsidP="00910B0E">
      <w:pPr>
        <w:ind w:left="720" w:hanging="720"/>
      </w:pPr>
      <w:bookmarkStart w:id="225" w:name="ref-deOliveira2014"/>
      <w:bookmarkEnd w:id="225"/>
      <w:proofErr w:type="spellStart"/>
      <w:r w:rsidRPr="00FD0D35">
        <w:t>Palatella</w:t>
      </w:r>
      <w:proofErr w:type="spellEnd"/>
      <w:r w:rsidRPr="00FD0D35">
        <w:t xml:space="preserve">, L., Rana, G., Vitale, D., 2014. Towards a flux-partitioning procedure based on the direct use of high-frequency eddy-covariance data. Boundary-Layer Meteorology 153, 327–337. </w:t>
      </w:r>
      <w:hyperlink r:id="rId99" w:history="1">
        <w:r w:rsidRPr="00FD0D35">
          <w:rPr>
            <w:rStyle w:val="Hyperlink"/>
          </w:rPr>
          <w:t>https://doi.org/10.1007/s10546-014-9947-x</w:t>
        </w:r>
      </w:hyperlink>
    </w:p>
    <w:p w14:paraId="606ECB10" w14:textId="77777777" w:rsidR="00910B0E" w:rsidRPr="00FD0D35" w:rsidRDefault="00910B0E" w:rsidP="00910B0E">
      <w:pPr>
        <w:ind w:left="720" w:hanging="720"/>
      </w:pPr>
      <w:bookmarkStart w:id="226" w:name="ref-Palatella_2014"/>
      <w:bookmarkEnd w:id="226"/>
      <w:proofErr w:type="spellStart"/>
      <w:r w:rsidRPr="00FD0D35">
        <w:t>Papale</w:t>
      </w:r>
      <w:proofErr w:type="spellEnd"/>
      <w:r w:rsidRPr="00FD0D35">
        <w:t xml:space="preserve">, D., Reichstein, M., </w:t>
      </w:r>
      <w:proofErr w:type="spellStart"/>
      <w:r w:rsidRPr="00FD0D35">
        <w:t>Aubinet</w:t>
      </w:r>
      <w:proofErr w:type="spellEnd"/>
      <w:r w:rsidRPr="00FD0D35">
        <w:t xml:space="preserve">, M., Canfora, E., </w:t>
      </w:r>
      <w:proofErr w:type="spellStart"/>
      <w:r w:rsidRPr="00FD0D35">
        <w:t>Bernhofer</w:t>
      </w:r>
      <w:proofErr w:type="spellEnd"/>
      <w:r w:rsidRPr="00FD0D35">
        <w:t xml:space="preserve">, C., </w:t>
      </w:r>
      <w:proofErr w:type="spellStart"/>
      <w:r w:rsidRPr="00FD0D35">
        <w:t>Kutsch</w:t>
      </w:r>
      <w:proofErr w:type="spellEnd"/>
      <w:r w:rsidRPr="00FD0D35">
        <w:t xml:space="preserve">, W., </w:t>
      </w:r>
      <w:proofErr w:type="spellStart"/>
      <w:r w:rsidRPr="00FD0D35">
        <w:t>Longdoz</w:t>
      </w:r>
      <w:proofErr w:type="spellEnd"/>
      <w:r w:rsidRPr="00FD0D35">
        <w:t xml:space="preserve">, B., </w:t>
      </w:r>
      <w:proofErr w:type="spellStart"/>
      <w:r w:rsidRPr="00FD0D35">
        <w:t>Rambal</w:t>
      </w:r>
      <w:proofErr w:type="spellEnd"/>
      <w:r w:rsidRPr="00FD0D35">
        <w:t xml:space="preserve">, S., </w:t>
      </w:r>
      <w:proofErr w:type="spellStart"/>
      <w:r w:rsidRPr="00FD0D35">
        <w:t>Valentini</w:t>
      </w:r>
      <w:proofErr w:type="spellEnd"/>
      <w:r w:rsidRPr="00FD0D35">
        <w:t xml:space="preserve">, R., </w:t>
      </w:r>
      <w:proofErr w:type="spellStart"/>
      <w:r w:rsidRPr="00FD0D35">
        <w:t>Vesala</w:t>
      </w:r>
      <w:proofErr w:type="spellEnd"/>
      <w:r w:rsidRPr="00FD0D35">
        <w:t xml:space="preserve">, T., others, 2006. Towards a standardized processing of net ecosystem exchange measured with eddy covariance technique: Algorithms and uncertainty estimation. </w:t>
      </w:r>
      <w:proofErr w:type="spellStart"/>
      <w:r w:rsidRPr="00FD0D35">
        <w:t>Biogeosciences</w:t>
      </w:r>
      <w:proofErr w:type="spellEnd"/>
      <w:r w:rsidRPr="00FD0D35">
        <w:t xml:space="preserve"> 3, 571–583.</w:t>
      </w:r>
    </w:p>
    <w:p w14:paraId="157112CF" w14:textId="77777777" w:rsidR="00910B0E" w:rsidRPr="00FD0D35" w:rsidRDefault="00910B0E" w:rsidP="00910B0E">
      <w:pPr>
        <w:ind w:left="720" w:hanging="720"/>
      </w:pPr>
      <w:bookmarkStart w:id="227" w:name="ref-papale2006towards"/>
      <w:bookmarkEnd w:id="227"/>
      <w:proofErr w:type="gramStart"/>
      <w:r w:rsidRPr="00FD0D35">
        <w:t xml:space="preserve">Reichstein, M., </w:t>
      </w:r>
      <w:proofErr w:type="spellStart"/>
      <w:r w:rsidRPr="00FD0D35">
        <w:t>Falge</w:t>
      </w:r>
      <w:proofErr w:type="spellEnd"/>
      <w:r w:rsidRPr="00FD0D35">
        <w:t xml:space="preserve">, E., </w:t>
      </w:r>
      <w:proofErr w:type="spellStart"/>
      <w:r w:rsidRPr="00FD0D35">
        <w:t>Baldocchi</w:t>
      </w:r>
      <w:proofErr w:type="spellEnd"/>
      <w:r w:rsidRPr="00FD0D35">
        <w:t xml:space="preserve">, D., </w:t>
      </w:r>
      <w:proofErr w:type="spellStart"/>
      <w:r w:rsidRPr="00FD0D35">
        <w:t>Papale</w:t>
      </w:r>
      <w:proofErr w:type="spellEnd"/>
      <w:r w:rsidRPr="00FD0D35">
        <w:t xml:space="preserve">, D., </w:t>
      </w:r>
      <w:proofErr w:type="spellStart"/>
      <w:r w:rsidRPr="00FD0D35">
        <w:t>Aubinet</w:t>
      </w:r>
      <w:proofErr w:type="spellEnd"/>
      <w:r w:rsidRPr="00FD0D35">
        <w:t xml:space="preserve">, M., </w:t>
      </w:r>
      <w:proofErr w:type="spellStart"/>
      <w:r w:rsidRPr="00FD0D35">
        <w:t>Berbigier</w:t>
      </w:r>
      <w:proofErr w:type="spellEnd"/>
      <w:r w:rsidRPr="00FD0D35">
        <w:t xml:space="preserve">, P., </w:t>
      </w:r>
      <w:proofErr w:type="spellStart"/>
      <w:r w:rsidRPr="00FD0D35">
        <w:t>Bernhofer</w:t>
      </w:r>
      <w:proofErr w:type="spellEnd"/>
      <w:r w:rsidRPr="00FD0D35">
        <w:t xml:space="preserve">, C., </w:t>
      </w:r>
      <w:proofErr w:type="spellStart"/>
      <w:r w:rsidRPr="00FD0D35">
        <w:t>Buchmann</w:t>
      </w:r>
      <w:proofErr w:type="spellEnd"/>
      <w:r w:rsidRPr="00FD0D35">
        <w:t xml:space="preserve">, N., </w:t>
      </w:r>
      <w:proofErr w:type="spellStart"/>
      <w:r w:rsidRPr="00FD0D35">
        <w:t>Gilmanov</w:t>
      </w:r>
      <w:proofErr w:type="spellEnd"/>
      <w:r w:rsidRPr="00FD0D35">
        <w:t xml:space="preserve">, T., </w:t>
      </w:r>
      <w:proofErr w:type="spellStart"/>
      <w:r w:rsidRPr="00FD0D35">
        <w:t>Granier</w:t>
      </w:r>
      <w:proofErr w:type="spellEnd"/>
      <w:r w:rsidRPr="00FD0D35">
        <w:t xml:space="preserve">, A., </w:t>
      </w:r>
      <w:proofErr w:type="spellStart"/>
      <w:r w:rsidRPr="00FD0D35">
        <w:t>Grunwald</w:t>
      </w:r>
      <w:proofErr w:type="spellEnd"/>
      <w:r w:rsidRPr="00FD0D35">
        <w:t xml:space="preserve">, T., </w:t>
      </w:r>
      <w:proofErr w:type="spellStart"/>
      <w:r w:rsidRPr="00FD0D35">
        <w:t>Havrankova</w:t>
      </w:r>
      <w:proofErr w:type="spellEnd"/>
      <w:r w:rsidRPr="00FD0D35">
        <w:t xml:space="preserve">, K., </w:t>
      </w:r>
      <w:proofErr w:type="spellStart"/>
      <w:r w:rsidRPr="00FD0D35">
        <w:t>Ilvesniemi</w:t>
      </w:r>
      <w:proofErr w:type="spellEnd"/>
      <w:r w:rsidRPr="00FD0D35">
        <w:t xml:space="preserve">, H., </w:t>
      </w:r>
      <w:proofErr w:type="spellStart"/>
      <w:r w:rsidRPr="00FD0D35">
        <w:t>Janous</w:t>
      </w:r>
      <w:proofErr w:type="spellEnd"/>
      <w:r w:rsidRPr="00FD0D35">
        <w:t xml:space="preserve">, D., </w:t>
      </w:r>
      <w:proofErr w:type="spellStart"/>
      <w:r w:rsidRPr="00FD0D35">
        <w:t>Knohl</w:t>
      </w:r>
      <w:proofErr w:type="spellEnd"/>
      <w:r w:rsidRPr="00FD0D35">
        <w:t xml:space="preserve">, A., </w:t>
      </w:r>
      <w:proofErr w:type="spellStart"/>
      <w:r w:rsidRPr="00FD0D35">
        <w:t>Laurila</w:t>
      </w:r>
      <w:proofErr w:type="spellEnd"/>
      <w:r w:rsidRPr="00FD0D35">
        <w:t xml:space="preserve">, T., </w:t>
      </w:r>
      <w:proofErr w:type="spellStart"/>
      <w:r w:rsidRPr="00FD0D35">
        <w:t>Lohila</w:t>
      </w:r>
      <w:proofErr w:type="spellEnd"/>
      <w:r w:rsidRPr="00FD0D35">
        <w:t xml:space="preserve">, A., </w:t>
      </w:r>
      <w:proofErr w:type="spellStart"/>
      <w:r w:rsidRPr="00FD0D35">
        <w:t>Loustau</w:t>
      </w:r>
      <w:proofErr w:type="spellEnd"/>
      <w:r w:rsidRPr="00FD0D35">
        <w:t xml:space="preserve">, D., </w:t>
      </w:r>
      <w:proofErr w:type="spellStart"/>
      <w:r w:rsidRPr="00FD0D35">
        <w:t>Matteucci</w:t>
      </w:r>
      <w:proofErr w:type="spellEnd"/>
      <w:r w:rsidRPr="00FD0D35">
        <w:t xml:space="preserve">, G., Meyers, T., </w:t>
      </w:r>
      <w:proofErr w:type="spellStart"/>
      <w:r w:rsidRPr="00FD0D35">
        <w:t>Miglietta</w:t>
      </w:r>
      <w:proofErr w:type="spellEnd"/>
      <w:r w:rsidRPr="00FD0D35">
        <w:t xml:space="preserve">, F., </w:t>
      </w:r>
      <w:proofErr w:type="spellStart"/>
      <w:r w:rsidRPr="00FD0D35">
        <w:t>Ourcival</w:t>
      </w:r>
      <w:proofErr w:type="spellEnd"/>
      <w:r w:rsidRPr="00FD0D35">
        <w:t xml:space="preserve">, J.-M., </w:t>
      </w:r>
      <w:proofErr w:type="spellStart"/>
      <w:r w:rsidRPr="00FD0D35">
        <w:t>Pumpanen</w:t>
      </w:r>
      <w:proofErr w:type="spellEnd"/>
      <w:r w:rsidRPr="00FD0D35">
        <w:t xml:space="preserve">, J., </w:t>
      </w:r>
      <w:proofErr w:type="spellStart"/>
      <w:r w:rsidRPr="00FD0D35">
        <w:t>Rambal</w:t>
      </w:r>
      <w:proofErr w:type="spellEnd"/>
      <w:r w:rsidRPr="00FD0D35">
        <w:t xml:space="preserve">, S., Rotenberg, E., </w:t>
      </w:r>
      <w:proofErr w:type="spellStart"/>
      <w:r w:rsidRPr="00FD0D35">
        <w:t>Sanz</w:t>
      </w:r>
      <w:proofErr w:type="spellEnd"/>
      <w:r w:rsidRPr="00FD0D35">
        <w:t xml:space="preserve">, M., </w:t>
      </w:r>
      <w:proofErr w:type="spellStart"/>
      <w:r w:rsidRPr="00FD0D35">
        <w:t>Tenhunen</w:t>
      </w:r>
      <w:proofErr w:type="spellEnd"/>
      <w:r w:rsidRPr="00FD0D35">
        <w:t xml:space="preserve">, J., </w:t>
      </w:r>
      <w:proofErr w:type="spellStart"/>
      <w:r w:rsidRPr="00FD0D35">
        <w:t>Seufert</w:t>
      </w:r>
      <w:proofErr w:type="spellEnd"/>
      <w:r w:rsidRPr="00FD0D35">
        <w:t xml:space="preserve">, G., </w:t>
      </w:r>
      <w:proofErr w:type="spellStart"/>
      <w:r w:rsidRPr="00FD0D35">
        <w:t>Vaccari</w:t>
      </w:r>
      <w:proofErr w:type="spellEnd"/>
      <w:r w:rsidRPr="00FD0D35">
        <w:t xml:space="preserve">, F., </w:t>
      </w:r>
      <w:proofErr w:type="spellStart"/>
      <w:r w:rsidRPr="00FD0D35">
        <w:t>Vesala</w:t>
      </w:r>
      <w:proofErr w:type="spellEnd"/>
      <w:r w:rsidRPr="00FD0D35">
        <w:t xml:space="preserve">, T., </w:t>
      </w:r>
      <w:proofErr w:type="spellStart"/>
      <w:r w:rsidRPr="00FD0D35">
        <w:t>Yakir</w:t>
      </w:r>
      <w:proofErr w:type="spellEnd"/>
      <w:r w:rsidRPr="00FD0D35">
        <w:t xml:space="preserve">, D., </w:t>
      </w:r>
      <w:proofErr w:type="spellStart"/>
      <w:r w:rsidRPr="00FD0D35">
        <w:t>Valentini</w:t>
      </w:r>
      <w:proofErr w:type="spellEnd"/>
      <w:r w:rsidRPr="00FD0D35">
        <w:t>, R., 2005a.</w:t>
      </w:r>
      <w:proofErr w:type="gramEnd"/>
      <w:r w:rsidRPr="00FD0D35">
        <w:t xml:space="preserve"> On the separation of net ecosystem exchange into assimilation and ecosystem respiration: Review and improved algorithm. Global Change Biology 11, 1424–1439. </w:t>
      </w:r>
      <w:hyperlink r:id="rId100" w:history="1">
        <w:r w:rsidRPr="00FD0D35">
          <w:rPr>
            <w:rStyle w:val="Hyperlink"/>
          </w:rPr>
          <w:t>https://doi.org/10.1111/j.1365-2486.2005.001002.x</w:t>
        </w:r>
      </w:hyperlink>
    </w:p>
    <w:p w14:paraId="2DEB5B8D" w14:textId="77777777" w:rsidR="00910B0E" w:rsidRPr="00FD0D35" w:rsidRDefault="00910B0E" w:rsidP="00910B0E">
      <w:pPr>
        <w:ind w:left="720" w:hanging="720"/>
      </w:pPr>
      <w:bookmarkStart w:id="228" w:name="ref-Reichstein_2005"/>
      <w:bookmarkEnd w:id="228"/>
      <w:r w:rsidRPr="00FD0D35">
        <w:t xml:space="preserve">Reichstein, M., </w:t>
      </w:r>
      <w:proofErr w:type="spellStart"/>
      <w:r w:rsidRPr="00FD0D35">
        <w:t>Falge</w:t>
      </w:r>
      <w:proofErr w:type="spellEnd"/>
      <w:r w:rsidRPr="00FD0D35">
        <w:t xml:space="preserve">, E., </w:t>
      </w:r>
      <w:proofErr w:type="spellStart"/>
      <w:r w:rsidRPr="00FD0D35">
        <w:t>Baldocchi</w:t>
      </w:r>
      <w:proofErr w:type="spellEnd"/>
      <w:r w:rsidRPr="00FD0D35">
        <w:t xml:space="preserve">, D., </w:t>
      </w:r>
      <w:proofErr w:type="spellStart"/>
      <w:r w:rsidRPr="00FD0D35">
        <w:t>Papale</w:t>
      </w:r>
      <w:proofErr w:type="spellEnd"/>
      <w:r w:rsidRPr="00FD0D35">
        <w:t xml:space="preserve">, D., </w:t>
      </w:r>
      <w:proofErr w:type="spellStart"/>
      <w:r w:rsidRPr="00FD0D35">
        <w:t>Aubinet</w:t>
      </w:r>
      <w:proofErr w:type="spellEnd"/>
      <w:r w:rsidRPr="00FD0D35">
        <w:t xml:space="preserve">, M., </w:t>
      </w:r>
      <w:proofErr w:type="spellStart"/>
      <w:r w:rsidRPr="00FD0D35">
        <w:t>Berbigier</w:t>
      </w:r>
      <w:proofErr w:type="spellEnd"/>
      <w:r w:rsidRPr="00FD0D35">
        <w:t xml:space="preserve">, P., </w:t>
      </w:r>
      <w:proofErr w:type="spellStart"/>
      <w:r w:rsidRPr="00FD0D35">
        <w:t>Bernhofer</w:t>
      </w:r>
      <w:proofErr w:type="spellEnd"/>
      <w:r w:rsidRPr="00FD0D35">
        <w:t xml:space="preserve">, C., </w:t>
      </w:r>
      <w:proofErr w:type="spellStart"/>
      <w:r w:rsidRPr="00FD0D35">
        <w:t>Buchmann</w:t>
      </w:r>
      <w:proofErr w:type="spellEnd"/>
      <w:r w:rsidRPr="00FD0D35">
        <w:t xml:space="preserve">, N., </w:t>
      </w:r>
      <w:proofErr w:type="spellStart"/>
      <w:r w:rsidRPr="00FD0D35">
        <w:t>Gilmanov</w:t>
      </w:r>
      <w:proofErr w:type="spellEnd"/>
      <w:r w:rsidRPr="00FD0D35">
        <w:t xml:space="preserve">, T., </w:t>
      </w:r>
      <w:proofErr w:type="spellStart"/>
      <w:r w:rsidRPr="00FD0D35">
        <w:t>Granier</w:t>
      </w:r>
      <w:proofErr w:type="spellEnd"/>
      <w:r w:rsidRPr="00FD0D35">
        <w:t>, A., others, 2005b. On the separation of net ecosystem exchange into assimilation and ecosystem respiration: Review and improved algorithm. Global change biology 11, 1424–1439.</w:t>
      </w:r>
    </w:p>
    <w:p w14:paraId="39240D96" w14:textId="77777777" w:rsidR="00910B0E" w:rsidRPr="00FD0D35" w:rsidRDefault="00910B0E" w:rsidP="00910B0E">
      <w:pPr>
        <w:ind w:left="720" w:hanging="720"/>
      </w:pPr>
      <w:bookmarkStart w:id="229" w:name="ref-reichstein2005separation"/>
      <w:bookmarkEnd w:id="229"/>
      <w:proofErr w:type="spellStart"/>
      <w:r w:rsidRPr="00FD0D35">
        <w:t>Reu</w:t>
      </w:r>
      <w:proofErr w:type="spellEnd"/>
      <w:r w:rsidRPr="00FD0D35">
        <w:t xml:space="preserve">, J.D., Bourgeois, J., Bats, M., </w:t>
      </w:r>
      <w:proofErr w:type="spellStart"/>
      <w:r w:rsidRPr="00FD0D35">
        <w:t>Zwertvaegher</w:t>
      </w:r>
      <w:proofErr w:type="spellEnd"/>
      <w:r w:rsidRPr="00FD0D35">
        <w:t xml:space="preserve">, A., </w:t>
      </w:r>
      <w:proofErr w:type="spellStart"/>
      <w:r w:rsidRPr="00FD0D35">
        <w:t>Gelorini</w:t>
      </w:r>
      <w:proofErr w:type="spellEnd"/>
      <w:r w:rsidRPr="00FD0D35">
        <w:t xml:space="preserve">, V., </w:t>
      </w:r>
      <w:proofErr w:type="spellStart"/>
      <w:r w:rsidRPr="00FD0D35">
        <w:t>Smedt</w:t>
      </w:r>
      <w:proofErr w:type="spellEnd"/>
      <w:r w:rsidRPr="00FD0D35">
        <w:t xml:space="preserve">, P.D., Chu, W., </w:t>
      </w:r>
      <w:proofErr w:type="spellStart"/>
      <w:r w:rsidRPr="00FD0D35">
        <w:t>Antrop</w:t>
      </w:r>
      <w:proofErr w:type="spellEnd"/>
      <w:r w:rsidRPr="00FD0D35">
        <w:t xml:space="preserve">, M., </w:t>
      </w:r>
      <w:proofErr w:type="spellStart"/>
      <w:r w:rsidRPr="00FD0D35">
        <w:t>Maeyer</w:t>
      </w:r>
      <w:proofErr w:type="spellEnd"/>
      <w:r w:rsidRPr="00FD0D35">
        <w:t xml:space="preserve">, P.D., Finke, P., </w:t>
      </w:r>
      <w:proofErr w:type="spellStart"/>
      <w:r w:rsidRPr="00FD0D35">
        <w:t>Meirvenne</w:t>
      </w:r>
      <w:proofErr w:type="spellEnd"/>
      <w:r w:rsidRPr="00FD0D35">
        <w:t xml:space="preserve">, M.V., </w:t>
      </w:r>
      <w:proofErr w:type="spellStart"/>
      <w:r w:rsidRPr="00FD0D35">
        <w:t>Verniers</w:t>
      </w:r>
      <w:proofErr w:type="spellEnd"/>
      <w:r w:rsidRPr="00FD0D35">
        <w:t xml:space="preserve">, J., </w:t>
      </w:r>
      <w:proofErr w:type="spellStart"/>
      <w:r w:rsidRPr="00FD0D35">
        <w:t>Crombé</w:t>
      </w:r>
      <w:proofErr w:type="spellEnd"/>
      <w:r w:rsidRPr="00FD0D35">
        <w:t xml:space="preserve">, P., 2013. Application of the topographic position index to heterogeneous landscapes. Geomorphology 186, 39–49. </w:t>
      </w:r>
      <w:hyperlink r:id="rId101" w:history="1">
        <w:r w:rsidRPr="00FD0D35">
          <w:rPr>
            <w:rStyle w:val="Hyperlink"/>
          </w:rPr>
          <w:t>https://doi.org/10.1016/j.geomorph.2012.12.015</w:t>
        </w:r>
      </w:hyperlink>
    </w:p>
    <w:p w14:paraId="3729F368" w14:textId="77777777" w:rsidR="00910B0E" w:rsidRPr="00FD0D35" w:rsidRDefault="00910B0E" w:rsidP="00910B0E">
      <w:pPr>
        <w:ind w:left="720" w:hanging="720"/>
      </w:pPr>
      <w:bookmarkStart w:id="230" w:name="ref-De_Reu_2013"/>
      <w:bookmarkEnd w:id="230"/>
      <w:proofErr w:type="spellStart"/>
      <w:r w:rsidRPr="00FD0D35">
        <w:t>Roerink</w:t>
      </w:r>
      <w:proofErr w:type="spellEnd"/>
      <w:r w:rsidRPr="00FD0D35">
        <w:t xml:space="preserve">, G.J., </w:t>
      </w:r>
      <w:proofErr w:type="spellStart"/>
      <w:r w:rsidRPr="00FD0D35">
        <w:t>Menenti</w:t>
      </w:r>
      <w:proofErr w:type="spellEnd"/>
      <w:r w:rsidRPr="00FD0D35">
        <w:t xml:space="preserve">, M., </w:t>
      </w:r>
      <w:proofErr w:type="spellStart"/>
      <w:r w:rsidRPr="00FD0D35">
        <w:t>Verhoef</w:t>
      </w:r>
      <w:proofErr w:type="spellEnd"/>
      <w:r w:rsidRPr="00FD0D35">
        <w:t xml:space="preserve">, W., 2000. Reconstructing </w:t>
      </w:r>
      <w:proofErr w:type="spellStart"/>
      <w:r w:rsidRPr="00FD0D35">
        <w:t>cloudfree</w:t>
      </w:r>
      <w:proofErr w:type="spellEnd"/>
      <w:r w:rsidRPr="00FD0D35">
        <w:t xml:space="preserve"> NDVI composites using </w:t>
      </w:r>
      <w:proofErr w:type="spellStart"/>
      <w:proofErr w:type="gramStart"/>
      <w:r w:rsidRPr="00FD0D35">
        <w:t>fourier</w:t>
      </w:r>
      <w:proofErr w:type="spellEnd"/>
      <w:proofErr w:type="gramEnd"/>
      <w:r w:rsidRPr="00FD0D35">
        <w:t xml:space="preserve"> analysis of time series. International Journal of Remote Sensing 21, 1911–1917. </w:t>
      </w:r>
      <w:hyperlink r:id="rId102" w:history="1">
        <w:r w:rsidRPr="00FD0D35">
          <w:rPr>
            <w:rStyle w:val="Hyperlink"/>
          </w:rPr>
          <w:t>https://doi.org/10.1080/014311600209814</w:t>
        </w:r>
      </w:hyperlink>
    </w:p>
    <w:p w14:paraId="5F6BB44C" w14:textId="77777777" w:rsidR="00910B0E" w:rsidRPr="00FD0D35" w:rsidRDefault="00910B0E" w:rsidP="00910B0E">
      <w:pPr>
        <w:ind w:left="720" w:hanging="720"/>
      </w:pPr>
      <w:bookmarkStart w:id="231" w:name="ref-Roerink_2000"/>
      <w:bookmarkEnd w:id="231"/>
      <w:r w:rsidRPr="00FD0D35">
        <w:t xml:space="preserve">Ross, </w:t>
      </w:r>
      <w:proofErr w:type="spellStart"/>
      <w:proofErr w:type="gramStart"/>
      <w:r w:rsidRPr="00FD0D35">
        <w:t>Andrew.N</w:t>
      </w:r>
      <w:proofErr w:type="spellEnd"/>
      <w:r w:rsidRPr="00FD0D35">
        <w:t>.,</w:t>
      </w:r>
      <w:proofErr w:type="gramEnd"/>
      <w:r w:rsidRPr="00FD0D35">
        <w:t xml:space="preserve"> Grant, E.R., 2015. A new continuous planar fit method for calculating fluxes in complex, forested terrain. Atmospheric Science Letters 16, 445–452. </w:t>
      </w:r>
      <w:hyperlink r:id="rId103" w:history="1">
        <w:r w:rsidRPr="00FD0D35">
          <w:rPr>
            <w:rStyle w:val="Hyperlink"/>
          </w:rPr>
          <w:t>https://doi.org/10.1002/asl.580</w:t>
        </w:r>
      </w:hyperlink>
    </w:p>
    <w:p w14:paraId="41F0A771" w14:textId="77777777" w:rsidR="00910B0E" w:rsidRPr="00FD0D35" w:rsidRDefault="00910B0E" w:rsidP="00910B0E">
      <w:pPr>
        <w:ind w:left="720" w:hanging="720"/>
      </w:pPr>
      <w:r w:rsidRPr="00FD0D35">
        <w:t xml:space="preserve">Ross, </w:t>
      </w:r>
      <w:proofErr w:type="spellStart"/>
      <w:proofErr w:type="gramStart"/>
      <w:r w:rsidRPr="00FD0D35">
        <w:t>Andrew.N</w:t>
      </w:r>
      <w:proofErr w:type="spellEnd"/>
      <w:r w:rsidRPr="00FD0D35">
        <w:t>.,</w:t>
      </w:r>
      <w:proofErr w:type="gramEnd"/>
      <w:r w:rsidRPr="00FD0D35">
        <w:t xml:space="preserve"> Grant, E.R., 2015. A new continuous planar fit method for calculating fluxes in complex, forested terrain. Atmospheric Science Letters 16, 445–452. </w:t>
      </w:r>
      <w:hyperlink r:id="rId104" w:history="1">
        <w:r w:rsidRPr="00FD0D35">
          <w:rPr>
            <w:rStyle w:val="Hyperlink"/>
          </w:rPr>
          <w:t>https://doi.org/10.1002/asl.580</w:t>
        </w:r>
      </w:hyperlink>
    </w:p>
    <w:p w14:paraId="4854801A" w14:textId="77777777" w:rsidR="00910B0E" w:rsidRPr="00FD0D35" w:rsidRDefault="00910B0E" w:rsidP="00910B0E">
      <w:pPr>
        <w:ind w:left="720" w:hanging="720"/>
      </w:pPr>
      <w:bookmarkStart w:id="232" w:name="ref-Ross_2015"/>
      <w:bookmarkEnd w:id="232"/>
      <w:r w:rsidRPr="00FD0D35">
        <w:lastRenderedPageBreak/>
        <w:t xml:space="preserve">Rossi, R.E., Dungan, J.L., Beck, L.R., 1994. Kriging in the shadows: </w:t>
      </w:r>
      <w:proofErr w:type="spellStart"/>
      <w:r w:rsidRPr="00FD0D35">
        <w:t>Geostatistical</w:t>
      </w:r>
      <w:proofErr w:type="spellEnd"/>
      <w:r w:rsidRPr="00FD0D35">
        <w:t xml:space="preserve"> interpolation for remote sensing. Remote Sensing of Environment 49, 32–40. </w:t>
      </w:r>
      <w:hyperlink r:id="rId105" w:history="1">
        <w:r w:rsidRPr="00FD0D35">
          <w:rPr>
            <w:rStyle w:val="Hyperlink"/>
          </w:rPr>
          <w:t>https://doi.org/10.1016/0034-4257(94)90057-4</w:t>
        </w:r>
      </w:hyperlink>
    </w:p>
    <w:p w14:paraId="6CC34E6B" w14:textId="77777777" w:rsidR="00910B0E" w:rsidRPr="00FD0D35" w:rsidRDefault="00910B0E" w:rsidP="00910B0E">
      <w:pPr>
        <w:ind w:left="720" w:hanging="720"/>
      </w:pPr>
      <w:bookmarkStart w:id="233" w:name="ref-Rossi1994"/>
      <w:bookmarkEnd w:id="233"/>
      <w:r w:rsidRPr="00FD0D35">
        <w:t xml:space="preserve">Roy, D.P., Zhang, H.K., </w:t>
      </w:r>
      <w:proofErr w:type="spellStart"/>
      <w:r w:rsidRPr="00FD0D35">
        <w:t>Ju</w:t>
      </w:r>
      <w:proofErr w:type="spellEnd"/>
      <w:r w:rsidRPr="00FD0D35">
        <w:t>, J., Gomez-</w:t>
      </w:r>
      <w:proofErr w:type="spellStart"/>
      <w:r w:rsidRPr="00FD0D35">
        <w:t>Dans</w:t>
      </w:r>
      <w:proofErr w:type="spellEnd"/>
      <w:r w:rsidRPr="00FD0D35">
        <w:t xml:space="preserve">, J.L., Lewis, P.E., </w:t>
      </w:r>
      <w:proofErr w:type="spellStart"/>
      <w:r w:rsidRPr="00FD0D35">
        <w:t>Schaaf</w:t>
      </w:r>
      <w:proofErr w:type="spellEnd"/>
      <w:r w:rsidRPr="00FD0D35">
        <w:t xml:space="preserve">, C.B., Sun, Q., Li, J., Huang, H., </w:t>
      </w:r>
      <w:proofErr w:type="spellStart"/>
      <w:r w:rsidRPr="00FD0D35">
        <w:t>Kovalskyy</w:t>
      </w:r>
      <w:proofErr w:type="spellEnd"/>
      <w:r w:rsidRPr="00FD0D35">
        <w:t xml:space="preserve">, V., 2016. A general method to normalize </w:t>
      </w:r>
      <w:proofErr w:type="spellStart"/>
      <w:r w:rsidRPr="00FD0D35">
        <w:t>landsat</w:t>
      </w:r>
      <w:proofErr w:type="spellEnd"/>
      <w:r w:rsidRPr="00FD0D35">
        <w:t xml:space="preserve"> reflectance data to nadir BRDF adjusted reflectance. Remote Sensing of Environment 176, 255–271. </w:t>
      </w:r>
      <w:hyperlink r:id="rId106" w:history="1">
        <w:r w:rsidRPr="00FD0D35">
          <w:rPr>
            <w:rStyle w:val="Hyperlink"/>
          </w:rPr>
          <w:t>https://doi.org/10.1016/j.rse.2016.01.023</w:t>
        </w:r>
      </w:hyperlink>
    </w:p>
    <w:p w14:paraId="1BA44B12" w14:textId="77777777" w:rsidR="00910B0E" w:rsidRPr="00FD0D35" w:rsidRDefault="00910B0E" w:rsidP="00910B0E">
      <w:pPr>
        <w:ind w:left="720" w:hanging="720"/>
      </w:pPr>
      <w:bookmarkStart w:id="234" w:name="ref-Roy_2016"/>
      <w:bookmarkEnd w:id="234"/>
      <w:r w:rsidRPr="00FD0D35">
        <w:t xml:space="preserve">Scanlon, T.M., </w:t>
      </w:r>
      <w:proofErr w:type="spellStart"/>
      <w:r w:rsidRPr="00FD0D35">
        <w:t>Sahu</w:t>
      </w:r>
      <w:proofErr w:type="spellEnd"/>
      <w:r w:rsidRPr="00FD0D35">
        <w:t xml:space="preserve">, P., 2008. On the correlation structure of water vapor and carbon dioxide in the atmospheric surface layer: A basis for flux partitioning. Water Resources Research 44. </w:t>
      </w:r>
      <w:hyperlink r:id="rId107" w:history="1">
        <w:r w:rsidRPr="00FD0D35">
          <w:rPr>
            <w:rStyle w:val="Hyperlink"/>
          </w:rPr>
          <w:t>https://doi.org/10.1029/2008wr006932</w:t>
        </w:r>
      </w:hyperlink>
    </w:p>
    <w:p w14:paraId="08E0B01C" w14:textId="77777777" w:rsidR="00910B0E" w:rsidRPr="00FD0D35" w:rsidRDefault="00910B0E" w:rsidP="00910B0E">
      <w:pPr>
        <w:ind w:left="720" w:hanging="720"/>
      </w:pPr>
      <w:bookmarkStart w:id="235" w:name="ref-Scanlon_2008"/>
      <w:bookmarkEnd w:id="235"/>
      <w:r w:rsidRPr="00FD0D35">
        <w:t xml:space="preserve">Scanlon, T.M., Schmidt, D.F., Skaggs, T.H., 2019. Correlation-based flux partitioning of water vapor and carbon dioxide fluxes: Method simplification and estimation of canopy water use efficiency. Agricultural and Forest Meteorology 279, 107732. </w:t>
      </w:r>
      <w:hyperlink r:id="rId108" w:history="1">
        <w:r w:rsidRPr="00FD0D35">
          <w:rPr>
            <w:rStyle w:val="Hyperlink"/>
          </w:rPr>
          <w:t>https://doi.org/10.1016/j.agrformet.2019.107732</w:t>
        </w:r>
      </w:hyperlink>
    </w:p>
    <w:p w14:paraId="2ED0C8FC" w14:textId="77777777" w:rsidR="00910B0E" w:rsidRPr="00FD0D35" w:rsidRDefault="00910B0E" w:rsidP="00910B0E">
      <w:pPr>
        <w:ind w:left="720" w:hanging="720"/>
      </w:pPr>
      <w:r w:rsidRPr="00FD0D35">
        <w:t xml:space="preserve">Scanlon, T.M., Schmidt, D.F., Skaggs, T.H., 2019. Correlation-based flux partitioning of water vapor and carbon dioxide fluxes: Method simplification and estimation of canopy water use efficiency. Agricultural and Forest Meteorology 279, 107732. </w:t>
      </w:r>
      <w:hyperlink r:id="rId109" w:history="1">
        <w:r w:rsidRPr="00FD0D35">
          <w:rPr>
            <w:rStyle w:val="Hyperlink"/>
          </w:rPr>
          <w:t>https://doi.org/10.1016/j.agrformet.2019.107732</w:t>
        </w:r>
      </w:hyperlink>
    </w:p>
    <w:p w14:paraId="1ABB48D6" w14:textId="77777777" w:rsidR="00910B0E" w:rsidRPr="00FD0D35" w:rsidRDefault="00910B0E" w:rsidP="00910B0E">
      <w:pPr>
        <w:ind w:left="720" w:hanging="720"/>
      </w:pPr>
      <w:bookmarkStart w:id="236" w:name="ref-Scanlon_2019"/>
      <w:bookmarkEnd w:id="236"/>
      <w:r w:rsidRPr="00FD0D35">
        <w:t xml:space="preserve">Schmitt, M., Zhu, X.X., 2016. Data fusion and remote sensing: An ever-growing relationship. IEEE Geoscience and Remote Sensing Magazine 4, 6–23. </w:t>
      </w:r>
      <w:hyperlink r:id="rId110" w:history="1">
        <w:r w:rsidRPr="00FD0D35">
          <w:rPr>
            <w:rStyle w:val="Hyperlink"/>
          </w:rPr>
          <w:t>https://doi.org/10.1109/mgrs.2016.2561021</w:t>
        </w:r>
      </w:hyperlink>
    </w:p>
    <w:p w14:paraId="1DE5F2B1" w14:textId="77777777" w:rsidR="00910B0E" w:rsidRPr="00FD0D35" w:rsidRDefault="00910B0E" w:rsidP="00910B0E">
      <w:pPr>
        <w:ind w:left="720" w:hanging="720"/>
      </w:pPr>
      <w:bookmarkStart w:id="237" w:name="ref-Schmitt2016"/>
      <w:bookmarkEnd w:id="237"/>
      <w:r w:rsidRPr="00FD0D35">
        <w:t xml:space="preserve">Srivastava, N., Hinton, G., </w:t>
      </w:r>
      <w:proofErr w:type="spellStart"/>
      <w:r w:rsidRPr="00FD0D35">
        <w:t>Krizhevsky</w:t>
      </w:r>
      <w:proofErr w:type="spellEnd"/>
      <w:r w:rsidRPr="00FD0D35">
        <w:t xml:space="preserve">, A., </w:t>
      </w:r>
      <w:proofErr w:type="spellStart"/>
      <w:r w:rsidRPr="00FD0D35">
        <w:t>Sutskever</w:t>
      </w:r>
      <w:proofErr w:type="spellEnd"/>
      <w:r w:rsidRPr="00FD0D35">
        <w:t xml:space="preserve">, I., </w:t>
      </w:r>
      <w:proofErr w:type="spellStart"/>
      <w:r w:rsidRPr="00FD0D35">
        <w:t>Salakhutdinov</w:t>
      </w:r>
      <w:proofErr w:type="spellEnd"/>
      <w:r w:rsidRPr="00FD0D35">
        <w:t>, R., 2014. Dropout: A simple way to prevent neural networks from overfitting. Journal of Machine Learning Research 15, 1929–1958.</w:t>
      </w:r>
    </w:p>
    <w:p w14:paraId="199C2594" w14:textId="77777777" w:rsidR="00910B0E" w:rsidRPr="00FD0D35" w:rsidRDefault="00910B0E" w:rsidP="00910B0E">
      <w:pPr>
        <w:ind w:left="720" w:hanging="720"/>
      </w:pPr>
      <w:bookmarkStart w:id="238" w:name="ref-srivastava14a"/>
      <w:bookmarkEnd w:id="238"/>
      <w:r w:rsidRPr="00FD0D35">
        <w:t xml:space="preserve">Swift, R.S., 2001. SEQUESTRATION OF CARBON BY SOIL. Soil Science 166, 858–871. </w:t>
      </w:r>
      <w:hyperlink r:id="rId111" w:history="1">
        <w:r w:rsidRPr="00FD0D35">
          <w:rPr>
            <w:rStyle w:val="Hyperlink"/>
          </w:rPr>
          <w:t>https://doi.org/10.1097/00010694-200111000-00010</w:t>
        </w:r>
      </w:hyperlink>
    </w:p>
    <w:p w14:paraId="165A57DD" w14:textId="77777777" w:rsidR="00910B0E" w:rsidRPr="00FD0D35" w:rsidRDefault="00910B0E" w:rsidP="00910B0E">
      <w:pPr>
        <w:ind w:left="720" w:hanging="720"/>
      </w:pPr>
      <w:r w:rsidRPr="00FD0D35">
        <w:t xml:space="preserve">Swift, R.S., 2001. SEQUESTRATION OF CARBON BY SOIL. Soil Science 166, 858–871. </w:t>
      </w:r>
      <w:hyperlink r:id="rId112" w:history="1">
        <w:r w:rsidRPr="00FD0D35">
          <w:rPr>
            <w:rStyle w:val="Hyperlink"/>
          </w:rPr>
          <w:t>https://doi.org/10.1097/00010694-200111000-00010</w:t>
        </w:r>
      </w:hyperlink>
    </w:p>
    <w:p w14:paraId="22E97C7F" w14:textId="77777777" w:rsidR="00910B0E" w:rsidRPr="00FD0D35" w:rsidRDefault="00910B0E" w:rsidP="00910B0E">
      <w:pPr>
        <w:ind w:left="720" w:hanging="720"/>
      </w:pPr>
      <w:bookmarkStart w:id="239" w:name="ref-Swift_2001"/>
      <w:bookmarkEnd w:id="239"/>
      <w:r w:rsidRPr="00FD0D35">
        <w:t xml:space="preserve">Thomas, C., Martin, J.G., </w:t>
      </w:r>
      <w:proofErr w:type="spellStart"/>
      <w:r w:rsidRPr="00FD0D35">
        <w:t>Goeckede</w:t>
      </w:r>
      <w:proofErr w:type="spellEnd"/>
      <w:r w:rsidRPr="00FD0D35">
        <w:t xml:space="preserve">, M., </w:t>
      </w:r>
      <w:proofErr w:type="spellStart"/>
      <w:r w:rsidRPr="00FD0D35">
        <w:t>Siqueira</w:t>
      </w:r>
      <w:proofErr w:type="spellEnd"/>
      <w:r w:rsidRPr="00FD0D35">
        <w:t xml:space="preserve">, M.B., </w:t>
      </w:r>
      <w:proofErr w:type="spellStart"/>
      <w:r w:rsidRPr="00FD0D35">
        <w:t>Foken</w:t>
      </w:r>
      <w:proofErr w:type="spellEnd"/>
      <w:r w:rsidRPr="00FD0D35">
        <w:t xml:space="preserve">, T., Law, B.E., </w:t>
      </w:r>
      <w:proofErr w:type="spellStart"/>
      <w:r w:rsidRPr="00FD0D35">
        <w:t>Loescher</w:t>
      </w:r>
      <w:proofErr w:type="spellEnd"/>
      <w:r w:rsidRPr="00FD0D35">
        <w:t xml:space="preserve">, H.W., </w:t>
      </w:r>
      <w:proofErr w:type="spellStart"/>
      <w:r w:rsidRPr="00FD0D35">
        <w:t>Katul</w:t>
      </w:r>
      <w:proofErr w:type="spellEnd"/>
      <w:r w:rsidRPr="00FD0D35">
        <w:t xml:space="preserve">, G., 2008. Estimating daytime </w:t>
      </w:r>
      <w:proofErr w:type="spellStart"/>
      <w:r w:rsidRPr="00FD0D35">
        <w:t>subcanopy</w:t>
      </w:r>
      <w:proofErr w:type="spellEnd"/>
      <w:r w:rsidRPr="00FD0D35">
        <w:t xml:space="preserve"> respiration from conditional sampling methods applied to multi-scalar high frequency turbulence time series. Agricultural and Forest Meteorology 148, 1210–1229. </w:t>
      </w:r>
      <w:hyperlink r:id="rId113" w:history="1">
        <w:r w:rsidRPr="00FD0D35">
          <w:rPr>
            <w:rStyle w:val="Hyperlink"/>
          </w:rPr>
          <w:t>https://doi.org/10.1016/j.agrformet.2008.03.002</w:t>
        </w:r>
      </w:hyperlink>
    </w:p>
    <w:p w14:paraId="7259EB5A" w14:textId="77777777" w:rsidR="00910B0E" w:rsidRPr="00FD0D35" w:rsidRDefault="00910B0E" w:rsidP="00910B0E">
      <w:pPr>
        <w:ind w:left="720" w:hanging="720"/>
      </w:pPr>
      <w:bookmarkStart w:id="240" w:name="ref-Thomas_2008"/>
      <w:bookmarkEnd w:id="240"/>
      <w:proofErr w:type="spellStart"/>
      <w:r w:rsidRPr="00FD0D35">
        <w:t>Tibshirani</w:t>
      </w:r>
      <w:proofErr w:type="spellEnd"/>
      <w:r w:rsidRPr="00FD0D35">
        <w:t xml:space="preserve">, R.J., </w:t>
      </w:r>
      <w:proofErr w:type="spellStart"/>
      <w:r w:rsidRPr="00FD0D35">
        <w:t>Efron</w:t>
      </w:r>
      <w:proofErr w:type="spellEnd"/>
      <w:r w:rsidRPr="00FD0D35">
        <w:t>, B., 1993. An introduction to the bootstrap. Monographs on statistics and applied probability 57, 1–436.</w:t>
      </w:r>
    </w:p>
    <w:p w14:paraId="7EA6C604" w14:textId="77777777" w:rsidR="00910B0E" w:rsidRPr="00FD0D35" w:rsidRDefault="00910B0E" w:rsidP="00910B0E">
      <w:pPr>
        <w:ind w:left="720" w:hanging="720"/>
      </w:pPr>
      <w:bookmarkStart w:id="241" w:name="ref-tibshirani1993"/>
      <w:bookmarkEnd w:id="241"/>
      <w:proofErr w:type="spellStart"/>
      <w:r w:rsidRPr="00FD0D35">
        <w:t>Tilman</w:t>
      </w:r>
      <w:proofErr w:type="spellEnd"/>
      <w:r w:rsidRPr="00FD0D35">
        <w:t xml:space="preserve">, D., </w:t>
      </w:r>
      <w:proofErr w:type="spellStart"/>
      <w:r w:rsidRPr="00FD0D35">
        <w:t>Balzer</w:t>
      </w:r>
      <w:proofErr w:type="spellEnd"/>
      <w:r w:rsidRPr="00FD0D35">
        <w:t xml:space="preserve">, C., Hill, J., </w:t>
      </w:r>
      <w:proofErr w:type="spellStart"/>
      <w:r w:rsidRPr="00FD0D35">
        <w:t>Befort</w:t>
      </w:r>
      <w:proofErr w:type="spellEnd"/>
      <w:r w:rsidRPr="00FD0D35">
        <w:t xml:space="preserve">, B.L., 2011. Global food demand and the sustainable intensification of agriculture. Proceedings of the National Academy of Sciences 108, 20260–20264. </w:t>
      </w:r>
      <w:hyperlink r:id="rId114" w:history="1">
        <w:r w:rsidRPr="00FD0D35">
          <w:rPr>
            <w:rStyle w:val="Hyperlink"/>
          </w:rPr>
          <w:t>https://doi.org/10.1073/pnas.1116437108</w:t>
        </w:r>
      </w:hyperlink>
    </w:p>
    <w:p w14:paraId="5F077E10" w14:textId="77777777" w:rsidR="00910B0E" w:rsidRPr="00FD0D35" w:rsidRDefault="00910B0E" w:rsidP="00910B0E">
      <w:pPr>
        <w:ind w:left="720" w:hanging="720"/>
      </w:pPr>
      <w:bookmarkStart w:id="242" w:name="ref-Tilman_2011"/>
      <w:bookmarkEnd w:id="242"/>
      <w:proofErr w:type="spellStart"/>
      <w:r w:rsidRPr="00FD0D35">
        <w:lastRenderedPageBreak/>
        <w:t>Tu</w:t>
      </w:r>
      <w:proofErr w:type="spellEnd"/>
      <w:r w:rsidRPr="00FD0D35">
        <w:t xml:space="preserve">, T.-M., Su, S.-C., </w:t>
      </w:r>
      <w:proofErr w:type="spellStart"/>
      <w:r w:rsidRPr="00FD0D35">
        <w:t>Shyu</w:t>
      </w:r>
      <w:proofErr w:type="spellEnd"/>
      <w:r w:rsidRPr="00FD0D35">
        <w:t>, H.-C., Huang, P.S., 2001. A new look at IHS-like image fusion methods. Information fusion 2, 177–186.</w:t>
      </w:r>
    </w:p>
    <w:p w14:paraId="3D7C1A55" w14:textId="77777777" w:rsidR="00910B0E" w:rsidRPr="00FD0D35" w:rsidRDefault="00910B0E" w:rsidP="00910B0E">
      <w:pPr>
        <w:ind w:left="720" w:hanging="720"/>
      </w:pPr>
      <w:bookmarkStart w:id="243" w:name="ref-tu2001new"/>
      <w:bookmarkEnd w:id="243"/>
      <w:r w:rsidRPr="00FD0D35">
        <w:t xml:space="preserve">Verger, A., </w:t>
      </w:r>
      <w:proofErr w:type="spellStart"/>
      <w:r w:rsidRPr="00FD0D35">
        <w:t>Baret</w:t>
      </w:r>
      <w:proofErr w:type="spellEnd"/>
      <w:r w:rsidRPr="00FD0D35">
        <w:t xml:space="preserve">, F., Weiss, M., </w:t>
      </w:r>
      <w:proofErr w:type="spellStart"/>
      <w:r w:rsidRPr="00FD0D35">
        <w:t>Kandasamy</w:t>
      </w:r>
      <w:proofErr w:type="spellEnd"/>
      <w:r w:rsidRPr="00FD0D35">
        <w:t xml:space="preserve">, S., </w:t>
      </w:r>
      <w:proofErr w:type="spellStart"/>
      <w:r w:rsidRPr="00FD0D35">
        <w:t>Vermote</w:t>
      </w:r>
      <w:proofErr w:type="spellEnd"/>
      <w:r w:rsidRPr="00FD0D35">
        <w:t xml:space="preserve">, E., 2013. The CACAO method for smoothing, gap filling, and characterizing seasonal anomalies in satellite time series. IEEE Transactions on Geoscience and Remote Sensing 51, 1963–1972. </w:t>
      </w:r>
      <w:hyperlink r:id="rId115" w:history="1">
        <w:r w:rsidRPr="00FD0D35">
          <w:rPr>
            <w:rStyle w:val="Hyperlink"/>
          </w:rPr>
          <w:t>https://doi.org/10.1109/tgrs.2012.2228653</w:t>
        </w:r>
      </w:hyperlink>
    </w:p>
    <w:p w14:paraId="5D0B05A5" w14:textId="77777777" w:rsidR="00910B0E" w:rsidRPr="00FD0D35" w:rsidRDefault="00910B0E" w:rsidP="00910B0E">
      <w:pPr>
        <w:ind w:left="720" w:hanging="720"/>
      </w:pPr>
      <w:bookmarkStart w:id="244" w:name="ref-Verger2013"/>
      <w:bookmarkEnd w:id="244"/>
      <w:proofErr w:type="spellStart"/>
      <w:r w:rsidRPr="00FD0D35">
        <w:t>Vermote</w:t>
      </w:r>
      <w:proofErr w:type="spellEnd"/>
      <w:r w:rsidRPr="00FD0D35">
        <w:t xml:space="preserve">, E., Wolfe, R., 2015. MOD09GQ MODIS/terra surface reflectance daily L2G global 250m SIN grid V006. </w:t>
      </w:r>
      <w:hyperlink r:id="rId116" w:history="1">
        <w:r w:rsidRPr="00FD0D35">
          <w:rPr>
            <w:rStyle w:val="Hyperlink"/>
          </w:rPr>
          <w:t>https://doi.org/10.5067/MODIS/MOD09GQ.006</w:t>
        </w:r>
      </w:hyperlink>
    </w:p>
    <w:p w14:paraId="0AE471D2" w14:textId="77777777" w:rsidR="00910B0E" w:rsidRPr="00FD0D35" w:rsidRDefault="00910B0E" w:rsidP="00910B0E">
      <w:pPr>
        <w:ind w:left="720" w:hanging="720"/>
      </w:pPr>
      <w:bookmarkStart w:id="245" w:name="ref-modis"/>
      <w:bookmarkEnd w:id="245"/>
      <w:r w:rsidRPr="00FD0D35">
        <w:t xml:space="preserve">Vickers, D., </w:t>
      </w:r>
      <w:proofErr w:type="spellStart"/>
      <w:r w:rsidRPr="00FD0D35">
        <w:t>Mahrt</w:t>
      </w:r>
      <w:proofErr w:type="spellEnd"/>
      <w:r w:rsidRPr="00FD0D35">
        <w:t xml:space="preserve">, L., 1997. Quality control and flux sampling problems for tower and aircraft data. Journal of Atmospheric and Oceanic Technology 14, 512–526. </w:t>
      </w:r>
      <w:hyperlink r:id="rId117" w:history="1">
        <w:r w:rsidRPr="00FD0D35">
          <w:rPr>
            <w:rStyle w:val="Hyperlink"/>
          </w:rPr>
          <w:t>https://doi.org/10.1175/1520-0426(1997)014&lt;0512:qcafsp&gt;2.0.co;2</w:t>
        </w:r>
      </w:hyperlink>
    </w:p>
    <w:p w14:paraId="78EF47D2" w14:textId="77777777" w:rsidR="00910B0E" w:rsidRPr="00FD0D35" w:rsidRDefault="00910B0E" w:rsidP="00910B0E">
      <w:pPr>
        <w:ind w:left="720" w:hanging="720"/>
      </w:pPr>
      <w:bookmarkStart w:id="246" w:name="ref-Vickers_1997"/>
      <w:bookmarkEnd w:id="246"/>
      <w:proofErr w:type="spellStart"/>
      <w:r w:rsidRPr="00FD0D35">
        <w:t>Vitousek</w:t>
      </w:r>
      <w:proofErr w:type="spellEnd"/>
      <w:r w:rsidRPr="00FD0D35">
        <w:t xml:space="preserve">, P.M., Aber, J.D., </w:t>
      </w:r>
      <w:proofErr w:type="spellStart"/>
      <w:r w:rsidRPr="00FD0D35">
        <w:t>Howarth</w:t>
      </w:r>
      <w:proofErr w:type="spellEnd"/>
      <w:r w:rsidRPr="00FD0D35">
        <w:t xml:space="preserve">, R.W., </w:t>
      </w:r>
      <w:proofErr w:type="gramStart"/>
      <w:r w:rsidRPr="00FD0D35">
        <w:t>Likens,</w:t>
      </w:r>
      <w:proofErr w:type="gramEnd"/>
      <w:r w:rsidRPr="00FD0D35">
        <w:t xml:space="preserve"> G.E., Matson, P.A., Schindler, D.W., Schlesinger, W.H., </w:t>
      </w:r>
      <w:proofErr w:type="spellStart"/>
      <w:r w:rsidRPr="00FD0D35">
        <w:t>Tilman</w:t>
      </w:r>
      <w:proofErr w:type="spellEnd"/>
      <w:r w:rsidRPr="00FD0D35">
        <w:t>, D.G., 1997. Human alteration of the global nitrogen cycle: Sources and consequences. Ecological applications 7, 737–750.</w:t>
      </w:r>
    </w:p>
    <w:p w14:paraId="0EA34EE2" w14:textId="77777777" w:rsidR="00910B0E" w:rsidRPr="00FD0D35" w:rsidRDefault="00910B0E" w:rsidP="00910B0E">
      <w:pPr>
        <w:ind w:left="720" w:hanging="720"/>
      </w:pPr>
      <w:bookmarkStart w:id="247" w:name="ref-vitousek1997human"/>
      <w:bookmarkEnd w:id="247"/>
      <w:proofErr w:type="spellStart"/>
      <w:r w:rsidRPr="00FD0D35">
        <w:t>Vose</w:t>
      </w:r>
      <w:proofErr w:type="spellEnd"/>
      <w:r w:rsidRPr="00FD0D35">
        <w:t xml:space="preserve">, J.M., Elliott, K.J., Johnson, D.W., Walker, R.F., Johnson, M.G., </w:t>
      </w:r>
      <w:proofErr w:type="spellStart"/>
      <w:r w:rsidRPr="00FD0D35">
        <w:t>Tingey</w:t>
      </w:r>
      <w:proofErr w:type="spellEnd"/>
      <w:r w:rsidRPr="00FD0D35">
        <w:t>, D.T., 1995. Effects of elevated CO2 and n fertilization on soil respiration from ponderosa pine (</w:t>
      </w:r>
      <w:proofErr w:type="spellStart"/>
      <w:r w:rsidRPr="00FD0D35">
        <w:t>pinus</w:t>
      </w:r>
      <w:proofErr w:type="spellEnd"/>
      <w:r w:rsidRPr="00FD0D35">
        <w:t xml:space="preserve"> ponderosa) in open-top chambers. Canadian Journal of Forest Research 25, 1243–1251.</w:t>
      </w:r>
    </w:p>
    <w:p w14:paraId="2A15F6DD" w14:textId="77777777" w:rsidR="00910B0E" w:rsidRPr="00FD0D35" w:rsidRDefault="00910B0E" w:rsidP="00910B0E">
      <w:pPr>
        <w:ind w:left="720" w:hanging="720"/>
      </w:pPr>
      <w:bookmarkStart w:id="248" w:name="ref-vose1995effects"/>
      <w:bookmarkEnd w:id="248"/>
      <w:r w:rsidRPr="00FD0D35">
        <w:t xml:space="preserve">Wang, C., Guo, L., Li, Y., Wang, Z., 2012. Systematic comparison of C3 and C4 plants based on metabolic network analysis. BMC Systems Biology 6, S9. </w:t>
      </w:r>
      <w:hyperlink r:id="rId118" w:history="1">
        <w:r w:rsidRPr="00FD0D35">
          <w:rPr>
            <w:rStyle w:val="Hyperlink"/>
          </w:rPr>
          <w:t>https://doi.org/10.1186/1752-0509-6-s2-s9</w:t>
        </w:r>
      </w:hyperlink>
    </w:p>
    <w:p w14:paraId="27AC500F" w14:textId="77777777" w:rsidR="00910B0E" w:rsidRPr="00FD0D35" w:rsidRDefault="00910B0E" w:rsidP="00910B0E">
      <w:pPr>
        <w:ind w:left="720" w:hanging="720"/>
      </w:pPr>
      <w:bookmarkStart w:id="249" w:name="ref-Wang_2012"/>
      <w:bookmarkEnd w:id="249"/>
      <w:r w:rsidRPr="00FD0D35">
        <w:t xml:space="preserve">Webb, E.K., </w:t>
      </w:r>
      <w:proofErr w:type="spellStart"/>
      <w:r w:rsidRPr="00FD0D35">
        <w:t>Pearman</w:t>
      </w:r>
      <w:proofErr w:type="spellEnd"/>
      <w:r w:rsidRPr="00FD0D35">
        <w:t xml:space="preserve">, G.I., </w:t>
      </w:r>
      <w:proofErr w:type="spellStart"/>
      <w:r w:rsidRPr="00FD0D35">
        <w:t>Leuning</w:t>
      </w:r>
      <w:proofErr w:type="spellEnd"/>
      <w:r w:rsidRPr="00FD0D35">
        <w:t xml:space="preserve">, R., 1980. Correction of flux measurements for density effects due to heat and water </w:t>
      </w:r>
      <w:proofErr w:type="spellStart"/>
      <w:r w:rsidRPr="00FD0D35">
        <w:t>vapour</w:t>
      </w:r>
      <w:proofErr w:type="spellEnd"/>
      <w:r w:rsidRPr="00FD0D35">
        <w:t xml:space="preserve"> transfer. Quarterly Journal of the Royal Meteorological Society 106, 85–100. </w:t>
      </w:r>
      <w:hyperlink r:id="rId119" w:history="1">
        <w:r w:rsidRPr="00FD0D35">
          <w:rPr>
            <w:rStyle w:val="Hyperlink"/>
          </w:rPr>
          <w:t>https://doi.org/10.1002/qj.49710644707</w:t>
        </w:r>
      </w:hyperlink>
    </w:p>
    <w:p w14:paraId="188805C6" w14:textId="77777777" w:rsidR="00910B0E" w:rsidRPr="00FD0D35" w:rsidRDefault="00910B0E" w:rsidP="00910B0E">
      <w:pPr>
        <w:ind w:left="720" w:hanging="720"/>
      </w:pPr>
      <w:bookmarkStart w:id="250" w:name="ref-Webb_1980"/>
      <w:bookmarkEnd w:id="250"/>
      <w:proofErr w:type="spellStart"/>
      <w:r w:rsidRPr="00FD0D35">
        <w:t>Wesely</w:t>
      </w:r>
      <w:proofErr w:type="spellEnd"/>
      <w:r w:rsidRPr="00FD0D35">
        <w:t>, M.L., 1970. Eddy correlation measurements in the atmospheric surface layer over agricultural crops. The University of Wisconsin-Madison.</w:t>
      </w:r>
    </w:p>
    <w:p w14:paraId="35524ADB" w14:textId="77777777" w:rsidR="00910B0E" w:rsidRPr="00FD0D35" w:rsidRDefault="00910B0E" w:rsidP="00910B0E">
      <w:pPr>
        <w:ind w:left="720" w:hanging="720"/>
      </w:pPr>
      <w:bookmarkStart w:id="251" w:name="ref-wesely1970eddy"/>
      <w:bookmarkEnd w:id="251"/>
      <w:proofErr w:type="spellStart"/>
      <w:r w:rsidRPr="00FD0D35">
        <w:t>Wilczak</w:t>
      </w:r>
      <w:proofErr w:type="spellEnd"/>
      <w:r w:rsidRPr="00FD0D35">
        <w:t xml:space="preserve">, J.M., </w:t>
      </w:r>
      <w:proofErr w:type="spellStart"/>
      <w:r w:rsidRPr="00FD0D35">
        <w:t>Oncley</w:t>
      </w:r>
      <w:proofErr w:type="spellEnd"/>
      <w:r w:rsidRPr="00FD0D35">
        <w:t>, S.P., Stage, S.A., 2001. Sonic anemometer tilt correction algorithms. Boundary-Layer Meteorology 99, 127–150.</w:t>
      </w:r>
    </w:p>
    <w:p w14:paraId="310E89CD" w14:textId="77777777" w:rsidR="00910B0E" w:rsidRPr="00FD0D35" w:rsidRDefault="00910B0E" w:rsidP="00910B0E">
      <w:pPr>
        <w:ind w:left="720" w:hanging="720"/>
      </w:pPr>
      <w:bookmarkStart w:id="252" w:name="ref-wilczak2001sonic"/>
      <w:bookmarkEnd w:id="252"/>
      <w:proofErr w:type="spellStart"/>
      <w:r w:rsidRPr="00FD0D35">
        <w:t>Wutzler</w:t>
      </w:r>
      <w:proofErr w:type="spellEnd"/>
      <w:r w:rsidRPr="00FD0D35">
        <w:t xml:space="preserve">, T., Lucas-Moffat, A., </w:t>
      </w:r>
      <w:proofErr w:type="spellStart"/>
      <w:r w:rsidRPr="00FD0D35">
        <w:t>Migliavacca</w:t>
      </w:r>
      <w:proofErr w:type="spellEnd"/>
      <w:r w:rsidRPr="00FD0D35">
        <w:t xml:space="preserve">, M., </w:t>
      </w:r>
      <w:proofErr w:type="spellStart"/>
      <w:r w:rsidRPr="00FD0D35">
        <w:t>Knauer</w:t>
      </w:r>
      <w:proofErr w:type="spellEnd"/>
      <w:r w:rsidRPr="00FD0D35">
        <w:t xml:space="preserve">, J., </w:t>
      </w:r>
      <w:proofErr w:type="spellStart"/>
      <w:r w:rsidRPr="00FD0D35">
        <w:t>Sickel</w:t>
      </w:r>
      <w:proofErr w:type="spellEnd"/>
      <w:r w:rsidRPr="00FD0D35">
        <w:t xml:space="preserve">, K., </w:t>
      </w:r>
      <w:proofErr w:type="spellStart"/>
      <w:r w:rsidRPr="00FD0D35">
        <w:t>Šigut</w:t>
      </w:r>
      <w:proofErr w:type="spellEnd"/>
      <w:r w:rsidRPr="00FD0D35">
        <w:t xml:space="preserve">, L., </w:t>
      </w:r>
      <w:proofErr w:type="spellStart"/>
      <w:r w:rsidRPr="00FD0D35">
        <w:t>Menzer</w:t>
      </w:r>
      <w:proofErr w:type="spellEnd"/>
      <w:r w:rsidRPr="00FD0D35">
        <w:t xml:space="preserve">, O., Reichstein, M., 2018. Basic and extensible post-processing of eddy covariance flux data with </w:t>
      </w:r>
      <w:proofErr w:type="spellStart"/>
      <w:r w:rsidRPr="00FD0D35">
        <w:t>REddyProc</w:t>
      </w:r>
      <w:proofErr w:type="spellEnd"/>
      <w:r w:rsidRPr="00FD0D35">
        <w:t xml:space="preserve">. </w:t>
      </w:r>
      <w:proofErr w:type="spellStart"/>
      <w:r w:rsidRPr="00FD0D35">
        <w:t>Biogeosciences</w:t>
      </w:r>
      <w:proofErr w:type="spellEnd"/>
      <w:r w:rsidRPr="00FD0D35">
        <w:t xml:space="preserve"> 15, 5015–5030. </w:t>
      </w:r>
      <w:hyperlink r:id="rId120" w:history="1">
        <w:r w:rsidRPr="00FD0D35">
          <w:rPr>
            <w:rStyle w:val="Hyperlink"/>
          </w:rPr>
          <w:t>https://doi.org/10.5194/bg-15-5015-2018</w:t>
        </w:r>
      </w:hyperlink>
    </w:p>
    <w:p w14:paraId="15C959F0" w14:textId="77777777" w:rsidR="00910B0E" w:rsidRPr="00FD0D35" w:rsidRDefault="00910B0E" w:rsidP="00910B0E">
      <w:pPr>
        <w:ind w:left="720" w:hanging="720"/>
      </w:pPr>
      <w:bookmarkStart w:id="253" w:name="ref-Wutzler2018"/>
      <w:bookmarkEnd w:id="253"/>
      <w:r w:rsidRPr="00FD0D35">
        <w:t xml:space="preserve">Xu, L., </w:t>
      </w:r>
      <w:proofErr w:type="spellStart"/>
      <w:r w:rsidRPr="00FD0D35">
        <w:t>Baldocchi</w:t>
      </w:r>
      <w:proofErr w:type="spellEnd"/>
      <w:r w:rsidRPr="00FD0D35">
        <w:t xml:space="preserve">, D.D., Tang, J., 2004. How soil moisture, rain pulses, and growth alter the response of ecosystem respiration to temperature. Global Biogeochemical Cycles 18, n/a–n/a. </w:t>
      </w:r>
      <w:hyperlink r:id="rId121" w:history="1">
        <w:r w:rsidRPr="00FD0D35">
          <w:rPr>
            <w:rStyle w:val="Hyperlink"/>
          </w:rPr>
          <w:t>https://doi.org/10.1029/2004gb002281</w:t>
        </w:r>
      </w:hyperlink>
    </w:p>
    <w:p w14:paraId="688C0535" w14:textId="77777777" w:rsidR="00910B0E" w:rsidRPr="00FD0D35" w:rsidRDefault="00910B0E" w:rsidP="00910B0E">
      <w:pPr>
        <w:ind w:left="720" w:hanging="720"/>
      </w:pPr>
      <w:bookmarkStart w:id="254" w:name="ref-Xu_2004"/>
      <w:bookmarkEnd w:id="254"/>
      <w:r w:rsidRPr="00FD0D35">
        <w:t xml:space="preserve">Zeeman, M.J., </w:t>
      </w:r>
      <w:proofErr w:type="spellStart"/>
      <w:r w:rsidRPr="00FD0D35">
        <w:t>Tuzson</w:t>
      </w:r>
      <w:proofErr w:type="spellEnd"/>
      <w:r w:rsidRPr="00FD0D35">
        <w:t xml:space="preserve">, B., </w:t>
      </w:r>
      <w:proofErr w:type="spellStart"/>
      <w:r w:rsidRPr="00FD0D35">
        <w:t>Emmenegger</w:t>
      </w:r>
      <w:proofErr w:type="spellEnd"/>
      <w:r w:rsidRPr="00FD0D35">
        <w:t xml:space="preserve">, L., </w:t>
      </w:r>
      <w:proofErr w:type="spellStart"/>
      <w:r w:rsidRPr="00FD0D35">
        <w:t>Knohl</w:t>
      </w:r>
      <w:proofErr w:type="spellEnd"/>
      <w:r w:rsidRPr="00FD0D35">
        <w:t xml:space="preserve">, A., </w:t>
      </w:r>
      <w:proofErr w:type="spellStart"/>
      <w:r w:rsidRPr="00FD0D35">
        <w:t>Buchmann</w:t>
      </w:r>
      <w:proofErr w:type="spellEnd"/>
      <w:r w:rsidRPr="00FD0D35">
        <w:t xml:space="preserve">, N., </w:t>
      </w:r>
      <w:proofErr w:type="spellStart"/>
      <w:r w:rsidRPr="00FD0D35">
        <w:t>Eugster</w:t>
      </w:r>
      <w:proofErr w:type="spellEnd"/>
      <w:r w:rsidRPr="00FD0D35">
        <w:t>, W., 2009. Conditional CO&amp;amp$\mathsemicolon$lt$\mathsemicolon$sub&amp;amp$\mathsemicolon$gt$\mathsemicolon$2&amp;amp$\mathsemicolon$lt$\mathsemicolon$/sub&amp;a</w:t>
      </w:r>
      <w:r w:rsidRPr="00FD0D35">
        <w:lastRenderedPageBreak/>
        <w:t xml:space="preserve">mp$\mathsemicolon$gt$\mathsemicolon$ flux analysis of a managed grassland with the aid of stable isotopes. </w:t>
      </w:r>
      <w:hyperlink r:id="rId122" w:history="1">
        <w:r w:rsidRPr="00FD0D35">
          <w:rPr>
            <w:rStyle w:val="Hyperlink"/>
          </w:rPr>
          <w:t>https://doi.org/10.5194/bgd-6-3481-2009</w:t>
        </w:r>
      </w:hyperlink>
    </w:p>
    <w:p w14:paraId="5EB0A4DC" w14:textId="77777777" w:rsidR="00910B0E" w:rsidRPr="00FD0D35" w:rsidRDefault="00910B0E" w:rsidP="00910B0E">
      <w:pPr>
        <w:ind w:left="720" w:hanging="720"/>
      </w:pPr>
      <w:bookmarkStart w:id="255" w:name="ref-Zeeman_2009"/>
      <w:bookmarkEnd w:id="255"/>
      <w:proofErr w:type="spellStart"/>
      <w:r w:rsidRPr="00FD0D35">
        <w:t>Zeileis</w:t>
      </w:r>
      <w:proofErr w:type="spellEnd"/>
      <w:r w:rsidRPr="00FD0D35">
        <w:t xml:space="preserve">, A., 2006. Object-oriented computation of sandwich estimators. Journal of Statistical Software 16, 1–16. </w:t>
      </w:r>
      <w:hyperlink r:id="rId123" w:history="1">
        <w:r w:rsidRPr="00FD0D35">
          <w:rPr>
            <w:rStyle w:val="Hyperlink"/>
          </w:rPr>
          <w:t>https://doi.org/10.18637/jss.v016.i09</w:t>
        </w:r>
      </w:hyperlink>
    </w:p>
    <w:p w14:paraId="39B16743" w14:textId="77777777" w:rsidR="00910B0E" w:rsidRPr="00FD0D35" w:rsidRDefault="00910B0E" w:rsidP="00910B0E">
      <w:pPr>
        <w:ind w:left="720" w:hanging="720"/>
      </w:pPr>
      <w:bookmarkStart w:id="256" w:name="ref-JSSv016i09"/>
      <w:bookmarkEnd w:id="256"/>
      <w:proofErr w:type="spellStart"/>
      <w:r w:rsidRPr="00FD0D35">
        <w:t>Zeileis</w:t>
      </w:r>
      <w:proofErr w:type="spellEnd"/>
      <w:r w:rsidRPr="00FD0D35">
        <w:t xml:space="preserve">, A., </w:t>
      </w:r>
      <w:proofErr w:type="spellStart"/>
      <w:r w:rsidRPr="00FD0D35">
        <w:t>Hornik</w:t>
      </w:r>
      <w:proofErr w:type="spellEnd"/>
      <w:r w:rsidRPr="00FD0D35">
        <w:t xml:space="preserve">, K., 2007. Generalized m-fluctuation tests for parameter instability. </w:t>
      </w:r>
      <w:proofErr w:type="spellStart"/>
      <w:r w:rsidRPr="00FD0D35">
        <w:t>Statistica</w:t>
      </w:r>
      <w:proofErr w:type="spellEnd"/>
      <w:r w:rsidRPr="00FD0D35">
        <w:t xml:space="preserve"> </w:t>
      </w:r>
      <w:proofErr w:type="spellStart"/>
      <w:r w:rsidRPr="00FD0D35">
        <w:t>Neerlandica</w:t>
      </w:r>
      <w:proofErr w:type="spellEnd"/>
      <w:r w:rsidRPr="00FD0D35">
        <w:t xml:space="preserve"> 61, 488–508. </w:t>
      </w:r>
      <w:hyperlink r:id="rId124" w:history="1">
        <w:r w:rsidRPr="00FD0D35">
          <w:rPr>
            <w:rStyle w:val="Hyperlink"/>
          </w:rPr>
          <w:t>https://doi.org/10.1111/j.1467-9574.2007.00371.x</w:t>
        </w:r>
      </w:hyperlink>
    </w:p>
    <w:p w14:paraId="65D338EC" w14:textId="77777777" w:rsidR="00910B0E" w:rsidRPr="00FD0D35" w:rsidRDefault="00910B0E" w:rsidP="00910B0E">
      <w:pPr>
        <w:ind w:left="720" w:hanging="720"/>
      </w:pPr>
      <w:bookmarkStart w:id="257" w:name="ref-Zeileis_2007"/>
      <w:bookmarkEnd w:id="257"/>
      <w:proofErr w:type="spellStart"/>
      <w:r w:rsidRPr="00FD0D35">
        <w:t>Zeileis</w:t>
      </w:r>
      <w:proofErr w:type="spellEnd"/>
      <w:r w:rsidRPr="00FD0D35">
        <w:t xml:space="preserve">, A., </w:t>
      </w:r>
      <w:proofErr w:type="spellStart"/>
      <w:r w:rsidRPr="00FD0D35">
        <w:t>Hothorn</w:t>
      </w:r>
      <w:proofErr w:type="spellEnd"/>
      <w:r w:rsidRPr="00FD0D35">
        <w:t xml:space="preserve">, T., </w:t>
      </w:r>
      <w:proofErr w:type="spellStart"/>
      <w:r w:rsidRPr="00FD0D35">
        <w:t>Hornik</w:t>
      </w:r>
      <w:proofErr w:type="spellEnd"/>
      <w:r w:rsidRPr="00FD0D35">
        <w:t xml:space="preserve">, K., 2008. Model-based recursive partitioning. Journal of Computational and Graphical Statistics 17, 492–514. </w:t>
      </w:r>
      <w:hyperlink r:id="rId125" w:history="1">
        <w:r w:rsidRPr="00FD0D35">
          <w:rPr>
            <w:rStyle w:val="Hyperlink"/>
          </w:rPr>
          <w:t>https://doi.org/10.1198/106186008x319331</w:t>
        </w:r>
      </w:hyperlink>
    </w:p>
    <w:p w14:paraId="733BAFCA" w14:textId="77777777" w:rsidR="00910B0E" w:rsidRPr="00FD0D35" w:rsidRDefault="00910B0E" w:rsidP="00910B0E">
      <w:pPr>
        <w:ind w:left="720" w:hanging="720"/>
      </w:pPr>
      <w:proofErr w:type="spellStart"/>
      <w:r w:rsidRPr="00FD0D35">
        <w:t>Zeileis</w:t>
      </w:r>
      <w:proofErr w:type="spellEnd"/>
      <w:r w:rsidRPr="00FD0D35">
        <w:t xml:space="preserve">, A., </w:t>
      </w:r>
      <w:proofErr w:type="spellStart"/>
      <w:r w:rsidRPr="00FD0D35">
        <w:t>Hothorn</w:t>
      </w:r>
      <w:proofErr w:type="spellEnd"/>
      <w:r w:rsidRPr="00FD0D35">
        <w:t xml:space="preserve">, T., </w:t>
      </w:r>
      <w:proofErr w:type="spellStart"/>
      <w:r w:rsidRPr="00FD0D35">
        <w:t>Hornik</w:t>
      </w:r>
      <w:proofErr w:type="spellEnd"/>
      <w:r w:rsidRPr="00FD0D35">
        <w:t xml:space="preserve">, K., 2008. Model-based recursive partitioning. Journal of Computational and Graphical Statistics 17, 492–514. </w:t>
      </w:r>
      <w:hyperlink r:id="rId126" w:history="1">
        <w:r w:rsidRPr="00FD0D35">
          <w:rPr>
            <w:rStyle w:val="Hyperlink"/>
          </w:rPr>
          <w:t>https://doi.org/10.1198/106186008x319331</w:t>
        </w:r>
      </w:hyperlink>
    </w:p>
    <w:p w14:paraId="53D3D477" w14:textId="77777777" w:rsidR="00910B0E" w:rsidRPr="00FD0D35" w:rsidRDefault="00910B0E" w:rsidP="00910B0E">
      <w:pPr>
        <w:ind w:left="720" w:hanging="720"/>
      </w:pPr>
      <w:bookmarkStart w:id="258" w:name="ref-Zeileis_2008"/>
      <w:bookmarkEnd w:id="258"/>
      <w:r w:rsidRPr="00FD0D35">
        <w:t xml:space="preserve">Zhang, H.H., </w:t>
      </w:r>
      <w:proofErr w:type="spellStart"/>
      <w:r w:rsidRPr="00FD0D35">
        <w:t>Poissant</w:t>
      </w:r>
      <w:proofErr w:type="spellEnd"/>
      <w:r w:rsidRPr="00FD0D35">
        <w:t xml:space="preserve">, L., Xu, X., </w:t>
      </w:r>
      <w:proofErr w:type="spellStart"/>
      <w:r w:rsidRPr="00FD0D35">
        <w:t>Pilote</w:t>
      </w:r>
      <w:proofErr w:type="spellEnd"/>
      <w:r w:rsidRPr="00FD0D35">
        <w:t xml:space="preserve">, M., Beauvais, C., </w:t>
      </w:r>
      <w:proofErr w:type="spellStart"/>
      <w:r w:rsidRPr="00FD0D35">
        <w:t>Amyot</w:t>
      </w:r>
      <w:proofErr w:type="spellEnd"/>
      <w:r w:rsidRPr="00FD0D35">
        <w:t xml:space="preserve">, M., Garcia, E., </w:t>
      </w:r>
      <w:proofErr w:type="spellStart"/>
      <w:r w:rsidRPr="00FD0D35">
        <w:t>Laroulandie</w:t>
      </w:r>
      <w:proofErr w:type="spellEnd"/>
      <w:r w:rsidRPr="00FD0D35">
        <w:t xml:space="preserve">, J., 2006. Air-water gas exchange of mercury in the </w:t>
      </w:r>
      <w:proofErr w:type="gramStart"/>
      <w:r w:rsidRPr="00FD0D35">
        <w:t xml:space="preserve">bay saint </w:t>
      </w:r>
      <w:proofErr w:type="spellStart"/>
      <w:r w:rsidRPr="00FD0D35">
        <w:t>françois</w:t>
      </w:r>
      <w:proofErr w:type="spellEnd"/>
      <w:r w:rsidRPr="00FD0D35">
        <w:t xml:space="preserve"> wetlands</w:t>
      </w:r>
      <w:proofErr w:type="gramEnd"/>
      <w:r w:rsidRPr="00FD0D35">
        <w:t>: Observation and model parameterization. Journal of Geophysical Research: Atmospheres 111.</w:t>
      </w:r>
    </w:p>
    <w:p w14:paraId="008AAB48" w14:textId="77777777" w:rsidR="00910B0E" w:rsidRPr="00FD0D35" w:rsidRDefault="00910B0E" w:rsidP="00910B0E">
      <w:pPr>
        <w:ind w:left="720" w:hanging="720"/>
      </w:pPr>
      <w:bookmarkStart w:id="259" w:name="ref-zhang2006air"/>
      <w:bookmarkEnd w:id="259"/>
      <w:r w:rsidRPr="00FD0D35">
        <w:t xml:space="preserve">Zhu, Y., Kang, E., Bo, Y., Tang, Q., Cheng, J., He, Y., 2015. A robust fixed rank kriging method for improving the spatial completeness and accuracy of satellite SST products. IEEE Transactions on Geoscience and Remote Sensing 53, 5021–5035. </w:t>
      </w:r>
      <w:hyperlink r:id="rId127" w:history="1">
        <w:r w:rsidRPr="00FD0D35">
          <w:rPr>
            <w:rStyle w:val="Hyperlink"/>
          </w:rPr>
          <w:t>https://doi.org/10.1109/tgrs.2015.2416351</w:t>
        </w:r>
      </w:hyperlink>
      <w:bookmarkStart w:id="260" w:name="ref-YuxinZhu2015"/>
      <w:bookmarkEnd w:id="155"/>
      <w:bookmarkEnd w:id="260"/>
    </w:p>
    <w:p w14:paraId="2890388E" w14:textId="6DE1FE8A" w:rsidR="00825933" w:rsidRPr="00FD0D35" w:rsidRDefault="00236E6D" w:rsidP="005E54E2">
      <w:pPr>
        <w:pStyle w:val="Heading1"/>
        <w:rPr>
          <w:sz w:val="24"/>
        </w:rPr>
      </w:pPr>
      <w:r w:rsidRPr="00FD0D35">
        <w:rPr>
          <w:sz w:val="24"/>
        </w:rPr>
        <w:br w:type="page"/>
      </w:r>
    </w:p>
    <w:p w14:paraId="3FD679E0" w14:textId="77777777" w:rsidR="00236E6D" w:rsidRPr="00FD0D35" w:rsidRDefault="00526151" w:rsidP="005E54E2">
      <w:pPr>
        <w:pStyle w:val="Heading1"/>
        <w:rPr>
          <w:sz w:val="24"/>
        </w:rPr>
      </w:pPr>
      <w:bookmarkStart w:id="261" w:name="_Toc289175845"/>
      <w:bookmarkStart w:id="262" w:name="_Toc120630198"/>
      <w:r w:rsidRPr="00FD0D35">
        <w:rPr>
          <w:sz w:val="24"/>
        </w:rPr>
        <w:lastRenderedPageBreak/>
        <w:t>VITA</w:t>
      </w:r>
      <w:bookmarkEnd w:id="261"/>
      <w:bookmarkEnd w:id="262"/>
    </w:p>
    <w:p w14:paraId="220E5B7F" w14:textId="77777777" w:rsidR="003D63DF" w:rsidRPr="00FD0D35" w:rsidRDefault="003D63DF" w:rsidP="005E54E2"/>
    <w:p w14:paraId="1BD8D7CD" w14:textId="4D3C87E0" w:rsidR="003D63DF" w:rsidRPr="00FD0D35" w:rsidRDefault="002066F2" w:rsidP="0003672C">
      <w:r w:rsidRPr="00FD0D35">
        <w:t xml:space="preserve">Joel </w:t>
      </w:r>
      <w:proofErr w:type="spellStart"/>
      <w:r w:rsidRPr="00FD0D35">
        <w:t>Oetting</w:t>
      </w:r>
      <w:proofErr w:type="spellEnd"/>
      <w:r w:rsidRPr="00FD0D35">
        <w:t xml:space="preserve"> was born in 1992 in Honolulu, HI. He attended </w:t>
      </w:r>
      <w:r w:rsidR="007A42FF" w:rsidRPr="00FD0D35">
        <w:t>the</w:t>
      </w:r>
      <w:r w:rsidRPr="00FD0D35">
        <w:t xml:space="preserve"> </w:t>
      </w:r>
      <w:r w:rsidR="007A42FF" w:rsidRPr="00FD0D35">
        <w:t>U</w:t>
      </w:r>
      <w:r w:rsidRPr="00FD0D35">
        <w:t xml:space="preserve">niversity of Tennessee-Knoxville and graduated with an undergraduate degree in environmental soil science. </w:t>
      </w:r>
    </w:p>
    <w:sectPr w:rsidR="003D63DF" w:rsidRPr="00FD0D35" w:rsidSect="005D0C1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FF370" w14:textId="77777777" w:rsidR="00852376" w:rsidRDefault="00852376" w:rsidP="005E54E2">
      <w:r>
        <w:separator/>
      </w:r>
    </w:p>
    <w:p w14:paraId="318AD11A" w14:textId="77777777" w:rsidR="00852376" w:rsidRDefault="00852376" w:rsidP="005E54E2"/>
    <w:p w14:paraId="35849BE0" w14:textId="77777777" w:rsidR="00852376" w:rsidRDefault="00852376" w:rsidP="005E54E2"/>
    <w:p w14:paraId="3B5CBA84" w14:textId="77777777" w:rsidR="00852376" w:rsidRDefault="00852376" w:rsidP="005E54E2"/>
  </w:endnote>
  <w:endnote w:type="continuationSeparator" w:id="0">
    <w:p w14:paraId="2240049F" w14:textId="77777777" w:rsidR="00852376" w:rsidRDefault="00852376" w:rsidP="005E54E2">
      <w:r>
        <w:continuationSeparator/>
      </w:r>
    </w:p>
    <w:p w14:paraId="0CFE1790" w14:textId="77777777" w:rsidR="00852376" w:rsidRDefault="00852376" w:rsidP="005E54E2"/>
    <w:p w14:paraId="0ADAB3F3" w14:textId="77777777" w:rsidR="00852376" w:rsidRDefault="00852376" w:rsidP="005E54E2"/>
    <w:p w14:paraId="03363371" w14:textId="77777777" w:rsidR="00852376" w:rsidRDefault="0085237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PMincho">
    <w:altName w:val="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D269F" w14:textId="5D9C2356" w:rsidR="00387656" w:rsidRDefault="00387656">
    <w:pPr>
      <w:pStyle w:val="Footer"/>
      <w:jc w:val="right"/>
    </w:pPr>
    <w:r>
      <w:fldChar w:fldCharType="begin"/>
    </w:r>
    <w:r>
      <w:instrText xml:space="preserve"> PAGE   \* MERGEFORMAT </w:instrText>
    </w:r>
    <w:r>
      <w:fldChar w:fldCharType="separate"/>
    </w:r>
    <w:r w:rsidR="009C3434">
      <w:rPr>
        <w:noProof/>
      </w:rPr>
      <w:t>110</w:t>
    </w:r>
    <w:r>
      <w:rPr>
        <w:noProof/>
      </w:rPr>
      <w:fldChar w:fldCharType="end"/>
    </w:r>
  </w:p>
  <w:p w14:paraId="4EEF674B"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AD64E" w14:textId="77777777" w:rsidR="00852376" w:rsidRDefault="00852376" w:rsidP="005E54E2">
      <w:r>
        <w:separator/>
      </w:r>
    </w:p>
    <w:p w14:paraId="247C2137" w14:textId="77777777" w:rsidR="00852376" w:rsidRDefault="00852376" w:rsidP="005E54E2"/>
    <w:p w14:paraId="4912FB45" w14:textId="77777777" w:rsidR="00852376" w:rsidRDefault="00852376" w:rsidP="005E54E2"/>
    <w:p w14:paraId="783E5A0F" w14:textId="77777777" w:rsidR="00852376" w:rsidRDefault="00852376" w:rsidP="005E54E2"/>
  </w:footnote>
  <w:footnote w:type="continuationSeparator" w:id="0">
    <w:p w14:paraId="483FDE8F" w14:textId="77777777" w:rsidR="00852376" w:rsidRDefault="00852376" w:rsidP="005E54E2">
      <w:r>
        <w:continuationSeparator/>
      </w:r>
    </w:p>
    <w:p w14:paraId="5549EB51" w14:textId="77777777" w:rsidR="00852376" w:rsidRDefault="00852376" w:rsidP="005E54E2"/>
    <w:p w14:paraId="0FD55453" w14:textId="77777777" w:rsidR="00852376" w:rsidRDefault="00852376" w:rsidP="005E54E2"/>
    <w:p w14:paraId="0610BC16" w14:textId="77777777" w:rsidR="00852376" w:rsidRDefault="00852376"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454B4C"/>
    <w:multiLevelType w:val="multilevel"/>
    <w:tmpl w:val="65CE00EE"/>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2F3B1ED4"/>
    <w:multiLevelType w:val="hybridMultilevel"/>
    <w:tmpl w:val="AE324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87"/>
    <w:rsid w:val="000033A9"/>
    <w:rsid w:val="00003F6A"/>
    <w:rsid w:val="000050ED"/>
    <w:rsid w:val="00010BE5"/>
    <w:rsid w:val="00014A3E"/>
    <w:rsid w:val="000156E9"/>
    <w:rsid w:val="000166A9"/>
    <w:rsid w:val="00023BC5"/>
    <w:rsid w:val="0003672C"/>
    <w:rsid w:val="000474AA"/>
    <w:rsid w:val="000478B3"/>
    <w:rsid w:val="00057004"/>
    <w:rsid w:val="00060A6A"/>
    <w:rsid w:val="00071FB8"/>
    <w:rsid w:val="00076A95"/>
    <w:rsid w:val="000A356A"/>
    <w:rsid w:val="000A508B"/>
    <w:rsid w:val="000B5C42"/>
    <w:rsid w:val="000D0B9C"/>
    <w:rsid w:val="0010217F"/>
    <w:rsid w:val="00107402"/>
    <w:rsid w:val="001122E9"/>
    <w:rsid w:val="0012261A"/>
    <w:rsid w:val="00160114"/>
    <w:rsid w:val="001854FB"/>
    <w:rsid w:val="00191B8A"/>
    <w:rsid w:val="00193642"/>
    <w:rsid w:val="001948A5"/>
    <w:rsid w:val="00194B3D"/>
    <w:rsid w:val="001A406F"/>
    <w:rsid w:val="001B1034"/>
    <w:rsid w:val="001C18A2"/>
    <w:rsid w:val="001C39F6"/>
    <w:rsid w:val="001C66FE"/>
    <w:rsid w:val="001D4908"/>
    <w:rsid w:val="001D6904"/>
    <w:rsid w:val="001E7C95"/>
    <w:rsid w:val="001F43C1"/>
    <w:rsid w:val="001F522F"/>
    <w:rsid w:val="002066F2"/>
    <w:rsid w:val="00210CB5"/>
    <w:rsid w:val="00215C1D"/>
    <w:rsid w:val="0022210F"/>
    <w:rsid w:val="00234EB5"/>
    <w:rsid w:val="00236E6D"/>
    <w:rsid w:val="002429E5"/>
    <w:rsid w:val="00246AF3"/>
    <w:rsid w:val="00261B12"/>
    <w:rsid w:val="00280CEF"/>
    <w:rsid w:val="0028757A"/>
    <w:rsid w:val="002A12F0"/>
    <w:rsid w:val="002A3264"/>
    <w:rsid w:val="002C2E77"/>
    <w:rsid w:val="002C3637"/>
    <w:rsid w:val="002C5345"/>
    <w:rsid w:val="002D0593"/>
    <w:rsid w:val="002E0C33"/>
    <w:rsid w:val="002E2492"/>
    <w:rsid w:val="002E5F14"/>
    <w:rsid w:val="002F6C76"/>
    <w:rsid w:val="00304BD0"/>
    <w:rsid w:val="003050D2"/>
    <w:rsid w:val="00307D77"/>
    <w:rsid w:val="00313E9E"/>
    <w:rsid w:val="003150D5"/>
    <w:rsid w:val="003206F1"/>
    <w:rsid w:val="00320F78"/>
    <w:rsid w:val="00324481"/>
    <w:rsid w:val="00334400"/>
    <w:rsid w:val="003348A6"/>
    <w:rsid w:val="003413D0"/>
    <w:rsid w:val="0035768F"/>
    <w:rsid w:val="00360B3C"/>
    <w:rsid w:val="0036251E"/>
    <w:rsid w:val="00373919"/>
    <w:rsid w:val="003739EE"/>
    <w:rsid w:val="003812A4"/>
    <w:rsid w:val="0038177C"/>
    <w:rsid w:val="003836EB"/>
    <w:rsid w:val="00387024"/>
    <w:rsid w:val="00387656"/>
    <w:rsid w:val="00394464"/>
    <w:rsid w:val="003C070F"/>
    <w:rsid w:val="003C1575"/>
    <w:rsid w:val="003C7FC5"/>
    <w:rsid w:val="003D07F7"/>
    <w:rsid w:val="003D5275"/>
    <w:rsid w:val="003D5F89"/>
    <w:rsid w:val="003D63DF"/>
    <w:rsid w:val="003D737F"/>
    <w:rsid w:val="003E0731"/>
    <w:rsid w:val="003E07A1"/>
    <w:rsid w:val="003E2D48"/>
    <w:rsid w:val="003F7474"/>
    <w:rsid w:val="00404616"/>
    <w:rsid w:val="00406F6E"/>
    <w:rsid w:val="00407B6A"/>
    <w:rsid w:val="00414400"/>
    <w:rsid w:val="00421CD4"/>
    <w:rsid w:val="00422932"/>
    <w:rsid w:val="00423EA7"/>
    <w:rsid w:val="00427833"/>
    <w:rsid w:val="004335E8"/>
    <w:rsid w:val="0044196E"/>
    <w:rsid w:val="00474210"/>
    <w:rsid w:val="00480B96"/>
    <w:rsid w:val="0048303E"/>
    <w:rsid w:val="00487D07"/>
    <w:rsid w:val="0049004B"/>
    <w:rsid w:val="004920F6"/>
    <w:rsid w:val="00497636"/>
    <w:rsid w:val="004A4802"/>
    <w:rsid w:val="004A67E8"/>
    <w:rsid w:val="004C2071"/>
    <w:rsid w:val="004C3D65"/>
    <w:rsid w:val="004D5C54"/>
    <w:rsid w:val="004D6472"/>
    <w:rsid w:val="004F35CE"/>
    <w:rsid w:val="004F73E0"/>
    <w:rsid w:val="00504423"/>
    <w:rsid w:val="005049EE"/>
    <w:rsid w:val="00523704"/>
    <w:rsid w:val="00524D3B"/>
    <w:rsid w:val="00526151"/>
    <w:rsid w:val="00526CAD"/>
    <w:rsid w:val="00547635"/>
    <w:rsid w:val="00583A04"/>
    <w:rsid w:val="00591079"/>
    <w:rsid w:val="00597AD2"/>
    <w:rsid w:val="00597D3F"/>
    <w:rsid w:val="005A767B"/>
    <w:rsid w:val="005B79E9"/>
    <w:rsid w:val="005C1D41"/>
    <w:rsid w:val="005D0C18"/>
    <w:rsid w:val="005D425A"/>
    <w:rsid w:val="005E4592"/>
    <w:rsid w:val="005E4912"/>
    <w:rsid w:val="005E54E2"/>
    <w:rsid w:val="005E6F1F"/>
    <w:rsid w:val="005F44D1"/>
    <w:rsid w:val="00611B90"/>
    <w:rsid w:val="00621129"/>
    <w:rsid w:val="00633916"/>
    <w:rsid w:val="00641D2B"/>
    <w:rsid w:val="006460C4"/>
    <w:rsid w:val="00646600"/>
    <w:rsid w:val="00652687"/>
    <w:rsid w:val="00662D3E"/>
    <w:rsid w:val="006650FC"/>
    <w:rsid w:val="00665C7E"/>
    <w:rsid w:val="00672DDD"/>
    <w:rsid w:val="00675D15"/>
    <w:rsid w:val="00676C91"/>
    <w:rsid w:val="006803C0"/>
    <w:rsid w:val="00690B77"/>
    <w:rsid w:val="006A3546"/>
    <w:rsid w:val="006C4000"/>
    <w:rsid w:val="006C621F"/>
    <w:rsid w:val="006C651A"/>
    <w:rsid w:val="006D5EE8"/>
    <w:rsid w:val="006D67F0"/>
    <w:rsid w:val="006E56E8"/>
    <w:rsid w:val="006E5B01"/>
    <w:rsid w:val="006F5AA4"/>
    <w:rsid w:val="006F647D"/>
    <w:rsid w:val="007020B7"/>
    <w:rsid w:val="007037B5"/>
    <w:rsid w:val="00707A34"/>
    <w:rsid w:val="00711200"/>
    <w:rsid w:val="00715EC8"/>
    <w:rsid w:val="0072397F"/>
    <w:rsid w:val="00727250"/>
    <w:rsid w:val="00731922"/>
    <w:rsid w:val="00731ACB"/>
    <w:rsid w:val="007368AD"/>
    <w:rsid w:val="0074133D"/>
    <w:rsid w:val="00745DF6"/>
    <w:rsid w:val="0075196D"/>
    <w:rsid w:val="0075558C"/>
    <w:rsid w:val="00757808"/>
    <w:rsid w:val="00761EFA"/>
    <w:rsid w:val="00764873"/>
    <w:rsid w:val="0077002F"/>
    <w:rsid w:val="007778DD"/>
    <w:rsid w:val="00781055"/>
    <w:rsid w:val="00784455"/>
    <w:rsid w:val="00787617"/>
    <w:rsid w:val="007911D8"/>
    <w:rsid w:val="00793C07"/>
    <w:rsid w:val="00796693"/>
    <w:rsid w:val="007A0F41"/>
    <w:rsid w:val="007A42FF"/>
    <w:rsid w:val="007A50B6"/>
    <w:rsid w:val="007C0834"/>
    <w:rsid w:val="007C7591"/>
    <w:rsid w:val="007D1C7E"/>
    <w:rsid w:val="007D5CD5"/>
    <w:rsid w:val="007F6AE9"/>
    <w:rsid w:val="00825933"/>
    <w:rsid w:val="008261A8"/>
    <w:rsid w:val="00826D54"/>
    <w:rsid w:val="00834CBF"/>
    <w:rsid w:val="00836F89"/>
    <w:rsid w:val="00844C79"/>
    <w:rsid w:val="00846459"/>
    <w:rsid w:val="00852376"/>
    <w:rsid w:val="008563E2"/>
    <w:rsid w:val="0085757D"/>
    <w:rsid w:val="0086001B"/>
    <w:rsid w:val="00863435"/>
    <w:rsid w:val="00863BD2"/>
    <w:rsid w:val="00864954"/>
    <w:rsid w:val="00871E11"/>
    <w:rsid w:val="00872827"/>
    <w:rsid w:val="0087349A"/>
    <w:rsid w:val="0087532D"/>
    <w:rsid w:val="008865B6"/>
    <w:rsid w:val="008949E3"/>
    <w:rsid w:val="00895DF4"/>
    <w:rsid w:val="008A7971"/>
    <w:rsid w:val="008B0A19"/>
    <w:rsid w:val="008B0EF0"/>
    <w:rsid w:val="008B1A4D"/>
    <w:rsid w:val="008D0A54"/>
    <w:rsid w:val="008D3A05"/>
    <w:rsid w:val="008D589C"/>
    <w:rsid w:val="008D7E21"/>
    <w:rsid w:val="008E7085"/>
    <w:rsid w:val="008F3807"/>
    <w:rsid w:val="008F60C3"/>
    <w:rsid w:val="008F6515"/>
    <w:rsid w:val="00904969"/>
    <w:rsid w:val="00910B0E"/>
    <w:rsid w:val="009254D6"/>
    <w:rsid w:val="0092669B"/>
    <w:rsid w:val="0093163E"/>
    <w:rsid w:val="00936436"/>
    <w:rsid w:val="00944258"/>
    <w:rsid w:val="009617EE"/>
    <w:rsid w:val="00966BAC"/>
    <w:rsid w:val="00975E37"/>
    <w:rsid w:val="009A2ABE"/>
    <w:rsid w:val="009A6A2F"/>
    <w:rsid w:val="009C1A38"/>
    <w:rsid w:val="009C2BC9"/>
    <w:rsid w:val="009C3434"/>
    <w:rsid w:val="009C755C"/>
    <w:rsid w:val="009C780F"/>
    <w:rsid w:val="009D794C"/>
    <w:rsid w:val="009E2EBB"/>
    <w:rsid w:val="00A25353"/>
    <w:rsid w:val="00A34F5F"/>
    <w:rsid w:val="00A3777E"/>
    <w:rsid w:val="00A46A68"/>
    <w:rsid w:val="00A50EE9"/>
    <w:rsid w:val="00A50F5A"/>
    <w:rsid w:val="00A50FAC"/>
    <w:rsid w:val="00A6281D"/>
    <w:rsid w:val="00A66A88"/>
    <w:rsid w:val="00A746DE"/>
    <w:rsid w:val="00A80A1D"/>
    <w:rsid w:val="00A847CB"/>
    <w:rsid w:val="00A86F48"/>
    <w:rsid w:val="00AA3E0C"/>
    <w:rsid w:val="00AA4535"/>
    <w:rsid w:val="00AB6429"/>
    <w:rsid w:val="00AB64FF"/>
    <w:rsid w:val="00AD0A33"/>
    <w:rsid w:val="00AD31BE"/>
    <w:rsid w:val="00AE0982"/>
    <w:rsid w:val="00AE48E4"/>
    <w:rsid w:val="00AE5F10"/>
    <w:rsid w:val="00AF19D4"/>
    <w:rsid w:val="00B07524"/>
    <w:rsid w:val="00B113E7"/>
    <w:rsid w:val="00B139C3"/>
    <w:rsid w:val="00B23721"/>
    <w:rsid w:val="00B27127"/>
    <w:rsid w:val="00B3112B"/>
    <w:rsid w:val="00B35B7C"/>
    <w:rsid w:val="00B36790"/>
    <w:rsid w:val="00B51557"/>
    <w:rsid w:val="00B53C15"/>
    <w:rsid w:val="00B7746D"/>
    <w:rsid w:val="00B90095"/>
    <w:rsid w:val="00BD13C5"/>
    <w:rsid w:val="00BD2603"/>
    <w:rsid w:val="00BD3522"/>
    <w:rsid w:val="00BD43E6"/>
    <w:rsid w:val="00C0799A"/>
    <w:rsid w:val="00C11D0D"/>
    <w:rsid w:val="00C2073E"/>
    <w:rsid w:val="00C26544"/>
    <w:rsid w:val="00C278C5"/>
    <w:rsid w:val="00C30D60"/>
    <w:rsid w:val="00C4152E"/>
    <w:rsid w:val="00C509C3"/>
    <w:rsid w:val="00C50A17"/>
    <w:rsid w:val="00C65DE6"/>
    <w:rsid w:val="00C70EAE"/>
    <w:rsid w:val="00C83B65"/>
    <w:rsid w:val="00C87564"/>
    <w:rsid w:val="00CD18BC"/>
    <w:rsid w:val="00CD50B5"/>
    <w:rsid w:val="00CD73A9"/>
    <w:rsid w:val="00CE3A3E"/>
    <w:rsid w:val="00CE4D4B"/>
    <w:rsid w:val="00D06F12"/>
    <w:rsid w:val="00D21EF3"/>
    <w:rsid w:val="00D41205"/>
    <w:rsid w:val="00D43E6D"/>
    <w:rsid w:val="00D46790"/>
    <w:rsid w:val="00D6504C"/>
    <w:rsid w:val="00D677AA"/>
    <w:rsid w:val="00D67BC7"/>
    <w:rsid w:val="00D73F4D"/>
    <w:rsid w:val="00D82E57"/>
    <w:rsid w:val="00D91C27"/>
    <w:rsid w:val="00DB30BA"/>
    <w:rsid w:val="00DB3EBF"/>
    <w:rsid w:val="00DB552D"/>
    <w:rsid w:val="00DC50EC"/>
    <w:rsid w:val="00DC5925"/>
    <w:rsid w:val="00DC60FA"/>
    <w:rsid w:val="00DD00DE"/>
    <w:rsid w:val="00DD1C26"/>
    <w:rsid w:val="00DE23AF"/>
    <w:rsid w:val="00DE7D50"/>
    <w:rsid w:val="00DF3B9A"/>
    <w:rsid w:val="00DF7C87"/>
    <w:rsid w:val="00E03932"/>
    <w:rsid w:val="00E07CC9"/>
    <w:rsid w:val="00E17598"/>
    <w:rsid w:val="00E30272"/>
    <w:rsid w:val="00E33126"/>
    <w:rsid w:val="00E41BDE"/>
    <w:rsid w:val="00E459DC"/>
    <w:rsid w:val="00E46B1E"/>
    <w:rsid w:val="00E579B9"/>
    <w:rsid w:val="00E633BE"/>
    <w:rsid w:val="00E6660F"/>
    <w:rsid w:val="00E90572"/>
    <w:rsid w:val="00EA464C"/>
    <w:rsid w:val="00EA5199"/>
    <w:rsid w:val="00EC1D00"/>
    <w:rsid w:val="00ED7A05"/>
    <w:rsid w:val="00EE334C"/>
    <w:rsid w:val="00EF2404"/>
    <w:rsid w:val="00EF532B"/>
    <w:rsid w:val="00F02153"/>
    <w:rsid w:val="00F058DF"/>
    <w:rsid w:val="00F063AE"/>
    <w:rsid w:val="00F15675"/>
    <w:rsid w:val="00F15C00"/>
    <w:rsid w:val="00F21250"/>
    <w:rsid w:val="00F2398D"/>
    <w:rsid w:val="00F26C23"/>
    <w:rsid w:val="00F634A3"/>
    <w:rsid w:val="00F70716"/>
    <w:rsid w:val="00F710F9"/>
    <w:rsid w:val="00F71ADC"/>
    <w:rsid w:val="00F7620F"/>
    <w:rsid w:val="00F87F40"/>
    <w:rsid w:val="00FA0AE4"/>
    <w:rsid w:val="00FA75A5"/>
    <w:rsid w:val="00FB4DBA"/>
    <w:rsid w:val="00FB667E"/>
    <w:rsid w:val="00FC5A1B"/>
    <w:rsid w:val="00FD0D35"/>
    <w:rsid w:val="00FD4361"/>
    <w:rsid w:val="00FD667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24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
    <w:name w:val="Image Caption"/>
    <w:qFormat/>
    <w:rsid w:val="00EF2404"/>
  </w:style>
  <w:style w:type="character" w:customStyle="1" w:styleId="Heading2Char">
    <w:name w:val="Heading 2 Char"/>
    <w:basedOn w:val="DefaultParagraphFont"/>
    <w:link w:val="Heading2"/>
    <w:rsid w:val="00B23721"/>
    <w:rPr>
      <w:rFonts w:ascii="Arial" w:hAnsi="Arial" w:cs="Arial"/>
      <w:b/>
      <w:bCs/>
      <w:iCs/>
      <w:sz w:val="28"/>
      <w:szCs w:val="28"/>
    </w:rPr>
  </w:style>
  <w:style w:type="paragraph" w:styleId="BodyText">
    <w:name w:val="Body Text"/>
    <w:basedOn w:val="Normal"/>
    <w:link w:val="BodyTextChar"/>
    <w:semiHidden/>
    <w:rsid w:val="00DB3EBF"/>
    <w:pPr>
      <w:spacing w:after="120" w:line="360" w:lineRule="auto"/>
    </w:pPr>
    <w:rPr>
      <w:rFonts w:ascii="Times New Roman" w:hAnsi="Times New Roman" w:cs="Times New Roman"/>
      <w:szCs w:val="20"/>
    </w:rPr>
  </w:style>
  <w:style w:type="character" w:customStyle="1" w:styleId="BodyTextChar">
    <w:name w:val="Body Text Char"/>
    <w:basedOn w:val="DefaultParagraphFont"/>
    <w:link w:val="BodyText"/>
    <w:semiHidden/>
    <w:rsid w:val="00DB3EBF"/>
    <w:rPr>
      <w:sz w:val="24"/>
    </w:rPr>
  </w:style>
  <w:style w:type="character" w:styleId="PlaceholderText">
    <w:name w:val="Placeholder Text"/>
    <w:basedOn w:val="DefaultParagraphFont"/>
    <w:uiPriority w:val="99"/>
    <w:semiHidden/>
    <w:rsid w:val="00A3777E"/>
    <w:rPr>
      <w:color w:val="808080"/>
    </w:rPr>
  </w:style>
  <w:style w:type="character" w:styleId="FollowedHyperlink">
    <w:name w:val="FollowedHyperlink"/>
    <w:basedOn w:val="DefaultParagraphFont"/>
    <w:uiPriority w:val="99"/>
    <w:semiHidden/>
    <w:unhideWhenUsed/>
    <w:rsid w:val="00234EB5"/>
    <w:rPr>
      <w:color w:val="800080" w:themeColor="followedHyperlink"/>
      <w:u w:val="single"/>
    </w:rPr>
  </w:style>
  <w:style w:type="paragraph" w:customStyle="1" w:styleId="msonormal0">
    <w:name w:val="msonormal"/>
    <w:basedOn w:val="Normal"/>
    <w:rsid w:val="00234EB5"/>
    <w:pPr>
      <w:spacing w:before="100" w:beforeAutospacing="1" w:after="100" w:afterAutospacing="1"/>
    </w:pPr>
    <w:rPr>
      <w:rFonts w:ascii="Times New Roman" w:hAnsi="Times New Roman" w:cs="Times New Roman"/>
    </w:rPr>
  </w:style>
  <w:style w:type="character" w:customStyle="1" w:styleId="HeaderChar">
    <w:name w:val="Header Char"/>
    <w:basedOn w:val="DefaultParagraphFont"/>
    <w:link w:val="Header"/>
    <w:rsid w:val="00234EB5"/>
    <w:rPr>
      <w:rFonts w:ascii="Arial" w:hAnsi="Arial" w:cs="Arial"/>
      <w:sz w:val="24"/>
      <w:szCs w:val="24"/>
    </w:rPr>
  </w:style>
  <w:style w:type="paragraph" w:customStyle="1" w:styleId="SourceCode">
    <w:name w:val="Source Code"/>
    <w:basedOn w:val="Normal"/>
    <w:rsid w:val="00234EB5"/>
    <w:pPr>
      <w:shd w:val="clear" w:color="auto" w:fill="F8F8F8"/>
      <w:wordWrap w:val="0"/>
    </w:pPr>
  </w:style>
  <w:style w:type="character" w:customStyle="1" w:styleId="TitleChar1">
    <w:name w:val="Title Char1"/>
    <w:basedOn w:val="DefaultParagraphFont"/>
    <w:rsid w:val="00234EB5"/>
    <w:rPr>
      <w:rFonts w:asciiTheme="majorHAnsi" w:eastAsiaTheme="majorEastAsia" w:hAnsiTheme="majorHAnsi" w:cstheme="majorBidi" w:hint="default"/>
      <w:spacing w:val="-10"/>
      <w:kern w:val="28"/>
      <w:sz w:val="56"/>
      <w:szCs w:val="56"/>
    </w:rPr>
  </w:style>
  <w:style w:type="character" w:customStyle="1" w:styleId="KeywordTok">
    <w:name w:val="KeywordTok"/>
    <w:rsid w:val="00234EB5"/>
    <w:rPr>
      <w:b/>
      <w:bCs w:val="0"/>
      <w:color w:val="204A87"/>
      <w:shd w:val="clear" w:color="auto" w:fill="F8F8F8"/>
    </w:rPr>
  </w:style>
  <w:style w:type="character" w:customStyle="1" w:styleId="DataTypeTok">
    <w:name w:val="DataTypeTok"/>
    <w:rsid w:val="00234EB5"/>
    <w:rPr>
      <w:color w:val="204A87"/>
      <w:shd w:val="clear" w:color="auto" w:fill="F8F8F8"/>
    </w:rPr>
  </w:style>
  <w:style w:type="character" w:customStyle="1" w:styleId="DecValTok">
    <w:name w:val="DecValTok"/>
    <w:rsid w:val="00234EB5"/>
    <w:rPr>
      <w:color w:val="0000CF"/>
      <w:shd w:val="clear" w:color="auto" w:fill="F8F8F8"/>
    </w:rPr>
  </w:style>
  <w:style w:type="character" w:customStyle="1" w:styleId="BaseNTok">
    <w:name w:val="BaseNTok"/>
    <w:rsid w:val="00234EB5"/>
    <w:rPr>
      <w:color w:val="0000CF"/>
      <w:shd w:val="clear" w:color="auto" w:fill="F8F8F8"/>
    </w:rPr>
  </w:style>
  <w:style w:type="character" w:customStyle="1" w:styleId="FloatTok">
    <w:name w:val="FloatTok"/>
    <w:rsid w:val="00234EB5"/>
    <w:rPr>
      <w:color w:val="0000CF"/>
      <w:shd w:val="clear" w:color="auto" w:fill="F8F8F8"/>
    </w:rPr>
  </w:style>
  <w:style w:type="character" w:customStyle="1" w:styleId="ConstantTok">
    <w:name w:val="ConstantTok"/>
    <w:rsid w:val="00234EB5"/>
    <w:rPr>
      <w:color w:val="000000"/>
      <w:shd w:val="clear" w:color="auto" w:fill="F8F8F8"/>
    </w:rPr>
  </w:style>
  <w:style w:type="character" w:customStyle="1" w:styleId="CharTok">
    <w:name w:val="CharTok"/>
    <w:rsid w:val="00234EB5"/>
    <w:rPr>
      <w:color w:val="4E9A06"/>
      <w:shd w:val="clear" w:color="auto" w:fill="F8F8F8"/>
    </w:rPr>
  </w:style>
  <w:style w:type="character" w:customStyle="1" w:styleId="SpecialCharTok">
    <w:name w:val="SpecialCharTok"/>
    <w:rsid w:val="00234EB5"/>
    <w:rPr>
      <w:color w:val="000000"/>
      <w:shd w:val="clear" w:color="auto" w:fill="F8F8F8"/>
    </w:rPr>
  </w:style>
  <w:style w:type="character" w:customStyle="1" w:styleId="StringTok">
    <w:name w:val="StringTok"/>
    <w:rsid w:val="00234EB5"/>
    <w:rPr>
      <w:color w:val="4E9A06"/>
      <w:shd w:val="clear" w:color="auto" w:fill="F8F8F8"/>
    </w:rPr>
  </w:style>
  <w:style w:type="character" w:customStyle="1" w:styleId="VerbatimStringTok">
    <w:name w:val="VerbatimStringTok"/>
    <w:rsid w:val="00234EB5"/>
    <w:rPr>
      <w:color w:val="4E9A06"/>
      <w:shd w:val="clear" w:color="auto" w:fill="F8F8F8"/>
    </w:rPr>
  </w:style>
  <w:style w:type="character" w:customStyle="1" w:styleId="SpecialStringTok">
    <w:name w:val="SpecialStringTok"/>
    <w:rsid w:val="00234EB5"/>
    <w:rPr>
      <w:color w:val="4E9A06"/>
      <w:shd w:val="clear" w:color="auto" w:fill="F8F8F8"/>
    </w:rPr>
  </w:style>
  <w:style w:type="character" w:customStyle="1" w:styleId="ImportTok">
    <w:name w:val="ImportTok"/>
    <w:rsid w:val="00234EB5"/>
    <w:rPr>
      <w:shd w:val="clear" w:color="auto" w:fill="F8F8F8"/>
    </w:rPr>
  </w:style>
  <w:style w:type="character" w:customStyle="1" w:styleId="CommentTok">
    <w:name w:val="CommentTok"/>
    <w:rsid w:val="00234EB5"/>
    <w:rPr>
      <w:i/>
      <w:iCs w:val="0"/>
      <w:color w:val="8F5902"/>
      <w:shd w:val="clear" w:color="auto" w:fill="F8F8F8"/>
    </w:rPr>
  </w:style>
  <w:style w:type="character" w:customStyle="1" w:styleId="DocumentationTok">
    <w:name w:val="DocumentationTok"/>
    <w:rsid w:val="00234EB5"/>
    <w:rPr>
      <w:b/>
      <w:bCs w:val="0"/>
      <w:i/>
      <w:iCs w:val="0"/>
      <w:color w:val="8F5902"/>
      <w:shd w:val="clear" w:color="auto" w:fill="F8F8F8"/>
    </w:rPr>
  </w:style>
  <w:style w:type="character" w:customStyle="1" w:styleId="AnnotationTok">
    <w:name w:val="AnnotationTok"/>
    <w:rsid w:val="00234EB5"/>
    <w:rPr>
      <w:b/>
      <w:bCs w:val="0"/>
      <w:i/>
      <w:iCs w:val="0"/>
      <w:color w:val="8F5902"/>
      <w:shd w:val="clear" w:color="auto" w:fill="F8F8F8"/>
    </w:rPr>
  </w:style>
  <w:style w:type="character" w:customStyle="1" w:styleId="CommentVarTok">
    <w:name w:val="CommentVarTok"/>
    <w:rsid w:val="00234EB5"/>
    <w:rPr>
      <w:b/>
      <w:bCs w:val="0"/>
      <w:i/>
      <w:iCs w:val="0"/>
      <w:color w:val="8F5902"/>
      <w:shd w:val="clear" w:color="auto" w:fill="F8F8F8"/>
    </w:rPr>
  </w:style>
  <w:style w:type="character" w:customStyle="1" w:styleId="OtherTok">
    <w:name w:val="OtherTok"/>
    <w:rsid w:val="00234EB5"/>
    <w:rPr>
      <w:color w:val="8F5902"/>
      <w:shd w:val="clear" w:color="auto" w:fill="F8F8F8"/>
    </w:rPr>
  </w:style>
  <w:style w:type="character" w:customStyle="1" w:styleId="FunctionTok">
    <w:name w:val="FunctionTok"/>
    <w:rsid w:val="00234EB5"/>
    <w:rPr>
      <w:color w:val="000000"/>
      <w:shd w:val="clear" w:color="auto" w:fill="F8F8F8"/>
    </w:rPr>
  </w:style>
  <w:style w:type="character" w:customStyle="1" w:styleId="VariableTok">
    <w:name w:val="VariableTok"/>
    <w:rsid w:val="00234EB5"/>
    <w:rPr>
      <w:color w:val="000000"/>
      <w:shd w:val="clear" w:color="auto" w:fill="F8F8F8"/>
    </w:rPr>
  </w:style>
  <w:style w:type="character" w:customStyle="1" w:styleId="ControlFlowTok">
    <w:name w:val="ControlFlowTok"/>
    <w:rsid w:val="00234EB5"/>
    <w:rPr>
      <w:b/>
      <w:bCs w:val="0"/>
      <w:color w:val="204A87"/>
      <w:shd w:val="clear" w:color="auto" w:fill="F8F8F8"/>
    </w:rPr>
  </w:style>
  <w:style w:type="character" w:customStyle="1" w:styleId="OperatorTok">
    <w:name w:val="OperatorTok"/>
    <w:rsid w:val="00234EB5"/>
    <w:rPr>
      <w:b/>
      <w:bCs w:val="0"/>
      <w:color w:val="CE5C00"/>
      <w:shd w:val="clear" w:color="auto" w:fill="F8F8F8"/>
    </w:rPr>
  </w:style>
  <w:style w:type="character" w:customStyle="1" w:styleId="BuiltInTok">
    <w:name w:val="BuiltInTok"/>
    <w:rsid w:val="00234EB5"/>
    <w:rPr>
      <w:shd w:val="clear" w:color="auto" w:fill="F8F8F8"/>
    </w:rPr>
  </w:style>
  <w:style w:type="character" w:customStyle="1" w:styleId="ExtensionTok">
    <w:name w:val="ExtensionTok"/>
    <w:rsid w:val="00234EB5"/>
    <w:rPr>
      <w:shd w:val="clear" w:color="auto" w:fill="F8F8F8"/>
    </w:rPr>
  </w:style>
  <w:style w:type="character" w:customStyle="1" w:styleId="PreprocessorTok">
    <w:name w:val="PreprocessorTok"/>
    <w:rsid w:val="00234EB5"/>
    <w:rPr>
      <w:i/>
      <w:iCs w:val="0"/>
      <w:color w:val="8F5902"/>
      <w:shd w:val="clear" w:color="auto" w:fill="F8F8F8"/>
    </w:rPr>
  </w:style>
  <w:style w:type="character" w:customStyle="1" w:styleId="AttributeTok">
    <w:name w:val="AttributeTok"/>
    <w:rsid w:val="00234EB5"/>
    <w:rPr>
      <w:color w:val="C4A000"/>
      <w:shd w:val="clear" w:color="auto" w:fill="F8F8F8"/>
    </w:rPr>
  </w:style>
  <w:style w:type="character" w:customStyle="1" w:styleId="RegionMarkerTok">
    <w:name w:val="RegionMarkerTok"/>
    <w:rsid w:val="00234EB5"/>
    <w:rPr>
      <w:shd w:val="clear" w:color="auto" w:fill="F8F8F8"/>
    </w:rPr>
  </w:style>
  <w:style w:type="character" w:customStyle="1" w:styleId="InformationTok">
    <w:name w:val="InformationTok"/>
    <w:rsid w:val="00234EB5"/>
    <w:rPr>
      <w:b/>
      <w:bCs w:val="0"/>
      <w:i/>
      <w:iCs w:val="0"/>
      <w:color w:val="8F5902"/>
      <w:shd w:val="clear" w:color="auto" w:fill="F8F8F8"/>
    </w:rPr>
  </w:style>
  <w:style w:type="character" w:customStyle="1" w:styleId="WarningTok">
    <w:name w:val="WarningTok"/>
    <w:rsid w:val="00234EB5"/>
    <w:rPr>
      <w:b/>
      <w:bCs w:val="0"/>
      <w:i/>
      <w:iCs w:val="0"/>
      <w:color w:val="8F5902"/>
      <w:shd w:val="clear" w:color="auto" w:fill="F8F8F8"/>
    </w:rPr>
  </w:style>
  <w:style w:type="character" w:customStyle="1" w:styleId="AlertTok">
    <w:name w:val="AlertTok"/>
    <w:rsid w:val="00234EB5"/>
    <w:rPr>
      <w:color w:val="EF2929"/>
      <w:shd w:val="clear" w:color="auto" w:fill="F8F8F8"/>
    </w:rPr>
  </w:style>
  <w:style w:type="character" w:customStyle="1" w:styleId="ErrorTok">
    <w:name w:val="ErrorTok"/>
    <w:rsid w:val="00234EB5"/>
    <w:rPr>
      <w:b/>
      <w:bCs w:val="0"/>
      <w:color w:val="A40000"/>
      <w:shd w:val="clear" w:color="auto" w:fill="F8F8F8"/>
    </w:rPr>
  </w:style>
  <w:style w:type="character" w:customStyle="1" w:styleId="NormalTok">
    <w:name w:val="NormalTok"/>
    <w:rsid w:val="00234EB5"/>
    <w:rPr>
      <w:shd w:val="clear" w:color="auto" w:fill="F8F8F8"/>
    </w:rPr>
  </w:style>
  <w:style w:type="paragraph" w:styleId="ListParagraph">
    <w:name w:val="List Paragraph"/>
    <w:basedOn w:val="Normal"/>
    <w:uiPriority w:val="34"/>
    <w:qFormat/>
    <w:rsid w:val="00381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2661">
      <w:bodyDiv w:val="1"/>
      <w:marLeft w:val="0"/>
      <w:marRight w:val="0"/>
      <w:marTop w:val="0"/>
      <w:marBottom w:val="0"/>
      <w:divBdr>
        <w:top w:val="none" w:sz="0" w:space="0" w:color="auto"/>
        <w:left w:val="none" w:sz="0" w:space="0" w:color="auto"/>
        <w:bottom w:val="none" w:sz="0" w:space="0" w:color="auto"/>
        <w:right w:val="none" w:sz="0" w:space="0" w:color="auto"/>
      </w:divBdr>
    </w:div>
    <w:div w:id="155270334">
      <w:bodyDiv w:val="1"/>
      <w:marLeft w:val="0"/>
      <w:marRight w:val="0"/>
      <w:marTop w:val="0"/>
      <w:marBottom w:val="0"/>
      <w:divBdr>
        <w:top w:val="none" w:sz="0" w:space="0" w:color="auto"/>
        <w:left w:val="none" w:sz="0" w:space="0" w:color="auto"/>
        <w:bottom w:val="none" w:sz="0" w:space="0" w:color="auto"/>
        <w:right w:val="none" w:sz="0" w:space="0" w:color="auto"/>
      </w:divBdr>
    </w:div>
    <w:div w:id="204560304">
      <w:bodyDiv w:val="1"/>
      <w:marLeft w:val="0"/>
      <w:marRight w:val="0"/>
      <w:marTop w:val="0"/>
      <w:marBottom w:val="0"/>
      <w:divBdr>
        <w:top w:val="none" w:sz="0" w:space="0" w:color="auto"/>
        <w:left w:val="none" w:sz="0" w:space="0" w:color="auto"/>
        <w:bottom w:val="none" w:sz="0" w:space="0" w:color="auto"/>
        <w:right w:val="none" w:sz="0" w:space="0" w:color="auto"/>
      </w:divBdr>
    </w:div>
    <w:div w:id="263853953">
      <w:bodyDiv w:val="1"/>
      <w:marLeft w:val="0"/>
      <w:marRight w:val="0"/>
      <w:marTop w:val="0"/>
      <w:marBottom w:val="0"/>
      <w:divBdr>
        <w:top w:val="none" w:sz="0" w:space="0" w:color="auto"/>
        <w:left w:val="none" w:sz="0" w:space="0" w:color="auto"/>
        <w:bottom w:val="none" w:sz="0" w:space="0" w:color="auto"/>
        <w:right w:val="none" w:sz="0" w:space="0" w:color="auto"/>
      </w:divBdr>
    </w:div>
    <w:div w:id="293827772">
      <w:bodyDiv w:val="1"/>
      <w:marLeft w:val="0"/>
      <w:marRight w:val="0"/>
      <w:marTop w:val="0"/>
      <w:marBottom w:val="0"/>
      <w:divBdr>
        <w:top w:val="none" w:sz="0" w:space="0" w:color="auto"/>
        <w:left w:val="none" w:sz="0" w:space="0" w:color="auto"/>
        <w:bottom w:val="none" w:sz="0" w:space="0" w:color="auto"/>
        <w:right w:val="none" w:sz="0" w:space="0" w:color="auto"/>
      </w:divBdr>
    </w:div>
    <w:div w:id="321280587">
      <w:bodyDiv w:val="1"/>
      <w:marLeft w:val="0"/>
      <w:marRight w:val="0"/>
      <w:marTop w:val="0"/>
      <w:marBottom w:val="0"/>
      <w:divBdr>
        <w:top w:val="none" w:sz="0" w:space="0" w:color="auto"/>
        <w:left w:val="none" w:sz="0" w:space="0" w:color="auto"/>
        <w:bottom w:val="none" w:sz="0" w:space="0" w:color="auto"/>
        <w:right w:val="none" w:sz="0" w:space="0" w:color="auto"/>
      </w:divBdr>
    </w:div>
    <w:div w:id="441265943">
      <w:bodyDiv w:val="1"/>
      <w:marLeft w:val="0"/>
      <w:marRight w:val="0"/>
      <w:marTop w:val="0"/>
      <w:marBottom w:val="0"/>
      <w:divBdr>
        <w:top w:val="none" w:sz="0" w:space="0" w:color="auto"/>
        <w:left w:val="none" w:sz="0" w:space="0" w:color="auto"/>
        <w:bottom w:val="none" w:sz="0" w:space="0" w:color="auto"/>
        <w:right w:val="none" w:sz="0" w:space="0" w:color="auto"/>
      </w:divBdr>
    </w:div>
    <w:div w:id="500851287">
      <w:bodyDiv w:val="1"/>
      <w:marLeft w:val="0"/>
      <w:marRight w:val="0"/>
      <w:marTop w:val="0"/>
      <w:marBottom w:val="0"/>
      <w:divBdr>
        <w:top w:val="none" w:sz="0" w:space="0" w:color="auto"/>
        <w:left w:val="none" w:sz="0" w:space="0" w:color="auto"/>
        <w:bottom w:val="none" w:sz="0" w:space="0" w:color="auto"/>
        <w:right w:val="none" w:sz="0" w:space="0" w:color="auto"/>
      </w:divBdr>
    </w:div>
    <w:div w:id="584611750">
      <w:bodyDiv w:val="1"/>
      <w:marLeft w:val="0"/>
      <w:marRight w:val="0"/>
      <w:marTop w:val="0"/>
      <w:marBottom w:val="0"/>
      <w:divBdr>
        <w:top w:val="none" w:sz="0" w:space="0" w:color="auto"/>
        <w:left w:val="none" w:sz="0" w:space="0" w:color="auto"/>
        <w:bottom w:val="none" w:sz="0" w:space="0" w:color="auto"/>
        <w:right w:val="none" w:sz="0" w:space="0" w:color="auto"/>
      </w:divBdr>
    </w:div>
    <w:div w:id="61455472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9214997">
      <w:bodyDiv w:val="1"/>
      <w:marLeft w:val="0"/>
      <w:marRight w:val="0"/>
      <w:marTop w:val="0"/>
      <w:marBottom w:val="0"/>
      <w:divBdr>
        <w:top w:val="none" w:sz="0" w:space="0" w:color="auto"/>
        <w:left w:val="none" w:sz="0" w:space="0" w:color="auto"/>
        <w:bottom w:val="none" w:sz="0" w:space="0" w:color="auto"/>
        <w:right w:val="none" w:sz="0" w:space="0" w:color="auto"/>
      </w:divBdr>
    </w:div>
    <w:div w:id="697314205">
      <w:bodyDiv w:val="1"/>
      <w:marLeft w:val="0"/>
      <w:marRight w:val="0"/>
      <w:marTop w:val="0"/>
      <w:marBottom w:val="0"/>
      <w:divBdr>
        <w:top w:val="none" w:sz="0" w:space="0" w:color="auto"/>
        <w:left w:val="none" w:sz="0" w:space="0" w:color="auto"/>
        <w:bottom w:val="none" w:sz="0" w:space="0" w:color="auto"/>
        <w:right w:val="none" w:sz="0" w:space="0" w:color="auto"/>
      </w:divBdr>
    </w:div>
    <w:div w:id="839002744">
      <w:bodyDiv w:val="1"/>
      <w:marLeft w:val="0"/>
      <w:marRight w:val="0"/>
      <w:marTop w:val="0"/>
      <w:marBottom w:val="0"/>
      <w:divBdr>
        <w:top w:val="none" w:sz="0" w:space="0" w:color="auto"/>
        <w:left w:val="none" w:sz="0" w:space="0" w:color="auto"/>
        <w:bottom w:val="none" w:sz="0" w:space="0" w:color="auto"/>
        <w:right w:val="none" w:sz="0" w:space="0" w:color="auto"/>
      </w:divBdr>
    </w:div>
    <w:div w:id="879785560">
      <w:bodyDiv w:val="1"/>
      <w:marLeft w:val="0"/>
      <w:marRight w:val="0"/>
      <w:marTop w:val="0"/>
      <w:marBottom w:val="0"/>
      <w:divBdr>
        <w:top w:val="none" w:sz="0" w:space="0" w:color="auto"/>
        <w:left w:val="none" w:sz="0" w:space="0" w:color="auto"/>
        <w:bottom w:val="none" w:sz="0" w:space="0" w:color="auto"/>
        <w:right w:val="none" w:sz="0" w:space="0" w:color="auto"/>
      </w:divBdr>
    </w:div>
    <w:div w:id="1192567219">
      <w:bodyDiv w:val="1"/>
      <w:marLeft w:val="0"/>
      <w:marRight w:val="0"/>
      <w:marTop w:val="0"/>
      <w:marBottom w:val="0"/>
      <w:divBdr>
        <w:top w:val="none" w:sz="0" w:space="0" w:color="auto"/>
        <w:left w:val="none" w:sz="0" w:space="0" w:color="auto"/>
        <w:bottom w:val="none" w:sz="0" w:space="0" w:color="auto"/>
        <w:right w:val="none" w:sz="0" w:space="0" w:color="auto"/>
      </w:divBdr>
    </w:div>
    <w:div w:id="1495217817">
      <w:bodyDiv w:val="1"/>
      <w:marLeft w:val="0"/>
      <w:marRight w:val="0"/>
      <w:marTop w:val="0"/>
      <w:marBottom w:val="0"/>
      <w:divBdr>
        <w:top w:val="none" w:sz="0" w:space="0" w:color="auto"/>
        <w:left w:val="none" w:sz="0" w:space="0" w:color="auto"/>
        <w:bottom w:val="none" w:sz="0" w:space="0" w:color="auto"/>
        <w:right w:val="none" w:sz="0" w:space="0" w:color="auto"/>
      </w:divBdr>
    </w:div>
    <w:div w:id="1520968686">
      <w:bodyDiv w:val="1"/>
      <w:marLeft w:val="0"/>
      <w:marRight w:val="0"/>
      <w:marTop w:val="0"/>
      <w:marBottom w:val="0"/>
      <w:divBdr>
        <w:top w:val="none" w:sz="0" w:space="0" w:color="auto"/>
        <w:left w:val="none" w:sz="0" w:space="0" w:color="auto"/>
        <w:bottom w:val="none" w:sz="0" w:space="0" w:color="auto"/>
        <w:right w:val="none" w:sz="0" w:space="0" w:color="auto"/>
      </w:divBdr>
    </w:div>
    <w:div w:id="1746295066">
      <w:bodyDiv w:val="1"/>
      <w:marLeft w:val="0"/>
      <w:marRight w:val="0"/>
      <w:marTop w:val="0"/>
      <w:marBottom w:val="0"/>
      <w:divBdr>
        <w:top w:val="none" w:sz="0" w:space="0" w:color="auto"/>
        <w:left w:val="none" w:sz="0" w:space="0" w:color="auto"/>
        <w:bottom w:val="none" w:sz="0" w:space="0" w:color="auto"/>
        <w:right w:val="none" w:sz="0" w:space="0" w:color="auto"/>
      </w:divBdr>
    </w:div>
    <w:div w:id="1861311241">
      <w:bodyDiv w:val="1"/>
      <w:marLeft w:val="0"/>
      <w:marRight w:val="0"/>
      <w:marTop w:val="0"/>
      <w:marBottom w:val="0"/>
      <w:divBdr>
        <w:top w:val="none" w:sz="0" w:space="0" w:color="auto"/>
        <w:left w:val="none" w:sz="0" w:space="0" w:color="auto"/>
        <w:bottom w:val="none" w:sz="0" w:space="0" w:color="auto"/>
        <w:right w:val="none" w:sz="0" w:space="0" w:color="auto"/>
      </w:divBdr>
    </w:div>
    <w:div w:id="2035568668">
      <w:bodyDiv w:val="1"/>
      <w:marLeft w:val="0"/>
      <w:marRight w:val="0"/>
      <w:marTop w:val="0"/>
      <w:marBottom w:val="0"/>
      <w:divBdr>
        <w:top w:val="none" w:sz="0" w:space="0" w:color="auto"/>
        <w:left w:val="none" w:sz="0" w:space="0" w:color="auto"/>
        <w:bottom w:val="none" w:sz="0" w:space="0" w:color="auto"/>
        <w:right w:val="none" w:sz="0" w:space="0" w:color="auto"/>
      </w:divBdr>
    </w:div>
    <w:div w:id="20877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hyperlink" Target="https://doi.org/10.1175/1520-0426(1997)014%3c0512:qcafsp%3e2.0.co;2" TargetMode="External"/><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https://doi.org/10.1109/tgrs.2017.2785240" TargetMode="External"/><Relationship Id="rId68" Type="http://schemas.openxmlformats.org/officeDocument/2006/relationships/hyperlink" Target="https://doi.org/10.1111/ejss.12194" TargetMode="External"/><Relationship Id="rId84" Type="http://schemas.openxmlformats.org/officeDocument/2006/relationships/hyperlink" Target="https://doi.org/10.1007/bf00046394" TargetMode="External"/><Relationship Id="rId89" Type="http://schemas.openxmlformats.org/officeDocument/2006/relationships/hyperlink" Target="https://doi.org/10.1111/j.1600-0889.2007.00306.x" TargetMode="External"/><Relationship Id="rId112" Type="http://schemas.openxmlformats.org/officeDocument/2006/relationships/hyperlink" Target="https://doi.org/10.1097/00010694-200111000-00010" TargetMode="External"/><Relationship Id="rId16" Type="http://schemas.openxmlformats.org/officeDocument/2006/relationships/image" Target="media/image7.png"/><Relationship Id="rId107" Type="http://schemas.openxmlformats.org/officeDocument/2006/relationships/hyperlink" Target="https://doi.org/10.1029/2008wr006932" TargetMode="External"/><Relationship Id="rId11" Type="http://schemas.openxmlformats.org/officeDocument/2006/relationships/image" Target="media/image2.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hyperlink" Target="https://doi.org/10.2307/1941631" TargetMode="External"/><Relationship Id="rId58" Type="http://schemas.openxmlformats.org/officeDocument/2006/relationships/hyperlink" Target="https://doi.org/10.1126/science.1231923" TargetMode="External"/><Relationship Id="rId74" Type="http://schemas.openxmlformats.org/officeDocument/2006/relationships/hyperlink" Target="https://doi.org/10.1007/bf00479414" TargetMode="External"/><Relationship Id="rId79" Type="http://schemas.openxmlformats.org/officeDocument/2006/relationships/hyperlink" Target="https://doi.org/10.1016/j.soilbio.2005.08.020" TargetMode="External"/><Relationship Id="rId102" Type="http://schemas.openxmlformats.org/officeDocument/2006/relationships/hyperlink" Target="https://doi.org/10.1080/014311600209814" TargetMode="External"/><Relationship Id="rId123" Type="http://schemas.openxmlformats.org/officeDocument/2006/relationships/hyperlink" Target="https://doi.org/10.18637/jss.v016.i09"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doi.org/10.1111/j.1365-3040.1989.tb01938.x" TargetMode="External"/><Relationship Id="rId95" Type="http://schemas.openxmlformats.org/officeDocument/2006/relationships/hyperlink" Target="https://doi.org/10.1016/j.soilbio.2007.09.015"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doi.org/10.1111/j.1365-2486.2004.00737.x" TargetMode="External"/><Relationship Id="rId64" Type="http://schemas.openxmlformats.org/officeDocument/2006/relationships/hyperlink" Target="https://doi.org/10.1029/2005jd006021" TargetMode="External"/><Relationship Id="rId69" Type="http://schemas.openxmlformats.org/officeDocument/2006/relationships/hyperlink" Target="https://doi.org/10.1023/a:1004771805022" TargetMode="External"/><Relationship Id="rId77" Type="http://schemas.openxmlformats.org/officeDocument/2006/relationships/hyperlink" Target="https://doi.org/10.1038/s41559-019-0809-2" TargetMode="External"/><Relationship Id="rId100" Type="http://schemas.openxmlformats.org/officeDocument/2006/relationships/hyperlink" Target="https://doi.org/10.1111/j.1365-2486.2005.001002.x" TargetMode="External"/><Relationship Id="rId105" Type="http://schemas.openxmlformats.org/officeDocument/2006/relationships/hyperlink" Target="https://doi.org/10.1016/0034-4257(94)90057-4" TargetMode="External"/><Relationship Id="rId113" Type="http://schemas.openxmlformats.org/officeDocument/2006/relationships/hyperlink" Target="https://doi.org/10.1016/j.agrformet.2008.03.002" TargetMode="External"/><Relationship Id="rId118" Type="http://schemas.openxmlformats.org/officeDocument/2006/relationships/hyperlink" Target="https://doi.org/10.1186/1752-0509-6-s2-s9" TargetMode="External"/><Relationship Id="rId126" Type="http://schemas.openxmlformats.org/officeDocument/2006/relationships/hyperlink" Target="https://doi.org/10.1198/106186008x319331" TargetMode="External"/><Relationship Id="rId8" Type="http://schemas.openxmlformats.org/officeDocument/2006/relationships/footer" Target="footer1.xml"/><Relationship Id="rId51" Type="http://schemas.openxmlformats.org/officeDocument/2006/relationships/hyperlink" Target="https://doi.org/10.1111/gcb.12649" TargetMode="External"/><Relationship Id="rId72" Type="http://schemas.openxmlformats.org/officeDocument/2006/relationships/hyperlink" Target="https://doi.org/10.1097/00010694-197705000-00005" TargetMode="External"/><Relationship Id="rId80" Type="http://schemas.openxmlformats.org/officeDocument/2006/relationships/hyperlink" Target="https://doi.org/10.1371/journal.pone.0172861" TargetMode="External"/><Relationship Id="rId85" Type="http://schemas.openxmlformats.org/officeDocument/2006/relationships/hyperlink" Target="https://doi.org/10.2136/sssaj2011.0130" TargetMode="External"/><Relationship Id="rId93" Type="http://schemas.openxmlformats.org/officeDocument/2006/relationships/hyperlink" Target="https://doi.org/10.1007/s11104-005-5446-7" TargetMode="External"/><Relationship Id="rId98" Type="http://schemas.openxmlformats.org/officeDocument/2006/relationships/hyperlink" Target="https://doi.org/10.3390/rs6043123" TargetMode="External"/><Relationship Id="rId121" Type="http://schemas.openxmlformats.org/officeDocument/2006/relationships/hyperlink" Target="https://doi.org/10.1029/2004gb002281"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hyperlink" Target="https://doi.org/10.1890/06-1847.1" TargetMode="External"/><Relationship Id="rId67" Type="http://schemas.openxmlformats.org/officeDocument/2006/relationships/hyperlink" Target="https://doi.org/10.1016/j.rse.2021.112678" TargetMode="External"/><Relationship Id="rId103" Type="http://schemas.openxmlformats.org/officeDocument/2006/relationships/hyperlink" Target="https://doi.org/10.1002/asl.580" TargetMode="External"/><Relationship Id="rId108" Type="http://schemas.openxmlformats.org/officeDocument/2006/relationships/hyperlink" Target="https://doi.org/10.1016/j.agrformet.2019.107732" TargetMode="External"/><Relationship Id="rId116" Type="http://schemas.openxmlformats.org/officeDocument/2006/relationships/hyperlink" Target="https://doi.org/10.5067/MODIS/MOD09GQ.006" TargetMode="External"/><Relationship Id="rId124" Type="http://schemas.openxmlformats.org/officeDocument/2006/relationships/hyperlink" Target="https://doi.org/10.1111/j.1467-9574.2007.00371.x" TargetMode="External"/><Relationship Id="rId12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yperlink" Target="file:///D:\scripting\flux_part_imputation\dissirt.docx" TargetMode="External"/><Relationship Id="rId54" Type="http://schemas.openxmlformats.org/officeDocument/2006/relationships/hyperlink" Target="https://doi.org/10.1016/j.foreco.2004.03.011" TargetMode="External"/><Relationship Id="rId62" Type="http://schemas.openxmlformats.org/officeDocument/2006/relationships/hyperlink" Target="https://doi.org/10.1109/mgrs.2015.2434351" TargetMode="External"/><Relationship Id="rId70" Type="http://schemas.openxmlformats.org/officeDocument/2006/relationships/hyperlink" Target="https://doi.org/10.1111/j.1365-2389.1985.tb00348.x" TargetMode="External"/><Relationship Id="rId75" Type="http://schemas.openxmlformats.org/officeDocument/2006/relationships/hyperlink" Target="https://doi.org/10.1016/j.cageo.2004.05.006" TargetMode="External"/><Relationship Id="rId83" Type="http://schemas.openxmlformats.org/officeDocument/2006/relationships/hyperlink" Target="https://doi.org/10.1007/s00374-012-0761-7" TargetMode="External"/><Relationship Id="rId88" Type="http://schemas.openxmlformats.org/officeDocument/2006/relationships/hyperlink" Target="https://doi.org/10.5194/bg-15-693-2018" TargetMode="External"/><Relationship Id="rId91" Type="http://schemas.openxmlformats.org/officeDocument/2006/relationships/hyperlink" Target="https://doi.org/10.1111/j.1365-2486.2010.02375.x" TargetMode="External"/><Relationship Id="rId96" Type="http://schemas.openxmlformats.org/officeDocument/2006/relationships/hyperlink" Target="https://doi.org/10.1016/s0022-1694(96)03194-0" TargetMode="External"/><Relationship Id="rId111" Type="http://schemas.openxmlformats.org/officeDocument/2006/relationships/hyperlink" Target="https://doi.org/10.1097/00010694-200111000-000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doi.org/10.1016/j.inffus.2021.05.008" TargetMode="External"/><Relationship Id="rId57" Type="http://schemas.openxmlformats.org/officeDocument/2006/relationships/hyperlink" Target="https://doi.org/10.1111/gcb.12368" TargetMode="External"/><Relationship Id="rId106" Type="http://schemas.openxmlformats.org/officeDocument/2006/relationships/hyperlink" Target="https://doi.org/10.1016/j.rse.2016.01.023" TargetMode="External"/><Relationship Id="rId114" Type="http://schemas.openxmlformats.org/officeDocument/2006/relationships/hyperlink" Target="https://doi.org/10.1073/pnas.1116437108" TargetMode="External"/><Relationship Id="rId119" Type="http://schemas.openxmlformats.org/officeDocument/2006/relationships/hyperlink" Target="https://doi.org/10.1002/qj.49710644707" TargetMode="External"/><Relationship Id="rId127" Type="http://schemas.openxmlformats.org/officeDocument/2006/relationships/hyperlink" Target="https://doi.org/10.1109/tgrs.2015.2416351" TargetMode="External"/><Relationship Id="rId10" Type="http://schemas.openxmlformats.org/officeDocument/2006/relationships/image" Target="media/image1.png"/><Relationship Id="rId31" Type="http://schemas.openxmlformats.org/officeDocument/2006/relationships/hyperlink" Target="file:///D:\scripting\flux_part_imputation\dissirt.docx" TargetMode="External"/><Relationship Id="rId44" Type="http://schemas.openxmlformats.org/officeDocument/2006/relationships/image" Target="media/image33.png"/><Relationship Id="rId52" Type="http://schemas.openxmlformats.org/officeDocument/2006/relationships/hyperlink" Target="https://doi.org/10.1111/gcb.12649" TargetMode="External"/><Relationship Id="rId60" Type="http://schemas.openxmlformats.org/officeDocument/2006/relationships/hyperlink" Target="https://doi.org/10.1051/agro/2009040" TargetMode="External"/><Relationship Id="rId65" Type="http://schemas.openxmlformats.org/officeDocument/2006/relationships/hyperlink" Target="https://doi.org/10.7717/peerj.5518" TargetMode="External"/><Relationship Id="rId73" Type="http://schemas.openxmlformats.org/officeDocument/2006/relationships/hyperlink" Target="https://doi.org/10.1016/s0378-1127(00)00282-6" TargetMode="External"/><Relationship Id="rId78" Type="http://schemas.openxmlformats.org/officeDocument/2006/relationships/hyperlink" Target="https://doi.org/10.5194/bg-11-4305-2014" TargetMode="External"/><Relationship Id="rId81" Type="http://schemas.openxmlformats.org/officeDocument/2006/relationships/hyperlink" Target="https://doi.org/10.2134/jeq2011.0064" TargetMode="External"/><Relationship Id="rId86" Type="http://schemas.openxmlformats.org/officeDocument/2006/relationships/hyperlink" Target="https://doi.org/10.1029/2005jd006932" TargetMode="External"/><Relationship Id="rId94" Type="http://schemas.openxmlformats.org/officeDocument/2006/relationships/hyperlink" Target="https://doi.org/10.1007/s11104-005-5446-7" TargetMode="External"/><Relationship Id="rId99" Type="http://schemas.openxmlformats.org/officeDocument/2006/relationships/hyperlink" Target="https://doi.org/10.1007/s10546-014-9947-x" TargetMode="External"/><Relationship Id="rId101" Type="http://schemas.openxmlformats.org/officeDocument/2006/relationships/hyperlink" Target="https://doi.org/10.1016/j.geomorph.2012.12.015" TargetMode="External"/><Relationship Id="rId122" Type="http://schemas.openxmlformats.org/officeDocument/2006/relationships/hyperlink" Target="https://doi.org/10.5194/bgd-6-3481-2009" TargetMode="External"/><Relationship Id="rId4" Type="http://schemas.openxmlformats.org/officeDocument/2006/relationships/settings" Target="settings.xml"/><Relationship Id="rId9" Type="http://schemas.openxmlformats.org/officeDocument/2006/relationships/hyperlink" Target="file:///D:\scripting\flux_part_imputation\dissirt.docx"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9.png"/><Relationship Id="rId109" Type="http://schemas.openxmlformats.org/officeDocument/2006/relationships/hyperlink" Target="https://doi.org/10.1016/j.agrformet.2019.107732" TargetMode="External"/><Relationship Id="rId34" Type="http://schemas.openxmlformats.org/officeDocument/2006/relationships/image" Target="media/image24.png"/><Relationship Id="rId50" Type="http://schemas.openxmlformats.org/officeDocument/2006/relationships/hyperlink" Target="https://doi.org/10.1016/j.inffus.2021.05.008" TargetMode="External"/><Relationship Id="rId55" Type="http://schemas.openxmlformats.org/officeDocument/2006/relationships/hyperlink" Target="https://doi.org/10.1016/j.agrformet.2020.108316" TargetMode="External"/><Relationship Id="rId76" Type="http://schemas.openxmlformats.org/officeDocument/2006/relationships/hyperlink" Target="https://doi.org/10.1111/j.1365-3040.2009.01977.x" TargetMode="External"/><Relationship Id="rId97" Type="http://schemas.openxmlformats.org/officeDocument/2006/relationships/hyperlink" Target="https://doi.org/10.1016/j.eja.2003.10.006" TargetMode="External"/><Relationship Id="rId104" Type="http://schemas.openxmlformats.org/officeDocument/2006/relationships/hyperlink" Target="https://doi.org/10.1002/asl.580" TargetMode="External"/><Relationship Id="rId120" Type="http://schemas.openxmlformats.org/officeDocument/2006/relationships/hyperlink" Target="https://doi.org/10.5194/bg-15-5015-2018" TargetMode="External"/><Relationship Id="rId125" Type="http://schemas.openxmlformats.org/officeDocument/2006/relationships/hyperlink" Target="https://doi.org/10.1198/106186008x319331" TargetMode="External"/><Relationship Id="rId7" Type="http://schemas.openxmlformats.org/officeDocument/2006/relationships/endnotes" Target="endnotes.xml"/><Relationship Id="rId71" Type="http://schemas.openxmlformats.org/officeDocument/2006/relationships/hyperlink" Target="https://doi.org/10.1111/j.1365-2389.1985.tb00348.x" TargetMode="External"/><Relationship Id="rId92" Type="http://schemas.openxmlformats.org/officeDocument/2006/relationships/hyperlink" Target="https://doi.org/10.1016/j.soilbio.2005.03.007"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hyperlink" Target="https://doi.org/10.1007/s10546-020-00531-y" TargetMode="External"/><Relationship Id="rId87" Type="http://schemas.openxmlformats.org/officeDocument/2006/relationships/hyperlink" Target="https://doi.org/10.1016/j.rse.2018.04.042" TargetMode="External"/><Relationship Id="rId110" Type="http://schemas.openxmlformats.org/officeDocument/2006/relationships/hyperlink" Target="https://doi.org/10.1109/mgrs.2016.2561021" TargetMode="External"/><Relationship Id="rId115" Type="http://schemas.openxmlformats.org/officeDocument/2006/relationships/hyperlink" Target="https://doi.org/10.1109/tgrs.2012.2228653" TargetMode="External"/><Relationship Id="rId61" Type="http://schemas.openxmlformats.org/officeDocument/2006/relationships/hyperlink" Target="https://doi.org/10.1016/j.agrformet.2012.01.011" TargetMode="External"/><Relationship Id="rId82" Type="http://schemas.openxmlformats.org/officeDocument/2006/relationships/hyperlink" Target="https://doi.org/10.1016/j.still.2007.04.0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06736-A6F4-46E8-814F-35DABEEE1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119</Pages>
  <Words>29716</Words>
  <Characters>169387</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198706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2022-11-11T21:25:00Z</dcterms:created>
  <dcterms:modified xsi:type="dcterms:W3CDTF">2022-11-29T21:14:00Z</dcterms:modified>
</cp:coreProperties>
</file>