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1DC" w:rsidRDefault="00AE01DC" w:rsidP="00AE01DC">
      <w:pPr>
        <w:pStyle w:val="NoSpacing"/>
        <w:spacing w:line="480" w:lineRule="auto"/>
        <w:rPr>
          <w:rFonts w:ascii="Times New Roman" w:hAnsi="Times New Roman" w:cs="Times New Roman"/>
          <w:sz w:val="24"/>
          <w:szCs w:val="24"/>
        </w:rPr>
      </w:pPr>
      <w:bookmarkStart w:id="0" w:name="_GoBack"/>
      <w:bookmarkEnd w:id="0"/>
    </w:p>
    <w:p w:rsidR="00AE01DC" w:rsidRDefault="00AE01DC" w:rsidP="00AE01DC">
      <w:pPr>
        <w:pStyle w:val="NoSpacing"/>
        <w:spacing w:line="480" w:lineRule="auto"/>
        <w:rPr>
          <w:rFonts w:ascii="Times New Roman" w:hAnsi="Times New Roman" w:cs="Times New Roman"/>
          <w:sz w:val="24"/>
          <w:szCs w:val="24"/>
        </w:rPr>
      </w:pPr>
    </w:p>
    <w:p w:rsidR="00AE01DC" w:rsidRDefault="00AE01DC" w:rsidP="00AE01DC">
      <w:pPr>
        <w:pStyle w:val="NoSpacing"/>
        <w:spacing w:line="480" w:lineRule="auto"/>
        <w:rPr>
          <w:rFonts w:ascii="Times New Roman" w:hAnsi="Times New Roman" w:cs="Times New Roman"/>
          <w:sz w:val="24"/>
          <w:szCs w:val="24"/>
        </w:rPr>
      </w:pPr>
    </w:p>
    <w:p w:rsidR="00AE01DC" w:rsidRDefault="00AE01DC" w:rsidP="00AE01DC">
      <w:pPr>
        <w:pStyle w:val="NoSpacing"/>
        <w:spacing w:line="480" w:lineRule="auto"/>
        <w:rPr>
          <w:rFonts w:ascii="Times New Roman" w:hAnsi="Times New Roman" w:cs="Times New Roman"/>
          <w:sz w:val="24"/>
          <w:szCs w:val="24"/>
        </w:rPr>
      </w:pPr>
    </w:p>
    <w:p w:rsidR="00AE01DC" w:rsidRDefault="00AE01DC" w:rsidP="00AE01DC">
      <w:pPr>
        <w:pStyle w:val="NoSpacing"/>
        <w:spacing w:line="480" w:lineRule="auto"/>
        <w:rPr>
          <w:rFonts w:ascii="Times New Roman" w:hAnsi="Times New Roman" w:cs="Times New Roman"/>
          <w:sz w:val="24"/>
          <w:szCs w:val="24"/>
        </w:rPr>
      </w:pPr>
    </w:p>
    <w:p w:rsidR="00AE01DC" w:rsidRDefault="00AE01DC" w:rsidP="00AE01DC">
      <w:pPr>
        <w:pStyle w:val="NoSpacing"/>
        <w:spacing w:line="480" w:lineRule="auto"/>
        <w:rPr>
          <w:rFonts w:ascii="Times New Roman" w:hAnsi="Times New Roman" w:cs="Times New Roman"/>
          <w:sz w:val="24"/>
          <w:szCs w:val="24"/>
        </w:rPr>
      </w:pPr>
    </w:p>
    <w:p w:rsidR="00753A55" w:rsidRDefault="00753A55" w:rsidP="00AE01DC">
      <w:pPr>
        <w:pStyle w:val="NoSpacing"/>
        <w:spacing w:line="480" w:lineRule="auto"/>
        <w:rPr>
          <w:rFonts w:ascii="Times New Roman" w:hAnsi="Times New Roman" w:cs="Times New Roman"/>
          <w:sz w:val="24"/>
          <w:szCs w:val="24"/>
        </w:rPr>
      </w:pPr>
    </w:p>
    <w:p w:rsidR="00EA3F04" w:rsidRPr="00EA3F04" w:rsidRDefault="00753A55" w:rsidP="00EA3F04">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Speech Cue Weighting in Fricative Consonant Percepti</w:t>
      </w:r>
      <w:r w:rsidR="00EA3F04">
        <w:rPr>
          <w:rFonts w:ascii="Times New Roman" w:hAnsi="Times New Roman" w:cs="Times New Roman"/>
          <w:sz w:val="24"/>
          <w:szCs w:val="24"/>
        </w:rPr>
        <w:t>on in Hearing Impaired Children</w:t>
      </w:r>
    </w:p>
    <w:p w:rsidR="00753A55" w:rsidRDefault="00753A55" w:rsidP="00EA3F04">
      <w:pPr>
        <w:pStyle w:val="NoSpacing"/>
        <w:spacing w:line="480" w:lineRule="auto"/>
        <w:jc w:val="center"/>
        <w:rPr>
          <w:rFonts w:ascii="Times New Roman" w:hAnsi="Times New Roman" w:cs="Times New Roman"/>
          <w:sz w:val="24"/>
          <w:szCs w:val="24"/>
        </w:rPr>
      </w:pPr>
      <w:r w:rsidRPr="00587992">
        <w:rPr>
          <w:rFonts w:ascii="Times New Roman" w:hAnsi="Times New Roman" w:cs="Times New Roman"/>
          <w:sz w:val="24"/>
          <w:szCs w:val="24"/>
        </w:rPr>
        <w:t>Katie Hogue</w:t>
      </w:r>
    </w:p>
    <w:p w:rsidR="00EA3F04" w:rsidRDefault="00EA3F04"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Chancellor’s Honors Program Senior Thesis</w:t>
      </w:r>
    </w:p>
    <w:p w:rsidR="00EA3F04" w:rsidRDefault="00EA3F04"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Tennessee</w:t>
      </w:r>
    </w:p>
    <w:p w:rsidR="005A3F80" w:rsidRDefault="005A3F80" w:rsidP="00753A55">
      <w:pPr>
        <w:pStyle w:val="NoSpacing"/>
        <w:spacing w:line="480" w:lineRule="auto"/>
        <w:jc w:val="center"/>
        <w:rPr>
          <w:rFonts w:ascii="Times New Roman" w:hAnsi="Times New Roman" w:cs="Times New Roman"/>
          <w:sz w:val="24"/>
          <w:szCs w:val="24"/>
        </w:rPr>
      </w:pPr>
    </w:p>
    <w:p w:rsidR="005A3F80" w:rsidRDefault="005A3F80"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Junghwa Bahng</w:t>
      </w:r>
      <w:r w:rsidR="0093562C">
        <w:rPr>
          <w:rFonts w:ascii="Times New Roman" w:hAnsi="Times New Roman" w:cs="Times New Roman"/>
          <w:sz w:val="24"/>
          <w:szCs w:val="24"/>
        </w:rPr>
        <w:t xml:space="preserve"> </w:t>
      </w:r>
      <w:r w:rsidR="0093562C">
        <w:rPr>
          <w:rFonts w:ascii="Times New Roman" w:hAnsi="Times New Roman" w:cs="Times New Roman"/>
          <w:sz w:val="24"/>
          <w:szCs w:val="24"/>
          <w:vertAlign w:val="superscript"/>
        </w:rPr>
        <w:t xml:space="preserve">1 </w:t>
      </w:r>
    </w:p>
    <w:p w:rsidR="0093562C" w:rsidRDefault="0093562C"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Mark Hedrick</w:t>
      </w:r>
    </w:p>
    <w:p w:rsidR="0093562C" w:rsidRDefault="0093562C"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Deborah von Hapsburg</w:t>
      </w:r>
    </w:p>
    <w:p w:rsidR="0093562C" w:rsidRDefault="0093562C" w:rsidP="00753A55">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The University of Tennessee</w:t>
      </w:r>
    </w:p>
    <w:p w:rsidR="0093562C" w:rsidRPr="0093562C" w:rsidRDefault="0093562C" w:rsidP="00753A55">
      <w:pPr>
        <w:pStyle w:val="NoSpacing"/>
        <w:spacing w:line="480" w:lineRule="auto"/>
        <w:jc w:val="center"/>
        <w:rPr>
          <w:rFonts w:ascii="Times New Roman" w:hAnsi="Times New Roman" w:cs="Times New Roman"/>
          <w:sz w:val="24"/>
          <w:szCs w:val="24"/>
        </w:rPr>
      </w:pPr>
    </w:p>
    <w:p w:rsidR="005A3F80" w:rsidRDefault="005A3F80" w:rsidP="00753A55">
      <w:pPr>
        <w:pStyle w:val="NoSpacing"/>
        <w:spacing w:line="480" w:lineRule="auto"/>
        <w:jc w:val="center"/>
        <w:rPr>
          <w:rFonts w:ascii="Times New Roman" w:hAnsi="Times New Roman" w:cs="Times New Roman"/>
          <w:sz w:val="24"/>
          <w:szCs w:val="24"/>
        </w:rPr>
      </w:pPr>
    </w:p>
    <w:p w:rsidR="0093562C" w:rsidRDefault="0093562C">
      <w:pPr>
        <w:rPr>
          <w:rFonts w:ascii="Times New Roman" w:hAnsi="Times New Roman" w:cs="Times New Roman"/>
          <w:sz w:val="24"/>
          <w:szCs w:val="24"/>
        </w:rPr>
      </w:pPr>
    </w:p>
    <w:p w:rsidR="0093562C" w:rsidRDefault="0093562C">
      <w:pPr>
        <w:rPr>
          <w:rFonts w:ascii="Times New Roman" w:hAnsi="Times New Roman" w:cs="Times New Roman"/>
          <w:sz w:val="24"/>
          <w:szCs w:val="24"/>
        </w:rPr>
      </w:pPr>
    </w:p>
    <w:p w:rsidR="0093562C" w:rsidRDefault="0093562C">
      <w:pPr>
        <w:rPr>
          <w:rFonts w:ascii="Times New Roman" w:hAnsi="Times New Roman" w:cs="Times New Roman"/>
          <w:sz w:val="24"/>
          <w:szCs w:val="24"/>
        </w:rPr>
      </w:pPr>
    </w:p>
    <w:p w:rsidR="0093562C" w:rsidRDefault="0093562C">
      <w:pPr>
        <w:rPr>
          <w:rFonts w:ascii="Times New Roman" w:hAnsi="Times New Roman" w:cs="Times New Roman"/>
          <w:sz w:val="24"/>
          <w:szCs w:val="24"/>
        </w:rPr>
      </w:pPr>
    </w:p>
    <w:p w:rsidR="0093562C" w:rsidRDefault="0093562C">
      <w:pPr>
        <w:rPr>
          <w:rFonts w:ascii="Times New Roman" w:hAnsi="Times New Roman" w:cs="Times New Roman"/>
          <w:sz w:val="24"/>
          <w:szCs w:val="24"/>
        </w:rPr>
      </w:pPr>
    </w:p>
    <w:p w:rsidR="00753A55" w:rsidRDefault="0093562C">
      <w:pPr>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Now at Hallym University, Seoul, Korea</w:t>
      </w:r>
      <w:r w:rsidR="00753A55">
        <w:rPr>
          <w:rFonts w:ascii="Times New Roman" w:hAnsi="Times New Roman" w:cs="Times New Roman"/>
          <w:sz w:val="24"/>
          <w:szCs w:val="24"/>
        </w:rPr>
        <w:br w:type="page"/>
      </w:r>
    </w:p>
    <w:p w:rsidR="00105E57" w:rsidRDefault="00753A55" w:rsidP="0087198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For this thesis, data had previously been collected some years ago by </w:t>
      </w:r>
      <w:r w:rsidR="00814199">
        <w:rPr>
          <w:rFonts w:ascii="Times New Roman" w:hAnsi="Times New Roman" w:cs="Times New Roman"/>
          <w:sz w:val="24"/>
          <w:szCs w:val="24"/>
        </w:rPr>
        <w:t xml:space="preserve">Drs. </w:t>
      </w:r>
      <w:r>
        <w:rPr>
          <w:rFonts w:ascii="Times New Roman" w:hAnsi="Times New Roman" w:cs="Times New Roman"/>
          <w:sz w:val="24"/>
          <w:szCs w:val="24"/>
        </w:rPr>
        <w:t>Junghwa Bahng, Mark Hedrick, and Deborah von Hapsburg, student</w:t>
      </w:r>
      <w:r w:rsidR="00814199">
        <w:rPr>
          <w:rFonts w:ascii="Times New Roman" w:hAnsi="Times New Roman" w:cs="Times New Roman"/>
          <w:sz w:val="24"/>
          <w:szCs w:val="24"/>
        </w:rPr>
        <w:t xml:space="preserve"> faculty</w:t>
      </w:r>
      <w:r>
        <w:rPr>
          <w:rFonts w:ascii="Times New Roman" w:hAnsi="Times New Roman" w:cs="Times New Roman"/>
          <w:sz w:val="24"/>
          <w:szCs w:val="24"/>
        </w:rPr>
        <w:t xml:space="preserve"> of </w:t>
      </w:r>
      <w:r w:rsidR="00814199">
        <w:rPr>
          <w:rFonts w:ascii="Times New Roman" w:hAnsi="Times New Roman" w:cs="Times New Roman"/>
          <w:sz w:val="24"/>
          <w:szCs w:val="24"/>
        </w:rPr>
        <w:t>T</w:t>
      </w:r>
      <w:r>
        <w:rPr>
          <w:rFonts w:ascii="Times New Roman" w:hAnsi="Times New Roman" w:cs="Times New Roman"/>
          <w:sz w:val="24"/>
          <w:szCs w:val="24"/>
        </w:rPr>
        <w:t>he University of Tennessee.  That data was collected in the Audiol</w:t>
      </w:r>
      <w:r w:rsidR="005A3F80">
        <w:rPr>
          <w:rFonts w:ascii="Times New Roman" w:hAnsi="Times New Roman" w:cs="Times New Roman"/>
          <w:sz w:val="24"/>
          <w:szCs w:val="24"/>
        </w:rPr>
        <w:t>o</w:t>
      </w:r>
      <w:r>
        <w:rPr>
          <w:rFonts w:ascii="Times New Roman" w:hAnsi="Times New Roman" w:cs="Times New Roman"/>
          <w:sz w:val="24"/>
          <w:szCs w:val="24"/>
        </w:rPr>
        <w:t xml:space="preserve">gy and Speech Pathology Department at UT, but was never </w:t>
      </w:r>
      <w:r w:rsidR="00105E57">
        <w:rPr>
          <w:rFonts w:ascii="Times New Roman" w:hAnsi="Times New Roman" w:cs="Times New Roman"/>
          <w:sz w:val="24"/>
          <w:szCs w:val="24"/>
        </w:rPr>
        <w:t xml:space="preserve">completed—that is to say it was never truly </w:t>
      </w:r>
      <w:r>
        <w:rPr>
          <w:rFonts w:ascii="Times New Roman" w:hAnsi="Times New Roman" w:cs="Times New Roman"/>
          <w:sz w:val="24"/>
          <w:szCs w:val="24"/>
        </w:rPr>
        <w:t xml:space="preserve">organized, analyzed, and explained.  </w:t>
      </w:r>
      <w:r w:rsidR="00105E57">
        <w:rPr>
          <w:rFonts w:ascii="Times New Roman" w:hAnsi="Times New Roman" w:cs="Times New Roman"/>
          <w:sz w:val="24"/>
          <w:szCs w:val="24"/>
        </w:rPr>
        <w:t xml:space="preserve">For my project, this is what I have done. </w:t>
      </w:r>
    </w:p>
    <w:p w:rsidR="00F86414" w:rsidRPr="00F86414" w:rsidRDefault="00F86414" w:rsidP="00587992">
      <w:pPr>
        <w:pStyle w:val="NoSpacing"/>
        <w:spacing w:line="480" w:lineRule="auto"/>
        <w:rPr>
          <w:rFonts w:ascii="Times New Roman" w:hAnsi="Times New Roman" w:cs="Times New Roman"/>
          <w:sz w:val="24"/>
          <w:szCs w:val="24"/>
        </w:rPr>
      </w:pPr>
      <w:r w:rsidRPr="00F86414">
        <w:rPr>
          <w:rFonts w:ascii="Times New Roman" w:hAnsi="Times New Roman" w:cs="Times New Roman"/>
          <w:sz w:val="24"/>
          <w:szCs w:val="24"/>
        </w:rPr>
        <w:t>Introduction</w:t>
      </w:r>
      <w:r w:rsidR="000D30B6">
        <w:rPr>
          <w:rFonts w:ascii="Times New Roman" w:hAnsi="Times New Roman" w:cs="Times New Roman"/>
          <w:sz w:val="24"/>
          <w:szCs w:val="24"/>
        </w:rPr>
        <w:t xml:space="preserve"> </w:t>
      </w:r>
    </w:p>
    <w:p w:rsidR="00DD0FD4" w:rsidRDefault="00F86414" w:rsidP="00F86414">
      <w:pPr>
        <w:pStyle w:val="NoSpacing"/>
        <w:spacing w:line="480" w:lineRule="auto"/>
        <w:rPr>
          <w:rFonts w:ascii="Times New Roman" w:hAnsi="Times New Roman" w:cs="Times New Roman"/>
          <w:sz w:val="24"/>
          <w:szCs w:val="24"/>
        </w:rPr>
      </w:pPr>
      <w:r w:rsidRPr="00F86414">
        <w:rPr>
          <w:rFonts w:ascii="Times New Roman" w:hAnsi="Times New Roman" w:cs="Times New Roman"/>
          <w:sz w:val="24"/>
          <w:szCs w:val="24"/>
        </w:rPr>
        <w:tab/>
      </w:r>
      <w:r w:rsidR="000D30B6">
        <w:rPr>
          <w:rFonts w:ascii="Times New Roman" w:hAnsi="Times New Roman" w:cs="Times New Roman"/>
          <w:sz w:val="24"/>
          <w:szCs w:val="24"/>
        </w:rPr>
        <w:t xml:space="preserve">Children and adults differ in the way in which they process speech information.  There are basically two ideas of thought on how children differ from adults.  One states that children give more weight to speech information that is rapidly changing in frequency (such as formant transitions) and only with sufficient experience with language </w:t>
      </w:r>
      <w:r w:rsidR="00DD0FD4">
        <w:rPr>
          <w:rFonts w:ascii="Times New Roman" w:hAnsi="Times New Roman" w:cs="Times New Roman"/>
          <w:sz w:val="24"/>
          <w:szCs w:val="24"/>
        </w:rPr>
        <w:t xml:space="preserve">will they begin to focus more on static frequency information, such as frication noise.  This is termed the Developmental Weighting Shift (DWS) hypothesis (Nittrouer, 1992).  The other idea is that children’s auditory systems may not be developed enough to show adult-like perception.  This is termed the auditory sensitivity hypothesis (Sussman, 1993).  </w:t>
      </w:r>
    </w:p>
    <w:p w:rsidR="00F86414" w:rsidRDefault="00F86414" w:rsidP="00DD0FD4">
      <w:pPr>
        <w:pStyle w:val="NoSpacing"/>
        <w:spacing w:line="480" w:lineRule="auto"/>
        <w:ind w:firstLine="720"/>
        <w:rPr>
          <w:rFonts w:ascii="Times New Roman" w:hAnsi="Times New Roman" w:cs="Times New Roman"/>
          <w:sz w:val="24"/>
          <w:szCs w:val="24"/>
        </w:rPr>
      </w:pPr>
      <w:r w:rsidRPr="00F86414">
        <w:rPr>
          <w:rFonts w:ascii="Times New Roman" w:hAnsi="Times New Roman" w:cs="Times New Roman"/>
          <w:sz w:val="24"/>
          <w:szCs w:val="24"/>
        </w:rPr>
        <w:t xml:space="preserve">Children with </w:t>
      </w:r>
      <w:r w:rsidR="00DD0FD4">
        <w:rPr>
          <w:rFonts w:ascii="Times New Roman" w:hAnsi="Times New Roman" w:cs="Times New Roman"/>
          <w:sz w:val="24"/>
          <w:szCs w:val="24"/>
        </w:rPr>
        <w:t>sensorineural hearing loss (</w:t>
      </w:r>
      <w:r w:rsidRPr="00F86414">
        <w:rPr>
          <w:rFonts w:ascii="Times New Roman" w:hAnsi="Times New Roman" w:cs="Times New Roman"/>
          <w:sz w:val="24"/>
          <w:szCs w:val="24"/>
        </w:rPr>
        <w:t>SNHL</w:t>
      </w:r>
      <w:r w:rsidR="00DD0FD4">
        <w:rPr>
          <w:rFonts w:ascii="Times New Roman" w:hAnsi="Times New Roman" w:cs="Times New Roman"/>
          <w:sz w:val="24"/>
          <w:szCs w:val="24"/>
        </w:rPr>
        <w:t>)</w:t>
      </w:r>
      <w:r w:rsidRPr="00F86414">
        <w:rPr>
          <w:rFonts w:ascii="Times New Roman" w:hAnsi="Times New Roman" w:cs="Times New Roman"/>
          <w:sz w:val="24"/>
          <w:szCs w:val="24"/>
        </w:rPr>
        <w:t xml:space="preserve"> show a reduction in both the quality and quantity of speech and language experience</w:t>
      </w:r>
      <w:r>
        <w:rPr>
          <w:rFonts w:ascii="Times New Roman" w:hAnsi="Times New Roman" w:cs="Times New Roman"/>
          <w:sz w:val="24"/>
          <w:szCs w:val="24"/>
        </w:rPr>
        <w:t xml:space="preserve"> (Carney and Moeller, 1998).  Children with hearing loss might also have a limited experience with speech perception and therefore possess weighting strategies </w:t>
      </w:r>
      <w:r w:rsidR="00DD0FD4">
        <w:rPr>
          <w:rFonts w:ascii="Times New Roman" w:hAnsi="Times New Roman" w:cs="Times New Roman"/>
          <w:sz w:val="24"/>
          <w:szCs w:val="24"/>
        </w:rPr>
        <w:t xml:space="preserve">similar to </w:t>
      </w:r>
      <w:r>
        <w:rPr>
          <w:rFonts w:ascii="Times New Roman" w:hAnsi="Times New Roman" w:cs="Times New Roman"/>
          <w:sz w:val="24"/>
          <w:szCs w:val="24"/>
        </w:rPr>
        <w:t>those of younger normal-hearing children (Pittman and Stelmachowi</w:t>
      </w:r>
      <w:r w:rsidR="00DD0FD4">
        <w:rPr>
          <w:rFonts w:ascii="Times New Roman" w:hAnsi="Times New Roman" w:cs="Times New Roman"/>
          <w:sz w:val="24"/>
          <w:szCs w:val="24"/>
        </w:rPr>
        <w:t>c</w:t>
      </w:r>
      <w:r>
        <w:rPr>
          <w:rFonts w:ascii="Times New Roman" w:hAnsi="Times New Roman" w:cs="Times New Roman"/>
          <w:sz w:val="24"/>
          <w:szCs w:val="24"/>
        </w:rPr>
        <w:t xml:space="preserve">z, 2000).  As a result, children with moderate to severe SNHL may use listening strategies that differ from those of children with normal hearing.  For instance, Pittman and Stelmachowicz (2000) studied the perception of fricative sounds, /s, ʃ, f, ϴ/ in the /u/ vowel environment.  Somewhat contrary to the DWS hypothesis, all four listening groups weighted frication for the /us/ and /uʃ/ syllables more heavily.  For /uf/, listeners with normal hearing </w:t>
      </w:r>
      <w:r>
        <w:rPr>
          <w:rFonts w:ascii="Times New Roman" w:hAnsi="Times New Roman" w:cs="Times New Roman"/>
          <w:sz w:val="24"/>
          <w:szCs w:val="24"/>
        </w:rPr>
        <w:lastRenderedPageBreak/>
        <w:t>weighted the frication more than the transition, whereas the listeners with hearing loss gave low weights for both frication and transition.  For the /uϴ/ syllable, children and adults with hearing loss weighted the fricative noise cue more heavily than normal-hearing children and adults.</w:t>
      </w:r>
    </w:p>
    <w:p w:rsidR="00F86414" w:rsidRDefault="00F86414"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one </w:t>
      </w:r>
      <w:r w:rsidR="00BD3AD0">
        <w:rPr>
          <w:rFonts w:ascii="Times New Roman" w:hAnsi="Times New Roman" w:cs="Times New Roman"/>
          <w:sz w:val="24"/>
          <w:szCs w:val="24"/>
        </w:rPr>
        <w:t xml:space="preserve">study by Nittrouer </w:t>
      </w:r>
      <w:r w:rsidR="00DD0FD4">
        <w:rPr>
          <w:rFonts w:ascii="Times New Roman" w:hAnsi="Times New Roman" w:cs="Times New Roman"/>
          <w:sz w:val="24"/>
          <w:szCs w:val="24"/>
        </w:rPr>
        <w:t xml:space="preserve">and Thuente Burton </w:t>
      </w:r>
      <w:r w:rsidR="00BD3AD0">
        <w:rPr>
          <w:rFonts w:ascii="Times New Roman" w:hAnsi="Times New Roman" w:cs="Times New Roman"/>
          <w:sz w:val="24"/>
          <w:szCs w:val="24"/>
        </w:rPr>
        <w:t>(200</w:t>
      </w:r>
      <w:r w:rsidR="00DD0FD4">
        <w:rPr>
          <w:rFonts w:ascii="Times New Roman" w:hAnsi="Times New Roman" w:cs="Times New Roman"/>
          <w:sz w:val="24"/>
          <w:szCs w:val="24"/>
        </w:rPr>
        <w:t>1</w:t>
      </w:r>
      <w:r>
        <w:rPr>
          <w:rFonts w:ascii="Times New Roman" w:hAnsi="Times New Roman" w:cs="Times New Roman"/>
          <w:sz w:val="24"/>
          <w:szCs w:val="24"/>
        </w:rPr>
        <w:t>), mainstreamed children with hearing loss have shown results similar to those of age-matched children with normal hearing.  She compared non-mainstreamed children with hearing loss to mainstreamed children and normal-hearing children.  The cue weight pattern for non-mainstreamed children was different fr</w:t>
      </w:r>
      <w:r w:rsidR="00DD0FD4">
        <w:rPr>
          <w:rFonts w:ascii="Times New Roman" w:hAnsi="Times New Roman" w:cs="Times New Roman"/>
          <w:sz w:val="24"/>
          <w:szCs w:val="24"/>
        </w:rPr>
        <w:t>om that of the other two groups, and in line with predictions from DWS.</w:t>
      </w:r>
      <w:r>
        <w:rPr>
          <w:rFonts w:ascii="Times New Roman" w:hAnsi="Times New Roman" w:cs="Times New Roman"/>
          <w:sz w:val="24"/>
          <w:szCs w:val="24"/>
        </w:rPr>
        <w:t xml:space="preserve">  Nittrouer </w:t>
      </w:r>
      <w:r w:rsidR="00DD0FD4">
        <w:rPr>
          <w:rFonts w:ascii="Times New Roman" w:hAnsi="Times New Roman" w:cs="Times New Roman"/>
          <w:sz w:val="24"/>
          <w:szCs w:val="24"/>
        </w:rPr>
        <w:t xml:space="preserve">and Thuente Burton </w:t>
      </w:r>
      <w:r>
        <w:rPr>
          <w:rFonts w:ascii="Times New Roman" w:hAnsi="Times New Roman" w:cs="Times New Roman"/>
          <w:sz w:val="24"/>
          <w:szCs w:val="24"/>
        </w:rPr>
        <w:t>noted that SNHL can result in less experience with perceiving speech and can delay development of mature speech perception and language processing abilities.  These deficiencies might be overcome through appropriate ear</w:t>
      </w:r>
      <w:r w:rsidR="00BD3AD0">
        <w:rPr>
          <w:rFonts w:ascii="Times New Roman" w:hAnsi="Times New Roman" w:cs="Times New Roman"/>
          <w:sz w:val="24"/>
          <w:szCs w:val="24"/>
        </w:rPr>
        <w:t>ly intervention (Nittrouer, 2002</w:t>
      </w:r>
      <w:r>
        <w:rPr>
          <w:rFonts w:ascii="Times New Roman" w:hAnsi="Times New Roman" w:cs="Times New Roman"/>
          <w:sz w:val="24"/>
          <w:szCs w:val="24"/>
        </w:rPr>
        <w:t>).</w:t>
      </w:r>
    </w:p>
    <w:p w:rsidR="00F86414" w:rsidRDefault="00F86414"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DD0FD4">
        <w:rPr>
          <w:rFonts w:ascii="Times New Roman" w:hAnsi="Times New Roman" w:cs="Times New Roman"/>
          <w:sz w:val="24"/>
          <w:szCs w:val="24"/>
        </w:rPr>
        <w:t xml:space="preserve">Findings from </w:t>
      </w:r>
      <w:r>
        <w:rPr>
          <w:rFonts w:ascii="Times New Roman" w:hAnsi="Times New Roman" w:cs="Times New Roman"/>
          <w:sz w:val="24"/>
          <w:szCs w:val="24"/>
        </w:rPr>
        <w:t>Hedrick</w:t>
      </w:r>
      <w:r w:rsidR="006F715A">
        <w:rPr>
          <w:rFonts w:ascii="Times New Roman" w:hAnsi="Times New Roman" w:cs="Times New Roman"/>
          <w:sz w:val="24"/>
          <w:szCs w:val="24"/>
        </w:rPr>
        <w:t>, Bahng, von Hapsburg, and Younger (2011) di</w:t>
      </w:r>
      <w:r>
        <w:rPr>
          <w:rFonts w:ascii="Times New Roman" w:hAnsi="Times New Roman" w:cs="Times New Roman"/>
          <w:sz w:val="24"/>
          <w:szCs w:val="24"/>
        </w:rPr>
        <w:t xml:space="preserve">d not </w:t>
      </w:r>
      <w:r w:rsidR="006F715A">
        <w:rPr>
          <w:rFonts w:ascii="Times New Roman" w:hAnsi="Times New Roman" w:cs="Times New Roman"/>
          <w:sz w:val="24"/>
          <w:szCs w:val="24"/>
        </w:rPr>
        <w:t>support the DWS hypothesis.  Th</w:t>
      </w:r>
      <w:r>
        <w:rPr>
          <w:rFonts w:ascii="Times New Roman" w:hAnsi="Times New Roman" w:cs="Times New Roman"/>
          <w:sz w:val="24"/>
          <w:szCs w:val="24"/>
        </w:rPr>
        <w:t>ere were significant differences of cue weighting in children and adults with normal hearing.  However, results showed that there was no</w:t>
      </w:r>
      <w:r w:rsidR="00A318BE">
        <w:rPr>
          <w:rFonts w:ascii="Times New Roman" w:hAnsi="Times New Roman" w:cs="Times New Roman"/>
          <w:sz w:val="24"/>
          <w:szCs w:val="24"/>
        </w:rPr>
        <w:t xml:space="preserve"> significant difference in dynamic cue weighting between adults and children.  Rather than DWS, this result </w:t>
      </w:r>
      <w:r w:rsidR="006F715A">
        <w:rPr>
          <w:rFonts w:ascii="Times New Roman" w:hAnsi="Times New Roman" w:cs="Times New Roman"/>
          <w:sz w:val="24"/>
          <w:szCs w:val="24"/>
        </w:rPr>
        <w:t xml:space="preserve">is best explained by the </w:t>
      </w:r>
      <w:r w:rsidR="00A318BE">
        <w:rPr>
          <w:rFonts w:ascii="Times New Roman" w:hAnsi="Times New Roman" w:cs="Times New Roman"/>
          <w:sz w:val="24"/>
          <w:szCs w:val="24"/>
        </w:rPr>
        <w:t xml:space="preserve">auditory sensitivity hypothesis (Sussman, 1993), because children and adults </w:t>
      </w:r>
      <w:r w:rsidR="006F715A">
        <w:rPr>
          <w:rFonts w:ascii="Times New Roman" w:hAnsi="Times New Roman" w:cs="Times New Roman"/>
          <w:sz w:val="24"/>
          <w:szCs w:val="24"/>
        </w:rPr>
        <w:t xml:space="preserve">gave more </w:t>
      </w:r>
      <w:r w:rsidR="00A318BE">
        <w:rPr>
          <w:rFonts w:ascii="Times New Roman" w:hAnsi="Times New Roman" w:cs="Times New Roman"/>
          <w:sz w:val="24"/>
          <w:szCs w:val="24"/>
        </w:rPr>
        <w:t>weight</w:t>
      </w:r>
      <w:r w:rsidR="006F715A">
        <w:rPr>
          <w:rFonts w:ascii="Times New Roman" w:hAnsi="Times New Roman" w:cs="Times New Roman"/>
          <w:sz w:val="24"/>
          <w:szCs w:val="24"/>
        </w:rPr>
        <w:t xml:space="preserve"> to the </w:t>
      </w:r>
      <w:r w:rsidR="00A318BE">
        <w:rPr>
          <w:rFonts w:ascii="Times New Roman" w:hAnsi="Times New Roman" w:cs="Times New Roman"/>
          <w:sz w:val="24"/>
          <w:szCs w:val="24"/>
        </w:rPr>
        <w:t xml:space="preserve">fricative noise cue, that is, </w:t>
      </w:r>
      <w:r w:rsidR="006F715A">
        <w:rPr>
          <w:rFonts w:ascii="Times New Roman" w:hAnsi="Times New Roman" w:cs="Times New Roman"/>
          <w:sz w:val="24"/>
          <w:szCs w:val="24"/>
        </w:rPr>
        <w:t xml:space="preserve">to the cue with the </w:t>
      </w:r>
      <w:r w:rsidR="00A318BE">
        <w:rPr>
          <w:rFonts w:ascii="Times New Roman" w:hAnsi="Times New Roman" w:cs="Times New Roman"/>
          <w:sz w:val="24"/>
          <w:szCs w:val="24"/>
        </w:rPr>
        <w:t xml:space="preserve">longer duration </w:t>
      </w:r>
      <w:r w:rsidR="006F715A">
        <w:rPr>
          <w:rFonts w:ascii="Times New Roman" w:hAnsi="Times New Roman" w:cs="Times New Roman"/>
          <w:sz w:val="24"/>
          <w:szCs w:val="24"/>
        </w:rPr>
        <w:t>i</w:t>
      </w:r>
      <w:r w:rsidR="00A318BE">
        <w:rPr>
          <w:rFonts w:ascii="Times New Roman" w:hAnsi="Times New Roman" w:cs="Times New Roman"/>
          <w:sz w:val="24"/>
          <w:szCs w:val="24"/>
        </w:rPr>
        <w:t xml:space="preserve">n fricative consonant syllables.  The authors also found the developmental weighting pattern of cue weighting in fricative noise cues.    </w:t>
      </w:r>
    </w:p>
    <w:p w:rsidR="00605B98" w:rsidRPr="00587992" w:rsidRDefault="00A318BE"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current research, we </w:t>
      </w:r>
      <w:r w:rsidR="006F715A">
        <w:rPr>
          <w:rFonts w:ascii="Times New Roman" w:hAnsi="Times New Roman" w:cs="Times New Roman"/>
          <w:sz w:val="24"/>
          <w:szCs w:val="24"/>
        </w:rPr>
        <w:t xml:space="preserve">extended our investigation to include children with SNHL who wear hearing aids.  The Hedrick et al. (2011) study included children with </w:t>
      </w:r>
      <w:r>
        <w:rPr>
          <w:rFonts w:ascii="Times New Roman" w:hAnsi="Times New Roman" w:cs="Times New Roman"/>
          <w:sz w:val="24"/>
          <w:szCs w:val="24"/>
        </w:rPr>
        <w:t xml:space="preserve">SNHL </w:t>
      </w:r>
      <w:r w:rsidR="006F715A">
        <w:rPr>
          <w:rFonts w:ascii="Times New Roman" w:hAnsi="Times New Roman" w:cs="Times New Roman"/>
          <w:sz w:val="24"/>
          <w:szCs w:val="24"/>
        </w:rPr>
        <w:t xml:space="preserve">who wore cochlear implants, children with normal hearing, and adults with normal hearing, but not children with SNHL who had less severe hearing loss and thus wore hearing aids.  Our aim was to see </w:t>
      </w:r>
      <w:r w:rsidR="006F715A">
        <w:rPr>
          <w:rFonts w:ascii="Times New Roman" w:hAnsi="Times New Roman" w:cs="Times New Roman"/>
          <w:sz w:val="24"/>
          <w:szCs w:val="24"/>
        </w:rPr>
        <w:lastRenderedPageBreak/>
        <w:t>how the children wearing hearing aids would perform in comparison to the other three groups.  Would the children wearing hearing aids perform more like those in the Nittrouer and Thuente Burton study (and thus support the DWS hypothesis), or more like the children in the Stelmachowicz and Pittman study (2000) (and thus support the auditory sensitivity hypothesis)?</w:t>
      </w:r>
      <w:r>
        <w:rPr>
          <w:rFonts w:ascii="Times New Roman" w:hAnsi="Times New Roman" w:cs="Times New Roman"/>
          <w:sz w:val="24"/>
          <w:szCs w:val="24"/>
        </w:rPr>
        <w:t xml:space="preserve"> </w:t>
      </w:r>
    </w:p>
    <w:p w:rsidR="00A318BE" w:rsidRDefault="00605B98"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Methods</w:t>
      </w:r>
    </w:p>
    <w:p w:rsidR="00605B98" w:rsidRDefault="00605B98"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Participants</w:t>
      </w:r>
    </w:p>
    <w:p w:rsidR="0057369F" w:rsidRDefault="00605B98" w:rsidP="0087198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Two groups consisted of children with hearing impairment wearing either CIs or hearing aids. The c</w:t>
      </w:r>
      <w:r w:rsidR="00CF728F">
        <w:rPr>
          <w:rFonts w:ascii="Times New Roman" w:hAnsi="Times New Roman" w:cs="Times New Roman"/>
          <w:sz w:val="24"/>
          <w:szCs w:val="24"/>
        </w:rPr>
        <w:t>hildren wearing c</w:t>
      </w:r>
      <w:r>
        <w:rPr>
          <w:rFonts w:ascii="Times New Roman" w:hAnsi="Times New Roman" w:cs="Times New Roman"/>
          <w:sz w:val="24"/>
          <w:szCs w:val="24"/>
        </w:rPr>
        <w:t>ochlear implant</w:t>
      </w:r>
      <w:r w:rsidR="00CF728F">
        <w:rPr>
          <w:rFonts w:ascii="Times New Roman" w:hAnsi="Times New Roman" w:cs="Times New Roman"/>
          <w:sz w:val="24"/>
          <w:szCs w:val="24"/>
        </w:rPr>
        <w:t>s</w:t>
      </w:r>
      <w:r>
        <w:rPr>
          <w:rFonts w:ascii="Times New Roman" w:hAnsi="Times New Roman" w:cs="Times New Roman"/>
          <w:sz w:val="24"/>
          <w:szCs w:val="24"/>
        </w:rPr>
        <w:t xml:space="preserve"> (CI) had an average age of 6.7 years; the average age in the hearing aid users children’s group (HA) was 6.62 years old.  Table 1 shows the average age, standard deviation (SD), and range in each group.  </w:t>
      </w:r>
      <w:r w:rsidR="00CA4289">
        <w:rPr>
          <w:rFonts w:ascii="Times New Roman" w:hAnsi="Times New Roman" w:cs="Times New Roman"/>
          <w:sz w:val="24"/>
          <w:szCs w:val="24"/>
        </w:rPr>
        <w:t xml:space="preserve">Hearing loss etiological data was obtained from medical charts or case history forms.  Table 2 presents the </w:t>
      </w:r>
      <w:r w:rsidR="00CA4289" w:rsidRPr="008863CB">
        <w:rPr>
          <w:rFonts w:ascii="Times New Roman" w:hAnsi="Times New Roman" w:cs="Times New Roman"/>
          <w:sz w:val="24"/>
          <w:szCs w:val="24"/>
        </w:rPr>
        <w:t>description</w:t>
      </w:r>
      <w:r w:rsidR="00CA4289">
        <w:rPr>
          <w:rFonts w:ascii="Times New Roman" w:hAnsi="Times New Roman" w:cs="Times New Roman"/>
          <w:sz w:val="24"/>
          <w:szCs w:val="24"/>
        </w:rPr>
        <w:t xml:space="preserve"> of CI and HA groups and Table 3 presents the information of individual listeners with CI or HA.  Hearing- impaired listeners were recruited from the Child Hearing Services (CHS) and the Audiology Clinic at the University of Tennessee.    Data also was collected from students with normal hearing in the UT Department of Audiology &amp; Speech </w:t>
      </w:r>
      <w:r w:rsidR="00B65D81">
        <w:rPr>
          <w:rFonts w:ascii="Times New Roman" w:hAnsi="Times New Roman" w:cs="Times New Roman"/>
          <w:sz w:val="24"/>
          <w:szCs w:val="24"/>
        </w:rPr>
        <w:t>Pathology f</w:t>
      </w:r>
      <w:r w:rsidR="00CA4289">
        <w:rPr>
          <w:rFonts w:ascii="Times New Roman" w:hAnsi="Times New Roman" w:cs="Times New Roman"/>
          <w:sz w:val="24"/>
          <w:szCs w:val="24"/>
        </w:rPr>
        <w:t xml:space="preserve">or comparison purposes. </w:t>
      </w:r>
      <w:r w:rsidR="006E168D">
        <w:rPr>
          <w:rFonts w:ascii="Times New Roman" w:hAnsi="Times New Roman" w:cs="Times New Roman"/>
          <w:sz w:val="24"/>
          <w:szCs w:val="24"/>
        </w:rPr>
        <w:t xml:space="preserve"> Comparisons of these adults, CI kids, and HA kids can be seen in Plots 1-3.  They plot frication by estimated marginal means at transition 1 and transition 2.  </w:t>
      </w:r>
      <w:r w:rsidR="0057369F">
        <w:rPr>
          <w:rFonts w:ascii="Times New Roman" w:hAnsi="Times New Roman" w:cs="Times New Roman"/>
          <w:sz w:val="24"/>
          <w:szCs w:val="24"/>
        </w:rPr>
        <w:t>For the groups plotted, 1/blue=adults, 2/green=CI kids, and 4/</w:t>
      </w:r>
      <w:r w:rsidR="0028751E">
        <w:rPr>
          <w:rFonts w:ascii="Times New Roman" w:hAnsi="Times New Roman" w:cs="Times New Roman"/>
          <w:sz w:val="24"/>
          <w:szCs w:val="24"/>
        </w:rPr>
        <w:t>red</w:t>
      </w:r>
      <w:r w:rsidR="0057369F">
        <w:rPr>
          <w:rFonts w:ascii="Times New Roman" w:hAnsi="Times New Roman" w:cs="Times New Roman"/>
          <w:sz w:val="24"/>
          <w:szCs w:val="24"/>
        </w:rPr>
        <w:t xml:space="preserve">=HA kids.  </w:t>
      </w:r>
      <w:r w:rsidR="00B65D81">
        <w:rPr>
          <w:rFonts w:ascii="Times New Roman" w:hAnsi="Times New Roman" w:cs="Times New Roman"/>
          <w:sz w:val="24"/>
          <w:szCs w:val="24"/>
        </w:rPr>
        <w:t>The adult l</w:t>
      </w:r>
      <w:r w:rsidR="00CA4289">
        <w:rPr>
          <w:rFonts w:ascii="Times New Roman" w:hAnsi="Times New Roman" w:cs="Times New Roman"/>
          <w:sz w:val="24"/>
          <w:szCs w:val="24"/>
        </w:rPr>
        <w:t xml:space="preserve">isteners with normal hearing had hearing sensitivity in both ears of 20 dB HL or better for octave frequencies from 250 to 4000 Hz (ANSI S3.6-1996) and no history of otologic pathology.  All normal hearing adult listeners were recruited from undergraduate and graduate students of the Department of Audiology and Speech Pathology at the University of Tennessee.  All </w:t>
      </w:r>
      <w:r w:rsidR="0057369F">
        <w:rPr>
          <w:rFonts w:ascii="Times New Roman" w:hAnsi="Times New Roman" w:cs="Times New Roman"/>
          <w:sz w:val="24"/>
          <w:szCs w:val="24"/>
        </w:rPr>
        <w:t>p</w:t>
      </w:r>
      <w:r w:rsidR="00CA4289">
        <w:rPr>
          <w:rFonts w:ascii="Times New Roman" w:hAnsi="Times New Roman" w:cs="Times New Roman"/>
          <w:sz w:val="24"/>
          <w:szCs w:val="24"/>
        </w:rPr>
        <w:t>articipants were native-American English</w:t>
      </w:r>
      <w:r w:rsidR="006E168D">
        <w:rPr>
          <w:rFonts w:ascii="Times New Roman" w:hAnsi="Times New Roman" w:cs="Times New Roman"/>
          <w:sz w:val="24"/>
          <w:szCs w:val="24"/>
        </w:rPr>
        <w:t xml:space="preserve"> </w:t>
      </w:r>
      <w:r w:rsidR="00CA4289">
        <w:rPr>
          <w:rFonts w:ascii="Times New Roman" w:hAnsi="Times New Roman" w:cs="Times New Roman"/>
          <w:sz w:val="24"/>
          <w:szCs w:val="24"/>
        </w:rPr>
        <w:t>speakers. All data collection procedures were approved by the UT IRB.</w:t>
      </w:r>
    </w:p>
    <w:p w:rsidR="00D1571B" w:rsidRDefault="00D1571B" w:rsidP="00871988">
      <w:pPr>
        <w:pStyle w:val="NoSpacing"/>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102EFF8">
            <wp:extent cx="4385241" cy="702190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5946" cy="7055056"/>
                    </a:xfrm>
                    <a:prstGeom prst="rect">
                      <a:avLst/>
                    </a:prstGeom>
                    <a:noFill/>
                  </pic:spPr>
                </pic:pic>
              </a:graphicData>
            </a:graphic>
          </wp:inline>
        </w:drawing>
      </w:r>
    </w:p>
    <w:p w:rsidR="00FB6689" w:rsidRDefault="00CA4289" w:rsidP="0057369F">
      <w:pPr>
        <w:pStyle w:val="NoSpacing"/>
        <w:spacing w:line="480" w:lineRule="auto"/>
      </w:pPr>
      <w:r>
        <w:rPr>
          <w:rFonts w:ascii="Times New Roman" w:hAnsi="Times New Roman" w:cs="Times New Roman"/>
          <w:sz w:val="24"/>
          <w:szCs w:val="24"/>
        </w:rPr>
        <w:lastRenderedPageBreak/>
        <w:t xml:space="preserve">  </w:t>
      </w:r>
      <w:r w:rsidR="00871988">
        <w:rPr>
          <w:rFonts w:ascii="Times New Roman" w:hAnsi="Times New Roman" w:cs="Times New Roman"/>
          <w:noProof/>
          <w:sz w:val="24"/>
          <w:szCs w:val="24"/>
        </w:rPr>
        <w:drawing>
          <wp:inline distT="0" distB="0" distL="0" distR="0">
            <wp:extent cx="3762375" cy="6629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t of thesis paper 2.jpg"/>
                    <pic:cNvPicPr/>
                  </pic:nvPicPr>
                  <pic:blipFill rotWithShape="1">
                    <a:blip r:embed="rId8" cstate="print">
                      <a:extLst>
                        <a:ext uri="{28A0092B-C50C-407E-A947-70E740481C1C}">
                          <a14:useLocalDpi xmlns:a14="http://schemas.microsoft.com/office/drawing/2010/main" val="0"/>
                        </a:ext>
                      </a:extLst>
                    </a:blip>
                    <a:srcRect l="23717" t="4778" r="12981" b="14116"/>
                    <a:stretch/>
                  </pic:blipFill>
                  <pic:spPr bwMode="auto">
                    <a:xfrm>
                      <a:off x="0" y="0"/>
                      <a:ext cx="3762375" cy="6629400"/>
                    </a:xfrm>
                    <a:prstGeom prst="rect">
                      <a:avLst/>
                    </a:prstGeom>
                    <a:ln>
                      <a:noFill/>
                    </a:ln>
                    <a:extLst>
                      <a:ext uri="{53640926-AAD7-44D8-BBD7-CCE9431645EC}">
                        <a14:shadowObscured xmlns:a14="http://schemas.microsoft.com/office/drawing/2010/main"/>
                      </a:ext>
                    </a:extLst>
                  </pic:spPr>
                </pic:pic>
              </a:graphicData>
            </a:graphic>
          </wp:inline>
        </w:drawing>
      </w:r>
      <w:r w:rsidR="00FB6689" w:rsidRPr="00FB6689">
        <w:rPr>
          <w:rFonts w:ascii="Times New Roman" w:hAnsi="Times New Roman" w:cs="Times New Roman"/>
          <w:noProof/>
          <w:sz w:val="24"/>
          <w:szCs w:val="24"/>
        </w:rPr>
        <mc:AlternateContent>
          <mc:Choice Requires="wps">
            <w:drawing>
              <wp:anchor distT="45720" distB="45720" distL="114300" distR="114300" simplePos="0" relativeHeight="251659264" behindDoc="1" locked="0" layoutInCell="1" allowOverlap="1">
                <wp:simplePos x="0" y="0"/>
                <wp:positionH relativeFrom="column">
                  <wp:posOffset>1809750</wp:posOffset>
                </wp:positionH>
                <wp:positionV relativeFrom="paragraph">
                  <wp:posOffset>9525</wp:posOffset>
                </wp:positionV>
                <wp:extent cx="581025" cy="2857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85750"/>
                        </a:xfrm>
                        <a:prstGeom prst="rect">
                          <a:avLst/>
                        </a:prstGeom>
                        <a:solidFill>
                          <a:srgbClr val="FFFFFF"/>
                        </a:solidFill>
                        <a:ln w="9525">
                          <a:solidFill>
                            <a:srgbClr val="000000"/>
                          </a:solidFill>
                          <a:miter lim="800000"/>
                          <a:headEnd/>
                          <a:tailEnd/>
                        </a:ln>
                      </wps:spPr>
                      <wps:txbx>
                        <w:txbxContent>
                          <w:p w:rsidR="00FB6689" w:rsidRDefault="00FB6689">
                            <w:r>
                              <w:t>Pl1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5pt;margin-top:.75pt;width:45.75pt;height: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">
                <v:textbox>
                  <w:txbxContent>
                    <w:p w:rsidR="00FB6689" w:rsidRDefault="00FB6689">
                      <w:r>
                        <w:t>Pl1</w:t>
                      </w:r>
                    </w:p>
                  </w:txbxContent>
                </v:textbox>
              </v:shape>
            </w:pict>
          </mc:Fallback>
        </mc:AlternateContent>
      </w:r>
    </w:p>
    <w:p w:rsidR="00FB6689" w:rsidRPr="00871988" w:rsidRDefault="00FB6689" w:rsidP="00FB6689">
      <w:pPr>
        <w:pStyle w:val="Caption"/>
        <w:keepNext/>
        <w:rPr>
          <w:rFonts w:ascii="Times New Roman" w:hAnsi="Times New Roman" w:cs="Times New Roman"/>
          <w:b/>
          <w:i w:val="0"/>
          <w:sz w:val="24"/>
          <w:szCs w:val="24"/>
        </w:rPr>
      </w:pPr>
      <w:r w:rsidRPr="00871988">
        <w:rPr>
          <w:rFonts w:ascii="Times New Roman" w:hAnsi="Times New Roman" w:cs="Times New Roman"/>
          <w:b/>
          <w:i w:val="0"/>
          <w:sz w:val="24"/>
          <w:szCs w:val="24"/>
        </w:rPr>
        <w:lastRenderedPageBreak/>
        <w:t xml:space="preserve">Plot </w:t>
      </w:r>
      <w:r w:rsidRPr="00871988">
        <w:rPr>
          <w:rFonts w:ascii="Times New Roman" w:hAnsi="Times New Roman" w:cs="Times New Roman"/>
          <w:b/>
          <w:i w:val="0"/>
          <w:sz w:val="24"/>
          <w:szCs w:val="24"/>
        </w:rPr>
        <w:fldChar w:fldCharType="begin"/>
      </w:r>
      <w:r w:rsidRPr="00871988">
        <w:rPr>
          <w:rFonts w:ascii="Times New Roman" w:hAnsi="Times New Roman" w:cs="Times New Roman"/>
          <w:b/>
          <w:i w:val="0"/>
          <w:sz w:val="24"/>
          <w:szCs w:val="24"/>
        </w:rPr>
        <w:instrText xml:space="preserve"> SEQ Plot \* ARABIC </w:instrText>
      </w:r>
      <w:r w:rsidRPr="00871988">
        <w:rPr>
          <w:rFonts w:ascii="Times New Roman" w:hAnsi="Times New Roman" w:cs="Times New Roman"/>
          <w:b/>
          <w:i w:val="0"/>
          <w:sz w:val="24"/>
          <w:szCs w:val="24"/>
        </w:rPr>
        <w:fldChar w:fldCharType="separate"/>
      </w:r>
      <w:r w:rsidR="00B56597">
        <w:rPr>
          <w:rFonts w:ascii="Times New Roman" w:hAnsi="Times New Roman" w:cs="Times New Roman"/>
          <w:b/>
          <w:i w:val="0"/>
          <w:noProof/>
          <w:sz w:val="24"/>
          <w:szCs w:val="24"/>
        </w:rPr>
        <w:t>1</w:t>
      </w:r>
      <w:r w:rsidRPr="00871988">
        <w:rPr>
          <w:rFonts w:ascii="Times New Roman" w:hAnsi="Times New Roman" w:cs="Times New Roman"/>
          <w:b/>
          <w:i w:val="0"/>
          <w:sz w:val="24"/>
          <w:szCs w:val="24"/>
        </w:rPr>
        <w:fldChar w:fldCharType="end"/>
      </w:r>
    </w:p>
    <w:p w:rsidR="00FB6689" w:rsidRDefault="0042245F" w:rsidP="00FB6689">
      <w:pPr>
        <w:pStyle w:val="NoSpacing"/>
        <w:keepNext/>
        <w:spacing w:line="480" w:lineRule="auto"/>
        <w:ind w:firstLine="720"/>
      </w:pPr>
      <w:r>
        <w:rPr>
          <w:noProof/>
        </w:rPr>
        <w:drawing>
          <wp:inline distT="0" distB="0" distL="0" distR="0">
            <wp:extent cx="3729423" cy="360997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ot 1, B.PNG"/>
                    <pic:cNvPicPr/>
                  </pic:nvPicPr>
                  <pic:blipFill>
                    <a:blip r:embed="rId9">
                      <a:extLst>
                        <a:ext uri="{28A0092B-C50C-407E-A947-70E740481C1C}">
                          <a14:useLocalDpi xmlns:a14="http://schemas.microsoft.com/office/drawing/2010/main" val="0"/>
                        </a:ext>
                      </a:extLst>
                    </a:blip>
                    <a:stretch>
                      <a:fillRect/>
                    </a:stretch>
                  </pic:blipFill>
                  <pic:spPr>
                    <a:xfrm>
                      <a:off x="0" y="0"/>
                      <a:ext cx="3767513" cy="3646845"/>
                    </a:xfrm>
                    <a:prstGeom prst="rect">
                      <a:avLst/>
                    </a:prstGeom>
                  </pic:spPr>
                </pic:pic>
              </a:graphicData>
            </a:graphic>
          </wp:inline>
        </w:drawing>
      </w:r>
    </w:p>
    <w:p w:rsidR="00871988" w:rsidRPr="00871988" w:rsidRDefault="00871988" w:rsidP="00871988">
      <w:pPr>
        <w:pStyle w:val="Caption"/>
        <w:keepNext/>
        <w:rPr>
          <w:rFonts w:ascii="Times New Roman" w:hAnsi="Times New Roman" w:cs="Times New Roman"/>
          <w:b/>
          <w:i w:val="0"/>
          <w:sz w:val="24"/>
          <w:szCs w:val="24"/>
        </w:rPr>
      </w:pPr>
      <w:r w:rsidRPr="00871988">
        <w:rPr>
          <w:rFonts w:ascii="Times New Roman" w:hAnsi="Times New Roman" w:cs="Times New Roman"/>
          <w:b/>
          <w:i w:val="0"/>
          <w:sz w:val="24"/>
          <w:szCs w:val="24"/>
        </w:rPr>
        <w:t xml:space="preserve">Plot </w:t>
      </w:r>
      <w:r w:rsidRPr="00871988">
        <w:rPr>
          <w:rFonts w:ascii="Times New Roman" w:hAnsi="Times New Roman" w:cs="Times New Roman"/>
          <w:b/>
          <w:i w:val="0"/>
          <w:sz w:val="24"/>
          <w:szCs w:val="24"/>
        </w:rPr>
        <w:fldChar w:fldCharType="begin"/>
      </w:r>
      <w:r w:rsidRPr="00871988">
        <w:rPr>
          <w:rFonts w:ascii="Times New Roman" w:hAnsi="Times New Roman" w:cs="Times New Roman"/>
          <w:b/>
          <w:i w:val="0"/>
          <w:sz w:val="24"/>
          <w:szCs w:val="24"/>
        </w:rPr>
        <w:instrText xml:space="preserve"> SEQ Plot \* ARABIC </w:instrText>
      </w:r>
      <w:r w:rsidRPr="00871988">
        <w:rPr>
          <w:rFonts w:ascii="Times New Roman" w:hAnsi="Times New Roman" w:cs="Times New Roman"/>
          <w:b/>
          <w:i w:val="0"/>
          <w:sz w:val="24"/>
          <w:szCs w:val="24"/>
        </w:rPr>
        <w:fldChar w:fldCharType="separate"/>
      </w:r>
      <w:r w:rsidR="00B56597">
        <w:rPr>
          <w:rFonts w:ascii="Times New Roman" w:hAnsi="Times New Roman" w:cs="Times New Roman"/>
          <w:b/>
          <w:i w:val="0"/>
          <w:noProof/>
          <w:sz w:val="24"/>
          <w:szCs w:val="24"/>
        </w:rPr>
        <w:t>2</w:t>
      </w:r>
      <w:r w:rsidRPr="00871988">
        <w:rPr>
          <w:rFonts w:ascii="Times New Roman" w:hAnsi="Times New Roman" w:cs="Times New Roman"/>
          <w:b/>
          <w:i w:val="0"/>
          <w:sz w:val="24"/>
          <w:szCs w:val="24"/>
        </w:rPr>
        <w:fldChar w:fldCharType="end"/>
      </w:r>
    </w:p>
    <w:p w:rsidR="00FB6689" w:rsidRDefault="0042245F" w:rsidP="00FB6689">
      <w:pPr>
        <w:pStyle w:val="NoSpacing"/>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62404" cy="343852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ot 2, B.PNG"/>
                    <pic:cNvPicPr/>
                  </pic:nvPicPr>
                  <pic:blipFill>
                    <a:blip r:embed="rId10">
                      <a:extLst>
                        <a:ext uri="{28A0092B-C50C-407E-A947-70E740481C1C}">
                          <a14:useLocalDpi xmlns:a14="http://schemas.microsoft.com/office/drawing/2010/main" val="0"/>
                        </a:ext>
                      </a:extLst>
                    </a:blip>
                    <a:stretch>
                      <a:fillRect/>
                    </a:stretch>
                  </pic:blipFill>
                  <pic:spPr>
                    <a:xfrm>
                      <a:off x="0" y="0"/>
                      <a:ext cx="3562518" cy="3537949"/>
                    </a:xfrm>
                    <a:prstGeom prst="rect">
                      <a:avLst/>
                    </a:prstGeom>
                  </pic:spPr>
                </pic:pic>
              </a:graphicData>
            </a:graphic>
          </wp:inline>
        </w:drawing>
      </w:r>
    </w:p>
    <w:p w:rsidR="00FB6689" w:rsidRPr="00871988" w:rsidRDefault="00FB6689" w:rsidP="00FB6689">
      <w:pPr>
        <w:pStyle w:val="NoSpacing"/>
        <w:spacing w:line="480" w:lineRule="auto"/>
        <w:ind w:firstLine="720"/>
        <w:rPr>
          <w:rFonts w:ascii="Times New Roman" w:hAnsi="Times New Roman" w:cs="Times New Roman"/>
          <w:b/>
          <w:sz w:val="24"/>
          <w:szCs w:val="24"/>
        </w:rPr>
      </w:pPr>
    </w:p>
    <w:p w:rsidR="00871988" w:rsidRPr="00871988" w:rsidRDefault="00871988" w:rsidP="00871988">
      <w:pPr>
        <w:pStyle w:val="Caption"/>
        <w:keepNext/>
        <w:rPr>
          <w:rFonts w:ascii="Times New Roman" w:hAnsi="Times New Roman" w:cs="Times New Roman"/>
          <w:b/>
          <w:i w:val="0"/>
          <w:sz w:val="24"/>
          <w:szCs w:val="24"/>
        </w:rPr>
      </w:pPr>
      <w:r w:rsidRPr="00871988">
        <w:rPr>
          <w:rFonts w:ascii="Times New Roman" w:hAnsi="Times New Roman" w:cs="Times New Roman"/>
          <w:b/>
          <w:i w:val="0"/>
          <w:sz w:val="24"/>
          <w:szCs w:val="24"/>
        </w:rPr>
        <w:lastRenderedPageBreak/>
        <w:t xml:space="preserve">Plot </w:t>
      </w:r>
      <w:r w:rsidRPr="00871988">
        <w:rPr>
          <w:rFonts w:ascii="Times New Roman" w:hAnsi="Times New Roman" w:cs="Times New Roman"/>
          <w:b/>
          <w:i w:val="0"/>
          <w:sz w:val="24"/>
          <w:szCs w:val="24"/>
        </w:rPr>
        <w:fldChar w:fldCharType="begin"/>
      </w:r>
      <w:r w:rsidRPr="00871988">
        <w:rPr>
          <w:rFonts w:ascii="Times New Roman" w:hAnsi="Times New Roman" w:cs="Times New Roman"/>
          <w:b/>
          <w:i w:val="0"/>
          <w:sz w:val="24"/>
          <w:szCs w:val="24"/>
        </w:rPr>
        <w:instrText xml:space="preserve"> SEQ Plot \* ARABIC </w:instrText>
      </w:r>
      <w:r w:rsidRPr="00871988">
        <w:rPr>
          <w:rFonts w:ascii="Times New Roman" w:hAnsi="Times New Roman" w:cs="Times New Roman"/>
          <w:b/>
          <w:i w:val="0"/>
          <w:sz w:val="24"/>
          <w:szCs w:val="24"/>
        </w:rPr>
        <w:fldChar w:fldCharType="separate"/>
      </w:r>
      <w:r w:rsidR="00B56597">
        <w:rPr>
          <w:rFonts w:ascii="Times New Roman" w:hAnsi="Times New Roman" w:cs="Times New Roman"/>
          <w:b/>
          <w:i w:val="0"/>
          <w:noProof/>
          <w:sz w:val="24"/>
          <w:szCs w:val="24"/>
        </w:rPr>
        <w:t>3</w:t>
      </w:r>
      <w:r w:rsidRPr="00871988">
        <w:rPr>
          <w:rFonts w:ascii="Times New Roman" w:hAnsi="Times New Roman" w:cs="Times New Roman"/>
          <w:b/>
          <w:i w:val="0"/>
          <w:sz w:val="24"/>
          <w:szCs w:val="24"/>
        </w:rPr>
        <w:fldChar w:fldCharType="end"/>
      </w:r>
    </w:p>
    <w:p w:rsidR="006E168D" w:rsidRDefault="0042245F" w:rsidP="00FB6689">
      <w:pPr>
        <w:pStyle w:val="NoSpacing"/>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5200" cy="324961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ot 3, B.PNG"/>
                    <pic:cNvPicPr/>
                  </pic:nvPicPr>
                  <pic:blipFill>
                    <a:blip r:embed="rId11">
                      <a:extLst>
                        <a:ext uri="{28A0092B-C50C-407E-A947-70E740481C1C}">
                          <a14:useLocalDpi xmlns:a14="http://schemas.microsoft.com/office/drawing/2010/main" val="0"/>
                        </a:ext>
                      </a:extLst>
                    </a:blip>
                    <a:stretch>
                      <a:fillRect/>
                    </a:stretch>
                  </pic:blipFill>
                  <pic:spPr>
                    <a:xfrm>
                      <a:off x="0" y="0"/>
                      <a:ext cx="3515529" cy="3259189"/>
                    </a:xfrm>
                    <a:prstGeom prst="rect">
                      <a:avLst/>
                    </a:prstGeom>
                  </pic:spPr>
                </pic:pic>
              </a:graphicData>
            </a:graphic>
          </wp:inline>
        </w:drawing>
      </w:r>
    </w:p>
    <w:p w:rsidR="00605B98" w:rsidRDefault="00605B98"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Stimuli</w:t>
      </w:r>
    </w:p>
    <w:p w:rsidR="00605B98" w:rsidRDefault="00605B98"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Synthetic CV continua representing /su/ and /ʃu/ syllables were constructed using a software cascade/parallel formant synthesizer (Klatt, 1980).  The stimuli varied in terms of the frequency of the fricative spectrum and vow</w:t>
      </w:r>
      <w:r w:rsidR="00CF728F">
        <w:rPr>
          <w:rFonts w:ascii="Times New Roman" w:hAnsi="Times New Roman" w:cs="Times New Roman"/>
          <w:sz w:val="24"/>
          <w:szCs w:val="24"/>
        </w:rPr>
        <w:t>e</w:t>
      </w:r>
      <w:r>
        <w:rPr>
          <w:rFonts w:ascii="Times New Roman" w:hAnsi="Times New Roman" w:cs="Times New Roman"/>
          <w:sz w:val="24"/>
          <w:szCs w:val="24"/>
        </w:rPr>
        <w:t>l onset of transition (F2 transition).  The creation of the stimuli followed the trading relations design used in studies of /s/ and /ʃ/ by Nittrouer (1992, 1996) and Mayo et al. (2003).</w:t>
      </w:r>
    </w:p>
    <w:p w:rsidR="00605B98" w:rsidRDefault="00605B98"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current study, the poles of noise frequency spectrum were varied in 250 Hz steps from 2200 Hz to 3700 Hz (2200, 2450, 2700, 2950, 3200, 3450, and 3700 Hz).  The pole frequency of 2200 Hz is most /ʃ/ like and 3700 Hz is most /s/ like.  For the formant transition cue, the F2 onset frequency was either 1200 Hz or 1800 Hz.  The F2 onset of 1200 Hz is most /s/ like, and the </w:t>
      </w:r>
      <w:r w:rsidR="00FA2347">
        <w:rPr>
          <w:rFonts w:ascii="Times New Roman" w:hAnsi="Times New Roman" w:cs="Times New Roman"/>
          <w:sz w:val="24"/>
          <w:szCs w:val="24"/>
        </w:rPr>
        <w:t xml:space="preserve">F2 onset of 1800 Hz is most /ʃ/ like.  Particular effort was made to equate fricative amplitude for pairs of stimuli having the same fricative pole but different formant transition.  Thus, there were two synthetic continua, each consisting of seven stimuli.  Within each </w:t>
      </w:r>
      <w:r w:rsidR="00FA2347">
        <w:rPr>
          <w:rFonts w:ascii="Times New Roman" w:hAnsi="Times New Roman" w:cs="Times New Roman"/>
          <w:sz w:val="24"/>
          <w:szCs w:val="24"/>
        </w:rPr>
        <w:lastRenderedPageBreak/>
        <w:t xml:space="preserve">continuum, the spectra poles were varied.  All stimuli within one continuum had F2 onset appropriate for /s/ and all stimuli in the other continuum had F2 onsets appropriate for /ʃ/.  </w:t>
      </w:r>
    </w:p>
    <w:p w:rsidR="00FA2347" w:rsidRDefault="00FA2347"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Procedure</w:t>
      </w:r>
    </w:p>
    <w:p w:rsidR="00FA2347" w:rsidRDefault="00FA2347"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Practice items were presented to all listeners as they were seated in a sound booth.  Two cards were used:  For the stimulus /s/, a picture of a girl named “Sue” served as the prompt, and for the /ʃ/ stimulus, a picture of a shoe served as the prompt.  The stimuli were presented at 70 dB SPL via a loudspeaker within the booth at 0° azimuth and 1m from the listeners.  The investigator, using live voice, determined if the listener could correctly identify /su/ and /ʃu/.  If this was successfully accomplished by the listener, then the examiner presented the listener with the endpoints of the continuum.  The practice items were repeated until participants were right six practice times out of six (three times each for /su/ and /ʃu/ like sounds).</w:t>
      </w:r>
    </w:p>
    <w:p w:rsidR="00FA2347" w:rsidRDefault="00FA2347"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During the experimental phase, the 14 stimuli were randomly presented 10 times each, for a total of 140 responses.  All stimuli were presented by a computer from a software program, Super lab pro 2.0.4 version.  Adult participants responded by pressing a keypad; children responded by pointing to a card and the examiner recorded the responses.  </w:t>
      </w:r>
    </w:p>
    <w:p w:rsidR="00FA2347" w:rsidRDefault="00FA2347" w:rsidP="00F86414">
      <w:pPr>
        <w:pStyle w:val="NoSpacing"/>
        <w:spacing w:line="480" w:lineRule="auto"/>
        <w:rPr>
          <w:rFonts w:ascii="Times New Roman" w:hAnsi="Times New Roman" w:cs="Times New Roman"/>
          <w:sz w:val="24"/>
          <w:szCs w:val="24"/>
        </w:rPr>
      </w:pPr>
    </w:p>
    <w:p w:rsidR="00302CB2" w:rsidRDefault="00302CB2"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Results</w:t>
      </w:r>
    </w:p>
    <w:p w:rsidR="00356329" w:rsidRDefault="006C1A92"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tests of within-subjects effects, it was evident that many </w:t>
      </w:r>
      <w:r w:rsidR="00CA4289">
        <w:rPr>
          <w:rFonts w:ascii="Times New Roman" w:hAnsi="Times New Roman" w:cs="Times New Roman"/>
          <w:sz w:val="24"/>
          <w:szCs w:val="24"/>
        </w:rPr>
        <w:t>independent variables</w:t>
      </w:r>
      <w:r>
        <w:rPr>
          <w:rFonts w:ascii="Times New Roman" w:hAnsi="Times New Roman" w:cs="Times New Roman"/>
          <w:sz w:val="24"/>
          <w:szCs w:val="24"/>
        </w:rPr>
        <w:t xml:space="preserve"> did influence one another</w:t>
      </w:r>
      <w:r w:rsidR="002759D1">
        <w:rPr>
          <w:rFonts w:ascii="Times New Roman" w:hAnsi="Times New Roman" w:cs="Times New Roman"/>
          <w:sz w:val="24"/>
          <w:szCs w:val="24"/>
        </w:rPr>
        <w:t>, and that there were also many significant main effects</w:t>
      </w:r>
      <w:r>
        <w:rPr>
          <w:rFonts w:ascii="Times New Roman" w:hAnsi="Times New Roman" w:cs="Times New Roman"/>
          <w:sz w:val="24"/>
          <w:szCs w:val="24"/>
        </w:rPr>
        <w:t>.</w:t>
      </w:r>
      <w:r w:rsidR="002759D1">
        <w:rPr>
          <w:rFonts w:ascii="Times New Roman" w:hAnsi="Times New Roman" w:cs="Times New Roman"/>
          <w:sz w:val="24"/>
          <w:szCs w:val="24"/>
        </w:rPr>
        <w:t xml:space="preserve">  In all these results, the Huynh-Feldt corrections were used to guard against violations of sphericity.</w:t>
      </w:r>
      <w:r>
        <w:rPr>
          <w:rFonts w:ascii="Times New Roman" w:hAnsi="Times New Roman" w:cs="Times New Roman"/>
          <w:sz w:val="24"/>
          <w:szCs w:val="24"/>
        </w:rPr>
        <w:t xml:space="preserve">  </w:t>
      </w:r>
      <w:r w:rsidR="002759D1">
        <w:rPr>
          <w:rFonts w:ascii="Times New Roman" w:hAnsi="Times New Roman" w:cs="Times New Roman"/>
          <w:sz w:val="24"/>
          <w:szCs w:val="24"/>
        </w:rPr>
        <w:t xml:space="preserve">In regards to interactions, </w:t>
      </w:r>
      <w:r>
        <w:rPr>
          <w:rFonts w:ascii="Times New Roman" w:hAnsi="Times New Roman" w:cs="Times New Roman"/>
          <w:sz w:val="24"/>
          <w:szCs w:val="24"/>
        </w:rPr>
        <w:t xml:space="preserve">frication by group and transition by frication produced significant responses. </w:t>
      </w:r>
      <w:r w:rsidR="002759D1">
        <w:rPr>
          <w:rFonts w:ascii="Times New Roman" w:hAnsi="Times New Roman" w:cs="Times New Roman"/>
          <w:sz w:val="24"/>
          <w:szCs w:val="24"/>
        </w:rPr>
        <w:t xml:space="preserve"> The interaction for </w:t>
      </w:r>
      <w:r w:rsidR="002759D1" w:rsidRPr="00AF3F55">
        <w:rPr>
          <w:rFonts w:ascii="Times New Roman" w:hAnsi="Times New Roman" w:cs="Times New Roman"/>
          <w:sz w:val="24"/>
          <w:szCs w:val="24"/>
        </w:rPr>
        <w:t>frication by group [</w:t>
      </w:r>
      <w:r w:rsidR="002759D1" w:rsidRPr="00AF3F55">
        <w:rPr>
          <w:rFonts w:ascii="Times New Roman" w:hAnsi="Times New Roman" w:cs="Times New Roman"/>
          <w:i/>
          <w:sz w:val="24"/>
          <w:szCs w:val="24"/>
        </w:rPr>
        <w:t>F</w:t>
      </w:r>
      <w:r w:rsidR="002759D1" w:rsidRPr="00AF3F55">
        <w:rPr>
          <w:rFonts w:ascii="Times New Roman" w:hAnsi="Times New Roman" w:cs="Times New Roman"/>
          <w:sz w:val="24"/>
          <w:szCs w:val="24"/>
        </w:rPr>
        <w:t>(</w:t>
      </w:r>
      <w:r w:rsidR="007D064F" w:rsidRPr="00AF3F55">
        <w:rPr>
          <w:rFonts w:ascii="Times New Roman" w:hAnsi="Times New Roman" w:cs="Times New Roman"/>
          <w:sz w:val="24"/>
          <w:szCs w:val="24"/>
        </w:rPr>
        <w:t xml:space="preserve">7.248, </w:t>
      </w:r>
      <w:r w:rsidR="00CF728F" w:rsidRPr="00AF3F55">
        <w:rPr>
          <w:rFonts w:ascii="Times New Roman" w:hAnsi="Times New Roman" w:cs="Times New Roman"/>
          <w:sz w:val="24"/>
          <w:szCs w:val="24"/>
        </w:rPr>
        <w:t>94.223</w:t>
      </w:r>
      <w:r w:rsidR="002759D1" w:rsidRPr="00AF3F55">
        <w:rPr>
          <w:rFonts w:ascii="Times New Roman" w:hAnsi="Times New Roman" w:cs="Times New Roman"/>
          <w:sz w:val="24"/>
          <w:szCs w:val="24"/>
        </w:rPr>
        <w:t xml:space="preserve">)=20.991, </w:t>
      </w:r>
      <w:r w:rsidR="002759D1" w:rsidRPr="00AF3F55">
        <w:rPr>
          <w:rFonts w:ascii="Times New Roman" w:hAnsi="Times New Roman" w:cs="Times New Roman"/>
          <w:i/>
          <w:sz w:val="24"/>
          <w:szCs w:val="24"/>
        </w:rPr>
        <w:t>p</w:t>
      </w:r>
      <w:r w:rsidR="002759D1" w:rsidRPr="00AF3F55">
        <w:rPr>
          <w:rFonts w:ascii="Times New Roman" w:hAnsi="Times New Roman" w:cs="Times New Roman"/>
          <w:sz w:val="24"/>
          <w:szCs w:val="24"/>
        </w:rPr>
        <w:t>=&lt;.001]</w:t>
      </w:r>
      <w:r w:rsidR="002759D1">
        <w:rPr>
          <w:rFonts w:ascii="Times New Roman" w:hAnsi="Times New Roman" w:cs="Times New Roman"/>
          <w:sz w:val="24"/>
          <w:szCs w:val="24"/>
        </w:rPr>
        <w:t xml:space="preserve"> indicates that frication was processed differently by the three groups (adults, CI kids, HA kids), as would </w:t>
      </w:r>
      <w:r w:rsidR="002759D1">
        <w:rPr>
          <w:rFonts w:ascii="Times New Roman" w:hAnsi="Times New Roman" w:cs="Times New Roman"/>
          <w:sz w:val="24"/>
          <w:szCs w:val="24"/>
        </w:rPr>
        <w:lastRenderedPageBreak/>
        <w:t xml:space="preserve">be expected.  </w:t>
      </w:r>
      <w:r w:rsidR="00FA704D">
        <w:rPr>
          <w:rFonts w:ascii="Times New Roman" w:hAnsi="Times New Roman" w:cs="Times New Roman"/>
          <w:sz w:val="24"/>
          <w:szCs w:val="24"/>
        </w:rPr>
        <w:t>Analyzing the two acoustic cues’ interaction, transition by frication [</w:t>
      </w:r>
      <w:r w:rsidR="00FA704D" w:rsidRPr="00FA704D">
        <w:rPr>
          <w:rFonts w:ascii="Times New Roman" w:hAnsi="Times New Roman" w:cs="Times New Roman"/>
          <w:i/>
          <w:sz w:val="24"/>
          <w:szCs w:val="24"/>
        </w:rPr>
        <w:t>F</w:t>
      </w:r>
      <w:r w:rsidR="00FA704D">
        <w:rPr>
          <w:rFonts w:ascii="Times New Roman" w:hAnsi="Times New Roman" w:cs="Times New Roman"/>
          <w:sz w:val="24"/>
          <w:szCs w:val="24"/>
        </w:rPr>
        <w:t xml:space="preserve">(5.224, 135.821)=11.398, </w:t>
      </w:r>
      <w:r w:rsidR="00FA704D" w:rsidRPr="00FA704D">
        <w:rPr>
          <w:rFonts w:ascii="Times New Roman" w:hAnsi="Times New Roman" w:cs="Times New Roman"/>
          <w:i/>
          <w:sz w:val="24"/>
          <w:szCs w:val="24"/>
        </w:rPr>
        <w:t>p</w:t>
      </w:r>
      <w:r w:rsidR="00FA704D">
        <w:rPr>
          <w:rFonts w:ascii="Times New Roman" w:hAnsi="Times New Roman" w:cs="Times New Roman"/>
          <w:sz w:val="24"/>
          <w:szCs w:val="24"/>
        </w:rPr>
        <w:t xml:space="preserve">=&lt;.001], </w:t>
      </w:r>
      <w:r w:rsidR="00FA704D" w:rsidRPr="00FA704D">
        <w:rPr>
          <w:rFonts w:ascii="Times New Roman" w:hAnsi="Times New Roman" w:cs="Times New Roman"/>
          <w:sz w:val="24"/>
          <w:szCs w:val="24"/>
        </w:rPr>
        <w:t>also</w:t>
      </w:r>
      <w:r w:rsidR="00FA704D">
        <w:rPr>
          <w:rFonts w:ascii="Times New Roman" w:hAnsi="Times New Roman" w:cs="Times New Roman"/>
          <w:sz w:val="24"/>
          <w:szCs w:val="24"/>
        </w:rPr>
        <w:t xml:space="preserve"> indicated a significant response.  This means that while the listeners listened to frication noise, they were influenced by transition information, and vice versa—both acoustic cues were used in deciding whether the signal produced was perceived as /s/ or /ʃ/.  No significant effect was observed for transition by group or for transition by frication by group.  Transition [</w:t>
      </w:r>
      <w:r w:rsidR="00FA704D">
        <w:rPr>
          <w:rFonts w:ascii="Times New Roman" w:hAnsi="Times New Roman" w:cs="Times New Roman"/>
          <w:i/>
          <w:sz w:val="24"/>
          <w:szCs w:val="24"/>
        </w:rPr>
        <w:t>F</w:t>
      </w:r>
      <w:r w:rsidR="00FA704D" w:rsidRPr="007D064F">
        <w:rPr>
          <w:rFonts w:ascii="Times New Roman" w:hAnsi="Times New Roman" w:cs="Times New Roman"/>
          <w:sz w:val="24"/>
          <w:szCs w:val="24"/>
        </w:rPr>
        <w:t>(</w:t>
      </w:r>
      <w:r w:rsidR="00FA704D">
        <w:rPr>
          <w:rFonts w:ascii="Times New Roman" w:hAnsi="Times New Roman" w:cs="Times New Roman"/>
          <w:sz w:val="24"/>
          <w:szCs w:val="24"/>
        </w:rPr>
        <w:t xml:space="preserve">1,26)=49.451, </w:t>
      </w:r>
      <w:r w:rsidR="00FA704D" w:rsidRPr="007D064F">
        <w:rPr>
          <w:rFonts w:ascii="Times New Roman" w:hAnsi="Times New Roman" w:cs="Times New Roman"/>
          <w:i/>
          <w:sz w:val="24"/>
          <w:szCs w:val="24"/>
        </w:rPr>
        <w:t>p</w:t>
      </w:r>
      <w:r w:rsidR="007D064F">
        <w:rPr>
          <w:rFonts w:ascii="Times New Roman" w:hAnsi="Times New Roman" w:cs="Times New Roman"/>
          <w:sz w:val="24"/>
          <w:szCs w:val="24"/>
        </w:rPr>
        <w:t>=&lt;.001]</w:t>
      </w:r>
      <w:r w:rsidR="00FA704D" w:rsidRPr="00FA704D">
        <w:rPr>
          <w:rFonts w:ascii="Times New Roman" w:hAnsi="Times New Roman" w:cs="Times New Roman"/>
          <w:sz w:val="24"/>
          <w:szCs w:val="24"/>
        </w:rPr>
        <w:t>and</w:t>
      </w:r>
      <w:r w:rsidR="00FA704D">
        <w:rPr>
          <w:rFonts w:ascii="Times New Roman" w:hAnsi="Times New Roman" w:cs="Times New Roman"/>
          <w:sz w:val="24"/>
          <w:szCs w:val="24"/>
        </w:rPr>
        <w:t xml:space="preserve"> frication </w:t>
      </w:r>
      <w:r w:rsidR="007D064F">
        <w:rPr>
          <w:rFonts w:ascii="Times New Roman" w:hAnsi="Times New Roman" w:cs="Times New Roman"/>
          <w:sz w:val="24"/>
          <w:szCs w:val="24"/>
        </w:rPr>
        <w:t>[</w:t>
      </w:r>
      <w:r w:rsidR="007D064F">
        <w:rPr>
          <w:rFonts w:ascii="Times New Roman" w:hAnsi="Times New Roman" w:cs="Times New Roman"/>
          <w:i/>
          <w:sz w:val="24"/>
          <w:szCs w:val="24"/>
        </w:rPr>
        <w:t xml:space="preserve">F </w:t>
      </w:r>
      <w:r w:rsidR="007D064F">
        <w:rPr>
          <w:rFonts w:ascii="Times New Roman" w:hAnsi="Times New Roman" w:cs="Times New Roman"/>
          <w:sz w:val="24"/>
          <w:szCs w:val="24"/>
        </w:rPr>
        <w:t xml:space="preserve">(3.624,94.223), </w:t>
      </w:r>
      <w:r w:rsidR="007D064F" w:rsidRPr="007D064F">
        <w:rPr>
          <w:i/>
        </w:rPr>
        <w:t>p</w:t>
      </w:r>
      <w:r w:rsidR="00CF728F">
        <w:rPr>
          <w:i/>
        </w:rPr>
        <w:t>&lt;</w:t>
      </w:r>
      <w:r w:rsidR="007D064F">
        <w:t>.001]</w:t>
      </w:r>
      <w:r w:rsidR="00FA704D" w:rsidRPr="007D064F">
        <w:t>were</w:t>
      </w:r>
      <w:r w:rsidR="00FA704D">
        <w:rPr>
          <w:rFonts w:ascii="Times New Roman" w:hAnsi="Times New Roman" w:cs="Times New Roman"/>
          <w:sz w:val="24"/>
          <w:szCs w:val="24"/>
        </w:rPr>
        <w:t xml:space="preserve"> both found t</w:t>
      </w:r>
      <w:r w:rsidR="007D064F">
        <w:rPr>
          <w:rFonts w:ascii="Times New Roman" w:hAnsi="Times New Roman" w:cs="Times New Roman"/>
          <w:sz w:val="24"/>
          <w:szCs w:val="24"/>
        </w:rPr>
        <w:t>o be significant main effects, indicating that listeners’ responses were significantly affected by transition and frication individually</w:t>
      </w:r>
      <w:r w:rsidR="00356329">
        <w:rPr>
          <w:rFonts w:ascii="Times New Roman" w:hAnsi="Times New Roman" w:cs="Times New Roman"/>
          <w:sz w:val="24"/>
          <w:szCs w:val="24"/>
        </w:rPr>
        <w:t xml:space="preserve">.  </w:t>
      </w:r>
    </w:p>
    <w:p w:rsidR="00356329" w:rsidRDefault="00356329"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When analyzing the tests of between subjects effect, it initially appears that there are no significant main effects between the three groups [</w:t>
      </w:r>
      <w:r>
        <w:rPr>
          <w:rFonts w:ascii="Times New Roman" w:hAnsi="Times New Roman" w:cs="Times New Roman"/>
          <w:i/>
          <w:sz w:val="24"/>
          <w:szCs w:val="24"/>
        </w:rPr>
        <w:t>F</w:t>
      </w:r>
      <w:r>
        <w:rPr>
          <w:rFonts w:ascii="Times New Roman" w:hAnsi="Times New Roman" w:cs="Times New Roman"/>
          <w:sz w:val="24"/>
          <w:szCs w:val="24"/>
        </w:rPr>
        <w:t xml:space="preserve">(2,26), </w:t>
      </w:r>
      <w:r>
        <w:rPr>
          <w:rFonts w:ascii="Times New Roman" w:hAnsi="Times New Roman" w:cs="Times New Roman"/>
          <w:i/>
          <w:sz w:val="24"/>
          <w:szCs w:val="24"/>
        </w:rPr>
        <w:t>p</w:t>
      </w:r>
      <w:r>
        <w:rPr>
          <w:rFonts w:ascii="Times New Roman" w:hAnsi="Times New Roman" w:cs="Times New Roman"/>
          <w:sz w:val="24"/>
          <w:szCs w:val="24"/>
        </w:rPr>
        <w:t xml:space="preserve">=.432].  </w:t>
      </w:r>
      <w:r w:rsidR="00B65D81">
        <w:rPr>
          <w:rFonts w:ascii="Times New Roman" w:hAnsi="Times New Roman" w:cs="Times New Roman"/>
          <w:sz w:val="24"/>
          <w:szCs w:val="24"/>
        </w:rPr>
        <w:t>However, the presence of the group factor in the significant frication x group interaction shows that, at least for frication processing, there is a difference between groups.  It ap</w:t>
      </w:r>
      <w:r>
        <w:rPr>
          <w:rFonts w:ascii="Times New Roman" w:hAnsi="Times New Roman" w:cs="Times New Roman"/>
          <w:sz w:val="24"/>
          <w:szCs w:val="24"/>
        </w:rPr>
        <w:t xml:space="preserve">pears that there are clear differences in how greatly different each group is from other groups.  </w:t>
      </w:r>
      <w:r w:rsidR="006065B3">
        <w:rPr>
          <w:rFonts w:ascii="Times New Roman" w:hAnsi="Times New Roman" w:cs="Times New Roman"/>
          <w:sz w:val="24"/>
          <w:szCs w:val="24"/>
        </w:rPr>
        <w:t>This was done using plot</w:t>
      </w:r>
      <w:r w:rsidR="00B65D81">
        <w:rPr>
          <w:rFonts w:ascii="Times New Roman" w:hAnsi="Times New Roman" w:cs="Times New Roman"/>
          <w:sz w:val="24"/>
          <w:szCs w:val="24"/>
        </w:rPr>
        <w:t>s</w:t>
      </w:r>
      <w:r w:rsidR="006065B3">
        <w:rPr>
          <w:rFonts w:ascii="Times New Roman" w:hAnsi="Times New Roman" w:cs="Times New Roman"/>
          <w:sz w:val="24"/>
          <w:szCs w:val="24"/>
        </w:rPr>
        <w:t xml:space="preserve"> of frication by estimated marginal means. This plot indicated that children with cochlear implant</w:t>
      </w:r>
      <w:r w:rsidR="006065B3" w:rsidRPr="00AF3F55">
        <w:rPr>
          <w:rFonts w:ascii="Times New Roman" w:hAnsi="Times New Roman" w:cs="Times New Roman"/>
          <w:sz w:val="24"/>
          <w:szCs w:val="24"/>
        </w:rPr>
        <w:t>s produced results closer to hearing adults than did children with hearing aids to hearing adults.   This means that frication cues led CI kids to identify /s/ vs /ʃ/ in a manner more closely resembling the adults’ identification than did HA kids.</w:t>
      </w:r>
      <w:r w:rsidR="006065B3">
        <w:rPr>
          <w:rFonts w:ascii="Times New Roman" w:hAnsi="Times New Roman" w:cs="Times New Roman"/>
          <w:sz w:val="24"/>
          <w:szCs w:val="24"/>
        </w:rPr>
        <w:t xml:space="preserve">  </w:t>
      </w:r>
    </w:p>
    <w:p w:rsidR="006065B3" w:rsidRDefault="006065B3"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Discussion</w:t>
      </w:r>
    </w:p>
    <w:p w:rsidR="00855E73" w:rsidRDefault="006065B3" w:rsidP="0057369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the results found here, </w:t>
      </w:r>
      <w:r w:rsidR="00302CB2">
        <w:rPr>
          <w:rFonts w:ascii="Times New Roman" w:hAnsi="Times New Roman" w:cs="Times New Roman"/>
          <w:sz w:val="24"/>
          <w:szCs w:val="24"/>
        </w:rPr>
        <w:t xml:space="preserve">CI kids appear to do better than HA kids on measures of fricative identification.  Reasons for this may be:  1) Effects of SNHL (sensorineural hearing loss) or 2) Limitations of acoustic amplification as compared to electrical hearing.  </w:t>
      </w:r>
      <w:r w:rsidR="00B65D81">
        <w:rPr>
          <w:rFonts w:ascii="Times New Roman" w:hAnsi="Times New Roman" w:cs="Times New Roman"/>
          <w:sz w:val="24"/>
          <w:szCs w:val="24"/>
        </w:rPr>
        <w:t xml:space="preserve">It may be that hearing aid roll-off of frequencies above 2 kHz may not allow these children to fully encode high frequency frication.  </w:t>
      </w:r>
      <w:r w:rsidR="00302CB2">
        <w:rPr>
          <w:rFonts w:ascii="Times New Roman" w:hAnsi="Times New Roman" w:cs="Times New Roman"/>
          <w:sz w:val="24"/>
          <w:szCs w:val="24"/>
        </w:rPr>
        <w:t xml:space="preserve">Limits of the study as presented here are that there was a lack of </w:t>
      </w:r>
      <w:r w:rsidR="00302CB2">
        <w:rPr>
          <w:rFonts w:ascii="Times New Roman" w:hAnsi="Times New Roman" w:cs="Times New Roman"/>
          <w:sz w:val="24"/>
          <w:szCs w:val="24"/>
        </w:rPr>
        <w:lastRenderedPageBreak/>
        <w:t>documentation regarding HA functions (s</w:t>
      </w:r>
      <w:r w:rsidR="00953873">
        <w:rPr>
          <w:rFonts w:ascii="Times New Roman" w:hAnsi="Times New Roman" w:cs="Times New Roman"/>
          <w:sz w:val="24"/>
          <w:szCs w:val="24"/>
        </w:rPr>
        <w:t xml:space="preserve">uch as real ear measurements).  </w:t>
      </w:r>
      <w:r w:rsidR="00105E57">
        <w:rPr>
          <w:rFonts w:ascii="Times New Roman" w:hAnsi="Times New Roman" w:cs="Times New Roman"/>
          <w:sz w:val="24"/>
          <w:szCs w:val="24"/>
        </w:rPr>
        <w:t xml:space="preserve"> Further research as well as documentation of HA functions would be needed to further determine why </w:t>
      </w:r>
      <w:r w:rsidR="000249C7">
        <w:rPr>
          <w:rFonts w:ascii="Times New Roman" w:hAnsi="Times New Roman" w:cs="Times New Roman"/>
          <w:sz w:val="24"/>
          <w:szCs w:val="24"/>
        </w:rPr>
        <w:t>CI kids seem to function better than HA kids on this task when the opposite would be expected since HA kids are be</w:t>
      </w:r>
      <w:r w:rsidR="0037436D">
        <w:rPr>
          <w:rFonts w:ascii="Times New Roman" w:hAnsi="Times New Roman" w:cs="Times New Roman"/>
          <w:sz w:val="24"/>
          <w:szCs w:val="24"/>
        </w:rPr>
        <w:t xml:space="preserve">lieved to hear more naturally.  </w:t>
      </w:r>
    </w:p>
    <w:p w:rsidR="00B163D0" w:rsidRDefault="0037436D" w:rsidP="0057369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B61608">
        <w:rPr>
          <w:rFonts w:ascii="Times New Roman" w:hAnsi="Times New Roman" w:cs="Times New Roman"/>
          <w:sz w:val="24"/>
          <w:szCs w:val="24"/>
        </w:rPr>
        <w:t>regards to the DWS vs. Auditory Sensitivity hypotheses debate, the results seem to be more in line with the Auditory Sensitivity hypothesis than the DWS hypothesis.  Both CI kids and HA kids performed more poorly than adults on measures of both frication and transition, but they used both cues in determining their responses.  In order to support DWS, it would seem that frication would play much less of a role than it did.  F</w:t>
      </w:r>
      <w:r w:rsidR="00855E73">
        <w:rPr>
          <w:rFonts w:ascii="Times New Roman" w:hAnsi="Times New Roman" w:cs="Times New Roman"/>
          <w:sz w:val="24"/>
          <w:szCs w:val="24"/>
        </w:rPr>
        <w:t>urther, as shown on</w:t>
      </w:r>
      <w:r w:rsidR="00B61608">
        <w:rPr>
          <w:rFonts w:ascii="Times New Roman" w:hAnsi="Times New Roman" w:cs="Times New Roman"/>
          <w:sz w:val="24"/>
          <w:szCs w:val="24"/>
        </w:rPr>
        <w:t xml:space="preserve"> table 2, it appears that on average, CI kids were receiving more intervention and speech therapy than their HA counterparts.  </w:t>
      </w:r>
      <w:r w:rsidR="00855E73">
        <w:rPr>
          <w:rFonts w:ascii="Times New Roman" w:hAnsi="Times New Roman" w:cs="Times New Roman"/>
          <w:sz w:val="24"/>
          <w:szCs w:val="24"/>
        </w:rPr>
        <w:t>This would likely</w:t>
      </w:r>
      <w:r w:rsidR="00B61608">
        <w:rPr>
          <w:rFonts w:ascii="Times New Roman" w:hAnsi="Times New Roman" w:cs="Times New Roman"/>
          <w:sz w:val="24"/>
          <w:szCs w:val="24"/>
        </w:rPr>
        <w:t xml:space="preserve"> result in them having more intentional hearing experience than HA kids</w:t>
      </w:r>
      <w:r w:rsidR="00855E73">
        <w:rPr>
          <w:rFonts w:ascii="Times New Roman" w:hAnsi="Times New Roman" w:cs="Times New Roman"/>
          <w:sz w:val="24"/>
          <w:szCs w:val="24"/>
        </w:rPr>
        <w:t xml:space="preserve"> and therefore more mature listening skills</w:t>
      </w:r>
      <w:r w:rsidR="00B61608">
        <w:rPr>
          <w:rFonts w:ascii="Times New Roman" w:hAnsi="Times New Roman" w:cs="Times New Roman"/>
          <w:sz w:val="24"/>
          <w:szCs w:val="24"/>
        </w:rPr>
        <w:t xml:space="preserve">, which could be why </w:t>
      </w:r>
      <w:r w:rsidR="00855E73">
        <w:rPr>
          <w:rFonts w:ascii="Times New Roman" w:hAnsi="Times New Roman" w:cs="Times New Roman"/>
          <w:sz w:val="24"/>
          <w:szCs w:val="24"/>
        </w:rPr>
        <w:t>CI kids’ results were closer to the adults’</w:t>
      </w:r>
      <w:r w:rsidR="00B61608">
        <w:rPr>
          <w:rFonts w:ascii="Times New Roman" w:hAnsi="Times New Roman" w:cs="Times New Roman"/>
          <w:sz w:val="24"/>
          <w:szCs w:val="24"/>
        </w:rPr>
        <w:t>, and would thus support the Auditory Sensitivity hypothesis.  More information about these groups could be helpful in better supporting the Auditory Sensitivity hypothesis, such as whether the children were mainstreamed or not, and whether one group spent more time with hearing peers than the other (especially if it was found that these CI kids were mainstreamed/had more normal-hearing peers than HA kids).  Altog</w:t>
      </w:r>
      <w:r w:rsidR="00855E73">
        <w:rPr>
          <w:rFonts w:ascii="Times New Roman" w:hAnsi="Times New Roman" w:cs="Times New Roman"/>
          <w:sz w:val="24"/>
          <w:szCs w:val="24"/>
        </w:rPr>
        <w:t>ether</w:t>
      </w:r>
      <w:r w:rsidR="00B61608">
        <w:rPr>
          <w:rFonts w:ascii="Times New Roman" w:hAnsi="Times New Roman" w:cs="Times New Roman"/>
          <w:sz w:val="24"/>
          <w:szCs w:val="24"/>
        </w:rPr>
        <w:t xml:space="preserve">, the data collected from this experiment points towards disproving of the DWS hypothesis and support of the Auditory Sensitivity Hypothesis.  </w:t>
      </w:r>
      <w:r w:rsidR="00B163D0">
        <w:rPr>
          <w:rFonts w:ascii="Times New Roman" w:hAnsi="Times New Roman" w:cs="Times New Roman"/>
          <w:sz w:val="24"/>
          <w:szCs w:val="24"/>
        </w:rPr>
        <w:br w:type="page"/>
      </w:r>
    </w:p>
    <w:p w:rsidR="009203B8" w:rsidRDefault="009203B8" w:rsidP="009203B8">
      <w:pPr>
        <w:pStyle w:val="NoSpacing"/>
        <w:spacing w:line="480" w:lineRule="auto"/>
        <w:jc w:val="center"/>
        <w:rPr>
          <w:rFonts w:ascii="Times New Roman" w:hAnsi="Times New Roman" w:cs="Times New Roman"/>
          <w:sz w:val="24"/>
          <w:szCs w:val="24"/>
        </w:rPr>
      </w:pPr>
      <w:r w:rsidRPr="009203B8">
        <w:rPr>
          <w:rFonts w:ascii="Times New Roman" w:hAnsi="Times New Roman" w:cs="Times New Roman"/>
          <w:sz w:val="24"/>
          <w:szCs w:val="24"/>
        </w:rPr>
        <w:lastRenderedPageBreak/>
        <w:t>References</w:t>
      </w:r>
    </w:p>
    <w:p w:rsidR="00CF260E" w:rsidRDefault="00CF260E" w:rsidP="00CF260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C</w:t>
      </w:r>
      <w:r w:rsidR="009203B8">
        <w:rPr>
          <w:rFonts w:ascii="Times New Roman" w:hAnsi="Times New Roman" w:cs="Times New Roman"/>
          <w:sz w:val="24"/>
          <w:szCs w:val="24"/>
        </w:rPr>
        <w:t>arney</w:t>
      </w:r>
      <w:r>
        <w:rPr>
          <w:rFonts w:ascii="Times New Roman" w:hAnsi="Times New Roman" w:cs="Times New Roman"/>
          <w:sz w:val="24"/>
          <w:szCs w:val="24"/>
        </w:rPr>
        <w:t>,</w:t>
      </w:r>
      <w:r w:rsidR="009203B8">
        <w:rPr>
          <w:rFonts w:ascii="Times New Roman" w:hAnsi="Times New Roman" w:cs="Times New Roman"/>
          <w:sz w:val="24"/>
          <w:szCs w:val="24"/>
        </w:rPr>
        <w:t xml:space="preserve"> A. E.</w:t>
      </w:r>
      <w:r w:rsidR="00B31CAE">
        <w:rPr>
          <w:rFonts w:ascii="Times New Roman" w:hAnsi="Times New Roman" w:cs="Times New Roman"/>
          <w:sz w:val="24"/>
          <w:szCs w:val="24"/>
        </w:rPr>
        <w:t>, &amp;</w:t>
      </w:r>
      <w:r w:rsidR="009203B8">
        <w:rPr>
          <w:rFonts w:ascii="Times New Roman" w:hAnsi="Times New Roman" w:cs="Times New Roman"/>
          <w:sz w:val="24"/>
          <w:szCs w:val="24"/>
        </w:rPr>
        <w:t xml:space="preserve"> Moeller</w:t>
      </w:r>
      <w:r>
        <w:rPr>
          <w:rFonts w:ascii="Times New Roman" w:hAnsi="Times New Roman" w:cs="Times New Roman"/>
          <w:sz w:val="24"/>
          <w:szCs w:val="24"/>
        </w:rPr>
        <w:t>,</w:t>
      </w:r>
      <w:r w:rsidR="009203B8">
        <w:rPr>
          <w:rFonts w:ascii="Times New Roman" w:hAnsi="Times New Roman" w:cs="Times New Roman"/>
          <w:sz w:val="24"/>
          <w:szCs w:val="24"/>
        </w:rPr>
        <w:t xml:space="preserve"> M. P. (1998).  Trea</w:t>
      </w:r>
      <w:r w:rsidR="00D356FB">
        <w:rPr>
          <w:rFonts w:ascii="Times New Roman" w:hAnsi="Times New Roman" w:cs="Times New Roman"/>
          <w:sz w:val="24"/>
          <w:szCs w:val="24"/>
        </w:rPr>
        <w:t>tment efficacy: H</w:t>
      </w:r>
      <w:r w:rsidR="009203B8">
        <w:rPr>
          <w:rFonts w:ascii="Times New Roman" w:hAnsi="Times New Roman" w:cs="Times New Roman"/>
          <w:sz w:val="24"/>
          <w:szCs w:val="24"/>
        </w:rPr>
        <w:t xml:space="preserve">earing loss in children.  </w:t>
      </w:r>
    </w:p>
    <w:p w:rsidR="00DD0FD4" w:rsidRDefault="009203B8" w:rsidP="00CF260E">
      <w:pPr>
        <w:pStyle w:val="NoSpacing"/>
        <w:spacing w:line="480" w:lineRule="auto"/>
        <w:ind w:left="720"/>
        <w:rPr>
          <w:rStyle w:val="Hyperlink"/>
          <w:rFonts w:ascii="Times New Roman" w:hAnsi="Times New Roman" w:cs="Times New Roman"/>
          <w:color w:val="auto"/>
          <w:sz w:val="24"/>
          <w:szCs w:val="24"/>
          <w:u w:val="none"/>
        </w:rPr>
      </w:pPr>
      <w:r>
        <w:rPr>
          <w:rFonts w:ascii="Times New Roman" w:hAnsi="Times New Roman" w:cs="Times New Roman"/>
          <w:i/>
          <w:sz w:val="24"/>
          <w:szCs w:val="24"/>
        </w:rPr>
        <w:t xml:space="preserve">Journal of Speech Language and Hearing Research, </w:t>
      </w:r>
      <w:r>
        <w:rPr>
          <w:rFonts w:ascii="Times New Roman" w:hAnsi="Times New Roman" w:cs="Times New Roman"/>
          <w:sz w:val="24"/>
          <w:szCs w:val="24"/>
        </w:rPr>
        <w:t>41, 61-</w:t>
      </w:r>
      <w:r w:rsidR="00CF260E">
        <w:rPr>
          <w:rFonts w:ascii="Times New Roman" w:hAnsi="Times New Roman" w:cs="Times New Roman"/>
          <w:sz w:val="24"/>
          <w:szCs w:val="24"/>
        </w:rPr>
        <w:t xml:space="preserve">84.  Retrieved from </w:t>
      </w:r>
      <w:hyperlink r:id="rId12" w:history="1">
        <w:r w:rsidR="00CF260E" w:rsidRPr="00CF260E">
          <w:rPr>
            <w:rStyle w:val="Hyperlink"/>
            <w:rFonts w:ascii="Times New Roman" w:hAnsi="Times New Roman" w:cs="Times New Roman"/>
            <w:color w:val="auto"/>
            <w:sz w:val="24"/>
            <w:szCs w:val="24"/>
            <w:u w:val="none"/>
          </w:rPr>
          <w:t>http://www.ncbi.nlm.nih.gov/pubmed/?term=Carney+and+Moeller</w:t>
        </w:r>
      </w:hyperlink>
    </w:p>
    <w:p w:rsidR="009203B8" w:rsidRPr="00B65D81" w:rsidRDefault="00DD0FD4" w:rsidP="006F715A">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Hedrick, M., Bahng, J., von Hapsburg, D., &amp; Younger, M. (2011).  </w:t>
      </w:r>
      <w:r w:rsidR="006F715A">
        <w:rPr>
          <w:rFonts w:ascii="Times New Roman" w:hAnsi="Times New Roman" w:cs="Times New Roman"/>
          <w:sz w:val="24"/>
          <w:szCs w:val="24"/>
        </w:rPr>
        <w:t xml:space="preserve">Weighting of cues for </w:t>
      </w:r>
      <w:r w:rsidR="00CF260E">
        <w:rPr>
          <w:rFonts w:ascii="Times New Roman" w:hAnsi="Times New Roman" w:cs="Times New Roman"/>
          <w:sz w:val="24"/>
          <w:szCs w:val="24"/>
        </w:rPr>
        <w:t xml:space="preserve"> </w:t>
      </w:r>
      <w:r w:rsidR="006F715A">
        <w:rPr>
          <w:rFonts w:ascii="Times New Roman" w:hAnsi="Times New Roman" w:cs="Times New Roman"/>
          <w:sz w:val="24"/>
          <w:szCs w:val="24"/>
        </w:rPr>
        <w:t xml:space="preserve">fricative place of articulation perception by children wearing cochlear implants.  </w:t>
      </w:r>
      <w:r w:rsidR="00B65D81">
        <w:rPr>
          <w:rFonts w:ascii="Times New Roman" w:hAnsi="Times New Roman" w:cs="Times New Roman"/>
          <w:i/>
          <w:sz w:val="24"/>
          <w:szCs w:val="24"/>
        </w:rPr>
        <w:t xml:space="preserve">International Journal of Audiology 50, </w:t>
      </w:r>
      <w:r w:rsidR="00B65D81">
        <w:rPr>
          <w:rFonts w:ascii="Times New Roman" w:hAnsi="Times New Roman" w:cs="Times New Roman"/>
          <w:sz w:val="24"/>
          <w:szCs w:val="24"/>
        </w:rPr>
        <w:t>540-547.</w:t>
      </w:r>
    </w:p>
    <w:p w:rsidR="00D356FB" w:rsidRDefault="00CF260E"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Klatt, (1980)</w:t>
      </w:r>
      <w:r w:rsidR="00D356FB">
        <w:rPr>
          <w:rFonts w:ascii="Times New Roman" w:hAnsi="Times New Roman" w:cs="Times New Roman"/>
          <w:sz w:val="24"/>
          <w:szCs w:val="24"/>
        </w:rPr>
        <w:t xml:space="preserve">.  Software for a cascade/parallel formant synthesizer.  </w:t>
      </w:r>
      <w:r w:rsidR="00D356FB">
        <w:rPr>
          <w:rFonts w:ascii="Times New Roman" w:hAnsi="Times New Roman" w:cs="Times New Roman"/>
          <w:i/>
          <w:sz w:val="24"/>
          <w:szCs w:val="24"/>
        </w:rPr>
        <w:t>J</w:t>
      </w:r>
      <w:r w:rsidR="00AF3F55">
        <w:rPr>
          <w:rFonts w:ascii="Times New Roman" w:hAnsi="Times New Roman" w:cs="Times New Roman"/>
          <w:i/>
          <w:sz w:val="24"/>
          <w:szCs w:val="24"/>
        </w:rPr>
        <w:t>ournal of the</w:t>
      </w:r>
      <w:r w:rsidR="00D356FB">
        <w:rPr>
          <w:rFonts w:ascii="Times New Roman" w:hAnsi="Times New Roman" w:cs="Times New Roman"/>
          <w:i/>
          <w:sz w:val="24"/>
          <w:szCs w:val="24"/>
        </w:rPr>
        <w:t xml:space="preserve"> Acoust</w:t>
      </w:r>
      <w:r w:rsidR="00AF3F55">
        <w:rPr>
          <w:rFonts w:ascii="Times New Roman" w:hAnsi="Times New Roman" w:cs="Times New Roman"/>
          <w:i/>
          <w:sz w:val="24"/>
          <w:szCs w:val="24"/>
        </w:rPr>
        <w:t xml:space="preserve">ical Society of </w:t>
      </w:r>
      <w:r w:rsidR="00D356FB">
        <w:rPr>
          <w:rFonts w:ascii="Times New Roman" w:hAnsi="Times New Roman" w:cs="Times New Roman"/>
          <w:i/>
          <w:sz w:val="24"/>
          <w:szCs w:val="24"/>
        </w:rPr>
        <w:t>Am</w:t>
      </w:r>
      <w:r w:rsidR="00AF3F55">
        <w:rPr>
          <w:rFonts w:ascii="Times New Roman" w:hAnsi="Times New Roman" w:cs="Times New Roman"/>
          <w:i/>
          <w:sz w:val="24"/>
          <w:szCs w:val="24"/>
        </w:rPr>
        <w:t>erica</w:t>
      </w:r>
      <w:r w:rsidR="00D356FB">
        <w:rPr>
          <w:rFonts w:ascii="Times New Roman" w:hAnsi="Times New Roman" w:cs="Times New Roman"/>
          <w:i/>
          <w:sz w:val="24"/>
          <w:szCs w:val="24"/>
        </w:rPr>
        <w:t xml:space="preserve">, </w:t>
      </w:r>
      <w:r w:rsidR="00D356FB">
        <w:rPr>
          <w:rFonts w:ascii="Times New Roman" w:hAnsi="Times New Roman" w:cs="Times New Roman"/>
          <w:sz w:val="24"/>
          <w:szCs w:val="24"/>
        </w:rPr>
        <w:t>67, 971-</w:t>
      </w:r>
    </w:p>
    <w:p w:rsidR="009203B8" w:rsidRPr="00D356FB" w:rsidRDefault="00D356FB" w:rsidP="00D356F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995.</w:t>
      </w:r>
    </w:p>
    <w:p w:rsidR="00B31CAE" w:rsidRDefault="00CF260E" w:rsidP="00F86414">
      <w:pPr>
        <w:pStyle w:val="NoSpacing"/>
        <w:spacing w:line="480" w:lineRule="auto"/>
        <w:rPr>
          <w:rFonts w:ascii="Times New Roman" w:hAnsi="Times New Roman" w:cs="Times New Roman"/>
          <w:sz w:val="24"/>
          <w:szCs w:val="24"/>
        </w:rPr>
      </w:pPr>
      <w:r w:rsidRPr="00CF260E">
        <w:rPr>
          <w:rFonts w:ascii="Times New Roman" w:hAnsi="Times New Roman" w:cs="Times New Roman"/>
          <w:sz w:val="24"/>
          <w:szCs w:val="24"/>
        </w:rPr>
        <w:t>Mayo, C., Scobbie,</w:t>
      </w:r>
      <w:r>
        <w:rPr>
          <w:rFonts w:ascii="Times New Roman" w:hAnsi="Times New Roman" w:cs="Times New Roman"/>
          <w:sz w:val="24"/>
          <w:szCs w:val="24"/>
        </w:rPr>
        <w:t xml:space="preserve"> J. M., Hewlett, N., &amp; Waters, D. </w:t>
      </w:r>
      <w:r w:rsidR="00B31CAE">
        <w:rPr>
          <w:rFonts w:ascii="Times New Roman" w:hAnsi="Times New Roman" w:cs="Times New Roman"/>
          <w:sz w:val="24"/>
          <w:szCs w:val="24"/>
        </w:rPr>
        <w:t xml:space="preserve">(2003).  The influence of phonemic </w:t>
      </w:r>
    </w:p>
    <w:p w:rsidR="00B31CAE" w:rsidRPr="00B31CAE" w:rsidRDefault="00B31CAE" w:rsidP="00B31CA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awareness development on acoustic cue weighting strategies in children’s speech perception.  </w:t>
      </w:r>
      <w:r>
        <w:rPr>
          <w:rFonts w:ascii="Times New Roman" w:hAnsi="Times New Roman" w:cs="Times New Roman"/>
          <w:i/>
          <w:sz w:val="24"/>
          <w:szCs w:val="24"/>
        </w:rPr>
        <w:t xml:space="preserve">Journal of Speech Language and Hearing Research, </w:t>
      </w:r>
      <w:r>
        <w:rPr>
          <w:rFonts w:ascii="Times New Roman" w:hAnsi="Times New Roman" w:cs="Times New Roman"/>
          <w:sz w:val="24"/>
          <w:szCs w:val="24"/>
        </w:rPr>
        <w:t xml:space="preserve">46(5), 1184-1196.  Retrieved from </w:t>
      </w:r>
      <w:r w:rsidRPr="00B31CAE">
        <w:rPr>
          <w:rFonts w:ascii="Times New Roman" w:hAnsi="Times New Roman" w:cs="Times New Roman"/>
          <w:sz w:val="24"/>
          <w:szCs w:val="24"/>
        </w:rPr>
        <w:t>http://www.ncbi.nlm.nih.gov/pubmed/14575351</w:t>
      </w:r>
    </w:p>
    <w:p w:rsidR="00D356FB" w:rsidRPr="00D356FB" w:rsidRDefault="00D356FB" w:rsidP="00D356F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Nittrouer S. (1992).</w:t>
      </w:r>
      <w:r w:rsidRPr="00D356FB">
        <w:rPr>
          <w:rFonts w:ascii="Times New Roman" w:hAnsi="Times New Roman" w:cs="Times New Roman"/>
          <w:sz w:val="24"/>
          <w:szCs w:val="24"/>
        </w:rPr>
        <w:t xml:space="preserve"> Age-related differences in perceptual effects of formant</w:t>
      </w:r>
    </w:p>
    <w:p w:rsidR="00D356FB" w:rsidRPr="00D356FB" w:rsidRDefault="00D356FB" w:rsidP="00D356FB">
      <w:pPr>
        <w:pStyle w:val="NoSpacing"/>
        <w:spacing w:line="480" w:lineRule="auto"/>
        <w:ind w:firstLine="720"/>
        <w:rPr>
          <w:rFonts w:ascii="Times New Roman" w:hAnsi="Times New Roman" w:cs="Times New Roman"/>
          <w:sz w:val="24"/>
          <w:szCs w:val="24"/>
        </w:rPr>
      </w:pPr>
      <w:r w:rsidRPr="00D356FB">
        <w:rPr>
          <w:rFonts w:ascii="Times New Roman" w:hAnsi="Times New Roman" w:cs="Times New Roman"/>
          <w:sz w:val="24"/>
          <w:szCs w:val="24"/>
        </w:rPr>
        <w:t>transitions within syllables and across syllable boundaries. </w:t>
      </w:r>
      <w:r w:rsidRPr="00D356FB">
        <w:rPr>
          <w:rFonts w:ascii="Times New Roman" w:hAnsi="Times New Roman" w:cs="Times New Roman"/>
          <w:i/>
          <w:iCs/>
          <w:sz w:val="24"/>
          <w:szCs w:val="24"/>
        </w:rPr>
        <w:t>J</w:t>
      </w:r>
      <w:r w:rsidR="00AF3F55">
        <w:rPr>
          <w:rFonts w:ascii="Times New Roman" w:hAnsi="Times New Roman" w:cs="Times New Roman"/>
          <w:i/>
          <w:iCs/>
          <w:sz w:val="24"/>
          <w:szCs w:val="24"/>
        </w:rPr>
        <w:t>ournal of Phonetics</w:t>
      </w:r>
      <w:r w:rsidRPr="00D356FB">
        <w:rPr>
          <w:rFonts w:ascii="Times New Roman" w:hAnsi="Times New Roman" w:cs="Times New Roman"/>
          <w:sz w:val="24"/>
          <w:szCs w:val="24"/>
        </w:rPr>
        <w:t>,</w:t>
      </w:r>
    </w:p>
    <w:p w:rsidR="00D356FB" w:rsidRDefault="00D356FB" w:rsidP="00D356FB">
      <w:pPr>
        <w:pStyle w:val="NoSpacing"/>
        <w:spacing w:line="480" w:lineRule="auto"/>
        <w:ind w:firstLine="720"/>
        <w:rPr>
          <w:rFonts w:ascii="Times New Roman" w:hAnsi="Times New Roman" w:cs="Times New Roman"/>
          <w:sz w:val="24"/>
          <w:szCs w:val="24"/>
        </w:rPr>
      </w:pPr>
      <w:r w:rsidRPr="00D356FB">
        <w:rPr>
          <w:rFonts w:ascii="Times New Roman" w:hAnsi="Times New Roman" w:cs="Times New Roman"/>
          <w:sz w:val="24"/>
          <w:szCs w:val="24"/>
        </w:rPr>
        <w:t>20, 351 – 382.</w:t>
      </w:r>
    </w:p>
    <w:p w:rsidR="00CF260E" w:rsidRDefault="00CF260E" w:rsidP="00CF260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Nittrouer, S.  (1996).  The relation between speech perception and phonemic awareness:   </w:t>
      </w:r>
    </w:p>
    <w:p w:rsidR="00CF260E" w:rsidRDefault="00D356FB" w:rsidP="00CF260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E</w:t>
      </w:r>
      <w:r w:rsidR="00CF260E">
        <w:rPr>
          <w:rFonts w:ascii="Times New Roman" w:hAnsi="Times New Roman" w:cs="Times New Roman"/>
          <w:sz w:val="24"/>
          <w:szCs w:val="24"/>
        </w:rPr>
        <w:t xml:space="preserve">vidence from low-SES children and children with chronic OM.  </w:t>
      </w:r>
      <w:r w:rsidR="00CF260E">
        <w:rPr>
          <w:rFonts w:ascii="Times New Roman" w:hAnsi="Times New Roman" w:cs="Times New Roman"/>
          <w:i/>
          <w:sz w:val="24"/>
          <w:szCs w:val="24"/>
        </w:rPr>
        <w:t>Journal of Speech Language and Hearing Research,</w:t>
      </w:r>
      <w:r w:rsidR="00B31CAE">
        <w:rPr>
          <w:rFonts w:ascii="Times New Roman" w:hAnsi="Times New Roman" w:cs="Times New Roman"/>
          <w:sz w:val="24"/>
          <w:szCs w:val="24"/>
        </w:rPr>
        <w:t xml:space="preserve"> </w:t>
      </w:r>
      <w:r w:rsidR="00CF260E">
        <w:rPr>
          <w:rFonts w:ascii="Times New Roman" w:hAnsi="Times New Roman" w:cs="Times New Roman"/>
          <w:sz w:val="24"/>
          <w:szCs w:val="24"/>
        </w:rPr>
        <w:t xml:space="preserve">39(5), 1059-1070.  Retrieved from </w:t>
      </w:r>
      <w:hyperlink r:id="rId13" w:history="1">
        <w:r w:rsidR="00CF260E" w:rsidRPr="00CF260E">
          <w:rPr>
            <w:rStyle w:val="Hyperlink"/>
            <w:rFonts w:ascii="Times New Roman" w:hAnsi="Times New Roman" w:cs="Times New Roman"/>
            <w:color w:val="auto"/>
            <w:sz w:val="24"/>
            <w:szCs w:val="24"/>
            <w:u w:val="none"/>
          </w:rPr>
          <w:t>http://www.ncbi.nlm.nih.gov/pubmed/8898258</w:t>
        </w:r>
      </w:hyperlink>
      <w:r w:rsidR="00CF260E" w:rsidRPr="00CF260E">
        <w:rPr>
          <w:rFonts w:ascii="Times New Roman" w:hAnsi="Times New Roman" w:cs="Times New Roman"/>
          <w:sz w:val="24"/>
          <w:szCs w:val="24"/>
        </w:rPr>
        <w:t xml:space="preserve"> </w:t>
      </w:r>
    </w:p>
    <w:p w:rsidR="00D356FB" w:rsidRDefault="00D356FB" w:rsidP="00D356F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Nittrouer, S. &amp; Thuente Burton, L.  (2001).  The role of early language experience in the </w:t>
      </w:r>
    </w:p>
    <w:p w:rsidR="00D356FB" w:rsidRDefault="00D356FB" w:rsidP="00D356F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development of speech perception and language processing abilities in children with </w:t>
      </w:r>
    </w:p>
    <w:p w:rsidR="00D356FB" w:rsidRPr="00D356FB" w:rsidRDefault="00D356FB" w:rsidP="00D356FB">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hearing loss.  </w:t>
      </w:r>
      <w:r>
        <w:rPr>
          <w:rFonts w:ascii="Times New Roman" w:hAnsi="Times New Roman" w:cs="Times New Roman"/>
          <w:i/>
          <w:sz w:val="24"/>
          <w:szCs w:val="24"/>
        </w:rPr>
        <w:t xml:space="preserve">Volta Rev, </w:t>
      </w:r>
      <w:r>
        <w:rPr>
          <w:rFonts w:ascii="Times New Roman" w:hAnsi="Times New Roman" w:cs="Times New Roman"/>
          <w:sz w:val="24"/>
          <w:szCs w:val="24"/>
        </w:rPr>
        <w:t>103, 5-37.</w:t>
      </w:r>
    </w:p>
    <w:p w:rsidR="00D356FB" w:rsidRDefault="00D356FB" w:rsidP="00CF260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Nittrouer, S. (2002</w:t>
      </w:r>
      <w:r w:rsidR="00CF260E">
        <w:rPr>
          <w:rFonts w:ascii="Times New Roman" w:hAnsi="Times New Roman" w:cs="Times New Roman"/>
          <w:sz w:val="24"/>
          <w:szCs w:val="24"/>
        </w:rPr>
        <w:t>).</w:t>
      </w:r>
      <w:r>
        <w:rPr>
          <w:rFonts w:ascii="Times New Roman" w:hAnsi="Times New Roman" w:cs="Times New Roman"/>
          <w:sz w:val="24"/>
          <w:szCs w:val="24"/>
        </w:rPr>
        <w:t xml:space="preserve">  Learning to perceive speech: How fricative perception changes, and how it </w:t>
      </w:r>
    </w:p>
    <w:p w:rsidR="00CF260E" w:rsidRPr="00D356FB" w:rsidRDefault="00D356FB" w:rsidP="00D356F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stays the same.  </w:t>
      </w:r>
      <w:r>
        <w:rPr>
          <w:rFonts w:ascii="Times New Roman" w:hAnsi="Times New Roman" w:cs="Times New Roman"/>
          <w:i/>
          <w:sz w:val="24"/>
          <w:szCs w:val="24"/>
        </w:rPr>
        <w:t>J</w:t>
      </w:r>
      <w:r w:rsidR="00AF3F55">
        <w:rPr>
          <w:rFonts w:ascii="Times New Roman" w:hAnsi="Times New Roman" w:cs="Times New Roman"/>
          <w:i/>
          <w:sz w:val="24"/>
          <w:szCs w:val="24"/>
        </w:rPr>
        <w:t>ournal of the</w:t>
      </w:r>
      <w:r>
        <w:rPr>
          <w:rFonts w:ascii="Times New Roman" w:hAnsi="Times New Roman" w:cs="Times New Roman"/>
          <w:i/>
          <w:sz w:val="24"/>
          <w:szCs w:val="24"/>
        </w:rPr>
        <w:t xml:space="preserve"> Acoust</w:t>
      </w:r>
      <w:r w:rsidR="00AF3F55">
        <w:rPr>
          <w:rFonts w:ascii="Times New Roman" w:hAnsi="Times New Roman" w:cs="Times New Roman"/>
          <w:i/>
          <w:sz w:val="24"/>
          <w:szCs w:val="24"/>
        </w:rPr>
        <w:t xml:space="preserve">ical Society of </w:t>
      </w:r>
      <w:r>
        <w:rPr>
          <w:rFonts w:ascii="Times New Roman" w:hAnsi="Times New Roman" w:cs="Times New Roman"/>
          <w:i/>
          <w:sz w:val="24"/>
          <w:szCs w:val="24"/>
        </w:rPr>
        <w:t>Am</w:t>
      </w:r>
      <w:r w:rsidR="00AF3F55">
        <w:rPr>
          <w:rFonts w:ascii="Times New Roman" w:hAnsi="Times New Roman" w:cs="Times New Roman"/>
          <w:i/>
          <w:sz w:val="24"/>
          <w:szCs w:val="24"/>
        </w:rPr>
        <w:t>erica</w:t>
      </w:r>
      <w:r>
        <w:rPr>
          <w:rFonts w:ascii="Times New Roman" w:hAnsi="Times New Roman" w:cs="Times New Roman"/>
          <w:i/>
          <w:sz w:val="24"/>
          <w:szCs w:val="24"/>
        </w:rPr>
        <w:t xml:space="preserve">, </w:t>
      </w:r>
      <w:r>
        <w:rPr>
          <w:rFonts w:ascii="Times New Roman" w:hAnsi="Times New Roman" w:cs="Times New Roman"/>
          <w:sz w:val="24"/>
          <w:szCs w:val="24"/>
        </w:rPr>
        <w:t>112, 711-719.</w:t>
      </w:r>
    </w:p>
    <w:p w:rsidR="00B31CAE" w:rsidRDefault="00B31CAE" w:rsidP="00CF260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Pittman, A. L., &amp; Stelmachowicz, P.G. (2000).  Perception of voiceless fricatives by normal-</w:t>
      </w:r>
    </w:p>
    <w:p w:rsidR="00CF260E" w:rsidRDefault="00B31CAE" w:rsidP="00B31CA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hearing and hearing-impaired children and adults.  </w:t>
      </w:r>
      <w:r>
        <w:rPr>
          <w:rFonts w:ascii="Times New Roman" w:hAnsi="Times New Roman" w:cs="Times New Roman"/>
          <w:i/>
          <w:sz w:val="24"/>
          <w:szCs w:val="24"/>
        </w:rPr>
        <w:t xml:space="preserve">Journal of Speech Language and Hearing Research, </w:t>
      </w:r>
      <w:r w:rsidR="00AF3F55">
        <w:rPr>
          <w:rFonts w:ascii="Times New Roman" w:hAnsi="Times New Roman" w:cs="Times New Roman"/>
          <w:sz w:val="24"/>
          <w:szCs w:val="24"/>
        </w:rPr>
        <w:t>43(6), 1389-1401.  Retrie</w:t>
      </w:r>
      <w:r>
        <w:rPr>
          <w:rFonts w:ascii="Times New Roman" w:hAnsi="Times New Roman" w:cs="Times New Roman"/>
          <w:sz w:val="24"/>
          <w:szCs w:val="24"/>
        </w:rPr>
        <w:t xml:space="preserve">ved from </w:t>
      </w:r>
      <w:r w:rsidRPr="00B31CAE">
        <w:rPr>
          <w:rFonts w:ascii="Times New Roman" w:hAnsi="Times New Roman" w:cs="Times New Roman"/>
          <w:sz w:val="24"/>
          <w:szCs w:val="24"/>
        </w:rPr>
        <w:t>http://www.ncbi.nlm.nih.gov/pubmed/11193960</w:t>
      </w:r>
      <w:r>
        <w:rPr>
          <w:rFonts w:ascii="Times New Roman" w:hAnsi="Times New Roman" w:cs="Times New Roman"/>
          <w:sz w:val="24"/>
          <w:szCs w:val="24"/>
        </w:rPr>
        <w:t xml:space="preserve"> </w:t>
      </w:r>
    </w:p>
    <w:p w:rsidR="00B31CAE" w:rsidRDefault="00B31CAE" w:rsidP="00F8641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Sussman, J. E. (1993).  Auditory processing in children’s speech perception:  results of selective </w:t>
      </w:r>
    </w:p>
    <w:p w:rsidR="001F680D" w:rsidRPr="00B31CAE" w:rsidRDefault="00B31CAE" w:rsidP="00B31CA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adaptation and discrimination tasks.  </w:t>
      </w:r>
      <w:r>
        <w:rPr>
          <w:rFonts w:ascii="Times New Roman" w:hAnsi="Times New Roman" w:cs="Times New Roman"/>
          <w:i/>
          <w:sz w:val="24"/>
          <w:szCs w:val="24"/>
        </w:rPr>
        <w:t xml:space="preserve">Journal of Speech Language and Hearing Research, </w:t>
      </w:r>
      <w:r>
        <w:rPr>
          <w:rFonts w:ascii="Times New Roman" w:hAnsi="Times New Roman" w:cs="Times New Roman"/>
          <w:sz w:val="24"/>
          <w:szCs w:val="24"/>
        </w:rPr>
        <w:t xml:space="preserve">36(2), 380-395.  Retrieved from </w:t>
      </w:r>
      <w:r w:rsidRPr="00B31CAE">
        <w:rPr>
          <w:rFonts w:ascii="Times New Roman" w:hAnsi="Times New Roman" w:cs="Times New Roman"/>
          <w:sz w:val="24"/>
          <w:szCs w:val="24"/>
        </w:rPr>
        <w:t>http://www.ncbi.nlm.nih.gov/pubmed/8487530</w:t>
      </w:r>
    </w:p>
    <w:p w:rsidR="00B163D0" w:rsidRPr="00B31CAE" w:rsidRDefault="00B163D0" w:rsidP="00F86414">
      <w:pPr>
        <w:pStyle w:val="NoSpacing"/>
        <w:spacing w:line="480" w:lineRule="auto"/>
        <w:rPr>
          <w:rFonts w:ascii="Times New Roman" w:hAnsi="Times New Roman" w:cs="Times New Roman"/>
          <w:sz w:val="24"/>
          <w:szCs w:val="24"/>
        </w:rPr>
      </w:pPr>
    </w:p>
    <w:sectPr w:rsidR="00B163D0" w:rsidRPr="00B31CAE">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81A" w:rsidRDefault="007C581A" w:rsidP="00AE01DC">
      <w:pPr>
        <w:spacing w:after="0" w:line="240" w:lineRule="auto"/>
      </w:pPr>
      <w:r>
        <w:separator/>
      </w:r>
    </w:p>
  </w:endnote>
  <w:endnote w:type="continuationSeparator" w:id="0">
    <w:p w:rsidR="007C581A" w:rsidRDefault="007C581A" w:rsidP="00AE0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81A" w:rsidRDefault="007C581A" w:rsidP="00AE01DC">
      <w:pPr>
        <w:spacing w:after="0" w:line="240" w:lineRule="auto"/>
      </w:pPr>
      <w:r>
        <w:separator/>
      </w:r>
    </w:p>
  </w:footnote>
  <w:footnote w:type="continuationSeparator" w:id="0">
    <w:p w:rsidR="007C581A" w:rsidRDefault="007C581A" w:rsidP="00AE0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A55" w:rsidRDefault="00753A55">
    <w:pPr>
      <w:pStyle w:val="Header"/>
    </w:pPr>
    <w:r>
      <w:t xml:space="preserve">SPEECH CUE WEIGHTING IN FRICATIVE CONSONANT PERCEPTION IN HEARING IMPAIRED CHILDREN     </w:t>
    </w:r>
    <w:r>
      <w:fldChar w:fldCharType="begin"/>
    </w:r>
    <w:r>
      <w:instrText xml:space="preserve"> PAGE   \* MERGEFORMAT </w:instrText>
    </w:r>
    <w:r>
      <w:fldChar w:fldCharType="separate"/>
    </w:r>
    <w:r w:rsidR="00407C8A">
      <w:rPr>
        <w:noProof/>
      </w:rPr>
      <w:t>7</w:t>
    </w:r>
    <w:r>
      <w:rPr>
        <w:noProof/>
      </w:rPr>
      <w:fldChar w:fldCharType="end"/>
    </w:r>
    <w:r>
      <w:rPr>
        <w:noProof/>
      </w:rPr>
      <w:t xml:space="preserve"> </w:t>
    </w:r>
  </w:p>
  <w:p w:rsidR="00AE01DC" w:rsidRDefault="00AE01DC" w:rsidP="00753A5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14"/>
    <w:rsid w:val="0001160A"/>
    <w:rsid w:val="000249C7"/>
    <w:rsid w:val="00093CFE"/>
    <w:rsid w:val="000D30B6"/>
    <w:rsid w:val="00105E57"/>
    <w:rsid w:val="00144BC5"/>
    <w:rsid w:val="001872D4"/>
    <w:rsid w:val="001A7494"/>
    <w:rsid w:val="001F680D"/>
    <w:rsid w:val="00206DFF"/>
    <w:rsid w:val="0024538A"/>
    <w:rsid w:val="002759D1"/>
    <w:rsid w:val="0028751E"/>
    <w:rsid w:val="002F259D"/>
    <w:rsid w:val="00302CB2"/>
    <w:rsid w:val="00356329"/>
    <w:rsid w:val="0037436D"/>
    <w:rsid w:val="00407C8A"/>
    <w:rsid w:val="0042245F"/>
    <w:rsid w:val="0057369F"/>
    <w:rsid w:val="00587992"/>
    <w:rsid w:val="005A3F80"/>
    <w:rsid w:val="00605B98"/>
    <w:rsid w:val="006065B3"/>
    <w:rsid w:val="006414DE"/>
    <w:rsid w:val="006C1A92"/>
    <w:rsid w:val="006E168D"/>
    <w:rsid w:val="006F715A"/>
    <w:rsid w:val="00753A55"/>
    <w:rsid w:val="007A1CD9"/>
    <w:rsid w:val="007C581A"/>
    <w:rsid w:val="007D064F"/>
    <w:rsid w:val="00814199"/>
    <w:rsid w:val="00855E73"/>
    <w:rsid w:val="00871988"/>
    <w:rsid w:val="008863CB"/>
    <w:rsid w:val="009203B8"/>
    <w:rsid w:val="0093562C"/>
    <w:rsid w:val="00953873"/>
    <w:rsid w:val="009723FF"/>
    <w:rsid w:val="009949B4"/>
    <w:rsid w:val="009977E6"/>
    <w:rsid w:val="00A318BE"/>
    <w:rsid w:val="00AE01DC"/>
    <w:rsid w:val="00AF3F55"/>
    <w:rsid w:val="00B163D0"/>
    <w:rsid w:val="00B31CAE"/>
    <w:rsid w:val="00B56597"/>
    <w:rsid w:val="00B61608"/>
    <w:rsid w:val="00B65D81"/>
    <w:rsid w:val="00BD3AD0"/>
    <w:rsid w:val="00CA4289"/>
    <w:rsid w:val="00CF260E"/>
    <w:rsid w:val="00CF728F"/>
    <w:rsid w:val="00D1571B"/>
    <w:rsid w:val="00D356FB"/>
    <w:rsid w:val="00DD0FD4"/>
    <w:rsid w:val="00EA3F04"/>
    <w:rsid w:val="00EB64C4"/>
    <w:rsid w:val="00F6023E"/>
    <w:rsid w:val="00F86414"/>
    <w:rsid w:val="00FA2347"/>
    <w:rsid w:val="00FA704D"/>
    <w:rsid w:val="00FB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569960-E3AD-4099-917C-733B98B4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6414"/>
    <w:pPr>
      <w:spacing w:after="0" w:line="240" w:lineRule="auto"/>
    </w:pPr>
  </w:style>
  <w:style w:type="character" w:styleId="Hyperlink">
    <w:name w:val="Hyperlink"/>
    <w:basedOn w:val="DefaultParagraphFont"/>
    <w:uiPriority w:val="99"/>
    <w:unhideWhenUsed/>
    <w:rsid w:val="00B163D0"/>
    <w:rPr>
      <w:color w:val="0563C1" w:themeColor="hyperlink"/>
      <w:u w:val="single"/>
    </w:rPr>
  </w:style>
  <w:style w:type="character" w:styleId="FollowedHyperlink">
    <w:name w:val="FollowedHyperlink"/>
    <w:basedOn w:val="DefaultParagraphFont"/>
    <w:uiPriority w:val="99"/>
    <w:semiHidden/>
    <w:unhideWhenUsed/>
    <w:rsid w:val="009203B8"/>
    <w:rPr>
      <w:color w:val="954F72" w:themeColor="followedHyperlink"/>
      <w:u w:val="single"/>
    </w:rPr>
  </w:style>
  <w:style w:type="paragraph" w:styleId="Header">
    <w:name w:val="header"/>
    <w:basedOn w:val="Normal"/>
    <w:link w:val="HeaderChar"/>
    <w:uiPriority w:val="99"/>
    <w:unhideWhenUsed/>
    <w:rsid w:val="00AE0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1DC"/>
  </w:style>
  <w:style w:type="paragraph" w:styleId="Footer">
    <w:name w:val="footer"/>
    <w:basedOn w:val="Normal"/>
    <w:link w:val="FooterChar"/>
    <w:uiPriority w:val="99"/>
    <w:unhideWhenUsed/>
    <w:rsid w:val="00AE0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1DC"/>
  </w:style>
  <w:style w:type="paragraph" w:styleId="Caption">
    <w:name w:val="caption"/>
    <w:basedOn w:val="Normal"/>
    <w:next w:val="Normal"/>
    <w:uiPriority w:val="35"/>
    <w:unhideWhenUsed/>
    <w:qFormat/>
    <w:rsid w:val="00FB668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287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5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714201">
      <w:bodyDiv w:val="1"/>
      <w:marLeft w:val="0"/>
      <w:marRight w:val="0"/>
      <w:marTop w:val="0"/>
      <w:marBottom w:val="0"/>
      <w:divBdr>
        <w:top w:val="none" w:sz="0" w:space="0" w:color="auto"/>
        <w:left w:val="none" w:sz="0" w:space="0" w:color="auto"/>
        <w:bottom w:val="none" w:sz="0" w:space="0" w:color="auto"/>
        <w:right w:val="none" w:sz="0" w:space="0" w:color="auto"/>
      </w:divBdr>
      <w:divsChild>
        <w:div w:id="1575159712">
          <w:marLeft w:val="0"/>
          <w:marRight w:val="0"/>
          <w:marTop w:val="0"/>
          <w:marBottom w:val="0"/>
          <w:divBdr>
            <w:top w:val="none" w:sz="0" w:space="0" w:color="auto"/>
            <w:left w:val="none" w:sz="0" w:space="0" w:color="auto"/>
            <w:bottom w:val="none" w:sz="0" w:space="0" w:color="auto"/>
            <w:right w:val="none" w:sz="0" w:space="0" w:color="auto"/>
          </w:divBdr>
        </w:div>
        <w:div w:id="481821392">
          <w:marLeft w:val="0"/>
          <w:marRight w:val="0"/>
          <w:marTop w:val="0"/>
          <w:marBottom w:val="0"/>
          <w:divBdr>
            <w:top w:val="none" w:sz="0" w:space="0" w:color="auto"/>
            <w:left w:val="none" w:sz="0" w:space="0" w:color="auto"/>
            <w:bottom w:val="none" w:sz="0" w:space="0" w:color="auto"/>
            <w:right w:val="none" w:sz="0" w:space="0" w:color="auto"/>
          </w:divBdr>
        </w:div>
        <w:div w:id="1853838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ncbi.nlm.nih.gov/pubmed/889825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cbi.nlm.nih.gov/pubmed/?term=Carney+and+Moell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EF095-1FDC-43B4-A927-6042DBCA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2291</Words>
  <Characters>13060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Katherine L</dc:creator>
  <cp:keywords/>
  <dc:description/>
  <cp:lastModifiedBy>Hogue, Katherine L</cp:lastModifiedBy>
  <cp:revision>2</cp:revision>
  <cp:lastPrinted>2014-05-06T04:51:00Z</cp:lastPrinted>
  <dcterms:created xsi:type="dcterms:W3CDTF">2014-05-06T20:29:00Z</dcterms:created>
  <dcterms:modified xsi:type="dcterms:W3CDTF">2014-05-06T20:29:00Z</dcterms:modified>
</cp:coreProperties>
</file>