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3E9A3" w14:textId="77777777" w:rsidR="003D07F7" w:rsidRPr="003D07F7" w:rsidRDefault="009748A7">
      <w:pPr>
        <w:jc w:val="center"/>
        <w:rPr>
          <w:rFonts w:ascii="Arial" w:hAnsi="Arial" w:cs="Arial"/>
          <w:b/>
          <w:sz w:val="36"/>
          <w:szCs w:val="36"/>
          <w:lang w:val="en-CA"/>
        </w:rPr>
      </w:pPr>
      <w:r w:rsidRPr="009748A7">
        <w:rPr>
          <w:rFonts w:ascii="Arial" w:hAnsi="Arial" w:cs="Arial"/>
          <w:b/>
          <w:sz w:val="36"/>
          <w:szCs w:val="36"/>
        </w:rPr>
        <w:t>S</w:t>
      </w:r>
      <w:r>
        <w:rPr>
          <w:rFonts w:ascii="Arial" w:hAnsi="Arial" w:cs="Arial"/>
          <w:b/>
          <w:sz w:val="36"/>
          <w:szCs w:val="36"/>
        </w:rPr>
        <w:t>TUDY OF SECONDARY PARTICLE</w:t>
      </w:r>
      <w:r w:rsidR="003E212F">
        <w:rPr>
          <w:rFonts w:ascii="Arial" w:hAnsi="Arial" w:cs="Arial"/>
          <w:b/>
          <w:sz w:val="36"/>
          <w:szCs w:val="36"/>
        </w:rPr>
        <w:t>S</w:t>
      </w:r>
      <w:r>
        <w:rPr>
          <w:rFonts w:ascii="Arial" w:hAnsi="Arial" w:cs="Arial"/>
          <w:b/>
          <w:sz w:val="36"/>
          <w:szCs w:val="36"/>
        </w:rPr>
        <w:t xml:space="preserve"> PRODUC</w:t>
      </w:r>
      <w:r w:rsidR="003E212F">
        <w:rPr>
          <w:rFonts w:ascii="Arial" w:hAnsi="Arial" w:cs="Arial"/>
          <w:b/>
          <w:sz w:val="36"/>
          <w:szCs w:val="36"/>
        </w:rPr>
        <w:t>ED</w:t>
      </w:r>
      <w:r>
        <w:rPr>
          <w:rFonts w:ascii="Arial" w:hAnsi="Arial" w:cs="Arial"/>
          <w:b/>
          <w:sz w:val="36"/>
          <w:szCs w:val="36"/>
        </w:rPr>
        <w:t xml:space="preserve"> FROM HEAVY-ION INTERACTIONS</w:t>
      </w:r>
    </w:p>
    <w:p w14:paraId="15E6D7FA" w14:textId="77777777" w:rsidR="00236E6D" w:rsidRDefault="00236E6D">
      <w:pPr>
        <w:jc w:val="center"/>
        <w:rPr>
          <w:rFonts w:ascii="Arial" w:hAnsi="Arial" w:cs="Arial"/>
          <w:sz w:val="36"/>
          <w:szCs w:val="36"/>
        </w:rPr>
      </w:pPr>
    </w:p>
    <w:p w14:paraId="53F8496B" w14:textId="77777777" w:rsidR="00236E6D" w:rsidRDefault="00236E6D">
      <w:pPr>
        <w:jc w:val="center"/>
        <w:rPr>
          <w:rFonts w:ascii="Arial" w:hAnsi="Arial" w:cs="Arial"/>
          <w:sz w:val="36"/>
          <w:szCs w:val="36"/>
        </w:rPr>
      </w:pPr>
    </w:p>
    <w:p w14:paraId="77255F2A" w14:textId="77777777" w:rsidR="00236E6D" w:rsidRDefault="00236E6D">
      <w:pPr>
        <w:jc w:val="center"/>
        <w:rPr>
          <w:rFonts w:ascii="Arial" w:hAnsi="Arial" w:cs="Arial"/>
          <w:sz w:val="36"/>
          <w:szCs w:val="36"/>
        </w:rPr>
      </w:pPr>
    </w:p>
    <w:p w14:paraId="6FC0D188" w14:textId="77777777" w:rsidR="00236E6D" w:rsidRDefault="00236E6D">
      <w:pPr>
        <w:jc w:val="center"/>
        <w:rPr>
          <w:rFonts w:ascii="Arial" w:hAnsi="Arial" w:cs="Arial"/>
          <w:sz w:val="36"/>
          <w:szCs w:val="36"/>
        </w:rPr>
      </w:pPr>
    </w:p>
    <w:p w14:paraId="5333313C" w14:textId="77777777" w:rsidR="00236E6D" w:rsidRDefault="00236E6D">
      <w:pPr>
        <w:jc w:val="center"/>
        <w:rPr>
          <w:rFonts w:ascii="Arial" w:hAnsi="Arial" w:cs="Arial"/>
          <w:sz w:val="36"/>
          <w:szCs w:val="36"/>
        </w:rPr>
      </w:pPr>
    </w:p>
    <w:p w14:paraId="6DF4BB1D" w14:textId="77777777" w:rsidR="00236E6D" w:rsidRDefault="00236E6D">
      <w:pPr>
        <w:jc w:val="center"/>
        <w:rPr>
          <w:rFonts w:ascii="Arial" w:hAnsi="Arial" w:cs="Arial"/>
          <w:sz w:val="36"/>
          <w:szCs w:val="36"/>
        </w:rPr>
      </w:pPr>
    </w:p>
    <w:p w14:paraId="60BB2C16" w14:textId="77777777" w:rsidR="00236E6D" w:rsidRDefault="00236E6D">
      <w:pPr>
        <w:jc w:val="center"/>
        <w:rPr>
          <w:rFonts w:ascii="Arial" w:hAnsi="Arial" w:cs="Arial"/>
          <w:sz w:val="36"/>
          <w:szCs w:val="36"/>
        </w:rPr>
      </w:pPr>
    </w:p>
    <w:p w14:paraId="07973F35" w14:textId="77777777" w:rsidR="00236E6D" w:rsidRDefault="00236E6D">
      <w:pPr>
        <w:jc w:val="center"/>
        <w:rPr>
          <w:rFonts w:ascii="Arial" w:hAnsi="Arial" w:cs="Arial"/>
          <w:sz w:val="36"/>
          <w:szCs w:val="36"/>
        </w:rPr>
      </w:pPr>
    </w:p>
    <w:p w14:paraId="5060875B" w14:textId="77777777" w:rsidR="00236E6D" w:rsidRDefault="00236E6D">
      <w:pPr>
        <w:jc w:val="center"/>
        <w:rPr>
          <w:rFonts w:ascii="Arial" w:hAnsi="Arial" w:cs="Arial"/>
          <w:sz w:val="36"/>
          <w:szCs w:val="36"/>
        </w:rPr>
      </w:pPr>
    </w:p>
    <w:p w14:paraId="22358341" w14:textId="77777777" w:rsidR="00236E6D" w:rsidRDefault="009C755C">
      <w:pPr>
        <w:jc w:val="center"/>
        <w:rPr>
          <w:rFonts w:ascii="Arial" w:hAnsi="Arial" w:cs="Arial"/>
          <w:sz w:val="36"/>
          <w:szCs w:val="36"/>
        </w:rPr>
      </w:pPr>
      <w:r>
        <w:rPr>
          <w:rFonts w:ascii="Arial" w:hAnsi="Arial" w:cs="Arial"/>
          <w:sz w:val="36"/>
          <w:szCs w:val="36"/>
        </w:rPr>
        <w:t xml:space="preserve">A </w:t>
      </w:r>
      <w:r w:rsidR="009748A7">
        <w:rPr>
          <w:rFonts w:ascii="Arial" w:hAnsi="Arial" w:cs="Arial"/>
          <w:sz w:val="36"/>
          <w:szCs w:val="36"/>
        </w:rPr>
        <w:t>Dissertation</w:t>
      </w:r>
      <w:r>
        <w:rPr>
          <w:rFonts w:ascii="Arial" w:hAnsi="Arial" w:cs="Arial"/>
          <w:sz w:val="36"/>
          <w:szCs w:val="36"/>
        </w:rPr>
        <w:t xml:space="preserve"> Presented for</w:t>
      </w:r>
      <w:r w:rsidR="008865B6">
        <w:rPr>
          <w:rFonts w:ascii="Arial" w:hAnsi="Arial" w:cs="Arial"/>
          <w:sz w:val="36"/>
          <w:szCs w:val="36"/>
        </w:rPr>
        <w:t xml:space="preserve"> the</w:t>
      </w:r>
    </w:p>
    <w:p w14:paraId="79F91C3E" w14:textId="77777777" w:rsidR="009748A7" w:rsidRDefault="009748A7">
      <w:pPr>
        <w:jc w:val="center"/>
        <w:rPr>
          <w:rFonts w:ascii="Arial" w:hAnsi="Arial" w:cs="Arial"/>
          <w:sz w:val="36"/>
          <w:szCs w:val="36"/>
        </w:rPr>
      </w:pPr>
      <w:r w:rsidRPr="009748A7">
        <w:rPr>
          <w:rFonts w:ascii="Arial" w:hAnsi="Arial" w:cs="Arial"/>
          <w:sz w:val="36"/>
          <w:szCs w:val="36"/>
        </w:rPr>
        <w:t xml:space="preserve">Doctor of Philosophy </w:t>
      </w:r>
    </w:p>
    <w:p w14:paraId="64BD693D" w14:textId="77777777" w:rsidR="009C755C" w:rsidRDefault="009C755C">
      <w:pPr>
        <w:jc w:val="center"/>
        <w:rPr>
          <w:rFonts w:ascii="Arial" w:hAnsi="Arial" w:cs="Arial"/>
          <w:sz w:val="36"/>
          <w:szCs w:val="36"/>
        </w:rPr>
      </w:pPr>
      <w:r>
        <w:rPr>
          <w:rFonts w:ascii="Arial" w:hAnsi="Arial" w:cs="Arial"/>
          <w:sz w:val="36"/>
          <w:szCs w:val="36"/>
        </w:rPr>
        <w:t>Degree</w:t>
      </w:r>
    </w:p>
    <w:p w14:paraId="517B2698" w14:textId="77777777" w:rsidR="009C755C" w:rsidRDefault="009C755C">
      <w:pPr>
        <w:jc w:val="center"/>
        <w:rPr>
          <w:rFonts w:ascii="Arial" w:hAnsi="Arial" w:cs="Arial"/>
          <w:sz w:val="36"/>
          <w:szCs w:val="36"/>
        </w:rPr>
      </w:pPr>
      <w:r>
        <w:rPr>
          <w:rFonts w:ascii="Arial" w:hAnsi="Arial" w:cs="Arial"/>
          <w:sz w:val="36"/>
          <w:szCs w:val="36"/>
        </w:rPr>
        <w:t xml:space="preserve">The </w:t>
      </w:r>
      <w:smartTag w:uri="urn:schemas-microsoft-com:office:smarttags" w:element="PlaceType">
        <w:r>
          <w:rPr>
            <w:rFonts w:ascii="Arial" w:hAnsi="Arial" w:cs="Arial"/>
            <w:sz w:val="36"/>
            <w:szCs w:val="36"/>
          </w:rPr>
          <w:t>University</w:t>
        </w:r>
      </w:smartTag>
      <w:r>
        <w:rPr>
          <w:rFonts w:ascii="Arial" w:hAnsi="Arial" w:cs="Arial"/>
          <w:sz w:val="36"/>
          <w:szCs w:val="36"/>
        </w:rPr>
        <w:t xml:space="preserve"> of </w:t>
      </w:r>
      <w:smartTag w:uri="urn:schemas-microsoft-com:office:smarttags" w:element="PlaceName">
        <w:r>
          <w:rPr>
            <w:rFonts w:ascii="Arial" w:hAnsi="Arial" w:cs="Arial"/>
            <w:sz w:val="36"/>
            <w:szCs w:val="36"/>
          </w:rPr>
          <w:t>Tennessee</w:t>
        </w:r>
      </w:smartTag>
      <w:r>
        <w:rPr>
          <w:rFonts w:ascii="Arial" w:hAnsi="Arial" w:cs="Arial"/>
          <w:sz w:val="36"/>
          <w:szCs w:val="36"/>
        </w:rPr>
        <w:t xml:space="preserve">, </w:t>
      </w:r>
      <w:smartTag w:uri="urn:schemas-microsoft-com:office:smarttags" w:element="place">
        <w:smartTag w:uri="urn:schemas-microsoft-com:office:smarttags" w:element="City">
          <w:r>
            <w:rPr>
              <w:rFonts w:ascii="Arial" w:hAnsi="Arial" w:cs="Arial"/>
              <w:sz w:val="36"/>
              <w:szCs w:val="36"/>
            </w:rPr>
            <w:t>Knoxville</w:t>
          </w:r>
        </w:smartTag>
      </w:smartTag>
    </w:p>
    <w:p w14:paraId="7C848276" w14:textId="77777777" w:rsidR="00236E6D" w:rsidRDefault="00236E6D">
      <w:pPr>
        <w:jc w:val="center"/>
        <w:rPr>
          <w:rFonts w:ascii="Arial" w:hAnsi="Arial" w:cs="Arial"/>
          <w:sz w:val="36"/>
          <w:szCs w:val="36"/>
        </w:rPr>
      </w:pPr>
    </w:p>
    <w:p w14:paraId="028DE2A1" w14:textId="77777777" w:rsidR="00236E6D" w:rsidRDefault="00236E6D">
      <w:pPr>
        <w:jc w:val="center"/>
        <w:rPr>
          <w:rFonts w:ascii="Arial" w:hAnsi="Arial" w:cs="Arial"/>
          <w:sz w:val="36"/>
          <w:szCs w:val="36"/>
        </w:rPr>
      </w:pPr>
    </w:p>
    <w:p w14:paraId="183BF469" w14:textId="77777777" w:rsidR="00236E6D" w:rsidRDefault="00236E6D">
      <w:pPr>
        <w:jc w:val="center"/>
        <w:rPr>
          <w:rFonts w:ascii="Arial" w:hAnsi="Arial" w:cs="Arial"/>
          <w:sz w:val="36"/>
          <w:szCs w:val="36"/>
        </w:rPr>
      </w:pPr>
    </w:p>
    <w:p w14:paraId="4F1C2348" w14:textId="77777777" w:rsidR="00236E6D" w:rsidRDefault="00236E6D">
      <w:pPr>
        <w:jc w:val="center"/>
        <w:rPr>
          <w:rFonts w:ascii="Arial" w:hAnsi="Arial" w:cs="Arial"/>
          <w:sz w:val="36"/>
          <w:szCs w:val="36"/>
        </w:rPr>
      </w:pPr>
    </w:p>
    <w:p w14:paraId="05826869" w14:textId="77777777" w:rsidR="00236E6D" w:rsidRDefault="00236E6D">
      <w:pPr>
        <w:jc w:val="center"/>
        <w:rPr>
          <w:rFonts w:ascii="Arial" w:hAnsi="Arial" w:cs="Arial"/>
          <w:sz w:val="36"/>
          <w:szCs w:val="36"/>
        </w:rPr>
      </w:pPr>
    </w:p>
    <w:p w14:paraId="76EC4328" w14:textId="77777777" w:rsidR="00236E6D" w:rsidRDefault="00236E6D">
      <w:pPr>
        <w:jc w:val="center"/>
        <w:rPr>
          <w:rFonts w:ascii="Arial" w:hAnsi="Arial" w:cs="Arial"/>
          <w:sz w:val="36"/>
          <w:szCs w:val="36"/>
        </w:rPr>
      </w:pPr>
    </w:p>
    <w:p w14:paraId="60D94C84" w14:textId="77777777" w:rsidR="00236E6D" w:rsidRDefault="00236E6D">
      <w:pPr>
        <w:jc w:val="center"/>
        <w:rPr>
          <w:rFonts w:ascii="Arial" w:hAnsi="Arial" w:cs="Arial"/>
          <w:sz w:val="36"/>
          <w:szCs w:val="36"/>
        </w:rPr>
      </w:pPr>
    </w:p>
    <w:p w14:paraId="0B594EE1" w14:textId="77777777" w:rsidR="00236E6D" w:rsidRDefault="00236E6D">
      <w:pPr>
        <w:jc w:val="center"/>
        <w:rPr>
          <w:rFonts w:ascii="Arial" w:hAnsi="Arial" w:cs="Arial"/>
          <w:sz w:val="36"/>
          <w:szCs w:val="36"/>
        </w:rPr>
      </w:pPr>
    </w:p>
    <w:p w14:paraId="7C33C8EE" w14:textId="77777777" w:rsidR="00236E6D" w:rsidRDefault="00236E6D">
      <w:pPr>
        <w:jc w:val="center"/>
        <w:rPr>
          <w:rFonts w:ascii="Arial" w:hAnsi="Arial" w:cs="Arial"/>
          <w:sz w:val="36"/>
          <w:szCs w:val="36"/>
        </w:rPr>
      </w:pPr>
    </w:p>
    <w:p w14:paraId="69B03F54" w14:textId="77777777" w:rsidR="00236E6D" w:rsidRDefault="00236E6D">
      <w:pPr>
        <w:jc w:val="center"/>
        <w:rPr>
          <w:rFonts w:ascii="Arial" w:hAnsi="Arial" w:cs="Arial"/>
          <w:sz w:val="36"/>
          <w:szCs w:val="36"/>
        </w:rPr>
      </w:pPr>
    </w:p>
    <w:p w14:paraId="297A76DF" w14:textId="77777777" w:rsidR="00236E6D" w:rsidRDefault="00236E6D">
      <w:pPr>
        <w:jc w:val="center"/>
        <w:rPr>
          <w:rFonts w:ascii="Arial" w:hAnsi="Arial" w:cs="Arial"/>
          <w:sz w:val="36"/>
          <w:szCs w:val="36"/>
        </w:rPr>
      </w:pPr>
    </w:p>
    <w:p w14:paraId="5A2F1E6E" w14:textId="77777777" w:rsidR="00236E6D" w:rsidRDefault="00236E6D">
      <w:pPr>
        <w:jc w:val="center"/>
        <w:rPr>
          <w:rFonts w:ascii="Arial" w:hAnsi="Arial" w:cs="Arial"/>
          <w:sz w:val="36"/>
          <w:szCs w:val="36"/>
        </w:rPr>
      </w:pPr>
    </w:p>
    <w:p w14:paraId="5CAF3E7F" w14:textId="77777777" w:rsidR="00236E6D" w:rsidRDefault="009748A7">
      <w:pPr>
        <w:jc w:val="center"/>
        <w:rPr>
          <w:rFonts w:ascii="Arial" w:hAnsi="Arial" w:cs="Arial"/>
          <w:sz w:val="36"/>
          <w:szCs w:val="36"/>
        </w:rPr>
      </w:pPr>
      <w:r>
        <w:rPr>
          <w:rFonts w:ascii="Arial" w:hAnsi="Arial" w:cs="Arial"/>
          <w:sz w:val="36"/>
          <w:szCs w:val="36"/>
        </w:rPr>
        <w:t>Pi-En Tsai</w:t>
      </w:r>
    </w:p>
    <w:p w14:paraId="49FD747D" w14:textId="77777777" w:rsidR="009C755C" w:rsidRDefault="009748A7">
      <w:pPr>
        <w:jc w:val="center"/>
        <w:rPr>
          <w:rFonts w:ascii="Arial" w:hAnsi="Arial" w:cs="Arial"/>
          <w:sz w:val="36"/>
          <w:szCs w:val="36"/>
        </w:rPr>
      </w:pPr>
      <w:r>
        <w:rPr>
          <w:rFonts w:ascii="Arial" w:hAnsi="Arial" w:cs="Arial"/>
          <w:sz w:val="36"/>
          <w:szCs w:val="36"/>
        </w:rPr>
        <w:t>July</w:t>
      </w:r>
      <w:r w:rsidR="009C755C">
        <w:rPr>
          <w:rFonts w:ascii="Arial" w:hAnsi="Arial" w:cs="Arial"/>
          <w:sz w:val="36"/>
          <w:szCs w:val="36"/>
        </w:rPr>
        <w:t xml:space="preserve"> </w:t>
      </w:r>
      <w:r w:rsidR="003963D3">
        <w:rPr>
          <w:rFonts w:ascii="Arial" w:hAnsi="Arial" w:cs="Arial"/>
          <w:sz w:val="36"/>
          <w:szCs w:val="36"/>
        </w:rPr>
        <w:t>2015</w:t>
      </w:r>
    </w:p>
    <w:p w14:paraId="1B6ABDE6" w14:textId="77777777" w:rsidR="00236E6D" w:rsidRDefault="00236E6D">
      <w:pPr>
        <w:jc w:val="center"/>
        <w:rPr>
          <w:rFonts w:ascii="Arial" w:hAnsi="Arial" w:cs="Arial"/>
          <w:sz w:val="36"/>
          <w:szCs w:val="36"/>
        </w:rPr>
      </w:pPr>
    </w:p>
    <w:p w14:paraId="6903D5E7" w14:textId="77777777" w:rsidR="00236E6D" w:rsidRDefault="00236E6D">
      <w:pPr>
        <w:jc w:val="center"/>
        <w:rPr>
          <w:rFonts w:ascii="Arial" w:hAnsi="Arial" w:cs="Arial"/>
          <w:sz w:val="36"/>
          <w:szCs w:val="36"/>
        </w:rPr>
      </w:pPr>
    </w:p>
    <w:p w14:paraId="5331E558" w14:textId="77777777" w:rsidR="00236E6D" w:rsidRDefault="00236E6D">
      <w:pPr>
        <w:jc w:val="center"/>
        <w:rPr>
          <w:rFonts w:ascii="Arial" w:hAnsi="Arial" w:cs="Arial"/>
          <w:sz w:val="36"/>
          <w:szCs w:val="36"/>
        </w:rPr>
      </w:pPr>
    </w:p>
    <w:p w14:paraId="3C38466C" w14:textId="77777777" w:rsidR="00236E6D" w:rsidRDefault="00236E6D">
      <w:pPr>
        <w:jc w:val="center"/>
        <w:rPr>
          <w:rFonts w:ascii="Arial" w:hAnsi="Arial" w:cs="Arial"/>
          <w:sz w:val="36"/>
          <w:szCs w:val="36"/>
        </w:rPr>
      </w:pPr>
    </w:p>
    <w:p w14:paraId="55F274D3" w14:textId="77777777" w:rsidR="00236E6D" w:rsidRDefault="00236E6D">
      <w:pPr>
        <w:jc w:val="center"/>
        <w:rPr>
          <w:rFonts w:ascii="Arial" w:hAnsi="Arial" w:cs="Arial"/>
          <w:sz w:val="36"/>
          <w:szCs w:val="36"/>
        </w:rPr>
      </w:pPr>
    </w:p>
    <w:p w14:paraId="5178A974" w14:textId="77777777" w:rsidR="00236E6D" w:rsidRDefault="00236E6D">
      <w:pPr>
        <w:jc w:val="center"/>
        <w:rPr>
          <w:rFonts w:ascii="Arial" w:hAnsi="Arial" w:cs="Arial"/>
          <w:sz w:val="36"/>
          <w:szCs w:val="36"/>
        </w:rPr>
      </w:pPr>
    </w:p>
    <w:p w14:paraId="1D09A913" w14:textId="77777777" w:rsidR="00236E6D" w:rsidRDefault="00236E6D">
      <w:pPr>
        <w:jc w:val="center"/>
        <w:rPr>
          <w:rFonts w:ascii="Arial" w:hAnsi="Arial" w:cs="Arial"/>
          <w:sz w:val="36"/>
          <w:szCs w:val="36"/>
        </w:rPr>
      </w:pPr>
    </w:p>
    <w:p w14:paraId="16A800E4" w14:textId="77777777" w:rsidR="00236E6D" w:rsidRDefault="00236E6D">
      <w:pPr>
        <w:jc w:val="center"/>
        <w:rPr>
          <w:rFonts w:ascii="Arial" w:hAnsi="Arial" w:cs="Arial"/>
          <w:sz w:val="36"/>
          <w:szCs w:val="36"/>
        </w:rPr>
      </w:pPr>
    </w:p>
    <w:p w14:paraId="4636ED24" w14:textId="77777777" w:rsidR="00236E6D" w:rsidRDefault="00236E6D">
      <w:pPr>
        <w:jc w:val="center"/>
        <w:rPr>
          <w:rFonts w:ascii="Arial" w:hAnsi="Arial" w:cs="Arial"/>
          <w:sz w:val="36"/>
          <w:szCs w:val="36"/>
        </w:rPr>
      </w:pPr>
    </w:p>
    <w:p w14:paraId="44344E67" w14:textId="77777777" w:rsidR="00236E6D" w:rsidRDefault="00236E6D">
      <w:pPr>
        <w:jc w:val="center"/>
        <w:rPr>
          <w:rFonts w:ascii="Arial" w:hAnsi="Arial" w:cs="Arial"/>
          <w:sz w:val="36"/>
          <w:szCs w:val="36"/>
        </w:rPr>
      </w:pPr>
    </w:p>
    <w:p w14:paraId="25B09478" w14:textId="77777777" w:rsidR="00236E6D" w:rsidRDefault="00236E6D">
      <w:pPr>
        <w:jc w:val="center"/>
        <w:rPr>
          <w:rFonts w:ascii="Arial" w:hAnsi="Arial" w:cs="Arial"/>
          <w:sz w:val="36"/>
          <w:szCs w:val="36"/>
        </w:rPr>
      </w:pPr>
    </w:p>
    <w:p w14:paraId="023C8B47" w14:textId="77777777" w:rsidR="00236E6D" w:rsidRDefault="00236E6D">
      <w:pPr>
        <w:jc w:val="center"/>
        <w:rPr>
          <w:rFonts w:ascii="Arial" w:hAnsi="Arial" w:cs="Arial"/>
          <w:sz w:val="36"/>
          <w:szCs w:val="36"/>
        </w:rPr>
      </w:pPr>
    </w:p>
    <w:p w14:paraId="67B7C170" w14:textId="77777777" w:rsidR="00236E6D" w:rsidRDefault="00236E6D">
      <w:pPr>
        <w:jc w:val="center"/>
        <w:rPr>
          <w:rFonts w:ascii="Arial" w:hAnsi="Arial" w:cs="Arial"/>
          <w:sz w:val="36"/>
          <w:szCs w:val="36"/>
        </w:rPr>
      </w:pPr>
    </w:p>
    <w:p w14:paraId="0F84CAB2" w14:textId="77777777" w:rsidR="00236E6D" w:rsidRDefault="00236E6D">
      <w:pPr>
        <w:jc w:val="center"/>
        <w:rPr>
          <w:rFonts w:ascii="Arial" w:hAnsi="Arial" w:cs="Arial"/>
          <w:sz w:val="36"/>
          <w:szCs w:val="36"/>
        </w:rPr>
      </w:pPr>
    </w:p>
    <w:p w14:paraId="7460D372" w14:textId="77777777" w:rsidR="00236E6D" w:rsidRDefault="003D07F7" w:rsidP="00D91C27">
      <w:pPr>
        <w:jc w:val="center"/>
        <w:rPr>
          <w:rFonts w:ascii="Arial" w:hAnsi="Arial" w:cs="Arial"/>
        </w:rPr>
      </w:pPr>
      <w:r>
        <w:rPr>
          <w:rFonts w:ascii="Arial" w:hAnsi="Arial" w:cs="Arial"/>
        </w:rPr>
        <w:t>Copyright © 20</w:t>
      </w:r>
      <w:r w:rsidR="00173751">
        <w:rPr>
          <w:rFonts w:ascii="Arial" w:hAnsi="Arial" w:cs="Arial"/>
        </w:rPr>
        <w:t>15</w:t>
      </w:r>
      <w:r w:rsidR="00236E6D">
        <w:rPr>
          <w:rFonts w:ascii="Arial" w:hAnsi="Arial" w:cs="Arial"/>
        </w:rPr>
        <w:t xml:space="preserve"> by </w:t>
      </w:r>
      <w:r w:rsidR="00735541">
        <w:rPr>
          <w:rFonts w:ascii="Arial" w:hAnsi="Arial" w:cs="Arial"/>
        </w:rPr>
        <w:t>Pi-En Tsai</w:t>
      </w:r>
    </w:p>
    <w:p w14:paraId="419CB2E0" w14:textId="77777777" w:rsidR="00236E6D" w:rsidRDefault="00236E6D">
      <w:pPr>
        <w:jc w:val="center"/>
        <w:rPr>
          <w:rFonts w:ascii="Arial" w:hAnsi="Arial" w:cs="Arial"/>
        </w:rPr>
      </w:pPr>
      <w:r>
        <w:rPr>
          <w:rFonts w:ascii="Arial" w:hAnsi="Arial" w:cs="Arial"/>
        </w:rPr>
        <w:t>All rights reserved.</w:t>
      </w:r>
    </w:p>
    <w:p w14:paraId="33871BF5" w14:textId="77777777" w:rsidR="00236E6D" w:rsidRDefault="00236E6D">
      <w:pPr>
        <w:jc w:val="center"/>
        <w:rPr>
          <w:rFonts w:ascii="Arial" w:hAnsi="Arial" w:cs="Arial"/>
        </w:rPr>
      </w:pPr>
    </w:p>
    <w:p w14:paraId="61486503" w14:textId="77777777" w:rsidR="00236E6D" w:rsidRDefault="00236E6D">
      <w:pPr>
        <w:jc w:val="center"/>
        <w:rPr>
          <w:rFonts w:ascii="Arial" w:hAnsi="Arial" w:cs="Arial"/>
        </w:rPr>
      </w:pPr>
    </w:p>
    <w:p w14:paraId="31580A38" w14:textId="77777777" w:rsidR="00236E6D" w:rsidRDefault="00236E6D">
      <w:pPr>
        <w:jc w:val="center"/>
        <w:rPr>
          <w:rFonts w:ascii="Arial" w:hAnsi="Arial" w:cs="Arial"/>
        </w:rPr>
      </w:pPr>
    </w:p>
    <w:p w14:paraId="198CCFED" w14:textId="77777777" w:rsidR="00236E6D" w:rsidRDefault="00236E6D">
      <w:pPr>
        <w:jc w:val="center"/>
        <w:rPr>
          <w:rFonts w:ascii="Arial" w:hAnsi="Arial" w:cs="Arial"/>
        </w:rPr>
      </w:pPr>
    </w:p>
    <w:p w14:paraId="4A1178CF" w14:textId="77777777" w:rsidR="00236E6D" w:rsidRDefault="00236E6D">
      <w:pPr>
        <w:jc w:val="center"/>
        <w:rPr>
          <w:rFonts w:ascii="Arial" w:hAnsi="Arial" w:cs="Arial"/>
        </w:rPr>
      </w:pPr>
    </w:p>
    <w:p w14:paraId="1B548281" w14:textId="77777777" w:rsidR="00236E6D" w:rsidRDefault="00236E6D">
      <w:pPr>
        <w:jc w:val="center"/>
        <w:rPr>
          <w:rFonts w:ascii="Arial" w:hAnsi="Arial" w:cs="Arial"/>
        </w:rPr>
      </w:pPr>
    </w:p>
    <w:p w14:paraId="141F5885" w14:textId="77777777" w:rsidR="00236E6D" w:rsidRDefault="00236E6D">
      <w:pPr>
        <w:jc w:val="center"/>
        <w:rPr>
          <w:rFonts w:ascii="Arial" w:hAnsi="Arial" w:cs="Arial"/>
        </w:rPr>
      </w:pPr>
    </w:p>
    <w:p w14:paraId="1193AF00" w14:textId="77777777" w:rsidR="00236E6D" w:rsidRDefault="00236E6D">
      <w:pPr>
        <w:jc w:val="center"/>
        <w:rPr>
          <w:rFonts w:ascii="Arial" w:hAnsi="Arial" w:cs="Arial"/>
        </w:rPr>
      </w:pPr>
    </w:p>
    <w:p w14:paraId="69AD4DD1" w14:textId="77777777" w:rsidR="00236E6D" w:rsidRDefault="00236E6D">
      <w:pPr>
        <w:jc w:val="center"/>
        <w:rPr>
          <w:rFonts w:ascii="Arial" w:hAnsi="Arial" w:cs="Arial"/>
        </w:rPr>
      </w:pPr>
    </w:p>
    <w:p w14:paraId="388F3B52" w14:textId="77777777" w:rsidR="00236E6D" w:rsidRDefault="00236E6D">
      <w:pPr>
        <w:jc w:val="center"/>
        <w:rPr>
          <w:rFonts w:ascii="Arial" w:hAnsi="Arial" w:cs="Arial"/>
        </w:rPr>
      </w:pPr>
    </w:p>
    <w:p w14:paraId="69E37DF2" w14:textId="77777777" w:rsidR="00236E6D" w:rsidRDefault="00236E6D">
      <w:pPr>
        <w:jc w:val="center"/>
        <w:rPr>
          <w:rFonts w:ascii="Arial" w:hAnsi="Arial" w:cs="Arial"/>
        </w:rPr>
      </w:pPr>
    </w:p>
    <w:p w14:paraId="57639FDA" w14:textId="77777777" w:rsidR="00236E6D" w:rsidRDefault="00236E6D">
      <w:pPr>
        <w:jc w:val="center"/>
        <w:rPr>
          <w:rFonts w:ascii="Arial" w:hAnsi="Arial" w:cs="Arial"/>
        </w:rPr>
      </w:pPr>
    </w:p>
    <w:p w14:paraId="23F86077" w14:textId="77777777" w:rsidR="00236E6D" w:rsidRDefault="00236E6D">
      <w:pPr>
        <w:jc w:val="center"/>
        <w:rPr>
          <w:rFonts w:ascii="Arial" w:hAnsi="Arial" w:cs="Arial"/>
        </w:rPr>
      </w:pPr>
    </w:p>
    <w:p w14:paraId="0A9968C9" w14:textId="77777777" w:rsidR="00236E6D" w:rsidRDefault="00236E6D">
      <w:pPr>
        <w:jc w:val="center"/>
        <w:rPr>
          <w:rFonts w:ascii="Arial" w:hAnsi="Arial" w:cs="Arial"/>
        </w:rPr>
      </w:pPr>
    </w:p>
    <w:p w14:paraId="3A55994C" w14:textId="77777777" w:rsidR="00CD73A9" w:rsidRDefault="00236E6D" w:rsidP="009C755C">
      <w:pPr>
        <w:jc w:val="center"/>
        <w:rPr>
          <w:rFonts w:ascii="Arial" w:hAnsi="Arial" w:cs="Arial"/>
          <w:b/>
          <w:sz w:val="28"/>
          <w:szCs w:val="28"/>
        </w:rPr>
      </w:pPr>
      <w:r>
        <w:rPr>
          <w:rFonts w:ascii="Arial" w:hAnsi="Arial" w:cs="Arial"/>
          <w:sz w:val="36"/>
          <w:szCs w:val="36"/>
        </w:rPr>
        <w:br w:type="page"/>
      </w:r>
      <w:r w:rsidR="00CD73A9">
        <w:rPr>
          <w:rFonts w:ascii="Arial" w:hAnsi="Arial" w:cs="Arial"/>
          <w:b/>
          <w:sz w:val="28"/>
          <w:szCs w:val="28"/>
        </w:rPr>
        <w:lastRenderedPageBreak/>
        <w:t>ACKNOWLEDGEMENTS</w:t>
      </w:r>
    </w:p>
    <w:p w14:paraId="00E6CDE2" w14:textId="77777777" w:rsidR="00CD73A9" w:rsidRDefault="00CD73A9">
      <w:pPr>
        <w:jc w:val="center"/>
        <w:rPr>
          <w:rFonts w:ascii="Arial" w:hAnsi="Arial" w:cs="Arial"/>
        </w:rPr>
      </w:pPr>
    </w:p>
    <w:p w14:paraId="3174FF57" w14:textId="77777777" w:rsidR="00236E6D" w:rsidRDefault="00A34F5F" w:rsidP="008F60C3">
      <w:pPr>
        <w:jc w:val="center"/>
        <w:rPr>
          <w:rFonts w:ascii="Arial" w:hAnsi="Arial" w:cs="Arial"/>
        </w:rPr>
      </w:pPr>
      <w:r>
        <w:rPr>
          <w:rFonts w:ascii="Arial" w:hAnsi="Arial" w:cs="Arial"/>
        </w:rPr>
        <w:t>Thank you all for your help.</w:t>
      </w:r>
      <w:r w:rsidR="008865B6">
        <w:rPr>
          <w:rFonts w:ascii="Arial" w:hAnsi="Arial" w:cs="Arial"/>
        </w:rPr>
        <w:t xml:space="preserve"> However, this page is optional.</w:t>
      </w:r>
      <w:r w:rsidR="00CD73A9">
        <w:rPr>
          <w:rFonts w:ascii="Arial" w:hAnsi="Arial" w:cs="Arial"/>
          <w:sz w:val="36"/>
          <w:szCs w:val="36"/>
        </w:rPr>
        <w:br w:type="page"/>
      </w:r>
      <w:r w:rsidR="00236E6D">
        <w:rPr>
          <w:rFonts w:ascii="Arial" w:hAnsi="Arial" w:cs="Arial"/>
          <w:b/>
          <w:bCs/>
          <w:sz w:val="28"/>
          <w:szCs w:val="28"/>
        </w:rPr>
        <w:lastRenderedPageBreak/>
        <w:t>ABSTRACT</w:t>
      </w:r>
    </w:p>
    <w:p w14:paraId="707474D6" w14:textId="77777777" w:rsidR="00236E6D" w:rsidRDefault="00236E6D">
      <w:pPr>
        <w:rPr>
          <w:rFonts w:ascii="Arial" w:hAnsi="Arial" w:cs="Arial"/>
        </w:rPr>
      </w:pPr>
    </w:p>
    <w:p w14:paraId="3EB31EFB" w14:textId="77777777" w:rsidR="00DE0082" w:rsidRDefault="003E212F" w:rsidP="003E212F">
      <w:pPr>
        <w:ind w:firstLine="720"/>
        <w:jc w:val="both"/>
        <w:rPr>
          <w:rFonts w:ascii="Arial" w:hAnsi="Arial" w:cs="Arial"/>
        </w:rPr>
      </w:pPr>
      <w:r>
        <w:rPr>
          <w:rFonts w:ascii="Arial" w:hAnsi="Arial" w:cs="Arial"/>
        </w:rPr>
        <w:t>The study of secondary particles produced from heavy-ion interactions is important in several fields, including radiotherapy using ion beams, space radiation protection, accelerator facilities for scientific researches</w:t>
      </w:r>
      <w:r w:rsidR="00DE0082">
        <w:rPr>
          <w:rFonts w:ascii="Arial" w:hAnsi="Arial" w:cs="Arial"/>
        </w:rPr>
        <w:t>, etc.. Among all the secondary particles, neutrons are of special concern because they are highly penetrating particles with large dose conversion factors. Hence, this dissertation focuses on the study of secondary neutron production.</w:t>
      </w:r>
    </w:p>
    <w:p w14:paraId="78B84E55" w14:textId="77777777" w:rsidR="00DE0082" w:rsidRDefault="00DE0082" w:rsidP="003E212F">
      <w:pPr>
        <w:ind w:firstLine="720"/>
        <w:jc w:val="both"/>
        <w:rPr>
          <w:rFonts w:ascii="Arial" w:hAnsi="Arial" w:cs="Arial"/>
        </w:rPr>
      </w:pPr>
    </w:p>
    <w:p w14:paraId="51A21A33" w14:textId="77777777" w:rsidR="003E212F" w:rsidRDefault="00DE0082" w:rsidP="003E212F">
      <w:pPr>
        <w:ind w:firstLine="720"/>
        <w:jc w:val="both"/>
        <w:rPr>
          <w:rFonts w:ascii="Arial" w:hAnsi="Arial" w:cs="Arial"/>
        </w:rPr>
      </w:pPr>
      <w:r>
        <w:rPr>
          <w:rFonts w:ascii="Arial" w:hAnsi="Arial" w:cs="Arial"/>
        </w:rPr>
        <w:t>The dissertation includes two major topics: one of them is the measurement of secondary neutrons created from helium ions bombarding various stopping targets, and the other one is benchmarking the existing neutron production cross section data with three Monte Carlo simulations codes – PHITS,</w:t>
      </w:r>
      <w:r w:rsidR="00FD1EB0">
        <w:rPr>
          <w:rFonts w:ascii="Arial" w:hAnsi="Arial" w:cs="Arial"/>
        </w:rPr>
        <w:t xml:space="preserve"> FLUKA, and MCNP. The results of both experimental study and model calculations will provide critical information for validation and verification of the current radiation transport codes used for simulating heavy-ion interactions and further help lead to improvements in the physics models. </w:t>
      </w:r>
      <w:r>
        <w:rPr>
          <w:rFonts w:ascii="Arial" w:hAnsi="Arial" w:cs="Arial"/>
        </w:rPr>
        <w:t xml:space="preserve">  </w:t>
      </w:r>
    </w:p>
    <w:p w14:paraId="52D3F22A" w14:textId="77777777" w:rsidR="003E212F" w:rsidRDefault="003E212F" w:rsidP="003E212F">
      <w:pPr>
        <w:ind w:firstLine="720"/>
        <w:jc w:val="both"/>
        <w:rPr>
          <w:rFonts w:ascii="Arial" w:hAnsi="Arial" w:cs="Arial"/>
        </w:rPr>
      </w:pPr>
    </w:p>
    <w:p w14:paraId="27FE14B8" w14:textId="77777777" w:rsidR="00236E6D" w:rsidRDefault="00236E6D" w:rsidP="002E4008">
      <w:pPr>
        <w:jc w:val="center"/>
        <w:rPr>
          <w:rFonts w:ascii="Arial" w:hAnsi="Arial" w:cs="Arial"/>
        </w:rPr>
      </w:pPr>
      <w:r>
        <w:rPr>
          <w:rFonts w:ascii="Arial" w:hAnsi="Arial" w:cs="Arial"/>
        </w:rPr>
        <w:br w:type="page"/>
      </w:r>
      <w:r>
        <w:rPr>
          <w:rFonts w:ascii="Arial" w:hAnsi="Arial" w:cs="Arial"/>
          <w:b/>
          <w:bCs/>
          <w:sz w:val="28"/>
          <w:szCs w:val="28"/>
        </w:rPr>
        <w:lastRenderedPageBreak/>
        <w:t>TABLE OF CONTENTS</w:t>
      </w:r>
    </w:p>
    <w:p w14:paraId="596D9A0E" w14:textId="77777777" w:rsidR="00236E6D" w:rsidRDefault="00236E6D">
      <w:pPr>
        <w:numPr>
          <w:ilvl w:val="12"/>
          <w:numId w:val="0"/>
        </w:numPr>
        <w:jc w:val="center"/>
        <w:rPr>
          <w:rFonts w:ascii="Arial" w:hAnsi="Arial" w:cs="Arial"/>
        </w:rPr>
      </w:pPr>
    </w:p>
    <w:p w14:paraId="5CBBE24D" w14:textId="77777777" w:rsidR="00236E6D" w:rsidRDefault="00236E6D" w:rsidP="008A4E3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14:paraId="22B67AD0" w14:textId="77777777" w:rsidR="00C7094B" w:rsidRPr="000D6262" w:rsidRDefault="00665C7E">
      <w:pPr>
        <w:pStyle w:val="TOC1"/>
        <w:tabs>
          <w:tab w:val="right" w:leader="dot" w:pos="8630"/>
        </w:tabs>
        <w:rPr>
          <w:rFonts w:ascii="Arial" w:eastAsia="PMingLiU" w:hAnsi="Arial" w:cs="Arial"/>
          <w:noProof/>
          <w:sz w:val="22"/>
          <w:szCs w:val="22"/>
          <w:lang w:eastAsia="zh-TW"/>
        </w:rPr>
      </w:pPr>
      <w:r w:rsidRPr="00C7094B">
        <w:rPr>
          <w:rFonts w:ascii="Arial" w:hAnsi="Arial" w:cs="Arial"/>
        </w:rPr>
        <w:fldChar w:fldCharType="begin"/>
      </w:r>
      <w:r w:rsidR="00236E6D" w:rsidRPr="00C7094B">
        <w:rPr>
          <w:rFonts w:ascii="Arial" w:hAnsi="Arial" w:cs="Arial"/>
        </w:rPr>
        <w:instrText xml:space="preserve"> TOC \o "1-3" \h \z </w:instrText>
      </w:r>
      <w:r w:rsidRPr="00C7094B">
        <w:rPr>
          <w:rFonts w:ascii="Arial" w:hAnsi="Arial" w:cs="Arial"/>
        </w:rPr>
        <w:fldChar w:fldCharType="separate"/>
      </w:r>
      <w:hyperlink w:anchor="_Toc422431034" w:history="1">
        <w:r w:rsidR="00C7094B" w:rsidRPr="00C7094B">
          <w:rPr>
            <w:rStyle w:val="Hyperlink"/>
            <w:rFonts w:ascii="Arial" w:hAnsi="Arial" w:cs="Arial"/>
            <w:noProof/>
          </w:rPr>
          <w:t>CHAPTER I</w:t>
        </w:r>
        <w:r w:rsidR="00C7094B" w:rsidRPr="00C7094B">
          <w:rPr>
            <w:rFonts w:ascii="Arial" w:hAnsi="Arial" w:cs="Arial"/>
            <w:noProof/>
            <w:webHidden/>
          </w:rPr>
          <w:tab/>
        </w:r>
        <w:r w:rsidR="00C7094B" w:rsidRPr="00C7094B">
          <w:rPr>
            <w:rFonts w:ascii="Arial" w:hAnsi="Arial" w:cs="Arial"/>
            <w:noProof/>
            <w:webHidden/>
          </w:rPr>
          <w:fldChar w:fldCharType="begin"/>
        </w:r>
        <w:r w:rsidR="00C7094B" w:rsidRPr="00C7094B">
          <w:rPr>
            <w:rFonts w:ascii="Arial" w:hAnsi="Arial" w:cs="Arial"/>
            <w:noProof/>
            <w:webHidden/>
          </w:rPr>
          <w:instrText xml:space="preserve"> PAGEREF _Toc422431034 \h </w:instrText>
        </w:r>
        <w:r w:rsidR="00C7094B" w:rsidRPr="00C7094B">
          <w:rPr>
            <w:rFonts w:ascii="Arial" w:hAnsi="Arial" w:cs="Arial"/>
            <w:noProof/>
            <w:webHidden/>
          </w:rPr>
        </w:r>
        <w:r w:rsidR="00C7094B" w:rsidRPr="00C7094B">
          <w:rPr>
            <w:rFonts w:ascii="Arial" w:hAnsi="Arial" w:cs="Arial"/>
            <w:noProof/>
            <w:webHidden/>
          </w:rPr>
          <w:fldChar w:fldCharType="separate"/>
        </w:r>
        <w:r w:rsidR="00C7094B" w:rsidRPr="00C7094B">
          <w:rPr>
            <w:rFonts w:ascii="Arial" w:hAnsi="Arial" w:cs="Arial"/>
            <w:noProof/>
            <w:webHidden/>
          </w:rPr>
          <w:t>1</w:t>
        </w:r>
        <w:r w:rsidR="00C7094B" w:rsidRPr="00C7094B">
          <w:rPr>
            <w:rFonts w:ascii="Arial" w:hAnsi="Arial" w:cs="Arial"/>
            <w:noProof/>
            <w:webHidden/>
          </w:rPr>
          <w:fldChar w:fldCharType="end"/>
        </w:r>
      </w:hyperlink>
    </w:p>
    <w:p w14:paraId="4D923456"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35" w:history="1">
        <w:r w:rsidRPr="00C7094B">
          <w:rPr>
            <w:rStyle w:val="Hyperlink"/>
            <w:rFonts w:ascii="Arial" w:hAnsi="Arial" w:cs="Arial"/>
            <w:noProof/>
          </w:rPr>
          <w:t>Introduction</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_Toc422431035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w:t>
        </w:r>
        <w:r w:rsidRPr="00C7094B">
          <w:rPr>
            <w:rFonts w:ascii="Arial" w:hAnsi="Arial" w:cs="Arial"/>
            <w:noProof/>
            <w:webHidden/>
          </w:rPr>
          <w:fldChar w:fldCharType="end"/>
        </w:r>
      </w:hyperlink>
    </w:p>
    <w:p w14:paraId="7CEE989C"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36" w:history="1">
        <w:r w:rsidRPr="00C7094B">
          <w:rPr>
            <w:rStyle w:val="Hyperlink"/>
            <w:rFonts w:ascii="Arial" w:hAnsi="Arial" w:cs="Arial"/>
            <w:noProof/>
          </w:rPr>
          <w:t>I.1 Application in hadron therapy</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_Toc422431036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w:t>
        </w:r>
        <w:r w:rsidRPr="00C7094B">
          <w:rPr>
            <w:rFonts w:ascii="Arial" w:hAnsi="Arial" w:cs="Arial"/>
            <w:noProof/>
            <w:webHidden/>
          </w:rPr>
          <w:fldChar w:fldCharType="end"/>
        </w:r>
      </w:hyperlink>
    </w:p>
    <w:p w14:paraId="6861A2EA"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37" w:history="1">
        <w:r w:rsidRPr="00C7094B">
          <w:rPr>
            <w:rStyle w:val="Hyperlink"/>
            <w:rFonts w:ascii="Arial" w:hAnsi="Arial" w:cs="Arial"/>
            <w:noProof/>
          </w:rPr>
          <w:t>I. 2 Application in space radiation</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_Toc422431037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w:t>
        </w:r>
        <w:r w:rsidRPr="00C7094B">
          <w:rPr>
            <w:rFonts w:ascii="Arial" w:hAnsi="Arial" w:cs="Arial"/>
            <w:noProof/>
            <w:webHidden/>
          </w:rPr>
          <w:fldChar w:fldCharType="end"/>
        </w:r>
      </w:hyperlink>
    </w:p>
    <w:p w14:paraId="04B3C9CC"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38" w:history="1">
        <w:r w:rsidRPr="00C7094B">
          <w:rPr>
            <w:rStyle w:val="Hyperlink"/>
            <w:rFonts w:ascii="Arial" w:hAnsi="Arial" w:cs="Arial"/>
            <w:noProof/>
          </w:rPr>
          <w:t>I.3 Validation and verification of radiation transport codes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_Toc422431038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4</w:t>
        </w:r>
        <w:r w:rsidRPr="00C7094B">
          <w:rPr>
            <w:rFonts w:ascii="Arial" w:hAnsi="Arial" w:cs="Arial"/>
            <w:noProof/>
            <w:webHidden/>
          </w:rPr>
          <w:fldChar w:fldCharType="end"/>
        </w:r>
      </w:hyperlink>
    </w:p>
    <w:p w14:paraId="005141F9"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39" w:history="1">
        <w:r w:rsidRPr="00C7094B">
          <w:rPr>
            <w:rStyle w:val="Hyperlink"/>
            <w:rFonts w:ascii="Arial" w:hAnsi="Arial" w:cs="Arial"/>
            <w:noProof/>
          </w:rPr>
          <w:t>CHAPTER II</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_Toc422431039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6</w:t>
        </w:r>
        <w:r w:rsidRPr="00C7094B">
          <w:rPr>
            <w:rFonts w:ascii="Arial" w:hAnsi="Arial" w:cs="Arial"/>
            <w:noProof/>
            <w:webHidden/>
          </w:rPr>
          <w:fldChar w:fldCharType="end"/>
        </w:r>
      </w:hyperlink>
    </w:p>
    <w:p w14:paraId="485C9D09"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40" w:history="1">
        <w:r w:rsidRPr="00C7094B">
          <w:rPr>
            <w:rStyle w:val="Hyperlink"/>
            <w:rFonts w:ascii="Arial" w:hAnsi="Arial" w:cs="Arial"/>
            <w:noProof/>
          </w:rPr>
          <w:t>secondary neutrons produced from helium ions bombarding stopping targets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_Toc422431040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6</w:t>
        </w:r>
        <w:r w:rsidRPr="00C7094B">
          <w:rPr>
            <w:rFonts w:ascii="Arial" w:hAnsi="Arial" w:cs="Arial"/>
            <w:noProof/>
            <w:webHidden/>
          </w:rPr>
          <w:fldChar w:fldCharType="end"/>
        </w:r>
      </w:hyperlink>
    </w:p>
    <w:p w14:paraId="24014939"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41" w:history="1">
        <w:r w:rsidRPr="00C7094B">
          <w:rPr>
            <w:rStyle w:val="Hyperlink"/>
            <w:rFonts w:ascii="Arial" w:hAnsi="Arial" w:cs="Arial"/>
            <w:noProof/>
          </w:rPr>
          <w:t>II.1 Experiment target design</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_Toc422431041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6</w:t>
        </w:r>
        <w:r w:rsidRPr="00C7094B">
          <w:rPr>
            <w:rFonts w:ascii="Arial" w:hAnsi="Arial" w:cs="Arial"/>
            <w:noProof/>
            <w:webHidden/>
          </w:rPr>
          <w:fldChar w:fldCharType="end"/>
        </w:r>
      </w:hyperlink>
    </w:p>
    <w:p w14:paraId="6062E799"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42" w:history="1">
        <w:r w:rsidRPr="00C7094B">
          <w:rPr>
            <w:rStyle w:val="Hyperlink"/>
            <w:rFonts w:ascii="Arial" w:hAnsi="Arial" w:cs="Arial"/>
            <w:noProof/>
          </w:rPr>
          <w:t>II.1.a PHITS simulations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_Toc422431042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6</w:t>
        </w:r>
        <w:r w:rsidRPr="00C7094B">
          <w:rPr>
            <w:rFonts w:ascii="Arial" w:hAnsi="Arial" w:cs="Arial"/>
            <w:noProof/>
            <w:webHidden/>
          </w:rPr>
          <w:fldChar w:fldCharType="end"/>
        </w:r>
      </w:hyperlink>
    </w:p>
    <w:p w14:paraId="4D5BB4E5"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43" w:history="1">
        <w:r w:rsidRPr="00C7094B">
          <w:rPr>
            <w:rStyle w:val="Hyperlink"/>
            <w:rFonts w:ascii="Arial" w:hAnsi="Arial" w:cs="Arial"/>
            <w:noProof/>
          </w:rPr>
          <w:t>II.1.b Simulation results for varying target depth</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_Toc422431043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9</w:t>
        </w:r>
        <w:r w:rsidRPr="00C7094B">
          <w:rPr>
            <w:rFonts w:ascii="Arial" w:hAnsi="Arial" w:cs="Arial"/>
            <w:noProof/>
            <w:webHidden/>
          </w:rPr>
          <w:fldChar w:fldCharType="end"/>
        </w:r>
      </w:hyperlink>
    </w:p>
    <w:p w14:paraId="523786A3"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44" w:history="1">
        <w:r w:rsidRPr="00C7094B">
          <w:rPr>
            <w:rStyle w:val="Hyperlink"/>
            <w:rFonts w:ascii="Arial" w:hAnsi="Arial" w:cs="Arial"/>
            <w:noProof/>
          </w:rPr>
          <w:t>II.1.c Simulation results for varying target cross sectional area</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_Toc422431044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12</w:t>
        </w:r>
        <w:r w:rsidRPr="00C7094B">
          <w:rPr>
            <w:rFonts w:ascii="Arial" w:hAnsi="Arial" w:cs="Arial"/>
            <w:noProof/>
            <w:webHidden/>
          </w:rPr>
          <w:fldChar w:fldCharType="end"/>
        </w:r>
      </w:hyperlink>
    </w:p>
    <w:p w14:paraId="37350610"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45" w:history="1">
        <w:r w:rsidRPr="00C7094B">
          <w:rPr>
            <w:rStyle w:val="Hyperlink"/>
            <w:rFonts w:ascii="Arial" w:hAnsi="Arial" w:cs="Arial"/>
            <w:noProof/>
          </w:rPr>
          <w:t>II.1.d Summaries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_Toc422431045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15</w:t>
        </w:r>
        <w:r w:rsidRPr="00C7094B">
          <w:rPr>
            <w:rFonts w:ascii="Arial" w:hAnsi="Arial" w:cs="Arial"/>
            <w:noProof/>
            <w:webHidden/>
          </w:rPr>
          <w:fldChar w:fldCharType="end"/>
        </w:r>
      </w:hyperlink>
    </w:p>
    <w:p w14:paraId="08366E68"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46" w:history="1">
        <w:r w:rsidRPr="00C7094B">
          <w:rPr>
            <w:rStyle w:val="Hyperlink"/>
            <w:rFonts w:ascii="Arial" w:hAnsi="Arial" w:cs="Arial"/>
            <w:noProof/>
          </w:rPr>
          <w:t>II.2 Experimental setup</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_Toc422431046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15</w:t>
        </w:r>
        <w:r w:rsidRPr="00C7094B">
          <w:rPr>
            <w:rFonts w:ascii="Arial" w:hAnsi="Arial" w:cs="Arial"/>
            <w:noProof/>
            <w:webHidden/>
          </w:rPr>
          <w:fldChar w:fldCharType="end"/>
        </w:r>
      </w:hyperlink>
    </w:p>
    <w:p w14:paraId="2B36300C"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47" w:history="1">
        <w:r w:rsidRPr="00C7094B">
          <w:rPr>
            <w:rStyle w:val="Hyperlink"/>
            <w:rFonts w:ascii="Arial" w:hAnsi="Arial" w:cs="Arial"/>
            <w:noProof/>
          </w:rPr>
          <w:t>II.2.a Beam and target characteristics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_Toc422431047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17</w:t>
        </w:r>
        <w:r w:rsidRPr="00C7094B">
          <w:rPr>
            <w:rFonts w:ascii="Arial" w:hAnsi="Arial" w:cs="Arial"/>
            <w:noProof/>
            <w:webHidden/>
          </w:rPr>
          <w:fldChar w:fldCharType="end"/>
        </w:r>
      </w:hyperlink>
    </w:p>
    <w:p w14:paraId="58DE12E6"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48" w:history="1">
        <w:r w:rsidRPr="00C7094B">
          <w:rPr>
            <w:rStyle w:val="Hyperlink"/>
            <w:rFonts w:ascii="Arial" w:hAnsi="Arial" w:cs="Arial"/>
            <w:noProof/>
          </w:rPr>
          <w:t>II.2.b Measurement methods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_Toc422431048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19</w:t>
        </w:r>
        <w:r w:rsidRPr="00C7094B">
          <w:rPr>
            <w:rFonts w:ascii="Arial" w:hAnsi="Arial" w:cs="Arial"/>
            <w:noProof/>
            <w:webHidden/>
          </w:rPr>
          <w:fldChar w:fldCharType="end"/>
        </w:r>
      </w:hyperlink>
    </w:p>
    <w:p w14:paraId="5A87F9E3"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49" w:history="1">
        <w:r w:rsidRPr="00C7094B">
          <w:rPr>
            <w:rStyle w:val="Hyperlink"/>
            <w:rFonts w:ascii="Arial" w:hAnsi="Arial" w:cs="Arial"/>
            <w:noProof/>
          </w:rPr>
          <w:t>II.2.c Electronics and data acquisition</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_Toc422431049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23</w:t>
        </w:r>
        <w:r w:rsidRPr="00C7094B">
          <w:rPr>
            <w:rFonts w:ascii="Arial" w:hAnsi="Arial" w:cs="Arial"/>
            <w:noProof/>
            <w:webHidden/>
          </w:rPr>
          <w:fldChar w:fldCharType="end"/>
        </w:r>
      </w:hyperlink>
    </w:p>
    <w:p w14:paraId="2D8A6EBB"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50" w:history="1">
        <w:r w:rsidRPr="00C7094B">
          <w:rPr>
            <w:rStyle w:val="Hyperlink"/>
            <w:rFonts w:ascii="Arial" w:hAnsi="Arial" w:cs="Arial"/>
            <w:noProof/>
          </w:rPr>
          <w:t>II.3 Data analysis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_Toc422431050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25</w:t>
        </w:r>
        <w:r w:rsidRPr="00C7094B">
          <w:rPr>
            <w:rFonts w:ascii="Arial" w:hAnsi="Arial" w:cs="Arial"/>
            <w:noProof/>
            <w:webHidden/>
          </w:rPr>
          <w:fldChar w:fldCharType="end"/>
        </w:r>
      </w:hyperlink>
    </w:p>
    <w:p w14:paraId="32C6B9AD"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51" w:history="1">
        <w:r w:rsidRPr="00C7094B">
          <w:rPr>
            <w:rStyle w:val="Hyperlink"/>
            <w:rFonts w:ascii="Arial" w:hAnsi="Arial" w:cs="Arial"/>
            <w:noProof/>
          </w:rPr>
          <w:t>II.3.a Energy Calibration and Time Calibration</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_Toc422431051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26</w:t>
        </w:r>
        <w:r w:rsidRPr="00C7094B">
          <w:rPr>
            <w:rFonts w:ascii="Arial" w:hAnsi="Arial" w:cs="Arial"/>
            <w:noProof/>
            <w:webHidden/>
          </w:rPr>
          <w:fldChar w:fldCharType="end"/>
        </w:r>
      </w:hyperlink>
    </w:p>
    <w:p w14:paraId="0CCDEF1A"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52" w:history="1">
        <w:r w:rsidRPr="00C7094B">
          <w:rPr>
            <w:rStyle w:val="Hyperlink"/>
            <w:rFonts w:ascii="Arial" w:hAnsi="Arial" w:cs="Arial"/>
            <w:noProof/>
          </w:rPr>
          <w:t>II.3.b Spectra Analysis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_Toc422431052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27</w:t>
        </w:r>
        <w:r w:rsidRPr="00C7094B">
          <w:rPr>
            <w:rFonts w:ascii="Arial" w:hAnsi="Arial" w:cs="Arial"/>
            <w:noProof/>
            <w:webHidden/>
          </w:rPr>
          <w:fldChar w:fldCharType="end"/>
        </w:r>
      </w:hyperlink>
    </w:p>
    <w:p w14:paraId="535A7656"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53" w:history="1">
        <w:r w:rsidRPr="00C7094B">
          <w:rPr>
            <w:rStyle w:val="Hyperlink"/>
            <w:rFonts w:ascii="Arial" w:hAnsi="Arial" w:cs="Arial"/>
            <w:noProof/>
          </w:rPr>
          <w:t>II.3.c Background Subtraction and Application of Corrections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_Toc422431053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31</w:t>
        </w:r>
        <w:r w:rsidRPr="00C7094B">
          <w:rPr>
            <w:rFonts w:ascii="Arial" w:hAnsi="Arial" w:cs="Arial"/>
            <w:noProof/>
            <w:webHidden/>
          </w:rPr>
          <w:fldChar w:fldCharType="end"/>
        </w:r>
      </w:hyperlink>
    </w:p>
    <w:p w14:paraId="507A9C6E"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54" w:history="1">
        <w:r w:rsidRPr="00C7094B">
          <w:rPr>
            <w:rStyle w:val="Hyperlink"/>
            <w:rFonts w:ascii="Arial" w:hAnsi="Arial" w:cs="Arial"/>
            <w:noProof/>
          </w:rPr>
          <w:t>II.4 Benchmark calculations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_Toc422431054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33</w:t>
        </w:r>
        <w:r w:rsidRPr="00C7094B">
          <w:rPr>
            <w:rFonts w:ascii="Arial" w:hAnsi="Arial" w:cs="Arial"/>
            <w:noProof/>
            <w:webHidden/>
          </w:rPr>
          <w:fldChar w:fldCharType="end"/>
        </w:r>
      </w:hyperlink>
    </w:p>
    <w:p w14:paraId="0AD003FA"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55" w:history="1">
        <w:r w:rsidRPr="00C7094B">
          <w:rPr>
            <w:rStyle w:val="Hyperlink"/>
            <w:rFonts w:ascii="Arial" w:hAnsi="Arial" w:cs="Arial"/>
            <w:noProof/>
          </w:rPr>
          <w:t>II.4.a Physics models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_Toc422431055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33</w:t>
        </w:r>
        <w:r w:rsidRPr="00C7094B">
          <w:rPr>
            <w:rFonts w:ascii="Arial" w:hAnsi="Arial" w:cs="Arial"/>
            <w:noProof/>
            <w:webHidden/>
          </w:rPr>
          <w:fldChar w:fldCharType="end"/>
        </w:r>
      </w:hyperlink>
    </w:p>
    <w:p w14:paraId="69354364"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56" w:history="1">
        <w:r w:rsidRPr="00C7094B">
          <w:rPr>
            <w:rStyle w:val="Hyperlink"/>
            <w:rFonts w:ascii="Arial" w:hAnsi="Arial" w:cs="Arial"/>
            <w:noProof/>
          </w:rPr>
          <w:t>II.4.b Geometry setup</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_Toc422431056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34</w:t>
        </w:r>
        <w:r w:rsidRPr="00C7094B">
          <w:rPr>
            <w:rFonts w:ascii="Arial" w:hAnsi="Arial" w:cs="Arial"/>
            <w:noProof/>
            <w:webHidden/>
          </w:rPr>
          <w:fldChar w:fldCharType="end"/>
        </w:r>
      </w:hyperlink>
    </w:p>
    <w:p w14:paraId="3B674EA9"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57" w:history="1">
        <w:r w:rsidRPr="00C7094B">
          <w:rPr>
            <w:rStyle w:val="Hyperlink"/>
            <w:rFonts w:ascii="Arial" w:hAnsi="Arial" w:cs="Arial"/>
            <w:noProof/>
          </w:rPr>
          <w:t>II.5 Measurement and simulation results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_Toc422431057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34</w:t>
        </w:r>
        <w:r w:rsidRPr="00C7094B">
          <w:rPr>
            <w:rFonts w:ascii="Arial" w:hAnsi="Arial" w:cs="Arial"/>
            <w:noProof/>
            <w:webHidden/>
          </w:rPr>
          <w:fldChar w:fldCharType="end"/>
        </w:r>
      </w:hyperlink>
    </w:p>
    <w:p w14:paraId="0541827D"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58" w:history="1">
        <w:r w:rsidRPr="00C7094B">
          <w:rPr>
            <w:rStyle w:val="Hyperlink"/>
            <w:rFonts w:ascii="Arial" w:hAnsi="Arial" w:cs="Arial"/>
            <w:noProof/>
          </w:rPr>
          <w:t>II.6 Summaries and conclusions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_Toc422431058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34</w:t>
        </w:r>
        <w:r w:rsidRPr="00C7094B">
          <w:rPr>
            <w:rFonts w:ascii="Arial" w:hAnsi="Arial" w:cs="Arial"/>
            <w:noProof/>
            <w:webHidden/>
          </w:rPr>
          <w:fldChar w:fldCharType="end"/>
        </w:r>
      </w:hyperlink>
    </w:p>
    <w:p w14:paraId="3D37A7C3"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59" w:history="1">
        <w:r w:rsidRPr="00C7094B">
          <w:rPr>
            <w:rStyle w:val="Hyperlink"/>
            <w:rFonts w:ascii="Arial" w:hAnsi="Arial" w:cs="Arial"/>
            <w:noProof/>
          </w:rPr>
          <w:t>CHAPTER III</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_Toc422431059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1B2BC014"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60" w:history="1">
        <w:r w:rsidRPr="00C7094B">
          <w:rPr>
            <w:rStyle w:val="Hyperlink"/>
            <w:rFonts w:ascii="Arial" w:hAnsi="Arial" w:cs="Arial"/>
            <w:noProof/>
          </w:rPr>
          <w:t>Benchmark of secondary neutron production cross sections from heavy ion interactions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_Toc422431060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787489BE"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61" w:history="1">
        <w:r w:rsidRPr="00C7094B">
          <w:rPr>
            <w:rStyle w:val="Hyperlink"/>
            <w:rFonts w:ascii="Arial" w:hAnsi="Arial" w:cs="Arial"/>
            <w:noProof/>
          </w:rPr>
          <w:t>Heading 2</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_Toc422431061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29D52CFE"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62" w:history="1">
        <w:r w:rsidRPr="00C7094B">
          <w:rPr>
            <w:rStyle w:val="Hyperlink"/>
            <w:rFonts w:ascii="Arial" w:hAnsi="Arial" w:cs="Arial"/>
            <w:noProof/>
          </w:rPr>
          <w:t>Heading 3</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_Toc422431062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722BE68F"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63" w:history="1">
        <w:r w:rsidRPr="00C7094B">
          <w:rPr>
            <w:rStyle w:val="Hyperlink"/>
            <w:rFonts w:ascii="Arial" w:hAnsi="Arial" w:cs="Arial"/>
            <w:noProof/>
          </w:rPr>
          <w:t>Heading 3</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_Toc422431063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1938F76F"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64" w:history="1">
        <w:r w:rsidRPr="00C7094B">
          <w:rPr>
            <w:rStyle w:val="Hyperlink"/>
            <w:rFonts w:ascii="Arial" w:hAnsi="Arial" w:cs="Arial"/>
            <w:noProof/>
          </w:rPr>
          <w:t>Heading 2</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_Toc422431064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39791DFD"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65" w:history="1">
        <w:r w:rsidRPr="00C7094B">
          <w:rPr>
            <w:rStyle w:val="Hyperlink"/>
            <w:rFonts w:ascii="Arial" w:hAnsi="Arial" w:cs="Arial"/>
            <w:noProof/>
          </w:rPr>
          <w:t>Heading 3</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_Toc422431065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76804361" w14:textId="77777777" w:rsidR="00C7094B" w:rsidRPr="000D6262" w:rsidRDefault="00C7094B">
      <w:pPr>
        <w:pStyle w:val="TOC3"/>
        <w:tabs>
          <w:tab w:val="right" w:leader="dot" w:pos="8630"/>
        </w:tabs>
        <w:rPr>
          <w:rFonts w:ascii="Arial" w:eastAsia="PMingLiU" w:hAnsi="Arial" w:cs="Arial"/>
          <w:noProof/>
          <w:sz w:val="22"/>
          <w:szCs w:val="22"/>
          <w:lang w:eastAsia="zh-TW"/>
        </w:rPr>
      </w:pPr>
      <w:hyperlink w:anchor="_Toc422431066" w:history="1">
        <w:r w:rsidRPr="00C7094B">
          <w:rPr>
            <w:rStyle w:val="Hyperlink"/>
            <w:rFonts w:ascii="Arial" w:hAnsi="Arial" w:cs="Arial"/>
            <w:noProof/>
          </w:rPr>
          <w:t>Heading 3</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_Toc422431066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31A5E397" w14:textId="77777777" w:rsidR="00C7094B" w:rsidRPr="000D6262" w:rsidRDefault="00C7094B">
      <w:pPr>
        <w:pStyle w:val="TOC2"/>
        <w:tabs>
          <w:tab w:val="right" w:leader="dot" w:pos="8630"/>
        </w:tabs>
        <w:rPr>
          <w:rFonts w:ascii="Arial" w:eastAsia="PMingLiU" w:hAnsi="Arial" w:cs="Arial"/>
          <w:noProof/>
          <w:sz w:val="22"/>
          <w:szCs w:val="22"/>
          <w:lang w:eastAsia="zh-TW"/>
        </w:rPr>
      </w:pPr>
      <w:hyperlink w:anchor="_Toc422431067" w:history="1">
        <w:r w:rsidRPr="00C7094B">
          <w:rPr>
            <w:rStyle w:val="Hyperlink"/>
            <w:rFonts w:ascii="Arial" w:hAnsi="Arial" w:cs="Arial"/>
            <w:noProof/>
          </w:rPr>
          <w:t>Heading 2</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_Toc422431067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35</w:t>
        </w:r>
        <w:r w:rsidRPr="00C7094B">
          <w:rPr>
            <w:rFonts w:ascii="Arial" w:hAnsi="Arial" w:cs="Arial"/>
            <w:noProof/>
            <w:webHidden/>
          </w:rPr>
          <w:fldChar w:fldCharType="end"/>
        </w:r>
      </w:hyperlink>
    </w:p>
    <w:p w14:paraId="4418DB5E"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68" w:history="1">
        <w:r w:rsidRPr="00C7094B">
          <w:rPr>
            <w:rStyle w:val="Hyperlink"/>
            <w:rFonts w:ascii="Arial" w:hAnsi="Arial" w:cs="Arial"/>
            <w:noProof/>
          </w:rPr>
          <w:t>CHAPTER IV</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_Toc422431068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38</w:t>
        </w:r>
        <w:r w:rsidRPr="00C7094B">
          <w:rPr>
            <w:rFonts w:ascii="Arial" w:hAnsi="Arial" w:cs="Arial"/>
            <w:noProof/>
            <w:webHidden/>
          </w:rPr>
          <w:fldChar w:fldCharType="end"/>
        </w:r>
      </w:hyperlink>
    </w:p>
    <w:p w14:paraId="08A471E1"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69" w:history="1">
        <w:r w:rsidRPr="00C7094B">
          <w:rPr>
            <w:rStyle w:val="Hyperlink"/>
            <w:rFonts w:ascii="Arial" w:hAnsi="Arial" w:cs="Arial"/>
            <w:noProof/>
          </w:rPr>
          <w:t>Conclusions and Recommendations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_Toc422431069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38</w:t>
        </w:r>
        <w:r w:rsidRPr="00C7094B">
          <w:rPr>
            <w:rFonts w:ascii="Arial" w:hAnsi="Arial" w:cs="Arial"/>
            <w:noProof/>
            <w:webHidden/>
          </w:rPr>
          <w:fldChar w:fldCharType="end"/>
        </w:r>
      </w:hyperlink>
    </w:p>
    <w:p w14:paraId="27B17837"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70" w:history="1">
        <w:r w:rsidRPr="00C7094B">
          <w:rPr>
            <w:rStyle w:val="Hyperlink"/>
            <w:rFonts w:ascii="Arial" w:hAnsi="Arial" w:cs="Arial"/>
            <w:noProof/>
          </w:rPr>
          <w:t>LIST OF REFERENCES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_Toc422431070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39</w:t>
        </w:r>
        <w:r w:rsidRPr="00C7094B">
          <w:rPr>
            <w:rFonts w:ascii="Arial" w:hAnsi="Arial" w:cs="Arial"/>
            <w:noProof/>
            <w:webHidden/>
          </w:rPr>
          <w:fldChar w:fldCharType="end"/>
        </w:r>
      </w:hyperlink>
    </w:p>
    <w:p w14:paraId="5E5DA7A7"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71" w:history="1">
        <w:r w:rsidRPr="00C7094B">
          <w:rPr>
            <w:rStyle w:val="Hyperlink"/>
            <w:rFonts w:ascii="Arial" w:hAnsi="Arial" w:cs="Arial"/>
            <w:noProof/>
          </w:rPr>
          <w:t>APPENDIX</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_Toc422431071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43</w:t>
        </w:r>
        <w:r w:rsidRPr="00C7094B">
          <w:rPr>
            <w:rFonts w:ascii="Arial" w:hAnsi="Arial" w:cs="Arial"/>
            <w:noProof/>
            <w:webHidden/>
          </w:rPr>
          <w:fldChar w:fldCharType="end"/>
        </w:r>
      </w:hyperlink>
    </w:p>
    <w:p w14:paraId="49F58B0F" w14:textId="77777777" w:rsidR="00C7094B" w:rsidRPr="000D6262" w:rsidRDefault="00C7094B">
      <w:pPr>
        <w:pStyle w:val="TOC1"/>
        <w:tabs>
          <w:tab w:val="right" w:leader="dot" w:pos="8630"/>
        </w:tabs>
        <w:rPr>
          <w:rFonts w:ascii="Arial" w:eastAsia="PMingLiU" w:hAnsi="Arial" w:cs="Arial"/>
          <w:noProof/>
          <w:sz w:val="22"/>
          <w:szCs w:val="22"/>
          <w:lang w:eastAsia="zh-TW"/>
        </w:rPr>
      </w:pPr>
      <w:hyperlink w:anchor="_Toc422431072" w:history="1">
        <w:r w:rsidRPr="00C7094B">
          <w:rPr>
            <w:rStyle w:val="Hyperlink"/>
            <w:rFonts w:ascii="Arial" w:hAnsi="Arial" w:cs="Arial"/>
            <w:noProof/>
          </w:rPr>
          <w:t>Vita</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_Toc422431072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45</w:t>
        </w:r>
        <w:r w:rsidRPr="00C7094B">
          <w:rPr>
            <w:rFonts w:ascii="Arial" w:hAnsi="Arial" w:cs="Arial"/>
            <w:noProof/>
            <w:webHidden/>
          </w:rPr>
          <w:fldChar w:fldCharType="end"/>
        </w:r>
      </w:hyperlink>
    </w:p>
    <w:p w14:paraId="2CF9C00D" w14:textId="77777777" w:rsidR="00236E6D" w:rsidRDefault="00665C7E">
      <w:pPr>
        <w:numPr>
          <w:ilvl w:val="12"/>
          <w:numId w:val="0"/>
        </w:numPr>
        <w:jc w:val="center"/>
        <w:rPr>
          <w:rFonts w:ascii="Arial" w:hAnsi="Arial" w:cs="Arial"/>
          <w:b/>
          <w:bCs/>
          <w:sz w:val="28"/>
          <w:szCs w:val="28"/>
        </w:rPr>
      </w:pPr>
      <w:r w:rsidRPr="00C7094B">
        <w:rPr>
          <w:rFonts w:ascii="Arial" w:hAnsi="Arial" w:cs="Arial"/>
        </w:rPr>
        <w:fldChar w:fldCharType="end"/>
      </w:r>
    </w:p>
    <w:p w14:paraId="04497D0E" w14:textId="77777777" w:rsidR="00236E6D" w:rsidRDefault="009C755C">
      <w:pPr>
        <w:numPr>
          <w:ilvl w:val="12"/>
          <w:numId w:val="0"/>
        </w:numPr>
        <w:jc w:val="center"/>
        <w:rPr>
          <w:rFonts w:ascii="Arial" w:hAnsi="Arial" w:cs="Arial"/>
        </w:rPr>
      </w:pPr>
      <w:r>
        <w:rPr>
          <w:rFonts w:ascii="Arial" w:hAnsi="Arial" w:cs="Arial"/>
          <w:b/>
          <w:bCs/>
          <w:sz w:val="28"/>
          <w:szCs w:val="28"/>
        </w:rPr>
        <w:br w:type="page"/>
      </w:r>
      <w:r w:rsidR="00236E6D">
        <w:rPr>
          <w:rFonts w:ascii="Arial" w:hAnsi="Arial" w:cs="Arial"/>
          <w:b/>
          <w:bCs/>
          <w:sz w:val="28"/>
          <w:szCs w:val="28"/>
        </w:rPr>
        <w:lastRenderedPageBreak/>
        <w:t>LIST OF TABLES</w:t>
      </w:r>
    </w:p>
    <w:p w14:paraId="124F3CC2" w14:textId="77777777" w:rsidR="00236E6D" w:rsidRDefault="00236E6D">
      <w:pPr>
        <w:numPr>
          <w:ilvl w:val="12"/>
          <w:numId w:val="0"/>
        </w:numPr>
        <w:jc w:val="center"/>
        <w:rPr>
          <w:rFonts w:ascii="Arial" w:hAnsi="Arial" w:cs="Arial"/>
        </w:rPr>
      </w:pPr>
    </w:p>
    <w:p w14:paraId="04DA9A93"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255EC52F" w14:textId="77777777" w:rsidR="00FC6CC7" w:rsidRPr="00997044" w:rsidRDefault="00665C7E" w:rsidP="00FC6CC7">
      <w:pPr>
        <w:pStyle w:val="TableofFigures"/>
        <w:tabs>
          <w:tab w:val="right" w:leader="dot" w:pos="8630"/>
        </w:tabs>
        <w:ind w:left="936" w:hanging="936"/>
        <w:jc w:val="both"/>
        <w:rPr>
          <w:rFonts w:ascii="Arial" w:eastAsia="PMingLiU" w:hAnsi="Arial" w:cs="Arial"/>
          <w:noProof/>
          <w:sz w:val="22"/>
          <w:szCs w:val="22"/>
          <w:lang w:eastAsia="zh-TW"/>
        </w:rPr>
      </w:pPr>
      <w:r w:rsidRPr="00FC6CC7">
        <w:rPr>
          <w:rFonts w:ascii="Arial" w:hAnsi="Arial" w:cs="Arial"/>
        </w:rPr>
        <w:fldChar w:fldCharType="begin"/>
      </w:r>
      <w:r w:rsidR="00236E6D" w:rsidRPr="00FC6CC7">
        <w:rPr>
          <w:rFonts w:ascii="Arial" w:hAnsi="Arial" w:cs="Arial"/>
        </w:rPr>
        <w:instrText xml:space="preserve"> TOC \h \z \c "Table" </w:instrText>
      </w:r>
      <w:r w:rsidRPr="00FC6CC7">
        <w:rPr>
          <w:rFonts w:ascii="Arial" w:hAnsi="Arial" w:cs="Arial"/>
        </w:rPr>
        <w:fldChar w:fldCharType="separate"/>
      </w:r>
      <w:hyperlink w:anchor="_Toc422141794" w:history="1">
        <w:r w:rsidR="00FC6CC7" w:rsidRPr="00FC6CC7">
          <w:rPr>
            <w:rStyle w:val="Hyperlink"/>
            <w:rFonts w:ascii="Arial" w:hAnsi="Arial" w:cs="Arial"/>
            <w:noProof/>
          </w:rPr>
          <w:t xml:space="preserve">Table 1. Existing measurements of </w:t>
        </w:r>
        <w:r w:rsidR="00FC6CC7" w:rsidRPr="00FC6CC7">
          <w:rPr>
            <w:rStyle w:val="Hyperlink"/>
            <w:rFonts w:ascii="Arial" w:hAnsi="Arial" w:cs="Arial"/>
            <w:noProof/>
            <w:vertAlign w:val="superscript"/>
          </w:rPr>
          <w:t>4</w:t>
        </w:r>
        <w:r w:rsidR="00FC6CC7" w:rsidRPr="00FC6CC7">
          <w:rPr>
            <w:rStyle w:val="Hyperlink"/>
            <w:rFonts w:ascii="Arial" w:hAnsi="Arial" w:cs="Arial"/>
            <w:noProof/>
          </w:rPr>
          <w:t>He-induced secondary neutron thick target yields (stopping or thick targets).</w:t>
        </w:r>
        <w:r w:rsidR="00FC6CC7" w:rsidRPr="00FC6CC7">
          <w:rPr>
            <w:rFonts w:ascii="Arial" w:hAnsi="Arial" w:cs="Arial"/>
            <w:noProof/>
            <w:webHidden/>
          </w:rPr>
          <w:tab/>
        </w:r>
        <w:r w:rsidR="00FC6CC7" w:rsidRPr="00FC6CC7">
          <w:rPr>
            <w:rFonts w:ascii="Arial" w:hAnsi="Arial" w:cs="Arial"/>
            <w:noProof/>
            <w:webHidden/>
          </w:rPr>
          <w:fldChar w:fldCharType="begin"/>
        </w:r>
        <w:r w:rsidR="00FC6CC7" w:rsidRPr="00FC6CC7">
          <w:rPr>
            <w:rFonts w:ascii="Arial" w:hAnsi="Arial" w:cs="Arial"/>
            <w:noProof/>
            <w:webHidden/>
          </w:rPr>
          <w:instrText xml:space="preserve"> PAGEREF _Toc422141794 \h </w:instrText>
        </w:r>
        <w:r w:rsidR="00FC6CC7" w:rsidRPr="00FC6CC7">
          <w:rPr>
            <w:rFonts w:ascii="Arial" w:hAnsi="Arial" w:cs="Arial"/>
            <w:noProof/>
            <w:webHidden/>
          </w:rPr>
        </w:r>
        <w:r w:rsidR="00FC6CC7" w:rsidRPr="00FC6CC7">
          <w:rPr>
            <w:rFonts w:ascii="Arial" w:hAnsi="Arial" w:cs="Arial"/>
            <w:noProof/>
            <w:webHidden/>
          </w:rPr>
          <w:fldChar w:fldCharType="separate"/>
        </w:r>
        <w:r w:rsidR="00FC6CC7" w:rsidRPr="00FC6CC7">
          <w:rPr>
            <w:rFonts w:ascii="Arial" w:hAnsi="Arial" w:cs="Arial"/>
            <w:noProof/>
            <w:webHidden/>
          </w:rPr>
          <w:t>5</w:t>
        </w:r>
        <w:r w:rsidR="00FC6CC7" w:rsidRPr="00FC6CC7">
          <w:rPr>
            <w:rFonts w:ascii="Arial" w:hAnsi="Arial" w:cs="Arial"/>
            <w:noProof/>
            <w:webHidden/>
          </w:rPr>
          <w:fldChar w:fldCharType="end"/>
        </w:r>
      </w:hyperlink>
    </w:p>
    <w:p w14:paraId="3FBF6595" w14:textId="77777777" w:rsidR="00FC6CC7" w:rsidRPr="00997044" w:rsidRDefault="00921986" w:rsidP="00FC6CC7">
      <w:pPr>
        <w:pStyle w:val="TableofFigures"/>
        <w:tabs>
          <w:tab w:val="right" w:leader="dot" w:pos="8630"/>
        </w:tabs>
        <w:ind w:left="936" w:hanging="936"/>
        <w:jc w:val="both"/>
        <w:rPr>
          <w:rFonts w:ascii="Arial" w:eastAsia="PMingLiU" w:hAnsi="Arial" w:cs="Arial"/>
          <w:noProof/>
          <w:sz w:val="22"/>
          <w:szCs w:val="22"/>
          <w:lang w:eastAsia="zh-TW"/>
        </w:rPr>
      </w:pPr>
      <w:hyperlink w:anchor="_Toc422141795" w:history="1">
        <w:r w:rsidR="00FC6CC7" w:rsidRPr="00FC6CC7">
          <w:rPr>
            <w:rStyle w:val="Hyperlink"/>
            <w:rFonts w:ascii="Arial" w:hAnsi="Arial" w:cs="Arial"/>
            <w:noProof/>
          </w:rPr>
          <w:t xml:space="preserve">Table 2. Existing measurements of </w:t>
        </w:r>
        <w:r w:rsidR="00FC6CC7" w:rsidRPr="00FC6CC7">
          <w:rPr>
            <w:rStyle w:val="Hyperlink"/>
            <w:rFonts w:ascii="Arial" w:hAnsi="Arial" w:cs="Arial"/>
            <w:noProof/>
            <w:vertAlign w:val="superscript"/>
          </w:rPr>
          <w:t>4</w:t>
        </w:r>
        <w:r w:rsidR="00FC6CC7" w:rsidRPr="00FC6CC7">
          <w:rPr>
            <w:rStyle w:val="Hyperlink"/>
            <w:rFonts w:ascii="Arial" w:hAnsi="Arial" w:cs="Arial"/>
            <w:noProof/>
          </w:rPr>
          <w:t>He-induced secondary neutron production cross section (thin targets).</w:t>
        </w:r>
        <w:r w:rsidR="00FC6CC7" w:rsidRPr="00FC6CC7">
          <w:rPr>
            <w:rFonts w:ascii="Arial" w:hAnsi="Arial" w:cs="Arial"/>
            <w:noProof/>
            <w:webHidden/>
          </w:rPr>
          <w:tab/>
        </w:r>
        <w:r w:rsidR="00FC6CC7" w:rsidRPr="00FC6CC7">
          <w:rPr>
            <w:rFonts w:ascii="Arial" w:hAnsi="Arial" w:cs="Arial"/>
            <w:noProof/>
            <w:webHidden/>
          </w:rPr>
          <w:fldChar w:fldCharType="begin"/>
        </w:r>
        <w:r w:rsidR="00FC6CC7" w:rsidRPr="00FC6CC7">
          <w:rPr>
            <w:rFonts w:ascii="Arial" w:hAnsi="Arial" w:cs="Arial"/>
            <w:noProof/>
            <w:webHidden/>
          </w:rPr>
          <w:instrText xml:space="preserve"> PAGEREF _Toc422141795 \h </w:instrText>
        </w:r>
        <w:r w:rsidR="00FC6CC7" w:rsidRPr="00FC6CC7">
          <w:rPr>
            <w:rFonts w:ascii="Arial" w:hAnsi="Arial" w:cs="Arial"/>
            <w:noProof/>
            <w:webHidden/>
          </w:rPr>
        </w:r>
        <w:r w:rsidR="00FC6CC7" w:rsidRPr="00FC6CC7">
          <w:rPr>
            <w:rFonts w:ascii="Arial" w:hAnsi="Arial" w:cs="Arial"/>
            <w:noProof/>
            <w:webHidden/>
          </w:rPr>
          <w:fldChar w:fldCharType="separate"/>
        </w:r>
        <w:r w:rsidR="00FC6CC7" w:rsidRPr="00FC6CC7">
          <w:rPr>
            <w:rFonts w:ascii="Arial" w:hAnsi="Arial" w:cs="Arial"/>
            <w:noProof/>
            <w:webHidden/>
          </w:rPr>
          <w:t>5</w:t>
        </w:r>
        <w:r w:rsidR="00FC6CC7" w:rsidRPr="00FC6CC7">
          <w:rPr>
            <w:rFonts w:ascii="Arial" w:hAnsi="Arial" w:cs="Arial"/>
            <w:noProof/>
            <w:webHidden/>
          </w:rPr>
          <w:fldChar w:fldCharType="end"/>
        </w:r>
      </w:hyperlink>
    </w:p>
    <w:p w14:paraId="2CA8CD83" w14:textId="77777777" w:rsidR="00FC6CC7" w:rsidRPr="00997044" w:rsidRDefault="00921986" w:rsidP="00FC6CC7">
      <w:pPr>
        <w:pStyle w:val="TableofFigures"/>
        <w:tabs>
          <w:tab w:val="right" w:leader="dot" w:pos="8630"/>
        </w:tabs>
        <w:ind w:left="936" w:hanging="936"/>
        <w:jc w:val="both"/>
        <w:rPr>
          <w:rFonts w:ascii="Arial" w:eastAsia="PMingLiU" w:hAnsi="Arial" w:cs="Arial"/>
          <w:noProof/>
          <w:sz w:val="22"/>
          <w:szCs w:val="22"/>
          <w:lang w:eastAsia="zh-TW"/>
        </w:rPr>
      </w:pPr>
      <w:hyperlink w:anchor="_Toc422141796" w:history="1">
        <w:r w:rsidR="00FC6CC7" w:rsidRPr="00FC6CC7">
          <w:rPr>
            <w:rStyle w:val="Hyperlink"/>
            <w:rFonts w:ascii="Arial" w:hAnsi="Arial" w:cs="Arial"/>
            <w:noProof/>
          </w:rPr>
          <w:t>Table 3. The various beam-target simulation cases. The reference systems that are highlighted in yellow are used for comparison of angular distributions in the same beam-target material combination.</w:t>
        </w:r>
        <w:r w:rsidR="00FC6CC7" w:rsidRPr="00FC6CC7">
          <w:rPr>
            <w:rFonts w:ascii="Arial" w:hAnsi="Arial" w:cs="Arial"/>
            <w:noProof/>
            <w:webHidden/>
          </w:rPr>
          <w:tab/>
        </w:r>
        <w:r w:rsidR="00FC6CC7" w:rsidRPr="00FC6CC7">
          <w:rPr>
            <w:rFonts w:ascii="Arial" w:hAnsi="Arial" w:cs="Arial"/>
            <w:noProof/>
            <w:webHidden/>
          </w:rPr>
          <w:fldChar w:fldCharType="begin"/>
        </w:r>
        <w:r w:rsidR="00FC6CC7" w:rsidRPr="00FC6CC7">
          <w:rPr>
            <w:rFonts w:ascii="Arial" w:hAnsi="Arial" w:cs="Arial"/>
            <w:noProof/>
            <w:webHidden/>
          </w:rPr>
          <w:instrText xml:space="preserve"> PAGEREF _Toc422141796 \h </w:instrText>
        </w:r>
        <w:r w:rsidR="00FC6CC7" w:rsidRPr="00FC6CC7">
          <w:rPr>
            <w:rFonts w:ascii="Arial" w:hAnsi="Arial" w:cs="Arial"/>
            <w:noProof/>
            <w:webHidden/>
          </w:rPr>
        </w:r>
        <w:r w:rsidR="00FC6CC7" w:rsidRPr="00FC6CC7">
          <w:rPr>
            <w:rFonts w:ascii="Arial" w:hAnsi="Arial" w:cs="Arial"/>
            <w:noProof/>
            <w:webHidden/>
          </w:rPr>
          <w:fldChar w:fldCharType="separate"/>
        </w:r>
        <w:r w:rsidR="00FC6CC7" w:rsidRPr="00FC6CC7">
          <w:rPr>
            <w:rFonts w:ascii="Arial" w:hAnsi="Arial" w:cs="Arial"/>
            <w:noProof/>
            <w:webHidden/>
          </w:rPr>
          <w:t>7</w:t>
        </w:r>
        <w:r w:rsidR="00FC6CC7" w:rsidRPr="00FC6CC7">
          <w:rPr>
            <w:rFonts w:ascii="Arial" w:hAnsi="Arial" w:cs="Arial"/>
            <w:noProof/>
            <w:webHidden/>
          </w:rPr>
          <w:fldChar w:fldCharType="end"/>
        </w:r>
      </w:hyperlink>
    </w:p>
    <w:p w14:paraId="62E0DFE6" w14:textId="77777777" w:rsidR="00FC6CC7" w:rsidRPr="00997044" w:rsidRDefault="00921986" w:rsidP="00FC6CC7">
      <w:pPr>
        <w:pStyle w:val="TableofFigures"/>
        <w:tabs>
          <w:tab w:val="right" w:leader="dot" w:pos="8630"/>
        </w:tabs>
        <w:ind w:left="936" w:hanging="936"/>
        <w:jc w:val="both"/>
        <w:rPr>
          <w:rFonts w:ascii="Arial" w:eastAsia="PMingLiU" w:hAnsi="Arial" w:cs="Arial"/>
          <w:noProof/>
          <w:sz w:val="22"/>
          <w:szCs w:val="22"/>
          <w:lang w:eastAsia="zh-TW"/>
        </w:rPr>
      </w:pPr>
      <w:hyperlink w:anchor="_Toc422141797" w:history="1">
        <w:r w:rsidR="00FC6CC7" w:rsidRPr="00FC6CC7">
          <w:rPr>
            <w:rStyle w:val="Hyperlink"/>
            <w:rFonts w:ascii="Arial" w:hAnsi="Arial" w:cs="Arial"/>
            <w:noProof/>
          </w:rPr>
          <w:t>Table 4. Details of the stopping targets.</w:t>
        </w:r>
        <w:r w:rsidR="00FC6CC7" w:rsidRPr="00FC6CC7">
          <w:rPr>
            <w:rFonts w:ascii="Arial" w:hAnsi="Arial" w:cs="Arial"/>
            <w:noProof/>
            <w:webHidden/>
          </w:rPr>
          <w:tab/>
        </w:r>
        <w:r w:rsidR="00FC6CC7" w:rsidRPr="00FC6CC7">
          <w:rPr>
            <w:rFonts w:ascii="Arial" w:hAnsi="Arial" w:cs="Arial"/>
            <w:noProof/>
            <w:webHidden/>
          </w:rPr>
          <w:fldChar w:fldCharType="begin"/>
        </w:r>
        <w:r w:rsidR="00FC6CC7" w:rsidRPr="00FC6CC7">
          <w:rPr>
            <w:rFonts w:ascii="Arial" w:hAnsi="Arial" w:cs="Arial"/>
            <w:noProof/>
            <w:webHidden/>
          </w:rPr>
          <w:instrText xml:space="preserve"> PAGEREF _Toc422141797 \h </w:instrText>
        </w:r>
        <w:r w:rsidR="00FC6CC7" w:rsidRPr="00FC6CC7">
          <w:rPr>
            <w:rFonts w:ascii="Arial" w:hAnsi="Arial" w:cs="Arial"/>
            <w:noProof/>
            <w:webHidden/>
          </w:rPr>
        </w:r>
        <w:r w:rsidR="00FC6CC7" w:rsidRPr="00FC6CC7">
          <w:rPr>
            <w:rFonts w:ascii="Arial" w:hAnsi="Arial" w:cs="Arial"/>
            <w:noProof/>
            <w:webHidden/>
          </w:rPr>
          <w:fldChar w:fldCharType="separate"/>
        </w:r>
        <w:r w:rsidR="00FC6CC7" w:rsidRPr="00FC6CC7">
          <w:rPr>
            <w:rFonts w:ascii="Arial" w:hAnsi="Arial" w:cs="Arial"/>
            <w:noProof/>
            <w:webHidden/>
          </w:rPr>
          <w:t>19</w:t>
        </w:r>
        <w:r w:rsidR="00FC6CC7" w:rsidRPr="00FC6CC7">
          <w:rPr>
            <w:rFonts w:ascii="Arial" w:hAnsi="Arial" w:cs="Arial"/>
            <w:noProof/>
            <w:webHidden/>
          </w:rPr>
          <w:fldChar w:fldCharType="end"/>
        </w:r>
      </w:hyperlink>
    </w:p>
    <w:p w14:paraId="1A3F6257" w14:textId="77777777" w:rsidR="00236E6D" w:rsidRDefault="00665C7E" w:rsidP="00FC6CC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00" w:afterAutospacing="1"/>
        <w:ind w:left="936" w:hanging="936"/>
        <w:jc w:val="both"/>
        <w:rPr>
          <w:rFonts w:ascii="Arial" w:hAnsi="Arial" w:cs="Arial"/>
        </w:rPr>
      </w:pPr>
      <w:r w:rsidRPr="00FC6CC7">
        <w:rPr>
          <w:rFonts w:ascii="Arial" w:hAnsi="Arial" w:cs="Arial"/>
        </w:rPr>
        <w:fldChar w:fldCharType="end"/>
      </w:r>
    </w:p>
    <w:p w14:paraId="0CAC5224" w14:textId="77777777" w:rsidR="00236E6D" w:rsidRDefault="00236E6D">
      <w:pPr>
        <w:spacing w:line="2" w:lineRule="exact"/>
        <w:rPr>
          <w:rFonts w:ascii="Arial" w:hAnsi="Arial" w:cs="Arial"/>
        </w:rPr>
      </w:pPr>
    </w:p>
    <w:p w14:paraId="49D7DAD6" w14:textId="77777777" w:rsidR="00236E6D" w:rsidRDefault="00236E6D">
      <w:pPr>
        <w:spacing w:line="2" w:lineRule="exact"/>
        <w:rPr>
          <w:rFonts w:ascii="Arial" w:hAnsi="Arial" w:cs="Arial"/>
        </w:rPr>
      </w:pPr>
    </w:p>
    <w:p w14:paraId="78F32093" w14:textId="77777777" w:rsidR="00236E6D" w:rsidRDefault="00236E6D">
      <w:pPr>
        <w:pStyle w:val="Level1"/>
        <w:tabs>
          <w:tab w:val="right" w:leader="dot" w:pos="8228"/>
        </w:tabs>
        <w:ind w:left="0"/>
        <w:rPr>
          <w:rFonts w:ascii="Arial" w:hAnsi="Arial" w:cs="Arial"/>
          <w:b/>
          <w:bCs/>
          <w:sz w:val="28"/>
          <w:szCs w:val="28"/>
        </w:rPr>
      </w:pPr>
    </w:p>
    <w:p w14:paraId="2235A9A1" w14:textId="77777777" w:rsidR="00236E6D" w:rsidRDefault="00236E6D">
      <w:pPr>
        <w:numPr>
          <w:ilvl w:val="12"/>
          <w:numId w:val="0"/>
        </w:numPr>
        <w:jc w:val="center"/>
        <w:rPr>
          <w:rFonts w:ascii="Arial" w:hAnsi="Arial" w:cs="Arial"/>
        </w:rPr>
      </w:pPr>
      <w:r>
        <w:rPr>
          <w:rFonts w:ascii="Arial" w:hAnsi="Arial" w:cs="Arial"/>
          <w:sz w:val="28"/>
          <w:szCs w:val="28"/>
        </w:rPr>
        <w:br w:type="page"/>
      </w:r>
      <w:r>
        <w:rPr>
          <w:rFonts w:ascii="Arial" w:hAnsi="Arial" w:cs="Arial"/>
          <w:b/>
          <w:bCs/>
          <w:sz w:val="28"/>
          <w:szCs w:val="28"/>
        </w:rPr>
        <w:lastRenderedPageBreak/>
        <w:t>LIST OF FIGURES</w:t>
      </w:r>
    </w:p>
    <w:p w14:paraId="7FB953A3" w14:textId="77777777" w:rsidR="00236E6D" w:rsidRDefault="00236E6D">
      <w:pPr>
        <w:numPr>
          <w:ilvl w:val="12"/>
          <w:numId w:val="0"/>
        </w:numPr>
        <w:rPr>
          <w:rFonts w:ascii="Arial" w:hAnsi="Arial" w:cs="Arial"/>
        </w:rPr>
      </w:pPr>
    </w:p>
    <w:p w14:paraId="03CA7F5E"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58E5125F" w14:textId="77777777" w:rsidR="00C7094B" w:rsidRPr="000D6262" w:rsidRDefault="00665C7E" w:rsidP="00C7094B">
      <w:pPr>
        <w:pStyle w:val="TableofFigures"/>
        <w:tabs>
          <w:tab w:val="right" w:leader="dot" w:pos="8630"/>
        </w:tabs>
        <w:ind w:left="990" w:hanging="990"/>
        <w:rPr>
          <w:rFonts w:ascii="Arial" w:eastAsia="PMingLiU" w:hAnsi="Arial" w:cs="Arial"/>
          <w:noProof/>
          <w:sz w:val="22"/>
          <w:szCs w:val="22"/>
          <w:lang w:eastAsia="zh-TW"/>
        </w:rPr>
      </w:pPr>
      <w:r w:rsidRPr="00C7094B">
        <w:rPr>
          <w:rFonts w:ascii="Arial" w:hAnsi="Arial" w:cs="Arial"/>
        </w:rPr>
        <w:fldChar w:fldCharType="begin"/>
      </w:r>
      <w:r w:rsidR="00304BD0" w:rsidRPr="00C7094B">
        <w:rPr>
          <w:rFonts w:ascii="Arial" w:hAnsi="Arial" w:cs="Arial"/>
        </w:rPr>
        <w:instrText xml:space="preserve"> TOC \h \z \c "Figure" </w:instrText>
      </w:r>
      <w:r w:rsidRPr="00C7094B">
        <w:rPr>
          <w:rFonts w:ascii="Arial" w:hAnsi="Arial" w:cs="Arial"/>
        </w:rPr>
        <w:fldChar w:fldCharType="separate"/>
      </w:r>
      <w:hyperlink w:anchor="_Toc422431095" w:history="1">
        <w:r w:rsidR="00C7094B" w:rsidRPr="00C7094B">
          <w:rPr>
            <w:rStyle w:val="Hyperlink"/>
            <w:rFonts w:ascii="Arial" w:hAnsi="Arial" w:cs="Arial"/>
            <w:noProof/>
          </w:rPr>
          <w:t>Figure 1. The energy spectra of the hadronic galactic cosmic rays.</w:t>
        </w:r>
        <w:r w:rsidR="00C7094B" w:rsidRPr="00C7094B">
          <w:rPr>
            <w:rFonts w:ascii="Arial" w:hAnsi="Arial" w:cs="Arial"/>
            <w:noProof/>
            <w:webHidden/>
          </w:rPr>
          <w:tab/>
        </w:r>
        <w:r w:rsidR="00C7094B" w:rsidRPr="00C7094B">
          <w:rPr>
            <w:rFonts w:ascii="Arial" w:hAnsi="Arial" w:cs="Arial"/>
            <w:noProof/>
            <w:webHidden/>
          </w:rPr>
          <w:fldChar w:fldCharType="begin"/>
        </w:r>
        <w:r w:rsidR="00C7094B" w:rsidRPr="00C7094B">
          <w:rPr>
            <w:rFonts w:ascii="Arial" w:hAnsi="Arial" w:cs="Arial"/>
            <w:noProof/>
            <w:webHidden/>
          </w:rPr>
          <w:instrText xml:space="preserve"> PAGEREF _Toc422431095 \h </w:instrText>
        </w:r>
        <w:r w:rsidR="00C7094B" w:rsidRPr="00C7094B">
          <w:rPr>
            <w:rFonts w:ascii="Arial" w:hAnsi="Arial" w:cs="Arial"/>
            <w:noProof/>
            <w:webHidden/>
          </w:rPr>
        </w:r>
        <w:r w:rsidR="00C7094B" w:rsidRPr="00C7094B">
          <w:rPr>
            <w:rFonts w:ascii="Arial" w:hAnsi="Arial" w:cs="Arial"/>
            <w:noProof/>
            <w:webHidden/>
          </w:rPr>
          <w:fldChar w:fldCharType="separate"/>
        </w:r>
        <w:r w:rsidR="00C7094B" w:rsidRPr="00C7094B">
          <w:rPr>
            <w:rFonts w:ascii="Arial" w:hAnsi="Arial" w:cs="Arial"/>
            <w:noProof/>
            <w:webHidden/>
          </w:rPr>
          <w:t>3</w:t>
        </w:r>
        <w:r w:rsidR="00C7094B" w:rsidRPr="00C7094B">
          <w:rPr>
            <w:rFonts w:ascii="Arial" w:hAnsi="Arial" w:cs="Arial"/>
            <w:noProof/>
            <w:webHidden/>
          </w:rPr>
          <w:fldChar w:fldCharType="end"/>
        </w:r>
      </w:hyperlink>
    </w:p>
    <w:p w14:paraId="66FEB46E" w14:textId="77777777" w:rsidR="00C7094B" w:rsidRPr="000D6262" w:rsidRDefault="00C7094B" w:rsidP="00C7094B">
      <w:pPr>
        <w:pStyle w:val="TableofFigures"/>
        <w:tabs>
          <w:tab w:val="right" w:leader="dot" w:pos="8630"/>
        </w:tabs>
        <w:ind w:left="990" w:hanging="990"/>
        <w:rPr>
          <w:rFonts w:ascii="Arial" w:eastAsia="PMingLiU" w:hAnsi="Arial" w:cs="Arial"/>
          <w:noProof/>
          <w:sz w:val="22"/>
          <w:szCs w:val="22"/>
          <w:lang w:eastAsia="zh-TW"/>
        </w:rPr>
      </w:pPr>
      <w:hyperlink w:anchor="_Toc422431096" w:history="1">
        <w:r w:rsidRPr="00C7094B">
          <w:rPr>
            <w:rStyle w:val="Hyperlink"/>
            <w:rFonts w:ascii="Arial" w:hAnsi="Arial" w:cs="Arial"/>
            <w:noProof/>
          </w:rPr>
          <w:t>Figure 2. Schematic diagram of the simulation geometry.</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_Toc422431096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8</w:t>
        </w:r>
        <w:r w:rsidRPr="00C7094B">
          <w:rPr>
            <w:rFonts w:ascii="Arial" w:hAnsi="Arial" w:cs="Arial"/>
            <w:noProof/>
            <w:webHidden/>
          </w:rPr>
          <w:fldChar w:fldCharType="end"/>
        </w:r>
      </w:hyperlink>
    </w:p>
    <w:p w14:paraId="545CCBB5" w14:textId="77777777" w:rsidR="00C7094B" w:rsidRPr="000D6262" w:rsidRDefault="00C7094B" w:rsidP="00C7094B">
      <w:pPr>
        <w:pStyle w:val="TableofFigures"/>
        <w:tabs>
          <w:tab w:val="right" w:leader="dot" w:pos="8630"/>
        </w:tabs>
        <w:ind w:left="990" w:hanging="990"/>
        <w:rPr>
          <w:rFonts w:ascii="Arial" w:eastAsia="PMingLiU" w:hAnsi="Arial" w:cs="Arial"/>
          <w:noProof/>
          <w:sz w:val="22"/>
          <w:szCs w:val="22"/>
          <w:lang w:eastAsia="zh-TW"/>
        </w:rPr>
      </w:pPr>
      <w:hyperlink w:anchor="_Toc422431097" w:history="1">
        <w:r w:rsidRPr="00C7094B">
          <w:rPr>
            <w:rStyle w:val="Hyperlink"/>
            <w:rFonts w:ascii="Arial" w:hAnsi="Arial" w:cs="Arial"/>
            <w:noProof/>
          </w:rPr>
          <w:t>Figure 3. Normalized neutron angular distributions of different beam-target combinations with target depth as a variable.</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_Toc422431097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9</w:t>
        </w:r>
        <w:r w:rsidRPr="00C7094B">
          <w:rPr>
            <w:rFonts w:ascii="Arial" w:hAnsi="Arial" w:cs="Arial"/>
            <w:noProof/>
            <w:webHidden/>
          </w:rPr>
          <w:fldChar w:fldCharType="end"/>
        </w:r>
      </w:hyperlink>
    </w:p>
    <w:p w14:paraId="06FFC03D" w14:textId="77777777" w:rsidR="00C7094B" w:rsidRPr="000D6262" w:rsidRDefault="00C7094B" w:rsidP="00C7094B">
      <w:pPr>
        <w:pStyle w:val="TableofFigures"/>
        <w:tabs>
          <w:tab w:val="right" w:leader="dot" w:pos="8630"/>
        </w:tabs>
        <w:ind w:left="990" w:hanging="990"/>
        <w:rPr>
          <w:rFonts w:ascii="Arial" w:eastAsia="PMingLiU" w:hAnsi="Arial" w:cs="Arial"/>
          <w:noProof/>
          <w:sz w:val="22"/>
          <w:szCs w:val="22"/>
          <w:lang w:eastAsia="zh-TW"/>
        </w:rPr>
      </w:pPr>
      <w:hyperlink w:anchor="_Toc422431098" w:history="1">
        <w:r w:rsidRPr="00C7094B">
          <w:rPr>
            <w:rStyle w:val="Hyperlink"/>
            <w:rFonts w:ascii="Arial" w:hAnsi="Arial" w:cs="Arial"/>
            <w:noProof/>
          </w:rPr>
          <w:t>Figure 4. Normalized proton angular distributions of different beam-target combinations with target depth as a variable.</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_Toc422431098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10</w:t>
        </w:r>
        <w:r w:rsidRPr="00C7094B">
          <w:rPr>
            <w:rFonts w:ascii="Arial" w:hAnsi="Arial" w:cs="Arial"/>
            <w:noProof/>
            <w:webHidden/>
          </w:rPr>
          <w:fldChar w:fldCharType="end"/>
        </w:r>
      </w:hyperlink>
    </w:p>
    <w:p w14:paraId="1C7EA3B4" w14:textId="0CCDCC9D" w:rsidR="00C7094B" w:rsidRPr="000D6262" w:rsidRDefault="00C7094B" w:rsidP="00C7094B">
      <w:pPr>
        <w:pStyle w:val="TableofFigures"/>
        <w:tabs>
          <w:tab w:val="right" w:leader="dot" w:pos="8630"/>
        </w:tabs>
        <w:ind w:left="990" w:hanging="990"/>
        <w:rPr>
          <w:rFonts w:ascii="Arial" w:eastAsia="PMingLiU" w:hAnsi="Arial" w:cs="Arial"/>
          <w:noProof/>
          <w:sz w:val="22"/>
          <w:szCs w:val="22"/>
          <w:lang w:eastAsia="zh-TW"/>
        </w:rPr>
      </w:pPr>
      <w:hyperlink w:anchor="_Toc422431099" w:history="1">
        <w:r w:rsidRPr="00C7094B">
          <w:rPr>
            <w:rStyle w:val="Hyperlink"/>
            <w:rFonts w:ascii="Arial" w:hAnsi="Arial" w:cs="Arial"/>
            <w:noProof/>
          </w:rPr>
          <w:t>Figure 5. Normalized neutron angular distributions of different beam-target combinations with target cross sectional area (A</w:t>
        </w:r>
        <w:r w:rsidRPr="00C7094B">
          <w:rPr>
            <w:rStyle w:val="Hyperlink"/>
            <w:rFonts w:ascii="Arial" w:hAnsi="Arial" w:cs="Arial"/>
            <w:noProof/>
            <w:vertAlign w:val="subscript"/>
          </w:rPr>
          <w:t>cs</w:t>
        </w:r>
        <w:r w:rsidRPr="00C7094B">
          <w:rPr>
            <w:rStyle w:val="Hyperlink"/>
            <w:rFonts w:ascii="Arial" w:hAnsi="Arial" w:cs="Arial"/>
            <w:noProof/>
          </w:rPr>
          <w:t>) as a variable.</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_Toc422431099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11</w:t>
        </w:r>
        <w:r w:rsidRPr="00C7094B">
          <w:rPr>
            <w:rFonts w:ascii="Arial" w:hAnsi="Arial" w:cs="Arial"/>
            <w:noProof/>
            <w:webHidden/>
          </w:rPr>
          <w:fldChar w:fldCharType="end"/>
        </w:r>
      </w:hyperlink>
    </w:p>
    <w:p w14:paraId="415AE511" w14:textId="77777777" w:rsidR="00C7094B" w:rsidRPr="000D6262" w:rsidRDefault="00C7094B" w:rsidP="00C7094B">
      <w:pPr>
        <w:pStyle w:val="TableofFigures"/>
        <w:tabs>
          <w:tab w:val="right" w:leader="dot" w:pos="8630"/>
        </w:tabs>
        <w:ind w:left="990" w:hanging="990"/>
        <w:rPr>
          <w:rFonts w:ascii="Arial" w:eastAsia="PMingLiU" w:hAnsi="Arial" w:cs="Arial"/>
          <w:noProof/>
          <w:sz w:val="22"/>
          <w:szCs w:val="22"/>
          <w:lang w:eastAsia="zh-TW"/>
        </w:rPr>
      </w:pPr>
      <w:hyperlink w:anchor="_Toc422431100" w:history="1">
        <w:r w:rsidRPr="00C7094B">
          <w:rPr>
            <w:rStyle w:val="Hyperlink"/>
            <w:rFonts w:ascii="Arial" w:hAnsi="Arial" w:cs="Arial"/>
            <w:noProof/>
          </w:rPr>
          <w:t>Figure 6.</w:t>
        </w:r>
        <w:r w:rsidRPr="00C7094B">
          <w:rPr>
            <w:rStyle w:val="Hyperlink"/>
            <w:rFonts w:ascii="Arial" w:hAnsi="Arial" w:cs="Arial"/>
            <w:b/>
            <w:noProof/>
          </w:rPr>
          <w:t xml:space="preserve"> </w:t>
        </w:r>
        <w:r w:rsidRPr="00C7094B">
          <w:rPr>
            <w:rStyle w:val="Hyperlink"/>
            <w:rFonts w:ascii="Arial" w:hAnsi="Arial" w:cs="Arial"/>
            <w:noProof/>
          </w:rPr>
          <w:t>Normalized proton angular distributions of different beam-target combinations with target cross sectional area (A</w:t>
        </w:r>
        <w:r w:rsidRPr="00C7094B">
          <w:rPr>
            <w:rStyle w:val="Hyperlink"/>
            <w:rFonts w:ascii="Arial" w:hAnsi="Arial" w:cs="Arial"/>
            <w:noProof/>
            <w:vertAlign w:val="subscript"/>
          </w:rPr>
          <w:t>cs</w:t>
        </w:r>
        <w:r w:rsidRPr="00C7094B">
          <w:rPr>
            <w:rStyle w:val="Hyperlink"/>
            <w:rFonts w:ascii="Arial" w:hAnsi="Arial" w:cs="Arial"/>
            <w:noProof/>
          </w:rPr>
          <w:t>) as a variable.</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_Toc422431100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13</w:t>
        </w:r>
        <w:r w:rsidRPr="00C7094B">
          <w:rPr>
            <w:rFonts w:ascii="Arial" w:hAnsi="Arial" w:cs="Arial"/>
            <w:noProof/>
            <w:webHidden/>
          </w:rPr>
          <w:fldChar w:fldCharType="end"/>
        </w:r>
      </w:hyperlink>
    </w:p>
    <w:p w14:paraId="57128B40" w14:textId="77777777" w:rsidR="00C7094B" w:rsidRPr="000D6262" w:rsidRDefault="00C7094B" w:rsidP="00C7094B">
      <w:pPr>
        <w:pStyle w:val="TableofFigures"/>
        <w:tabs>
          <w:tab w:val="right" w:leader="dot" w:pos="8630"/>
        </w:tabs>
        <w:ind w:left="990" w:hanging="990"/>
        <w:rPr>
          <w:rFonts w:ascii="Arial" w:eastAsia="PMingLiU" w:hAnsi="Arial" w:cs="Arial"/>
          <w:noProof/>
          <w:sz w:val="22"/>
          <w:szCs w:val="22"/>
          <w:lang w:eastAsia="zh-TW"/>
        </w:rPr>
      </w:pPr>
      <w:hyperlink w:anchor="_Toc422431101" w:history="1">
        <w:r w:rsidRPr="00C7094B">
          <w:rPr>
            <w:rStyle w:val="Hyperlink"/>
            <w:rFonts w:ascii="Arial" w:hAnsi="Arial" w:cs="Arial"/>
            <w:noProof/>
          </w:rPr>
          <w:t xml:space="preserve">Figure 7. Geometries of the iron targets for 100-MeV/nucleon </w:t>
        </w:r>
        <w:r w:rsidRPr="00C7094B">
          <w:rPr>
            <w:rStyle w:val="Hyperlink"/>
            <w:rFonts w:ascii="Arial" w:hAnsi="Arial" w:cs="Arial"/>
            <w:noProof/>
            <w:vertAlign w:val="superscript"/>
          </w:rPr>
          <w:t>4</w:t>
        </w:r>
        <w:r w:rsidRPr="00C7094B">
          <w:rPr>
            <w:rStyle w:val="Hyperlink"/>
            <w:rFonts w:ascii="Arial" w:hAnsi="Arial" w:cs="Arial"/>
            <w:noProof/>
          </w:rPr>
          <w:t xml:space="preserve">He projectiles and the water targets for 230-MeV/nucleon </w:t>
        </w:r>
        <w:r w:rsidRPr="00C7094B">
          <w:rPr>
            <w:rStyle w:val="Hyperlink"/>
            <w:rFonts w:ascii="Arial" w:hAnsi="Arial" w:cs="Arial"/>
            <w:noProof/>
            <w:vertAlign w:val="superscript"/>
          </w:rPr>
          <w:t>4</w:t>
        </w:r>
        <w:r w:rsidRPr="00C7094B">
          <w:rPr>
            <w:rStyle w:val="Hyperlink"/>
            <w:rFonts w:ascii="Arial" w:hAnsi="Arial" w:cs="Arial"/>
            <w:noProof/>
          </w:rPr>
          <w:t>He projectiles.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_Toc422431101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14</w:t>
        </w:r>
        <w:r w:rsidRPr="00C7094B">
          <w:rPr>
            <w:rFonts w:ascii="Arial" w:hAnsi="Arial" w:cs="Arial"/>
            <w:noProof/>
            <w:webHidden/>
          </w:rPr>
          <w:fldChar w:fldCharType="end"/>
        </w:r>
      </w:hyperlink>
    </w:p>
    <w:p w14:paraId="7D74FA6D" w14:textId="77777777" w:rsidR="00C7094B" w:rsidRPr="000D6262" w:rsidRDefault="00C7094B">
      <w:pPr>
        <w:pStyle w:val="TableofFigures"/>
        <w:tabs>
          <w:tab w:val="right" w:leader="dot" w:pos="8630"/>
        </w:tabs>
        <w:rPr>
          <w:rFonts w:ascii="Arial" w:eastAsia="PMingLiU" w:hAnsi="Arial" w:cs="Arial"/>
          <w:noProof/>
          <w:sz w:val="22"/>
          <w:szCs w:val="22"/>
          <w:lang w:eastAsia="zh-TW"/>
        </w:rPr>
      </w:pPr>
      <w:hyperlink w:anchor="_Toc422431102" w:history="1">
        <w:r w:rsidRPr="00C7094B">
          <w:rPr>
            <w:rStyle w:val="Hyperlink"/>
            <w:rFonts w:ascii="Arial" w:hAnsi="Arial" w:cs="Arial"/>
            <w:noProof/>
          </w:rPr>
          <w:t>Figure 8. The experimental setup of the HIMAC measurement.</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_Toc422431102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16</w:t>
        </w:r>
        <w:r w:rsidRPr="00C7094B">
          <w:rPr>
            <w:rFonts w:ascii="Arial" w:hAnsi="Arial" w:cs="Arial"/>
            <w:noProof/>
            <w:webHidden/>
          </w:rPr>
          <w:fldChar w:fldCharType="end"/>
        </w:r>
      </w:hyperlink>
    </w:p>
    <w:p w14:paraId="0BB8222F" w14:textId="77777777" w:rsidR="00C7094B" w:rsidRPr="000D6262" w:rsidRDefault="00C7094B">
      <w:pPr>
        <w:pStyle w:val="TableofFigures"/>
        <w:tabs>
          <w:tab w:val="right" w:leader="dot" w:pos="8630"/>
        </w:tabs>
        <w:rPr>
          <w:rFonts w:ascii="Arial" w:eastAsia="PMingLiU" w:hAnsi="Arial" w:cs="Arial"/>
          <w:noProof/>
          <w:sz w:val="22"/>
          <w:szCs w:val="22"/>
          <w:lang w:eastAsia="zh-TW"/>
        </w:rPr>
      </w:pPr>
      <w:hyperlink w:anchor="_Toc422431103" w:history="1">
        <w:r w:rsidRPr="00C7094B">
          <w:rPr>
            <w:rStyle w:val="Hyperlink"/>
            <w:rFonts w:ascii="Arial" w:hAnsi="Arial" w:cs="Arial"/>
            <w:noProof/>
          </w:rPr>
          <w:t>Figure 9. A picture of the experimental setup at HIMAC.</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_Toc422431103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16</w:t>
        </w:r>
        <w:r w:rsidRPr="00C7094B">
          <w:rPr>
            <w:rFonts w:ascii="Arial" w:hAnsi="Arial" w:cs="Arial"/>
            <w:noProof/>
            <w:webHidden/>
          </w:rPr>
          <w:fldChar w:fldCharType="end"/>
        </w:r>
      </w:hyperlink>
    </w:p>
    <w:p w14:paraId="32041ED8" w14:textId="77777777" w:rsidR="00C7094B" w:rsidRPr="000D6262" w:rsidRDefault="00C7094B">
      <w:pPr>
        <w:pStyle w:val="TableofFigures"/>
        <w:tabs>
          <w:tab w:val="right" w:leader="dot" w:pos="8630"/>
        </w:tabs>
        <w:rPr>
          <w:rFonts w:ascii="Arial" w:eastAsia="PMingLiU" w:hAnsi="Arial" w:cs="Arial"/>
          <w:noProof/>
          <w:sz w:val="22"/>
          <w:szCs w:val="22"/>
          <w:lang w:eastAsia="zh-TW"/>
        </w:rPr>
      </w:pPr>
      <w:hyperlink w:anchor="_Toc422431104" w:history="1">
        <w:r w:rsidRPr="00C7094B">
          <w:rPr>
            <w:rStyle w:val="Hyperlink"/>
            <w:rFonts w:ascii="Arial" w:hAnsi="Arial" w:cs="Arial"/>
            <w:noProof/>
          </w:rPr>
          <w:t>Figure 10. A closer look of the trigger plastic and the target setup.</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_Toc422431104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17</w:t>
        </w:r>
        <w:r w:rsidRPr="00C7094B">
          <w:rPr>
            <w:rFonts w:ascii="Arial" w:hAnsi="Arial" w:cs="Arial"/>
            <w:noProof/>
            <w:webHidden/>
          </w:rPr>
          <w:fldChar w:fldCharType="end"/>
        </w:r>
      </w:hyperlink>
    </w:p>
    <w:p w14:paraId="63202008" w14:textId="77777777" w:rsidR="00C7094B" w:rsidRPr="000D6262" w:rsidRDefault="00C7094B">
      <w:pPr>
        <w:pStyle w:val="TableofFigures"/>
        <w:tabs>
          <w:tab w:val="right" w:leader="dot" w:pos="8630"/>
        </w:tabs>
        <w:rPr>
          <w:rFonts w:ascii="Arial" w:eastAsia="PMingLiU" w:hAnsi="Arial" w:cs="Arial"/>
          <w:noProof/>
          <w:sz w:val="22"/>
          <w:szCs w:val="22"/>
          <w:lang w:eastAsia="zh-TW"/>
        </w:rPr>
      </w:pPr>
      <w:hyperlink w:anchor="_Toc422431105" w:history="1">
        <w:r w:rsidRPr="00C7094B">
          <w:rPr>
            <w:rStyle w:val="Hyperlink"/>
            <w:rFonts w:ascii="Arial" w:hAnsi="Arial" w:cs="Arial"/>
            <w:noProof/>
          </w:rPr>
          <w:t>Figure 11. Two pictures showing the measurement with shadow bars.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_Toc422431105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22</w:t>
        </w:r>
        <w:r w:rsidRPr="00C7094B">
          <w:rPr>
            <w:rFonts w:ascii="Arial" w:hAnsi="Arial" w:cs="Arial"/>
            <w:noProof/>
            <w:webHidden/>
          </w:rPr>
          <w:fldChar w:fldCharType="end"/>
        </w:r>
      </w:hyperlink>
    </w:p>
    <w:p w14:paraId="6279AB65" w14:textId="77777777" w:rsidR="00C7094B" w:rsidRPr="000D6262" w:rsidRDefault="00C7094B">
      <w:pPr>
        <w:pStyle w:val="TableofFigures"/>
        <w:tabs>
          <w:tab w:val="right" w:leader="dot" w:pos="8630"/>
        </w:tabs>
        <w:rPr>
          <w:rFonts w:ascii="Arial" w:eastAsia="PMingLiU" w:hAnsi="Arial" w:cs="Arial"/>
          <w:noProof/>
          <w:sz w:val="22"/>
          <w:szCs w:val="22"/>
          <w:lang w:eastAsia="zh-TW"/>
        </w:rPr>
      </w:pPr>
      <w:hyperlink w:anchor="_Toc422431106" w:history="1">
        <w:r w:rsidRPr="00C7094B">
          <w:rPr>
            <w:rStyle w:val="Hyperlink"/>
            <w:rFonts w:ascii="Arial" w:hAnsi="Arial" w:cs="Arial"/>
            <w:noProof/>
          </w:rPr>
          <w:t>Figure 12. The block diagram of measurement circuits</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_Toc422431106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24</w:t>
        </w:r>
        <w:r w:rsidRPr="00C7094B">
          <w:rPr>
            <w:rFonts w:ascii="Arial" w:hAnsi="Arial" w:cs="Arial"/>
            <w:noProof/>
            <w:webHidden/>
          </w:rPr>
          <w:fldChar w:fldCharType="end"/>
        </w:r>
      </w:hyperlink>
    </w:p>
    <w:p w14:paraId="70B12F62" w14:textId="77777777" w:rsidR="00C7094B" w:rsidRPr="000D6262" w:rsidRDefault="00C7094B" w:rsidP="00C7094B">
      <w:pPr>
        <w:pStyle w:val="TableofFigures"/>
        <w:tabs>
          <w:tab w:val="right" w:leader="dot" w:pos="8630"/>
        </w:tabs>
        <w:ind w:left="1170" w:hanging="1170"/>
        <w:rPr>
          <w:rFonts w:ascii="Arial" w:eastAsia="PMingLiU" w:hAnsi="Arial" w:cs="Arial"/>
          <w:noProof/>
          <w:sz w:val="22"/>
          <w:szCs w:val="22"/>
          <w:lang w:eastAsia="zh-TW"/>
        </w:rPr>
      </w:pPr>
      <w:hyperlink w:anchor="_Toc422431107" w:history="1">
        <w:r w:rsidRPr="00C7094B">
          <w:rPr>
            <w:rStyle w:val="Hyperlink"/>
            <w:rFonts w:ascii="Arial" w:hAnsi="Arial" w:cs="Arial"/>
            <w:noProof/>
          </w:rPr>
          <w:t>Figure 13. An E vs. ΔE plot measured at 0</w:t>
        </w:r>
        <w:r w:rsidRPr="00C7094B">
          <w:rPr>
            <w:rStyle w:val="Hyperlink"/>
            <w:rFonts w:ascii="Cambria Math" w:hAnsi="Cambria Math" w:cs="Cambria Math"/>
            <w:noProof/>
          </w:rPr>
          <w:t>⁰</w:t>
        </w:r>
        <w:r w:rsidRPr="00C7094B">
          <w:rPr>
            <w:rStyle w:val="Hyperlink"/>
            <w:rFonts w:ascii="Arial" w:hAnsi="Arial" w:cs="Arial"/>
            <w:noProof/>
          </w:rPr>
          <w:t xml:space="preserve"> when 100-MeV/nucleon He stopped in the PMMA target.</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_Toc422431107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28</w:t>
        </w:r>
        <w:r w:rsidRPr="00C7094B">
          <w:rPr>
            <w:rFonts w:ascii="Arial" w:hAnsi="Arial" w:cs="Arial"/>
            <w:noProof/>
            <w:webHidden/>
          </w:rPr>
          <w:fldChar w:fldCharType="end"/>
        </w:r>
      </w:hyperlink>
    </w:p>
    <w:p w14:paraId="5873BFCE" w14:textId="77777777" w:rsidR="00C7094B" w:rsidRPr="000D6262" w:rsidRDefault="00C7094B" w:rsidP="00C7094B">
      <w:pPr>
        <w:pStyle w:val="TableofFigures"/>
        <w:tabs>
          <w:tab w:val="right" w:leader="dot" w:pos="8630"/>
        </w:tabs>
        <w:ind w:left="1170" w:hanging="1170"/>
        <w:rPr>
          <w:rFonts w:ascii="Arial" w:eastAsia="PMingLiU" w:hAnsi="Arial" w:cs="Arial"/>
          <w:noProof/>
          <w:sz w:val="22"/>
          <w:szCs w:val="22"/>
          <w:lang w:eastAsia="zh-TW"/>
        </w:rPr>
      </w:pPr>
      <w:hyperlink w:anchor="_Toc422431108" w:history="1">
        <w:r w:rsidRPr="00C7094B">
          <w:rPr>
            <w:rStyle w:val="Hyperlink"/>
            <w:rFonts w:ascii="Arial" w:hAnsi="Arial" w:cs="Arial"/>
            <w:noProof/>
          </w:rPr>
          <w:t>Figure 14. A ToF vs. E plot measured at 0</w:t>
        </w:r>
        <w:r w:rsidRPr="00C7094B">
          <w:rPr>
            <w:rStyle w:val="Hyperlink"/>
            <w:rFonts w:ascii="Cambria Math" w:hAnsi="Cambria Math" w:cs="Cambria Math"/>
            <w:noProof/>
          </w:rPr>
          <w:t>⁰</w:t>
        </w:r>
        <w:r w:rsidRPr="00C7094B">
          <w:rPr>
            <w:rStyle w:val="Hyperlink"/>
            <w:rFonts w:ascii="Arial" w:hAnsi="Arial" w:cs="Arial"/>
            <w:noProof/>
          </w:rPr>
          <w:t xml:space="preserve"> under the system with 100-MeV/nucleon He incident on the PMMA target.</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_Toc422431108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29</w:t>
        </w:r>
        <w:r w:rsidRPr="00C7094B">
          <w:rPr>
            <w:rFonts w:ascii="Arial" w:hAnsi="Arial" w:cs="Arial"/>
            <w:noProof/>
            <w:webHidden/>
          </w:rPr>
          <w:fldChar w:fldCharType="end"/>
        </w:r>
      </w:hyperlink>
    </w:p>
    <w:p w14:paraId="6B922FC1" w14:textId="77777777" w:rsidR="00C7094B" w:rsidRPr="000D6262" w:rsidRDefault="00C7094B" w:rsidP="00C7094B">
      <w:pPr>
        <w:pStyle w:val="TableofFigures"/>
        <w:tabs>
          <w:tab w:val="right" w:leader="dot" w:pos="8630"/>
        </w:tabs>
        <w:ind w:left="1170" w:hanging="1170"/>
        <w:rPr>
          <w:rFonts w:ascii="Arial" w:eastAsia="PMingLiU" w:hAnsi="Arial" w:cs="Arial"/>
          <w:noProof/>
          <w:sz w:val="22"/>
          <w:szCs w:val="22"/>
          <w:lang w:eastAsia="zh-TW"/>
        </w:rPr>
      </w:pPr>
      <w:hyperlink w:anchor="_Toc422431109" w:history="1">
        <w:r w:rsidRPr="00C7094B">
          <w:rPr>
            <w:rStyle w:val="Hyperlink"/>
            <w:rFonts w:ascii="Arial" w:hAnsi="Arial" w:cs="Arial"/>
            <w:noProof/>
          </w:rPr>
          <w:t>Figure 15. The pulse shape discrimination performed for the 0</w:t>
        </w:r>
        <w:r w:rsidRPr="00C7094B">
          <w:rPr>
            <w:rStyle w:val="Hyperlink"/>
            <w:rFonts w:ascii="Cambria Math" w:hAnsi="Cambria Math" w:cs="Cambria Math"/>
            <w:noProof/>
          </w:rPr>
          <w:t>⁰</w:t>
        </w:r>
        <w:r w:rsidRPr="00C7094B">
          <w:rPr>
            <w:rStyle w:val="Hyperlink"/>
            <w:rFonts w:ascii="Arial" w:hAnsi="Arial" w:cs="Arial"/>
            <w:noProof/>
          </w:rPr>
          <w:t>- neutron detector in the system with 100-MeV/nucleon He projectiles and a thick PMMA target.</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_Toc422431109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30</w:t>
        </w:r>
        <w:r w:rsidRPr="00C7094B">
          <w:rPr>
            <w:rFonts w:ascii="Arial" w:hAnsi="Arial" w:cs="Arial"/>
            <w:noProof/>
            <w:webHidden/>
          </w:rPr>
          <w:fldChar w:fldCharType="end"/>
        </w:r>
      </w:hyperlink>
    </w:p>
    <w:p w14:paraId="623EEADC" w14:textId="77777777" w:rsidR="00C7094B" w:rsidRPr="000D6262" w:rsidRDefault="00C7094B" w:rsidP="00C7094B">
      <w:pPr>
        <w:pStyle w:val="TableofFigures"/>
        <w:tabs>
          <w:tab w:val="right" w:leader="dot" w:pos="8630"/>
        </w:tabs>
        <w:ind w:left="1170" w:hanging="1170"/>
        <w:rPr>
          <w:rFonts w:ascii="Arial" w:eastAsia="PMingLiU" w:hAnsi="Arial" w:cs="Arial"/>
          <w:noProof/>
          <w:sz w:val="22"/>
          <w:szCs w:val="22"/>
          <w:lang w:eastAsia="zh-TW"/>
        </w:rPr>
      </w:pPr>
      <w:hyperlink w:anchor="_Toc422431110" w:history="1">
        <w:r w:rsidRPr="00C7094B">
          <w:rPr>
            <w:rStyle w:val="Hyperlink"/>
            <w:rFonts w:ascii="Arial" w:hAnsi="Arial" w:cs="Arial"/>
            <w:noProof/>
          </w:rPr>
          <w:t>Figure 16. Time-of-flight spectra measured at (a) 0</w:t>
        </w:r>
        <w:r w:rsidRPr="00C7094B">
          <w:rPr>
            <w:rStyle w:val="Hyperlink"/>
            <w:rFonts w:ascii="Cambria Math" w:hAnsi="Cambria Math" w:cs="Cambria Math"/>
            <w:noProof/>
          </w:rPr>
          <w:t>⁰</w:t>
        </w:r>
        <w:r w:rsidRPr="00C7094B">
          <w:rPr>
            <w:rStyle w:val="Hyperlink"/>
            <w:rFonts w:ascii="Arial" w:hAnsi="Arial" w:cs="Arial"/>
            <w:noProof/>
          </w:rPr>
          <w:t xml:space="preserve"> with 230-MeV/nucleon </w:t>
        </w:r>
        <w:r w:rsidRPr="00C7094B">
          <w:rPr>
            <w:rStyle w:val="Hyperlink"/>
            <w:rFonts w:ascii="Arial" w:hAnsi="Arial" w:cs="Arial"/>
            <w:noProof/>
            <w:vertAlign w:val="superscript"/>
          </w:rPr>
          <w:t>4</w:t>
        </w:r>
        <w:r w:rsidRPr="00C7094B">
          <w:rPr>
            <w:rStyle w:val="Hyperlink"/>
            <w:rFonts w:ascii="Arial" w:hAnsi="Arial" w:cs="Arial"/>
            <w:noProof/>
          </w:rPr>
          <w:t>He incident on water, and (b) 15</w:t>
        </w:r>
        <w:r w:rsidRPr="00C7094B">
          <w:rPr>
            <w:rStyle w:val="Hyperlink"/>
            <w:rFonts w:ascii="Cambria Math" w:hAnsi="Cambria Math" w:cs="Cambria Math"/>
            <w:noProof/>
          </w:rPr>
          <w:t>⁰</w:t>
        </w:r>
        <w:r w:rsidRPr="00C7094B">
          <w:rPr>
            <w:rStyle w:val="Hyperlink"/>
            <w:rFonts w:ascii="Arial" w:hAnsi="Arial" w:cs="Arial"/>
            <w:noProof/>
          </w:rPr>
          <w:t xml:space="preserve"> with 230-MeV/nucleon </w:t>
        </w:r>
        <w:r w:rsidRPr="00C7094B">
          <w:rPr>
            <w:rStyle w:val="Hyperlink"/>
            <w:rFonts w:ascii="Arial" w:hAnsi="Arial" w:cs="Arial"/>
            <w:noProof/>
            <w:vertAlign w:val="superscript"/>
          </w:rPr>
          <w:t>4</w:t>
        </w:r>
        <w:r w:rsidRPr="00C7094B">
          <w:rPr>
            <w:rStyle w:val="Hyperlink"/>
            <w:rFonts w:ascii="Arial" w:hAnsi="Arial" w:cs="Arial"/>
            <w:noProof/>
          </w:rPr>
          <w:t>He incident on iron.</w:t>
        </w:r>
        <w:r w:rsidRPr="00C7094B">
          <w:rPr>
            <w:rFonts w:ascii="Arial" w:hAnsi="Arial" w:cs="Arial"/>
            <w:noProof/>
            <w:webHidden/>
          </w:rPr>
          <w:tab/>
        </w:r>
        <w:r w:rsidRPr="00C7094B">
          <w:rPr>
            <w:rFonts w:ascii="Arial" w:hAnsi="Arial" w:cs="Arial"/>
            <w:noProof/>
            <w:webHidden/>
          </w:rPr>
          <w:fldChar w:fldCharType="begin"/>
        </w:r>
        <w:r w:rsidRPr="00C7094B">
          <w:rPr>
            <w:rFonts w:ascii="Arial" w:hAnsi="Arial" w:cs="Arial"/>
            <w:noProof/>
            <w:webHidden/>
          </w:rPr>
          <w:instrText xml:space="preserve"> PAGEREF _Toc422431110 \h </w:instrText>
        </w:r>
        <w:r w:rsidRPr="00C7094B">
          <w:rPr>
            <w:rFonts w:ascii="Arial" w:hAnsi="Arial" w:cs="Arial"/>
            <w:noProof/>
            <w:webHidden/>
          </w:rPr>
        </w:r>
        <w:r w:rsidRPr="00C7094B">
          <w:rPr>
            <w:rFonts w:ascii="Arial" w:hAnsi="Arial" w:cs="Arial"/>
            <w:noProof/>
            <w:webHidden/>
          </w:rPr>
          <w:fldChar w:fldCharType="separate"/>
        </w:r>
        <w:r w:rsidRPr="00C7094B">
          <w:rPr>
            <w:rFonts w:ascii="Arial" w:hAnsi="Arial" w:cs="Arial"/>
            <w:noProof/>
            <w:webHidden/>
          </w:rPr>
          <w:t>32</w:t>
        </w:r>
        <w:r w:rsidRPr="00C7094B">
          <w:rPr>
            <w:rFonts w:ascii="Arial" w:hAnsi="Arial" w:cs="Arial"/>
            <w:noProof/>
            <w:webHidden/>
          </w:rPr>
          <w:fldChar w:fldCharType="end"/>
        </w:r>
      </w:hyperlink>
    </w:p>
    <w:p w14:paraId="79CF111A" w14:textId="77777777" w:rsidR="003C1575" w:rsidRPr="00C7094B" w:rsidRDefault="00665C7E">
      <w:pPr>
        <w:numPr>
          <w:ilvl w:val="12"/>
          <w:numId w:val="0"/>
        </w:numPr>
        <w:rPr>
          <w:rFonts w:ascii="Arial" w:hAnsi="Arial" w:cs="Arial"/>
        </w:rPr>
        <w:sectPr w:rsidR="003C1575" w:rsidRPr="00C7094B"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C7094B">
        <w:rPr>
          <w:rFonts w:ascii="Arial" w:hAnsi="Arial" w:cs="Arial"/>
        </w:rPr>
        <w:fldChar w:fldCharType="end"/>
      </w:r>
      <w:bookmarkStart w:id="0" w:name="_GoBack"/>
      <w:bookmarkEnd w:id="0"/>
    </w:p>
    <w:p w14:paraId="17D0101A" w14:textId="77777777" w:rsidR="00236E6D" w:rsidRDefault="00236E6D" w:rsidP="000166A9">
      <w:pPr>
        <w:pStyle w:val="StyleHeading1Centered"/>
      </w:pPr>
      <w:bookmarkStart w:id="1" w:name="_Toc422431034"/>
      <w:r>
        <w:lastRenderedPageBreak/>
        <w:t>CHAPTER I</w:t>
      </w:r>
      <w:bookmarkEnd w:id="1"/>
    </w:p>
    <w:p w14:paraId="24068073" w14:textId="77777777" w:rsidR="00236E6D" w:rsidRDefault="00EE334C" w:rsidP="000166A9">
      <w:pPr>
        <w:pStyle w:val="StyleHeading1Centered"/>
      </w:pPr>
      <w:bookmarkStart w:id="2" w:name="_Toc422431035"/>
      <w:r>
        <w:t>Introduction</w:t>
      </w:r>
      <w:bookmarkEnd w:id="2"/>
    </w:p>
    <w:p w14:paraId="287A8ECD" w14:textId="77777777" w:rsidR="00236E6D" w:rsidRDefault="00236E6D">
      <w:pPr>
        <w:numPr>
          <w:ilvl w:val="12"/>
          <w:numId w:val="0"/>
        </w:numPr>
        <w:jc w:val="center"/>
        <w:rPr>
          <w:rFonts w:ascii="Arial" w:hAnsi="Arial" w:cs="Arial"/>
        </w:rPr>
      </w:pPr>
    </w:p>
    <w:p w14:paraId="00C50BD8" w14:textId="77777777" w:rsidR="00236E6D" w:rsidRDefault="00236E6D">
      <w:pPr>
        <w:numPr>
          <w:ilvl w:val="12"/>
          <w:numId w:val="0"/>
        </w:numPr>
        <w:jc w:val="center"/>
        <w:rPr>
          <w:rFonts w:ascii="Arial" w:hAnsi="Arial" w:cs="Arial"/>
        </w:rPr>
      </w:pPr>
    </w:p>
    <w:p w14:paraId="226407E1" w14:textId="77777777" w:rsidR="00826E58" w:rsidRDefault="00826E58" w:rsidP="00D55BD2">
      <w:pPr>
        <w:pStyle w:val="content"/>
        <w:ind w:firstLine="720"/>
      </w:pPr>
      <w:r w:rsidRPr="00826E58">
        <w:t>Knowledge of high-energy heavy-ion induced nuclear reactions is critical in diverse fields including heavy ion radiotherapy, space exploration, and accelerator facilities for scientific research. In each application of heavy ions, not only the primary ions but also the secondary particles must be considered. Among all secondary particles, secondary neutrons are of special concern, since neutrons are highly-penetrating neutral particles with large dose conversion factors. Hence, this study is focused on the production of secondary neutrons derived from heavy-ion induced nuclear reactions.</w:t>
      </w:r>
    </w:p>
    <w:p w14:paraId="728F153C" w14:textId="77777777" w:rsidR="00826E58" w:rsidRDefault="00826E58" w:rsidP="00D55BD2">
      <w:pPr>
        <w:pStyle w:val="content"/>
        <w:ind w:firstLine="360"/>
      </w:pPr>
      <w:r>
        <w:t xml:space="preserve">In CHAPTER I, </w:t>
      </w:r>
      <w:r w:rsidR="0017130A">
        <w:t xml:space="preserve">the general information regarding </w:t>
      </w:r>
      <w:r>
        <w:t xml:space="preserve">the </w:t>
      </w:r>
      <w:r w:rsidR="0017130A">
        <w:t>importance</w:t>
      </w:r>
      <w:r>
        <w:t xml:space="preserve"> of th</w:t>
      </w:r>
      <w:r w:rsidR="0017130A">
        <w:t>is</w:t>
      </w:r>
      <w:r>
        <w:t xml:space="preserve"> secondary neutron study in hadron therapy and in space radiation protection are briefly described. CHAPTER II </w:t>
      </w:r>
      <w:r w:rsidR="0017130A">
        <w:t xml:space="preserve">focuses on the measurement of secondary neutrons produced by </w:t>
      </w:r>
      <w:r w:rsidR="0017130A" w:rsidRPr="0017130A">
        <w:rPr>
          <w:vertAlign w:val="superscript"/>
        </w:rPr>
        <w:t>4</w:t>
      </w:r>
      <w:r w:rsidR="0017130A">
        <w:t>He ions stopp</w:t>
      </w:r>
      <w:r w:rsidR="0021220C">
        <w:t xml:space="preserve">ing in various target materials, including the experiment target design, experimental setup, </w:t>
      </w:r>
      <w:r w:rsidR="00B55CAF">
        <w:t>and measurement</w:t>
      </w:r>
      <w:r w:rsidR="0021220C">
        <w:t xml:space="preserve"> results along with the benchmark</w:t>
      </w:r>
      <w:r w:rsidR="005546C0">
        <w:t>ing</w:t>
      </w:r>
      <w:r w:rsidR="0021220C">
        <w:t xml:space="preserve"> calculations by PHITS, FLUKA and MCNP.</w:t>
      </w:r>
      <w:r w:rsidR="005546C0">
        <w:t xml:space="preserve"> In CHAPTER III, the inter-comparison of three Monte Carlo simulation codes – PHITS, FLUKA and MCNP with the existing secondary neutron production cross section data are presented. The simulation cases cover the projectiles from </w:t>
      </w:r>
      <w:r w:rsidR="005546C0" w:rsidRPr="005546C0">
        <w:rPr>
          <w:vertAlign w:val="superscript"/>
        </w:rPr>
        <w:t>12</w:t>
      </w:r>
      <w:r w:rsidR="005546C0">
        <w:t xml:space="preserve">C ions to </w:t>
      </w:r>
      <w:r w:rsidR="005546C0" w:rsidRPr="005546C0">
        <w:rPr>
          <w:vertAlign w:val="superscript"/>
        </w:rPr>
        <w:t>132</w:t>
      </w:r>
      <w:r w:rsidR="005546C0">
        <w:t>Xe ions</w:t>
      </w:r>
      <w:r w:rsidR="008F5B9A">
        <w:t xml:space="preserve"> over the energy range from 135 MeV/nucleon to 600 MeV/nuclon</w:t>
      </w:r>
      <w:r w:rsidR="005546C0">
        <w:t xml:space="preserve">, and the target materials include </w:t>
      </w:r>
      <w:r w:rsidR="005546C0" w:rsidRPr="005546C0">
        <w:rPr>
          <w:vertAlign w:val="superscript"/>
        </w:rPr>
        <w:t>nat</w:t>
      </w:r>
      <w:r w:rsidR="005546C0">
        <w:t xml:space="preserve">Li, </w:t>
      </w:r>
      <w:r w:rsidR="005546C0" w:rsidRPr="008F5B9A">
        <w:rPr>
          <w:vertAlign w:val="superscript"/>
        </w:rPr>
        <w:t>nat</w:t>
      </w:r>
      <w:r w:rsidR="005546C0">
        <w:t xml:space="preserve">C, </w:t>
      </w:r>
      <w:r w:rsidR="008F5B9A" w:rsidRPr="008F5B9A">
        <w:rPr>
          <w:vertAlign w:val="superscript"/>
        </w:rPr>
        <w:t>nat</w:t>
      </w:r>
      <w:r w:rsidR="005546C0">
        <w:t xml:space="preserve">Al, </w:t>
      </w:r>
      <w:r w:rsidR="008F5B9A" w:rsidRPr="008F5B9A">
        <w:rPr>
          <w:vertAlign w:val="superscript"/>
        </w:rPr>
        <w:t>nat</w:t>
      </w:r>
      <w:r w:rsidR="005546C0">
        <w:t xml:space="preserve">Cu, and </w:t>
      </w:r>
      <w:r w:rsidR="008F5B9A" w:rsidRPr="008F5B9A">
        <w:rPr>
          <w:vertAlign w:val="superscript"/>
        </w:rPr>
        <w:t>nat</w:t>
      </w:r>
      <w:r w:rsidR="005546C0">
        <w:t>Pb.</w:t>
      </w:r>
    </w:p>
    <w:p w14:paraId="762E839C" w14:textId="77777777" w:rsidR="00A77B3C" w:rsidRDefault="00A77B3C" w:rsidP="00D55BD2">
      <w:pPr>
        <w:pStyle w:val="content"/>
        <w:ind w:firstLine="360"/>
      </w:pPr>
    </w:p>
    <w:p w14:paraId="717BF3FA" w14:textId="77777777" w:rsidR="00236E6D" w:rsidRDefault="00A8073C" w:rsidP="00A8073C">
      <w:pPr>
        <w:pStyle w:val="Heading2"/>
        <w:ind w:left="360"/>
      </w:pPr>
      <w:bookmarkStart w:id="3" w:name="_Toc400452378"/>
      <w:bookmarkStart w:id="4" w:name="_Toc422431036"/>
      <w:r>
        <w:t xml:space="preserve">I.1 </w:t>
      </w:r>
      <w:r w:rsidR="00826E58" w:rsidRPr="00826E58">
        <w:t>Application in hadron therapy</w:t>
      </w:r>
      <w:bookmarkEnd w:id="3"/>
      <w:bookmarkEnd w:id="4"/>
      <w:r w:rsidR="00236E6D">
        <w:t xml:space="preserve"> </w:t>
      </w:r>
    </w:p>
    <w:p w14:paraId="3B4BA4D9" w14:textId="77777777" w:rsidR="00236E6D" w:rsidRDefault="00236E6D">
      <w:pPr>
        <w:pStyle w:val="Footer"/>
        <w:numPr>
          <w:ilvl w:val="12"/>
          <w:numId w:val="0"/>
        </w:numPr>
        <w:tabs>
          <w:tab w:val="clear" w:pos="4320"/>
          <w:tab w:val="clear" w:pos="8640"/>
        </w:tabs>
        <w:rPr>
          <w:rFonts w:ascii="Arial" w:hAnsi="Arial" w:cs="Arial"/>
        </w:rPr>
      </w:pPr>
    </w:p>
    <w:p w14:paraId="5FFFE961" w14:textId="77777777" w:rsidR="00A8073C" w:rsidRPr="00A8073C" w:rsidRDefault="00A8073C" w:rsidP="00D55BD2">
      <w:pPr>
        <w:pStyle w:val="content"/>
        <w:ind w:firstLine="360"/>
      </w:pPr>
      <w:r w:rsidRPr="00A8073C">
        <w:t xml:space="preserve">Radiotherapy using ion beams has gained momentum in radiation oncology. While the number of proton therapy facilities under construction or in operation in the United States and worldwide is rapidly growing, clinical facilities using heavy-ion (whose atomic number Z is greater than one) beam for treatment are </w:t>
      </w:r>
      <w:r w:rsidRPr="00A8073C">
        <w:lastRenderedPageBreak/>
        <w:t>concentrated in Asia and Europe, especially in Japan and Germany. Though the Lawrence Berkeley National Laboratory was the pioneer in heavy ion therapy conducting the first helium ion treatment in 1957</w:t>
      </w:r>
      <w:r w:rsidR="00745582">
        <w:t xml:space="preserve"> [1]</w:t>
      </w:r>
      <w:r w:rsidRPr="00A8073C">
        <w:t xml:space="preserve">, the United States has lost its leadership position in hadron therapy. However, the interests in heavy ion radiotherapy has been revitalized in the United States, as reflected in a recent </w:t>
      </w:r>
      <w:r w:rsidR="00561804">
        <w:t>grant award supported</w:t>
      </w:r>
      <w:r w:rsidRPr="00A8073C">
        <w:t xml:space="preserve"> by the National Institute of Health (NIH) to establish heavy ion research centers.</w:t>
      </w:r>
    </w:p>
    <w:p w14:paraId="77A91231" w14:textId="77777777" w:rsidR="00236E6D" w:rsidRDefault="00A8073C" w:rsidP="00A77B3C">
      <w:pPr>
        <w:pStyle w:val="content"/>
        <w:ind w:firstLine="360"/>
      </w:pPr>
      <w:r w:rsidRPr="00A8073C">
        <w:t>Protons and heavy ions are all capable of delivering Bragg peaks and exhibit a small lateral and range scattering in tissue, yet the detailed physical dose distribution is different for different ions. With the increasing atomic mass, both lateral scattering and range straggling decrease such that therapeutic dose can be more precisely delivered. At the same time, however, the probability and number of nuclear reaction channels increase, producing energetic secondary fragments with certain ranges that leads to unwanted doses to health tissue. As a result, an optimum in overall dose distribution lies between helium and oxygen. In addition to carbon ions, which are more commonly used in clinical studies, helium ions also have advantages of significant peak-to-entrance dose ratios and limited dose contributions from secondary neutrons charged fragments [</w:t>
      </w:r>
      <w:r w:rsidR="004813F4">
        <w:t>2</w:t>
      </w:r>
      <w:r w:rsidRPr="00A8073C">
        <w:t>]. Considering the risk of late sequelae and radiation-induced tumors, reduction of the dose in healthy tissues contributed by secondary particles produced from nuclear interaction of primary ion beams with human tissue is important for children and adolescents. Therefore, the U.S. hadron therapy community has also expressed interest in using helium ions for radiation treatment. To use helium ions for radiotherapy in the future, it is of critical interest to well characterize the secondary particles produced by primary ion interactions with beam-delivery devices and human tissue.</w:t>
      </w:r>
      <w:r w:rsidR="00236E6D">
        <w:t xml:space="preserve">  </w:t>
      </w:r>
    </w:p>
    <w:p w14:paraId="2C2BC77B" w14:textId="77777777" w:rsidR="00A77B3C" w:rsidRDefault="00A77B3C" w:rsidP="00A77B3C">
      <w:pPr>
        <w:pStyle w:val="content"/>
        <w:ind w:firstLine="360"/>
      </w:pPr>
    </w:p>
    <w:p w14:paraId="26907FE5" w14:textId="77777777" w:rsidR="00236E6D" w:rsidRDefault="00A15957">
      <w:pPr>
        <w:pStyle w:val="Heading2"/>
      </w:pPr>
      <w:bookmarkStart w:id="5" w:name="_Toc400452379"/>
      <w:bookmarkStart w:id="6" w:name="_Toc422431037"/>
      <w:r>
        <w:lastRenderedPageBreak/>
        <w:t xml:space="preserve">I. 2 </w:t>
      </w:r>
      <w:r w:rsidRPr="00A15957">
        <w:t>Application in space radiation</w:t>
      </w:r>
      <w:bookmarkEnd w:id="5"/>
      <w:bookmarkEnd w:id="6"/>
    </w:p>
    <w:p w14:paraId="10872F3D" w14:textId="77777777" w:rsidR="00236E6D" w:rsidRDefault="00236E6D">
      <w:pPr>
        <w:numPr>
          <w:ilvl w:val="12"/>
          <w:numId w:val="0"/>
        </w:numPr>
        <w:rPr>
          <w:rFonts w:ascii="Arial" w:hAnsi="Arial" w:cs="Arial"/>
        </w:rPr>
      </w:pPr>
      <w:r>
        <w:rPr>
          <w:rFonts w:ascii="Arial" w:hAnsi="Arial" w:cs="Arial"/>
        </w:rPr>
        <w:tab/>
      </w:r>
      <w:r>
        <w:rPr>
          <w:rFonts w:ascii="Arial" w:hAnsi="Arial" w:cs="Arial"/>
        </w:rPr>
        <w:tab/>
        <w:t xml:space="preserve"> </w:t>
      </w:r>
    </w:p>
    <w:p w14:paraId="2D2BEFBC" w14:textId="77777777" w:rsidR="005616B9" w:rsidRDefault="00450193" w:rsidP="00450193">
      <w:pPr>
        <w:pStyle w:val="content"/>
        <w:ind w:firstLine="720"/>
      </w:pPr>
      <w:r w:rsidRPr="00450193">
        <w:t xml:space="preserve">Helium ions also play an important role in the space environment. The ionizing radiation in space radiation consists of galactic cosmic ray (GCR) and solar energetic particle (SEP). SEP includes about 80-90% protons, 10-20% helium and about 1% heavy ions. About 98% of the GCR comprises protons and heavy ions, and electrons are the remaining 2%. Among the hadronic GCR, the ion species include 87% protons, 12% helium, and 1% heavy ions with energies </w:t>
      </w:r>
      <w:r w:rsidRPr="009574D8">
        <w:t>ranges from tens of MeV</w:t>
      </w:r>
      <w:r w:rsidR="00F24D91" w:rsidRPr="009574D8">
        <w:t xml:space="preserve">/nucleon to several </w:t>
      </w:r>
      <w:r w:rsidRPr="009574D8">
        <w:t>TeV</w:t>
      </w:r>
      <w:r w:rsidR="00F24D91" w:rsidRPr="009574D8">
        <w:t>/nucleon</w:t>
      </w:r>
      <w:r w:rsidR="009574D8">
        <w:t xml:space="preserve"> and these hadronic GCR have a broad fluence peak between 200 to 600 MeV/nucl</w:t>
      </w:r>
      <w:r w:rsidR="000E12FA">
        <w:t>e</w:t>
      </w:r>
      <w:r w:rsidR="009574D8">
        <w:t>on</w:t>
      </w:r>
      <w:r w:rsidR="009574D8" w:rsidRPr="009574D8">
        <w:t xml:space="preserve">, as shown in </w:t>
      </w:r>
      <w:r w:rsidR="009574D8" w:rsidRPr="009574D8">
        <w:fldChar w:fldCharType="begin"/>
      </w:r>
      <w:r w:rsidR="009574D8" w:rsidRPr="009574D8">
        <w:instrText xml:space="preserve"> REF _Ref422057373 \h </w:instrText>
      </w:r>
      <w:r w:rsidR="009574D8">
        <w:instrText xml:space="preserve"> \* MERGEFORMAT </w:instrText>
      </w:r>
      <w:r w:rsidR="009574D8" w:rsidRPr="009574D8">
        <w:fldChar w:fldCharType="separate"/>
      </w:r>
      <w:r w:rsidR="009574D8" w:rsidRPr="009574D8">
        <w:t xml:space="preserve">Figure </w:t>
      </w:r>
      <w:r w:rsidR="009574D8" w:rsidRPr="009574D8">
        <w:rPr>
          <w:noProof/>
        </w:rPr>
        <w:t>1</w:t>
      </w:r>
      <w:r w:rsidR="009574D8" w:rsidRPr="009574D8">
        <w:fldChar w:fldCharType="end"/>
      </w:r>
      <w:r w:rsidR="00E17330">
        <w:t xml:space="preserve"> [3]</w:t>
      </w:r>
      <w:r w:rsidRPr="009574D8">
        <w:t>.</w:t>
      </w:r>
      <w:r w:rsidRPr="00450193">
        <w:t xml:space="preserve"> </w:t>
      </w:r>
    </w:p>
    <w:p w14:paraId="0998B819" w14:textId="77777777" w:rsidR="00CC5ADE" w:rsidRDefault="00CF33B8" w:rsidP="0089343C">
      <w:pPr>
        <w:pStyle w:val="content"/>
        <w:spacing w:after="0" w:afterAutospacing="0"/>
        <w:ind w:firstLine="720"/>
        <w:jc w:val="center"/>
      </w:pPr>
      <w:r>
        <w:pict w14:anchorId="3FAD4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70.75pt;height:365.25pt">
            <v:imagedata r:id="rId11" o:title="" cropbottom="1872f"/>
          </v:shape>
        </w:pict>
      </w:r>
    </w:p>
    <w:p w14:paraId="42DB3E6B" w14:textId="77777777" w:rsidR="00CC5ADE" w:rsidRPr="00B05894" w:rsidRDefault="00CC5ADE" w:rsidP="00CC5ADE">
      <w:pPr>
        <w:pStyle w:val="Caption"/>
        <w:rPr>
          <w:rFonts w:ascii="Arial" w:hAnsi="Arial" w:cs="Arial"/>
          <w:b w:val="0"/>
          <w:sz w:val="22"/>
          <w:szCs w:val="22"/>
        </w:rPr>
      </w:pPr>
      <w:bookmarkStart w:id="7" w:name="_Ref422057373"/>
      <w:bookmarkStart w:id="8" w:name="_Toc422431095"/>
      <w:r w:rsidRPr="00B05894">
        <w:rPr>
          <w:rFonts w:ascii="Arial" w:hAnsi="Arial" w:cs="Arial"/>
          <w:b w:val="0"/>
          <w:sz w:val="22"/>
          <w:szCs w:val="22"/>
        </w:rPr>
        <w:t xml:space="preserve">Figure </w:t>
      </w:r>
      <w:r w:rsidRPr="00B05894">
        <w:rPr>
          <w:rFonts w:ascii="Arial" w:hAnsi="Arial" w:cs="Arial"/>
          <w:b w:val="0"/>
          <w:sz w:val="22"/>
          <w:szCs w:val="22"/>
        </w:rPr>
        <w:fldChar w:fldCharType="begin"/>
      </w:r>
      <w:r w:rsidRPr="00B05894">
        <w:rPr>
          <w:rFonts w:ascii="Arial" w:hAnsi="Arial" w:cs="Arial"/>
          <w:b w:val="0"/>
          <w:sz w:val="22"/>
          <w:szCs w:val="22"/>
        </w:rPr>
        <w:instrText xml:space="preserve"> SEQ Figure \* ARABIC </w:instrText>
      </w:r>
      <w:r w:rsidRPr="00B05894">
        <w:rPr>
          <w:rFonts w:ascii="Arial" w:hAnsi="Arial" w:cs="Arial"/>
          <w:b w:val="0"/>
          <w:sz w:val="22"/>
          <w:szCs w:val="22"/>
        </w:rPr>
        <w:fldChar w:fldCharType="separate"/>
      </w:r>
      <w:r w:rsidRPr="00B05894">
        <w:rPr>
          <w:rFonts w:ascii="Arial" w:hAnsi="Arial" w:cs="Arial"/>
          <w:b w:val="0"/>
          <w:noProof/>
          <w:sz w:val="22"/>
          <w:szCs w:val="22"/>
        </w:rPr>
        <w:t>1</w:t>
      </w:r>
      <w:r w:rsidRPr="00B05894">
        <w:rPr>
          <w:rFonts w:ascii="Arial" w:hAnsi="Arial" w:cs="Arial"/>
          <w:b w:val="0"/>
          <w:sz w:val="22"/>
          <w:szCs w:val="22"/>
        </w:rPr>
        <w:fldChar w:fldCharType="end"/>
      </w:r>
      <w:bookmarkEnd w:id="7"/>
      <w:r w:rsidRPr="00B05894">
        <w:rPr>
          <w:rFonts w:ascii="Arial" w:hAnsi="Arial" w:cs="Arial"/>
          <w:b w:val="0"/>
          <w:sz w:val="22"/>
          <w:szCs w:val="22"/>
        </w:rPr>
        <w:t>. The energy spectra of the hadronic galactic cosmic rays.</w:t>
      </w:r>
      <w:bookmarkEnd w:id="8"/>
    </w:p>
    <w:p w14:paraId="6FF67692" w14:textId="77777777" w:rsidR="00E07781" w:rsidRDefault="00450193" w:rsidP="00C72635">
      <w:pPr>
        <w:pStyle w:val="content"/>
        <w:ind w:firstLine="720"/>
      </w:pPr>
      <w:r w:rsidRPr="00450193">
        <w:lastRenderedPageBreak/>
        <w:t xml:space="preserve">Neutrons, as one of the major concerns for </w:t>
      </w:r>
      <w:r w:rsidR="005616B9">
        <w:t xml:space="preserve">space radiation </w:t>
      </w:r>
      <w:r w:rsidRPr="00450193">
        <w:t>shielding, are created by GCR and SEP interacting with shielding materials or astronauts' bodies in space. Even though helium ions make up only 12% of the hadronic GCR fluence, they can contribute approximately 30% of the secondary neutron fluence, depending on the shielding material and thickness</w:t>
      </w:r>
      <w:r w:rsidR="006D46E3">
        <w:t xml:space="preserve"> </w:t>
      </w:r>
      <w:r w:rsidRPr="00450193">
        <w:t>[</w:t>
      </w:r>
      <w:r w:rsidR="00E17330">
        <w:t>4</w:t>
      </w:r>
      <w:r w:rsidRPr="00450193">
        <w:t>].</w:t>
      </w:r>
      <w:r w:rsidR="005616B9">
        <w:t xml:space="preserve"> Hence, the secondary neutrons created by helium ions have to be taken into consideration, especially for future long-term and deep-space missions.</w:t>
      </w:r>
    </w:p>
    <w:p w14:paraId="5D2FA7DD" w14:textId="77777777" w:rsidR="00236E6D" w:rsidRDefault="00236E6D">
      <w:pPr>
        <w:numPr>
          <w:ilvl w:val="12"/>
          <w:numId w:val="0"/>
        </w:numPr>
        <w:rPr>
          <w:rFonts w:ascii="Arial" w:hAnsi="Arial" w:cs="Arial"/>
        </w:rPr>
      </w:pPr>
    </w:p>
    <w:p w14:paraId="0847A7A0" w14:textId="77777777" w:rsidR="00236E6D" w:rsidRDefault="006264C3">
      <w:pPr>
        <w:pStyle w:val="Heading2"/>
      </w:pPr>
      <w:bookmarkStart w:id="9" w:name="_Toc400452380"/>
      <w:bookmarkStart w:id="10" w:name="_Toc422431038"/>
      <w:r>
        <w:t>I.3 Validation and verification of radiation</w:t>
      </w:r>
      <w:r w:rsidRPr="006264C3">
        <w:t xml:space="preserve"> transport codes</w:t>
      </w:r>
      <w:bookmarkEnd w:id="9"/>
      <w:bookmarkEnd w:id="10"/>
    </w:p>
    <w:p w14:paraId="3FF64C8A" w14:textId="77777777" w:rsidR="00236E6D" w:rsidRDefault="00236E6D">
      <w:pPr>
        <w:numPr>
          <w:ilvl w:val="12"/>
          <w:numId w:val="0"/>
        </w:numPr>
        <w:rPr>
          <w:rFonts w:ascii="Arial" w:hAnsi="Arial" w:cs="Arial"/>
        </w:rPr>
      </w:pPr>
      <w:r>
        <w:rPr>
          <w:rFonts w:ascii="Arial" w:hAnsi="Arial" w:cs="Arial"/>
          <w:b/>
          <w:bCs/>
        </w:rPr>
        <w:tab/>
      </w:r>
    </w:p>
    <w:p w14:paraId="66E31270" w14:textId="77777777" w:rsidR="000756CE" w:rsidRDefault="001E11D0" w:rsidP="001E11D0">
      <w:pPr>
        <w:pStyle w:val="content"/>
        <w:ind w:firstLine="720"/>
      </w:pPr>
      <w:r w:rsidRPr="006509E4">
        <w:t xml:space="preserve">As such, characterizing the </w:t>
      </w:r>
      <w:r w:rsidR="00C95D21">
        <w:t>radiation</w:t>
      </w:r>
      <w:r w:rsidRPr="006509E4">
        <w:t xml:space="preserve"> field created by helium ion </w:t>
      </w:r>
      <w:r>
        <w:t>is relevant for medical and space applications. Existing Monte Carlo transport codes such as PHITS</w:t>
      </w:r>
      <w:r w:rsidR="00452832">
        <w:t xml:space="preserve"> [5]</w:t>
      </w:r>
      <w:r>
        <w:t>, FLUKA</w:t>
      </w:r>
      <w:r w:rsidR="00452832">
        <w:t xml:space="preserve"> [6]</w:t>
      </w:r>
      <w:r>
        <w:t xml:space="preserve">, </w:t>
      </w:r>
      <w:r w:rsidR="00C95D21">
        <w:t>MCNP</w:t>
      </w:r>
      <w:r w:rsidR="00452832">
        <w:t xml:space="preserve"> [7]</w:t>
      </w:r>
      <w:r w:rsidR="00C95D21">
        <w:t xml:space="preserve"> </w:t>
      </w:r>
      <w:r>
        <w:t>and GEANT4</w:t>
      </w:r>
      <w:r w:rsidR="00452832">
        <w:t xml:space="preserve"> [8]</w:t>
      </w:r>
      <w:r>
        <w:t xml:space="preserve"> </w:t>
      </w:r>
      <w:r w:rsidR="00B522A1">
        <w:t>are capable of</w:t>
      </w:r>
      <w:r>
        <w:t xml:space="preserve"> calculate</w:t>
      </w:r>
      <w:r w:rsidR="00B522A1">
        <w:t xml:space="preserve">ing </w:t>
      </w:r>
      <w:r>
        <w:t xml:space="preserve">secondary neutron and charged particle yields. These </w:t>
      </w:r>
      <w:r w:rsidR="00B522A1">
        <w:t xml:space="preserve">transport </w:t>
      </w:r>
      <w:r>
        <w:t>codes rely on accurate cross section and thick target data to build reliable physic</w:t>
      </w:r>
      <w:r w:rsidR="00B522A1">
        <w:t>s</w:t>
      </w:r>
      <w:r>
        <w:t xml:space="preserve"> models</w:t>
      </w:r>
      <w:r w:rsidR="00B522A1">
        <w:t>, and experiment data are also needed for validating the physics models</w:t>
      </w:r>
      <w:r>
        <w:t xml:space="preserve">; however, the benchmark measurements of helium ions are </w:t>
      </w:r>
      <w:r w:rsidR="00B522A1">
        <w:t xml:space="preserve">still </w:t>
      </w:r>
      <w:r w:rsidR="007575D7">
        <w:t>limited</w:t>
      </w:r>
      <w:r>
        <w:t xml:space="preserve"> up to now.  The thick target measurements and cross section measurement </w:t>
      </w:r>
      <w:r w:rsidRPr="009507CE">
        <w:t xml:space="preserve">with respect to helium ions that have been done are </w:t>
      </w:r>
      <w:r w:rsidR="00B522A1">
        <w:t>respectively</w:t>
      </w:r>
      <w:r w:rsidR="00B522A1" w:rsidRPr="009507CE">
        <w:t xml:space="preserve"> </w:t>
      </w:r>
      <w:r w:rsidRPr="009507CE">
        <w:t xml:space="preserve">listed </w:t>
      </w:r>
      <w:r w:rsidRPr="00AF3020">
        <w:t xml:space="preserve">in </w:t>
      </w:r>
      <w:r>
        <w:fldChar w:fldCharType="begin"/>
      </w:r>
      <w:r>
        <w:instrText xml:space="preserve"> REF _Ref395277927 \h  \* MERGEFORMAT </w:instrText>
      </w:r>
      <w:r>
        <w:fldChar w:fldCharType="separate"/>
      </w:r>
      <w:r w:rsidRPr="0040778B">
        <w:t>Table 1</w:t>
      </w:r>
      <w:r>
        <w:fldChar w:fldCharType="end"/>
      </w:r>
      <w:r w:rsidRPr="00AF3020">
        <w:t xml:space="preserve"> and </w:t>
      </w:r>
      <w:r>
        <w:fldChar w:fldCharType="begin"/>
      </w:r>
      <w:r>
        <w:instrText xml:space="preserve"> REF _Ref393378514 \h  \* MERGEFORMAT </w:instrText>
      </w:r>
      <w:r>
        <w:fldChar w:fldCharType="separate"/>
      </w:r>
      <w:r w:rsidRPr="0040778B">
        <w:t>Table 2</w:t>
      </w:r>
      <w:r>
        <w:fldChar w:fldCharType="end"/>
      </w:r>
      <w:r>
        <w:t xml:space="preserve"> </w:t>
      </w:r>
      <w:r w:rsidRPr="0073458E">
        <w:rPr>
          <w:noProof/>
        </w:rPr>
        <w:t>[</w:t>
      </w:r>
      <w:r w:rsidR="00D54468">
        <w:rPr>
          <w:noProof/>
        </w:rPr>
        <w:t>9</w:t>
      </w:r>
      <w:r w:rsidRPr="0073458E">
        <w:rPr>
          <w:noProof/>
        </w:rPr>
        <w:t>]</w:t>
      </w:r>
      <w:r>
        <w:t>.</w:t>
      </w:r>
      <w:r w:rsidR="000756CE">
        <w:t xml:space="preserve"> </w:t>
      </w:r>
    </w:p>
    <w:p w14:paraId="30473764" w14:textId="77777777" w:rsidR="00B522A1" w:rsidRDefault="000756CE" w:rsidP="001E11D0">
      <w:pPr>
        <w:pStyle w:val="content"/>
        <w:ind w:firstLine="720"/>
      </w:pPr>
      <w:r>
        <w:t xml:space="preserve">Therefore the measurement of double differential spectra of secondary neutrons derived from 100- and 230 MeV/nucleon helium ions bombarding various thick targets were proposed. The energies of the helium projectiles were selected not only to cover the therapeutic demand in hadron therapy but also represent the low-energy end of the fluence peak of the GCR helium. The stopping targets were chosen to be water, polymethyl methacrylate (PMMA), and iron for the following reasons. Water is the major and essential compound in the human body and is used as a surrogate for a tissue-equivalent material. PMMA is also a surrogate tissue material and is commonly used in radiotherapy QC/QA. Iron is chosen to represent certain beam line and spacecraft components; iron is </w:t>
      </w:r>
      <w:r>
        <w:lastRenderedPageBreak/>
        <w:t>one of the compositions of the Martian soil and the albedo dose created by GCR and SEP has to be taken into consideration for exploration activities on Mars</w:t>
      </w:r>
      <w:r w:rsidR="00E23E40">
        <w:t>.</w:t>
      </w:r>
    </w:p>
    <w:p w14:paraId="3724D5F7" w14:textId="77777777" w:rsidR="000756CE" w:rsidRDefault="00705137" w:rsidP="00705137">
      <w:pPr>
        <w:pStyle w:val="content"/>
        <w:ind w:firstLine="720"/>
      </w:pPr>
      <w:r>
        <w:t xml:space="preserve">To </w:t>
      </w:r>
      <w:r w:rsidR="000756CE">
        <w:t>further help lead to impr</w:t>
      </w:r>
      <w:r>
        <w:t>ovements in the default physics models employed in PHITS, FLUKA and MCNP, the experiment results were compared with the model calculations done by these three codes. An inter-comparison of the model calculations done by these three codes</w:t>
      </w:r>
      <w:r w:rsidR="000756CE">
        <w:t xml:space="preserve"> </w:t>
      </w:r>
      <w:r>
        <w:t>with the existing neutron production cross section data was also performed.</w:t>
      </w:r>
    </w:p>
    <w:p w14:paraId="1B312805" w14:textId="77777777" w:rsidR="000756CE" w:rsidRDefault="000756CE" w:rsidP="001E11D0">
      <w:pPr>
        <w:pStyle w:val="content"/>
        <w:ind w:firstLine="720"/>
      </w:pPr>
    </w:p>
    <w:p w14:paraId="47D8FFA3" w14:textId="77777777" w:rsidR="00AE675E" w:rsidRDefault="00AE675E" w:rsidP="00824B9A">
      <w:pPr>
        <w:pStyle w:val="tableandfigurecaption"/>
        <w:jc w:val="both"/>
      </w:pPr>
      <w:bookmarkStart w:id="11" w:name="_Toc422141794"/>
      <w:r>
        <w:t xml:space="preserve">Table </w:t>
      </w:r>
      <w:fldSimple w:instr=" SEQ Table \* ARABIC ">
        <w:r>
          <w:rPr>
            <w:noProof/>
          </w:rPr>
          <w:t>1</w:t>
        </w:r>
      </w:fldSimple>
      <w:r>
        <w:t xml:space="preserve">. </w:t>
      </w:r>
      <w:r w:rsidR="00707F40" w:rsidRPr="00707F40">
        <w:t xml:space="preserve">Existing </w:t>
      </w:r>
      <w:r w:rsidR="00707F40">
        <w:t xml:space="preserve">measurements of </w:t>
      </w:r>
      <w:r w:rsidR="00707F40" w:rsidRPr="00707F40">
        <w:rPr>
          <w:vertAlign w:val="superscript"/>
        </w:rPr>
        <w:t>4</w:t>
      </w:r>
      <w:r w:rsidR="00707F40" w:rsidRPr="00707F40">
        <w:t>He-induced secondary neutron thick target yields (stopping</w:t>
      </w:r>
      <w:r w:rsidR="00707F40">
        <w:t xml:space="preserve"> or thick</w:t>
      </w:r>
      <w:r w:rsidR="00707F40" w:rsidRPr="00707F40">
        <w:t xml:space="preserve"> targets)</w:t>
      </w:r>
      <w:r>
        <w:t>.</w:t>
      </w:r>
      <w:bookmarkEnd w:id="11"/>
    </w:p>
    <w:p w14:paraId="6AD3F66A" w14:textId="77777777" w:rsidR="003D07F7" w:rsidRDefault="003D07F7" w:rsidP="003D07F7">
      <w:pPr>
        <w:numPr>
          <w:ilvl w:val="12"/>
          <w:numId w:val="0"/>
        </w:numPr>
        <w:rPr>
          <w:rFonts w:ascii="Arial" w:hAnsi="Arial" w:cs="Arial"/>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250"/>
        <w:gridCol w:w="2250"/>
        <w:gridCol w:w="4140"/>
      </w:tblGrid>
      <w:tr w:rsidR="00707F40" w:rsidRPr="00707F40" w14:paraId="67333FE6" w14:textId="77777777" w:rsidTr="00707F40">
        <w:tc>
          <w:tcPr>
            <w:tcW w:w="2250" w:type="dxa"/>
          </w:tcPr>
          <w:p w14:paraId="60A1376B" w14:textId="77777777" w:rsidR="00707F40" w:rsidRPr="00707F40" w:rsidRDefault="00707F40" w:rsidP="00707F40">
            <w:pPr>
              <w:numPr>
                <w:ilvl w:val="12"/>
                <w:numId w:val="0"/>
              </w:numPr>
              <w:rPr>
                <w:rFonts w:ascii="Arial" w:hAnsi="Arial" w:cs="Arial"/>
                <w:b/>
                <w:sz w:val="22"/>
                <w:szCs w:val="22"/>
              </w:rPr>
            </w:pPr>
            <w:r w:rsidRPr="00707F40">
              <w:rPr>
                <w:rFonts w:ascii="Arial" w:hAnsi="Arial" w:cs="Arial"/>
                <w:b/>
                <w:sz w:val="22"/>
                <w:szCs w:val="22"/>
                <w:vertAlign w:val="superscript"/>
              </w:rPr>
              <w:t>4</w:t>
            </w:r>
            <w:r w:rsidRPr="00707F40">
              <w:rPr>
                <w:rFonts w:ascii="Arial" w:hAnsi="Arial" w:cs="Arial"/>
                <w:b/>
                <w:sz w:val="22"/>
                <w:szCs w:val="22"/>
              </w:rPr>
              <w:t>He energy (MeV/nucleon)</w:t>
            </w:r>
          </w:p>
        </w:tc>
        <w:tc>
          <w:tcPr>
            <w:tcW w:w="2250" w:type="dxa"/>
          </w:tcPr>
          <w:p w14:paraId="23D7E7E7" w14:textId="77777777" w:rsidR="00707F40" w:rsidRPr="00707F40" w:rsidRDefault="00707F40" w:rsidP="00707F40">
            <w:pPr>
              <w:numPr>
                <w:ilvl w:val="12"/>
                <w:numId w:val="0"/>
              </w:numPr>
              <w:rPr>
                <w:rFonts w:ascii="Arial" w:hAnsi="Arial" w:cs="Arial"/>
                <w:b/>
                <w:sz w:val="22"/>
                <w:szCs w:val="22"/>
              </w:rPr>
            </w:pPr>
            <w:r w:rsidRPr="00707F40">
              <w:rPr>
                <w:rFonts w:ascii="Arial" w:hAnsi="Arial" w:cs="Arial"/>
                <w:b/>
                <w:sz w:val="22"/>
                <w:szCs w:val="22"/>
              </w:rPr>
              <w:t>Target materials</w:t>
            </w:r>
          </w:p>
        </w:tc>
        <w:tc>
          <w:tcPr>
            <w:tcW w:w="4140" w:type="dxa"/>
          </w:tcPr>
          <w:p w14:paraId="2CE84F34" w14:textId="77777777" w:rsidR="00707F40" w:rsidRPr="00707F40" w:rsidRDefault="00707F40" w:rsidP="00707F40">
            <w:pPr>
              <w:numPr>
                <w:ilvl w:val="12"/>
                <w:numId w:val="0"/>
              </w:numPr>
              <w:rPr>
                <w:rFonts w:ascii="Arial" w:hAnsi="Arial" w:cs="Arial"/>
                <w:b/>
                <w:sz w:val="22"/>
                <w:szCs w:val="22"/>
              </w:rPr>
            </w:pPr>
            <w:r w:rsidRPr="00707F40">
              <w:rPr>
                <w:rFonts w:ascii="Arial" w:hAnsi="Arial" w:cs="Arial"/>
                <w:b/>
                <w:sz w:val="22"/>
                <w:szCs w:val="22"/>
              </w:rPr>
              <w:t>Angles of measurement</w:t>
            </w:r>
          </w:p>
        </w:tc>
      </w:tr>
      <w:tr w:rsidR="00707F40" w:rsidRPr="00707F40" w14:paraId="2A9FA407" w14:textId="77777777" w:rsidTr="00707F40">
        <w:tc>
          <w:tcPr>
            <w:tcW w:w="2250" w:type="dxa"/>
          </w:tcPr>
          <w:p w14:paraId="34275BBB"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100</w:t>
            </w:r>
          </w:p>
        </w:tc>
        <w:tc>
          <w:tcPr>
            <w:tcW w:w="2250" w:type="dxa"/>
          </w:tcPr>
          <w:p w14:paraId="64F6F477"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C, Al, Cu, Pb</w:t>
            </w:r>
          </w:p>
        </w:tc>
        <w:tc>
          <w:tcPr>
            <w:tcW w:w="4140" w:type="dxa"/>
          </w:tcPr>
          <w:p w14:paraId="710D69C5"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0, 7.5, 15, 30, 60, 90</w:t>
            </w:r>
          </w:p>
        </w:tc>
      </w:tr>
      <w:tr w:rsidR="00707F40" w:rsidRPr="00707F40" w14:paraId="0C449587" w14:textId="77777777" w:rsidTr="00707F40">
        <w:tc>
          <w:tcPr>
            <w:tcW w:w="2250" w:type="dxa"/>
          </w:tcPr>
          <w:p w14:paraId="496464F4"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155</w:t>
            </w:r>
          </w:p>
        </w:tc>
        <w:tc>
          <w:tcPr>
            <w:tcW w:w="2250" w:type="dxa"/>
          </w:tcPr>
          <w:p w14:paraId="2B81B843"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Al</w:t>
            </w:r>
          </w:p>
        </w:tc>
        <w:tc>
          <w:tcPr>
            <w:tcW w:w="4140" w:type="dxa"/>
          </w:tcPr>
          <w:p w14:paraId="2A86B117"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10, 30, 45, 90, 120, 150</w:t>
            </w:r>
          </w:p>
        </w:tc>
      </w:tr>
      <w:tr w:rsidR="00707F40" w:rsidRPr="00707F40" w14:paraId="686F456F" w14:textId="77777777" w:rsidTr="00707F40">
        <w:tc>
          <w:tcPr>
            <w:tcW w:w="2250" w:type="dxa"/>
          </w:tcPr>
          <w:p w14:paraId="3E290B2C"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160</w:t>
            </w:r>
          </w:p>
        </w:tc>
        <w:tc>
          <w:tcPr>
            <w:tcW w:w="2250" w:type="dxa"/>
          </w:tcPr>
          <w:p w14:paraId="479E7A7D"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Pb</w:t>
            </w:r>
          </w:p>
        </w:tc>
        <w:tc>
          <w:tcPr>
            <w:tcW w:w="4140" w:type="dxa"/>
          </w:tcPr>
          <w:p w14:paraId="25CDEFA5"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0, 45, 90, 120, 150</w:t>
            </w:r>
          </w:p>
        </w:tc>
      </w:tr>
      <w:tr w:rsidR="00707F40" w:rsidRPr="00707F40" w14:paraId="2D0B50DA" w14:textId="77777777" w:rsidTr="00707F40">
        <w:tc>
          <w:tcPr>
            <w:tcW w:w="2250" w:type="dxa"/>
          </w:tcPr>
          <w:p w14:paraId="0FC7B1E2"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177.5</w:t>
            </w:r>
          </w:p>
        </w:tc>
        <w:tc>
          <w:tcPr>
            <w:tcW w:w="2250" w:type="dxa"/>
          </w:tcPr>
          <w:p w14:paraId="7AFFD68F"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C, water, Steel, Pb</w:t>
            </w:r>
          </w:p>
        </w:tc>
        <w:tc>
          <w:tcPr>
            <w:tcW w:w="4140" w:type="dxa"/>
          </w:tcPr>
          <w:p w14:paraId="43D71347"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0, 6, 15, 30, 45, 60, 90, 120, 135, 150</w:t>
            </w:r>
          </w:p>
        </w:tc>
      </w:tr>
      <w:tr w:rsidR="00707F40" w:rsidRPr="00707F40" w14:paraId="3B808B8B" w14:textId="77777777" w:rsidTr="00707F40">
        <w:tc>
          <w:tcPr>
            <w:tcW w:w="2250" w:type="dxa"/>
          </w:tcPr>
          <w:p w14:paraId="26298EAB"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180</w:t>
            </w:r>
          </w:p>
        </w:tc>
        <w:tc>
          <w:tcPr>
            <w:tcW w:w="2250" w:type="dxa"/>
          </w:tcPr>
          <w:p w14:paraId="2352F6F0"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C, Al, Cu, Pb</w:t>
            </w:r>
          </w:p>
        </w:tc>
        <w:tc>
          <w:tcPr>
            <w:tcW w:w="4140" w:type="dxa"/>
          </w:tcPr>
          <w:p w14:paraId="40D80D3C" w14:textId="77777777" w:rsidR="00707F40" w:rsidRPr="00707F40" w:rsidRDefault="00707F40" w:rsidP="00707F40">
            <w:pPr>
              <w:numPr>
                <w:ilvl w:val="12"/>
                <w:numId w:val="0"/>
              </w:numPr>
              <w:rPr>
                <w:rFonts w:ascii="Arial" w:hAnsi="Arial" w:cs="Arial"/>
                <w:sz w:val="22"/>
                <w:szCs w:val="22"/>
              </w:rPr>
            </w:pPr>
            <w:r w:rsidRPr="00707F40">
              <w:rPr>
                <w:rFonts w:ascii="Arial" w:hAnsi="Arial" w:cs="Arial"/>
                <w:sz w:val="22"/>
                <w:szCs w:val="22"/>
              </w:rPr>
              <w:t>0, 7.5, 15, 30, 60, 90</w:t>
            </w:r>
          </w:p>
        </w:tc>
      </w:tr>
    </w:tbl>
    <w:p w14:paraId="4D7617AE" w14:textId="77777777" w:rsidR="003D07F7" w:rsidRDefault="003D07F7" w:rsidP="003D07F7">
      <w:pPr>
        <w:numPr>
          <w:ilvl w:val="12"/>
          <w:numId w:val="0"/>
        </w:numPr>
        <w:rPr>
          <w:rFonts w:ascii="Arial" w:hAnsi="Arial" w:cs="Arial"/>
        </w:rPr>
      </w:pPr>
    </w:p>
    <w:p w14:paraId="4677534A" w14:textId="77777777" w:rsidR="003D07F7" w:rsidRDefault="003D07F7" w:rsidP="003D07F7">
      <w:pPr>
        <w:numPr>
          <w:ilvl w:val="12"/>
          <w:numId w:val="0"/>
        </w:numPr>
        <w:rPr>
          <w:rFonts w:ascii="Arial" w:hAnsi="Arial" w:cs="Arial"/>
        </w:rPr>
      </w:pPr>
    </w:p>
    <w:p w14:paraId="6AC318FE" w14:textId="77777777" w:rsidR="00707F40" w:rsidRDefault="00F7074E" w:rsidP="00824B9A">
      <w:pPr>
        <w:pStyle w:val="tableandfigurecaption"/>
        <w:jc w:val="both"/>
      </w:pPr>
      <w:bookmarkStart w:id="12" w:name="_Toc422141795"/>
      <w:r>
        <w:t xml:space="preserve">Table </w:t>
      </w:r>
      <w:fldSimple w:instr=" SEQ Table \* ARABIC ">
        <w:r>
          <w:rPr>
            <w:noProof/>
          </w:rPr>
          <w:t>2</w:t>
        </w:r>
      </w:fldSimple>
      <w:r>
        <w:t xml:space="preserve">. </w:t>
      </w:r>
      <w:r w:rsidR="00707F40" w:rsidRPr="00707F40">
        <w:t xml:space="preserve">Existing </w:t>
      </w:r>
      <w:r w:rsidR="00707F40">
        <w:t xml:space="preserve">measurements of </w:t>
      </w:r>
      <w:r w:rsidR="00707F40" w:rsidRPr="00707F40">
        <w:rPr>
          <w:vertAlign w:val="superscript"/>
        </w:rPr>
        <w:t>4</w:t>
      </w:r>
      <w:r w:rsidR="00707F40" w:rsidRPr="00707F40">
        <w:t xml:space="preserve">He-induced secondary neutron </w:t>
      </w:r>
      <w:r w:rsidR="00707F40">
        <w:t>production cross section</w:t>
      </w:r>
      <w:r w:rsidR="00707F40" w:rsidRPr="00707F40">
        <w:t xml:space="preserve"> (</w:t>
      </w:r>
      <w:r w:rsidR="00707F40">
        <w:t>thin</w:t>
      </w:r>
      <w:r w:rsidR="00707F40" w:rsidRPr="00707F40">
        <w:t xml:space="preserve"> targets)</w:t>
      </w:r>
      <w:r w:rsidR="00707F40">
        <w:t>.</w:t>
      </w:r>
      <w:bookmarkEnd w:id="12"/>
    </w:p>
    <w:p w14:paraId="59A2C3AE" w14:textId="77777777" w:rsidR="003D07F7" w:rsidRDefault="003D07F7" w:rsidP="003D07F7">
      <w:pPr>
        <w:numPr>
          <w:ilvl w:val="12"/>
          <w:numId w:val="0"/>
        </w:numPr>
        <w:rPr>
          <w:rFonts w:ascii="Arial" w:hAnsi="Arial" w:cs="Arial"/>
        </w:rPr>
      </w:pPr>
    </w:p>
    <w:tbl>
      <w:tblPr>
        <w:tblW w:w="864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250"/>
        <w:gridCol w:w="2520"/>
        <w:gridCol w:w="3870"/>
      </w:tblGrid>
      <w:tr w:rsidR="00422BE6" w:rsidRPr="00422BE6" w14:paraId="60ED38AF" w14:textId="77777777" w:rsidTr="00422BE6">
        <w:tc>
          <w:tcPr>
            <w:tcW w:w="2250" w:type="dxa"/>
          </w:tcPr>
          <w:p w14:paraId="5439CA45" w14:textId="77777777" w:rsidR="00422BE6" w:rsidRPr="00422BE6" w:rsidRDefault="00422BE6" w:rsidP="00422BE6">
            <w:pPr>
              <w:numPr>
                <w:ilvl w:val="12"/>
                <w:numId w:val="0"/>
              </w:numPr>
              <w:rPr>
                <w:rFonts w:ascii="Arial" w:hAnsi="Arial" w:cs="Arial"/>
                <w:b/>
                <w:sz w:val="22"/>
                <w:szCs w:val="22"/>
              </w:rPr>
            </w:pPr>
            <w:r w:rsidRPr="00422BE6">
              <w:rPr>
                <w:rFonts w:ascii="Arial" w:hAnsi="Arial" w:cs="Arial"/>
                <w:b/>
                <w:sz w:val="22"/>
                <w:szCs w:val="22"/>
                <w:vertAlign w:val="superscript"/>
              </w:rPr>
              <w:t>4</w:t>
            </w:r>
            <w:r w:rsidRPr="00422BE6">
              <w:rPr>
                <w:rFonts w:ascii="Arial" w:hAnsi="Arial" w:cs="Arial"/>
                <w:b/>
                <w:sz w:val="22"/>
                <w:szCs w:val="22"/>
              </w:rPr>
              <w:t>He energy (MeV/nucleon)</w:t>
            </w:r>
          </w:p>
        </w:tc>
        <w:tc>
          <w:tcPr>
            <w:tcW w:w="2520" w:type="dxa"/>
          </w:tcPr>
          <w:p w14:paraId="48118DA9" w14:textId="77777777" w:rsidR="00422BE6" w:rsidRPr="00422BE6" w:rsidRDefault="00422BE6" w:rsidP="00422BE6">
            <w:pPr>
              <w:numPr>
                <w:ilvl w:val="12"/>
                <w:numId w:val="0"/>
              </w:numPr>
              <w:rPr>
                <w:rFonts w:ascii="Arial" w:hAnsi="Arial" w:cs="Arial"/>
                <w:b/>
                <w:sz w:val="22"/>
                <w:szCs w:val="22"/>
              </w:rPr>
            </w:pPr>
            <w:r w:rsidRPr="00422BE6">
              <w:rPr>
                <w:rFonts w:ascii="Arial" w:hAnsi="Arial" w:cs="Arial"/>
                <w:b/>
                <w:sz w:val="22"/>
                <w:szCs w:val="22"/>
              </w:rPr>
              <w:t>Target</w:t>
            </w:r>
            <w:r>
              <w:rPr>
                <w:rFonts w:ascii="Arial" w:hAnsi="Arial" w:cs="Arial"/>
                <w:b/>
                <w:sz w:val="22"/>
                <w:szCs w:val="22"/>
              </w:rPr>
              <w:t xml:space="preserve"> materials</w:t>
            </w:r>
          </w:p>
        </w:tc>
        <w:tc>
          <w:tcPr>
            <w:tcW w:w="3870" w:type="dxa"/>
          </w:tcPr>
          <w:p w14:paraId="64746901" w14:textId="77777777" w:rsidR="00422BE6" w:rsidRPr="00422BE6" w:rsidRDefault="00422BE6" w:rsidP="00422BE6">
            <w:pPr>
              <w:numPr>
                <w:ilvl w:val="12"/>
                <w:numId w:val="0"/>
              </w:numPr>
              <w:rPr>
                <w:rFonts w:ascii="Arial" w:hAnsi="Arial" w:cs="Arial"/>
                <w:b/>
                <w:sz w:val="22"/>
                <w:szCs w:val="22"/>
              </w:rPr>
            </w:pPr>
            <w:r w:rsidRPr="00422BE6">
              <w:rPr>
                <w:rFonts w:ascii="Arial" w:hAnsi="Arial" w:cs="Arial"/>
                <w:b/>
                <w:sz w:val="22"/>
                <w:szCs w:val="22"/>
              </w:rPr>
              <w:t>Angles of measurement</w:t>
            </w:r>
          </w:p>
        </w:tc>
      </w:tr>
      <w:tr w:rsidR="00422BE6" w:rsidRPr="00422BE6" w14:paraId="07C25618" w14:textId="77777777" w:rsidTr="00422BE6">
        <w:tc>
          <w:tcPr>
            <w:tcW w:w="2250" w:type="dxa"/>
          </w:tcPr>
          <w:p w14:paraId="07A46BF1" w14:textId="77777777" w:rsidR="00422BE6" w:rsidRPr="00422BE6" w:rsidRDefault="00422BE6" w:rsidP="00422BE6">
            <w:pPr>
              <w:numPr>
                <w:ilvl w:val="12"/>
                <w:numId w:val="0"/>
              </w:numPr>
              <w:rPr>
                <w:rFonts w:ascii="Arial" w:hAnsi="Arial" w:cs="Arial"/>
                <w:sz w:val="22"/>
                <w:szCs w:val="22"/>
              </w:rPr>
            </w:pPr>
            <w:r w:rsidRPr="00422BE6">
              <w:rPr>
                <w:rFonts w:ascii="Arial" w:hAnsi="Arial" w:cs="Arial"/>
                <w:sz w:val="22"/>
                <w:szCs w:val="22"/>
              </w:rPr>
              <w:t>135</w:t>
            </w:r>
          </w:p>
        </w:tc>
        <w:tc>
          <w:tcPr>
            <w:tcW w:w="2520" w:type="dxa"/>
          </w:tcPr>
          <w:p w14:paraId="49CDB246" w14:textId="77777777" w:rsidR="00422BE6" w:rsidRPr="00422BE6" w:rsidRDefault="00422BE6" w:rsidP="00422BE6">
            <w:pPr>
              <w:numPr>
                <w:ilvl w:val="12"/>
                <w:numId w:val="0"/>
              </w:numPr>
              <w:rPr>
                <w:rFonts w:ascii="Arial" w:hAnsi="Arial" w:cs="Arial"/>
                <w:sz w:val="22"/>
                <w:szCs w:val="22"/>
              </w:rPr>
            </w:pPr>
            <w:r w:rsidRPr="00422BE6">
              <w:rPr>
                <w:rFonts w:ascii="Arial" w:hAnsi="Arial" w:cs="Arial"/>
                <w:sz w:val="22"/>
                <w:szCs w:val="22"/>
              </w:rPr>
              <w:t>C, Al, Cu, Pb</w:t>
            </w:r>
          </w:p>
        </w:tc>
        <w:tc>
          <w:tcPr>
            <w:tcW w:w="3870" w:type="dxa"/>
          </w:tcPr>
          <w:p w14:paraId="733D0A55" w14:textId="77777777" w:rsidR="00422BE6" w:rsidRPr="00422BE6" w:rsidRDefault="00422BE6" w:rsidP="00422BE6">
            <w:pPr>
              <w:numPr>
                <w:ilvl w:val="12"/>
                <w:numId w:val="0"/>
              </w:numPr>
              <w:rPr>
                <w:rFonts w:ascii="Arial" w:hAnsi="Arial" w:cs="Arial"/>
                <w:sz w:val="22"/>
                <w:szCs w:val="22"/>
              </w:rPr>
            </w:pPr>
            <w:r w:rsidRPr="00422BE6">
              <w:rPr>
                <w:rFonts w:ascii="Arial" w:hAnsi="Arial" w:cs="Arial"/>
                <w:sz w:val="22"/>
                <w:szCs w:val="22"/>
              </w:rPr>
              <w:t>0, 15, 30, 50, 80, 110</w:t>
            </w:r>
          </w:p>
        </w:tc>
      </w:tr>
      <w:tr w:rsidR="00422BE6" w:rsidRPr="00422BE6" w14:paraId="774CBDC3" w14:textId="77777777" w:rsidTr="00422BE6">
        <w:tc>
          <w:tcPr>
            <w:tcW w:w="2250" w:type="dxa"/>
          </w:tcPr>
          <w:p w14:paraId="456D89E5" w14:textId="77777777" w:rsidR="00422BE6" w:rsidRPr="00422BE6" w:rsidRDefault="00422BE6" w:rsidP="00422BE6">
            <w:pPr>
              <w:numPr>
                <w:ilvl w:val="12"/>
                <w:numId w:val="0"/>
              </w:numPr>
              <w:rPr>
                <w:rFonts w:ascii="Arial" w:hAnsi="Arial" w:cs="Arial"/>
                <w:sz w:val="22"/>
                <w:szCs w:val="22"/>
              </w:rPr>
            </w:pPr>
            <w:r w:rsidRPr="00422BE6">
              <w:rPr>
                <w:rFonts w:ascii="Arial" w:hAnsi="Arial" w:cs="Arial"/>
                <w:sz w:val="22"/>
                <w:szCs w:val="22"/>
              </w:rPr>
              <w:t>230</w:t>
            </w:r>
          </w:p>
        </w:tc>
        <w:tc>
          <w:tcPr>
            <w:tcW w:w="2520" w:type="dxa"/>
          </w:tcPr>
          <w:p w14:paraId="164FF25B" w14:textId="77777777" w:rsidR="00422BE6" w:rsidRPr="00422BE6" w:rsidRDefault="00422BE6" w:rsidP="00422BE6">
            <w:pPr>
              <w:numPr>
                <w:ilvl w:val="12"/>
                <w:numId w:val="0"/>
              </w:numPr>
              <w:rPr>
                <w:rFonts w:ascii="Arial" w:hAnsi="Arial" w:cs="Arial"/>
                <w:sz w:val="22"/>
                <w:szCs w:val="22"/>
              </w:rPr>
            </w:pPr>
            <w:r w:rsidRPr="00422BE6">
              <w:rPr>
                <w:rFonts w:ascii="Arial" w:hAnsi="Arial" w:cs="Arial"/>
                <w:sz w:val="22"/>
                <w:szCs w:val="22"/>
              </w:rPr>
              <w:t>Al, Cu</w:t>
            </w:r>
          </w:p>
        </w:tc>
        <w:tc>
          <w:tcPr>
            <w:tcW w:w="3870" w:type="dxa"/>
          </w:tcPr>
          <w:p w14:paraId="14115092" w14:textId="77777777" w:rsidR="00422BE6" w:rsidRPr="00422BE6" w:rsidRDefault="00422BE6" w:rsidP="00422BE6">
            <w:pPr>
              <w:numPr>
                <w:ilvl w:val="12"/>
                <w:numId w:val="0"/>
              </w:numPr>
              <w:rPr>
                <w:rFonts w:ascii="Arial" w:hAnsi="Arial" w:cs="Arial"/>
                <w:sz w:val="22"/>
                <w:szCs w:val="22"/>
              </w:rPr>
            </w:pPr>
            <w:r w:rsidRPr="00422BE6">
              <w:rPr>
                <w:rFonts w:ascii="Arial" w:hAnsi="Arial" w:cs="Arial"/>
                <w:sz w:val="22"/>
                <w:szCs w:val="22"/>
              </w:rPr>
              <w:t>5, 10, 20, 30, 40, 60, 80</w:t>
            </w:r>
          </w:p>
        </w:tc>
      </w:tr>
    </w:tbl>
    <w:p w14:paraId="5618E20B" w14:textId="77777777" w:rsidR="003D07F7" w:rsidRDefault="003D07F7" w:rsidP="003D07F7">
      <w:pPr>
        <w:numPr>
          <w:ilvl w:val="12"/>
          <w:numId w:val="0"/>
        </w:numPr>
        <w:rPr>
          <w:rFonts w:ascii="Arial" w:hAnsi="Arial" w:cs="Arial"/>
        </w:rPr>
      </w:pPr>
    </w:p>
    <w:p w14:paraId="13A491BF" w14:textId="77777777" w:rsidR="003D07F7" w:rsidRDefault="003D07F7" w:rsidP="003D07F7">
      <w:pPr>
        <w:numPr>
          <w:ilvl w:val="12"/>
          <w:numId w:val="0"/>
        </w:numPr>
        <w:rPr>
          <w:rFonts w:ascii="Arial" w:hAnsi="Arial" w:cs="Arial"/>
        </w:rPr>
      </w:pPr>
    </w:p>
    <w:p w14:paraId="2B780662" w14:textId="77777777" w:rsidR="003D07F7" w:rsidRDefault="003D07F7" w:rsidP="003D07F7">
      <w:pPr>
        <w:numPr>
          <w:ilvl w:val="12"/>
          <w:numId w:val="0"/>
        </w:numPr>
        <w:rPr>
          <w:rFonts w:ascii="Arial" w:hAnsi="Arial" w:cs="Arial"/>
        </w:rPr>
      </w:pPr>
    </w:p>
    <w:p w14:paraId="3699A7B5" w14:textId="77777777" w:rsidR="003D07F7" w:rsidRDefault="003D07F7" w:rsidP="003D07F7">
      <w:pPr>
        <w:numPr>
          <w:ilvl w:val="12"/>
          <w:numId w:val="0"/>
        </w:numPr>
        <w:rPr>
          <w:rFonts w:ascii="Arial" w:hAnsi="Arial" w:cs="Arial"/>
        </w:rPr>
      </w:pPr>
    </w:p>
    <w:p w14:paraId="3FC396E2" w14:textId="77777777" w:rsidR="003D07F7" w:rsidRDefault="003D07F7" w:rsidP="003D07F7">
      <w:pPr>
        <w:numPr>
          <w:ilvl w:val="12"/>
          <w:numId w:val="0"/>
        </w:numPr>
        <w:rPr>
          <w:rFonts w:ascii="Arial" w:hAnsi="Arial" w:cs="Arial"/>
        </w:rPr>
      </w:pPr>
    </w:p>
    <w:p w14:paraId="4D80248F" w14:textId="77777777" w:rsidR="003D07F7" w:rsidRDefault="003D07F7" w:rsidP="003D07F7">
      <w:pPr>
        <w:numPr>
          <w:ilvl w:val="12"/>
          <w:numId w:val="0"/>
        </w:numPr>
      </w:pPr>
    </w:p>
    <w:p w14:paraId="48074E3A" w14:textId="77777777" w:rsidR="00236E6D" w:rsidRDefault="00424100" w:rsidP="000166A9">
      <w:pPr>
        <w:pStyle w:val="StyleHeading1Centered"/>
      </w:pPr>
      <w:r>
        <w:br w:type="page"/>
      </w:r>
      <w:bookmarkStart w:id="13" w:name="_Toc422431039"/>
      <w:r w:rsidR="00236E6D">
        <w:lastRenderedPageBreak/>
        <w:t>CHAPTER II</w:t>
      </w:r>
      <w:bookmarkEnd w:id="13"/>
    </w:p>
    <w:p w14:paraId="5B50DD76" w14:textId="77777777" w:rsidR="00236E6D" w:rsidRDefault="008D4173" w:rsidP="000166A9">
      <w:pPr>
        <w:pStyle w:val="StyleHeading1Centered"/>
        <w:rPr>
          <w:sz w:val="32"/>
          <w:szCs w:val="32"/>
        </w:rPr>
      </w:pPr>
      <w:bookmarkStart w:id="14" w:name="_Toc422431040"/>
      <w:r>
        <w:t>secondary neutrons produced from helium ions bombarding stopping targets</w:t>
      </w:r>
      <w:bookmarkEnd w:id="14"/>
    </w:p>
    <w:p w14:paraId="484CE244" w14:textId="77777777" w:rsidR="00236E6D" w:rsidRDefault="00236E6D">
      <w:pPr>
        <w:numPr>
          <w:ilvl w:val="12"/>
          <w:numId w:val="0"/>
        </w:numPr>
        <w:rPr>
          <w:rFonts w:ascii="Arial" w:hAnsi="Arial" w:cs="Arial"/>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p>
    <w:p w14:paraId="489121D8" w14:textId="77777777" w:rsidR="00236E6D" w:rsidRDefault="00236E6D">
      <w:pPr>
        <w:numPr>
          <w:ilvl w:val="12"/>
          <w:numId w:val="0"/>
        </w:numPr>
        <w:rPr>
          <w:rFonts w:ascii="Arial" w:hAnsi="Arial" w:cs="Arial"/>
          <w:highlight w:val="yellow"/>
        </w:rPr>
      </w:pPr>
      <w:r>
        <w:rPr>
          <w:rFonts w:ascii="Arial" w:hAnsi="Arial" w:cs="Arial"/>
        </w:rPr>
        <w:tab/>
      </w:r>
    </w:p>
    <w:p w14:paraId="02CC3ED4" w14:textId="77777777" w:rsidR="00236E6D" w:rsidRDefault="00D43321" w:rsidP="00D43321">
      <w:pPr>
        <w:pStyle w:val="content"/>
        <w:ind w:firstLine="720"/>
      </w:pPr>
      <w:r>
        <w:t>This chapter covers the experiment target design</w:t>
      </w:r>
      <w:r w:rsidR="009E74B1">
        <w:t xml:space="preserve"> </w:t>
      </w:r>
      <w:r w:rsidR="00331088">
        <w:t xml:space="preserve">by </w:t>
      </w:r>
      <w:r w:rsidR="009E74B1">
        <w:t>using PHITS calculations, the experimental setup,</w:t>
      </w:r>
      <w:r w:rsidR="008979E7">
        <w:t xml:space="preserve"> data analysis,</w:t>
      </w:r>
      <w:r w:rsidR="009E74B1">
        <w:t xml:space="preserve"> </w:t>
      </w:r>
      <w:r w:rsidR="00174A67">
        <w:t>and the measurement</w:t>
      </w:r>
      <w:r>
        <w:t xml:space="preserve"> </w:t>
      </w:r>
      <w:r w:rsidR="00174A67">
        <w:t>results along with the PHITS, FLUKA and MCNP simulations in each section.</w:t>
      </w:r>
    </w:p>
    <w:p w14:paraId="7092F8F2" w14:textId="77777777" w:rsidR="00236E6D" w:rsidRDefault="00236E6D">
      <w:pPr>
        <w:numPr>
          <w:ilvl w:val="12"/>
          <w:numId w:val="0"/>
        </w:numPr>
        <w:rPr>
          <w:rFonts w:ascii="Arial" w:hAnsi="Arial" w:cs="Arial"/>
        </w:rPr>
      </w:pPr>
    </w:p>
    <w:p w14:paraId="51654304" w14:textId="77777777" w:rsidR="00236E6D" w:rsidRDefault="00C60AAA">
      <w:pPr>
        <w:pStyle w:val="Heading2"/>
      </w:pPr>
      <w:bookmarkStart w:id="15" w:name="_Toc422431041"/>
      <w:r>
        <w:t>II.1 Experiment target design</w:t>
      </w:r>
      <w:bookmarkEnd w:id="15"/>
    </w:p>
    <w:p w14:paraId="34C8DEF9" w14:textId="77777777" w:rsidR="00236E6D" w:rsidRDefault="00236E6D">
      <w:pPr>
        <w:numPr>
          <w:ilvl w:val="12"/>
          <w:numId w:val="0"/>
        </w:numPr>
        <w:jc w:val="center"/>
        <w:rPr>
          <w:rFonts w:ascii="Arial" w:hAnsi="Arial" w:cs="Arial"/>
        </w:rPr>
      </w:pPr>
    </w:p>
    <w:p w14:paraId="191ECD3A" w14:textId="77777777" w:rsidR="00236E6D" w:rsidRDefault="002351BF" w:rsidP="002351BF">
      <w:pPr>
        <w:pStyle w:val="content"/>
        <w:ind w:firstLine="720"/>
      </w:pPr>
      <w:r w:rsidRPr="002351BF">
        <w:t>During the literature survey of stopping target measurements either for helium ions incident on various targets [</w:t>
      </w:r>
      <w:r w:rsidR="001A7F3A">
        <w:t xml:space="preserve">10 </w:t>
      </w:r>
      <w:r>
        <w:t>- 13</w:t>
      </w:r>
      <w:r w:rsidRPr="002351BF">
        <w:t>] or therapeutic carbon ions bombarding targets as tissue surrogates [</w:t>
      </w:r>
      <w:r w:rsidR="001A7F3A">
        <w:t>14 - 15</w:t>
      </w:r>
      <w:r w:rsidRPr="002351BF">
        <w:t xml:space="preserve">], </w:t>
      </w:r>
      <w:r w:rsidR="00250A23">
        <w:t>it was</w:t>
      </w:r>
      <w:r w:rsidRPr="002351BF">
        <w:t xml:space="preserve"> found that the ratio of the ion beam range (R) to the target </w:t>
      </w:r>
      <w:r w:rsidR="00331088">
        <w:t>depth</w:t>
      </w:r>
      <w:r w:rsidRPr="002351BF">
        <w:t xml:space="preserve"> (i.e. the length along the</w:t>
      </w:r>
      <w:r w:rsidR="00331088">
        <w:t xml:space="preserve"> beam direction</w:t>
      </w:r>
      <w:r w:rsidRPr="002351BF">
        <w:t>) (</w:t>
      </w:r>
      <w:r w:rsidR="00331088">
        <w:t>d</w:t>
      </w:r>
      <w:r w:rsidRPr="002351BF">
        <w:t>) varies from 0.5 to 0.98. The difference in the values of ratio R/</w:t>
      </w:r>
      <w:r w:rsidR="000C2E43">
        <w:t>d</w:t>
      </w:r>
      <w:r w:rsidRPr="002351BF">
        <w:t xml:space="preserve"> makes the comparison of experimental data complex and requires accurate corrections. Hence, in order to determine the target size used in our experiment</w:t>
      </w:r>
      <w:r w:rsidR="006B6B47">
        <w:t xml:space="preserve"> as well as to seek a general trend </w:t>
      </w:r>
      <w:r w:rsidR="00F7074E">
        <w:t>resulting from</w:t>
      </w:r>
      <w:r w:rsidR="006B6B47">
        <w:t xml:space="preserve"> change of target geometries</w:t>
      </w:r>
      <w:r w:rsidRPr="002351BF">
        <w:t>, the</w:t>
      </w:r>
      <w:r w:rsidR="006B6B47">
        <w:t xml:space="preserve"> quantitative </w:t>
      </w:r>
      <w:r w:rsidRPr="002351BF">
        <w:t xml:space="preserve"> influence on secondary particle angular distribution by </w:t>
      </w:r>
      <w:r w:rsidR="006B6B47">
        <w:t>changing the stopping target geometries</w:t>
      </w:r>
      <w:r w:rsidRPr="002351BF">
        <w:t xml:space="preserve"> was investigated by PHITS. </w:t>
      </w:r>
      <w:r w:rsidR="000D5A80">
        <w:t>There were two variables of a cuboid target</w:t>
      </w:r>
      <w:r w:rsidR="00F7074E">
        <w:t xml:space="preserve"> that were studied</w:t>
      </w:r>
      <w:r w:rsidR="000D5A80">
        <w:t>; one is the target depth (d) and the other one is the target cross sectional area (A)</w:t>
      </w:r>
      <w:r w:rsidR="00202F04">
        <w:t xml:space="preserve">. </w:t>
      </w:r>
      <w:r w:rsidRPr="002351BF">
        <w:t xml:space="preserve">All of the beam-target simulation combinations </w:t>
      </w:r>
      <w:r w:rsidR="00037926">
        <w:t>can be found</w:t>
      </w:r>
      <w:r w:rsidRPr="002351BF">
        <w:t xml:space="preserve"> in </w:t>
      </w:r>
      <w:r w:rsidR="00947CF6">
        <w:fldChar w:fldCharType="begin"/>
      </w:r>
      <w:r w:rsidR="00947CF6">
        <w:instrText xml:space="preserve"> REF _Ref422064384 \h </w:instrText>
      </w:r>
      <w:r w:rsidR="00947CF6">
        <w:fldChar w:fldCharType="separate"/>
      </w:r>
      <w:r w:rsidR="00947CF6">
        <w:t xml:space="preserve">Table </w:t>
      </w:r>
      <w:r w:rsidR="00947CF6">
        <w:rPr>
          <w:noProof/>
        </w:rPr>
        <w:t>3</w:t>
      </w:r>
      <w:r w:rsidR="00947CF6">
        <w:fldChar w:fldCharType="end"/>
      </w:r>
      <w:r w:rsidRPr="002351BF">
        <w:t>.</w:t>
      </w:r>
    </w:p>
    <w:p w14:paraId="0D785EAC" w14:textId="77777777" w:rsidR="000625F9" w:rsidRDefault="000625F9" w:rsidP="000625F9">
      <w:pPr>
        <w:pStyle w:val="Heading3"/>
      </w:pPr>
      <w:bookmarkStart w:id="16" w:name="_Toc422431042"/>
      <w:r>
        <w:t>II.1.a PHITS simulations</w:t>
      </w:r>
      <w:bookmarkEnd w:id="16"/>
    </w:p>
    <w:p w14:paraId="4DB3EA95" w14:textId="115181F1" w:rsidR="00F7074E" w:rsidRPr="000625F9" w:rsidRDefault="000625F9" w:rsidP="003C5FAF">
      <w:pPr>
        <w:pStyle w:val="content"/>
        <w:spacing w:before="100" w:beforeAutospacing="1"/>
        <w:ind w:firstLine="720"/>
        <w:rPr>
          <w:b/>
          <w:sz w:val="22"/>
          <w:szCs w:val="22"/>
        </w:rPr>
      </w:pPr>
      <w:r w:rsidRPr="00DB43B6">
        <w:t>The experiment target design was performed by the</w:t>
      </w:r>
      <w:r>
        <w:t xml:space="preserve"> Monte Carlo code PHITS 2.64 (Particle and Heavy Ion Transport code System). The physical processes in PHITS </w:t>
      </w:r>
      <w:r w:rsidRPr="003C5FAF">
        <w:t>include</w:t>
      </w:r>
      <w:r>
        <w:t xml:space="preserve"> collisions with nuclei and transport between collisions. With continuous-slowing-down approximation, stopping powers were calculated by SPAR [16] for nuclei, protons, pions, and muons, and by NMTC for</w:t>
      </w:r>
      <w:bookmarkStart w:id="17" w:name="_Ref422064384"/>
      <w:r w:rsidR="00947CF6">
        <w:br w:type="page"/>
      </w:r>
      <w:bookmarkStart w:id="18" w:name="_Ref422065529"/>
      <w:bookmarkStart w:id="19" w:name="_Toc422141796"/>
      <w:r w:rsidR="00F7074E" w:rsidRPr="000625F9">
        <w:rPr>
          <w:b/>
          <w:sz w:val="22"/>
          <w:szCs w:val="22"/>
        </w:rPr>
        <w:lastRenderedPageBreak/>
        <w:t xml:space="preserve">Table </w:t>
      </w:r>
      <w:r w:rsidR="00F7074E" w:rsidRPr="000625F9">
        <w:rPr>
          <w:b/>
          <w:sz w:val="22"/>
          <w:szCs w:val="22"/>
        </w:rPr>
        <w:fldChar w:fldCharType="begin"/>
      </w:r>
      <w:r w:rsidR="00F7074E" w:rsidRPr="000625F9">
        <w:rPr>
          <w:b/>
          <w:sz w:val="22"/>
          <w:szCs w:val="22"/>
        </w:rPr>
        <w:instrText xml:space="preserve"> SEQ Table \* ARABIC </w:instrText>
      </w:r>
      <w:r w:rsidR="00F7074E" w:rsidRPr="000625F9">
        <w:rPr>
          <w:b/>
          <w:sz w:val="22"/>
          <w:szCs w:val="22"/>
        </w:rPr>
        <w:fldChar w:fldCharType="separate"/>
      </w:r>
      <w:r w:rsidR="00F7074E" w:rsidRPr="000625F9">
        <w:rPr>
          <w:b/>
          <w:noProof/>
          <w:sz w:val="22"/>
          <w:szCs w:val="22"/>
        </w:rPr>
        <w:t>3</w:t>
      </w:r>
      <w:r w:rsidR="00F7074E" w:rsidRPr="000625F9">
        <w:rPr>
          <w:b/>
          <w:sz w:val="22"/>
          <w:szCs w:val="22"/>
        </w:rPr>
        <w:fldChar w:fldCharType="end"/>
      </w:r>
      <w:bookmarkEnd w:id="17"/>
      <w:bookmarkEnd w:id="18"/>
      <w:r w:rsidR="00F7074E" w:rsidRPr="000625F9">
        <w:rPr>
          <w:b/>
          <w:sz w:val="22"/>
          <w:szCs w:val="22"/>
        </w:rPr>
        <w:t>. The various beam-target simulation cases. The reference systems that are highlighted in yellow are used for comparison of angular distributions in the same beam-target material combination.</w:t>
      </w:r>
      <w:bookmarkEnd w:id="19"/>
    </w:p>
    <w:p w14:paraId="0A3B3F08" w14:textId="77777777" w:rsidR="00824B9A" w:rsidRPr="00F7074E" w:rsidRDefault="00824B9A" w:rsidP="00824B9A">
      <w:pPr>
        <w:pStyle w:val="tableandfigurecaption"/>
        <w:spacing w:before="0" w:beforeAutospacing="0"/>
        <w:jc w:val="both"/>
      </w:pPr>
    </w:p>
    <w:tbl>
      <w:tblPr>
        <w:tblW w:w="8640" w:type="dxa"/>
        <w:tblInd w:w="108" w:type="dxa"/>
        <w:tblBorders>
          <w:top w:val="single" w:sz="12" w:space="0" w:color="000000"/>
          <w:bottom w:val="single" w:sz="12" w:space="0" w:color="000000"/>
          <w:insideH w:val="single" w:sz="6" w:space="0" w:color="000000"/>
        </w:tblBorders>
        <w:tblLayout w:type="fixed"/>
        <w:tblLook w:val="04A0" w:firstRow="1" w:lastRow="0" w:firstColumn="1" w:lastColumn="0" w:noHBand="0" w:noVBand="1"/>
      </w:tblPr>
      <w:tblGrid>
        <w:gridCol w:w="1440"/>
        <w:gridCol w:w="990"/>
        <w:gridCol w:w="1890"/>
        <w:gridCol w:w="1980"/>
        <w:gridCol w:w="2340"/>
      </w:tblGrid>
      <w:tr w:rsidR="00F7074E" w:rsidRPr="00824B9A" w14:paraId="3ABE6C33" w14:textId="77777777" w:rsidTr="00947CF6">
        <w:trPr>
          <w:trHeight w:val="312"/>
        </w:trPr>
        <w:tc>
          <w:tcPr>
            <w:tcW w:w="1440" w:type="dxa"/>
            <w:tcBorders>
              <w:bottom w:val="single" w:sz="12" w:space="0" w:color="000000"/>
            </w:tcBorders>
            <w:shd w:val="clear" w:color="auto" w:fill="auto"/>
            <w:noWrap/>
            <w:vAlign w:val="center"/>
            <w:hideMark/>
          </w:tcPr>
          <w:p w14:paraId="1DEDD4C6" w14:textId="77777777" w:rsidR="00F7074E" w:rsidRPr="00824B9A" w:rsidRDefault="00F7074E" w:rsidP="00947CF6">
            <w:pPr>
              <w:ind w:leftChars="-108" w:left="-259" w:rightChars="-59" w:right="-142" w:firstLine="151"/>
              <w:jc w:val="center"/>
              <w:rPr>
                <w:rFonts w:ascii="Arial" w:eastAsia="PMingLiU" w:hAnsi="Arial" w:cs="Arial"/>
                <w:b/>
                <w:bCs/>
                <w:color w:val="000000"/>
                <w:sz w:val="21"/>
                <w:szCs w:val="21"/>
              </w:rPr>
            </w:pPr>
            <w:r w:rsidRPr="00824B9A">
              <w:rPr>
                <w:rFonts w:ascii="Arial" w:eastAsia="PMingLiU" w:hAnsi="Arial" w:cs="Arial"/>
                <w:b/>
                <w:bCs/>
                <w:color w:val="000000"/>
                <w:sz w:val="21"/>
                <w:szCs w:val="21"/>
                <w:vertAlign w:val="superscript"/>
              </w:rPr>
              <w:t>4</w:t>
            </w:r>
            <w:r w:rsidRPr="00824B9A">
              <w:rPr>
                <w:rFonts w:ascii="Arial" w:eastAsia="PMingLiU" w:hAnsi="Arial" w:cs="Arial"/>
                <w:b/>
                <w:bCs/>
                <w:color w:val="000000"/>
                <w:sz w:val="21"/>
                <w:szCs w:val="21"/>
              </w:rPr>
              <w:t>He energy (</w:t>
            </w:r>
            <w:r w:rsidRPr="00824B9A">
              <w:rPr>
                <w:rFonts w:ascii="Arial" w:eastAsia="PMingLiU" w:hAnsi="Arial" w:cs="Arial"/>
                <w:color w:val="000000"/>
                <w:sz w:val="21"/>
                <w:szCs w:val="21"/>
              </w:rPr>
              <w:t>MeV/</w:t>
            </w:r>
            <w:r w:rsidR="00824B9A" w:rsidRPr="00824B9A">
              <w:rPr>
                <w:rFonts w:ascii="Arial" w:eastAsia="PMingLiU" w:hAnsi="Arial" w:cs="Arial"/>
                <w:color w:val="000000"/>
                <w:sz w:val="21"/>
                <w:szCs w:val="21"/>
              </w:rPr>
              <w:t>nucleon</w:t>
            </w:r>
            <w:r w:rsidRPr="00824B9A">
              <w:rPr>
                <w:rFonts w:ascii="Arial" w:eastAsia="PMingLiU" w:hAnsi="Arial" w:cs="Arial"/>
                <w:color w:val="000000"/>
                <w:sz w:val="21"/>
                <w:szCs w:val="21"/>
              </w:rPr>
              <w:t>)</w:t>
            </w:r>
          </w:p>
        </w:tc>
        <w:tc>
          <w:tcPr>
            <w:tcW w:w="990" w:type="dxa"/>
            <w:tcBorders>
              <w:bottom w:val="single" w:sz="12" w:space="0" w:color="000000"/>
            </w:tcBorders>
            <w:shd w:val="clear" w:color="auto" w:fill="auto"/>
            <w:noWrap/>
            <w:vAlign w:val="center"/>
            <w:hideMark/>
          </w:tcPr>
          <w:p w14:paraId="4808729E" w14:textId="77777777" w:rsidR="00F7074E" w:rsidRPr="00824B9A" w:rsidRDefault="00F7074E" w:rsidP="00824B9A">
            <w:pPr>
              <w:ind w:leftChars="-71" w:left="78" w:rightChars="-74" w:right="-178" w:hangingChars="118" w:hanging="248"/>
              <w:jc w:val="center"/>
              <w:rPr>
                <w:rFonts w:ascii="Arial" w:eastAsia="PMingLiU" w:hAnsi="Arial" w:cs="Arial"/>
                <w:b/>
                <w:bCs/>
                <w:color w:val="000000"/>
                <w:sz w:val="21"/>
                <w:szCs w:val="21"/>
              </w:rPr>
            </w:pPr>
            <w:r w:rsidRPr="00824B9A">
              <w:rPr>
                <w:rFonts w:ascii="Arial" w:eastAsia="PMingLiU" w:hAnsi="Arial" w:cs="Arial"/>
                <w:b/>
                <w:bCs/>
                <w:color w:val="000000"/>
                <w:sz w:val="21"/>
                <w:szCs w:val="21"/>
              </w:rPr>
              <w:t>Target</w:t>
            </w:r>
          </w:p>
        </w:tc>
        <w:tc>
          <w:tcPr>
            <w:tcW w:w="1890" w:type="dxa"/>
            <w:tcBorders>
              <w:bottom w:val="single" w:sz="12" w:space="0" w:color="000000"/>
            </w:tcBorders>
            <w:shd w:val="clear" w:color="auto" w:fill="auto"/>
            <w:vAlign w:val="center"/>
          </w:tcPr>
          <w:p w14:paraId="0721E434" w14:textId="77777777" w:rsidR="00824B9A" w:rsidRPr="00824B9A" w:rsidRDefault="00947CF6" w:rsidP="00824B9A">
            <w:pPr>
              <w:ind w:leftChars="-54" w:left="-129" w:rightChars="-74" w:right="-178" w:hanging="1"/>
              <w:jc w:val="center"/>
              <w:rPr>
                <w:rFonts w:ascii="Arial" w:eastAsia="PMingLiU" w:hAnsi="Arial" w:cs="Arial"/>
                <w:b/>
                <w:bCs/>
                <w:color w:val="000000"/>
                <w:sz w:val="21"/>
                <w:szCs w:val="21"/>
              </w:rPr>
            </w:pPr>
            <w:r>
              <w:rPr>
                <w:rFonts w:ascii="Arial" w:eastAsia="PMingLiU" w:hAnsi="Arial" w:cs="Arial"/>
                <w:b/>
                <w:bCs/>
                <w:color w:val="000000"/>
                <w:sz w:val="21"/>
                <w:szCs w:val="21"/>
              </w:rPr>
              <w:t>Target c</w:t>
            </w:r>
            <w:r w:rsidR="00F7074E" w:rsidRPr="00824B9A">
              <w:rPr>
                <w:rFonts w:ascii="Arial" w:eastAsia="PMingLiU" w:hAnsi="Arial" w:cs="Arial"/>
                <w:b/>
                <w:bCs/>
                <w:color w:val="000000"/>
                <w:sz w:val="21"/>
                <w:szCs w:val="21"/>
              </w:rPr>
              <w:t>r</w:t>
            </w:r>
            <w:r>
              <w:rPr>
                <w:rFonts w:ascii="Arial" w:eastAsia="PMingLiU" w:hAnsi="Arial" w:cs="Arial"/>
                <w:b/>
                <w:bCs/>
                <w:color w:val="000000"/>
                <w:sz w:val="21"/>
                <w:szCs w:val="21"/>
              </w:rPr>
              <w:t xml:space="preserve">oss sectional area </w:t>
            </w:r>
            <w:r w:rsidR="00F7074E" w:rsidRPr="00824B9A">
              <w:rPr>
                <w:rFonts w:ascii="Arial" w:eastAsia="PMingLiU" w:hAnsi="Arial" w:cs="Arial"/>
                <w:b/>
                <w:bCs/>
                <w:color w:val="000000"/>
                <w:sz w:val="21"/>
                <w:szCs w:val="21"/>
              </w:rPr>
              <w:t xml:space="preserve"> </w:t>
            </w:r>
            <w:r w:rsidR="00824B9A" w:rsidRPr="00824B9A">
              <w:rPr>
                <w:rFonts w:ascii="Arial" w:eastAsia="PMingLiU" w:hAnsi="Arial" w:cs="Arial"/>
                <w:b/>
                <w:bCs/>
                <w:color w:val="000000"/>
                <w:sz w:val="21"/>
                <w:szCs w:val="21"/>
              </w:rPr>
              <w:t xml:space="preserve">(A) </w:t>
            </w:r>
          </w:p>
          <w:p w14:paraId="3A3C5956" w14:textId="77777777" w:rsidR="00F7074E" w:rsidRPr="00824B9A" w:rsidRDefault="00F7074E" w:rsidP="00824B9A">
            <w:pPr>
              <w:ind w:leftChars="-71" w:left="78" w:rightChars="-74" w:right="-178" w:hangingChars="118" w:hanging="248"/>
              <w:jc w:val="center"/>
              <w:rPr>
                <w:rFonts w:ascii="Arial" w:eastAsia="PMingLiU" w:hAnsi="Arial" w:cs="Arial"/>
                <w:bCs/>
                <w:color w:val="000000"/>
                <w:sz w:val="21"/>
                <w:szCs w:val="21"/>
              </w:rPr>
            </w:pPr>
            <w:r w:rsidRPr="00824B9A">
              <w:rPr>
                <w:rFonts w:ascii="Arial" w:eastAsia="PMingLiU" w:hAnsi="Arial" w:cs="Arial"/>
                <w:bCs/>
                <w:color w:val="000000"/>
                <w:sz w:val="21"/>
                <w:szCs w:val="21"/>
              </w:rPr>
              <w:t>(cm x cm)</w:t>
            </w:r>
          </w:p>
        </w:tc>
        <w:tc>
          <w:tcPr>
            <w:tcW w:w="1980" w:type="dxa"/>
            <w:tcBorders>
              <w:bottom w:val="single" w:sz="12" w:space="0" w:color="000000"/>
            </w:tcBorders>
            <w:shd w:val="clear" w:color="auto" w:fill="auto"/>
            <w:vAlign w:val="center"/>
          </w:tcPr>
          <w:p w14:paraId="383C05CB" w14:textId="77777777" w:rsidR="00824B9A" w:rsidRPr="00824B9A" w:rsidRDefault="00947CF6" w:rsidP="00824B9A">
            <w:pPr>
              <w:ind w:leftChars="-1" w:left="82" w:rightChars="-74" w:right="-178" w:hangingChars="40" w:hanging="84"/>
              <w:jc w:val="center"/>
              <w:rPr>
                <w:rFonts w:ascii="Arial" w:eastAsia="PMingLiU" w:hAnsi="Arial" w:cs="Arial"/>
                <w:bCs/>
                <w:color w:val="000000"/>
                <w:sz w:val="21"/>
                <w:szCs w:val="21"/>
              </w:rPr>
            </w:pPr>
            <w:r>
              <w:rPr>
                <w:rFonts w:ascii="Arial" w:eastAsia="PMingLiU" w:hAnsi="Arial" w:cs="Arial"/>
                <w:b/>
                <w:bCs/>
                <w:color w:val="000000"/>
                <w:sz w:val="21"/>
                <w:szCs w:val="21"/>
              </w:rPr>
              <w:t>Target d</w:t>
            </w:r>
            <w:r w:rsidR="00F7074E" w:rsidRPr="00824B9A">
              <w:rPr>
                <w:rFonts w:ascii="Arial" w:eastAsia="PMingLiU" w:hAnsi="Arial" w:cs="Arial"/>
                <w:b/>
                <w:bCs/>
                <w:color w:val="000000"/>
                <w:sz w:val="21"/>
                <w:szCs w:val="21"/>
              </w:rPr>
              <w:t>epth</w:t>
            </w:r>
            <w:r>
              <w:rPr>
                <w:rFonts w:ascii="Arial" w:eastAsia="PMingLiU" w:hAnsi="Arial" w:cs="Arial"/>
                <w:b/>
                <w:bCs/>
                <w:color w:val="000000"/>
                <w:sz w:val="21"/>
                <w:szCs w:val="21"/>
              </w:rPr>
              <w:t xml:space="preserve"> </w:t>
            </w:r>
            <w:r w:rsidR="00F7074E" w:rsidRPr="00824B9A">
              <w:rPr>
                <w:rFonts w:ascii="Arial" w:eastAsia="PMingLiU" w:hAnsi="Arial" w:cs="Arial"/>
                <w:b/>
                <w:bCs/>
                <w:color w:val="000000"/>
                <w:sz w:val="21"/>
                <w:szCs w:val="21"/>
              </w:rPr>
              <w:t>(d)</w:t>
            </w:r>
            <w:r w:rsidR="00F7074E" w:rsidRPr="00824B9A">
              <w:rPr>
                <w:rFonts w:ascii="Arial" w:eastAsia="PMingLiU" w:hAnsi="Arial" w:cs="Arial"/>
                <w:bCs/>
                <w:color w:val="000000"/>
                <w:sz w:val="21"/>
                <w:szCs w:val="21"/>
              </w:rPr>
              <w:t xml:space="preserve"> </w:t>
            </w:r>
          </w:p>
          <w:p w14:paraId="71B71682" w14:textId="77777777" w:rsidR="00F7074E" w:rsidRPr="00824B9A" w:rsidRDefault="00F7074E" w:rsidP="00824B9A">
            <w:pPr>
              <w:ind w:leftChars="-71" w:left="78" w:rightChars="-74" w:right="-178" w:hangingChars="118" w:hanging="248"/>
              <w:jc w:val="center"/>
              <w:rPr>
                <w:rFonts w:ascii="Arial" w:eastAsia="PMingLiU" w:hAnsi="Arial" w:cs="Arial"/>
                <w:b/>
                <w:bCs/>
                <w:color w:val="000000"/>
                <w:sz w:val="21"/>
                <w:szCs w:val="21"/>
              </w:rPr>
            </w:pPr>
            <w:r w:rsidRPr="00824B9A">
              <w:rPr>
                <w:rFonts w:ascii="Arial" w:eastAsia="PMingLiU" w:hAnsi="Arial" w:cs="Arial"/>
                <w:bCs/>
                <w:color w:val="000000"/>
                <w:sz w:val="21"/>
                <w:szCs w:val="21"/>
              </w:rPr>
              <w:t>(cm)</w:t>
            </w:r>
          </w:p>
        </w:tc>
        <w:tc>
          <w:tcPr>
            <w:tcW w:w="2340" w:type="dxa"/>
            <w:tcBorders>
              <w:bottom w:val="single" w:sz="12" w:space="0" w:color="000000"/>
            </w:tcBorders>
            <w:shd w:val="clear" w:color="auto" w:fill="auto"/>
            <w:noWrap/>
            <w:vAlign w:val="center"/>
            <w:hideMark/>
          </w:tcPr>
          <w:p w14:paraId="17E76A4C" w14:textId="77777777" w:rsidR="00F7074E" w:rsidRPr="00824B9A" w:rsidRDefault="00F7074E" w:rsidP="00824B9A">
            <w:pPr>
              <w:ind w:leftChars="-71" w:left="78" w:rightChars="-74" w:right="-178" w:hangingChars="118" w:hanging="248"/>
              <w:jc w:val="center"/>
              <w:rPr>
                <w:rFonts w:ascii="Arial" w:eastAsia="PMingLiU" w:hAnsi="Arial" w:cs="Arial"/>
                <w:b/>
                <w:bCs/>
                <w:color w:val="000000"/>
                <w:sz w:val="21"/>
                <w:szCs w:val="21"/>
              </w:rPr>
            </w:pPr>
            <w:r w:rsidRPr="00824B9A">
              <w:rPr>
                <w:rFonts w:ascii="Arial" w:eastAsia="PMingLiU" w:hAnsi="Arial" w:cs="Arial"/>
                <w:b/>
                <w:bCs/>
                <w:color w:val="000000"/>
                <w:sz w:val="21"/>
                <w:szCs w:val="21"/>
              </w:rPr>
              <w:t xml:space="preserve">Ratio of </w:t>
            </w:r>
          </w:p>
          <w:p w14:paraId="23E59CD5" w14:textId="77777777" w:rsidR="00F7074E" w:rsidRPr="00824B9A" w:rsidRDefault="00F7074E" w:rsidP="00824B9A">
            <w:pPr>
              <w:ind w:leftChars="-71" w:left="78" w:rightChars="-74" w:right="-178" w:hangingChars="118" w:hanging="248"/>
              <w:jc w:val="center"/>
              <w:rPr>
                <w:rFonts w:ascii="Arial" w:eastAsia="PMingLiU" w:hAnsi="Arial" w:cs="Arial"/>
                <w:b/>
                <w:bCs/>
                <w:color w:val="000000"/>
                <w:sz w:val="21"/>
                <w:szCs w:val="21"/>
              </w:rPr>
            </w:pPr>
            <w:r w:rsidRPr="00824B9A">
              <w:rPr>
                <w:rFonts w:ascii="Arial" w:eastAsia="PMingLiU" w:hAnsi="Arial" w:cs="Arial"/>
                <w:b/>
                <w:bCs/>
                <w:color w:val="000000"/>
                <w:sz w:val="21"/>
                <w:szCs w:val="21"/>
              </w:rPr>
              <w:t>range/depth</w:t>
            </w:r>
          </w:p>
        </w:tc>
      </w:tr>
      <w:tr w:rsidR="00F7074E" w:rsidRPr="00947CF6" w14:paraId="60134C70" w14:textId="77777777" w:rsidTr="00947CF6">
        <w:trPr>
          <w:trHeight w:val="312"/>
        </w:trPr>
        <w:tc>
          <w:tcPr>
            <w:tcW w:w="1440" w:type="dxa"/>
            <w:vMerge w:val="restart"/>
            <w:shd w:val="clear" w:color="auto" w:fill="auto"/>
            <w:noWrap/>
            <w:vAlign w:val="center"/>
            <w:hideMark/>
          </w:tcPr>
          <w:p w14:paraId="3649ABAE" w14:textId="77777777" w:rsidR="00F7074E" w:rsidRPr="00947CF6" w:rsidRDefault="00F7074E" w:rsidP="00824B9A">
            <w:pPr>
              <w:ind w:leftChars="-108" w:left="-177" w:rightChars="-59" w:right="-142" w:hangingChars="39" w:hanging="82"/>
              <w:jc w:val="center"/>
              <w:rPr>
                <w:rFonts w:ascii="Arial" w:eastAsia="PMingLiU" w:hAnsi="Arial" w:cs="Arial"/>
                <w:color w:val="000000"/>
                <w:sz w:val="21"/>
                <w:szCs w:val="21"/>
              </w:rPr>
            </w:pPr>
            <w:r w:rsidRPr="00947CF6">
              <w:rPr>
                <w:rFonts w:ascii="Arial" w:eastAsia="PMingLiU" w:hAnsi="Arial" w:cs="Arial"/>
                <w:color w:val="000000"/>
                <w:sz w:val="21"/>
                <w:szCs w:val="21"/>
              </w:rPr>
              <w:t xml:space="preserve">100 </w:t>
            </w:r>
          </w:p>
        </w:tc>
        <w:tc>
          <w:tcPr>
            <w:tcW w:w="990" w:type="dxa"/>
            <w:shd w:val="clear" w:color="auto" w:fill="auto"/>
            <w:noWrap/>
            <w:vAlign w:val="center"/>
            <w:hideMark/>
          </w:tcPr>
          <w:p w14:paraId="434C132B"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water</w:t>
            </w:r>
          </w:p>
        </w:tc>
        <w:tc>
          <w:tcPr>
            <w:tcW w:w="1890" w:type="dxa"/>
            <w:shd w:val="clear" w:color="auto" w:fill="auto"/>
            <w:vAlign w:val="center"/>
          </w:tcPr>
          <w:p w14:paraId="5888341B"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5 x 5</w:t>
            </w:r>
          </w:p>
        </w:tc>
        <w:tc>
          <w:tcPr>
            <w:tcW w:w="1980" w:type="dxa"/>
            <w:shd w:val="clear" w:color="auto" w:fill="auto"/>
            <w:vAlign w:val="center"/>
          </w:tcPr>
          <w:p w14:paraId="7C43E7B1"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8, 9, 11, 13</w:t>
            </w:r>
          </w:p>
        </w:tc>
        <w:tc>
          <w:tcPr>
            <w:tcW w:w="2340" w:type="dxa"/>
            <w:shd w:val="clear" w:color="auto" w:fill="auto"/>
            <w:noWrap/>
            <w:vAlign w:val="center"/>
            <w:hideMark/>
          </w:tcPr>
          <w:p w14:paraId="541C631E"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highlight w:val="yellow"/>
              </w:rPr>
              <w:t>0.97</w:t>
            </w:r>
            <w:r w:rsidRPr="00947CF6">
              <w:rPr>
                <w:rFonts w:ascii="Arial" w:eastAsia="PMingLiU" w:hAnsi="Arial" w:cs="Arial"/>
                <w:color w:val="000000"/>
                <w:sz w:val="21"/>
                <w:szCs w:val="21"/>
              </w:rPr>
              <w:t>, 0.86,</w:t>
            </w:r>
            <w:r w:rsidR="00947CF6" w:rsidRPr="00947CF6">
              <w:rPr>
                <w:rFonts w:ascii="Arial" w:eastAsia="PMingLiU" w:hAnsi="Arial" w:cs="Arial"/>
                <w:color w:val="000000"/>
                <w:sz w:val="21"/>
                <w:szCs w:val="21"/>
              </w:rPr>
              <w:t xml:space="preserve"> </w:t>
            </w:r>
            <w:r w:rsidRPr="00947CF6">
              <w:rPr>
                <w:rFonts w:ascii="Arial" w:eastAsia="PMingLiU" w:hAnsi="Arial" w:cs="Arial"/>
                <w:color w:val="000000"/>
                <w:sz w:val="21"/>
                <w:szCs w:val="21"/>
              </w:rPr>
              <w:t>0.71, 0.60</w:t>
            </w:r>
          </w:p>
        </w:tc>
      </w:tr>
      <w:tr w:rsidR="00F7074E" w:rsidRPr="00947CF6" w14:paraId="6DEF524A" w14:textId="77777777" w:rsidTr="00947CF6">
        <w:trPr>
          <w:trHeight w:val="312"/>
        </w:trPr>
        <w:tc>
          <w:tcPr>
            <w:tcW w:w="1440" w:type="dxa"/>
            <w:vMerge/>
            <w:shd w:val="clear" w:color="auto" w:fill="auto"/>
            <w:noWrap/>
            <w:vAlign w:val="center"/>
            <w:hideMark/>
          </w:tcPr>
          <w:p w14:paraId="5F685D05" w14:textId="77777777" w:rsidR="00F7074E" w:rsidRPr="00947CF6" w:rsidRDefault="00F7074E" w:rsidP="00824B9A">
            <w:pPr>
              <w:ind w:leftChars="-108" w:left="-177" w:rightChars="-59" w:right="-142" w:hangingChars="39" w:hanging="82"/>
              <w:jc w:val="center"/>
              <w:rPr>
                <w:rFonts w:ascii="Arial" w:eastAsia="PMingLiU" w:hAnsi="Arial" w:cs="Arial"/>
                <w:color w:val="000000"/>
                <w:sz w:val="21"/>
                <w:szCs w:val="21"/>
              </w:rPr>
            </w:pPr>
          </w:p>
        </w:tc>
        <w:tc>
          <w:tcPr>
            <w:tcW w:w="990" w:type="dxa"/>
            <w:shd w:val="clear" w:color="auto" w:fill="auto"/>
            <w:noWrap/>
            <w:vAlign w:val="center"/>
            <w:hideMark/>
          </w:tcPr>
          <w:p w14:paraId="41C57E14"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water</w:t>
            </w:r>
          </w:p>
        </w:tc>
        <w:tc>
          <w:tcPr>
            <w:tcW w:w="1890" w:type="dxa"/>
            <w:shd w:val="clear" w:color="auto" w:fill="auto"/>
            <w:vAlign w:val="center"/>
          </w:tcPr>
          <w:p w14:paraId="5082A95E"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10 x 10</w:t>
            </w:r>
          </w:p>
          <w:p w14:paraId="3FA86EC3"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20 x 20</w:t>
            </w:r>
          </w:p>
        </w:tc>
        <w:tc>
          <w:tcPr>
            <w:tcW w:w="1980" w:type="dxa"/>
            <w:shd w:val="clear" w:color="auto" w:fill="auto"/>
            <w:vAlign w:val="center"/>
          </w:tcPr>
          <w:p w14:paraId="3BAE1318"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9</w:t>
            </w:r>
          </w:p>
        </w:tc>
        <w:tc>
          <w:tcPr>
            <w:tcW w:w="2340" w:type="dxa"/>
            <w:shd w:val="clear" w:color="auto" w:fill="auto"/>
            <w:noWrap/>
            <w:vAlign w:val="center"/>
            <w:hideMark/>
          </w:tcPr>
          <w:p w14:paraId="201F5AE9"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rPr>
              <w:t>0.86</w:t>
            </w:r>
          </w:p>
        </w:tc>
      </w:tr>
      <w:tr w:rsidR="00F7074E" w:rsidRPr="00947CF6" w14:paraId="2560A720" w14:textId="77777777" w:rsidTr="00947CF6">
        <w:trPr>
          <w:trHeight w:val="312"/>
        </w:trPr>
        <w:tc>
          <w:tcPr>
            <w:tcW w:w="1440" w:type="dxa"/>
            <w:vMerge/>
            <w:shd w:val="clear" w:color="auto" w:fill="auto"/>
            <w:noWrap/>
            <w:vAlign w:val="center"/>
            <w:hideMark/>
          </w:tcPr>
          <w:p w14:paraId="1134E330" w14:textId="77777777" w:rsidR="00F7074E" w:rsidRPr="00947CF6" w:rsidRDefault="00F7074E" w:rsidP="00824B9A">
            <w:pPr>
              <w:ind w:leftChars="-108" w:left="-177" w:rightChars="-59" w:right="-142" w:hangingChars="39" w:hanging="82"/>
              <w:jc w:val="center"/>
              <w:rPr>
                <w:rFonts w:ascii="Arial" w:eastAsia="PMingLiU" w:hAnsi="Arial" w:cs="Arial"/>
                <w:color w:val="000000"/>
                <w:sz w:val="21"/>
                <w:szCs w:val="21"/>
              </w:rPr>
            </w:pPr>
          </w:p>
        </w:tc>
        <w:tc>
          <w:tcPr>
            <w:tcW w:w="990" w:type="dxa"/>
            <w:shd w:val="clear" w:color="auto" w:fill="auto"/>
            <w:noWrap/>
            <w:vAlign w:val="center"/>
            <w:hideMark/>
          </w:tcPr>
          <w:p w14:paraId="34FC571E" w14:textId="77777777" w:rsidR="00F7074E" w:rsidRPr="00947CF6" w:rsidRDefault="00F7074E" w:rsidP="00824B9A">
            <w:pPr>
              <w:jc w:val="center"/>
              <w:rPr>
                <w:rFonts w:ascii="Arial" w:eastAsia="PMingLiU" w:hAnsi="Arial" w:cs="Arial"/>
                <w:sz w:val="21"/>
                <w:szCs w:val="21"/>
              </w:rPr>
            </w:pPr>
            <w:r w:rsidRPr="00947CF6">
              <w:rPr>
                <w:rFonts w:ascii="Arial" w:eastAsia="PMingLiU" w:hAnsi="Arial" w:cs="Arial"/>
                <w:color w:val="000000"/>
                <w:sz w:val="21"/>
                <w:szCs w:val="21"/>
              </w:rPr>
              <w:t>iron</w:t>
            </w:r>
          </w:p>
        </w:tc>
        <w:tc>
          <w:tcPr>
            <w:tcW w:w="1890" w:type="dxa"/>
            <w:shd w:val="clear" w:color="auto" w:fill="auto"/>
            <w:vAlign w:val="center"/>
          </w:tcPr>
          <w:p w14:paraId="4FA6F9F5" w14:textId="77777777" w:rsidR="00F7074E" w:rsidRPr="00947CF6" w:rsidRDefault="00F7074E" w:rsidP="00824B9A">
            <w:pPr>
              <w:jc w:val="center"/>
              <w:rPr>
                <w:rFonts w:ascii="Arial" w:eastAsia="PMingLiU" w:hAnsi="Arial" w:cs="Arial"/>
                <w:sz w:val="21"/>
                <w:szCs w:val="21"/>
              </w:rPr>
            </w:pPr>
            <w:r w:rsidRPr="00947CF6">
              <w:rPr>
                <w:rFonts w:ascii="Arial" w:eastAsia="PMingLiU" w:hAnsi="Arial" w:cs="Arial"/>
                <w:color w:val="000000"/>
                <w:sz w:val="21"/>
                <w:szCs w:val="21"/>
              </w:rPr>
              <w:t>2 x 2</w:t>
            </w:r>
          </w:p>
        </w:tc>
        <w:tc>
          <w:tcPr>
            <w:tcW w:w="1980" w:type="dxa"/>
            <w:shd w:val="clear" w:color="auto" w:fill="auto"/>
            <w:vAlign w:val="center"/>
          </w:tcPr>
          <w:p w14:paraId="53D00099"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1.5, 1.6,</w:t>
            </w:r>
            <w:r w:rsidR="00947CF6" w:rsidRPr="00947CF6">
              <w:rPr>
                <w:rFonts w:ascii="Arial" w:eastAsia="PMingLiU" w:hAnsi="Arial" w:cs="Arial"/>
                <w:color w:val="000000"/>
                <w:sz w:val="21"/>
                <w:szCs w:val="21"/>
              </w:rPr>
              <w:t xml:space="preserve"> </w:t>
            </w:r>
            <w:r w:rsidRPr="00947CF6">
              <w:rPr>
                <w:rFonts w:ascii="Arial" w:eastAsia="PMingLiU" w:hAnsi="Arial" w:cs="Arial"/>
                <w:color w:val="000000"/>
                <w:sz w:val="21"/>
                <w:szCs w:val="21"/>
              </w:rPr>
              <w:t>2.0, 2.4</w:t>
            </w:r>
          </w:p>
        </w:tc>
        <w:tc>
          <w:tcPr>
            <w:tcW w:w="2340" w:type="dxa"/>
            <w:shd w:val="clear" w:color="auto" w:fill="auto"/>
            <w:noWrap/>
            <w:vAlign w:val="center"/>
            <w:hideMark/>
          </w:tcPr>
          <w:p w14:paraId="6DB3CA31"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highlight w:val="yellow"/>
              </w:rPr>
              <w:t>0.97</w:t>
            </w:r>
            <w:r w:rsidRPr="00947CF6">
              <w:rPr>
                <w:rFonts w:ascii="Arial" w:eastAsia="PMingLiU" w:hAnsi="Arial" w:cs="Arial"/>
                <w:color w:val="000000"/>
                <w:sz w:val="21"/>
                <w:szCs w:val="21"/>
              </w:rPr>
              <w:t>, 0.91,</w:t>
            </w:r>
            <w:r w:rsidR="00947CF6" w:rsidRPr="00947CF6">
              <w:rPr>
                <w:rFonts w:ascii="Arial" w:eastAsia="PMingLiU" w:hAnsi="Arial" w:cs="Arial"/>
                <w:color w:val="000000"/>
                <w:sz w:val="21"/>
                <w:szCs w:val="21"/>
              </w:rPr>
              <w:t xml:space="preserve"> </w:t>
            </w:r>
            <w:r w:rsidRPr="00947CF6">
              <w:rPr>
                <w:rFonts w:ascii="Arial" w:eastAsia="PMingLiU" w:hAnsi="Arial" w:cs="Arial"/>
                <w:color w:val="000000"/>
                <w:sz w:val="21"/>
                <w:szCs w:val="21"/>
              </w:rPr>
              <w:t>0.73, 0.61</w:t>
            </w:r>
          </w:p>
        </w:tc>
      </w:tr>
      <w:tr w:rsidR="00F7074E" w:rsidRPr="00947CF6" w14:paraId="77E41E53" w14:textId="77777777" w:rsidTr="00947CF6">
        <w:trPr>
          <w:trHeight w:val="312"/>
        </w:trPr>
        <w:tc>
          <w:tcPr>
            <w:tcW w:w="1440" w:type="dxa"/>
            <w:vMerge/>
            <w:shd w:val="clear" w:color="auto" w:fill="auto"/>
            <w:noWrap/>
            <w:vAlign w:val="center"/>
          </w:tcPr>
          <w:p w14:paraId="07F82AB4" w14:textId="77777777" w:rsidR="00F7074E" w:rsidRPr="00947CF6" w:rsidRDefault="00F7074E" w:rsidP="00824B9A">
            <w:pPr>
              <w:ind w:leftChars="-108" w:left="-177" w:rightChars="-59" w:right="-142" w:hangingChars="39" w:hanging="82"/>
              <w:jc w:val="center"/>
              <w:rPr>
                <w:rFonts w:ascii="Arial" w:eastAsia="PMingLiU" w:hAnsi="Arial" w:cs="Arial"/>
                <w:color w:val="000000"/>
                <w:sz w:val="21"/>
                <w:szCs w:val="21"/>
              </w:rPr>
            </w:pPr>
          </w:p>
        </w:tc>
        <w:tc>
          <w:tcPr>
            <w:tcW w:w="990" w:type="dxa"/>
            <w:shd w:val="clear" w:color="auto" w:fill="auto"/>
            <w:noWrap/>
            <w:vAlign w:val="center"/>
          </w:tcPr>
          <w:p w14:paraId="568AF815"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iron</w:t>
            </w:r>
          </w:p>
        </w:tc>
        <w:tc>
          <w:tcPr>
            <w:tcW w:w="1890" w:type="dxa"/>
            <w:shd w:val="clear" w:color="auto" w:fill="auto"/>
            <w:vAlign w:val="center"/>
          </w:tcPr>
          <w:p w14:paraId="2C5C1C6A"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3 x 3</w:t>
            </w:r>
          </w:p>
        </w:tc>
        <w:tc>
          <w:tcPr>
            <w:tcW w:w="1980" w:type="dxa"/>
            <w:shd w:val="clear" w:color="auto" w:fill="auto"/>
            <w:vAlign w:val="center"/>
          </w:tcPr>
          <w:p w14:paraId="64BADFBA"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1.6, 2.0</w:t>
            </w:r>
          </w:p>
        </w:tc>
        <w:tc>
          <w:tcPr>
            <w:tcW w:w="2340" w:type="dxa"/>
            <w:shd w:val="clear" w:color="auto" w:fill="auto"/>
            <w:noWrap/>
            <w:vAlign w:val="center"/>
          </w:tcPr>
          <w:p w14:paraId="7025DEE0"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rPr>
              <w:t>0.91, 0.73</w:t>
            </w:r>
          </w:p>
        </w:tc>
      </w:tr>
      <w:tr w:rsidR="00F7074E" w:rsidRPr="00947CF6" w14:paraId="2F451ED4" w14:textId="77777777" w:rsidTr="00947CF6">
        <w:trPr>
          <w:trHeight w:val="312"/>
        </w:trPr>
        <w:tc>
          <w:tcPr>
            <w:tcW w:w="1440" w:type="dxa"/>
            <w:vMerge/>
            <w:shd w:val="clear" w:color="auto" w:fill="auto"/>
            <w:noWrap/>
            <w:vAlign w:val="center"/>
            <w:hideMark/>
          </w:tcPr>
          <w:p w14:paraId="056C462D" w14:textId="77777777" w:rsidR="00F7074E" w:rsidRPr="00947CF6" w:rsidRDefault="00F7074E" w:rsidP="00824B9A">
            <w:pPr>
              <w:ind w:leftChars="-108" w:left="-177" w:rightChars="-59" w:right="-142" w:hangingChars="39" w:hanging="82"/>
              <w:jc w:val="center"/>
              <w:rPr>
                <w:rFonts w:ascii="Arial" w:eastAsia="PMingLiU" w:hAnsi="Arial" w:cs="Arial"/>
                <w:color w:val="000000"/>
                <w:sz w:val="21"/>
                <w:szCs w:val="21"/>
              </w:rPr>
            </w:pPr>
          </w:p>
        </w:tc>
        <w:tc>
          <w:tcPr>
            <w:tcW w:w="990" w:type="dxa"/>
            <w:shd w:val="clear" w:color="auto" w:fill="auto"/>
            <w:noWrap/>
            <w:vAlign w:val="center"/>
            <w:hideMark/>
          </w:tcPr>
          <w:p w14:paraId="25CCCEBE"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iron</w:t>
            </w:r>
          </w:p>
        </w:tc>
        <w:tc>
          <w:tcPr>
            <w:tcW w:w="1890" w:type="dxa"/>
            <w:shd w:val="clear" w:color="auto" w:fill="auto"/>
            <w:vAlign w:val="center"/>
          </w:tcPr>
          <w:p w14:paraId="3D2410D0"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10 x 10</w:t>
            </w:r>
          </w:p>
        </w:tc>
        <w:tc>
          <w:tcPr>
            <w:tcW w:w="1980" w:type="dxa"/>
            <w:shd w:val="clear" w:color="auto" w:fill="auto"/>
            <w:vAlign w:val="center"/>
          </w:tcPr>
          <w:p w14:paraId="2BA5C179"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1.6</w:t>
            </w:r>
          </w:p>
        </w:tc>
        <w:tc>
          <w:tcPr>
            <w:tcW w:w="2340" w:type="dxa"/>
            <w:shd w:val="clear" w:color="auto" w:fill="auto"/>
            <w:noWrap/>
            <w:vAlign w:val="center"/>
            <w:hideMark/>
          </w:tcPr>
          <w:p w14:paraId="10FC047E"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rPr>
              <w:t>0.91</w:t>
            </w:r>
          </w:p>
        </w:tc>
      </w:tr>
      <w:tr w:rsidR="00F7074E" w:rsidRPr="00947CF6" w14:paraId="26AD1BFB" w14:textId="77777777" w:rsidTr="00947CF6">
        <w:trPr>
          <w:trHeight w:val="312"/>
        </w:trPr>
        <w:tc>
          <w:tcPr>
            <w:tcW w:w="1440" w:type="dxa"/>
            <w:vMerge w:val="restart"/>
            <w:shd w:val="clear" w:color="auto" w:fill="auto"/>
            <w:noWrap/>
            <w:vAlign w:val="center"/>
            <w:hideMark/>
          </w:tcPr>
          <w:p w14:paraId="09BC88AE" w14:textId="77777777" w:rsidR="00F7074E" w:rsidRPr="00947CF6" w:rsidRDefault="00F7074E" w:rsidP="00824B9A">
            <w:pPr>
              <w:ind w:leftChars="-108" w:left="-177" w:rightChars="-59" w:right="-142" w:hangingChars="39" w:hanging="82"/>
              <w:jc w:val="center"/>
              <w:rPr>
                <w:rFonts w:ascii="Arial" w:eastAsia="PMingLiU" w:hAnsi="Arial" w:cs="Arial"/>
                <w:color w:val="000000"/>
                <w:sz w:val="21"/>
                <w:szCs w:val="21"/>
              </w:rPr>
            </w:pPr>
            <w:r w:rsidRPr="00947CF6">
              <w:rPr>
                <w:rFonts w:ascii="Arial" w:eastAsia="PMingLiU" w:hAnsi="Arial" w:cs="Arial"/>
                <w:color w:val="000000"/>
                <w:sz w:val="21"/>
                <w:szCs w:val="21"/>
              </w:rPr>
              <w:t xml:space="preserve">230 </w:t>
            </w:r>
          </w:p>
        </w:tc>
        <w:tc>
          <w:tcPr>
            <w:tcW w:w="990" w:type="dxa"/>
            <w:shd w:val="clear" w:color="auto" w:fill="auto"/>
            <w:noWrap/>
            <w:vAlign w:val="center"/>
            <w:hideMark/>
          </w:tcPr>
          <w:p w14:paraId="20D430A3"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water</w:t>
            </w:r>
          </w:p>
        </w:tc>
        <w:tc>
          <w:tcPr>
            <w:tcW w:w="1890" w:type="dxa"/>
            <w:shd w:val="clear" w:color="auto" w:fill="auto"/>
            <w:vAlign w:val="center"/>
          </w:tcPr>
          <w:p w14:paraId="075AA440"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5 x 5</w:t>
            </w:r>
          </w:p>
        </w:tc>
        <w:tc>
          <w:tcPr>
            <w:tcW w:w="1980" w:type="dxa"/>
            <w:shd w:val="clear" w:color="auto" w:fill="auto"/>
            <w:vAlign w:val="center"/>
          </w:tcPr>
          <w:p w14:paraId="3B5BE638"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34, 37,</w:t>
            </w:r>
            <w:r w:rsidR="00947CF6" w:rsidRPr="00947CF6">
              <w:rPr>
                <w:rFonts w:ascii="Arial" w:eastAsia="PMingLiU" w:hAnsi="Arial" w:cs="Arial"/>
                <w:color w:val="000000"/>
                <w:sz w:val="21"/>
                <w:szCs w:val="21"/>
              </w:rPr>
              <w:t xml:space="preserve"> </w:t>
            </w:r>
            <w:r w:rsidRPr="00947CF6">
              <w:rPr>
                <w:rFonts w:ascii="Arial" w:eastAsia="PMingLiU" w:hAnsi="Arial" w:cs="Arial"/>
                <w:color w:val="000000"/>
                <w:sz w:val="21"/>
                <w:szCs w:val="21"/>
              </w:rPr>
              <w:t>45, 55</w:t>
            </w:r>
          </w:p>
        </w:tc>
        <w:tc>
          <w:tcPr>
            <w:tcW w:w="2340" w:type="dxa"/>
            <w:shd w:val="clear" w:color="auto" w:fill="auto"/>
            <w:noWrap/>
            <w:vAlign w:val="center"/>
            <w:hideMark/>
          </w:tcPr>
          <w:p w14:paraId="4F9BCA4F"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highlight w:val="yellow"/>
              </w:rPr>
              <w:t>0.97</w:t>
            </w:r>
            <w:r w:rsidRPr="00947CF6">
              <w:rPr>
                <w:rFonts w:ascii="Arial" w:eastAsia="PMingLiU" w:hAnsi="Arial" w:cs="Arial"/>
                <w:color w:val="000000"/>
                <w:sz w:val="21"/>
                <w:szCs w:val="21"/>
              </w:rPr>
              <w:t>, 0.90,</w:t>
            </w:r>
            <w:r w:rsidR="00947CF6" w:rsidRPr="00947CF6">
              <w:rPr>
                <w:rFonts w:ascii="Arial" w:eastAsia="PMingLiU" w:hAnsi="Arial" w:cs="Arial"/>
                <w:color w:val="000000"/>
                <w:sz w:val="21"/>
                <w:szCs w:val="21"/>
              </w:rPr>
              <w:t xml:space="preserve"> </w:t>
            </w:r>
            <w:r w:rsidRPr="00947CF6">
              <w:rPr>
                <w:rFonts w:ascii="Arial" w:eastAsia="PMingLiU" w:hAnsi="Arial" w:cs="Arial"/>
                <w:color w:val="000000"/>
                <w:sz w:val="21"/>
                <w:szCs w:val="21"/>
              </w:rPr>
              <w:t>0.74, 0.60</w:t>
            </w:r>
          </w:p>
        </w:tc>
      </w:tr>
      <w:tr w:rsidR="00F7074E" w:rsidRPr="00947CF6" w14:paraId="3F92650A" w14:textId="77777777" w:rsidTr="00947CF6">
        <w:trPr>
          <w:trHeight w:val="312"/>
        </w:trPr>
        <w:tc>
          <w:tcPr>
            <w:tcW w:w="1440" w:type="dxa"/>
            <w:vMerge/>
            <w:shd w:val="clear" w:color="auto" w:fill="auto"/>
            <w:noWrap/>
            <w:vAlign w:val="center"/>
            <w:hideMark/>
          </w:tcPr>
          <w:p w14:paraId="5A173982" w14:textId="77777777" w:rsidR="00F7074E" w:rsidRPr="00947CF6" w:rsidRDefault="00F7074E" w:rsidP="00824B9A">
            <w:pPr>
              <w:ind w:left="82" w:rightChars="-74" w:right="-178" w:hangingChars="39" w:hanging="82"/>
              <w:jc w:val="center"/>
              <w:rPr>
                <w:rFonts w:ascii="Arial" w:eastAsia="PMingLiU" w:hAnsi="Arial" w:cs="Arial"/>
                <w:color w:val="FF0000"/>
                <w:sz w:val="21"/>
                <w:szCs w:val="21"/>
              </w:rPr>
            </w:pPr>
          </w:p>
        </w:tc>
        <w:tc>
          <w:tcPr>
            <w:tcW w:w="990" w:type="dxa"/>
            <w:shd w:val="clear" w:color="auto" w:fill="auto"/>
            <w:noWrap/>
            <w:vAlign w:val="center"/>
            <w:hideMark/>
          </w:tcPr>
          <w:p w14:paraId="48061B73"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water</w:t>
            </w:r>
          </w:p>
        </w:tc>
        <w:tc>
          <w:tcPr>
            <w:tcW w:w="1890" w:type="dxa"/>
            <w:shd w:val="clear" w:color="auto" w:fill="auto"/>
            <w:vAlign w:val="center"/>
          </w:tcPr>
          <w:p w14:paraId="2D57E1D8"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10 x 10</w:t>
            </w:r>
          </w:p>
          <w:p w14:paraId="1F7FF7DC"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20 x 20</w:t>
            </w:r>
          </w:p>
        </w:tc>
        <w:tc>
          <w:tcPr>
            <w:tcW w:w="1980" w:type="dxa"/>
            <w:shd w:val="clear" w:color="auto" w:fill="auto"/>
            <w:vAlign w:val="center"/>
          </w:tcPr>
          <w:p w14:paraId="0B5464FA" w14:textId="77777777" w:rsidR="00F7074E" w:rsidRPr="00947CF6" w:rsidRDefault="00F7074E" w:rsidP="00947CF6">
            <w:pPr>
              <w:ind w:leftChars="-74" w:left="-178" w:firstLineChars="160" w:firstLine="336"/>
              <w:rPr>
                <w:rFonts w:ascii="Arial" w:eastAsia="PMingLiU" w:hAnsi="Arial" w:cs="Arial"/>
                <w:sz w:val="21"/>
                <w:szCs w:val="21"/>
              </w:rPr>
            </w:pPr>
            <w:r w:rsidRPr="00947CF6">
              <w:rPr>
                <w:rFonts w:ascii="Arial" w:eastAsia="PMingLiU" w:hAnsi="Arial" w:cs="Arial"/>
                <w:sz w:val="21"/>
                <w:szCs w:val="21"/>
              </w:rPr>
              <w:t>37</w:t>
            </w:r>
          </w:p>
        </w:tc>
        <w:tc>
          <w:tcPr>
            <w:tcW w:w="2340" w:type="dxa"/>
            <w:shd w:val="clear" w:color="auto" w:fill="auto"/>
            <w:noWrap/>
            <w:vAlign w:val="center"/>
            <w:hideMark/>
          </w:tcPr>
          <w:p w14:paraId="3FB28B2F" w14:textId="77777777" w:rsidR="00F7074E" w:rsidRPr="00947CF6" w:rsidRDefault="00F7074E" w:rsidP="00947CF6">
            <w:pPr>
              <w:rPr>
                <w:rFonts w:ascii="Arial" w:eastAsia="PMingLiU" w:hAnsi="Arial" w:cs="Arial"/>
                <w:sz w:val="21"/>
                <w:szCs w:val="21"/>
              </w:rPr>
            </w:pPr>
            <w:r w:rsidRPr="00947CF6">
              <w:rPr>
                <w:rFonts w:ascii="Arial" w:eastAsia="PMingLiU" w:hAnsi="Arial" w:cs="Arial"/>
                <w:sz w:val="21"/>
                <w:szCs w:val="21"/>
              </w:rPr>
              <w:t>0.90</w:t>
            </w:r>
          </w:p>
        </w:tc>
      </w:tr>
      <w:tr w:rsidR="00F7074E" w:rsidRPr="00947CF6" w14:paraId="691BEC27" w14:textId="77777777" w:rsidTr="00947CF6">
        <w:trPr>
          <w:trHeight w:val="312"/>
        </w:trPr>
        <w:tc>
          <w:tcPr>
            <w:tcW w:w="1440" w:type="dxa"/>
            <w:vMerge/>
            <w:shd w:val="clear" w:color="auto" w:fill="auto"/>
            <w:noWrap/>
            <w:vAlign w:val="center"/>
            <w:hideMark/>
          </w:tcPr>
          <w:p w14:paraId="6E3AF7BD" w14:textId="77777777" w:rsidR="00F7074E" w:rsidRPr="00947CF6" w:rsidRDefault="00F7074E" w:rsidP="00824B9A">
            <w:pPr>
              <w:ind w:left="82" w:rightChars="-74" w:right="-178" w:hangingChars="39" w:hanging="82"/>
              <w:jc w:val="center"/>
              <w:rPr>
                <w:rFonts w:ascii="Arial" w:eastAsia="PMingLiU" w:hAnsi="Arial" w:cs="Arial"/>
                <w:color w:val="000000"/>
                <w:sz w:val="21"/>
                <w:szCs w:val="21"/>
              </w:rPr>
            </w:pPr>
          </w:p>
        </w:tc>
        <w:tc>
          <w:tcPr>
            <w:tcW w:w="990" w:type="dxa"/>
            <w:shd w:val="clear" w:color="auto" w:fill="auto"/>
            <w:noWrap/>
            <w:vAlign w:val="center"/>
            <w:hideMark/>
          </w:tcPr>
          <w:p w14:paraId="673EF5F5" w14:textId="77777777" w:rsidR="00F7074E" w:rsidRPr="00947CF6" w:rsidRDefault="00F7074E" w:rsidP="00824B9A">
            <w:pPr>
              <w:jc w:val="center"/>
              <w:rPr>
                <w:rFonts w:ascii="Arial" w:eastAsia="PMingLiU" w:hAnsi="Arial" w:cs="Arial"/>
                <w:sz w:val="21"/>
                <w:szCs w:val="21"/>
              </w:rPr>
            </w:pPr>
            <w:r w:rsidRPr="00947CF6">
              <w:rPr>
                <w:rFonts w:ascii="Arial" w:eastAsia="PMingLiU" w:hAnsi="Arial" w:cs="Arial"/>
                <w:color w:val="000000"/>
                <w:sz w:val="21"/>
                <w:szCs w:val="21"/>
              </w:rPr>
              <w:t>iron</w:t>
            </w:r>
          </w:p>
        </w:tc>
        <w:tc>
          <w:tcPr>
            <w:tcW w:w="1890" w:type="dxa"/>
            <w:shd w:val="clear" w:color="auto" w:fill="auto"/>
            <w:vAlign w:val="center"/>
          </w:tcPr>
          <w:p w14:paraId="756EB236" w14:textId="77777777" w:rsidR="00F7074E" w:rsidRPr="00947CF6" w:rsidRDefault="00F7074E" w:rsidP="00824B9A">
            <w:pPr>
              <w:jc w:val="center"/>
              <w:rPr>
                <w:rFonts w:ascii="Arial" w:eastAsia="PMingLiU" w:hAnsi="Arial" w:cs="Arial"/>
                <w:sz w:val="21"/>
                <w:szCs w:val="21"/>
              </w:rPr>
            </w:pPr>
            <w:r w:rsidRPr="00947CF6">
              <w:rPr>
                <w:rFonts w:ascii="Arial" w:eastAsia="PMingLiU" w:hAnsi="Arial" w:cs="Arial"/>
                <w:color w:val="000000"/>
                <w:sz w:val="21"/>
                <w:szCs w:val="21"/>
              </w:rPr>
              <w:t>2 x 2</w:t>
            </w:r>
          </w:p>
        </w:tc>
        <w:tc>
          <w:tcPr>
            <w:tcW w:w="1980" w:type="dxa"/>
            <w:shd w:val="clear" w:color="auto" w:fill="auto"/>
            <w:vAlign w:val="center"/>
          </w:tcPr>
          <w:p w14:paraId="32B7A546"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6.2, 6.6, 10.0</w:t>
            </w:r>
          </w:p>
        </w:tc>
        <w:tc>
          <w:tcPr>
            <w:tcW w:w="2340" w:type="dxa"/>
            <w:shd w:val="clear" w:color="auto" w:fill="auto"/>
            <w:noWrap/>
            <w:vAlign w:val="center"/>
            <w:hideMark/>
          </w:tcPr>
          <w:p w14:paraId="4A4C3862"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highlight w:val="yellow"/>
              </w:rPr>
              <w:t>0.98</w:t>
            </w:r>
            <w:r w:rsidRPr="00947CF6">
              <w:rPr>
                <w:rFonts w:ascii="Arial" w:eastAsia="PMingLiU" w:hAnsi="Arial" w:cs="Arial"/>
                <w:color w:val="000000"/>
                <w:sz w:val="21"/>
                <w:szCs w:val="21"/>
              </w:rPr>
              <w:t>, 0.92, 0.61</w:t>
            </w:r>
          </w:p>
        </w:tc>
      </w:tr>
      <w:tr w:rsidR="00F7074E" w:rsidRPr="00947CF6" w14:paraId="565972E2" w14:textId="77777777" w:rsidTr="00947CF6">
        <w:trPr>
          <w:trHeight w:val="312"/>
        </w:trPr>
        <w:tc>
          <w:tcPr>
            <w:tcW w:w="1440" w:type="dxa"/>
            <w:vMerge/>
            <w:shd w:val="clear" w:color="auto" w:fill="auto"/>
            <w:noWrap/>
            <w:vAlign w:val="center"/>
          </w:tcPr>
          <w:p w14:paraId="6F3F8B3A" w14:textId="77777777" w:rsidR="00F7074E" w:rsidRPr="00947CF6" w:rsidRDefault="00F7074E" w:rsidP="00824B9A">
            <w:pPr>
              <w:ind w:left="82" w:rightChars="-74" w:right="-178" w:hangingChars="39" w:hanging="82"/>
              <w:jc w:val="center"/>
              <w:rPr>
                <w:rFonts w:ascii="Arial" w:eastAsia="PMingLiU" w:hAnsi="Arial" w:cs="Arial"/>
                <w:color w:val="000000"/>
                <w:sz w:val="21"/>
                <w:szCs w:val="21"/>
              </w:rPr>
            </w:pPr>
          </w:p>
        </w:tc>
        <w:tc>
          <w:tcPr>
            <w:tcW w:w="990" w:type="dxa"/>
            <w:shd w:val="clear" w:color="auto" w:fill="auto"/>
            <w:noWrap/>
            <w:vAlign w:val="center"/>
          </w:tcPr>
          <w:p w14:paraId="73CD21F5"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iron</w:t>
            </w:r>
          </w:p>
        </w:tc>
        <w:tc>
          <w:tcPr>
            <w:tcW w:w="1890" w:type="dxa"/>
            <w:shd w:val="clear" w:color="auto" w:fill="auto"/>
            <w:vAlign w:val="center"/>
          </w:tcPr>
          <w:p w14:paraId="1F9CB7CE"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3 x 3</w:t>
            </w:r>
          </w:p>
          <w:p w14:paraId="5A4420CB" w14:textId="77777777" w:rsidR="00F7074E" w:rsidRPr="00947CF6" w:rsidRDefault="00F7074E" w:rsidP="00824B9A">
            <w:pPr>
              <w:ind w:leftChars="-71" w:left="78" w:rightChars="-74" w:right="-178" w:hangingChars="118" w:hanging="248"/>
              <w:jc w:val="center"/>
              <w:rPr>
                <w:rFonts w:ascii="Arial" w:eastAsia="PMingLiU" w:hAnsi="Arial" w:cs="Arial"/>
                <w:color w:val="000000"/>
                <w:sz w:val="21"/>
                <w:szCs w:val="21"/>
              </w:rPr>
            </w:pPr>
            <w:r w:rsidRPr="00947CF6">
              <w:rPr>
                <w:rFonts w:ascii="Arial" w:eastAsia="PMingLiU" w:hAnsi="Arial" w:cs="Arial"/>
                <w:color w:val="000000"/>
                <w:sz w:val="21"/>
                <w:szCs w:val="21"/>
              </w:rPr>
              <w:t>10 x 10</w:t>
            </w:r>
          </w:p>
        </w:tc>
        <w:tc>
          <w:tcPr>
            <w:tcW w:w="1980" w:type="dxa"/>
            <w:shd w:val="clear" w:color="auto" w:fill="auto"/>
            <w:vAlign w:val="center"/>
          </w:tcPr>
          <w:p w14:paraId="02AAE61D" w14:textId="77777777" w:rsidR="00F7074E" w:rsidRPr="00947CF6" w:rsidRDefault="00F7074E" w:rsidP="00947CF6">
            <w:pPr>
              <w:ind w:leftChars="-74" w:left="-178" w:firstLineChars="160" w:firstLine="336"/>
              <w:rPr>
                <w:rFonts w:ascii="Arial" w:eastAsia="PMingLiU" w:hAnsi="Arial" w:cs="Arial"/>
                <w:color w:val="000000"/>
                <w:sz w:val="21"/>
                <w:szCs w:val="21"/>
              </w:rPr>
            </w:pPr>
            <w:r w:rsidRPr="00947CF6">
              <w:rPr>
                <w:rFonts w:ascii="Arial" w:eastAsia="PMingLiU" w:hAnsi="Arial" w:cs="Arial"/>
                <w:color w:val="000000"/>
                <w:sz w:val="21"/>
                <w:szCs w:val="21"/>
              </w:rPr>
              <w:t>6.6</w:t>
            </w:r>
          </w:p>
        </w:tc>
        <w:tc>
          <w:tcPr>
            <w:tcW w:w="2340" w:type="dxa"/>
            <w:shd w:val="clear" w:color="auto" w:fill="auto"/>
            <w:noWrap/>
            <w:vAlign w:val="center"/>
          </w:tcPr>
          <w:p w14:paraId="714A9C42" w14:textId="77777777" w:rsidR="00F7074E" w:rsidRPr="00947CF6" w:rsidRDefault="00F7074E" w:rsidP="00947CF6">
            <w:pPr>
              <w:rPr>
                <w:rFonts w:ascii="Arial" w:eastAsia="PMingLiU" w:hAnsi="Arial" w:cs="Arial"/>
                <w:color w:val="000000"/>
                <w:sz w:val="21"/>
                <w:szCs w:val="21"/>
              </w:rPr>
            </w:pPr>
            <w:r w:rsidRPr="00947CF6">
              <w:rPr>
                <w:rFonts w:ascii="Arial" w:eastAsia="PMingLiU" w:hAnsi="Arial" w:cs="Arial"/>
                <w:color w:val="000000"/>
                <w:sz w:val="21"/>
                <w:szCs w:val="21"/>
              </w:rPr>
              <w:t>0.92</w:t>
            </w:r>
          </w:p>
        </w:tc>
      </w:tr>
    </w:tbl>
    <w:p w14:paraId="40993007" w14:textId="77777777" w:rsidR="00F7074E" w:rsidRDefault="00F7074E" w:rsidP="00F7074E"/>
    <w:p w14:paraId="4FD453E9" w14:textId="77777777" w:rsidR="00F7074E" w:rsidRPr="00F7074E" w:rsidRDefault="00F7074E" w:rsidP="002351BF">
      <w:pPr>
        <w:pStyle w:val="content"/>
        <w:ind w:firstLine="720"/>
        <w:rPr>
          <w:b/>
          <w:bCs/>
          <w:iCs/>
        </w:rPr>
      </w:pPr>
    </w:p>
    <w:p w14:paraId="6D5D136D" w14:textId="5FA0BD1C" w:rsidR="00DB43B6" w:rsidRDefault="00DB43B6" w:rsidP="000625F9">
      <w:pPr>
        <w:pStyle w:val="content"/>
        <w:spacing w:before="100" w:beforeAutospacing="1"/>
      </w:pPr>
      <w:r>
        <w:t>the others. For collisions with nuclei, the nuclear data library (JENDL-4.0) was used for neutron energies up to 20 MeV, and intra-nuclear cascade model INCL4.6 [1</w:t>
      </w:r>
      <w:r w:rsidR="00760762">
        <w:t>7</w:t>
      </w:r>
      <w:r>
        <w:t xml:space="preserve">] was used as the default model to simulate triton-, </w:t>
      </w:r>
      <w:r w:rsidRPr="00760762">
        <w:rPr>
          <w:vertAlign w:val="superscript"/>
        </w:rPr>
        <w:t>3</w:t>
      </w:r>
      <w:r>
        <w:t xml:space="preserve">He-, </w:t>
      </w:r>
      <w:r w:rsidRPr="00760762">
        <w:rPr>
          <w:vertAlign w:val="superscript"/>
        </w:rPr>
        <w:t>4</w:t>
      </w:r>
      <w:r>
        <w:t>He-, and nucleon-induced nuclear reactions. The transport cut-off energy was set to 1 keV/</w:t>
      </w:r>
      <w:r w:rsidR="00760762">
        <w:t>nucleon</w:t>
      </w:r>
      <w:r>
        <w:t xml:space="preserve"> for charged particles and 0.01 eV for neutrons. Gamma emission was also included.</w:t>
      </w:r>
    </w:p>
    <w:p w14:paraId="26BF24D3" w14:textId="77777777" w:rsidR="00182271" w:rsidRDefault="00DB43B6" w:rsidP="00182271">
      <w:pPr>
        <w:pStyle w:val="content"/>
        <w:ind w:firstLine="720"/>
      </w:pPr>
      <w:r w:rsidRPr="00494C26">
        <w:t xml:space="preserve">The simulation geometry </w:t>
      </w:r>
      <w:r w:rsidR="004A1374">
        <w:t>is</w:t>
      </w:r>
      <w:r w:rsidRPr="00494C26">
        <w:t xml:space="preserve"> illustrated in </w:t>
      </w:r>
      <w:r w:rsidR="00494C26" w:rsidRPr="00494C26">
        <w:fldChar w:fldCharType="begin"/>
      </w:r>
      <w:r w:rsidR="00494C26" w:rsidRPr="00494C26">
        <w:instrText xml:space="preserve"> REF _Ref422065085 \h  \* MERGEFORMAT </w:instrText>
      </w:r>
      <w:r w:rsidR="00494C26" w:rsidRPr="00494C26">
        <w:fldChar w:fldCharType="separate"/>
      </w:r>
      <w:r w:rsidR="00494C26" w:rsidRPr="00494C26">
        <w:t xml:space="preserve">Figure </w:t>
      </w:r>
      <w:r w:rsidR="00494C26" w:rsidRPr="00494C26">
        <w:rPr>
          <w:noProof/>
        </w:rPr>
        <w:t>2</w:t>
      </w:r>
      <w:r w:rsidR="00494C26" w:rsidRPr="00494C26">
        <w:fldChar w:fldCharType="end"/>
      </w:r>
      <w:r w:rsidRPr="00494C26">
        <w:t xml:space="preserve">. A uniform </w:t>
      </w:r>
      <w:r w:rsidRPr="007868E5">
        <w:rPr>
          <w:vertAlign w:val="superscript"/>
        </w:rPr>
        <w:t>4</w:t>
      </w:r>
      <w:r w:rsidRPr="00494C26">
        <w:t>He beam</w:t>
      </w:r>
      <w:r>
        <w:t xml:space="preserve"> with 1.0 cm diameter started at 10 cm upstream of the target and was incident perpendicularly to the front face of the target. Seven scoring regions were set up respectively at 0°, 10°, 20°, 30°, 60° and 120°, referenced to the target center. In order to improve statistics and shorten computational time, the scoring regions were designed as ring-shaped cylinders with 10 cm width (the outer radius minus the inner radius) and 10 cm thick. Thus the angular</w:t>
      </w:r>
      <w:r w:rsidR="00182271">
        <w:t xml:space="preserve"> ranges of each scoring </w:t>
      </w:r>
      <w:r w:rsidR="00182271">
        <w:lastRenderedPageBreak/>
        <w:t>region are 0°-1.15°, 9.09°-10.20°, 19.80°-20.81°, 29.90°-30.96°, 59.53°-60.26°, 89.14°-90.86°, and 119.74°-120.96°.</w:t>
      </w:r>
    </w:p>
    <w:p w14:paraId="0DF47F9B" w14:textId="77777777" w:rsidR="00236E6D" w:rsidRDefault="00182271" w:rsidP="00182271">
      <w:pPr>
        <w:pStyle w:val="content"/>
        <w:ind w:firstLine="720"/>
      </w:pPr>
      <w:r>
        <w:t xml:space="preserve">Experimentally, secondary </w:t>
      </w:r>
      <w:r w:rsidR="007868E5">
        <w:t>particles</w:t>
      </w:r>
      <w:r>
        <w:t xml:space="preserve"> are </w:t>
      </w:r>
      <w:r w:rsidR="007868E5">
        <w:t>measured by</w:t>
      </w:r>
      <w:r>
        <w:t xml:space="preserve"> a ΔE-E telescope at each angle. The ΔE-E telescope consists of a thin NE102 plastic scintillator and a thick EJ301 liquid scintillation detector. However, since the aim of this study is to investigate the influence of target depth and cross sectional area upon the angular distributions of the fragments, the scoring region was assumed to be void instead of realistic detector materials to avoid any interactions and attenuation within the detectors, and the rest of the space was assumed to be air, except for the target.</w:t>
      </w:r>
    </w:p>
    <w:p w14:paraId="77D025B0" w14:textId="77777777" w:rsidR="00BE051D" w:rsidRDefault="00CF33B8" w:rsidP="00626F13">
      <w:pPr>
        <w:pStyle w:val="content"/>
        <w:spacing w:after="0" w:afterAutospacing="0"/>
        <w:jc w:val="center"/>
        <w:rPr>
          <w:noProof/>
          <w:lang w:eastAsia="zh-TW"/>
        </w:rPr>
      </w:pPr>
      <w:r>
        <w:rPr>
          <w:rFonts w:ascii="Times New Roman" w:hAnsi="Times New Roman" w:cs="Times New Roman"/>
          <w:noProof/>
          <w:lang w:eastAsia="zh-TW"/>
        </w:rPr>
        <w:pict w14:anchorId="74ABBBEF">
          <v:shape id="Picture 2" o:spid="_x0000_i1039" type="#_x0000_t75" style="width:6in;height:351pt;visibility:visible;mso-wrap-style:square">
            <v:imagedata r:id="rId12" o:title=""/>
          </v:shape>
        </w:pict>
      </w:r>
    </w:p>
    <w:p w14:paraId="0742BC9D" w14:textId="77777777" w:rsidR="00BE051D" w:rsidRDefault="00BE051D" w:rsidP="00BE051D">
      <w:pPr>
        <w:pStyle w:val="Caption"/>
        <w:rPr>
          <w:rFonts w:ascii="Arial" w:hAnsi="Arial" w:cs="Arial"/>
          <w:b w:val="0"/>
          <w:sz w:val="22"/>
          <w:szCs w:val="22"/>
        </w:rPr>
      </w:pPr>
      <w:bookmarkStart w:id="20" w:name="_Ref422065085"/>
      <w:bookmarkStart w:id="21" w:name="_Toc422431096"/>
      <w:r w:rsidRPr="00B05894">
        <w:rPr>
          <w:rFonts w:ascii="Arial" w:hAnsi="Arial" w:cs="Arial"/>
          <w:b w:val="0"/>
          <w:sz w:val="22"/>
          <w:szCs w:val="22"/>
        </w:rPr>
        <w:t xml:space="preserve">Figure </w:t>
      </w:r>
      <w:r w:rsidRPr="00B05894">
        <w:rPr>
          <w:rFonts w:ascii="Arial" w:hAnsi="Arial" w:cs="Arial"/>
          <w:b w:val="0"/>
          <w:sz w:val="22"/>
          <w:szCs w:val="22"/>
        </w:rPr>
        <w:fldChar w:fldCharType="begin"/>
      </w:r>
      <w:r w:rsidRPr="00B05894">
        <w:rPr>
          <w:rFonts w:ascii="Arial" w:hAnsi="Arial" w:cs="Arial"/>
          <w:b w:val="0"/>
          <w:sz w:val="22"/>
          <w:szCs w:val="22"/>
        </w:rPr>
        <w:instrText xml:space="preserve"> SEQ Figure \* ARABIC </w:instrText>
      </w:r>
      <w:r w:rsidRPr="00B05894">
        <w:rPr>
          <w:rFonts w:ascii="Arial" w:hAnsi="Arial" w:cs="Arial"/>
          <w:b w:val="0"/>
          <w:sz w:val="22"/>
          <w:szCs w:val="22"/>
        </w:rPr>
        <w:fldChar w:fldCharType="separate"/>
      </w:r>
      <w:r>
        <w:rPr>
          <w:rFonts w:ascii="Arial" w:hAnsi="Arial" w:cs="Arial"/>
          <w:b w:val="0"/>
          <w:noProof/>
          <w:sz w:val="22"/>
          <w:szCs w:val="22"/>
        </w:rPr>
        <w:t>2</w:t>
      </w:r>
      <w:r w:rsidRPr="00B05894">
        <w:rPr>
          <w:rFonts w:ascii="Arial" w:hAnsi="Arial" w:cs="Arial"/>
          <w:b w:val="0"/>
          <w:sz w:val="22"/>
          <w:szCs w:val="22"/>
        </w:rPr>
        <w:fldChar w:fldCharType="end"/>
      </w:r>
      <w:bookmarkEnd w:id="20"/>
      <w:r w:rsidRPr="00B05894">
        <w:rPr>
          <w:rFonts w:ascii="Arial" w:hAnsi="Arial" w:cs="Arial"/>
          <w:b w:val="0"/>
          <w:sz w:val="22"/>
          <w:szCs w:val="22"/>
        </w:rPr>
        <w:t xml:space="preserve">. </w:t>
      </w:r>
      <w:r w:rsidRPr="00BE051D">
        <w:rPr>
          <w:rFonts w:ascii="Arial" w:hAnsi="Arial" w:cs="Arial"/>
          <w:b w:val="0"/>
          <w:sz w:val="22"/>
          <w:szCs w:val="22"/>
        </w:rPr>
        <w:t>Schematic diagram of the simulation geometry</w:t>
      </w:r>
      <w:r w:rsidRPr="00B05894">
        <w:rPr>
          <w:rFonts w:ascii="Arial" w:hAnsi="Arial" w:cs="Arial"/>
          <w:b w:val="0"/>
          <w:sz w:val="22"/>
          <w:szCs w:val="22"/>
        </w:rPr>
        <w:t>.</w:t>
      </w:r>
      <w:bookmarkEnd w:id="21"/>
    </w:p>
    <w:p w14:paraId="1433DFF9" w14:textId="77777777" w:rsidR="00FF195C" w:rsidRDefault="006F2F6B" w:rsidP="00FF195C">
      <w:pPr>
        <w:pStyle w:val="Heading3"/>
      </w:pPr>
      <w:bookmarkStart w:id="22" w:name="_Toc422431043"/>
      <w:r>
        <w:lastRenderedPageBreak/>
        <w:t>II.1.b Simulation results</w:t>
      </w:r>
      <w:r w:rsidR="00C25555">
        <w:t xml:space="preserve"> for varying target depth</w:t>
      </w:r>
      <w:bookmarkEnd w:id="22"/>
      <w:r w:rsidR="00FF195C">
        <w:tab/>
      </w:r>
      <w:r w:rsidR="00FF195C">
        <w:tab/>
      </w:r>
    </w:p>
    <w:p w14:paraId="252403A3" w14:textId="77777777" w:rsidR="00C25555" w:rsidRPr="006D2CE0" w:rsidRDefault="00C25555" w:rsidP="00C25555">
      <w:pPr>
        <w:pStyle w:val="content"/>
        <w:spacing w:before="100" w:beforeAutospacing="1"/>
        <w:ind w:firstLine="720"/>
      </w:pPr>
      <w:r w:rsidRPr="00C25555">
        <w:t>The influence of target depth upon the angular distributions of secondary particles is a point of interest. To quantify that influence, the relative fluence at each scoring angle was obtained by normalizing the fluence in the systems with various target depths to the fluence at the corresponding</w:t>
      </w:r>
      <w:r w:rsidR="001162F8">
        <w:t xml:space="preserve"> </w:t>
      </w:r>
      <w:r w:rsidRPr="00C25555">
        <w:t>angle in the reference system, whose target R/d value equals to 0.97 or 0.98</w:t>
      </w:r>
      <w:r w:rsidR="001162F8">
        <w:t xml:space="preserve"> as yellow-highlighted in </w:t>
      </w:r>
      <w:r w:rsidR="001162F8">
        <w:fldChar w:fldCharType="begin"/>
      </w:r>
      <w:r w:rsidR="001162F8">
        <w:instrText xml:space="preserve"> REF _Ref422065529 \h </w:instrText>
      </w:r>
      <w:r w:rsidR="001162F8">
        <w:fldChar w:fldCharType="separate"/>
      </w:r>
      <w:r w:rsidR="001162F8">
        <w:t xml:space="preserve">Table </w:t>
      </w:r>
      <w:r w:rsidR="001162F8">
        <w:rPr>
          <w:noProof/>
        </w:rPr>
        <w:t>3</w:t>
      </w:r>
      <w:r w:rsidR="001162F8">
        <w:fldChar w:fldCharType="end"/>
      </w:r>
      <w:r w:rsidRPr="00C25555">
        <w:t>. For example, the 230-MeV/</w:t>
      </w:r>
      <w:r w:rsidR="001162F8">
        <w:t>nucleon</w:t>
      </w:r>
      <w:r w:rsidRPr="00C25555">
        <w:t xml:space="preserve"> </w:t>
      </w:r>
      <w:r w:rsidRPr="001162F8">
        <w:rPr>
          <w:vertAlign w:val="superscript"/>
        </w:rPr>
        <w:t>4</w:t>
      </w:r>
      <w:r w:rsidRPr="00C25555">
        <w:t xml:space="preserve">He induced neutron fluences at 10° from water targets with different depths were all divided by the neutron fluence at 10° from 34-cm deep water target. Such relative neutron and proton fluences are </w:t>
      </w:r>
      <w:r w:rsidRPr="006D2CE0">
        <w:t xml:space="preserve">shown in </w:t>
      </w:r>
      <w:r w:rsidR="005F5BCE" w:rsidRPr="006D2CE0">
        <w:fldChar w:fldCharType="begin"/>
      </w:r>
      <w:r w:rsidR="005F5BCE" w:rsidRPr="006D2CE0">
        <w:instrText xml:space="preserve"> REF _Ref422065866 \h  \* MERGEFORMAT </w:instrText>
      </w:r>
      <w:r w:rsidR="005F5BCE" w:rsidRPr="006D2CE0">
        <w:fldChar w:fldCharType="separate"/>
      </w:r>
      <w:r w:rsidR="005F5BCE" w:rsidRPr="006D2CE0">
        <w:t xml:space="preserve">Figure </w:t>
      </w:r>
      <w:r w:rsidR="005F5BCE" w:rsidRPr="006D2CE0">
        <w:rPr>
          <w:noProof/>
        </w:rPr>
        <w:t>3</w:t>
      </w:r>
      <w:r w:rsidR="005F5BCE" w:rsidRPr="006D2CE0">
        <w:fldChar w:fldCharType="end"/>
      </w:r>
      <w:r w:rsidR="00934BEA" w:rsidRPr="006D2CE0">
        <w:t xml:space="preserve"> and </w:t>
      </w:r>
      <w:r w:rsidR="00934BEA" w:rsidRPr="006D2CE0">
        <w:fldChar w:fldCharType="begin"/>
      </w:r>
      <w:r w:rsidR="00934BEA" w:rsidRPr="006D2CE0">
        <w:instrText xml:space="preserve"> REF _Ref422066362 \h  \* MERGEFORMAT </w:instrText>
      </w:r>
      <w:r w:rsidR="00934BEA" w:rsidRPr="006D2CE0">
        <w:fldChar w:fldCharType="separate"/>
      </w:r>
      <w:r w:rsidR="00934BEA" w:rsidRPr="006D2CE0">
        <w:t xml:space="preserve">Figure </w:t>
      </w:r>
      <w:r w:rsidR="00934BEA" w:rsidRPr="006D2CE0">
        <w:rPr>
          <w:noProof/>
        </w:rPr>
        <w:t>4</w:t>
      </w:r>
      <w:r w:rsidR="00934BEA" w:rsidRPr="006D2CE0">
        <w:fldChar w:fldCharType="end"/>
      </w:r>
      <w:r w:rsidRPr="006D2CE0">
        <w:t xml:space="preserve">. </w:t>
      </w:r>
    </w:p>
    <w:p w14:paraId="71AC562F" w14:textId="6F29C761" w:rsidR="008B5A0C" w:rsidRDefault="00CF33B8" w:rsidP="008512D4">
      <w:pPr>
        <w:pStyle w:val="content"/>
        <w:spacing w:after="0" w:afterAutospacing="0"/>
      </w:pPr>
      <w:r>
        <w:pict w14:anchorId="7B55C1AC">
          <v:shape id="_x0000_i1040" type="#_x0000_t75" style="width:430.5pt;height:357.75pt">
            <v:imagedata r:id="rId13" o:title="Fig 3 neutron" cropbottom="1998f" cropright="6918f"/>
          </v:shape>
        </w:pict>
      </w:r>
    </w:p>
    <w:p w14:paraId="7B733E55" w14:textId="77777777" w:rsidR="008B5A0C" w:rsidRDefault="008B5A0C" w:rsidP="0019498B">
      <w:pPr>
        <w:pStyle w:val="Caption"/>
        <w:rPr>
          <w:rFonts w:ascii="Arial" w:hAnsi="Arial" w:cs="Arial"/>
          <w:b w:val="0"/>
          <w:sz w:val="22"/>
          <w:szCs w:val="22"/>
        </w:rPr>
      </w:pPr>
      <w:bookmarkStart w:id="23" w:name="_Ref422065866"/>
      <w:bookmarkStart w:id="24" w:name="_Toc422431097"/>
      <w:r w:rsidRPr="00B05894">
        <w:rPr>
          <w:rFonts w:ascii="Arial" w:hAnsi="Arial" w:cs="Arial"/>
          <w:b w:val="0"/>
          <w:sz w:val="22"/>
          <w:szCs w:val="22"/>
        </w:rPr>
        <w:t xml:space="preserve">Figure </w:t>
      </w:r>
      <w:r w:rsidRPr="00B05894">
        <w:rPr>
          <w:rFonts w:ascii="Arial" w:hAnsi="Arial" w:cs="Arial"/>
          <w:b w:val="0"/>
          <w:sz w:val="22"/>
          <w:szCs w:val="22"/>
        </w:rPr>
        <w:fldChar w:fldCharType="begin"/>
      </w:r>
      <w:r w:rsidRPr="00B05894">
        <w:rPr>
          <w:rFonts w:ascii="Arial" w:hAnsi="Arial" w:cs="Arial"/>
          <w:b w:val="0"/>
          <w:sz w:val="22"/>
          <w:szCs w:val="22"/>
        </w:rPr>
        <w:instrText xml:space="preserve"> SEQ Figure \* ARABIC </w:instrText>
      </w:r>
      <w:r w:rsidRPr="00B05894">
        <w:rPr>
          <w:rFonts w:ascii="Arial" w:hAnsi="Arial" w:cs="Arial"/>
          <w:b w:val="0"/>
          <w:sz w:val="22"/>
          <w:szCs w:val="22"/>
        </w:rPr>
        <w:fldChar w:fldCharType="separate"/>
      </w:r>
      <w:r>
        <w:rPr>
          <w:rFonts w:ascii="Arial" w:hAnsi="Arial" w:cs="Arial"/>
          <w:b w:val="0"/>
          <w:noProof/>
          <w:sz w:val="22"/>
          <w:szCs w:val="22"/>
        </w:rPr>
        <w:t>3</w:t>
      </w:r>
      <w:r w:rsidRPr="00B05894">
        <w:rPr>
          <w:rFonts w:ascii="Arial" w:hAnsi="Arial" w:cs="Arial"/>
          <w:b w:val="0"/>
          <w:sz w:val="22"/>
          <w:szCs w:val="22"/>
        </w:rPr>
        <w:fldChar w:fldCharType="end"/>
      </w:r>
      <w:bookmarkEnd w:id="23"/>
      <w:r w:rsidRPr="00B05894">
        <w:rPr>
          <w:rFonts w:ascii="Arial" w:hAnsi="Arial" w:cs="Arial"/>
          <w:b w:val="0"/>
          <w:sz w:val="22"/>
          <w:szCs w:val="22"/>
        </w:rPr>
        <w:t xml:space="preserve">. </w:t>
      </w:r>
      <w:r w:rsidRPr="008B5A0C">
        <w:rPr>
          <w:rFonts w:ascii="Arial" w:hAnsi="Arial" w:cs="Arial"/>
          <w:b w:val="0"/>
          <w:sz w:val="22"/>
          <w:szCs w:val="22"/>
        </w:rPr>
        <w:t xml:space="preserve">Normalized neutron angular </w:t>
      </w:r>
      <w:r>
        <w:rPr>
          <w:rFonts w:ascii="Arial" w:hAnsi="Arial" w:cs="Arial"/>
          <w:b w:val="0"/>
          <w:sz w:val="22"/>
          <w:szCs w:val="22"/>
        </w:rPr>
        <w:t xml:space="preserve">distributions </w:t>
      </w:r>
      <w:r w:rsidRPr="008B5A0C">
        <w:rPr>
          <w:rFonts w:ascii="Arial" w:hAnsi="Arial" w:cs="Arial"/>
          <w:b w:val="0"/>
          <w:sz w:val="22"/>
          <w:szCs w:val="22"/>
        </w:rPr>
        <w:t>of different beam-target combinations</w:t>
      </w:r>
      <w:r>
        <w:rPr>
          <w:rFonts w:ascii="Arial" w:hAnsi="Arial" w:cs="Arial"/>
          <w:b w:val="0"/>
          <w:sz w:val="22"/>
          <w:szCs w:val="22"/>
        </w:rPr>
        <w:t xml:space="preserve"> with target depth as a variable</w:t>
      </w:r>
      <w:r w:rsidRPr="008B5A0C">
        <w:rPr>
          <w:rFonts w:ascii="Arial" w:hAnsi="Arial" w:cs="Arial"/>
          <w:b w:val="0"/>
          <w:sz w:val="22"/>
          <w:szCs w:val="22"/>
        </w:rPr>
        <w:t>.</w:t>
      </w:r>
      <w:bookmarkEnd w:id="24"/>
    </w:p>
    <w:p w14:paraId="0B45FC88" w14:textId="1F27B319" w:rsidR="008B5A0C" w:rsidRDefault="00CF33B8" w:rsidP="008512D4">
      <w:pPr>
        <w:pStyle w:val="content"/>
        <w:spacing w:after="0" w:afterAutospacing="0"/>
      </w:pPr>
      <w:r>
        <w:lastRenderedPageBreak/>
        <w:pict w14:anchorId="23F3DB72">
          <v:shape id="_x0000_i1041" type="#_x0000_t75" style="width:433.5pt;height:368.25pt">
            <v:imagedata r:id="rId14" o:title="Fig%203%20proton" cropbottom="1563f" cropright="7961f"/>
          </v:shape>
        </w:pict>
      </w:r>
    </w:p>
    <w:p w14:paraId="6FFCE04A" w14:textId="77777777" w:rsidR="00AB521B" w:rsidRDefault="00292109" w:rsidP="00292109">
      <w:pPr>
        <w:pStyle w:val="Caption"/>
        <w:rPr>
          <w:rFonts w:ascii="Arial" w:hAnsi="Arial" w:cs="Arial"/>
          <w:b w:val="0"/>
          <w:sz w:val="22"/>
          <w:szCs w:val="22"/>
        </w:rPr>
        <w:sectPr w:rsidR="00AB521B" w:rsidSect="008A4E30">
          <w:pgSz w:w="12240" w:h="15840" w:code="1"/>
          <w:pgMar w:top="1440" w:right="1800" w:bottom="1872" w:left="1800" w:header="720" w:footer="1440" w:gutter="0"/>
          <w:pgNumType w:start="1"/>
          <w:cols w:space="720"/>
          <w:noEndnote/>
          <w:docGrid w:linePitch="360"/>
        </w:sectPr>
      </w:pPr>
      <w:bookmarkStart w:id="25" w:name="_Ref422066362"/>
      <w:bookmarkStart w:id="26" w:name="_Toc422431098"/>
      <w:r w:rsidRPr="00B05894">
        <w:rPr>
          <w:rFonts w:ascii="Arial" w:hAnsi="Arial" w:cs="Arial"/>
          <w:b w:val="0"/>
          <w:sz w:val="22"/>
          <w:szCs w:val="22"/>
        </w:rPr>
        <w:t xml:space="preserve">Figure </w:t>
      </w:r>
      <w:r w:rsidRPr="00B05894">
        <w:rPr>
          <w:rFonts w:ascii="Arial" w:hAnsi="Arial" w:cs="Arial"/>
          <w:b w:val="0"/>
          <w:sz w:val="22"/>
          <w:szCs w:val="22"/>
        </w:rPr>
        <w:fldChar w:fldCharType="begin"/>
      </w:r>
      <w:r w:rsidRPr="00B05894">
        <w:rPr>
          <w:rFonts w:ascii="Arial" w:hAnsi="Arial" w:cs="Arial"/>
          <w:b w:val="0"/>
          <w:sz w:val="22"/>
          <w:szCs w:val="22"/>
        </w:rPr>
        <w:instrText xml:space="preserve"> SEQ Figure \* ARABIC </w:instrText>
      </w:r>
      <w:r w:rsidRPr="00B05894">
        <w:rPr>
          <w:rFonts w:ascii="Arial" w:hAnsi="Arial" w:cs="Arial"/>
          <w:b w:val="0"/>
          <w:sz w:val="22"/>
          <w:szCs w:val="22"/>
        </w:rPr>
        <w:fldChar w:fldCharType="separate"/>
      </w:r>
      <w:r w:rsidR="00934BEA">
        <w:rPr>
          <w:rFonts w:ascii="Arial" w:hAnsi="Arial" w:cs="Arial"/>
          <w:b w:val="0"/>
          <w:noProof/>
          <w:sz w:val="22"/>
          <w:szCs w:val="22"/>
        </w:rPr>
        <w:t>4</w:t>
      </w:r>
      <w:r w:rsidRPr="00B05894">
        <w:rPr>
          <w:rFonts w:ascii="Arial" w:hAnsi="Arial" w:cs="Arial"/>
          <w:b w:val="0"/>
          <w:sz w:val="22"/>
          <w:szCs w:val="22"/>
        </w:rPr>
        <w:fldChar w:fldCharType="end"/>
      </w:r>
      <w:bookmarkEnd w:id="25"/>
      <w:r w:rsidRPr="00B05894">
        <w:rPr>
          <w:rFonts w:ascii="Arial" w:hAnsi="Arial" w:cs="Arial"/>
          <w:b w:val="0"/>
          <w:sz w:val="22"/>
          <w:szCs w:val="22"/>
        </w:rPr>
        <w:t xml:space="preserve">. </w:t>
      </w:r>
      <w:r w:rsidRPr="008B5A0C">
        <w:rPr>
          <w:rFonts w:ascii="Arial" w:hAnsi="Arial" w:cs="Arial"/>
          <w:b w:val="0"/>
          <w:sz w:val="22"/>
          <w:szCs w:val="22"/>
        </w:rPr>
        <w:t xml:space="preserve">Normalized </w:t>
      </w:r>
      <w:r>
        <w:rPr>
          <w:rFonts w:ascii="Arial" w:hAnsi="Arial" w:cs="Arial"/>
          <w:b w:val="0"/>
          <w:sz w:val="22"/>
          <w:szCs w:val="22"/>
        </w:rPr>
        <w:t>proton</w:t>
      </w:r>
      <w:r w:rsidRPr="008B5A0C">
        <w:rPr>
          <w:rFonts w:ascii="Arial" w:hAnsi="Arial" w:cs="Arial"/>
          <w:b w:val="0"/>
          <w:sz w:val="22"/>
          <w:szCs w:val="22"/>
        </w:rPr>
        <w:t xml:space="preserve"> angular </w:t>
      </w:r>
      <w:r>
        <w:rPr>
          <w:rFonts w:ascii="Arial" w:hAnsi="Arial" w:cs="Arial"/>
          <w:b w:val="0"/>
          <w:sz w:val="22"/>
          <w:szCs w:val="22"/>
        </w:rPr>
        <w:t xml:space="preserve">distributions </w:t>
      </w:r>
      <w:r w:rsidRPr="008B5A0C">
        <w:rPr>
          <w:rFonts w:ascii="Arial" w:hAnsi="Arial" w:cs="Arial"/>
          <w:b w:val="0"/>
          <w:sz w:val="22"/>
          <w:szCs w:val="22"/>
        </w:rPr>
        <w:t>of different beam-target combinations</w:t>
      </w:r>
      <w:r>
        <w:rPr>
          <w:rFonts w:ascii="Arial" w:hAnsi="Arial" w:cs="Arial"/>
          <w:b w:val="0"/>
          <w:sz w:val="22"/>
          <w:szCs w:val="22"/>
        </w:rPr>
        <w:t xml:space="preserve"> with target depth as a variable</w:t>
      </w:r>
      <w:r w:rsidRPr="008B5A0C">
        <w:rPr>
          <w:rFonts w:ascii="Arial" w:hAnsi="Arial" w:cs="Arial"/>
          <w:b w:val="0"/>
          <w:sz w:val="22"/>
          <w:szCs w:val="22"/>
        </w:rPr>
        <w:t>.</w:t>
      </w:r>
      <w:bookmarkEnd w:id="26"/>
    </w:p>
    <w:p w14:paraId="6A2698E1" w14:textId="30EC5059" w:rsidR="00C25555" w:rsidRPr="00C25555" w:rsidRDefault="00C25555" w:rsidP="00AB521B">
      <w:pPr>
        <w:pStyle w:val="content"/>
        <w:spacing w:before="480"/>
        <w:ind w:firstLine="720"/>
      </w:pPr>
      <w:r w:rsidRPr="00C25555">
        <w:lastRenderedPageBreak/>
        <w:t>Most of the neutrons in high-energy and forward regions are dominated by the breakup of the projectile and direct knock-on process due to the high velocity of incident projectiles. As the target depth increases, these high-energy and forward-</w:t>
      </w:r>
      <w:r w:rsidR="00AB2366" w:rsidRPr="00C25555">
        <w:t>focused</w:t>
      </w:r>
      <w:r w:rsidRPr="00C25555">
        <w:t xml:space="preserve"> neutrons have to go through more material, such that the neutron fluence are attenuated at forward angles</w:t>
      </w:r>
      <w:r w:rsidR="006D2CE0">
        <w:t xml:space="preserve">, as shown </w:t>
      </w:r>
      <w:r w:rsidR="006D2CE0" w:rsidRPr="006D2CE0">
        <w:t xml:space="preserve">in </w:t>
      </w:r>
      <w:r w:rsidR="006D2CE0" w:rsidRPr="006D2CE0">
        <w:fldChar w:fldCharType="begin"/>
      </w:r>
      <w:r w:rsidR="006D2CE0" w:rsidRPr="006D2CE0">
        <w:instrText xml:space="preserve"> REF _Ref422065866 \h  \* MERGEFORMAT </w:instrText>
      </w:r>
      <w:r w:rsidR="006D2CE0" w:rsidRPr="006D2CE0">
        <w:fldChar w:fldCharType="separate"/>
      </w:r>
      <w:r w:rsidR="006D2CE0" w:rsidRPr="006D2CE0">
        <w:t xml:space="preserve">Figure </w:t>
      </w:r>
      <w:r w:rsidR="006D2CE0" w:rsidRPr="006D2CE0">
        <w:rPr>
          <w:noProof/>
        </w:rPr>
        <w:t>3</w:t>
      </w:r>
      <w:r w:rsidR="006D2CE0" w:rsidRPr="006D2CE0">
        <w:fldChar w:fldCharType="end"/>
      </w:r>
      <w:r w:rsidRPr="00C25555">
        <w:t>. With the decreasing R/d ratio, the attenuation is more significant for lighter</w:t>
      </w:r>
      <w:r w:rsidR="006D2CE0">
        <w:t xml:space="preserve"> target mass and for higher-</w:t>
      </w:r>
      <w:r w:rsidRPr="00C25555">
        <w:t>energy projectiles. The 230-MeV/</w:t>
      </w:r>
      <w:r w:rsidR="00AB2366">
        <w:t>nucleon</w:t>
      </w:r>
      <w:r w:rsidRPr="00C25555">
        <w:t xml:space="preserve"> </w:t>
      </w:r>
      <w:r w:rsidRPr="00AB2366">
        <w:rPr>
          <w:vertAlign w:val="superscript"/>
        </w:rPr>
        <w:t>4</w:t>
      </w:r>
      <w:r w:rsidRPr="00C25555">
        <w:t xml:space="preserve">He-induced neutron intensity at 0° decreases to 64.5% of the 34-cm water target fluence when the depth is increased from </w:t>
      </w:r>
      <w:r w:rsidR="00AB2366">
        <w:t xml:space="preserve">34 cm to 55 cm (R/d from </w:t>
      </w:r>
      <w:r w:rsidRPr="00C25555">
        <w:t>0.97 to 0.60</w:t>
      </w:r>
      <w:r w:rsidR="00AB2366">
        <w:t>)</w:t>
      </w:r>
      <w:r w:rsidRPr="00C25555">
        <w:t>, whereas the</w:t>
      </w:r>
      <w:r w:rsidR="00674CE5">
        <w:br w:type="page"/>
      </w:r>
      <w:r w:rsidR="00E7337A">
        <w:lastRenderedPageBreak/>
        <w:t xml:space="preserve"> </w:t>
      </w:r>
      <w:r w:rsidRPr="00C25555">
        <w:t>neutron intensity retains 92.1% of the 1.5-cm fluence when the iron target is bombarded by 100-MeV/</w:t>
      </w:r>
      <w:r w:rsidR="00AB2366">
        <w:t>nucleon</w:t>
      </w:r>
      <w:r w:rsidRPr="00C25555">
        <w:t xml:space="preserve"> </w:t>
      </w:r>
      <w:r w:rsidRPr="00AB2366">
        <w:rPr>
          <w:vertAlign w:val="superscript"/>
        </w:rPr>
        <w:t>4</w:t>
      </w:r>
      <w:r w:rsidRPr="00C25555">
        <w:t>He ions and the depth is also increased from R/d = 0.97 to 0.61</w:t>
      </w:r>
      <w:r w:rsidR="00AB2366">
        <w:t xml:space="preserve"> (d = 1.5 cm to 2.4 cm)</w:t>
      </w:r>
      <w:r w:rsidRPr="00C25555">
        <w:t xml:space="preserve">. </w:t>
      </w:r>
    </w:p>
    <w:p w14:paraId="65C3EEF7" w14:textId="77777777" w:rsidR="00D319B2" w:rsidRDefault="00C25555" w:rsidP="00D319B2">
      <w:pPr>
        <w:pStyle w:val="content"/>
        <w:ind w:firstLine="720"/>
      </w:pPr>
      <w:r w:rsidRPr="00C25555">
        <w:t>At energies below 20 MeV, the spectra are dominated by target breakup that emits neutrons nearly isotropically, so these target-like neutrons can be seen at all angles. Since deeper targets have more materials behind the primary ion range, more nuclear interactions may occur between the secondary particles and the target nuclei. As a result, the angular distribution outside the stopping targets becomes less forward peaked, and the secondary neutron fluences produced from thicker targets exceed the neutron fluences produced from the thinnest target at angles greater than 30°-40°</w:t>
      </w:r>
      <w:r w:rsidR="006D2CE0">
        <w:t xml:space="preserve">, which </w:t>
      </w:r>
      <w:r w:rsidR="006D2CE0" w:rsidRPr="006D2CE0">
        <w:t xml:space="preserve">can be seen in </w:t>
      </w:r>
      <w:r w:rsidR="006D2CE0" w:rsidRPr="006D2CE0">
        <w:fldChar w:fldCharType="begin"/>
      </w:r>
      <w:r w:rsidR="006D2CE0" w:rsidRPr="006D2CE0">
        <w:instrText xml:space="preserve"> REF _Ref422065866 \h  \* MERGEFORMAT </w:instrText>
      </w:r>
      <w:r w:rsidR="006D2CE0" w:rsidRPr="006D2CE0">
        <w:fldChar w:fldCharType="separate"/>
      </w:r>
      <w:r w:rsidR="006D2CE0" w:rsidRPr="006D2CE0">
        <w:t xml:space="preserve">Figure </w:t>
      </w:r>
      <w:r w:rsidR="006D2CE0" w:rsidRPr="006D2CE0">
        <w:rPr>
          <w:noProof/>
        </w:rPr>
        <w:t>3</w:t>
      </w:r>
      <w:r w:rsidR="006D2CE0" w:rsidRPr="006D2CE0">
        <w:fldChar w:fldCharType="end"/>
      </w:r>
      <w:r w:rsidRPr="006D2CE0">
        <w:t>. This</w:t>
      </w:r>
      <w:r w:rsidRPr="00C25555">
        <w:t xml:space="preserve"> neutron buildup effect is more evident for lighter target mass and for lower-energy projectiles. The 100-</w:t>
      </w:r>
      <w:r w:rsidR="00D319B2" w:rsidRPr="00D319B2">
        <w:t xml:space="preserve"> </w:t>
      </w:r>
      <w:r w:rsidR="00D319B2">
        <w:t>MeV/</w:t>
      </w:r>
      <w:r w:rsidR="00BD5260">
        <w:t>nucleon</w:t>
      </w:r>
      <w:r w:rsidR="00D319B2">
        <w:t xml:space="preserve"> </w:t>
      </w:r>
      <w:r w:rsidR="00D319B2" w:rsidRPr="00BD5260">
        <w:rPr>
          <w:vertAlign w:val="superscript"/>
        </w:rPr>
        <w:t>4</w:t>
      </w:r>
      <w:r w:rsidR="00D319B2">
        <w:t xml:space="preserve">He- induced neutron fluence at 120° with a </w:t>
      </w:r>
      <w:r w:rsidR="00BD5260">
        <w:t xml:space="preserve">13-cm deep </w:t>
      </w:r>
      <w:r w:rsidR="00D319B2">
        <w:t xml:space="preserve">water target (R/d=0.60) is 116.4% of the value with </w:t>
      </w:r>
      <w:r w:rsidR="00BD5260">
        <w:t xml:space="preserve">the reference </w:t>
      </w:r>
      <w:r w:rsidR="00D319B2">
        <w:t>water target, while the increase of the fluence for an iron target with R/d=0.60</w:t>
      </w:r>
      <w:r w:rsidR="00BD5260">
        <w:t xml:space="preserve"> (d = 10 cm)</w:t>
      </w:r>
      <w:r w:rsidR="00D319B2">
        <w:t xml:space="preserve"> bombarded by 230 MeV/</w:t>
      </w:r>
      <w:r w:rsidR="00BD5260">
        <w:t>nucleon</w:t>
      </w:r>
      <w:r w:rsidR="00D319B2">
        <w:t xml:space="preserve"> </w:t>
      </w:r>
      <w:r w:rsidR="00D319B2" w:rsidRPr="00BD5260">
        <w:rPr>
          <w:vertAlign w:val="superscript"/>
        </w:rPr>
        <w:t>4</w:t>
      </w:r>
      <w:r w:rsidR="00D319B2">
        <w:t>He is 9.8%.</w:t>
      </w:r>
    </w:p>
    <w:p w14:paraId="5B54DA32" w14:textId="77777777" w:rsidR="001B3F69" w:rsidRDefault="00D319B2" w:rsidP="00D319B2">
      <w:pPr>
        <w:pStyle w:val="content"/>
        <w:ind w:firstLine="720"/>
        <w:rPr>
          <w:sz w:val="22"/>
          <w:szCs w:val="22"/>
        </w:rPr>
      </w:pPr>
      <w:bookmarkStart w:id="27" w:name="_Toc422431099"/>
      <w:r>
        <w:t xml:space="preserve">Regarding the secondary charged particles, most of the heavier charged fragments whose atomic number is only slightly less than the target element are easily attenuated and trapped within the target. Light secondary charged particles, such as protons, deuteron, tritons, </w:t>
      </w:r>
      <w:r w:rsidRPr="0079146C">
        <w:rPr>
          <w:vertAlign w:val="superscript"/>
        </w:rPr>
        <w:t>3</w:t>
      </w:r>
      <w:r>
        <w:t>He and etc., are attenuated to a higher degree than neutral particles but have a higher probability to escape from the target compared to high-Z fragments since the range of particles at the same velocity is proportional to A/Z</w:t>
      </w:r>
      <w:r w:rsidRPr="00B47C16">
        <w:rPr>
          <w:vertAlign w:val="superscript"/>
        </w:rPr>
        <w:t>2</w:t>
      </w:r>
      <w:r>
        <w:t>. Even so, a slight increase in target thickness can decrease the proton intensity at forward angles by an appreciable amount. Looking at secondary protons, for example (as shown i</w:t>
      </w:r>
      <w:r w:rsidRPr="0079146C">
        <w:t xml:space="preserve">n </w:t>
      </w:r>
      <w:r w:rsidR="0079146C" w:rsidRPr="0079146C">
        <w:fldChar w:fldCharType="begin"/>
      </w:r>
      <w:r w:rsidR="0079146C" w:rsidRPr="0079146C">
        <w:instrText xml:space="preserve"> REF _Ref422066362 \h  \* MERGEFORMAT </w:instrText>
      </w:r>
      <w:r w:rsidR="0079146C" w:rsidRPr="0079146C">
        <w:fldChar w:fldCharType="separate"/>
      </w:r>
      <w:r w:rsidR="006D2CE0" w:rsidRPr="006D2CE0">
        <w:rPr>
          <w:sz w:val="22"/>
          <w:szCs w:val="22"/>
        </w:rPr>
        <w:t xml:space="preserve">Figure </w:t>
      </w:r>
      <w:r w:rsidR="006D2CE0" w:rsidRPr="006D2CE0">
        <w:rPr>
          <w:noProof/>
          <w:sz w:val="22"/>
          <w:szCs w:val="22"/>
        </w:rPr>
        <w:t>4</w:t>
      </w:r>
      <w:r w:rsidR="0079146C" w:rsidRPr="0079146C">
        <w:fldChar w:fldCharType="end"/>
      </w:r>
      <w:r w:rsidRPr="0079146C">
        <w:t>),</w:t>
      </w:r>
      <w:r>
        <w:t xml:space="preserve"> the relative proton fluence at 0° decreases by 13.0% when the depth of iron target increases by 0.1 cm (R/d=0.97 to 0.91) with 100-MeV/</w:t>
      </w:r>
      <w:r w:rsidR="0079146C">
        <w:t>nucleon</w:t>
      </w:r>
      <w:r>
        <w:t xml:space="preserve"> </w:t>
      </w:r>
      <w:r w:rsidRPr="0079146C">
        <w:rPr>
          <w:vertAlign w:val="superscript"/>
        </w:rPr>
        <w:t>4</w:t>
      </w:r>
      <w:r>
        <w:t>He bombardment. At backward angles, such as 120°, the relative proton fluence in the 230-</w:t>
      </w:r>
      <w:r w:rsidR="00CF33B8">
        <w:lastRenderedPageBreak/>
        <w:pict w14:anchorId="01230624">
          <v:shape id="_x0000_i1042" type="#_x0000_t75" style="width:429.6pt;height:372pt">
            <v:imagedata r:id="rId15" o:title="Fig 4 neutron - area" cropright="7707f"/>
          </v:shape>
        </w:pict>
      </w:r>
      <w:r w:rsidR="001B3F69" w:rsidRPr="001B3F69">
        <w:rPr>
          <w:sz w:val="22"/>
          <w:szCs w:val="22"/>
        </w:rPr>
        <w:t xml:space="preserve"> </w:t>
      </w:r>
      <w:r w:rsidR="001B3F69" w:rsidRPr="00C9055B">
        <w:rPr>
          <w:sz w:val="22"/>
          <w:szCs w:val="22"/>
        </w:rPr>
        <w:t xml:space="preserve">Figure </w:t>
      </w:r>
      <w:r w:rsidR="001B3F69" w:rsidRPr="00C9055B">
        <w:rPr>
          <w:sz w:val="22"/>
          <w:szCs w:val="22"/>
        </w:rPr>
        <w:fldChar w:fldCharType="begin"/>
      </w:r>
      <w:r w:rsidR="001B3F69" w:rsidRPr="00C9055B">
        <w:rPr>
          <w:sz w:val="22"/>
          <w:szCs w:val="22"/>
        </w:rPr>
        <w:instrText xml:space="preserve"> SEQ Figure \* ARABIC </w:instrText>
      </w:r>
      <w:r w:rsidR="001B3F69" w:rsidRPr="00C9055B">
        <w:rPr>
          <w:sz w:val="22"/>
          <w:szCs w:val="22"/>
        </w:rPr>
        <w:fldChar w:fldCharType="separate"/>
      </w:r>
      <w:r w:rsidR="001B3F69" w:rsidRPr="00C9055B">
        <w:rPr>
          <w:noProof/>
          <w:sz w:val="22"/>
          <w:szCs w:val="22"/>
        </w:rPr>
        <w:t>5</w:t>
      </w:r>
      <w:r w:rsidR="001B3F69" w:rsidRPr="00C9055B">
        <w:rPr>
          <w:sz w:val="22"/>
          <w:szCs w:val="22"/>
        </w:rPr>
        <w:fldChar w:fldCharType="end"/>
      </w:r>
      <w:r w:rsidR="001B3F69" w:rsidRPr="00C9055B">
        <w:rPr>
          <w:sz w:val="22"/>
          <w:szCs w:val="22"/>
        </w:rPr>
        <w:t>. Normalized neutron angular distributions of different beam-target combinations with target cross sectional area (A</w:t>
      </w:r>
      <w:r w:rsidR="001B3F69" w:rsidRPr="00C9055B">
        <w:rPr>
          <w:sz w:val="22"/>
          <w:szCs w:val="22"/>
          <w:vertAlign w:val="subscript"/>
        </w:rPr>
        <w:t>cs</w:t>
      </w:r>
      <w:r w:rsidR="001B3F69" w:rsidRPr="00C9055B">
        <w:rPr>
          <w:sz w:val="22"/>
          <w:szCs w:val="22"/>
        </w:rPr>
        <w:t>) as a variable</w:t>
      </w:r>
      <w:r w:rsidR="001B3F69">
        <w:rPr>
          <w:sz w:val="22"/>
          <w:szCs w:val="22"/>
        </w:rPr>
        <w:t>.</w:t>
      </w:r>
      <w:bookmarkEnd w:id="27"/>
    </w:p>
    <w:p w14:paraId="28B363E8" w14:textId="61439AC9" w:rsidR="0079146C" w:rsidRDefault="00E7337A" w:rsidP="001B3F69">
      <w:pPr>
        <w:pStyle w:val="content"/>
      </w:pPr>
      <w:r>
        <w:t>M</w:t>
      </w:r>
      <w:r w:rsidR="00D319B2">
        <w:t>eV/</w:t>
      </w:r>
      <w:r w:rsidR="0079146C">
        <w:t>nucleon</w:t>
      </w:r>
      <w:r w:rsidR="00D319B2">
        <w:t xml:space="preserve"> projectile system can increase by 19.1% if the </w:t>
      </w:r>
      <w:r w:rsidR="0079146C">
        <w:t xml:space="preserve">water </w:t>
      </w:r>
      <w:r w:rsidR="00D319B2">
        <w:t xml:space="preserve">depth </w:t>
      </w:r>
      <w:r w:rsidR="0079146C">
        <w:t>increases from 34 cm to 55 cm (</w:t>
      </w:r>
      <w:r w:rsidR="00D319B2">
        <w:t>R/d=0.97 to R/d=60</w:t>
      </w:r>
      <w:r w:rsidR="0079146C">
        <w:t>)</w:t>
      </w:r>
      <w:r w:rsidR="00D319B2">
        <w:t>.</w:t>
      </w:r>
    </w:p>
    <w:p w14:paraId="050C7D86" w14:textId="77777777" w:rsidR="00EE5CCD" w:rsidRDefault="00EE5CCD" w:rsidP="000165B1">
      <w:pPr>
        <w:pStyle w:val="Heading3"/>
      </w:pPr>
      <w:bookmarkStart w:id="28" w:name="_Toc422431044"/>
      <w:r>
        <w:t>II.1.c Simulation results for varying target cross sectional area</w:t>
      </w:r>
      <w:bookmarkEnd w:id="28"/>
      <w:r>
        <w:tab/>
      </w:r>
      <w:r>
        <w:tab/>
      </w:r>
    </w:p>
    <w:p w14:paraId="08F80A63" w14:textId="77777777" w:rsidR="001B3F69" w:rsidRDefault="001B03D7" w:rsidP="001B3F69">
      <w:pPr>
        <w:pStyle w:val="content"/>
        <w:spacing w:after="0" w:afterAutospacing="0"/>
        <w:jc w:val="distribute"/>
      </w:pPr>
      <w:r>
        <w:t>The changes in angular distributions caused by varying the target cross sectional area (A</w:t>
      </w:r>
      <w:r w:rsidRPr="002618E2">
        <w:rPr>
          <w:vertAlign w:val="subscript"/>
        </w:rPr>
        <w:t>cs</w:t>
      </w:r>
      <w:r>
        <w:t xml:space="preserve">) are </w:t>
      </w:r>
      <w:r w:rsidRPr="00805AB2">
        <w:t>shown in</w:t>
      </w:r>
      <w:r w:rsidR="00AE19D3" w:rsidRPr="00805AB2">
        <w:t xml:space="preserve"> </w:t>
      </w:r>
      <w:r w:rsidR="00AE19D3" w:rsidRPr="00805AB2">
        <w:fldChar w:fldCharType="begin"/>
      </w:r>
      <w:r w:rsidR="00AE19D3" w:rsidRPr="00805AB2">
        <w:instrText xml:space="preserve"> REF _Ref422131590 \h </w:instrText>
      </w:r>
      <w:r w:rsidR="00805AB2" w:rsidRPr="00805AB2">
        <w:instrText xml:space="preserve"> \* MERGEFORMAT </w:instrText>
      </w:r>
      <w:r w:rsidR="00AE19D3" w:rsidRPr="00805AB2">
        <w:fldChar w:fldCharType="separate"/>
      </w:r>
      <w:r w:rsidR="00AE19D3" w:rsidRPr="00805AB2">
        <w:t xml:space="preserve">Figure </w:t>
      </w:r>
      <w:r w:rsidR="00AE19D3" w:rsidRPr="00805AB2">
        <w:rPr>
          <w:noProof/>
        </w:rPr>
        <w:t>5</w:t>
      </w:r>
      <w:r w:rsidR="00AE19D3" w:rsidRPr="00805AB2">
        <w:fldChar w:fldCharType="end"/>
      </w:r>
      <w:r w:rsidR="00AE19D3" w:rsidRPr="00805AB2">
        <w:t xml:space="preserve"> for secondary neutrons and </w:t>
      </w:r>
      <w:r w:rsidR="00AE19D3" w:rsidRPr="00805AB2">
        <w:fldChar w:fldCharType="begin"/>
      </w:r>
      <w:r w:rsidR="00AE19D3" w:rsidRPr="00805AB2">
        <w:instrText xml:space="preserve"> REF _Ref422131593 \h </w:instrText>
      </w:r>
      <w:r w:rsidR="00805AB2" w:rsidRPr="00805AB2">
        <w:instrText xml:space="preserve"> \* MERGEFORMAT </w:instrText>
      </w:r>
      <w:r w:rsidR="00AE19D3" w:rsidRPr="00805AB2">
        <w:fldChar w:fldCharType="separate"/>
      </w:r>
      <w:r w:rsidR="00AE19D3" w:rsidRPr="00805AB2">
        <w:t xml:space="preserve">Figure </w:t>
      </w:r>
      <w:r w:rsidR="00AE19D3" w:rsidRPr="00805AB2">
        <w:rPr>
          <w:noProof/>
        </w:rPr>
        <w:t>6</w:t>
      </w:r>
      <w:r w:rsidR="00AE19D3" w:rsidRPr="00805AB2">
        <w:fldChar w:fldCharType="end"/>
      </w:r>
      <w:r w:rsidR="00AE19D3" w:rsidRPr="00805AB2">
        <w:t xml:space="preserve"> for secondary protons.</w:t>
      </w:r>
      <w:r w:rsidR="00F86946">
        <w:t xml:space="preserve"> While considering the various target A</w:t>
      </w:r>
      <w:r w:rsidR="00F86946" w:rsidRPr="002618E2">
        <w:rPr>
          <w:vertAlign w:val="subscript"/>
        </w:rPr>
        <w:t>cs</w:t>
      </w:r>
      <w:r w:rsidR="00F86946">
        <w:t>, it is necessary to consider the average traveling distances for secondary particles from locations</w:t>
      </w:r>
      <w:r w:rsidR="001B3F69">
        <w:t xml:space="preserve"> being created within the stopping targets to the scoring regions at each angle. In</w:t>
      </w:r>
    </w:p>
    <w:p w14:paraId="197B7870" w14:textId="2C9328D5" w:rsidR="001B3F69" w:rsidRPr="00C9055B" w:rsidRDefault="00CF33B8" w:rsidP="001B3F69">
      <w:pPr>
        <w:pStyle w:val="content"/>
        <w:spacing w:after="0" w:afterAutospacing="0"/>
        <w:jc w:val="distribute"/>
      </w:pPr>
      <w:r>
        <w:lastRenderedPageBreak/>
        <w:pict w14:anchorId="51C99FC8">
          <v:shape id="_x0000_i1043" type="#_x0000_t75" style="width:429pt;height:366pt">
            <v:imagedata r:id="rId16" o:title="Fig%204%20proton%20-%20area" cropright="6525f"/>
          </v:shape>
        </w:pict>
      </w:r>
      <w:r w:rsidR="00F86946">
        <w:t xml:space="preserve"> </w:t>
      </w:r>
    </w:p>
    <w:p w14:paraId="30C82A7E" w14:textId="77777777" w:rsidR="001B3F69" w:rsidRDefault="001B3F69" w:rsidP="001B3F69">
      <w:pPr>
        <w:pStyle w:val="content"/>
        <w:rPr>
          <w:sz w:val="22"/>
          <w:szCs w:val="22"/>
        </w:rPr>
      </w:pPr>
      <w:bookmarkStart w:id="29" w:name="_Ref422131593"/>
      <w:bookmarkStart w:id="30" w:name="_Toc422431100"/>
      <w:r w:rsidRPr="00C9055B">
        <w:rPr>
          <w:sz w:val="22"/>
          <w:szCs w:val="22"/>
        </w:rPr>
        <w:t xml:space="preserve">Figure </w:t>
      </w:r>
      <w:r w:rsidRPr="00C9055B">
        <w:rPr>
          <w:sz w:val="22"/>
          <w:szCs w:val="22"/>
        </w:rPr>
        <w:fldChar w:fldCharType="begin"/>
      </w:r>
      <w:r w:rsidRPr="00C9055B">
        <w:rPr>
          <w:sz w:val="22"/>
          <w:szCs w:val="22"/>
        </w:rPr>
        <w:instrText xml:space="preserve"> SEQ Figure \* ARABIC </w:instrText>
      </w:r>
      <w:r w:rsidRPr="00C9055B">
        <w:rPr>
          <w:sz w:val="22"/>
          <w:szCs w:val="22"/>
        </w:rPr>
        <w:fldChar w:fldCharType="separate"/>
      </w:r>
      <w:r w:rsidRPr="00C9055B">
        <w:rPr>
          <w:noProof/>
          <w:sz w:val="22"/>
          <w:szCs w:val="22"/>
        </w:rPr>
        <w:t>6</w:t>
      </w:r>
      <w:r w:rsidRPr="00C9055B">
        <w:rPr>
          <w:sz w:val="22"/>
          <w:szCs w:val="22"/>
        </w:rPr>
        <w:fldChar w:fldCharType="end"/>
      </w:r>
      <w:bookmarkEnd w:id="29"/>
      <w:r w:rsidRPr="00C9055B">
        <w:rPr>
          <w:sz w:val="22"/>
          <w:szCs w:val="22"/>
        </w:rPr>
        <w:t>.</w:t>
      </w:r>
      <w:r w:rsidRPr="00B05894">
        <w:rPr>
          <w:b/>
          <w:sz w:val="22"/>
          <w:szCs w:val="22"/>
        </w:rPr>
        <w:t xml:space="preserve"> </w:t>
      </w:r>
      <w:r w:rsidRPr="00C9055B">
        <w:rPr>
          <w:sz w:val="22"/>
          <w:szCs w:val="22"/>
        </w:rPr>
        <w:t xml:space="preserve">Normalized </w:t>
      </w:r>
      <w:r>
        <w:rPr>
          <w:sz w:val="22"/>
          <w:szCs w:val="22"/>
        </w:rPr>
        <w:t>proton</w:t>
      </w:r>
      <w:r w:rsidRPr="00C9055B">
        <w:rPr>
          <w:sz w:val="22"/>
          <w:szCs w:val="22"/>
        </w:rPr>
        <w:t xml:space="preserve"> angular distributions of different beam-target combinations with target cross sectional area (A</w:t>
      </w:r>
      <w:r w:rsidRPr="00C9055B">
        <w:rPr>
          <w:sz w:val="22"/>
          <w:szCs w:val="22"/>
          <w:vertAlign w:val="subscript"/>
        </w:rPr>
        <w:t>cs</w:t>
      </w:r>
      <w:r w:rsidRPr="00C9055B">
        <w:rPr>
          <w:sz w:val="22"/>
          <w:szCs w:val="22"/>
        </w:rPr>
        <w:t>) as a variable</w:t>
      </w:r>
      <w:r>
        <w:rPr>
          <w:sz w:val="22"/>
          <w:szCs w:val="22"/>
        </w:rPr>
        <w:t>.</w:t>
      </w:r>
      <w:bookmarkEnd w:id="30"/>
    </w:p>
    <w:p w14:paraId="7E21CF57" w14:textId="77777777" w:rsidR="00674CE5" w:rsidRDefault="00674CE5" w:rsidP="00674CE5">
      <w:pPr>
        <w:pStyle w:val="content"/>
      </w:pPr>
      <w:r>
        <w:t>addition, it is reminded that the minimum target depth required to stop the primary ions are dependent on not only the beam species and beam energy but also the target material</w:t>
      </w:r>
      <w:r w:rsidRPr="00310C24">
        <w:t xml:space="preserve">. </w:t>
      </w:r>
      <w:r w:rsidRPr="00310C24">
        <w:fldChar w:fldCharType="begin"/>
      </w:r>
      <w:r w:rsidRPr="00310C24">
        <w:instrText xml:space="preserve"> REF _Ref422130729 \h  \* MERGEFORMAT </w:instrText>
      </w:r>
      <w:r w:rsidRPr="00310C24">
        <w:fldChar w:fldCharType="separate"/>
      </w:r>
      <w:r w:rsidRPr="00F86946">
        <w:t xml:space="preserve">Figure </w:t>
      </w:r>
      <w:r w:rsidRPr="00F86946">
        <w:rPr>
          <w:noProof/>
        </w:rPr>
        <w:t>7</w:t>
      </w:r>
      <w:r w:rsidRPr="00310C24">
        <w:fldChar w:fldCharType="end"/>
      </w:r>
      <w:r>
        <w:t xml:space="preserve"> shows two zooming in pictures of the thick iron targets for 100-MeV/nucleon </w:t>
      </w:r>
      <w:r w:rsidRPr="00C61B00">
        <w:rPr>
          <w:vertAlign w:val="superscript"/>
        </w:rPr>
        <w:t>4</w:t>
      </w:r>
      <w:r>
        <w:t xml:space="preserve">He projectiles and the thick water targets for 230-MeV/nucleon </w:t>
      </w:r>
      <w:r w:rsidRPr="00C61B00">
        <w:rPr>
          <w:vertAlign w:val="superscript"/>
        </w:rPr>
        <w:t>4</w:t>
      </w:r>
      <w:r>
        <w:t xml:space="preserve">He projectiles, which have the thinnest and the thickest targets among our four studied systems. Assuming a nuclear reaction occurs at the target center, </w:t>
      </w:r>
      <w:r w:rsidRPr="004B3DBE">
        <w:t xml:space="preserve">from </w:t>
      </w:r>
      <w:r w:rsidRPr="004B3DBE">
        <w:fldChar w:fldCharType="begin"/>
      </w:r>
      <w:r w:rsidRPr="004B3DBE">
        <w:instrText xml:space="preserve"> REF _Ref422130729 \h  \* MERGEFORMAT </w:instrText>
      </w:r>
      <w:r w:rsidRPr="004B3DBE">
        <w:fldChar w:fldCharType="separate"/>
      </w:r>
      <w:r w:rsidRPr="00F86946">
        <w:t xml:space="preserve">Figure </w:t>
      </w:r>
      <w:r w:rsidRPr="00F86946">
        <w:rPr>
          <w:noProof/>
        </w:rPr>
        <w:t>7</w:t>
      </w:r>
      <w:r w:rsidRPr="004B3DBE">
        <w:fldChar w:fldCharType="end"/>
      </w:r>
      <w:r>
        <w:t>, it is very clear that the traveling distances for secondary particles are almost identical for emitting angles smaller than 51° and 8° respectively for the thinnest iron targets and the thickest water targets if A</w:t>
      </w:r>
      <w:r w:rsidRPr="002618E2">
        <w:rPr>
          <w:vertAlign w:val="subscript"/>
        </w:rPr>
        <w:t>cs</w:t>
      </w:r>
      <w:r>
        <w:t xml:space="preserve"> is increased.</w:t>
      </w:r>
    </w:p>
    <w:p w14:paraId="39F2B9B8" w14:textId="77777777" w:rsidR="00674CE5" w:rsidRDefault="00674CE5" w:rsidP="00674CE5">
      <w:pPr>
        <w:pStyle w:val="content"/>
        <w:spacing w:before="100" w:beforeAutospacing="1"/>
        <w:ind w:firstLine="720"/>
      </w:pPr>
      <w:r w:rsidRPr="00F86946">
        <w:lastRenderedPageBreak/>
        <w:t xml:space="preserve"> As a result, it is both seen in </w:t>
      </w:r>
      <w:r w:rsidRPr="00F86946">
        <w:fldChar w:fldCharType="begin"/>
      </w:r>
      <w:r w:rsidRPr="00F86946">
        <w:instrText xml:space="preserve"> REF _Ref422131590 \h  \* MERGEFORMAT </w:instrText>
      </w:r>
      <w:r w:rsidRPr="00F86946">
        <w:fldChar w:fldCharType="separate"/>
      </w:r>
      <w:r w:rsidRPr="00F86946">
        <w:t xml:space="preserve">Figure </w:t>
      </w:r>
      <w:r w:rsidRPr="00F86946">
        <w:rPr>
          <w:noProof/>
        </w:rPr>
        <w:t>5</w:t>
      </w:r>
      <w:r w:rsidRPr="00F86946">
        <w:fldChar w:fldCharType="end"/>
      </w:r>
      <w:r w:rsidRPr="00F86946">
        <w:t xml:space="preserve"> and </w:t>
      </w:r>
      <w:r w:rsidRPr="00F86946">
        <w:fldChar w:fldCharType="begin"/>
      </w:r>
      <w:r w:rsidRPr="00F86946">
        <w:instrText xml:space="preserve"> REF _Ref422131593 \h  \* MERGEFORMAT </w:instrText>
      </w:r>
      <w:r w:rsidRPr="00F86946">
        <w:fldChar w:fldCharType="separate"/>
      </w:r>
      <w:r w:rsidRPr="00F86946">
        <w:t xml:space="preserve">Figure </w:t>
      </w:r>
      <w:r w:rsidRPr="00F86946">
        <w:rPr>
          <w:noProof/>
        </w:rPr>
        <w:t>6</w:t>
      </w:r>
      <w:r w:rsidRPr="00F86946">
        <w:fldChar w:fldCharType="end"/>
      </w:r>
      <w:r w:rsidRPr="00F86946">
        <w:t xml:space="preserve"> that with the increasing</w:t>
      </w:r>
      <w:r>
        <w:t xml:space="preserve"> A</w:t>
      </w:r>
      <w:r w:rsidRPr="002618E2">
        <w:rPr>
          <w:vertAlign w:val="subscript"/>
        </w:rPr>
        <w:t>cs</w:t>
      </w:r>
      <w:r>
        <w:t xml:space="preserve">, the angular distributions of neutrons and protons remain alike or slightly higher at angles &lt; 30° in the 100-MeV/nucleon </w:t>
      </w:r>
      <w:r w:rsidRPr="00F1633B">
        <w:rPr>
          <w:vertAlign w:val="superscript"/>
        </w:rPr>
        <w:t>4</w:t>
      </w:r>
      <w:r>
        <w:t>He projectile systems. This is as expected since the path length of the secondary particles going through is identical, with a slight contribution from the target side. As the angle increases, the attenuation of the secondary particles becomes more severe until angles &gt; 90° where the contribution of the target breakup from the larger target becomes significant.</w:t>
      </w:r>
    </w:p>
    <w:p w14:paraId="44210C0B" w14:textId="1B83D0B3" w:rsidR="000165B1" w:rsidRDefault="00674CE5" w:rsidP="001B3F69">
      <w:pPr>
        <w:pStyle w:val="content"/>
        <w:ind w:firstLine="720"/>
      </w:pPr>
      <w:r>
        <w:t xml:space="preserve">However, the influence of the target cross sectional area in the 230-MeV/nucleon </w:t>
      </w:r>
      <w:r w:rsidRPr="004D632C">
        <w:rPr>
          <w:vertAlign w:val="superscript"/>
        </w:rPr>
        <w:t>4</w:t>
      </w:r>
      <w:r>
        <w:t>He projectile systems is unique for each case and no general trend is found, which is be not only because the attenuation capability and the secondary fragments production cross section are dependent on target material but also due to the requirement of the thick target geometry are dependent on various factors including the beam species, beam energy, and target materials. Hence, it is recommend that attention should be paid to the cross sectional area of the target when comparing different measurements from the same systems.</w:t>
      </w:r>
    </w:p>
    <w:p w14:paraId="376A2D65" w14:textId="6EFF377B" w:rsidR="00674CE5" w:rsidRDefault="00CF33B8" w:rsidP="001B3F69">
      <w:pPr>
        <w:pStyle w:val="content"/>
      </w:pPr>
      <w:r>
        <w:pict w14:anchorId="3DCB47E0">
          <v:shape id="_x0000_i1044" type="#_x0000_t75" style="width:6in;height:195pt">
            <v:imagedata r:id="rId17" o:title="Fig 7 target geometries"/>
          </v:shape>
        </w:pict>
      </w:r>
    </w:p>
    <w:p w14:paraId="6FC11C01" w14:textId="77777777" w:rsidR="001B3F69" w:rsidRDefault="001B3F69" w:rsidP="001B3F69">
      <w:pPr>
        <w:pStyle w:val="content"/>
        <w:rPr>
          <w:sz w:val="22"/>
          <w:szCs w:val="22"/>
        </w:rPr>
      </w:pPr>
      <w:bookmarkStart w:id="31" w:name="_Ref422130729"/>
      <w:bookmarkStart w:id="32" w:name="_Toc422431101"/>
      <w:r w:rsidRPr="00C8066B">
        <w:rPr>
          <w:sz w:val="22"/>
          <w:szCs w:val="22"/>
        </w:rPr>
        <w:t xml:space="preserve">Figure </w:t>
      </w:r>
      <w:r w:rsidRPr="00C8066B">
        <w:rPr>
          <w:sz w:val="22"/>
          <w:szCs w:val="22"/>
        </w:rPr>
        <w:fldChar w:fldCharType="begin"/>
      </w:r>
      <w:r w:rsidRPr="00C8066B">
        <w:rPr>
          <w:sz w:val="22"/>
          <w:szCs w:val="22"/>
        </w:rPr>
        <w:instrText xml:space="preserve"> SEQ Figure \* ARABIC </w:instrText>
      </w:r>
      <w:r w:rsidRPr="00C8066B">
        <w:rPr>
          <w:sz w:val="22"/>
          <w:szCs w:val="22"/>
        </w:rPr>
        <w:fldChar w:fldCharType="separate"/>
      </w:r>
      <w:r w:rsidRPr="00C8066B">
        <w:rPr>
          <w:noProof/>
          <w:sz w:val="22"/>
          <w:szCs w:val="22"/>
        </w:rPr>
        <w:t>7</w:t>
      </w:r>
      <w:r w:rsidRPr="00C8066B">
        <w:rPr>
          <w:sz w:val="22"/>
          <w:szCs w:val="22"/>
        </w:rPr>
        <w:fldChar w:fldCharType="end"/>
      </w:r>
      <w:bookmarkEnd w:id="31"/>
      <w:r w:rsidRPr="00C8066B">
        <w:rPr>
          <w:sz w:val="22"/>
          <w:szCs w:val="22"/>
        </w:rPr>
        <w:t xml:space="preserve">. </w:t>
      </w:r>
      <w:r>
        <w:rPr>
          <w:sz w:val="22"/>
          <w:szCs w:val="22"/>
        </w:rPr>
        <w:t xml:space="preserve">Geometries of the iron targets for 100-MeV/nucleon </w:t>
      </w:r>
      <w:r w:rsidRPr="00C8066B">
        <w:rPr>
          <w:sz w:val="22"/>
          <w:szCs w:val="22"/>
          <w:vertAlign w:val="superscript"/>
        </w:rPr>
        <w:t>4</w:t>
      </w:r>
      <w:r>
        <w:rPr>
          <w:sz w:val="22"/>
          <w:szCs w:val="22"/>
        </w:rPr>
        <w:t xml:space="preserve">He projectiles and the water targets for 230-MeV/nucleon </w:t>
      </w:r>
      <w:r w:rsidRPr="00C8066B">
        <w:rPr>
          <w:sz w:val="22"/>
          <w:szCs w:val="22"/>
          <w:vertAlign w:val="superscript"/>
        </w:rPr>
        <w:t>4</w:t>
      </w:r>
      <w:r>
        <w:rPr>
          <w:sz w:val="22"/>
          <w:szCs w:val="22"/>
        </w:rPr>
        <w:t>He projectiles.</w:t>
      </w:r>
      <w:bookmarkEnd w:id="32"/>
    </w:p>
    <w:p w14:paraId="0F613D51" w14:textId="77777777" w:rsidR="007C0411" w:rsidRDefault="007C0411" w:rsidP="007C0411">
      <w:pPr>
        <w:pStyle w:val="Heading3"/>
      </w:pPr>
      <w:bookmarkStart w:id="33" w:name="_Toc422431045"/>
      <w:r>
        <w:lastRenderedPageBreak/>
        <w:t>II.1.d Summaries</w:t>
      </w:r>
      <w:bookmarkEnd w:id="33"/>
    </w:p>
    <w:p w14:paraId="2079F5B7" w14:textId="77777777" w:rsidR="007C0411" w:rsidRDefault="007C0411" w:rsidP="00F860C2">
      <w:pPr>
        <w:pStyle w:val="content"/>
        <w:spacing w:before="100" w:beforeAutospacing="1"/>
        <w:ind w:firstLine="720"/>
      </w:pPr>
      <w:r w:rsidRPr="00194442">
        <w:t>The influence of the depth and the cross sectional area of stopping water and iron targets on the fluences and angular distributions of secondary particles induced by 100- and 230-MeV/</w:t>
      </w:r>
      <w:r>
        <w:t>nucleon</w:t>
      </w:r>
      <w:r w:rsidRPr="00194442">
        <w:t xml:space="preserve"> </w:t>
      </w:r>
      <w:r w:rsidRPr="00194442">
        <w:rPr>
          <w:vertAlign w:val="superscript"/>
        </w:rPr>
        <w:t>4</w:t>
      </w:r>
      <w:r w:rsidRPr="00194442">
        <w:t xml:space="preserve">He ions was studied using the Monte Carlo simulation code PHITS. The secondary charged particles and secondary neutrons which come from the breakup of projectiles are highly forward-focused, whereas the secondary particles produced by target breakup are nearly isotropic. As the energy of </w:t>
      </w:r>
      <w:r w:rsidRPr="00194442">
        <w:rPr>
          <w:vertAlign w:val="superscript"/>
        </w:rPr>
        <w:t>4</w:t>
      </w:r>
      <w:r w:rsidRPr="00194442">
        <w:t>He ions increases from 100 MeV/</w:t>
      </w:r>
      <w:r>
        <w:t>nucleon</w:t>
      </w:r>
      <w:r w:rsidRPr="00194442">
        <w:t xml:space="preserve"> to 230 MeV/</w:t>
      </w:r>
      <w:r>
        <w:t>nucleon</w:t>
      </w:r>
      <w:r w:rsidRPr="00194442">
        <w:t>, the normalized intensities of charged particles decrease less rapidly with increasing angles. When the target depth increases, the impact on the attenuation of secondary particles is more significant for lighter target mass and higher-energy projectiles at forward angles. Also, with deeper targets, more interactions occur between the secondary particles and the target elements, which results in a buildup of the fluence from more target-like fragments at large and backward angles. With respect to the cross sectional area of the stopping targets, the forward angular distributions are similar regardless of cross sectional area. The fluences of secondary charged particles are highly reduced at large angles; however, no general rule was found for secondary neutrons at large and backward angles. If one wants to compare the angular distributions from the systems with identical projectiles and target materials but with different target geometry, there is no simply analytical solution to correct the angular differences caused by different target geometries. It is therefore suggested to utilize a radiation transport code to correct the influence from the target geometry in stopping target measurements.</w:t>
      </w:r>
    </w:p>
    <w:p w14:paraId="194C7F51" w14:textId="77777777" w:rsidR="00F860C2" w:rsidRPr="00194442" w:rsidRDefault="00F860C2" w:rsidP="00F860C2">
      <w:pPr>
        <w:pStyle w:val="content"/>
        <w:spacing w:before="100" w:beforeAutospacing="1"/>
        <w:ind w:firstLine="720"/>
      </w:pPr>
    </w:p>
    <w:p w14:paraId="54AC184F" w14:textId="77777777" w:rsidR="008979E7" w:rsidRDefault="008979E7" w:rsidP="008979E7">
      <w:pPr>
        <w:pStyle w:val="Heading2"/>
      </w:pPr>
      <w:bookmarkStart w:id="34" w:name="_Toc422431046"/>
      <w:r>
        <w:t>II.2 Experimental setup</w:t>
      </w:r>
      <w:bookmarkEnd w:id="34"/>
    </w:p>
    <w:p w14:paraId="66298A44" w14:textId="77777777" w:rsidR="00017BC8" w:rsidRDefault="00D64C02" w:rsidP="00017BC8">
      <w:pPr>
        <w:pStyle w:val="content"/>
        <w:ind w:firstLine="720"/>
      </w:pPr>
      <w:r w:rsidRPr="00D64C02">
        <w:t>The experiment of measuring angular distributions of secondary neutrons</w:t>
      </w:r>
      <w:r>
        <w:t xml:space="preserve"> </w:t>
      </w:r>
      <w:r w:rsidRPr="00D64C02">
        <w:t>produced by 100- and 230-MeV</w:t>
      </w:r>
      <w:r>
        <w:t>/nucleon</w:t>
      </w:r>
      <w:r w:rsidRPr="00D64C02">
        <w:t xml:space="preserve"> </w:t>
      </w:r>
      <w:r w:rsidRPr="00D64C02">
        <w:rPr>
          <w:vertAlign w:val="superscript"/>
        </w:rPr>
        <w:t>4</w:t>
      </w:r>
      <w:r w:rsidRPr="00D64C02">
        <w:t>He ions bombarding stopping water,</w:t>
      </w:r>
      <w:r w:rsidR="00F860C2">
        <w:t xml:space="preserve"> </w:t>
      </w:r>
    </w:p>
    <w:p w14:paraId="5549152A" w14:textId="62AA530E" w:rsidR="00017BC8" w:rsidRDefault="00921986" w:rsidP="00017BC8">
      <w:pPr>
        <w:pStyle w:val="content"/>
      </w:pPr>
      <w:r>
        <w:rPr>
          <w:noProof/>
        </w:rPr>
        <w:lastRenderedPageBreak/>
        <w:pict w14:anchorId="4497273F">
          <v:shapetype id="_x0000_t32" coordsize="21600,21600" o:spt="32" o:oned="t" path="m,l21600,21600e" filled="f">
            <v:path arrowok="t" fillok="f" o:connecttype="none"/>
            <o:lock v:ext="edit" shapetype="t"/>
          </v:shapetype>
          <v:shape id="_x0000_s1049" type="#_x0000_t32" style="position:absolute;left:0;text-align:left;margin-left:165.25pt;margin-top:153.55pt;width:245.7pt;height:0;z-index:3" o:connectortype="straight" strokeweight=".5pt">
            <v:stroke endarrow="block" endarrowwidth="narrow" endarrowlength="short"/>
          </v:shape>
        </w:pict>
      </w:r>
      <w:r>
        <w:rPr>
          <w:noProof/>
        </w:rPr>
        <w:pict w14:anchorId="75C96A55">
          <v:shapetype id="_x0000_t202" coordsize="21600,21600" o:spt="202" path="m,l,21600r21600,l21600,xe">
            <v:stroke joinstyle="miter"/>
            <v:path gradientshapeok="t" o:connecttype="rect"/>
          </v:shapetype>
          <v:shape id="Text Box 2" o:spid="_x0000_s1048" type="#_x0000_t202" style="position:absolute;left:0;text-align:left;margin-left:2.2pt;margin-top:32.25pt;width:83.25pt;height:83.7pt;z-index: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" filled="f" stroked="f">
            <v:textbox style="mso-next-textbox:#Text Box 2">
              <w:txbxContent>
                <w:p w14:paraId="4978353E" w14:textId="77777777" w:rsidR="00921986" w:rsidRDefault="00921986" w:rsidP="00017BC8">
                  <w:pPr>
                    <w:spacing w:after="300"/>
                  </w:pPr>
                  <w:r>
                    <w:t xml:space="preserve">      X</w:t>
                  </w:r>
                </w:p>
                <w:p w14:paraId="239F70D4" w14:textId="77777777" w:rsidR="00921986" w:rsidRDefault="00921986" w:rsidP="00017BC8">
                  <w:pPr>
                    <w:spacing w:after="60"/>
                  </w:pPr>
                  <w:r>
                    <w:t xml:space="preserve">                  Z</w:t>
                  </w:r>
                </w:p>
                <w:p w14:paraId="36B83EAC" w14:textId="77777777" w:rsidR="00921986" w:rsidRDefault="00921986" w:rsidP="00017BC8">
                  <w:r>
                    <w:t>Y</w:t>
                  </w:r>
                </w:p>
              </w:txbxContent>
            </v:textbox>
          </v:shape>
        </w:pict>
      </w:r>
      <w:r>
        <w:rPr>
          <w:noProof/>
        </w:rPr>
        <w:pict w14:anchorId="4B0145E6">
          <v:group id="Group 6" o:spid="_x0000_s1044" style="position:absolute;left:0;text-align:left;margin-left:15.6pt;margin-top:51.25pt;width:35.55pt;height:37.85pt;z-index:1" coordorigin="2015,6870" coordsize="71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">
            <v:shape id="AutoShape 2" o:spid="_x0000_s1045" type="#_x0000_t32" style="position:absolute;left:2248;top:6870;width:0;height:53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9CksMAAADbAAAADwAAAGRycy9kb3ducmV2LnhtbESPT2sCMRTE7wW/Q3hCb91shVpZjVKF&#10;gvRS/AN6fGyeu8HNy7KJm/XbN4LQ4zAzv2EWq8E2oqfOG8cK3rMcBHHptOFKwfHw/TYD4QOyxsYx&#10;KbiTh9Vy9LLAQrvIO+r3oRIJwr5ABXUIbSGlL2uy6DPXEifv4jqLIcmukrrDmOC2kZM8n0qLhtNC&#10;jS1taiqv+5tVYOKv6dvtJq5/TmevI5n7hzNKvY6HrzmIQEP4Dz/bW61g8gm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QpLDAAAA2wAAAA8AAAAAAAAAAAAA&#10;AAAAoQIAAGRycy9kb3ducmV2LnhtbFBLBQYAAAAABAAEAPkAAACRAwAAAAA=&#10;">
              <v:stroke endarrow="block"/>
            </v:shape>
            <v:shape id="AutoShape 3" o:spid="_x0000_s1046" type="#_x0000_t32" style="position:absolute;left:2015;top:7418;width:233;height:20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W4L4AAADbAAAADwAAAGRycy9kb3ducmV2LnhtbERPTYvCMBC9C/6HMII3myooUo2yKwji&#10;ZdEV9Dg0s23YZlKa2NR/vzkIe3y87+1+sI3oqfPGsYJ5loMgLp02XCm4fR9naxA+IGtsHJOCF3nY&#10;78ajLRbaRb5Qfw2VSCHsC1RQh9AWUvqyJos+cy1x4n5cZzEk2FVSdxhTuG3kIs9X0qLh1FBjS4ea&#10;yt/r0yow8cv07ekQP8/3h9eRzGvpjFLTyfCxARFoCP/it/ukFSzS2P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YNbgvgAAANsAAAAPAAAAAAAAAAAAAAAAAKEC&#10;AABkcnMvZG93bnJldi54bWxQSwUGAAAAAAQABAD5AAAAjAMAAAAA&#10;">
              <v:stroke endarrow="block"/>
            </v:shape>
            <v:shape id="AutoShape 4" o:spid="_x0000_s1047" type="#_x0000_t32" style="position:absolute;left:2248;top:7418;width:47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group>
        </w:pict>
      </w:r>
      <w:r w:rsidR="00CF33B8">
        <w:rPr>
          <w:noProof/>
          <w:lang w:eastAsia="zh-TW"/>
        </w:rPr>
        <w:pict w14:anchorId="0AE36EAF">
          <v:shape id="Picture 80" o:spid="_x0000_i1045" type="#_x0000_t75" style="width:6in;height:236.25pt;visibility:visible;mso-wrap-style:square">
            <v:imagedata r:id="rId18" o:title=""/>
          </v:shape>
        </w:pict>
      </w:r>
    </w:p>
    <w:p w14:paraId="6FBDCD70" w14:textId="77777777" w:rsidR="00017BC8" w:rsidRPr="00F243DD" w:rsidRDefault="00017BC8" w:rsidP="00017BC8">
      <w:pPr>
        <w:pStyle w:val="Caption"/>
        <w:jc w:val="both"/>
        <w:rPr>
          <w:rFonts w:ascii="Arial" w:hAnsi="Arial" w:cs="Arial"/>
          <w:b w:val="0"/>
          <w:sz w:val="22"/>
          <w:szCs w:val="22"/>
        </w:rPr>
      </w:pPr>
      <w:bookmarkStart w:id="35" w:name="_Ref393549887"/>
      <w:bookmarkStart w:id="36" w:name="_Toc400452185"/>
      <w:bookmarkStart w:id="37" w:name="_Toc422431102"/>
      <w:r w:rsidRPr="00F243DD">
        <w:rPr>
          <w:rFonts w:ascii="Arial" w:hAnsi="Arial" w:cs="Arial"/>
          <w:b w:val="0"/>
          <w:sz w:val="22"/>
          <w:szCs w:val="22"/>
        </w:rPr>
        <w:t xml:space="preserve">Figure </w:t>
      </w:r>
      <w:r w:rsidRPr="00F243DD">
        <w:rPr>
          <w:rFonts w:ascii="Arial" w:hAnsi="Arial" w:cs="Arial"/>
          <w:b w:val="0"/>
          <w:sz w:val="22"/>
          <w:szCs w:val="22"/>
        </w:rPr>
        <w:fldChar w:fldCharType="begin"/>
      </w:r>
      <w:r w:rsidRPr="00F243DD">
        <w:rPr>
          <w:rFonts w:ascii="Arial" w:hAnsi="Arial" w:cs="Arial"/>
          <w:b w:val="0"/>
          <w:sz w:val="22"/>
          <w:szCs w:val="22"/>
        </w:rPr>
        <w:instrText xml:space="preserve"> SEQ Figure \* ARABIC </w:instrText>
      </w:r>
      <w:r w:rsidRPr="00F243DD">
        <w:rPr>
          <w:rFonts w:ascii="Arial" w:hAnsi="Arial" w:cs="Arial"/>
          <w:b w:val="0"/>
          <w:sz w:val="22"/>
          <w:szCs w:val="22"/>
        </w:rPr>
        <w:fldChar w:fldCharType="separate"/>
      </w:r>
      <w:r>
        <w:rPr>
          <w:rFonts w:ascii="Arial" w:hAnsi="Arial" w:cs="Arial"/>
          <w:b w:val="0"/>
          <w:noProof/>
          <w:sz w:val="22"/>
          <w:szCs w:val="22"/>
        </w:rPr>
        <w:t>8</w:t>
      </w:r>
      <w:r w:rsidRPr="00F243DD">
        <w:rPr>
          <w:rFonts w:ascii="Arial" w:hAnsi="Arial" w:cs="Arial"/>
          <w:b w:val="0"/>
          <w:sz w:val="22"/>
          <w:szCs w:val="22"/>
        </w:rPr>
        <w:fldChar w:fldCharType="end"/>
      </w:r>
      <w:bookmarkEnd w:id="35"/>
      <w:r w:rsidRPr="00F243DD">
        <w:rPr>
          <w:rFonts w:ascii="Arial" w:hAnsi="Arial" w:cs="Arial"/>
          <w:b w:val="0"/>
          <w:sz w:val="22"/>
          <w:szCs w:val="22"/>
        </w:rPr>
        <w:t>. The experimental setup of the HIMAC measurement.</w:t>
      </w:r>
      <w:bookmarkEnd w:id="36"/>
      <w:bookmarkEnd w:id="37"/>
    </w:p>
    <w:p w14:paraId="5F7F3214" w14:textId="77777777" w:rsidR="00017BC8" w:rsidRPr="00E43385" w:rsidRDefault="00017BC8" w:rsidP="00017BC8"/>
    <w:p w14:paraId="2DB114CA" w14:textId="77777777" w:rsidR="00017BC8" w:rsidRDefault="00CF33B8" w:rsidP="00017BC8">
      <w:r>
        <w:rPr>
          <w:noProof/>
          <w:lang w:eastAsia="zh-TW"/>
        </w:rPr>
        <w:pict w14:anchorId="5219F927">
          <v:shape id="圖片 12" o:spid="_x0000_i1046" type="#_x0000_t75" alt="Experiment layout -1.jpg" style="width:6in;height:312pt;visibility:visible;mso-wrap-style:square">
            <v:imagedata r:id="rId19" o:title="Experiment layout -1"/>
          </v:shape>
        </w:pict>
      </w:r>
    </w:p>
    <w:p w14:paraId="7D7755F5" w14:textId="77777777" w:rsidR="00017BC8" w:rsidRPr="00F243DD" w:rsidRDefault="00017BC8" w:rsidP="00017BC8">
      <w:pPr>
        <w:pStyle w:val="Caption"/>
        <w:rPr>
          <w:rFonts w:ascii="Arial" w:hAnsi="Arial" w:cs="Arial"/>
          <w:b w:val="0"/>
          <w:sz w:val="22"/>
          <w:szCs w:val="22"/>
        </w:rPr>
      </w:pPr>
      <w:bookmarkStart w:id="38" w:name="_Ref400381292"/>
      <w:bookmarkStart w:id="39" w:name="_Toc400452186"/>
      <w:bookmarkStart w:id="40" w:name="_Toc422431103"/>
      <w:r w:rsidRPr="00F243DD">
        <w:rPr>
          <w:rFonts w:ascii="Arial" w:hAnsi="Arial" w:cs="Arial"/>
          <w:b w:val="0"/>
          <w:sz w:val="22"/>
          <w:szCs w:val="22"/>
        </w:rPr>
        <w:t xml:space="preserve">Figure </w:t>
      </w:r>
      <w:r w:rsidRPr="00F243DD">
        <w:rPr>
          <w:rFonts w:ascii="Arial" w:hAnsi="Arial" w:cs="Arial"/>
          <w:b w:val="0"/>
          <w:sz w:val="22"/>
          <w:szCs w:val="22"/>
        </w:rPr>
        <w:fldChar w:fldCharType="begin"/>
      </w:r>
      <w:r w:rsidRPr="00F243DD">
        <w:rPr>
          <w:rFonts w:ascii="Arial" w:hAnsi="Arial" w:cs="Arial"/>
          <w:b w:val="0"/>
          <w:sz w:val="22"/>
          <w:szCs w:val="22"/>
        </w:rPr>
        <w:instrText xml:space="preserve"> SEQ Figure \* ARABIC </w:instrText>
      </w:r>
      <w:r w:rsidRPr="00F243DD">
        <w:rPr>
          <w:rFonts w:ascii="Arial" w:hAnsi="Arial" w:cs="Arial"/>
          <w:b w:val="0"/>
          <w:sz w:val="22"/>
          <w:szCs w:val="22"/>
        </w:rPr>
        <w:fldChar w:fldCharType="separate"/>
      </w:r>
      <w:r>
        <w:rPr>
          <w:rFonts w:ascii="Arial" w:hAnsi="Arial" w:cs="Arial"/>
          <w:b w:val="0"/>
          <w:noProof/>
          <w:sz w:val="22"/>
          <w:szCs w:val="22"/>
        </w:rPr>
        <w:t>9</w:t>
      </w:r>
      <w:r w:rsidRPr="00F243DD">
        <w:rPr>
          <w:rFonts w:ascii="Arial" w:hAnsi="Arial" w:cs="Arial"/>
          <w:b w:val="0"/>
          <w:sz w:val="22"/>
          <w:szCs w:val="22"/>
        </w:rPr>
        <w:fldChar w:fldCharType="end"/>
      </w:r>
      <w:bookmarkEnd w:id="38"/>
      <w:r w:rsidRPr="00F243DD">
        <w:rPr>
          <w:rFonts w:ascii="Arial" w:hAnsi="Arial" w:cs="Arial"/>
          <w:b w:val="0"/>
          <w:sz w:val="22"/>
          <w:szCs w:val="22"/>
        </w:rPr>
        <w:t>. A picture of the experimental setup at HIMAC.</w:t>
      </w:r>
      <w:bookmarkEnd w:id="39"/>
      <w:bookmarkEnd w:id="40"/>
      <w:r w:rsidRPr="00F243DD">
        <w:rPr>
          <w:rFonts w:ascii="Arial" w:hAnsi="Arial" w:cs="Arial"/>
          <w:b w:val="0"/>
          <w:sz w:val="22"/>
          <w:szCs w:val="22"/>
        </w:rPr>
        <w:t xml:space="preserve"> </w:t>
      </w:r>
    </w:p>
    <w:p w14:paraId="24B3D17D" w14:textId="77777777" w:rsidR="00F860C2" w:rsidRDefault="00F860C2" w:rsidP="00F860C2">
      <w:pPr>
        <w:pStyle w:val="content"/>
        <w:spacing w:before="100" w:beforeAutospacing="1"/>
      </w:pPr>
      <w:r w:rsidRPr="00D64C02">
        <w:lastRenderedPageBreak/>
        <w:t xml:space="preserve">PMMA and iron targets was conducted in June 2014 at the Heavy Ion Medical Accelerator in Chiba (HIMAC) of the National Institute of Radiological Sciences (NIRS) in Japan. A sketch of the experimental setup is shown in </w:t>
      </w:r>
      <w:fldSimple w:instr=" REF _Ref393549887  \* MERGEFORMAT ">
        <w:r w:rsidRPr="00F243DD">
          <w:t>Figure 8</w:t>
        </w:r>
      </w:fldSimple>
      <w:r w:rsidRPr="00D64C02">
        <w:t xml:space="preserve">, and </w:t>
      </w:r>
      <w:r w:rsidRPr="00D64C02">
        <w:fldChar w:fldCharType="begin"/>
      </w:r>
      <w:r w:rsidRPr="00D64C02">
        <w:instrText xml:space="preserve"> REF _Ref400381292 \h  \* MERGEFORMAT </w:instrText>
      </w:r>
      <w:r w:rsidRPr="00D64C02">
        <w:fldChar w:fldCharType="separate"/>
      </w:r>
      <w:r w:rsidRPr="00F243DD">
        <w:t>Figure 9</w:t>
      </w:r>
      <w:r w:rsidRPr="00D64C02">
        <w:fldChar w:fldCharType="end"/>
      </w:r>
      <w:r w:rsidRPr="00D64C02">
        <w:t xml:space="preserve"> is a picture showing the actual setup at HIMAC.</w:t>
      </w:r>
    </w:p>
    <w:p w14:paraId="21786375" w14:textId="77777777" w:rsidR="00F860C2" w:rsidRDefault="00F860C2" w:rsidP="00F860C2">
      <w:pPr>
        <w:pStyle w:val="Heading3"/>
      </w:pPr>
      <w:bookmarkStart w:id="41" w:name="_Toc422431047"/>
      <w:r>
        <w:t>II.2.a Beam and target characteristics</w:t>
      </w:r>
      <w:bookmarkEnd w:id="41"/>
    </w:p>
    <w:p w14:paraId="5290E970" w14:textId="77777777" w:rsidR="00F860C2" w:rsidRPr="00735CCB" w:rsidRDefault="00F860C2" w:rsidP="00F860C2">
      <w:pPr>
        <w:pStyle w:val="content"/>
        <w:spacing w:before="100" w:beforeAutospacing="1"/>
        <w:ind w:firstLine="720"/>
      </w:pPr>
      <w:r w:rsidRPr="00735CCB">
        <w:t xml:space="preserve">Helium </w:t>
      </w:r>
      <w:r>
        <w:t>ion beams</w:t>
      </w:r>
      <w:r w:rsidRPr="00735CCB">
        <w:t xml:space="preserve"> were delivered from the PH2 beam line at HIMAC. The output profiles of the ion beam were approximately Gaussian distributions horizontally and vertically. The standard deviations of the beam profiles were between 2.08 to 2.52 mm, of which were measured just upstream of the beam checking phosphor at the target position. The beam was delivered to the target about 18 spills every minute, and the duration of each spill lasted between 0.5</w:t>
      </w:r>
      <w:r>
        <w:t xml:space="preserve"> </w:t>
      </w:r>
      <w:r w:rsidRPr="00735CCB">
        <w:t>and 1 second depending on the beam type. The beam intensities varied roughly from 8x10</w:t>
      </w:r>
      <w:r w:rsidRPr="00735CCB">
        <w:rPr>
          <w:vertAlign w:val="superscript"/>
        </w:rPr>
        <w:t>4</w:t>
      </w:r>
      <w:r w:rsidRPr="00735CCB">
        <w:t xml:space="preserve"> to 2x10</w:t>
      </w:r>
      <w:r w:rsidRPr="00735CCB">
        <w:rPr>
          <w:vertAlign w:val="superscript"/>
        </w:rPr>
        <w:t>5</w:t>
      </w:r>
      <w:r w:rsidRPr="00735CCB">
        <w:t xml:space="preserve"> particles per spill. </w:t>
      </w:r>
    </w:p>
    <w:p w14:paraId="0156A689" w14:textId="34D530F2" w:rsidR="00017BC8" w:rsidRDefault="00CF33B8" w:rsidP="00017BC8">
      <w:pPr>
        <w:pStyle w:val="content"/>
        <w:spacing w:after="0" w:afterAutospacing="0"/>
        <w:rPr>
          <w:noProof/>
          <w:lang w:eastAsia="zh-TW"/>
        </w:rPr>
      </w:pPr>
      <w:r>
        <w:rPr>
          <w:noProof/>
          <w:lang w:eastAsia="zh-TW"/>
        </w:rPr>
        <w:pict w14:anchorId="06CCFEC6">
          <v:shape id="圖片 1" o:spid="_x0000_i1047" type="#_x0000_t75" alt="Experiment layout -2.jpg" style="width:6in;height:288.75pt;visibility:visible;mso-wrap-style:square">
            <v:imagedata r:id="rId20" o:title="Experiment layout -2" cropbottom="6802f"/>
          </v:shape>
        </w:pict>
      </w:r>
    </w:p>
    <w:p w14:paraId="743F7683" w14:textId="77777777" w:rsidR="00017BC8" w:rsidRPr="003816E9" w:rsidRDefault="00017BC8" w:rsidP="00017BC8">
      <w:pPr>
        <w:pStyle w:val="Caption"/>
        <w:spacing w:after="360"/>
        <w:rPr>
          <w:rFonts w:ascii="Arial" w:hAnsi="Arial" w:cs="Arial"/>
          <w:b w:val="0"/>
          <w:sz w:val="22"/>
          <w:szCs w:val="22"/>
        </w:rPr>
      </w:pPr>
      <w:bookmarkStart w:id="42" w:name="_Ref400393370"/>
      <w:bookmarkStart w:id="43" w:name="_Toc400452187"/>
      <w:bookmarkStart w:id="44" w:name="_Toc422431104"/>
      <w:r w:rsidRPr="003816E9">
        <w:rPr>
          <w:rFonts w:ascii="Arial" w:hAnsi="Arial" w:cs="Arial"/>
          <w:b w:val="0"/>
          <w:sz w:val="22"/>
          <w:szCs w:val="22"/>
        </w:rPr>
        <w:t xml:space="preserve">Figure </w:t>
      </w:r>
      <w:r w:rsidRPr="003816E9">
        <w:rPr>
          <w:rFonts w:ascii="Arial" w:hAnsi="Arial" w:cs="Arial"/>
          <w:b w:val="0"/>
          <w:sz w:val="22"/>
          <w:szCs w:val="22"/>
        </w:rPr>
        <w:fldChar w:fldCharType="begin"/>
      </w:r>
      <w:r w:rsidRPr="003816E9">
        <w:rPr>
          <w:rFonts w:ascii="Arial" w:hAnsi="Arial" w:cs="Arial"/>
          <w:b w:val="0"/>
          <w:sz w:val="22"/>
          <w:szCs w:val="22"/>
        </w:rPr>
        <w:instrText xml:space="preserve"> SEQ Figure \* ARABIC </w:instrText>
      </w:r>
      <w:r w:rsidRPr="003816E9">
        <w:rPr>
          <w:rFonts w:ascii="Arial" w:hAnsi="Arial" w:cs="Arial"/>
          <w:b w:val="0"/>
          <w:sz w:val="22"/>
          <w:szCs w:val="22"/>
        </w:rPr>
        <w:fldChar w:fldCharType="separate"/>
      </w:r>
      <w:r>
        <w:rPr>
          <w:rFonts w:ascii="Arial" w:hAnsi="Arial" w:cs="Arial"/>
          <w:b w:val="0"/>
          <w:noProof/>
          <w:sz w:val="22"/>
          <w:szCs w:val="22"/>
        </w:rPr>
        <w:t>10</w:t>
      </w:r>
      <w:r w:rsidRPr="003816E9">
        <w:rPr>
          <w:rFonts w:ascii="Arial" w:hAnsi="Arial" w:cs="Arial"/>
          <w:b w:val="0"/>
          <w:sz w:val="22"/>
          <w:szCs w:val="22"/>
        </w:rPr>
        <w:fldChar w:fldCharType="end"/>
      </w:r>
      <w:bookmarkEnd w:id="42"/>
      <w:r w:rsidRPr="003816E9">
        <w:rPr>
          <w:rFonts w:ascii="Arial" w:hAnsi="Arial" w:cs="Arial"/>
          <w:b w:val="0"/>
          <w:sz w:val="22"/>
          <w:szCs w:val="22"/>
        </w:rPr>
        <w:t>. A closer look of the trigger plastic and the target setup.</w:t>
      </w:r>
      <w:bookmarkEnd w:id="43"/>
      <w:bookmarkEnd w:id="44"/>
    </w:p>
    <w:p w14:paraId="1C5851B8" w14:textId="77777777" w:rsidR="00F860C2" w:rsidRPr="00194442" w:rsidRDefault="00F860C2" w:rsidP="00F860C2">
      <w:pPr>
        <w:pStyle w:val="content"/>
        <w:ind w:firstLine="720"/>
      </w:pPr>
      <w:r w:rsidRPr="00735CCB">
        <w:lastRenderedPageBreak/>
        <w:fldChar w:fldCharType="begin"/>
      </w:r>
      <w:r w:rsidRPr="00735CCB">
        <w:instrText xml:space="preserve"> REF _Ref400393370 \h  \* MERGEFORMAT </w:instrText>
      </w:r>
      <w:r w:rsidRPr="00735CCB">
        <w:fldChar w:fldCharType="separate"/>
      </w:r>
      <w:r w:rsidR="00017BC8" w:rsidRPr="00017BC8">
        <w:t>Figure 10</w:t>
      </w:r>
      <w:r w:rsidRPr="00735CCB">
        <w:fldChar w:fldCharType="end"/>
      </w:r>
      <w:r w:rsidRPr="00735CCB">
        <w:t xml:space="preserve"> shows the setup for the trigger plastic and the targets. After exiting the aluminized Mylar window with a 10 mils thickness, the </w:t>
      </w:r>
      <w:r w:rsidRPr="00735CCB">
        <w:rPr>
          <w:vertAlign w:val="superscript"/>
        </w:rPr>
        <w:t>4</w:t>
      </w:r>
      <w:r w:rsidRPr="00735CCB">
        <w:t>He ions were detected by a trigger plastic scintillator (TP), which is made of NE102 and is 0.5 mm thick with an area of 5 cm by 5 cm. The counts in the TP provided the number of incoming beam particles and can be used for normalizing different runs.</w:t>
      </w:r>
      <w:r>
        <w:t xml:space="preserve"> </w:t>
      </w:r>
    </w:p>
    <w:p w14:paraId="3A35FA00" w14:textId="3D776B60" w:rsidR="002475F4" w:rsidRDefault="00F860C2" w:rsidP="002475F4">
      <w:pPr>
        <w:pStyle w:val="content"/>
        <w:ind w:firstLine="720"/>
      </w:pPr>
      <w:r>
        <w:t xml:space="preserve">All of the targets were thick enough to fully stop the primary ions. The ranges of </w:t>
      </w:r>
      <w:r w:rsidRPr="000E58DB">
        <w:rPr>
          <w:vertAlign w:val="superscript"/>
        </w:rPr>
        <w:t>4</w:t>
      </w:r>
      <w:r>
        <w:t xml:space="preserve">He ions in target medium were calculated by SRIM 2013 </w:t>
      </w:r>
      <w:r w:rsidRPr="0073458E">
        <w:rPr>
          <w:noProof/>
        </w:rPr>
        <w:t>[</w:t>
      </w:r>
      <w:r>
        <w:rPr>
          <w:noProof/>
        </w:rPr>
        <w:t>18</w:t>
      </w:r>
      <w:r w:rsidRPr="0073458E">
        <w:rPr>
          <w:noProof/>
        </w:rPr>
        <w:t>]</w:t>
      </w:r>
      <w:r>
        <w:t xml:space="preserve"> (for water targets) and retrieved from the range table for helium ions provided by</w:t>
      </w:r>
      <w:r w:rsidR="00017BC8">
        <w:t xml:space="preserve"> </w:t>
      </w:r>
      <w:r w:rsidR="002475F4">
        <w:t>NIST</w:t>
      </w:r>
      <w:r w:rsidR="002475F4">
        <w:rPr>
          <w:noProof/>
        </w:rPr>
        <w:t xml:space="preserve"> </w:t>
      </w:r>
      <w:r w:rsidR="002475F4" w:rsidRPr="0073458E">
        <w:rPr>
          <w:noProof/>
        </w:rPr>
        <w:t>[</w:t>
      </w:r>
      <w:r w:rsidR="002E402E">
        <w:rPr>
          <w:noProof/>
        </w:rPr>
        <w:t>19</w:t>
      </w:r>
      <w:r w:rsidR="002475F4" w:rsidRPr="0073458E">
        <w:rPr>
          <w:noProof/>
        </w:rPr>
        <w:t>]</w:t>
      </w:r>
      <w:r w:rsidR="002475F4">
        <w:t xml:space="preserve"> (for PMMA and iron). The information for ion ranges, target dimensions, and the ratio of ion range to target thickness is listed </w:t>
      </w:r>
      <w:r w:rsidR="002475F4" w:rsidRPr="00A26E64">
        <w:t xml:space="preserve">in </w:t>
      </w:r>
      <w:fldSimple w:instr=" REF _Ref393556190  \* MERGEFORMAT ">
        <w:r w:rsidR="002475F4" w:rsidRPr="0040778B">
          <w:t xml:space="preserve">Table </w:t>
        </w:r>
        <w:r w:rsidR="002475F4" w:rsidRPr="0040778B">
          <w:rPr>
            <w:noProof/>
          </w:rPr>
          <w:t>5</w:t>
        </w:r>
      </w:fldSimple>
      <w:r w:rsidR="002475F4" w:rsidRPr="00A26E64">
        <w:t>.</w:t>
      </w:r>
      <w:r w:rsidR="002475F4">
        <w:t xml:space="preserve"> The water containers are made with 3.175-mm thick PMMA walls at each side (the </w:t>
      </w:r>
      <w:r w:rsidR="002475F4" w:rsidRPr="00693374">
        <w:t xml:space="preserve">outer dimensions are listed in </w:t>
      </w:r>
      <w:fldSimple w:instr=" REF _Ref393556190  \* MERGEFORMAT ">
        <w:r w:rsidR="00693374" w:rsidRPr="00693374">
          <w:t xml:space="preserve">Table </w:t>
        </w:r>
        <w:r w:rsidR="00693374" w:rsidRPr="00693374">
          <w:rPr>
            <w:noProof/>
          </w:rPr>
          <w:t>4</w:t>
        </w:r>
      </w:fldSimple>
      <w:r w:rsidR="002475F4" w:rsidRPr="00693374">
        <w:t>), and the containers were filled with pure</w:t>
      </w:r>
      <w:r w:rsidR="002475F4">
        <w:t xml:space="preserve"> water. Polymethyl methacralate (PMMA) is also called acrylic, lucite, or plexiglass.  Its molecular formula is (C</w:t>
      </w:r>
      <w:r w:rsidR="002475F4" w:rsidRPr="009276D6">
        <w:rPr>
          <w:vertAlign w:val="subscript"/>
        </w:rPr>
        <w:t>5</w:t>
      </w:r>
      <w:r w:rsidR="002475F4">
        <w:t>O</w:t>
      </w:r>
      <w:r w:rsidR="002475F4" w:rsidRPr="009276D6">
        <w:rPr>
          <w:vertAlign w:val="subscript"/>
        </w:rPr>
        <w:t>2</w:t>
      </w:r>
      <w:r w:rsidR="002475F4">
        <w:t>H</w:t>
      </w:r>
      <w:r w:rsidR="002475F4" w:rsidRPr="009276D6">
        <w:rPr>
          <w:vertAlign w:val="subscript"/>
        </w:rPr>
        <w:t>8</w:t>
      </w:r>
      <w:r w:rsidR="002475F4">
        <w:t>)</w:t>
      </w:r>
      <w:r w:rsidR="002475F4" w:rsidRPr="009276D6">
        <w:rPr>
          <w:vertAlign w:val="subscript"/>
        </w:rPr>
        <w:t>n</w:t>
      </w:r>
      <w:r w:rsidR="002475F4">
        <w:t>, and its density is 1.19 g/cm</w:t>
      </w:r>
      <w:r w:rsidR="002475F4" w:rsidRPr="009276D6">
        <w:rPr>
          <w:vertAlign w:val="superscript"/>
        </w:rPr>
        <w:t>3</w:t>
      </w:r>
      <w:r w:rsidR="002475F4">
        <w:t>.</w:t>
      </w:r>
    </w:p>
    <w:p w14:paraId="6B8562D3" w14:textId="0907B178" w:rsidR="002475F4" w:rsidRDefault="002475F4" w:rsidP="00304B45">
      <w:pPr>
        <w:pStyle w:val="Caption"/>
        <w:spacing w:before="240"/>
        <w:rPr>
          <w:rFonts w:ascii="Arial" w:hAnsi="Arial" w:cs="Arial"/>
          <w:sz w:val="22"/>
          <w:szCs w:val="22"/>
        </w:rPr>
      </w:pPr>
      <w:bookmarkStart w:id="45" w:name="_Ref393556190"/>
      <w:bookmarkStart w:id="46" w:name="_Ref393556185"/>
      <w:bookmarkStart w:id="47" w:name="_Toc400359291"/>
      <w:bookmarkStart w:id="48" w:name="_Toc422141797"/>
      <w:r w:rsidRPr="00693374">
        <w:rPr>
          <w:rFonts w:ascii="Arial" w:hAnsi="Arial" w:cs="Arial"/>
          <w:sz w:val="22"/>
          <w:szCs w:val="22"/>
        </w:rPr>
        <w:t xml:space="preserve">Table </w:t>
      </w:r>
      <w:r w:rsidRPr="00693374">
        <w:rPr>
          <w:rFonts w:ascii="Arial" w:hAnsi="Arial" w:cs="Arial"/>
          <w:sz w:val="22"/>
          <w:szCs w:val="22"/>
        </w:rPr>
        <w:fldChar w:fldCharType="begin"/>
      </w:r>
      <w:r w:rsidRPr="00693374">
        <w:rPr>
          <w:rFonts w:ascii="Arial" w:hAnsi="Arial" w:cs="Arial"/>
          <w:sz w:val="22"/>
          <w:szCs w:val="22"/>
        </w:rPr>
        <w:instrText xml:space="preserve"> SEQ Table \* ARABIC </w:instrText>
      </w:r>
      <w:r w:rsidRPr="00693374">
        <w:rPr>
          <w:rFonts w:ascii="Arial" w:hAnsi="Arial" w:cs="Arial"/>
          <w:sz w:val="22"/>
          <w:szCs w:val="22"/>
        </w:rPr>
        <w:fldChar w:fldCharType="separate"/>
      </w:r>
      <w:r w:rsidR="0004107F" w:rsidRPr="00693374">
        <w:rPr>
          <w:rFonts w:ascii="Arial" w:hAnsi="Arial" w:cs="Arial"/>
          <w:noProof/>
          <w:sz w:val="22"/>
          <w:szCs w:val="22"/>
        </w:rPr>
        <w:t>4</w:t>
      </w:r>
      <w:r w:rsidRPr="00693374">
        <w:rPr>
          <w:rFonts w:ascii="Arial" w:hAnsi="Arial" w:cs="Arial"/>
          <w:sz w:val="22"/>
          <w:szCs w:val="22"/>
        </w:rPr>
        <w:fldChar w:fldCharType="end"/>
      </w:r>
      <w:bookmarkEnd w:id="45"/>
      <w:r w:rsidRPr="00693374">
        <w:rPr>
          <w:rFonts w:ascii="Arial" w:hAnsi="Arial" w:cs="Arial"/>
          <w:sz w:val="22"/>
          <w:szCs w:val="22"/>
        </w:rPr>
        <w:t xml:space="preserve">. </w:t>
      </w:r>
      <w:r w:rsidR="0004107F" w:rsidRPr="00693374">
        <w:rPr>
          <w:rFonts w:ascii="Arial" w:hAnsi="Arial" w:cs="Arial"/>
          <w:sz w:val="22"/>
          <w:szCs w:val="22"/>
        </w:rPr>
        <w:t>Details of the stopping targets</w:t>
      </w:r>
      <w:r w:rsidRPr="00693374">
        <w:rPr>
          <w:rFonts w:ascii="Arial" w:hAnsi="Arial" w:cs="Arial"/>
          <w:sz w:val="22"/>
          <w:szCs w:val="22"/>
        </w:rPr>
        <w:t>.</w:t>
      </w:r>
      <w:bookmarkEnd w:id="46"/>
      <w:bookmarkEnd w:id="47"/>
      <w:bookmarkEnd w:id="48"/>
    </w:p>
    <w:p w14:paraId="226AD0E4" w14:textId="77777777" w:rsidR="00693374" w:rsidRPr="00693374" w:rsidRDefault="00693374" w:rsidP="0069337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842"/>
        <w:gridCol w:w="3119"/>
        <w:gridCol w:w="1660"/>
      </w:tblGrid>
      <w:tr w:rsidR="000625F9" w:rsidRPr="00997044" w14:paraId="7B57D913" w14:textId="77777777" w:rsidTr="00997044">
        <w:tc>
          <w:tcPr>
            <w:tcW w:w="2127" w:type="dxa"/>
            <w:shd w:val="clear" w:color="auto" w:fill="auto"/>
            <w:vAlign w:val="center"/>
          </w:tcPr>
          <w:p w14:paraId="772D3AA6" w14:textId="77777777" w:rsidR="002475F4" w:rsidRPr="00997044" w:rsidRDefault="002475F4" w:rsidP="00997044">
            <w:pPr>
              <w:jc w:val="center"/>
              <w:rPr>
                <w:rFonts w:ascii="Arial" w:eastAsia="PMingLiU" w:hAnsi="Arial" w:cs="Arial"/>
                <w:b/>
                <w:sz w:val="22"/>
                <w:szCs w:val="22"/>
              </w:rPr>
            </w:pPr>
            <w:r w:rsidRPr="00997044">
              <w:rPr>
                <w:rFonts w:ascii="Arial" w:eastAsia="PMingLiU" w:hAnsi="Arial" w:cs="Arial"/>
                <w:b/>
                <w:sz w:val="22"/>
                <w:szCs w:val="22"/>
              </w:rPr>
              <w:t>Target</w:t>
            </w:r>
          </w:p>
        </w:tc>
        <w:tc>
          <w:tcPr>
            <w:tcW w:w="1842" w:type="dxa"/>
            <w:shd w:val="clear" w:color="auto" w:fill="auto"/>
            <w:vAlign w:val="center"/>
          </w:tcPr>
          <w:p w14:paraId="1D2FF834" w14:textId="77777777" w:rsidR="002475F4" w:rsidRPr="00997044" w:rsidRDefault="002475F4" w:rsidP="00997044">
            <w:pPr>
              <w:jc w:val="center"/>
              <w:rPr>
                <w:rFonts w:ascii="Arial" w:eastAsia="PMingLiU" w:hAnsi="Arial" w:cs="Arial"/>
                <w:b/>
                <w:sz w:val="22"/>
                <w:szCs w:val="22"/>
              </w:rPr>
            </w:pPr>
            <w:r w:rsidRPr="00997044">
              <w:rPr>
                <w:rFonts w:ascii="Arial" w:eastAsia="PMingLiU" w:hAnsi="Arial" w:cs="Arial"/>
                <w:b/>
                <w:sz w:val="22"/>
                <w:szCs w:val="22"/>
              </w:rPr>
              <w:t xml:space="preserve">Range for </w:t>
            </w:r>
            <w:r w:rsidRPr="00997044">
              <w:rPr>
                <w:rFonts w:ascii="Arial" w:eastAsia="PMingLiU" w:hAnsi="Arial" w:cs="Arial"/>
                <w:b/>
                <w:sz w:val="22"/>
                <w:szCs w:val="22"/>
                <w:vertAlign w:val="superscript"/>
              </w:rPr>
              <w:t>4</w:t>
            </w:r>
            <w:r w:rsidRPr="00997044">
              <w:rPr>
                <w:rFonts w:ascii="Arial" w:eastAsia="PMingLiU" w:hAnsi="Arial" w:cs="Arial"/>
                <w:b/>
                <w:sz w:val="22"/>
                <w:szCs w:val="22"/>
              </w:rPr>
              <w:t>He (R)</w:t>
            </w:r>
          </w:p>
        </w:tc>
        <w:tc>
          <w:tcPr>
            <w:tcW w:w="3119" w:type="dxa"/>
            <w:shd w:val="clear" w:color="auto" w:fill="auto"/>
            <w:vAlign w:val="center"/>
          </w:tcPr>
          <w:p w14:paraId="5451AD25" w14:textId="77777777" w:rsidR="002475F4" w:rsidRPr="00997044" w:rsidRDefault="002475F4" w:rsidP="00997044">
            <w:pPr>
              <w:jc w:val="center"/>
              <w:rPr>
                <w:rFonts w:ascii="Arial" w:eastAsia="PMingLiU" w:hAnsi="Arial" w:cs="Arial"/>
                <w:b/>
                <w:sz w:val="22"/>
                <w:szCs w:val="22"/>
              </w:rPr>
            </w:pPr>
            <w:r w:rsidRPr="00997044">
              <w:rPr>
                <w:rFonts w:ascii="Arial" w:eastAsia="PMingLiU" w:hAnsi="Arial" w:cs="Arial"/>
                <w:b/>
                <w:sz w:val="22"/>
                <w:szCs w:val="22"/>
              </w:rPr>
              <w:t>Target dimensions</w:t>
            </w:r>
          </w:p>
          <w:p w14:paraId="5C6C3E81" w14:textId="79AAB77A" w:rsidR="002475F4" w:rsidRPr="00997044" w:rsidRDefault="002475F4" w:rsidP="00997044">
            <w:pPr>
              <w:jc w:val="center"/>
              <w:rPr>
                <w:rFonts w:ascii="Arial" w:eastAsia="PMingLiU" w:hAnsi="Arial" w:cs="Arial"/>
                <w:b/>
                <w:sz w:val="22"/>
                <w:szCs w:val="22"/>
              </w:rPr>
            </w:pPr>
            <w:r w:rsidRPr="00997044">
              <w:rPr>
                <w:rFonts w:ascii="Arial" w:eastAsia="PMingLiU" w:hAnsi="Arial" w:cs="Arial"/>
                <w:b/>
                <w:sz w:val="22"/>
                <w:szCs w:val="22"/>
              </w:rPr>
              <w:t>(width x height x thickness)</w:t>
            </w:r>
          </w:p>
        </w:tc>
        <w:tc>
          <w:tcPr>
            <w:tcW w:w="1660" w:type="dxa"/>
            <w:shd w:val="clear" w:color="auto" w:fill="auto"/>
            <w:vAlign w:val="center"/>
          </w:tcPr>
          <w:p w14:paraId="3FA6C171" w14:textId="77777777" w:rsidR="002475F4" w:rsidRPr="00997044" w:rsidRDefault="002475F4" w:rsidP="00997044">
            <w:pPr>
              <w:jc w:val="center"/>
              <w:rPr>
                <w:rFonts w:ascii="Arial" w:eastAsia="PMingLiU" w:hAnsi="Arial" w:cs="Arial"/>
                <w:b/>
                <w:sz w:val="22"/>
                <w:szCs w:val="22"/>
              </w:rPr>
            </w:pPr>
            <w:r w:rsidRPr="00997044">
              <w:rPr>
                <w:rFonts w:ascii="Arial" w:eastAsia="PMingLiU" w:hAnsi="Arial" w:cs="Arial"/>
                <w:b/>
                <w:sz w:val="22"/>
                <w:szCs w:val="22"/>
              </w:rPr>
              <w:t>R/t ratio</w:t>
            </w:r>
          </w:p>
        </w:tc>
      </w:tr>
      <w:tr w:rsidR="002475F4" w:rsidRPr="00997044" w14:paraId="62A4A5A9" w14:textId="77777777" w:rsidTr="00997044">
        <w:tc>
          <w:tcPr>
            <w:tcW w:w="8748" w:type="dxa"/>
            <w:gridSpan w:val="4"/>
            <w:shd w:val="clear" w:color="auto" w:fill="auto"/>
            <w:vAlign w:val="center"/>
          </w:tcPr>
          <w:p w14:paraId="742FA39D" w14:textId="3E8A9CC9" w:rsidR="002475F4" w:rsidRPr="00997044" w:rsidRDefault="002475F4" w:rsidP="000967D2">
            <w:pPr>
              <w:rPr>
                <w:rFonts w:ascii="Arial" w:eastAsia="PMingLiU" w:hAnsi="Arial" w:cs="Arial"/>
                <w:sz w:val="22"/>
                <w:szCs w:val="22"/>
              </w:rPr>
            </w:pPr>
            <w:r w:rsidRPr="00997044">
              <w:rPr>
                <w:rFonts w:ascii="Arial" w:eastAsia="PMingLiU" w:hAnsi="Arial" w:cs="Arial"/>
                <w:sz w:val="22"/>
                <w:szCs w:val="22"/>
              </w:rPr>
              <w:t>100-MeV</w:t>
            </w:r>
            <w:r w:rsidR="000967D2" w:rsidRPr="00997044">
              <w:rPr>
                <w:rFonts w:ascii="Arial" w:eastAsia="PMingLiU" w:hAnsi="Arial" w:cs="Arial"/>
                <w:sz w:val="22"/>
                <w:szCs w:val="22"/>
              </w:rPr>
              <w:t>/nucleon</w:t>
            </w:r>
            <w:r w:rsidRPr="00997044">
              <w:rPr>
                <w:rFonts w:ascii="Arial" w:eastAsia="PMingLiU" w:hAnsi="Arial" w:cs="Arial"/>
                <w:sz w:val="22"/>
                <w:szCs w:val="22"/>
              </w:rPr>
              <w:t xml:space="preserve"> </w:t>
            </w:r>
            <w:r w:rsidRPr="00997044">
              <w:rPr>
                <w:rFonts w:ascii="Arial" w:eastAsia="PMingLiU" w:hAnsi="Arial" w:cs="Arial"/>
                <w:sz w:val="22"/>
                <w:szCs w:val="22"/>
                <w:vertAlign w:val="superscript"/>
              </w:rPr>
              <w:t>4</w:t>
            </w:r>
            <w:r w:rsidRPr="00997044">
              <w:rPr>
                <w:rFonts w:ascii="Arial" w:eastAsia="PMingLiU" w:hAnsi="Arial" w:cs="Arial"/>
                <w:sz w:val="22"/>
                <w:szCs w:val="22"/>
              </w:rPr>
              <w:t>He beam</w:t>
            </w:r>
          </w:p>
        </w:tc>
      </w:tr>
      <w:tr w:rsidR="000625F9" w:rsidRPr="00997044" w14:paraId="12682007" w14:textId="77777777" w:rsidTr="00997044">
        <w:tc>
          <w:tcPr>
            <w:tcW w:w="2127" w:type="dxa"/>
            <w:shd w:val="clear" w:color="auto" w:fill="auto"/>
            <w:vAlign w:val="center"/>
          </w:tcPr>
          <w:p w14:paraId="61742653"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Water container</w:t>
            </w:r>
          </w:p>
          <w:p w14:paraId="3FEF2780"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 Wall</w:t>
            </w:r>
          </w:p>
          <w:p w14:paraId="54CB422D"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 Water</w:t>
            </w:r>
          </w:p>
        </w:tc>
        <w:tc>
          <w:tcPr>
            <w:tcW w:w="1842" w:type="dxa"/>
            <w:shd w:val="clear" w:color="auto" w:fill="auto"/>
            <w:vAlign w:val="center"/>
          </w:tcPr>
          <w:p w14:paraId="14B688AC"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7.590 cm</w:t>
            </w:r>
          </w:p>
        </w:tc>
        <w:tc>
          <w:tcPr>
            <w:tcW w:w="3119" w:type="dxa"/>
            <w:shd w:val="clear" w:color="auto" w:fill="auto"/>
            <w:vAlign w:val="center"/>
          </w:tcPr>
          <w:p w14:paraId="39A5FD89"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Wall thickness: 3.175 mm</w:t>
            </w:r>
          </w:p>
          <w:p w14:paraId="2FFC3C73"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 xml:space="preserve">Outer dimensions: </w:t>
            </w:r>
            <w:r w:rsidRPr="00997044">
              <w:rPr>
                <w:rFonts w:ascii="Arial" w:eastAsia="PMingLiU" w:hAnsi="Arial" w:cs="Arial"/>
                <w:sz w:val="21"/>
                <w:szCs w:val="21"/>
              </w:rPr>
              <w:br/>
              <w:t>5.035 cm x 5.385 cm x 8.900 cm</w:t>
            </w:r>
          </w:p>
        </w:tc>
        <w:tc>
          <w:tcPr>
            <w:tcW w:w="1660" w:type="dxa"/>
            <w:shd w:val="clear" w:color="auto" w:fill="auto"/>
            <w:vAlign w:val="center"/>
          </w:tcPr>
          <w:p w14:paraId="7AA7CCC8" w14:textId="77777777" w:rsidR="002475F4" w:rsidRPr="00997044" w:rsidRDefault="002475F4" w:rsidP="002D191A">
            <w:pPr>
              <w:rPr>
                <w:rFonts w:ascii="Arial" w:eastAsia="PMingLiU" w:hAnsi="Arial" w:cs="Arial"/>
                <w:sz w:val="21"/>
                <w:szCs w:val="21"/>
              </w:rPr>
            </w:pPr>
          </w:p>
        </w:tc>
      </w:tr>
      <w:tr w:rsidR="000625F9" w:rsidRPr="00997044" w14:paraId="0415C5BD" w14:textId="77777777" w:rsidTr="00997044">
        <w:tc>
          <w:tcPr>
            <w:tcW w:w="2127" w:type="dxa"/>
            <w:shd w:val="clear" w:color="auto" w:fill="auto"/>
            <w:vAlign w:val="center"/>
          </w:tcPr>
          <w:p w14:paraId="3FA15A53"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PMMA</w:t>
            </w:r>
          </w:p>
        </w:tc>
        <w:tc>
          <w:tcPr>
            <w:tcW w:w="1842" w:type="dxa"/>
            <w:shd w:val="clear" w:color="auto" w:fill="auto"/>
            <w:vAlign w:val="center"/>
          </w:tcPr>
          <w:p w14:paraId="2C12FB52"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6.697 cm</w:t>
            </w:r>
          </w:p>
        </w:tc>
        <w:tc>
          <w:tcPr>
            <w:tcW w:w="3119" w:type="dxa"/>
            <w:shd w:val="clear" w:color="auto" w:fill="auto"/>
            <w:vAlign w:val="center"/>
          </w:tcPr>
          <w:p w14:paraId="6F40321B"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5.08 cm x 5.08 cm x 7.62 cm</w:t>
            </w:r>
          </w:p>
        </w:tc>
        <w:tc>
          <w:tcPr>
            <w:tcW w:w="1660" w:type="dxa"/>
            <w:shd w:val="clear" w:color="auto" w:fill="auto"/>
            <w:vAlign w:val="center"/>
          </w:tcPr>
          <w:p w14:paraId="0CCF344A"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0.879</w:t>
            </w:r>
          </w:p>
        </w:tc>
      </w:tr>
      <w:tr w:rsidR="000625F9" w:rsidRPr="00997044" w14:paraId="2CA37AFD" w14:textId="77777777" w:rsidTr="00997044">
        <w:tc>
          <w:tcPr>
            <w:tcW w:w="2127" w:type="dxa"/>
            <w:shd w:val="clear" w:color="auto" w:fill="auto"/>
            <w:vAlign w:val="center"/>
          </w:tcPr>
          <w:p w14:paraId="524FA8BE"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Iron with 99.5% purity</w:t>
            </w:r>
          </w:p>
        </w:tc>
        <w:tc>
          <w:tcPr>
            <w:tcW w:w="1842" w:type="dxa"/>
            <w:shd w:val="clear" w:color="auto" w:fill="auto"/>
            <w:vAlign w:val="center"/>
          </w:tcPr>
          <w:p w14:paraId="55096CFF"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1.452 cm</w:t>
            </w:r>
          </w:p>
        </w:tc>
        <w:tc>
          <w:tcPr>
            <w:tcW w:w="3119" w:type="dxa"/>
            <w:shd w:val="clear" w:color="auto" w:fill="auto"/>
            <w:vAlign w:val="center"/>
          </w:tcPr>
          <w:p w14:paraId="65A742A8"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2.10 cm x 2.10 cm x 1.71 cm</w:t>
            </w:r>
          </w:p>
        </w:tc>
        <w:tc>
          <w:tcPr>
            <w:tcW w:w="1660" w:type="dxa"/>
            <w:shd w:val="clear" w:color="auto" w:fill="auto"/>
            <w:vAlign w:val="center"/>
          </w:tcPr>
          <w:p w14:paraId="5CB526EF"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0.849</w:t>
            </w:r>
          </w:p>
        </w:tc>
      </w:tr>
      <w:tr w:rsidR="002475F4" w:rsidRPr="00997044" w14:paraId="45A09EF6" w14:textId="77777777" w:rsidTr="00997044">
        <w:tc>
          <w:tcPr>
            <w:tcW w:w="8748" w:type="dxa"/>
            <w:gridSpan w:val="4"/>
            <w:shd w:val="clear" w:color="auto" w:fill="auto"/>
            <w:vAlign w:val="center"/>
          </w:tcPr>
          <w:p w14:paraId="16B1FF6C" w14:textId="7CE5353F" w:rsidR="002475F4" w:rsidRPr="00997044" w:rsidRDefault="000967D2" w:rsidP="002D191A">
            <w:pPr>
              <w:rPr>
                <w:rFonts w:ascii="Arial" w:eastAsia="PMingLiU" w:hAnsi="Arial" w:cs="Arial"/>
                <w:sz w:val="22"/>
                <w:szCs w:val="22"/>
              </w:rPr>
            </w:pPr>
            <w:r w:rsidRPr="00997044">
              <w:rPr>
                <w:rFonts w:ascii="Arial" w:eastAsia="PMingLiU" w:hAnsi="Arial" w:cs="Arial"/>
                <w:sz w:val="22"/>
                <w:szCs w:val="22"/>
              </w:rPr>
              <w:t>230-</w:t>
            </w:r>
            <w:r w:rsidR="002475F4" w:rsidRPr="00997044">
              <w:rPr>
                <w:rFonts w:ascii="Arial" w:eastAsia="PMingLiU" w:hAnsi="Arial" w:cs="Arial"/>
                <w:sz w:val="22"/>
                <w:szCs w:val="22"/>
              </w:rPr>
              <w:t>MeV</w:t>
            </w:r>
            <w:r w:rsidRPr="00997044">
              <w:rPr>
                <w:rFonts w:ascii="Arial" w:eastAsia="PMingLiU" w:hAnsi="Arial" w:cs="Arial"/>
                <w:sz w:val="22"/>
                <w:szCs w:val="22"/>
              </w:rPr>
              <w:t>/nucleon</w:t>
            </w:r>
            <w:r w:rsidR="002475F4" w:rsidRPr="00997044">
              <w:rPr>
                <w:rFonts w:ascii="Arial" w:eastAsia="PMingLiU" w:hAnsi="Arial" w:cs="Arial"/>
                <w:sz w:val="22"/>
                <w:szCs w:val="22"/>
              </w:rPr>
              <w:t xml:space="preserve"> </w:t>
            </w:r>
            <w:r w:rsidR="002475F4" w:rsidRPr="00997044">
              <w:rPr>
                <w:rFonts w:ascii="Arial" w:eastAsia="PMingLiU" w:hAnsi="Arial" w:cs="Arial"/>
                <w:sz w:val="22"/>
                <w:szCs w:val="22"/>
                <w:vertAlign w:val="superscript"/>
              </w:rPr>
              <w:t>4</w:t>
            </w:r>
            <w:r w:rsidR="002475F4" w:rsidRPr="00997044">
              <w:rPr>
                <w:rFonts w:ascii="Arial" w:eastAsia="PMingLiU" w:hAnsi="Arial" w:cs="Arial"/>
                <w:sz w:val="22"/>
                <w:szCs w:val="22"/>
              </w:rPr>
              <w:t>He beam</w:t>
            </w:r>
          </w:p>
        </w:tc>
      </w:tr>
      <w:tr w:rsidR="000625F9" w:rsidRPr="00997044" w14:paraId="4801C51F" w14:textId="77777777" w:rsidTr="00997044">
        <w:tc>
          <w:tcPr>
            <w:tcW w:w="2127" w:type="dxa"/>
            <w:shd w:val="clear" w:color="auto" w:fill="auto"/>
            <w:vAlign w:val="center"/>
          </w:tcPr>
          <w:p w14:paraId="3DFF1D35"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Water container</w:t>
            </w:r>
          </w:p>
          <w:p w14:paraId="7F104BEC"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 Wall</w:t>
            </w:r>
          </w:p>
          <w:p w14:paraId="2F3D9C7D"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 Water</w:t>
            </w:r>
          </w:p>
        </w:tc>
        <w:tc>
          <w:tcPr>
            <w:tcW w:w="1842" w:type="dxa"/>
            <w:shd w:val="clear" w:color="auto" w:fill="auto"/>
            <w:vAlign w:val="center"/>
          </w:tcPr>
          <w:p w14:paraId="69A935B5"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32.600 cm</w:t>
            </w:r>
          </w:p>
        </w:tc>
        <w:tc>
          <w:tcPr>
            <w:tcW w:w="3119" w:type="dxa"/>
            <w:shd w:val="clear" w:color="auto" w:fill="auto"/>
            <w:vAlign w:val="center"/>
          </w:tcPr>
          <w:p w14:paraId="1B7E59D7"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Wall thickness: 3.175 mm</w:t>
            </w:r>
          </w:p>
          <w:p w14:paraId="594954F6"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 xml:space="preserve">Outer dimensions: </w:t>
            </w:r>
            <w:r w:rsidRPr="00997044">
              <w:rPr>
                <w:rFonts w:ascii="Arial" w:eastAsia="PMingLiU" w:hAnsi="Arial" w:cs="Arial"/>
                <w:sz w:val="21"/>
                <w:szCs w:val="21"/>
              </w:rPr>
              <w:br/>
              <w:t>4.690 cm x 5.260 cm x 37.200 cm</w:t>
            </w:r>
          </w:p>
        </w:tc>
        <w:tc>
          <w:tcPr>
            <w:tcW w:w="1660" w:type="dxa"/>
            <w:shd w:val="clear" w:color="auto" w:fill="auto"/>
            <w:vAlign w:val="center"/>
          </w:tcPr>
          <w:p w14:paraId="6D4D429F" w14:textId="77777777" w:rsidR="002475F4" w:rsidRPr="00997044" w:rsidRDefault="002475F4" w:rsidP="002D191A">
            <w:pPr>
              <w:rPr>
                <w:rFonts w:ascii="Arial" w:eastAsia="PMingLiU" w:hAnsi="Arial" w:cs="Arial"/>
                <w:sz w:val="21"/>
                <w:szCs w:val="21"/>
              </w:rPr>
            </w:pPr>
          </w:p>
        </w:tc>
      </w:tr>
      <w:tr w:rsidR="000625F9" w:rsidRPr="00997044" w14:paraId="36A90715" w14:textId="77777777" w:rsidTr="00997044">
        <w:tc>
          <w:tcPr>
            <w:tcW w:w="2127" w:type="dxa"/>
            <w:shd w:val="clear" w:color="auto" w:fill="auto"/>
            <w:vAlign w:val="center"/>
          </w:tcPr>
          <w:p w14:paraId="06F41DBE"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PMMA</w:t>
            </w:r>
          </w:p>
        </w:tc>
        <w:tc>
          <w:tcPr>
            <w:tcW w:w="1842" w:type="dxa"/>
            <w:shd w:val="clear" w:color="auto" w:fill="auto"/>
            <w:vAlign w:val="center"/>
          </w:tcPr>
          <w:p w14:paraId="5E25AF94"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28.580 cm</w:t>
            </w:r>
          </w:p>
        </w:tc>
        <w:tc>
          <w:tcPr>
            <w:tcW w:w="3119" w:type="dxa"/>
            <w:shd w:val="clear" w:color="auto" w:fill="auto"/>
            <w:vAlign w:val="center"/>
          </w:tcPr>
          <w:p w14:paraId="66CDAB63"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5.08 cm x 5.08 cm x 31.75 cm</w:t>
            </w:r>
          </w:p>
        </w:tc>
        <w:tc>
          <w:tcPr>
            <w:tcW w:w="1660" w:type="dxa"/>
            <w:shd w:val="clear" w:color="auto" w:fill="auto"/>
            <w:vAlign w:val="center"/>
          </w:tcPr>
          <w:p w14:paraId="7B34E102"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0.900</w:t>
            </w:r>
          </w:p>
        </w:tc>
      </w:tr>
      <w:tr w:rsidR="000625F9" w:rsidRPr="00997044" w14:paraId="105BD745" w14:textId="77777777" w:rsidTr="00997044">
        <w:tc>
          <w:tcPr>
            <w:tcW w:w="2127" w:type="dxa"/>
            <w:shd w:val="clear" w:color="auto" w:fill="auto"/>
            <w:vAlign w:val="center"/>
          </w:tcPr>
          <w:p w14:paraId="0D818620"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Iron with 99.5% purity</w:t>
            </w:r>
          </w:p>
        </w:tc>
        <w:tc>
          <w:tcPr>
            <w:tcW w:w="1842" w:type="dxa"/>
            <w:shd w:val="clear" w:color="auto" w:fill="auto"/>
            <w:vAlign w:val="center"/>
          </w:tcPr>
          <w:p w14:paraId="3D0336C4"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6.053 cm</w:t>
            </w:r>
          </w:p>
        </w:tc>
        <w:tc>
          <w:tcPr>
            <w:tcW w:w="3119" w:type="dxa"/>
            <w:shd w:val="clear" w:color="auto" w:fill="auto"/>
            <w:vAlign w:val="center"/>
          </w:tcPr>
          <w:p w14:paraId="3F58DF6F"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2.10 cm x 2.10 cm x 6.60 cm</w:t>
            </w:r>
          </w:p>
        </w:tc>
        <w:tc>
          <w:tcPr>
            <w:tcW w:w="1660" w:type="dxa"/>
            <w:shd w:val="clear" w:color="auto" w:fill="auto"/>
            <w:vAlign w:val="center"/>
          </w:tcPr>
          <w:p w14:paraId="4F80842F" w14:textId="77777777" w:rsidR="002475F4" w:rsidRPr="00997044" w:rsidRDefault="002475F4" w:rsidP="002D191A">
            <w:pPr>
              <w:rPr>
                <w:rFonts w:ascii="Arial" w:eastAsia="PMingLiU" w:hAnsi="Arial" w:cs="Arial"/>
                <w:sz w:val="21"/>
                <w:szCs w:val="21"/>
              </w:rPr>
            </w:pPr>
            <w:r w:rsidRPr="00997044">
              <w:rPr>
                <w:rFonts w:ascii="Arial" w:eastAsia="PMingLiU" w:hAnsi="Arial" w:cs="Arial"/>
                <w:sz w:val="21"/>
                <w:szCs w:val="21"/>
              </w:rPr>
              <w:t>0.917</w:t>
            </w:r>
          </w:p>
        </w:tc>
      </w:tr>
    </w:tbl>
    <w:p w14:paraId="2E5E1D87" w14:textId="77777777" w:rsidR="002475F4" w:rsidRDefault="002475F4" w:rsidP="002475F4">
      <w:pPr>
        <w:ind w:firstLine="360"/>
        <w:jc w:val="both"/>
      </w:pPr>
    </w:p>
    <w:p w14:paraId="3AE49838" w14:textId="77777777" w:rsidR="00CA22A9" w:rsidRDefault="00CA22A9" w:rsidP="00CA22A9"/>
    <w:p w14:paraId="6332E83E" w14:textId="77777777" w:rsidR="00017BC8" w:rsidRPr="001A0898" w:rsidRDefault="00017BC8" w:rsidP="00017BC8">
      <w:pPr>
        <w:pStyle w:val="content"/>
        <w:ind w:firstLine="720"/>
      </w:pPr>
      <w:r>
        <w:lastRenderedPageBreak/>
        <w:t xml:space="preserve">The target center was defined as the origin of the beam-target Cartesian coordinate system: the +Z axis was along the </w:t>
      </w:r>
      <w:r w:rsidRPr="001A0898">
        <w:t xml:space="preserve">beam incident direction, as </w:t>
      </w:r>
      <w:r>
        <w:t>illustrated</w:t>
      </w:r>
      <w:r w:rsidRPr="001A0898">
        <w:t xml:space="preserve"> in </w:t>
      </w:r>
      <w:r>
        <w:fldChar w:fldCharType="begin"/>
      </w:r>
      <w:r>
        <w:instrText xml:space="preserve"> REF _Ref393549887 \h  \* MERGEFORMAT </w:instrText>
      </w:r>
      <w:r>
        <w:fldChar w:fldCharType="separate"/>
      </w:r>
      <w:r w:rsidRPr="0040778B">
        <w:t>Figure 11</w:t>
      </w:r>
      <w:r>
        <w:fldChar w:fldCharType="end"/>
      </w:r>
      <w:r w:rsidRPr="001A0898">
        <w:t xml:space="preserve">. </w:t>
      </w:r>
      <w:r>
        <w:t>The center of the beam exit window was at Z = -38.3 cm, and the front surface of the trigger plastic scintillator was at Z = -22.9 cm. The height from the floor to the target center was 125 cm.</w:t>
      </w:r>
    </w:p>
    <w:p w14:paraId="65792491" w14:textId="56E69C06" w:rsidR="00102CBE" w:rsidRDefault="00102CBE" w:rsidP="00102CBE">
      <w:pPr>
        <w:pStyle w:val="Heading3"/>
      </w:pPr>
      <w:bookmarkStart w:id="49" w:name="_Toc422431048"/>
      <w:r>
        <w:t>II.2.b Measurement methods</w:t>
      </w:r>
      <w:bookmarkEnd w:id="49"/>
    </w:p>
    <w:p w14:paraId="005AD540" w14:textId="1150E423" w:rsidR="00102CBE" w:rsidRPr="00102CBE" w:rsidRDefault="00102CBE" w:rsidP="00102CBE">
      <w:pPr>
        <w:pStyle w:val="content"/>
        <w:spacing w:before="100" w:beforeAutospacing="1"/>
        <w:ind w:firstLine="720"/>
      </w:pPr>
      <w:r w:rsidRPr="00102CBE">
        <w:t xml:space="preserve">The secondary particles created inside the stopping targets include both neutral particles (neutrons and photons) and light charged ions, such as protons, deuterons, tritons, </w:t>
      </w:r>
      <w:r w:rsidRPr="00102CBE">
        <w:rPr>
          <w:vertAlign w:val="superscript"/>
        </w:rPr>
        <w:t>3</w:t>
      </w:r>
      <w:r w:rsidRPr="00102CBE">
        <w:t>He, etc., which might have enough energy to travel through the target medium and air and be detected. These secondary particles were detected by six sets of ΔE-E telescopes at 0</w:t>
      </w:r>
      <w:r w:rsidRPr="00102CBE">
        <w:rPr>
          <w:rFonts w:ascii="Cambria Math" w:hAnsi="Cambria Math" w:cs="Cambria Math"/>
        </w:rPr>
        <w:t>⁰</w:t>
      </w:r>
      <w:r w:rsidRPr="00102CBE">
        <w:t>, 15</w:t>
      </w:r>
      <w:r w:rsidRPr="00102CBE">
        <w:rPr>
          <w:rFonts w:ascii="Cambria Math" w:hAnsi="Cambria Math" w:cs="Cambria Math"/>
        </w:rPr>
        <w:t>⁰</w:t>
      </w:r>
      <w:r w:rsidRPr="00102CBE">
        <w:t>, 30</w:t>
      </w:r>
      <w:r w:rsidRPr="00102CBE">
        <w:rPr>
          <w:rFonts w:ascii="Cambria Math" w:hAnsi="Cambria Math" w:cs="Cambria Math"/>
        </w:rPr>
        <w:t>⁰</w:t>
      </w:r>
      <w:r w:rsidRPr="00102CBE">
        <w:t>, 60</w:t>
      </w:r>
      <w:r w:rsidRPr="00102CBE">
        <w:rPr>
          <w:rFonts w:ascii="Cambria Math" w:hAnsi="Cambria Math" w:cs="Cambria Math"/>
        </w:rPr>
        <w:t>⁰</w:t>
      </w:r>
      <w:r w:rsidRPr="00102CBE">
        <w:t>, 90</w:t>
      </w:r>
      <w:r w:rsidRPr="00102CBE">
        <w:rPr>
          <w:rFonts w:ascii="Cambria Math" w:hAnsi="Cambria Math" w:cs="Cambria Math"/>
        </w:rPr>
        <w:t>⁰</w:t>
      </w:r>
      <w:r w:rsidRPr="00102CBE">
        <w:t>, and 117.5</w:t>
      </w:r>
      <w:r w:rsidRPr="00102CBE">
        <w:rPr>
          <w:rFonts w:ascii="Cambria Math" w:hAnsi="Cambria Math" w:cs="Cambria Math"/>
        </w:rPr>
        <w:t>⁰</w:t>
      </w:r>
      <w:r w:rsidRPr="00102CBE">
        <w:t xml:space="preserve"> (for 100-MeV</w:t>
      </w:r>
      <w:r>
        <w:t>/nucleon</w:t>
      </w:r>
      <w:r w:rsidRPr="00102CBE">
        <w:t xml:space="preserve"> </w:t>
      </w:r>
      <w:r w:rsidRPr="00102CBE">
        <w:rPr>
          <w:vertAlign w:val="superscript"/>
        </w:rPr>
        <w:t>4</w:t>
      </w:r>
      <w:r w:rsidRPr="00102CBE">
        <w:t>He beam configuration) and 121.2</w:t>
      </w:r>
      <w:r w:rsidRPr="00102CBE">
        <w:rPr>
          <w:rFonts w:ascii="Cambria Math" w:hAnsi="Cambria Math" w:cs="Cambria Math"/>
        </w:rPr>
        <w:t>⁰</w:t>
      </w:r>
      <w:r w:rsidRPr="00102CBE">
        <w:t xml:space="preserve"> (for 230-MeV</w:t>
      </w:r>
      <w:r>
        <w:t>/nucleon</w:t>
      </w:r>
      <w:r w:rsidRPr="00102CBE">
        <w:t xml:space="preserve"> </w:t>
      </w:r>
      <w:r w:rsidRPr="00102CBE">
        <w:rPr>
          <w:vertAlign w:val="superscript"/>
        </w:rPr>
        <w:t>4</w:t>
      </w:r>
      <w:r w:rsidRPr="00102CBE">
        <w:t xml:space="preserve">He beam configuration) with respect to the beam direction (on the Y-Z plane). Each ΔE-E telescope used in this study consisted of a thin NE102A  organic plastic scintillation detector (ΔE detector) and an NE213 organic liquid scintillation detector (E detector). </w:t>
      </w:r>
    </w:p>
    <w:p w14:paraId="37B3AF9F" w14:textId="084F18A7" w:rsidR="00102CBE" w:rsidRPr="00102CBE" w:rsidRDefault="00102CBE" w:rsidP="00102CBE">
      <w:pPr>
        <w:pStyle w:val="content"/>
        <w:ind w:firstLine="720"/>
      </w:pPr>
      <w:r w:rsidRPr="00102CBE">
        <w:t>The NE102A scintillator is commercial equivalent to BC400 and EJ212, with the same density of 1.023 g/cm</w:t>
      </w:r>
      <w:r w:rsidRPr="00102CBE">
        <w:rPr>
          <w:vertAlign w:val="superscript"/>
        </w:rPr>
        <w:t>3</w:t>
      </w:r>
      <w:r w:rsidRPr="00102CBE">
        <w:t xml:space="preserve"> and the same composition (C</w:t>
      </w:r>
      <w:r w:rsidRPr="00102CBE">
        <w:rPr>
          <w:vertAlign w:val="subscript"/>
        </w:rPr>
        <w:t>10</w:t>
      </w:r>
      <w:r w:rsidRPr="00102CBE">
        <w:t>H</w:t>
      </w:r>
      <w:r w:rsidRPr="00102CBE">
        <w:rPr>
          <w:vertAlign w:val="subscript"/>
        </w:rPr>
        <w:t>11</w:t>
      </w:r>
      <w:r w:rsidRPr="00102CBE">
        <w:t>). Two NE102A detectors and four BC400 plastic scintillation detectors were used in the experiment. Their area size is the same, 12.7 cm by 12.7 cm, but the NE102A detectors have a thickness of 6.35 mm (0.25 in) and the BC400 detectors have a thickness of 5 mm. The NE213 scintillator is commercial equivalent to EJ301 and BC501A. Three NE213 and three EJ301 detectors were used in this experiment. The NE213 scintillator has great pulse shape discrimination (PSD) properties and is widely used for fast neutron spectroscopy in a gamma-neutron mixed field</w:t>
      </w:r>
      <w:r>
        <w:t xml:space="preserve"> </w:t>
      </w:r>
      <w:r w:rsidRPr="00102CBE">
        <w:t>[</w:t>
      </w:r>
      <w:r>
        <w:t>20</w:t>
      </w:r>
      <w:r w:rsidRPr="00102CBE">
        <w:t>]. The composition of NE213 includes xylene, activators, the organic compound POPOP (as a wavelength shifter), and naphthalene (assed to improve light emission). Its chemical formula is C</w:t>
      </w:r>
      <w:r w:rsidRPr="00102CBE">
        <w:rPr>
          <w:vertAlign w:val="subscript"/>
        </w:rPr>
        <w:t>6</w:t>
      </w:r>
      <w:r w:rsidRPr="00102CBE">
        <w:t>H</w:t>
      </w:r>
      <w:r w:rsidRPr="00102CBE">
        <w:rPr>
          <w:vertAlign w:val="subscript"/>
        </w:rPr>
        <w:t>4</w:t>
      </w:r>
      <w:r w:rsidRPr="00102CBE">
        <w:t>(CH</w:t>
      </w:r>
      <w:r w:rsidRPr="00102CBE">
        <w:rPr>
          <w:vertAlign w:val="subscript"/>
        </w:rPr>
        <w:t>3</w:t>
      </w:r>
      <w:r w:rsidRPr="00102CBE">
        <w:t>)</w:t>
      </w:r>
      <w:r w:rsidRPr="00102CBE">
        <w:rPr>
          <w:vertAlign w:val="subscript"/>
        </w:rPr>
        <w:t>2</w:t>
      </w:r>
      <w:r w:rsidRPr="00102CBE">
        <w:t>, and its density is 0.874 g/cm</w:t>
      </w:r>
      <w:r w:rsidRPr="00102CBE">
        <w:rPr>
          <w:vertAlign w:val="superscript"/>
        </w:rPr>
        <w:t>3</w:t>
      </w:r>
      <w:r w:rsidRPr="00102CBE">
        <w:t xml:space="preserve">. All </w:t>
      </w:r>
      <w:r w:rsidRPr="00102CBE">
        <w:lastRenderedPageBreak/>
        <w:t>of the NE213 and EJ301 liquid scintillators used in this study are filled in a 12.7-cm diameter and 12.7-cm high cylindrical chamber with an aluminum housing. The thickness of front aluminum face is 1.524 mm (0.06 in) and 1.5 mm respectively for the EJ301 and the BC501A detectors.</w:t>
      </w:r>
    </w:p>
    <w:p w14:paraId="03654986" w14:textId="6EBC5743" w:rsidR="00102CBE" w:rsidRPr="00102CBE" w:rsidRDefault="00102CBE" w:rsidP="00F65E04">
      <w:pPr>
        <w:pStyle w:val="content"/>
        <w:ind w:firstLine="720"/>
      </w:pPr>
      <w:r w:rsidRPr="00102CBE">
        <w:t xml:space="preserve">Since the plastic scintillator is very thin and consists of only hydrogen and carbon atoms, photons and neutrons have a very small probability of interacting within the detector while passing through it, while charged particles will lose energy in the plastic scintillator with practically 100% efficiency, and then deposit rest of their energy in the liquid scintillator. By combining the coincidence signals from the NE102A (ΔE) detector and the NE213 (E) detector, the species of charged particles can be identified from two-dimensional ΔE-E plots because the specific energy loss is unique to ions with different atomic number (Z) and mass number (A) at a certain energy. The plastic scintillators in ΔE-E telescopes are also called veto detectors as they are used to discriminate neutral particles from charged particles. After applying the charged particle discrimination by veto detectors, neutrons and photons can be separated by using the PSD of NE213 detectors. </w:t>
      </w:r>
    </w:p>
    <w:p w14:paraId="5FC2449D" w14:textId="21B12274" w:rsidR="00102CBE" w:rsidRPr="00102CBE" w:rsidRDefault="00102CBE" w:rsidP="00F65E04">
      <w:pPr>
        <w:pStyle w:val="content"/>
        <w:ind w:firstLine="720"/>
      </w:pPr>
      <w:r w:rsidRPr="00102CBE">
        <w:t xml:space="preserve">The kinetic energy of the secondary particles, including neutrons and charged particles will be determined by their time of flight. The distances shown in </w:t>
      </w:r>
      <w:r w:rsidRPr="00102CBE">
        <w:fldChar w:fldCharType="begin"/>
      </w:r>
      <w:r w:rsidRPr="00102CBE">
        <w:instrText xml:space="preserve"> REF _Ref393549887 \h  \* MERGEFORMAT </w:instrText>
      </w:r>
      <w:r w:rsidRPr="00102CBE">
        <w:fldChar w:fldCharType="separate"/>
      </w:r>
      <w:r w:rsidRPr="00102CBE">
        <w:t>Figure 11</w:t>
      </w:r>
      <w:r w:rsidRPr="00102CBE">
        <w:fldChar w:fldCharType="end"/>
      </w:r>
      <w:r w:rsidRPr="00102CBE">
        <w:t xml:space="preserve"> are defined from the origin (0, 0, 0), i.e. the target center, to the front surfaces of each liquid scintillation detector; they are 501.9 cm, 398.1 cm, 402.1 cm, 353.0 cm, 301.6 cm, and 101.3 cm (in the 100-AMeV </w:t>
      </w:r>
      <w:r w:rsidRPr="00102CBE">
        <w:rPr>
          <w:vertAlign w:val="superscript"/>
        </w:rPr>
        <w:t>4</w:t>
      </w:r>
      <w:r w:rsidRPr="00102CBE">
        <w:t xml:space="preserve">He system) or 261.1 cm (in the 230-AMeV </w:t>
      </w:r>
      <w:r w:rsidRPr="00102CBE">
        <w:rPr>
          <w:vertAlign w:val="superscript"/>
        </w:rPr>
        <w:t>4</w:t>
      </w:r>
      <w:r w:rsidRPr="00102CBE">
        <w:t>He system), respectively for 0</w:t>
      </w:r>
      <w:r w:rsidRPr="00102CBE">
        <w:rPr>
          <w:rFonts w:ascii="Cambria Math" w:hAnsi="Cambria Math" w:cs="Cambria Math"/>
        </w:rPr>
        <w:t>⁰</w:t>
      </w:r>
      <w:r w:rsidRPr="00102CBE">
        <w:t>, 15</w:t>
      </w:r>
      <w:r w:rsidRPr="00102CBE">
        <w:rPr>
          <w:rFonts w:ascii="Cambria Math" w:hAnsi="Cambria Math" w:cs="Cambria Math"/>
        </w:rPr>
        <w:t>⁰</w:t>
      </w:r>
      <w:r w:rsidRPr="00102CBE">
        <w:t>, 30</w:t>
      </w:r>
      <w:r w:rsidRPr="00102CBE">
        <w:rPr>
          <w:rFonts w:ascii="Cambria Math" w:hAnsi="Cambria Math" w:cs="Cambria Math"/>
        </w:rPr>
        <w:t>⁰</w:t>
      </w:r>
      <w:r w:rsidRPr="00102CBE">
        <w:t>, 60</w:t>
      </w:r>
      <w:r w:rsidRPr="00102CBE">
        <w:rPr>
          <w:rFonts w:ascii="Cambria Math" w:hAnsi="Cambria Math" w:cs="Cambria Math"/>
        </w:rPr>
        <w:t>⁰</w:t>
      </w:r>
      <w:r w:rsidRPr="00102CBE">
        <w:t>, 90</w:t>
      </w:r>
      <w:r w:rsidRPr="00102CBE">
        <w:rPr>
          <w:rFonts w:ascii="Cambria Math" w:hAnsi="Cambria Math" w:cs="Cambria Math"/>
        </w:rPr>
        <w:t>⁰</w:t>
      </w:r>
      <w:r w:rsidRPr="00102CBE">
        <w:t>, and 117.5</w:t>
      </w:r>
      <w:r w:rsidRPr="00102CBE">
        <w:rPr>
          <w:rFonts w:ascii="Cambria Math" w:hAnsi="Cambria Math" w:cs="Cambria Math"/>
        </w:rPr>
        <w:t>⁰</w:t>
      </w:r>
      <w:r w:rsidRPr="00102CBE">
        <w:t xml:space="preserve"> (for 100-AMeV </w:t>
      </w:r>
      <w:r w:rsidRPr="00102CBE">
        <w:rPr>
          <w:vertAlign w:val="superscript"/>
        </w:rPr>
        <w:t>4</w:t>
      </w:r>
      <w:r w:rsidRPr="00102CBE">
        <w:t>He beam configuration) or 121.2</w:t>
      </w:r>
      <w:r w:rsidRPr="00102CBE">
        <w:rPr>
          <w:rFonts w:ascii="Cambria Math" w:hAnsi="Cambria Math" w:cs="Cambria Math"/>
        </w:rPr>
        <w:t>⁰</w:t>
      </w:r>
      <w:r w:rsidRPr="00102CBE">
        <w:t xml:space="preserve"> (for 230-AMeV </w:t>
      </w:r>
      <w:r w:rsidRPr="00102CBE">
        <w:rPr>
          <w:vertAlign w:val="superscript"/>
        </w:rPr>
        <w:t>4</w:t>
      </w:r>
      <w:r w:rsidRPr="00102CBE">
        <w:t>He beam configuration). The start and stop signals were obtained from the EJ301 detector and the trigger plastic scintillator (TP), respectively.</w:t>
      </w:r>
      <w:r w:rsidR="00F65E04">
        <w:t xml:space="preserve"> </w:t>
      </w:r>
      <w:r w:rsidRPr="00102CBE">
        <w:t>Once the flight time is determined, and the flight path is a known parameter, the particle energy can be acquired by using the relativistic relations:</w:t>
      </w:r>
    </w:p>
    <w:p w14:paraId="3ACF17F2" w14:textId="756A0B56" w:rsidR="00102CBE" w:rsidRPr="00102CBE" w:rsidRDefault="00CF33B8" w:rsidP="00044C42">
      <w:pPr>
        <w:pStyle w:val="content"/>
        <w:spacing w:before="100" w:beforeAutospacing="1" w:after="0" w:afterAutospacing="0"/>
        <w:ind w:left="540" w:firstLine="900"/>
        <w:jc w:val="distribute"/>
        <w:rPr>
          <w:b/>
          <w:bCs/>
        </w:rPr>
      </w:pPr>
      <w:r>
        <w:rPr>
          <w:b/>
        </w:rPr>
        <w:lastRenderedPageBreak/>
        <w:pict w14:anchorId="77040E70">
          <v:shape id="Picture 15" o:spid="_x0000_i1025" type="#_x0000_t75" style="width:82.5pt;height:22.5pt;visibility:visible;mso-wrap-style:square">
            <v:imagedata r:id="rId21" o:title=""/>
            <o:lock v:ext="edit" aspectratio="f"/>
          </v:shape>
        </w:pict>
      </w:r>
      <w:r w:rsidR="00102CBE" w:rsidRPr="00102CBE">
        <w:rPr>
          <w:bCs/>
        </w:rPr>
        <w:t>, and</w:t>
      </w:r>
      <w:r w:rsidR="00102CBE" w:rsidRPr="00102CBE">
        <w:rPr>
          <w:b/>
          <w:bCs/>
        </w:rPr>
        <w:tab/>
      </w:r>
      <w:r w:rsidR="00102CBE" w:rsidRPr="00102CBE">
        <w:rPr>
          <w:b/>
          <w:bCs/>
        </w:rPr>
        <w:tab/>
      </w:r>
      <w:r w:rsidR="00102CBE" w:rsidRPr="00102CBE">
        <w:rPr>
          <w:b/>
          <w:bCs/>
        </w:rPr>
        <w:tab/>
      </w:r>
      <w:r w:rsidR="00102CBE" w:rsidRPr="00102CBE">
        <w:rPr>
          <w:b/>
          <w:bCs/>
        </w:rPr>
        <w:tab/>
      </w:r>
      <w:r w:rsidR="00102CBE" w:rsidRPr="00102CBE">
        <w:rPr>
          <w:b/>
          <w:bCs/>
        </w:rPr>
        <w:tab/>
        <w:t xml:space="preserve">              </w:t>
      </w:r>
      <w:r w:rsidR="00F65E04">
        <w:rPr>
          <w:b/>
          <w:bCs/>
        </w:rPr>
        <w:t xml:space="preserve">     </w:t>
      </w:r>
      <w:r w:rsidR="00102CBE" w:rsidRPr="00102CBE">
        <w:rPr>
          <w:b/>
          <w:bCs/>
        </w:rPr>
        <w:fldChar w:fldCharType="begin"/>
      </w:r>
      <w:r w:rsidR="00102CBE" w:rsidRPr="00102CBE">
        <w:rPr>
          <w:b/>
          <w:bCs/>
        </w:rPr>
        <w:instrText xml:space="preserve"> SEQ Equation \* ARABIC </w:instrText>
      </w:r>
      <w:r w:rsidR="00102CBE" w:rsidRPr="00102CBE">
        <w:rPr>
          <w:b/>
          <w:bCs/>
        </w:rPr>
        <w:fldChar w:fldCharType="separate"/>
      </w:r>
      <w:r w:rsidR="00102CBE" w:rsidRPr="00102CBE">
        <w:rPr>
          <w:b/>
          <w:bCs/>
        </w:rPr>
        <w:t>1</w:t>
      </w:r>
      <w:r w:rsidR="00102CBE" w:rsidRPr="00102CBE">
        <w:fldChar w:fldCharType="end"/>
      </w:r>
    </w:p>
    <w:p w14:paraId="35D681BF" w14:textId="4411C882" w:rsidR="00102CBE" w:rsidRPr="00102CBE" w:rsidRDefault="00CF33B8" w:rsidP="00044C42">
      <w:pPr>
        <w:pStyle w:val="content"/>
        <w:ind w:left="90" w:firstLine="810"/>
        <w:jc w:val="distribute"/>
        <w:rPr>
          <w:b/>
          <w:bCs/>
        </w:rPr>
      </w:pPr>
      <w:r>
        <w:rPr>
          <w:b/>
        </w:rPr>
        <w:pict w14:anchorId="530EFD99">
          <v:shape id="Picture 17" o:spid="_x0000_i1026" type="#_x0000_t75" style="width:133.5pt;height:42pt;visibility:visible;mso-wrap-style:square">
            <v:imagedata r:id="rId22" o:title=""/>
          </v:shape>
        </w:pict>
      </w:r>
      <w:r w:rsidR="00102CBE" w:rsidRPr="00102CBE">
        <w:rPr>
          <w:b/>
          <w:bCs/>
        </w:rPr>
        <w:t>.</w:t>
      </w:r>
      <w:r w:rsidR="00102CBE" w:rsidRPr="00102CBE">
        <w:rPr>
          <w:b/>
          <w:bCs/>
        </w:rPr>
        <w:tab/>
      </w:r>
      <w:r w:rsidR="00102CBE" w:rsidRPr="00102CBE">
        <w:rPr>
          <w:b/>
          <w:bCs/>
        </w:rPr>
        <w:tab/>
      </w:r>
      <w:r w:rsidR="00102CBE" w:rsidRPr="00102CBE">
        <w:rPr>
          <w:b/>
          <w:bCs/>
        </w:rPr>
        <w:tab/>
      </w:r>
      <w:r w:rsidR="00102CBE" w:rsidRPr="00102CBE">
        <w:rPr>
          <w:b/>
          <w:bCs/>
        </w:rPr>
        <w:tab/>
      </w:r>
      <w:r w:rsidR="00102CBE" w:rsidRPr="00102CBE">
        <w:rPr>
          <w:b/>
          <w:bCs/>
        </w:rPr>
        <w:tab/>
        <w:t xml:space="preserve">           </w:t>
      </w:r>
      <w:r w:rsidR="00F65E04">
        <w:rPr>
          <w:b/>
          <w:bCs/>
        </w:rPr>
        <w:t xml:space="preserve">        </w:t>
      </w:r>
      <w:r w:rsidR="00102CBE" w:rsidRPr="00102CBE">
        <w:rPr>
          <w:b/>
          <w:bCs/>
        </w:rPr>
        <w:fldChar w:fldCharType="begin"/>
      </w:r>
      <w:r w:rsidR="00102CBE" w:rsidRPr="00102CBE">
        <w:rPr>
          <w:b/>
          <w:bCs/>
        </w:rPr>
        <w:instrText xml:space="preserve"> SEQ Equation \* ARABIC </w:instrText>
      </w:r>
      <w:r w:rsidR="00102CBE" w:rsidRPr="00102CBE">
        <w:rPr>
          <w:b/>
          <w:bCs/>
        </w:rPr>
        <w:fldChar w:fldCharType="separate"/>
      </w:r>
      <w:r w:rsidR="00102CBE" w:rsidRPr="00102CBE">
        <w:rPr>
          <w:b/>
          <w:bCs/>
        </w:rPr>
        <w:t>2</w:t>
      </w:r>
      <w:r w:rsidR="00102CBE" w:rsidRPr="00102CBE">
        <w:fldChar w:fldCharType="end"/>
      </w:r>
    </w:p>
    <w:p w14:paraId="013C4645" w14:textId="77777777" w:rsidR="00102CBE" w:rsidRPr="00102CBE" w:rsidRDefault="00102CBE" w:rsidP="00102CBE">
      <w:pPr>
        <w:pStyle w:val="content"/>
      </w:pPr>
      <w:r w:rsidRPr="00102CBE">
        <w:t>Then the kinetic energy as a function of the tof is given by</w:t>
      </w:r>
    </w:p>
    <w:p w14:paraId="00607C4B" w14:textId="5CCE679E" w:rsidR="00102CBE" w:rsidRPr="00102CBE" w:rsidRDefault="00CF33B8" w:rsidP="00044C42">
      <w:pPr>
        <w:pStyle w:val="content"/>
        <w:ind w:left="720" w:firstLine="720"/>
        <w:rPr>
          <w:b/>
          <w:bCs/>
        </w:rPr>
      </w:pPr>
      <w:r>
        <w:rPr>
          <w:b/>
        </w:rPr>
        <w:pict w14:anchorId="559034D3">
          <v:shape id="Picture 18" o:spid="_x0000_i1027" type="#_x0000_t75" style="width:142.5pt;height:86.25pt;visibility:visible;mso-wrap-style:square">
            <v:imagedata r:id="rId23" o:title=""/>
            <o:lock v:ext="edit" aspectratio="f"/>
          </v:shape>
        </w:pict>
      </w:r>
      <w:r w:rsidR="00102CBE" w:rsidRPr="00102CBE">
        <w:rPr>
          <w:b/>
          <w:bCs/>
        </w:rPr>
        <w:t xml:space="preserve">,  </w:t>
      </w:r>
      <w:r w:rsidR="00044C42">
        <w:rPr>
          <w:b/>
          <w:bCs/>
        </w:rPr>
        <w:t xml:space="preserve">                           </w:t>
      </w:r>
      <w:r w:rsidR="00102CBE" w:rsidRPr="00102CBE">
        <w:rPr>
          <w:b/>
          <w:bCs/>
        </w:rPr>
        <w:t xml:space="preserve">                                 </w:t>
      </w:r>
      <w:r w:rsidR="00102CBE" w:rsidRPr="00102CBE">
        <w:rPr>
          <w:b/>
          <w:bCs/>
        </w:rPr>
        <w:fldChar w:fldCharType="begin"/>
      </w:r>
      <w:r w:rsidR="00102CBE" w:rsidRPr="00102CBE">
        <w:rPr>
          <w:b/>
          <w:bCs/>
        </w:rPr>
        <w:instrText xml:space="preserve"> SEQ Equation \* ARABIC </w:instrText>
      </w:r>
      <w:r w:rsidR="00102CBE" w:rsidRPr="00102CBE">
        <w:rPr>
          <w:b/>
          <w:bCs/>
        </w:rPr>
        <w:fldChar w:fldCharType="separate"/>
      </w:r>
      <w:r w:rsidR="00102CBE" w:rsidRPr="00102CBE">
        <w:rPr>
          <w:b/>
          <w:bCs/>
        </w:rPr>
        <w:t>3</w:t>
      </w:r>
      <w:r w:rsidR="00102CBE" w:rsidRPr="00102CBE">
        <w:fldChar w:fldCharType="end"/>
      </w:r>
    </w:p>
    <w:p w14:paraId="06156693" w14:textId="75F6812A" w:rsidR="00102CBE" w:rsidRPr="00102CBE" w:rsidRDefault="00A25F2D" w:rsidP="00102CBE">
      <w:pPr>
        <w:pStyle w:val="content"/>
      </w:pPr>
      <w:r>
        <w:t>w</w:t>
      </w:r>
      <w:r w:rsidR="00102CBE" w:rsidRPr="00102CBE">
        <w:t>here T is the particle kinetic energy,</w:t>
      </w:r>
      <w:r w:rsidR="0027096C">
        <w:t xml:space="preserve"> </w:t>
      </w:r>
      <w:r w:rsidR="00102CBE" w:rsidRPr="00102CBE">
        <w:t>L is the flight path, defined from the target center to the front surface center of the EJ301 liquid scintillator,</w:t>
      </w:r>
      <w:r w:rsidR="0027096C">
        <w:t xml:space="preserve"> </w:t>
      </w:r>
      <w:r w:rsidR="00102CBE" w:rsidRPr="00102CBE">
        <w:t>t is the time of flight, m</w:t>
      </w:r>
      <w:r w:rsidR="0027096C">
        <w:rPr>
          <w:vertAlign w:val="subscript"/>
        </w:rPr>
        <w:t>o</w:t>
      </w:r>
      <w:r w:rsidR="00102CBE" w:rsidRPr="00102CBE">
        <w:t>c</w:t>
      </w:r>
      <w:r w:rsidR="00102CBE" w:rsidRPr="00102CBE">
        <w:rPr>
          <w:vertAlign w:val="superscript"/>
        </w:rPr>
        <w:t>2</w:t>
      </w:r>
      <w:r w:rsidR="00102CBE" w:rsidRPr="00102CBE">
        <w:t xml:space="preserve"> is the particle’s rest mass.</w:t>
      </w:r>
    </w:p>
    <w:p w14:paraId="7E0CBA7D" w14:textId="63527A88" w:rsidR="00102CBE" w:rsidRPr="00102CBE" w:rsidRDefault="00102CBE" w:rsidP="00102CBE">
      <w:pPr>
        <w:pStyle w:val="content"/>
      </w:pPr>
      <w:r w:rsidRPr="00102CBE">
        <w:t>The relative energy resolution (</w:t>
      </w:r>
      <w:r w:rsidRPr="00102CBE">
        <w:fldChar w:fldCharType="begin"/>
      </w:r>
      <w:r w:rsidRPr="00102CBE">
        <w:instrText xml:space="preserve"> QUOTE </w:instrText>
      </w:r>
      <w:r w:rsidR="00CF33B8">
        <w:pict w14:anchorId="6E36AED4">
          <v:shape id="_x0000_i1028" type="#_x0000_t75" style="width:18.75pt;height:20.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88&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37926&quot;/&gt;&lt;wsp:rsid wsp:val=&quot;0004107F&quot;/&gt;&lt;wsp:rsid wsp:val=&quot;00057004&quot;/&gt;&lt;wsp:rsid wsp:val=&quot;00071FB8&quot;/&gt;&lt;wsp:rsid wsp:val=&quot;00072DDB&quot;/&gt;&lt;wsp:rsid wsp:val=&quot;000756CE&quot;/&gt;&lt;wsp:rsid wsp:val=&quot;00076A95&quot;/&gt;&lt;wsp:rsid wsp:val=&quot;000948CD&quot;/&gt;&lt;wsp:rsid wsp:val=&quot;000967D2&quot;/&gt;&lt;wsp:rsid wsp:val=&quot;000B0A40&quot;/&gt;&lt;wsp:rsid wsp:val=&quot;000B5C42&quot;/&gt;&lt;wsp:rsid wsp:val=&quot;000C2E43&quot;/&gt;&lt;wsp:rsid wsp:val=&quot;000D5A80&quot;/&gt;&lt;wsp:rsid wsp:val=&quot;000E12FA&quot;/&gt;&lt;wsp:rsid wsp:val=&quot;000F0992&quot;/&gt;&lt;wsp:rsid wsp:val=&quot;0010217F&quot;/&gt;&lt;wsp:rsid wsp:val=&quot;00102CBE&quot;/&gt;&lt;wsp:rsid wsp:val=&quot;00112F00&quot;/&gt;&lt;wsp:rsid wsp:val=&quot;001162F8&quot;/&gt;&lt;wsp:rsid wsp:val=&quot;0017130A&quot;/&gt;&lt;wsp:rsid wsp:val=&quot;00173751&quot;/&gt;&lt;wsp:rsid wsp:val=&quot;00174A67&quot;/&gt;&lt;wsp:rsid wsp:val=&quot;00182271&quot;/&gt;&lt;wsp:rsid wsp:val=&quot;001854FB&quot;/&gt;&lt;wsp:rsid wsp:val=&quot;00193642&quot;/&gt;&lt;wsp:rsid wsp:val=&quot;00194442&quot;/&gt;&lt;wsp:rsid wsp:val=&quot;0019498B&quot;/&gt;&lt;wsp:rsid wsp:val=&quot;001A7F3A&quot;/&gt;&lt;wsp:rsid wsp:val=&quot;001B03D7&quot;/&gt;&lt;wsp:rsid wsp:val=&quot;001C3274&quot;/&gt;&lt;wsp:rsid wsp:val=&quot;001C39F6&quot;/&gt;&lt;wsp:rsid wsp:val=&quot;001C66FE&quot;/&gt;&lt;wsp:rsid wsp:val=&quot;001D4908&quot;/&gt;&lt;wsp:rsid wsp:val=&quot;001D6904&quot;/&gt;&lt;wsp:rsid wsp:val=&quot;001E11D0&quot;/&gt;&lt;wsp:rsid wsp:val=&quot;001F522F&quot;/&gt;&lt;wsp:rsid wsp:val=&quot;00202F04&quot;/&gt;&lt;wsp:rsid wsp:val=&quot;00207219&quot;/&gt;&lt;wsp:rsid wsp:val=&quot;0021220C&quot;/&gt;&lt;wsp:rsid wsp:val=&quot;002351BF&quot;/&gt;&lt;wsp:rsid wsp:val=&quot;00236E6D&quot;/&gt;&lt;wsp:rsid wsp:val=&quot;002429E5&quot;/&gt;&lt;wsp:rsid wsp:val=&quot;00244CD0&quot;/&gt;&lt;wsp:rsid wsp:val=&quot;002475F4&quot;/&gt;&lt;wsp:rsid wsp:val=&quot;00250A23&quot;/&gt;&lt;wsp:rsid wsp:val=&quot;002618E2&quot;/&gt;&lt;wsp:rsid wsp:val=&quot;00274C6F&quot;/&gt;&lt;wsp:rsid wsp:val=&quot;00280CEF&quot;/&gt;&lt;wsp:rsid wsp:val=&quot;0028757A&quot;/&gt;&lt;wsp:rsid wsp:val=&quot;00292109&quot;/&gt;&lt;wsp:rsid wsp:val=&quot;002D1FE4&quot;/&gt;&lt;wsp:rsid wsp:val=&quot;002D470F&quot;/&gt;&lt;wsp:rsid wsp:val=&quot;002E2492&quot;/&gt;&lt;wsp:rsid wsp:val=&quot;002E4008&quot;/&gt;&lt;wsp:rsid wsp:val=&quot;002E402E&quot;/&gt;&lt;wsp:rsid wsp:val=&quot;002F15D8&quot;/&gt;&lt;wsp:rsid wsp:val=&quot;00304B45&quot;/&gt;&lt;wsp:rsid wsp:val=&quot;00304BD0&quot;/&gt;&lt;wsp:rsid wsp:val=&quot;00306DB6&quot;/&gt;&lt;wsp:rsid wsp:val=&quot;00307D77&quot;/&gt;&lt;wsp:rsid wsp:val=&quot;00310C24&quot;/&gt;&lt;wsp:rsid wsp:val=&quot;00313E9E&quot;/&gt;&lt;wsp:rsid wsp:val=&quot;003150D5&quot;/&gt;&lt;wsp:rsid wsp:val=&quot;00320F78&quot;/&gt;&lt;wsp:rsid wsp:val=&quot;00331088&quot;/&gt;&lt;wsp:rsid wsp:val=&quot;0035768F&quot;/&gt;&lt;wsp:rsid wsp:val=&quot;00360CC8&quot;/&gt;&lt;wsp:rsid wsp:val=&quot;003707B1&quot;/&gt;&lt;wsp:rsid wsp:val=&quot;003816E9&quot;/&gt;&lt;wsp:rsid wsp:val=&quot;0038177C&quot;/&gt;&lt;wsp:rsid wsp:val=&quot;003836EB&quot;/&gt;&lt;wsp:rsid wsp:val=&quot;00387024&quot;/&gt;&lt;wsp:rsid wsp:val=&quot;0039365D&quot;/&gt;&lt;wsp:rsid wsp:val=&quot;003963D3&quot;/&gt;&lt;wsp:rsid wsp:val=&quot;00396F2F&quot;/&gt;&lt;wsp:rsid wsp:val=&quot;003C1051&quot;/&gt;&lt;wsp:rsid wsp:val=&quot;003C1575&quot;/&gt;&lt;wsp:rsid wsp:val=&quot;003C5CDC&quot;/&gt;&lt;wsp:rsid wsp:val=&quot;003D07F7&quot;/&gt;&lt;wsp:rsid wsp:val=&quot;003D5275&quot;/&gt;&lt;wsp:rsid wsp:val=&quot;003D63DF&quot;/&gt;&lt;wsp:rsid wsp:val=&quot;003D737F&quot;/&gt;&lt;wsp:rsid wsp:val=&quot;003E212F&quot;/&gt;&lt;wsp:rsid wsp:val=&quot;003F7474&quot;/&gt;&lt;wsp:rsid wsp:val=&quot;00404616&quot;/&gt;&lt;wsp:rsid wsp:val=&quot;00407B6A&quot;/&gt;&lt;wsp:rsid wsp:val=&quot;00414400&quot;/&gt;&lt;wsp:rsid wsp:val=&quot;004171F0&quot;/&gt;&lt;wsp:rsid wsp:val=&quot;00421CD4&quot;/&gt;&lt;wsp:rsid wsp:val=&quot;00422BE6&quot;/&gt;&lt;wsp:rsid wsp:val=&quot;00424100&quot;/&gt;&lt;wsp:rsid wsp:val=&quot;00427833&quot;/&gt;&lt;wsp:rsid wsp:val=&quot;0044196E&quot;/&gt;&lt;wsp:rsid wsp:val=&quot;00450193&quot;/&gt;&lt;wsp:rsid wsp:val=&quot;00452832&quot;/&gt;&lt;wsp:rsid wsp:val=&quot;00473489&quot;/&gt;&lt;wsp:rsid wsp:val=&quot;00474210&quot;/&gt;&lt;wsp:rsid wsp:val=&quot;00480B96&quot;/&gt;&lt;wsp:rsid wsp:val=&quot;004813F4&quot;/&gt;&lt;wsp:rsid wsp:val=&quot;0048303E&quot;/&gt;&lt;wsp:rsid wsp:val=&quot;00491DAA&quot;/&gt;&lt;wsp:rsid wsp:val=&quot;004920F6&quot;/&gt;&lt;wsp:rsid wsp:val=&quot;00494C26&quot;/&gt;&lt;wsp:rsid wsp:val=&quot;004A1374&quot;/&gt;&lt;wsp:rsid wsp:val=&quot;004A67E8&quot;/&gt;&lt;wsp:rsid wsp:val=&quot;004B3DBE&quot;/&gt;&lt;wsp:rsid wsp:val=&quot;004C3D65&quot;/&gt;&lt;wsp:rsid wsp:val=&quot;004C5924&quot;/&gt;&lt;wsp:rsid wsp:val=&quot;004D05F5&quot;/&gt;&lt;wsp:rsid wsp:val=&quot;004D632C&quot;/&gt;&lt;wsp:rsid wsp:val=&quot;004D6472&quot;/&gt;&lt;wsp:rsid wsp:val=&quot;004F5954&quot;/&gt;&lt;wsp:rsid wsp:val=&quot;005262C6&quot;/&gt;&lt;wsp:rsid wsp:val=&quot;00543B3A&quot;/&gt;&lt;wsp:rsid wsp:val=&quot;005546C0&quot;/&gt;&lt;wsp:rsid wsp:val=&quot;005616B9&quot;/&gt;&lt;wsp:rsid wsp:val=&quot;00561804&quot;/&gt;&lt;wsp:rsid wsp:val=&quot;00597D3F&quot;/&gt;&lt;wsp:rsid wsp:val=&quot;005B79E9&quot;/&gt;&lt;wsp:rsid wsp:val=&quot;005D48BB&quot;/&gt;&lt;wsp:rsid wsp:val=&quot;005E4912&quot;/&gt;&lt;wsp:rsid wsp:val=&quot;005E6F1F&quot;/&gt;&lt;wsp:rsid wsp:val=&quot;005F44D1&quot;/&gt;&lt;wsp:rsid wsp:val=&quot;005F5BCE&quot;/&gt;&lt;wsp:rsid wsp:val=&quot;006061B1&quot;/&gt;&lt;wsp:rsid wsp:val=&quot;00621129&quot;/&gt;&lt;wsp:rsid wsp:val=&quot;006264C3&quot;/&gt;&lt;wsp:rsid wsp:val=&quot;00626F13&quot;/&gt;&lt;wsp:rsid wsp:val=&quot;00633916&quot;/&gt;&lt;wsp:rsid wsp:val=&quot;00641D2B&quot;/&gt;&lt;wsp:rsid wsp:val=&quot;00643180&quot;/&gt;&lt;wsp:rsid wsp:val=&quot;00655C87&quot;/&gt;&lt;wsp:rsid wsp:val=&quot;00662D3E&quot;/&gt;&lt;wsp:rsid wsp:val=&quot;00665C7E&quot;/&gt;&lt;wsp:rsid wsp:val=&quot;00672DDD&quot;/&gt;&lt;wsp:rsid wsp:val=&quot;00676C91&quot;/&gt;&lt;wsp:rsid wsp:val=&quot;00690B77&quot;/&gt;&lt;wsp:rsid wsp:val=&quot;00693374&quot;/&gt;&lt;wsp:rsid wsp:val=&quot;006B048B&quot;/&gt;&lt;wsp:rsid wsp:val=&quot;006B6B47&quot;/&gt;&lt;wsp:rsid wsp:val=&quot;006C4000&quot;/&gt;&lt;wsp:rsid wsp:val=&quot;006D0934&quot;/&gt;&lt;wsp:rsid wsp:val=&quot;006D2CE0&quot;/&gt;&lt;wsp:rsid wsp:val=&quot;006D46E3&quot;/&gt;&lt;wsp:rsid wsp:val=&quot;006E1E6D&quot;/&gt;&lt;wsp:rsid wsp:val=&quot;006E4BDD&quot;/&gt;&lt;wsp:rsid wsp:val=&quot;006E56E8&quot;/&gt;&lt;wsp:rsid wsp:val=&quot;006F2F6B&quot;/&gt;&lt;wsp:rsid wsp:val=&quot;007016DF&quot;/&gt;&lt;wsp:rsid wsp:val=&quot;00705137&quot;/&gt;&lt;wsp:rsid wsp:val=&quot;00707F40&quot;/&gt;&lt;wsp:rsid wsp:val=&quot;00711200&quot;/&gt;&lt;wsp:rsid wsp:val=&quot;00712D94&quot;/&gt;&lt;wsp:rsid wsp:val=&quot;0072397F&quot;/&gt;&lt;wsp:rsid wsp:val=&quot;00723C23&quot;/&gt;&lt;wsp:rsid wsp:val=&quot;00731922&quot;/&gt;&lt;wsp:rsid wsp:val=&quot;00731ACB&quot;/&gt;&lt;wsp:rsid wsp:val=&quot;00735541&quot;/&gt;&lt;wsp:rsid wsp:val=&quot;00735CCB&quot;/&gt;&lt;wsp:rsid wsp:val=&quot;007368AD&quot;/&gt;&lt;wsp:rsid wsp:val=&quot;0074133D&quot;/&gt;&lt;wsp:rsid wsp:val=&quot;0074293C&quot;/&gt;&lt;wsp:rsid wsp:val=&quot;00745582&quot;/&gt;&lt;wsp:rsid wsp:val=&quot;0075196D&quot;/&gt;&lt;wsp:rsid wsp:val=&quot;0075558C&quot;/&gt;&lt;wsp:rsid wsp:val=&quot;007575D7&quot;/&gt;&lt;wsp:rsid wsp:val=&quot;00760762&quot;/&gt;&lt;wsp:rsid wsp:val=&quot;00761EFA&quot;/&gt;&lt;wsp:rsid wsp:val=&quot;00764873&quot;/&gt;&lt;wsp:rsid wsp:val=&quot;007778DD&quot;/&gt;&lt;wsp:rsid wsp:val=&quot;007868E5&quot;/&gt;&lt;wsp:rsid wsp:val=&quot;0079146C&quot;/&gt;&lt;wsp:rsid wsp:val=&quot;00795B55&quot;/&gt;&lt;wsp:rsid wsp:val=&quot;00795D03&quot;/&gt;&lt;wsp:rsid wsp:val=&quot;00796693&quot;/&gt;&lt;wsp:rsid wsp:val=&quot;007C7591&quot;/&gt;&lt;wsp:rsid wsp:val=&quot;007D5CD5&quot;/&gt;&lt;wsp:rsid wsp:val=&quot;007F6AE9&quot;/&gt;&lt;wsp:rsid wsp:val=&quot;00805AB2&quot;/&gt;&lt;wsp:rsid wsp:val=&quot;00824B9A&quot;/&gt;&lt;wsp:rsid wsp:val=&quot;00826D54&quot;/&gt;&lt;wsp:rsid wsp:val=&quot;00826E58&quot;/&gt;&lt;wsp:rsid wsp:val=&quot;00834CBF&quot;/&gt;&lt;wsp:rsid wsp:val=&quot;00836F89&quot;/&gt;&lt;wsp:rsid wsp:val=&quot;00841577&quot;/&gt;&lt;wsp:rsid wsp:val=&quot;00846459&quot;/&gt;&lt;wsp:rsid wsp:val=&quot;008512D4&quot;/&gt;&lt;wsp:rsid wsp:val=&quot;00863435&quot;/&gt;&lt;wsp:rsid wsp:val=&quot;00872827&quot;/&gt;&lt;wsp:rsid wsp:val=&quot;0087349A&quot;/&gt;&lt;wsp:rsid wsp:val=&quot;008865B6&quot;/&gt;&lt;wsp:rsid wsp:val=&quot;0089343C&quot;/&gt;&lt;wsp:rsid wsp:val=&quot;00895DF4&quot;/&gt;&lt;wsp:rsid wsp:val=&quot;008979E7&quot;/&gt;&lt;wsp:rsid wsp:val=&quot;008A4E30&quot;/&gt;&lt;wsp:rsid wsp:val=&quot;008B1A4D&quot;/&gt;&lt;wsp:rsid wsp:val=&quot;008B5A0C&quot;/&gt;&lt;wsp:rsid wsp:val=&quot;008D4173&quot;/&gt;&lt;wsp:rsid wsp:val=&quot;008D589C&quot;/&gt;&lt;wsp:rsid wsp:val=&quot;008E7085&quot;/&gt;&lt;wsp:rsid wsp:val=&quot;008F5B9A&quot;/&gt;&lt;wsp:rsid wsp:val=&quot;008F60C3&quot;/&gt;&lt;wsp:rsid wsp:val=&quot;009254D6&quot;/&gt;&lt;wsp:rsid wsp:val=&quot;0092669B&quot;/&gt;&lt;wsp:rsid wsp:val=&quot;0093163E&quot;/&gt;&lt;wsp:rsid wsp:val=&quot;00934BEA&quot;/&gt;&lt;wsp:rsid wsp:val=&quot;00936436&quot;/&gt;&lt;wsp:rsid wsp:val=&quot;00943A5F&quot;/&gt;&lt;wsp:rsid wsp:val=&quot;00947CF6&quot;/&gt;&lt;wsp:rsid wsp:val=&quot;009574D8&quot;/&gt;&lt;wsp:rsid wsp:val=&quot;00966BAC&quot;/&gt;&lt;wsp:rsid wsp:val=&quot;00973E32&quot;/&gt;&lt;wsp:rsid wsp:val=&quot;009748A7&quot;/&gt;&lt;wsp:rsid wsp:val=&quot;009950D3&quot;/&gt;&lt;wsp:rsid wsp:val=&quot;009A2ABE&quot;/&gt;&lt;wsp:rsid wsp:val=&quot;009A6A2F&quot;/&gt;&lt;wsp:rsid wsp:val=&quot;009C755C&quot;/&gt;&lt;wsp:rsid wsp:val=&quot;009C780F&quot;/&gt;&lt;wsp:rsid wsp:val=&quot;009E4F4C&quot;/&gt;&lt;wsp:rsid wsp:val=&quot;009E74B1&quot;/&gt;&lt;wsp:rsid wsp:val=&quot;00A15957&quot;/&gt;&lt;wsp:rsid wsp:val=&quot;00A16998&quot;/&gt;&lt;wsp:rsid wsp:val=&quot;00A25353&quot;/&gt;&lt;wsp:rsid wsp:val=&quot;00A34ABE&quot;/&gt;&lt;wsp:rsid wsp:val=&quot;00A34F5F&quot;/&gt;&lt;wsp:rsid wsp:val=&quot;00A46A68&quot;/&gt;&lt;wsp:rsid wsp:val=&quot;00A50EE9&quot;/&gt;&lt;wsp:rsid wsp:val=&quot;00A638A1&quot;/&gt;&lt;wsp:rsid wsp:val=&quot;00A77B3C&quot;/&gt;&lt;wsp:rsid wsp:val=&quot;00A8073C&quot;/&gt;&lt;wsp:rsid wsp:val=&quot;00A86F48&quot;/&gt;&lt;wsp:rsid wsp:val=&quot;00A947EF&quot;/&gt;&lt;wsp:rsid wsp:val=&quot;00AB2366&quot;/&gt;&lt;wsp:rsid wsp:val=&quot;00AD0A33&quot;/&gt;&lt;wsp:rsid wsp:val=&quot;00AE0982&quot;/&gt;&lt;wsp:rsid wsp:val=&quot;00AE125E&quot;/&gt;&lt;wsp:rsid wsp:val=&quot;00AE19D3&quot;/&gt;&lt;wsp:rsid wsp:val=&quot;00AE675E&quot;/&gt;&lt;wsp:rsid wsp:val=&quot;00AF5189&quot;/&gt;&lt;wsp:rsid wsp:val=&quot;00B05894&quot;/&gt;&lt;wsp:rsid wsp:val=&quot;00B07524&quot;/&gt;&lt;wsp:rsid wsp:val=&quot;00B113E7&quot;/&gt;&lt;wsp:rsid wsp:val=&quot;00B1470A&quot;/&gt;&lt;wsp:rsid wsp:val=&quot;00B3272F&quot;/&gt;&lt;wsp:rsid wsp:val=&quot;00B35B7C&quot;/&gt;&lt;wsp:rsid wsp:val=&quot;00B42581&quot;/&gt;&lt;wsp:rsid wsp:val=&quot;00B47C16&quot;/&gt;&lt;wsp:rsid wsp:val=&quot;00B50575&quot;/&gt;&lt;wsp:rsid wsp:val=&quot;00B522A1&quot;/&gt;&lt;wsp:rsid wsp:val=&quot;00B53C15&quot;/&gt;&lt;wsp:rsid wsp:val=&quot;00B55CAF&quot;/&gt;&lt;wsp:rsid wsp:val=&quot;00B6247B&quot;/&gt;&lt;wsp:rsid wsp:val=&quot;00B90095&quot;/&gt;&lt;wsp:rsid wsp:val=&quot;00B955BD&quot;/&gt;&lt;wsp:rsid wsp:val=&quot;00BD3522&quot;/&gt;&lt;wsp:rsid wsp:val=&quot;00BD43E6&quot;/&gt;&lt;wsp:rsid wsp:val=&quot;00BD5260&quot;/&gt;&lt;wsp:rsid wsp:val=&quot;00BE04D6&quot;/&gt;&lt;wsp:rsid wsp:val=&quot;00BE051D&quot;/&gt;&lt;wsp:rsid wsp:val=&quot;00BE07F1&quot;/&gt;&lt;wsp:rsid wsp:val=&quot;00C00DF3&quot;/&gt;&lt;wsp:rsid wsp:val=&quot;00C0799A&quot;/&gt;&lt;wsp:rsid wsp:val=&quot;00C11D0D&quot;/&gt;&lt;wsp:rsid wsp:val=&quot;00C25555&quot;/&gt;&lt;wsp:rsid wsp:val=&quot;00C44139&quot;/&gt;&lt;wsp:rsid wsp:val=&quot;00C44678&quot;/&gt;&lt;wsp:rsid wsp:val=&quot;00C509C3&quot;/&gt;&lt;wsp:rsid wsp:val=&quot;00C50A17&quot;/&gt;&lt;wsp:rsid wsp:val=&quot;00C563F2&quot;/&gt;&lt;wsp:rsid wsp:val=&quot;00C60AAA&quot;/&gt;&lt;wsp:rsid wsp:val=&quot;00C61B00&quot;/&gt;&lt;wsp:rsid wsp:val=&quot;00C63B74&quot;/&gt;&lt;wsp:rsid wsp:val=&quot;00C65186&quot;/&gt;&lt;wsp:rsid wsp:val=&quot;00C70EAE&quot;/&gt;&lt;wsp:rsid wsp:val=&quot;00C72635&quot;/&gt;&lt;wsp:rsid wsp:val=&quot;00C72D98&quot;/&gt;&lt;wsp:rsid wsp:val=&quot;00C8066B&quot;/&gt;&lt;wsp:rsid wsp:val=&quot;00C83B65&quot;/&gt;&lt;wsp:rsid wsp:val=&quot;00C9055B&quot;/&gt;&lt;wsp:rsid wsp:val=&quot;00C95581&quot;/&gt;&lt;wsp:rsid wsp:val=&quot;00C95D21&quot;/&gt;&lt;wsp:rsid wsp:val=&quot;00CA22A9&quot;/&gt;&lt;wsp:rsid wsp:val=&quot;00CB77EA&quot;/&gt;&lt;wsp:rsid wsp:val=&quot;00CC5ADE&quot;/&gt;&lt;wsp:rsid wsp:val=&quot;00CD50B5&quot;/&gt;&lt;wsp:rsid wsp:val=&quot;00CD73A9&quot;/&gt;&lt;wsp:rsid wsp:val=&quot;00D04B44&quot;/&gt;&lt;wsp:rsid wsp:val=&quot;00D06F12&quot;/&gt;&lt;wsp:rsid wsp:val=&quot;00D20E44&quot;/&gt;&lt;wsp:rsid wsp:val=&quot;00D20EA1&quot;/&gt;&lt;wsp:rsid wsp:val=&quot;00D21EF3&quot;/&gt;&lt;wsp:rsid wsp:val=&quot;00D319B2&quot;/&gt;&lt;wsp:rsid wsp:val=&quot;00D43321&quot;/&gt;&lt;wsp:rsid wsp:val=&quot;00D46790&quot;/&gt;&lt;wsp:rsid wsp:val=&quot;00D54468&quot;/&gt;&lt;wsp:rsid wsp:val=&quot;00D55BD2&quot;/&gt;&lt;wsp:rsid wsp:val=&quot;00D64C02&quot;/&gt;&lt;wsp:rsid wsp:val=&quot;00D81AC9&quot;/&gt;&lt;wsp:rsid wsp:val=&quot;00D81B0C&quot;/&gt;&lt;wsp:rsid wsp:val=&quot;00D91C27&quot;/&gt;&lt;wsp:rsid wsp:val=&quot;00DB3CF8&quot;/&gt;&lt;wsp:rsid wsp:val=&quot;00DB43B6&quot;/&gt;&lt;wsp:rsid wsp:val=&quot;00DC0CC0&quot;/&gt;&lt;wsp:rsid wsp:val=&quot;00DC5925&quot;/&gt;&lt;wsp:rsid wsp:val=&quot;00DC60FA&quot;/&gt;&lt;wsp:rsid wsp:val=&quot;00DD6FC9&quot;/&gt;&lt;wsp:rsid wsp:val=&quot;00DE0082&quot;/&gt;&lt;wsp:rsid wsp:val=&quot;00DE097E&quot;/&gt;&lt;wsp:rsid wsp:val=&quot;00DE23AF&quot;/&gt;&lt;wsp:rsid wsp:val=&quot;00DE4670&quot;/&gt;&lt;wsp:rsid wsp:val=&quot;00DF3B9A&quot;/&gt;&lt;wsp:rsid wsp:val=&quot;00E016C8&quot;/&gt;&lt;wsp:rsid wsp:val=&quot;00E07781&quot;/&gt;&lt;wsp:rsid wsp:val=&quot;00E11F3D&quot;/&gt;&lt;wsp:rsid wsp:val=&quot;00E17330&quot;/&gt;&lt;wsp:rsid wsp:val=&quot;00E17598&quot;/&gt;&lt;wsp:rsid wsp:val=&quot;00E23D7A&quot;/&gt;&lt;wsp:rsid wsp:val=&quot;00E23E40&quot;/&gt;&lt;wsp:rsid wsp:val=&quot;00E40F84&quot;/&gt;&lt;wsp:rsid wsp:val=&quot;00E97FDB&quot;/&gt;&lt;wsp:rsid wsp:val=&quot;00EA5199&quot;/&gt;&lt;wsp:rsid wsp:val=&quot;00EA5479&quot;/&gt;&lt;wsp:rsid wsp:val=&quot;00EB120D&quot;/&gt;&lt;wsp:rsid wsp:val=&quot;00EB3FCB&quot;/&gt;&lt;wsp:rsid wsp:val=&quot;00ED7A05&quot;/&gt;&lt;wsp:rsid wsp:val=&quot;00EE334C&quot;/&gt;&lt;wsp:rsid wsp:val=&quot;00EE5CCD&quot;/&gt;&lt;wsp:rsid wsp:val=&quot;00EF11A4&quot;/&gt;&lt;wsp:rsid wsp:val=&quot;00EF46EC&quot;/&gt;&lt;wsp:rsid wsp:val=&quot;00F02153&quot;/&gt;&lt;wsp:rsid wsp:val=&quot;00F058DF&quot;/&gt;&lt;wsp:rsid wsp:val=&quot;00F15675&quot;/&gt;&lt;wsp:rsid wsp:val=&quot;00F1633B&quot;/&gt;&lt;wsp:rsid wsp:val=&quot;00F21250&quot;/&gt;&lt;wsp:rsid wsp:val=&quot;00F21403&quot;/&gt;&lt;wsp:rsid wsp:val=&quot;00F22862&quot;/&gt;&lt;wsp:rsid wsp:val=&quot;00F2398D&quot;/&gt;&lt;wsp:rsid wsp:val=&quot;00F243DD&quot;/&gt;&lt;wsp:rsid wsp:val=&quot;00F24D91&quot;/&gt;&lt;wsp:rsid wsp:val=&quot;00F634A3&quot;/&gt;&lt;wsp:rsid wsp:val=&quot;00F6356D&quot;/&gt;&lt;wsp:rsid wsp:val=&quot;00F65210&quot;/&gt;&lt;wsp:rsid wsp:val=&quot;00F7074E&quot;/&gt;&lt;wsp:rsid wsp:val=&quot;00F710F9&quot;/&gt;&lt;wsp:rsid wsp:val=&quot;00F7620F&quot;/&gt;&lt;wsp:rsid wsp:val=&quot;00F82327&quot;/&gt;&lt;wsp:rsid wsp:val=&quot;00F86946&quot;/&gt;&lt;wsp:rsid wsp:val=&quot;00F87F40&quot;/&gt;&lt;wsp:rsid wsp:val=&quot;00F92C9F&quot;/&gt;&lt;wsp:rsid wsp:val=&quot;00FA01E1&quot;/&gt;&lt;wsp:rsid wsp:val=&quot;00FA0AE4&quot;/&gt;&lt;wsp:rsid wsp:val=&quot;00FB4DBA&quot;/&gt;&lt;wsp:rsid wsp:val=&quot;00FB667E&quot;/&gt;&lt;wsp:rsid wsp:val=&quot;00FD1EB0&quot;/&gt;&lt;wsp:rsid wsp:val=&quot;00FD3A92&quot;/&gt;&lt;wsp:rsid wsp:val=&quot;00FE552D&quot;/&gt;&lt;wsp:rsid wsp:val=&quot;00FF195C&quot;/&gt;&lt;/wsp:rsids&gt;&lt;/w:docPr&gt;&lt;w:body&gt;&lt;wx:sect&gt;&lt;w:p wsp:rsidR=&quot;00000000&quot; wsp:rsidRDefault=&quot;00C563F2&quot; wsp:rsidP=&quot;00C563F2&quot;&gt;&lt;m:oMathPara&gt;&lt;m:oMath&gt;&lt;m:f&gt;&lt;m:fPr&gt;&lt;m:ctrlPr&gt;&lt;w:rPr&gt;&lt;w:rFonts w:ascii=&quot;Cambria Math&quot; w:fareast=&quot;PMingLiU&quot; w:h-ansi=&quot;Cambria Math&quot; w:cs=&quot;Times New Roman&quot;/&gt;&lt;wx:font wx:val=&quot;Cambria Math&quot;/&gt;&lt;w:sz-cs w:val=&quot;22&quot;/&gt;&lt;w:lang w:fareast=&quot;ZH-TW&quot;/&gt;&lt;/w:rPr&gt;&lt;/m:ctrlPr&gt;&lt;/m:fPr&gt;&lt;m:num&gt;&lt;m:r&gt;&lt;w:rPr&gt;&lt;w:rFonts w:ascii=&quot;Cambria Math&quot; w:fareast=&quot;PMingLiU&quot; w:h-ansi=&quot;Cambria Math&quot; w:cs=&quot;Times New Roman&quot;/&gt;&lt;wx:font wx:val=&quot;Cambria Math&quot;/&gt;&lt;w:i/&gt;&lt;w:sz-cs w:val=&quot;22&quot;/&gt;&lt;w:lang w:fareast=&quot;ZH-TW&quot;/&gt;&lt;/w:rPr&gt;&lt;m:t&gt;dT&lt;/m:t&gt;&lt;/m:r&gt;&lt;/m:num&gt;&lt;m:den&gt;&lt;m:r&gt;&lt;w:rPr&gt;&lt;w:rFonts w:ascii=&quot;Cambria Math&quot; w:fareast=&quot;PMingLiU&quot; w:h-ansi=&quot;Cambria Math&quot; w:cs=&quot;Times New Roman&quot;/&gt;&lt;wx:font wx:val=&quot;Cambria Math&quot;/&gt;&lt;w:i/&gt;&lt;w:sz-cs w:val=&quot;22&quot;/&gt;&lt;w:lang w:fareast=&quot;ZH-TW&quot;/&gt;&lt;/w:rPr&gt;&lt;m:t&gt;T&lt;/m:t&gt;&lt;/m:r&gt;&lt;/m:den&gt;&lt;/m:f&gt;&lt;m:r&gt;&lt;w:rPr&gt;&lt;w:rFonts w:ascii=&quot;Cambria Math&quot; w:fareast=&quot;PMingLiU&quot; w:h-ansi=&quot;Cambria Math&quot; w:cs=&quot;Times New Roman&quot;/&gt;&lt;wx:font wx:val=&quot;Cambria Math&quot;/&gt;&lt;w:i/&gt;&lt;w:sz-cs w:val=&quot;22&quot;/&gt;&lt;w:lang w:fareast=&quot;ZH-TW&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4" o:title="" chromakey="white"/>
          </v:shape>
        </w:pict>
      </w:r>
      <w:r w:rsidRPr="00102CBE">
        <w:instrText xml:space="preserve"> </w:instrText>
      </w:r>
      <w:r w:rsidRPr="00102CBE">
        <w:fldChar w:fldCharType="separate"/>
      </w:r>
      <w:r w:rsidR="00CF33B8">
        <w:pict w14:anchorId="4D50BDF1">
          <v:shape id="_x0000_i1029" type="#_x0000_t75" style="width:18.75pt;height:20.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88&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37926&quot;/&gt;&lt;wsp:rsid wsp:val=&quot;0004107F&quot;/&gt;&lt;wsp:rsid wsp:val=&quot;00057004&quot;/&gt;&lt;wsp:rsid wsp:val=&quot;00071FB8&quot;/&gt;&lt;wsp:rsid wsp:val=&quot;00072DDB&quot;/&gt;&lt;wsp:rsid wsp:val=&quot;000756CE&quot;/&gt;&lt;wsp:rsid wsp:val=&quot;00076A95&quot;/&gt;&lt;wsp:rsid wsp:val=&quot;000948CD&quot;/&gt;&lt;wsp:rsid wsp:val=&quot;000967D2&quot;/&gt;&lt;wsp:rsid wsp:val=&quot;000B0A40&quot;/&gt;&lt;wsp:rsid wsp:val=&quot;000B5C42&quot;/&gt;&lt;wsp:rsid wsp:val=&quot;000C2E43&quot;/&gt;&lt;wsp:rsid wsp:val=&quot;000D5A80&quot;/&gt;&lt;wsp:rsid wsp:val=&quot;000E12FA&quot;/&gt;&lt;wsp:rsid wsp:val=&quot;000F0992&quot;/&gt;&lt;wsp:rsid wsp:val=&quot;0010217F&quot;/&gt;&lt;wsp:rsid wsp:val=&quot;00102CBE&quot;/&gt;&lt;wsp:rsid wsp:val=&quot;00112F00&quot;/&gt;&lt;wsp:rsid wsp:val=&quot;001162F8&quot;/&gt;&lt;wsp:rsid wsp:val=&quot;0017130A&quot;/&gt;&lt;wsp:rsid wsp:val=&quot;00173751&quot;/&gt;&lt;wsp:rsid wsp:val=&quot;00174A67&quot;/&gt;&lt;wsp:rsid wsp:val=&quot;00182271&quot;/&gt;&lt;wsp:rsid wsp:val=&quot;001854FB&quot;/&gt;&lt;wsp:rsid wsp:val=&quot;00193642&quot;/&gt;&lt;wsp:rsid wsp:val=&quot;00194442&quot;/&gt;&lt;wsp:rsid wsp:val=&quot;0019498B&quot;/&gt;&lt;wsp:rsid wsp:val=&quot;001A7F3A&quot;/&gt;&lt;wsp:rsid wsp:val=&quot;001B03D7&quot;/&gt;&lt;wsp:rsid wsp:val=&quot;001C3274&quot;/&gt;&lt;wsp:rsid wsp:val=&quot;001C39F6&quot;/&gt;&lt;wsp:rsid wsp:val=&quot;001C66FE&quot;/&gt;&lt;wsp:rsid wsp:val=&quot;001D4908&quot;/&gt;&lt;wsp:rsid wsp:val=&quot;001D6904&quot;/&gt;&lt;wsp:rsid wsp:val=&quot;001E11D0&quot;/&gt;&lt;wsp:rsid wsp:val=&quot;001F522F&quot;/&gt;&lt;wsp:rsid wsp:val=&quot;00202F04&quot;/&gt;&lt;wsp:rsid wsp:val=&quot;00207219&quot;/&gt;&lt;wsp:rsid wsp:val=&quot;0021220C&quot;/&gt;&lt;wsp:rsid wsp:val=&quot;002351BF&quot;/&gt;&lt;wsp:rsid wsp:val=&quot;00236E6D&quot;/&gt;&lt;wsp:rsid wsp:val=&quot;002429E5&quot;/&gt;&lt;wsp:rsid wsp:val=&quot;00244CD0&quot;/&gt;&lt;wsp:rsid wsp:val=&quot;002475F4&quot;/&gt;&lt;wsp:rsid wsp:val=&quot;00250A23&quot;/&gt;&lt;wsp:rsid wsp:val=&quot;002618E2&quot;/&gt;&lt;wsp:rsid wsp:val=&quot;00274C6F&quot;/&gt;&lt;wsp:rsid wsp:val=&quot;00280CEF&quot;/&gt;&lt;wsp:rsid wsp:val=&quot;0028757A&quot;/&gt;&lt;wsp:rsid wsp:val=&quot;00292109&quot;/&gt;&lt;wsp:rsid wsp:val=&quot;002D1FE4&quot;/&gt;&lt;wsp:rsid wsp:val=&quot;002D470F&quot;/&gt;&lt;wsp:rsid wsp:val=&quot;002E2492&quot;/&gt;&lt;wsp:rsid wsp:val=&quot;002E4008&quot;/&gt;&lt;wsp:rsid wsp:val=&quot;002E402E&quot;/&gt;&lt;wsp:rsid wsp:val=&quot;002F15D8&quot;/&gt;&lt;wsp:rsid wsp:val=&quot;00304B45&quot;/&gt;&lt;wsp:rsid wsp:val=&quot;00304BD0&quot;/&gt;&lt;wsp:rsid wsp:val=&quot;00306DB6&quot;/&gt;&lt;wsp:rsid wsp:val=&quot;00307D77&quot;/&gt;&lt;wsp:rsid wsp:val=&quot;00310C24&quot;/&gt;&lt;wsp:rsid wsp:val=&quot;00313E9E&quot;/&gt;&lt;wsp:rsid wsp:val=&quot;003150D5&quot;/&gt;&lt;wsp:rsid wsp:val=&quot;00320F78&quot;/&gt;&lt;wsp:rsid wsp:val=&quot;00331088&quot;/&gt;&lt;wsp:rsid wsp:val=&quot;0035768F&quot;/&gt;&lt;wsp:rsid wsp:val=&quot;00360CC8&quot;/&gt;&lt;wsp:rsid wsp:val=&quot;003707B1&quot;/&gt;&lt;wsp:rsid wsp:val=&quot;003816E9&quot;/&gt;&lt;wsp:rsid wsp:val=&quot;0038177C&quot;/&gt;&lt;wsp:rsid wsp:val=&quot;003836EB&quot;/&gt;&lt;wsp:rsid wsp:val=&quot;00387024&quot;/&gt;&lt;wsp:rsid wsp:val=&quot;0039365D&quot;/&gt;&lt;wsp:rsid wsp:val=&quot;003963D3&quot;/&gt;&lt;wsp:rsid wsp:val=&quot;00396F2F&quot;/&gt;&lt;wsp:rsid wsp:val=&quot;003C1051&quot;/&gt;&lt;wsp:rsid wsp:val=&quot;003C1575&quot;/&gt;&lt;wsp:rsid wsp:val=&quot;003C5CDC&quot;/&gt;&lt;wsp:rsid wsp:val=&quot;003D07F7&quot;/&gt;&lt;wsp:rsid wsp:val=&quot;003D5275&quot;/&gt;&lt;wsp:rsid wsp:val=&quot;003D63DF&quot;/&gt;&lt;wsp:rsid wsp:val=&quot;003D737F&quot;/&gt;&lt;wsp:rsid wsp:val=&quot;003E212F&quot;/&gt;&lt;wsp:rsid wsp:val=&quot;003F7474&quot;/&gt;&lt;wsp:rsid wsp:val=&quot;00404616&quot;/&gt;&lt;wsp:rsid wsp:val=&quot;00407B6A&quot;/&gt;&lt;wsp:rsid wsp:val=&quot;00414400&quot;/&gt;&lt;wsp:rsid wsp:val=&quot;004171F0&quot;/&gt;&lt;wsp:rsid wsp:val=&quot;00421CD4&quot;/&gt;&lt;wsp:rsid wsp:val=&quot;00422BE6&quot;/&gt;&lt;wsp:rsid wsp:val=&quot;00424100&quot;/&gt;&lt;wsp:rsid wsp:val=&quot;00427833&quot;/&gt;&lt;wsp:rsid wsp:val=&quot;0044196E&quot;/&gt;&lt;wsp:rsid wsp:val=&quot;00450193&quot;/&gt;&lt;wsp:rsid wsp:val=&quot;00452832&quot;/&gt;&lt;wsp:rsid wsp:val=&quot;00473489&quot;/&gt;&lt;wsp:rsid wsp:val=&quot;00474210&quot;/&gt;&lt;wsp:rsid wsp:val=&quot;00480B96&quot;/&gt;&lt;wsp:rsid wsp:val=&quot;004813F4&quot;/&gt;&lt;wsp:rsid wsp:val=&quot;0048303E&quot;/&gt;&lt;wsp:rsid wsp:val=&quot;00491DAA&quot;/&gt;&lt;wsp:rsid wsp:val=&quot;004920F6&quot;/&gt;&lt;wsp:rsid wsp:val=&quot;00494C26&quot;/&gt;&lt;wsp:rsid wsp:val=&quot;004A1374&quot;/&gt;&lt;wsp:rsid wsp:val=&quot;004A67E8&quot;/&gt;&lt;wsp:rsid wsp:val=&quot;004B3DBE&quot;/&gt;&lt;wsp:rsid wsp:val=&quot;004C3D65&quot;/&gt;&lt;wsp:rsid wsp:val=&quot;004C5924&quot;/&gt;&lt;wsp:rsid wsp:val=&quot;004D05F5&quot;/&gt;&lt;wsp:rsid wsp:val=&quot;004D632C&quot;/&gt;&lt;wsp:rsid wsp:val=&quot;004D6472&quot;/&gt;&lt;wsp:rsid wsp:val=&quot;004F5954&quot;/&gt;&lt;wsp:rsid wsp:val=&quot;005262C6&quot;/&gt;&lt;wsp:rsid wsp:val=&quot;00543B3A&quot;/&gt;&lt;wsp:rsid wsp:val=&quot;005546C0&quot;/&gt;&lt;wsp:rsid wsp:val=&quot;005616B9&quot;/&gt;&lt;wsp:rsid wsp:val=&quot;00561804&quot;/&gt;&lt;wsp:rsid wsp:val=&quot;00597D3F&quot;/&gt;&lt;wsp:rsid wsp:val=&quot;005B79E9&quot;/&gt;&lt;wsp:rsid wsp:val=&quot;005D48BB&quot;/&gt;&lt;wsp:rsid wsp:val=&quot;005E4912&quot;/&gt;&lt;wsp:rsid wsp:val=&quot;005E6F1F&quot;/&gt;&lt;wsp:rsid wsp:val=&quot;005F44D1&quot;/&gt;&lt;wsp:rsid wsp:val=&quot;005F5BCE&quot;/&gt;&lt;wsp:rsid wsp:val=&quot;006061B1&quot;/&gt;&lt;wsp:rsid wsp:val=&quot;00621129&quot;/&gt;&lt;wsp:rsid wsp:val=&quot;006264C3&quot;/&gt;&lt;wsp:rsid wsp:val=&quot;00626F13&quot;/&gt;&lt;wsp:rsid wsp:val=&quot;00633916&quot;/&gt;&lt;wsp:rsid wsp:val=&quot;00641D2B&quot;/&gt;&lt;wsp:rsid wsp:val=&quot;00643180&quot;/&gt;&lt;wsp:rsid wsp:val=&quot;00655C87&quot;/&gt;&lt;wsp:rsid wsp:val=&quot;00662D3E&quot;/&gt;&lt;wsp:rsid wsp:val=&quot;00665C7E&quot;/&gt;&lt;wsp:rsid wsp:val=&quot;00672DDD&quot;/&gt;&lt;wsp:rsid wsp:val=&quot;00676C91&quot;/&gt;&lt;wsp:rsid wsp:val=&quot;00690B77&quot;/&gt;&lt;wsp:rsid wsp:val=&quot;00693374&quot;/&gt;&lt;wsp:rsid wsp:val=&quot;006B048B&quot;/&gt;&lt;wsp:rsid wsp:val=&quot;006B6B47&quot;/&gt;&lt;wsp:rsid wsp:val=&quot;006C4000&quot;/&gt;&lt;wsp:rsid wsp:val=&quot;006D0934&quot;/&gt;&lt;wsp:rsid wsp:val=&quot;006D2CE0&quot;/&gt;&lt;wsp:rsid wsp:val=&quot;006D46E3&quot;/&gt;&lt;wsp:rsid wsp:val=&quot;006E1E6D&quot;/&gt;&lt;wsp:rsid wsp:val=&quot;006E4BDD&quot;/&gt;&lt;wsp:rsid wsp:val=&quot;006E56E8&quot;/&gt;&lt;wsp:rsid wsp:val=&quot;006F2F6B&quot;/&gt;&lt;wsp:rsid wsp:val=&quot;007016DF&quot;/&gt;&lt;wsp:rsid wsp:val=&quot;00705137&quot;/&gt;&lt;wsp:rsid wsp:val=&quot;00707F40&quot;/&gt;&lt;wsp:rsid wsp:val=&quot;00711200&quot;/&gt;&lt;wsp:rsid wsp:val=&quot;00712D94&quot;/&gt;&lt;wsp:rsid wsp:val=&quot;0072397F&quot;/&gt;&lt;wsp:rsid wsp:val=&quot;00723C23&quot;/&gt;&lt;wsp:rsid wsp:val=&quot;00731922&quot;/&gt;&lt;wsp:rsid wsp:val=&quot;00731ACB&quot;/&gt;&lt;wsp:rsid wsp:val=&quot;00735541&quot;/&gt;&lt;wsp:rsid wsp:val=&quot;00735CCB&quot;/&gt;&lt;wsp:rsid wsp:val=&quot;007368AD&quot;/&gt;&lt;wsp:rsid wsp:val=&quot;0074133D&quot;/&gt;&lt;wsp:rsid wsp:val=&quot;0074293C&quot;/&gt;&lt;wsp:rsid wsp:val=&quot;00745582&quot;/&gt;&lt;wsp:rsid wsp:val=&quot;0075196D&quot;/&gt;&lt;wsp:rsid wsp:val=&quot;0075558C&quot;/&gt;&lt;wsp:rsid wsp:val=&quot;007575D7&quot;/&gt;&lt;wsp:rsid wsp:val=&quot;00760762&quot;/&gt;&lt;wsp:rsid wsp:val=&quot;00761EFA&quot;/&gt;&lt;wsp:rsid wsp:val=&quot;00764873&quot;/&gt;&lt;wsp:rsid wsp:val=&quot;007778DD&quot;/&gt;&lt;wsp:rsid wsp:val=&quot;007868E5&quot;/&gt;&lt;wsp:rsid wsp:val=&quot;0079146C&quot;/&gt;&lt;wsp:rsid wsp:val=&quot;00795B55&quot;/&gt;&lt;wsp:rsid wsp:val=&quot;00795D03&quot;/&gt;&lt;wsp:rsid wsp:val=&quot;00796693&quot;/&gt;&lt;wsp:rsid wsp:val=&quot;007C7591&quot;/&gt;&lt;wsp:rsid wsp:val=&quot;007D5CD5&quot;/&gt;&lt;wsp:rsid wsp:val=&quot;007F6AE9&quot;/&gt;&lt;wsp:rsid wsp:val=&quot;00805AB2&quot;/&gt;&lt;wsp:rsid wsp:val=&quot;00824B9A&quot;/&gt;&lt;wsp:rsid wsp:val=&quot;00826D54&quot;/&gt;&lt;wsp:rsid wsp:val=&quot;00826E58&quot;/&gt;&lt;wsp:rsid wsp:val=&quot;00834CBF&quot;/&gt;&lt;wsp:rsid wsp:val=&quot;00836F89&quot;/&gt;&lt;wsp:rsid wsp:val=&quot;00841577&quot;/&gt;&lt;wsp:rsid wsp:val=&quot;00846459&quot;/&gt;&lt;wsp:rsid wsp:val=&quot;008512D4&quot;/&gt;&lt;wsp:rsid wsp:val=&quot;00863435&quot;/&gt;&lt;wsp:rsid wsp:val=&quot;00872827&quot;/&gt;&lt;wsp:rsid wsp:val=&quot;0087349A&quot;/&gt;&lt;wsp:rsid wsp:val=&quot;008865B6&quot;/&gt;&lt;wsp:rsid wsp:val=&quot;0089343C&quot;/&gt;&lt;wsp:rsid wsp:val=&quot;00895DF4&quot;/&gt;&lt;wsp:rsid wsp:val=&quot;008979E7&quot;/&gt;&lt;wsp:rsid wsp:val=&quot;008A4E30&quot;/&gt;&lt;wsp:rsid wsp:val=&quot;008B1A4D&quot;/&gt;&lt;wsp:rsid wsp:val=&quot;008B5A0C&quot;/&gt;&lt;wsp:rsid wsp:val=&quot;008D4173&quot;/&gt;&lt;wsp:rsid wsp:val=&quot;008D589C&quot;/&gt;&lt;wsp:rsid wsp:val=&quot;008E7085&quot;/&gt;&lt;wsp:rsid wsp:val=&quot;008F5B9A&quot;/&gt;&lt;wsp:rsid wsp:val=&quot;008F60C3&quot;/&gt;&lt;wsp:rsid wsp:val=&quot;009254D6&quot;/&gt;&lt;wsp:rsid wsp:val=&quot;0092669B&quot;/&gt;&lt;wsp:rsid wsp:val=&quot;0093163E&quot;/&gt;&lt;wsp:rsid wsp:val=&quot;00934BEA&quot;/&gt;&lt;wsp:rsid wsp:val=&quot;00936436&quot;/&gt;&lt;wsp:rsid wsp:val=&quot;00943A5F&quot;/&gt;&lt;wsp:rsid wsp:val=&quot;00947CF6&quot;/&gt;&lt;wsp:rsid wsp:val=&quot;009574D8&quot;/&gt;&lt;wsp:rsid wsp:val=&quot;00966BAC&quot;/&gt;&lt;wsp:rsid wsp:val=&quot;00973E32&quot;/&gt;&lt;wsp:rsid wsp:val=&quot;009748A7&quot;/&gt;&lt;wsp:rsid wsp:val=&quot;009950D3&quot;/&gt;&lt;wsp:rsid wsp:val=&quot;009A2ABE&quot;/&gt;&lt;wsp:rsid wsp:val=&quot;009A6A2F&quot;/&gt;&lt;wsp:rsid wsp:val=&quot;009C755C&quot;/&gt;&lt;wsp:rsid wsp:val=&quot;009C780F&quot;/&gt;&lt;wsp:rsid wsp:val=&quot;009E4F4C&quot;/&gt;&lt;wsp:rsid wsp:val=&quot;009E74B1&quot;/&gt;&lt;wsp:rsid wsp:val=&quot;00A15957&quot;/&gt;&lt;wsp:rsid wsp:val=&quot;00A16998&quot;/&gt;&lt;wsp:rsid wsp:val=&quot;00A25353&quot;/&gt;&lt;wsp:rsid wsp:val=&quot;00A34ABE&quot;/&gt;&lt;wsp:rsid wsp:val=&quot;00A34F5F&quot;/&gt;&lt;wsp:rsid wsp:val=&quot;00A46A68&quot;/&gt;&lt;wsp:rsid wsp:val=&quot;00A50EE9&quot;/&gt;&lt;wsp:rsid wsp:val=&quot;00A638A1&quot;/&gt;&lt;wsp:rsid wsp:val=&quot;00A77B3C&quot;/&gt;&lt;wsp:rsid wsp:val=&quot;00A8073C&quot;/&gt;&lt;wsp:rsid wsp:val=&quot;00A86F48&quot;/&gt;&lt;wsp:rsid wsp:val=&quot;00A947EF&quot;/&gt;&lt;wsp:rsid wsp:val=&quot;00AB2366&quot;/&gt;&lt;wsp:rsid wsp:val=&quot;00AD0A33&quot;/&gt;&lt;wsp:rsid wsp:val=&quot;00AE0982&quot;/&gt;&lt;wsp:rsid wsp:val=&quot;00AE125E&quot;/&gt;&lt;wsp:rsid wsp:val=&quot;00AE19D3&quot;/&gt;&lt;wsp:rsid wsp:val=&quot;00AE675E&quot;/&gt;&lt;wsp:rsid wsp:val=&quot;00AF5189&quot;/&gt;&lt;wsp:rsid wsp:val=&quot;00B05894&quot;/&gt;&lt;wsp:rsid wsp:val=&quot;00B07524&quot;/&gt;&lt;wsp:rsid wsp:val=&quot;00B113E7&quot;/&gt;&lt;wsp:rsid wsp:val=&quot;00B1470A&quot;/&gt;&lt;wsp:rsid wsp:val=&quot;00B3272F&quot;/&gt;&lt;wsp:rsid wsp:val=&quot;00B35B7C&quot;/&gt;&lt;wsp:rsid wsp:val=&quot;00B42581&quot;/&gt;&lt;wsp:rsid wsp:val=&quot;00B47C16&quot;/&gt;&lt;wsp:rsid wsp:val=&quot;00B50575&quot;/&gt;&lt;wsp:rsid wsp:val=&quot;00B522A1&quot;/&gt;&lt;wsp:rsid wsp:val=&quot;00B53C15&quot;/&gt;&lt;wsp:rsid wsp:val=&quot;00B55CAF&quot;/&gt;&lt;wsp:rsid wsp:val=&quot;00B6247B&quot;/&gt;&lt;wsp:rsid wsp:val=&quot;00B90095&quot;/&gt;&lt;wsp:rsid wsp:val=&quot;00B955BD&quot;/&gt;&lt;wsp:rsid wsp:val=&quot;00BD3522&quot;/&gt;&lt;wsp:rsid wsp:val=&quot;00BD43E6&quot;/&gt;&lt;wsp:rsid wsp:val=&quot;00BD5260&quot;/&gt;&lt;wsp:rsid wsp:val=&quot;00BE04D6&quot;/&gt;&lt;wsp:rsid wsp:val=&quot;00BE051D&quot;/&gt;&lt;wsp:rsid wsp:val=&quot;00BE07F1&quot;/&gt;&lt;wsp:rsid wsp:val=&quot;00C00DF3&quot;/&gt;&lt;wsp:rsid wsp:val=&quot;00C0799A&quot;/&gt;&lt;wsp:rsid wsp:val=&quot;00C11D0D&quot;/&gt;&lt;wsp:rsid wsp:val=&quot;00C25555&quot;/&gt;&lt;wsp:rsid wsp:val=&quot;00C44139&quot;/&gt;&lt;wsp:rsid wsp:val=&quot;00C44678&quot;/&gt;&lt;wsp:rsid wsp:val=&quot;00C509C3&quot;/&gt;&lt;wsp:rsid wsp:val=&quot;00C50A17&quot;/&gt;&lt;wsp:rsid wsp:val=&quot;00C563F2&quot;/&gt;&lt;wsp:rsid wsp:val=&quot;00C60AAA&quot;/&gt;&lt;wsp:rsid wsp:val=&quot;00C61B00&quot;/&gt;&lt;wsp:rsid wsp:val=&quot;00C63B74&quot;/&gt;&lt;wsp:rsid wsp:val=&quot;00C65186&quot;/&gt;&lt;wsp:rsid wsp:val=&quot;00C70EAE&quot;/&gt;&lt;wsp:rsid wsp:val=&quot;00C72635&quot;/&gt;&lt;wsp:rsid wsp:val=&quot;00C72D98&quot;/&gt;&lt;wsp:rsid wsp:val=&quot;00C8066B&quot;/&gt;&lt;wsp:rsid wsp:val=&quot;00C83B65&quot;/&gt;&lt;wsp:rsid wsp:val=&quot;00C9055B&quot;/&gt;&lt;wsp:rsid wsp:val=&quot;00C95581&quot;/&gt;&lt;wsp:rsid wsp:val=&quot;00C95D21&quot;/&gt;&lt;wsp:rsid wsp:val=&quot;00CA22A9&quot;/&gt;&lt;wsp:rsid wsp:val=&quot;00CB77EA&quot;/&gt;&lt;wsp:rsid wsp:val=&quot;00CC5ADE&quot;/&gt;&lt;wsp:rsid wsp:val=&quot;00CD50B5&quot;/&gt;&lt;wsp:rsid wsp:val=&quot;00CD73A9&quot;/&gt;&lt;wsp:rsid wsp:val=&quot;00D04B44&quot;/&gt;&lt;wsp:rsid wsp:val=&quot;00D06F12&quot;/&gt;&lt;wsp:rsid wsp:val=&quot;00D20E44&quot;/&gt;&lt;wsp:rsid wsp:val=&quot;00D20EA1&quot;/&gt;&lt;wsp:rsid wsp:val=&quot;00D21EF3&quot;/&gt;&lt;wsp:rsid wsp:val=&quot;00D319B2&quot;/&gt;&lt;wsp:rsid wsp:val=&quot;00D43321&quot;/&gt;&lt;wsp:rsid wsp:val=&quot;00D46790&quot;/&gt;&lt;wsp:rsid wsp:val=&quot;00D54468&quot;/&gt;&lt;wsp:rsid wsp:val=&quot;00D55BD2&quot;/&gt;&lt;wsp:rsid wsp:val=&quot;00D64C02&quot;/&gt;&lt;wsp:rsid wsp:val=&quot;00D81AC9&quot;/&gt;&lt;wsp:rsid wsp:val=&quot;00D81B0C&quot;/&gt;&lt;wsp:rsid wsp:val=&quot;00D91C27&quot;/&gt;&lt;wsp:rsid wsp:val=&quot;00DB3CF8&quot;/&gt;&lt;wsp:rsid wsp:val=&quot;00DB43B6&quot;/&gt;&lt;wsp:rsid wsp:val=&quot;00DC0CC0&quot;/&gt;&lt;wsp:rsid wsp:val=&quot;00DC5925&quot;/&gt;&lt;wsp:rsid wsp:val=&quot;00DC60FA&quot;/&gt;&lt;wsp:rsid wsp:val=&quot;00DD6FC9&quot;/&gt;&lt;wsp:rsid wsp:val=&quot;00DE0082&quot;/&gt;&lt;wsp:rsid wsp:val=&quot;00DE097E&quot;/&gt;&lt;wsp:rsid wsp:val=&quot;00DE23AF&quot;/&gt;&lt;wsp:rsid wsp:val=&quot;00DE4670&quot;/&gt;&lt;wsp:rsid wsp:val=&quot;00DF3B9A&quot;/&gt;&lt;wsp:rsid wsp:val=&quot;00E016C8&quot;/&gt;&lt;wsp:rsid wsp:val=&quot;00E07781&quot;/&gt;&lt;wsp:rsid wsp:val=&quot;00E11F3D&quot;/&gt;&lt;wsp:rsid wsp:val=&quot;00E17330&quot;/&gt;&lt;wsp:rsid wsp:val=&quot;00E17598&quot;/&gt;&lt;wsp:rsid wsp:val=&quot;00E23D7A&quot;/&gt;&lt;wsp:rsid wsp:val=&quot;00E23E40&quot;/&gt;&lt;wsp:rsid wsp:val=&quot;00E40F84&quot;/&gt;&lt;wsp:rsid wsp:val=&quot;00E97FDB&quot;/&gt;&lt;wsp:rsid wsp:val=&quot;00EA5199&quot;/&gt;&lt;wsp:rsid wsp:val=&quot;00EA5479&quot;/&gt;&lt;wsp:rsid wsp:val=&quot;00EB120D&quot;/&gt;&lt;wsp:rsid wsp:val=&quot;00EB3FCB&quot;/&gt;&lt;wsp:rsid wsp:val=&quot;00ED7A05&quot;/&gt;&lt;wsp:rsid wsp:val=&quot;00EE334C&quot;/&gt;&lt;wsp:rsid wsp:val=&quot;00EE5CCD&quot;/&gt;&lt;wsp:rsid wsp:val=&quot;00EF11A4&quot;/&gt;&lt;wsp:rsid wsp:val=&quot;00EF46EC&quot;/&gt;&lt;wsp:rsid wsp:val=&quot;00F02153&quot;/&gt;&lt;wsp:rsid wsp:val=&quot;00F058DF&quot;/&gt;&lt;wsp:rsid wsp:val=&quot;00F15675&quot;/&gt;&lt;wsp:rsid wsp:val=&quot;00F1633B&quot;/&gt;&lt;wsp:rsid wsp:val=&quot;00F21250&quot;/&gt;&lt;wsp:rsid wsp:val=&quot;00F21403&quot;/&gt;&lt;wsp:rsid wsp:val=&quot;00F22862&quot;/&gt;&lt;wsp:rsid wsp:val=&quot;00F2398D&quot;/&gt;&lt;wsp:rsid wsp:val=&quot;00F243DD&quot;/&gt;&lt;wsp:rsid wsp:val=&quot;00F24D91&quot;/&gt;&lt;wsp:rsid wsp:val=&quot;00F634A3&quot;/&gt;&lt;wsp:rsid wsp:val=&quot;00F6356D&quot;/&gt;&lt;wsp:rsid wsp:val=&quot;00F65210&quot;/&gt;&lt;wsp:rsid wsp:val=&quot;00F7074E&quot;/&gt;&lt;wsp:rsid wsp:val=&quot;00F710F9&quot;/&gt;&lt;wsp:rsid wsp:val=&quot;00F7620F&quot;/&gt;&lt;wsp:rsid wsp:val=&quot;00F82327&quot;/&gt;&lt;wsp:rsid wsp:val=&quot;00F86946&quot;/&gt;&lt;wsp:rsid wsp:val=&quot;00F87F40&quot;/&gt;&lt;wsp:rsid wsp:val=&quot;00F92C9F&quot;/&gt;&lt;wsp:rsid wsp:val=&quot;00FA01E1&quot;/&gt;&lt;wsp:rsid wsp:val=&quot;00FA0AE4&quot;/&gt;&lt;wsp:rsid wsp:val=&quot;00FB4DBA&quot;/&gt;&lt;wsp:rsid wsp:val=&quot;00FB667E&quot;/&gt;&lt;wsp:rsid wsp:val=&quot;00FD1EB0&quot;/&gt;&lt;wsp:rsid wsp:val=&quot;00FD3A92&quot;/&gt;&lt;wsp:rsid wsp:val=&quot;00FE552D&quot;/&gt;&lt;wsp:rsid wsp:val=&quot;00FF195C&quot;/&gt;&lt;/wsp:rsids&gt;&lt;/w:docPr&gt;&lt;w:body&gt;&lt;wx:sect&gt;&lt;w:p wsp:rsidR=&quot;00000000&quot; wsp:rsidRDefault=&quot;00C563F2&quot; wsp:rsidP=&quot;00C563F2&quot;&gt;&lt;m:oMathPara&gt;&lt;m:oMath&gt;&lt;m:f&gt;&lt;m:fPr&gt;&lt;m:ctrlPr&gt;&lt;w:rPr&gt;&lt;w:rFonts w:ascii=&quot;Cambria Math&quot; w:fareast=&quot;PMingLiU&quot; w:h-ansi=&quot;Cambria Math&quot; w:cs=&quot;Times New Roman&quot;/&gt;&lt;wx:font wx:val=&quot;Cambria Math&quot;/&gt;&lt;w:sz-cs w:val=&quot;22&quot;/&gt;&lt;w:lang w:fareast=&quot;ZH-TW&quot;/&gt;&lt;/w:rPr&gt;&lt;/m:ctrlPr&gt;&lt;/m:fPr&gt;&lt;m:num&gt;&lt;m:r&gt;&lt;w:rPr&gt;&lt;w:rFonts w:ascii=&quot;Cambria Math&quot; w:fareast=&quot;PMingLiU&quot; w:h-ansi=&quot;Cambria Math&quot; w:cs=&quot;Times New Roman&quot;/&gt;&lt;wx:font wx:val=&quot;Cambria Math&quot;/&gt;&lt;w:i/&gt;&lt;w:sz-cs w:val=&quot;22&quot;/&gt;&lt;w:lang w:fareast=&quot;ZH-TW&quot;/&gt;&lt;/w:rPr&gt;&lt;m:t&gt;dT&lt;/m:t&gt;&lt;/m:r&gt;&lt;/m:num&gt;&lt;m:den&gt;&lt;m:r&gt;&lt;w:rPr&gt;&lt;w:rFonts w:ascii=&quot;Cambria Math&quot; w:fareast=&quot;PMingLiU&quot; w:h-ansi=&quot;Cambria Math&quot; w:cs=&quot;Times New Roman&quot;/&gt;&lt;wx:font wx:val=&quot;Cambria Math&quot;/&gt;&lt;w:i/&gt;&lt;w:sz-cs w:val=&quot;22&quot;/&gt;&lt;w:lang w:fareast=&quot;ZH-TW&quot;/&gt;&lt;/w:rPr&gt;&lt;m:t&gt;T&lt;/m:t&gt;&lt;/m:r&gt;&lt;/m:den&gt;&lt;/m:f&gt;&lt;m:r&gt;&lt;w:rPr&gt;&lt;w:rFonts w:ascii=&quot;Cambria Math&quot; w:fareast=&quot;PMingLiU&quot; w:h-ansi=&quot;Cambria Math&quot; w:cs=&quot;Times New Roman&quot;/&gt;&lt;wx:font wx:val=&quot;Cambria Math&quot;/&gt;&lt;w:i/&gt;&lt;w:sz-cs w:val=&quot;22&quot;/&gt;&lt;w:lang w:fareast=&quot;ZH-TW&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4" o:title="" chromakey="white"/>
          </v:shape>
        </w:pict>
      </w:r>
      <w:r w:rsidRPr="00102CBE">
        <w:fldChar w:fldCharType="end"/>
      </w:r>
      <w:r w:rsidRPr="00102CBE">
        <w:t>is also dependent on the time resolution (dt) of the tof spectra, given by the Gaussian error propagation. The relationship can be expressed by the following equation.</w:t>
      </w:r>
    </w:p>
    <w:p w14:paraId="495B4A3E" w14:textId="67D9B5DB" w:rsidR="00102CBE" w:rsidRPr="00102CBE" w:rsidRDefault="00CF33B8" w:rsidP="00044C42">
      <w:pPr>
        <w:pStyle w:val="content"/>
        <w:ind w:left="720" w:firstLine="720"/>
        <w:rPr>
          <w:b/>
          <w:bCs/>
        </w:rPr>
      </w:pPr>
      <w:r>
        <w:rPr>
          <w:b/>
        </w:rPr>
        <w:pict w14:anchorId="72FF1F05">
          <v:shape id="Picture 19" o:spid="_x0000_i1030" type="#_x0000_t75" style="width:95.25pt;height:34.5pt;visibility:visible;mso-wrap-style:square">
            <v:imagedata r:id="rId25" o:title=""/>
          </v:shape>
        </w:pict>
      </w:r>
      <w:r w:rsidR="00102CBE" w:rsidRPr="00102CBE">
        <w:rPr>
          <w:b/>
          <w:bCs/>
        </w:rPr>
        <w:t>,</w:t>
      </w:r>
      <w:r w:rsidR="00102CBE" w:rsidRPr="00102CBE">
        <w:rPr>
          <w:b/>
          <w:bCs/>
        </w:rPr>
        <w:tab/>
      </w:r>
      <w:r w:rsidR="00102CBE" w:rsidRPr="00102CBE">
        <w:rPr>
          <w:b/>
          <w:bCs/>
        </w:rPr>
        <w:tab/>
      </w:r>
      <w:r w:rsidR="00102CBE" w:rsidRPr="00102CBE">
        <w:rPr>
          <w:b/>
          <w:bCs/>
        </w:rPr>
        <w:tab/>
      </w:r>
      <w:r w:rsidR="00102CBE" w:rsidRPr="00102CBE">
        <w:rPr>
          <w:b/>
          <w:bCs/>
        </w:rPr>
        <w:tab/>
      </w:r>
      <w:r w:rsidR="00102CBE" w:rsidRPr="00102CBE">
        <w:rPr>
          <w:b/>
          <w:bCs/>
        </w:rPr>
        <w:tab/>
      </w:r>
      <w:r w:rsidR="00102CBE" w:rsidRPr="00102CBE">
        <w:rPr>
          <w:b/>
          <w:bCs/>
        </w:rPr>
        <w:tab/>
        <w:t xml:space="preserve">             </w:t>
      </w:r>
      <w:r w:rsidR="0027096C">
        <w:rPr>
          <w:b/>
          <w:bCs/>
        </w:rPr>
        <w:t xml:space="preserve">     </w:t>
      </w:r>
      <w:r w:rsidR="00102CBE" w:rsidRPr="00102CBE">
        <w:rPr>
          <w:b/>
          <w:bCs/>
        </w:rPr>
        <w:t xml:space="preserve"> </w:t>
      </w:r>
      <w:r w:rsidR="00102CBE" w:rsidRPr="00102CBE">
        <w:rPr>
          <w:b/>
          <w:bCs/>
        </w:rPr>
        <w:fldChar w:fldCharType="begin"/>
      </w:r>
      <w:r w:rsidR="00102CBE" w:rsidRPr="00102CBE">
        <w:rPr>
          <w:b/>
          <w:bCs/>
        </w:rPr>
        <w:instrText xml:space="preserve"> SEQ Equation \* ARABIC </w:instrText>
      </w:r>
      <w:r w:rsidR="00102CBE" w:rsidRPr="00102CBE">
        <w:rPr>
          <w:b/>
          <w:bCs/>
        </w:rPr>
        <w:fldChar w:fldCharType="separate"/>
      </w:r>
      <w:r w:rsidR="00102CBE" w:rsidRPr="00102CBE">
        <w:rPr>
          <w:b/>
          <w:bCs/>
        </w:rPr>
        <w:t>4</w:t>
      </w:r>
      <w:r w:rsidR="00102CBE" w:rsidRPr="00102CBE">
        <w:fldChar w:fldCharType="end"/>
      </w:r>
    </w:p>
    <w:p w14:paraId="4E3BF7AD" w14:textId="77777777" w:rsidR="00102CBE" w:rsidRPr="00102CBE" w:rsidRDefault="00102CBE" w:rsidP="00C12A40">
      <w:pPr>
        <w:pStyle w:val="content"/>
      </w:pPr>
      <w:r w:rsidRPr="00102CBE">
        <w:t xml:space="preserve">where the time resolution dt is usually taken from the observed FWHM of the prompt gamma ray peak in the tof spectra, or 2.354 times of the standard error (σ) of the photon peak if the peak is fitted by a Gaussian distribution. </w:t>
      </w:r>
    </w:p>
    <w:p w14:paraId="28FCBD94" w14:textId="77777777" w:rsidR="00017BC8" w:rsidRDefault="00102CBE" w:rsidP="00017BC8">
      <w:pPr>
        <w:pStyle w:val="content"/>
        <w:ind w:firstLine="720"/>
        <w:jc w:val="distribute"/>
      </w:pPr>
      <w:r w:rsidRPr="00102CBE">
        <w:t>Experimentally the time of flight measured by the TDC (denoted to t</w:t>
      </w:r>
      <w:r w:rsidRPr="00102CBE">
        <w:rPr>
          <w:vertAlign w:val="subscript"/>
        </w:rPr>
        <w:t>TDC</w:t>
      </w:r>
      <w:r w:rsidRPr="00102CBE">
        <w:t>) starts at the trigger plastic signal and stops at the liquid scintillator signal. In other words, t</w:t>
      </w:r>
      <w:r w:rsidRPr="00102CBE">
        <w:rPr>
          <w:vertAlign w:val="subscript"/>
        </w:rPr>
        <w:t>TDC</w:t>
      </w:r>
      <w:r w:rsidRPr="00102CBE">
        <w:t xml:space="preserve"> is the sum of the time for a primary ion passing through the trigger </w:t>
      </w:r>
      <w:r w:rsidR="00C12A40" w:rsidRPr="00102CBE">
        <w:t>plastic to the target location where a nuclear interaction occurs (t</w:t>
      </w:r>
      <w:r w:rsidR="00C12A40" w:rsidRPr="00102CBE">
        <w:rPr>
          <w:vertAlign w:val="subscript"/>
        </w:rPr>
        <w:t>p</w:t>
      </w:r>
      <w:r w:rsidR="00C12A40" w:rsidRPr="00102CBE">
        <w:t xml:space="preserve">) and the time </w:t>
      </w:r>
    </w:p>
    <w:p w14:paraId="330932A6" w14:textId="0301A3B9" w:rsidR="00C12A40" w:rsidRDefault="00CF33B8" w:rsidP="00017BC8">
      <w:pPr>
        <w:pStyle w:val="content"/>
        <w:spacing w:after="0" w:afterAutospacing="0"/>
      </w:pPr>
      <w:r>
        <w:rPr>
          <w:noProof/>
          <w:lang w:eastAsia="zh-TW"/>
        </w:rPr>
        <w:lastRenderedPageBreak/>
        <w:pict w14:anchorId="0D41DEB3">
          <v:shape id="圖片 14" o:spid="_x0000_i1031" type="#_x0000_t75" alt="Experiment layout -3.jpg" style="width:425.25pt;height:470.25pt;visibility:visible;mso-wrap-style:square">
            <v:imagedata r:id="rId26" o:title="Experiment layout -3"/>
          </v:shape>
        </w:pict>
      </w:r>
    </w:p>
    <w:p w14:paraId="02E8D7EF" w14:textId="77777777" w:rsidR="00C12A40" w:rsidRPr="002D191A" w:rsidRDefault="00C12A40" w:rsidP="00017BC8">
      <w:pPr>
        <w:pStyle w:val="Caption"/>
        <w:spacing w:after="360"/>
        <w:rPr>
          <w:rFonts w:ascii="Arial" w:hAnsi="Arial" w:cs="Arial"/>
          <w:b w:val="0"/>
          <w:sz w:val="22"/>
          <w:szCs w:val="22"/>
        </w:rPr>
      </w:pPr>
      <w:bookmarkStart w:id="50" w:name="_Ref400410656"/>
      <w:bookmarkStart w:id="51" w:name="_Toc400452188"/>
      <w:bookmarkStart w:id="52" w:name="_Toc422431105"/>
      <w:r w:rsidRPr="002D191A">
        <w:rPr>
          <w:rFonts w:ascii="Arial" w:hAnsi="Arial" w:cs="Arial"/>
          <w:b w:val="0"/>
          <w:sz w:val="22"/>
          <w:szCs w:val="22"/>
        </w:rPr>
        <w:t xml:space="preserve">Figure </w:t>
      </w:r>
      <w:r w:rsidRPr="002D191A">
        <w:rPr>
          <w:rFonts w:ascii="Arial" w:hAnsi="Arial" w:cs="Arial"/>
          <w:b w:val="0"/>
          <w:sz w:val="22"/>
          <w:szCs w:val="22"/>
        </w:rPr>
        <w:fldChar w:fldCharType="begin"/>
      </w:r>
      <w:r w:rsidRPr="002D191A">
        <w:rPr>
          <w:rFonts w:ascii="Arial" w:hAnsi="Arial" w:cs="Arial"/>
          <w:b w:val="0"/>
          <w:sz w:val="22"/>
          <w:szCs w:val="22"/>
        </w:rPr>
        <w:instrText xml:space="preserve"> SEQ Figure \* ARABIC </w:instrText>
      </w:r>
      <w:r w:rsidRPr="002D191A">
        <w:rPr>
          <w:rFonts w:ascii="Arial" w:hAnsi="Arial" w:cs="Arial"/>
          <w:b w:val="0"/>
          <w:sz w:val="22"/>
          <w:szCs w:val="22"/>
        </w:rPr>
        <w:fldChar w:fldCharType="separate"/>
      </w:r>
      <w:r w:rsidRPr="002D191A">
        <w:rPr>
          <w:rFonts w:ascii="Arial" w:hAnsi="Arial" w:cs="Arial"/>
          <w:b w:val="0"/>
          <w:noProof/>
          <w:sz w:val="22"/>
          <w:szCs w:val="22"/>
        </w:rPr>
        <w:t>11</w:t>
      </w:r>
      <w:r w:rsidRPr="002D191A">
        <w:rPr>
          <w:rFonts w:ascii="Arial" w:hAnsi="Arial" w:cs="Arial"/>
          <w:b w:val="0"/>
          <w:sz w:val="22"/>
          <w:szCs w:val="22"/>
        </w:rPr>
        <w:fldChar w:fldCharType="end"/>
      </w:r>
      <w:bookmarkEnd w:id="50"/>
      <w:r w:rsidRPr="002D191A">
        <w:rPr>
          <w:rFonts w:ascii="Arial" w:hAnsi="Arial" w:cs="Arial"/>
          <w:b w:val="0"/>
          <w:sz w:val="22"/>
          <w:szCs w:val="22"/>
        </w:rPr>
        <w:t>. Two pictures showing the measurement with shadow bars.</w:t>
      </w:r>
      <w:bookmarkEnd w:id="51"/>
      <w:bookmarkEnd w:id="52"/>
    </w:p>
    <w:p w14:paraId="6D9988CD" w14:textId="70A5F033" w:rsidR="00102CBE" w:rsidRPr="00102CBE" w:rsidRDefault="00017BC8" w:rsidP="00017BC8">
      <w:pPr>
        <w:pStyle w:val="content"/>
        <w:spacing w:before="100" w:beforeAutospacing="1"/>
      </w:pPr>
      <w:r w:rsidRPr="00102CBE">
        <w:t xml:space="preserve">of the measured particles from the reaction point to the liquid scintillator </w:t>
      </w:r>
      <w:r w:rsidR="00C12A40" w:rsidRPr="00102CBE">
        <w:t xml:space="preserve">(t) </w:t>
      </w:r>
      <w:r w:rsidR="00102CBE" w:rsidRPr="00102CBE">
        <w:t>(t</w:t>
      </w:r>
      <w:r w:rsidR="00102CBE" w:rsidRPr="00102CBE">
        <w:rPr>
          <w:vertAlign w:val="subscript"/>
        </w:rPr>
        <w:t>TDC</w:t>
      </w:r>
      <w:r w:rsidR="00102CBE" w:rsidRPr="00102CBE">
        <w:t xml:space="preserve"> = t</w:t>
      </w:r>
      <w:r w:rsidR="00102CBE" w:rsidRPr="00102CBE">
        <w:rPr>
          <w:vertAlign w:val="subscript"/>
        </w:rPr>
        <w:t>p</w:t>
      </w:r>
      <w:r w:rsidR="00102CBE" w:rsidRPr="00102CBE">
        <w:t xml:space="preserve"> + t). For the time-to-energy conversion the simplifying assumption was made that the nuclear fragmentation reaction take places at the target center, i.e. </w:t>
      </w:r>
    </w:p>
    <w:p w14:paraId="36222253" w14:textId="77777777" w:rsidR="00102CBE" w:rsidRPr="00102CBE" w:rsidRDefault="00102CBE" w:rsidP="00044C42">
      <w:pPr>
        <w:pStyle w:val="content"/>
        <w:ind w:left="720" w:firstLine="720"/>
      </w:pPr>
      <w:r w:rsidRPr="00102CBE">
        <w:t>t</w:t>
      </w:r>
      <w:r w:rsidRPr="00102CBE">
        <w:rPr>
          <w:vertAlign w:val="subscript"/>
        </w:rPr>
        <w:t>TDC</w:t>
      </w:r>
      <w:r w:rsidRPr="00102CBE">
        <w:t xml:space="preserve"> = t</w:t>
      </w:r>
      <w:r w:rsidRPr="00102CBE">
        <w:rPr>
          <w:vertAlign w:val="subscript"/>
        </w:rPr>
        <w:t>TP -&gt; 1/2 target</w:t>
      </w:r>
      <w:r w:rsidRPr="00102CBE">
        <w:t xml:space="preserve">  + t </w:t>
      </w:r>
      <w:r w:rsidRPr="00102CBE">
        <w:rPr>
          <w:vertAlign w:val="subscript"/>
        </w:rPr>
        <w:t>½ target -&gt; NE213</w:t>
      </w:r>
      <w:r w:rsidRPr="00102CBE">
        <w:t>.</w:t>
      </w:r>
    </w:p>
    <w:p w14:paraId="568B9BC0" w14:textId="04650532" w:rsidR="00102CBE" w:rsidRPr="00102CBE" w:rsidRDefault="00102CBE" w:rsidP="00787313">
      <w:pPr>
        <w:pStyle w:val="content"/>
        <w:ind w:firstLine="720"/>
      </w:pPr>
      <w:r w:rsidRPr="00102CBE">
        <w:lastRenderedPageBreak/>
        <w:t xml:space="preserve">To obtain an accurate experiment result, background is also an important factor that has to be taken into consideration. Thus for each beam-target configuration, measurements were carried out with and without an iron shadow bar in front of the ΔE-E detector set. A 60-cm long iron shadow bar was placed periodically between the target and the detectors in order to block secondary nuclear fragments coming directly from the target, allowing only room scattered </w:t>
      </w:r>
      <w:r w:rsidRPr="00226F02">
        <w:t xml:space="preserve">background particles to enter the detector. </w:t>
      </w:r>
      <w:r w:rsidRPr="00226F02">
        <w:fldChar w:fldCharType="begin"/>
      </w:r>
      <w:r w:rsidRPr="00226F02">
        <w:instrText xml:space="preserve"> REF _Ref400410656 \h  \* MERGEFORMAT </w:instrText>
      </w:r>
      <w:r w:rsidRPr="00226F02">
        <w:fldChar w:fldCharType="separate"/>
      </w:r>
      <w:r w:rsidR="00226F02" w:rsidRPr="00226F02">
        <w:rPr>
          <w:bCs/>
        </w:rPr>
        <w:t>Figure 11</w:t>
      </w:r>
      <w:r w:rsidRPr="00226F02">
        <w:fldChar w:fldCharType="end"/>
      </w:r>
      <w:r w:rsidRPr="00226F02">
        <w:t xml:space="preserve"> shows two pictures</w:t>
      </w:r>
      <w:r w:rsidRPr="00102CBE">
        <w:t xml:space="preserve"> of the measurement with shadow bars.</w:t>
      </w:r>
    </w:p>
    <w:p w14:paraId="737CC9C8" w14:textId="77777777" w:rsidR="00102CBE" w:rsidRDefault="00102CBE" w:rsidP="00CA22A9"/>
    <w:p w14:paraId="1BB9F81F" w14:textId="3E21BEF9" w:rsidR="00102CBE" w:rsidRDefault="00102CBE" w:rsidP="00102CBE">
      <w:pPr>
        <w:pStyle w:val="Heading3"/>
      </w:pPr>
      <w:bookmarkStart w:id="53" w:name="_Toc422431049"/>
      <w:r>
        <w:t>II.2.</w:t>
      </w:r>
      <w:r w:rsidR="00226F02">
        <w:t>c</w:t>
      </w:r>
      <w:r>
        <w:t xml:space="preserve"> </w:t>
      </w:r>
      <w:r w:rsidR="00226F02" w:rsidRPr="00226F02">
        <w:t>Electronics and data acquisition</w:t>
      </w:r>
      <w:bookmarkEnd w:id="53"/>
    </w:p>
    <w:p w14:paraId="707F9A3D" w14:textId="77777777" w:rsidR="00226F02" w:rsidRDefault="00226F02" w:rsidP="001C0C8F">
      <w:pPr>
        <w:pStyle w:val="content"/>
        <w:spacing w:before="100" w:beforeAutospacing="1"/>
        <w:ind w:firstLine="720"/>
      </w:pPr>
      <w:r w:rsidRPr="00B14A0F">
        <w:t xml:space="preserve">The block diagram of the measurement circuit is plotted as </w:t>
      </w:r>
      <w:r w:rsidRPr="001C0C8F">
        <w:fldChar w:fldCharType="begin"/>
      </w:r>
      <w:r w:rsidRPr="001C0C8F">
        <w:instrText xml:space="preserve"> REF _Ref393979773 \h  \* MERGEFORMAT </w:instrText>
      </w:r>
      <w:r w:rsidRPr="001C0C8F">
        <w:fldChar w:fldCharType="separate"/>
      </w:r>
      <w:r w:rsidR="001C0C8F" w:rsidRPr="001C0C8F">
        <w:rPr>
          <w:bCs/>
        </w:rPr>
        <w:t>Figure 12</w:t>
      </w:r>
      <w:r w:rsidRPr="001C0C8F">
        <w:fldChar w:fldCharType="end"/>
      </w:r>
      <w:r w:rsidRPr="00B14A0F">
        <w:t>. The anode</w:t>
      </w:r>
      <w:r>
        <w:t xml:space="preserve"> signals of each liquid scintillation detector were split twice. Two of the split signals were applied with different delay time and fed into a charge-to-digital converter (QDC, LeCroy 2249W, CAMAC), where the signals were integrated over a </w:t>
      </w:r>
      <w:r w:rsidRPr="00943387">
        <w:t>400-ns</w:t>
      </w:r>
      <w:r>
        <w:t xml:space="preserve"> gate for PSD; the other split signal was fed into a constant-fraction discriminator (Quad CFD, CANBERRA 454, NIM), and then was jointed with five logic signals from the other five liquid scintillation detectors into an “OR” logic coincidence module. The TP signal was split once; one signal was fed into a QDC to obtain the spectrum of primary </w:t>
      </w:r>
      <w:r w:rsidRPr="006C0FB1">
        <w:rPr>
          <w:vertAlign w:val="superscript"/>
        </w:rPr>
        <w:t>4</w:t>
      </w:r>
      <w:r>
        <w:t>He ions, and the other one was fed into a CFD to generate logic signals, one of which was served as the STOP signal of a time-to-digital converter (TDC, LeCroy 2228A, CAMAC) for the time-of-</w:t>
      </w:r>
    </w:p>
    <w:p w14:paraId="30348120" w14:textId="77777777" w:rsidR="00226F02" w:rsidRPr="003F7C49" w:rsidRDefault="00226F02" w:rsidP="00226F02"/>
    <w:p w14:paraId="694A68D6" w14:textId="77777777" w:rsidR="00226F02" w:rsidRDefault="00226F02" w:rsidP="002D191A">
      <w:pPr>
        <w:pStyle w:val="content"/>
      </w:pPr>
      <w:r>
        <w:t xml:space="preserve">flight measurement, and one of which was jointed into an “AND” coincidence module with the “OR” signal of six EJ301 detectors. As such, if any one of the EJ301 detectors' signals arrived in coincidence with the signal from the TP, an event was triggered. For investigation of which detectors fired the trigger, the logic signals from the six EJ301 detectors were also delayed 200 ns and fed into a TDC for </w:t>
      </w:r>
      <w:r w:rsidRPr="004C38AC">
        <w:t>self timing</w:t>
      </w:r>
      <w:r>
        <w:t xml:space="preserve">. </w:t>
      </w:r>
    </w:p>
    <w:p w14:paraId="7D0A9AD7" w14:textId="39E16A76" w:rsidR="009B4450" w:rsidRDefault="00226F02" w:rsidP="009B4450">
      <w:pPr>
        <w:pStyle w:val="content"/>
        <w:ind w:firstLine="720"/>
        <w:jc w:val="distribute"/>
      </w:pPr>
      <w:r w:rsidRPr="009B4450">
        <w:lastRenderedPageBreak/>
        <w:t>The output of the “AND” coincidence counted the total number of events; these events were further put into another “AND” coincidence with “COMPUTER NOT BUSY” signal to obtain the live events (“live” here means an event which was processed by the data acquisition system). The output from the second</w:t>
      </w:r>
      <w:r w:rsidR="009B4450">
        <w:t xml:space="preserve"> “AND” coincidence also served as the START signal of the TDC for time-of-flight measurement. It is noted that, logically the clock of time-of-flight starts at the TP</w:t>
      </w:r>
    </w:p>
    <w:p w14:paraId="6257957B" w14:textId="67B90864" w:rsidR="009B4450" w:rsidRDefault="00430B17" w:rsidP="009B4450">
      <w:pPr>
        <w:jc w:val="both"/>
      </w:pPr>
      <w:r>
        <w:object w:dxaOrig="23747" w:dyaOrig="17568" w14:anchorId="45D39DBF">
          <v:shape id="_x0000_i1032" type="#_x0000_t75" style="width:427.5pt;height:316.5pt" o:ole="">
            <v:imagedata r:id="rId27" o:title=""/>
          </v:shape>
          <o:OLEObject Type="Embed" ProgID="Visio.Drawing.11" ShapeID="_x0000_i1032" DrawAspect="Content" ObjectID="_1496173136" r:id="rId28"/>
        </w:object>
      </w:r>
    </w:p>
    <w:p w14:paraId="550E7B81" w14:textId="77777777" w:rsidR="009B4450" w:rsidRPr="00C12A40" w:rsidRDefault="009B4450" w:rsidP="009B4450">
      <w:pPr>
        <w:spacing w:before="100" w:beforeAutospacing="1" w:after="100" w:afterAutospacing="1"/>
        <w:rPr>
          <w:rFonts w:ascii="Arial" w:hAnsi="Arial" w:cs="Arial"/>
        </w:rPr>
      </w:pPr>
      <w:bookmarkStart w:id="54" w:name="_Ref393979773"/>
      <w:bookmarkStart w:id="55" w:name="_Toc400452189"/>
      <w:bookmarkStart w:id="56" w:name="_Toc422431106"/>
      <w:r w:rsidRPr="00C12A40">
        <w:rPr>
          <w:rFonts w:ascii="Arial" w:hAnsi="Arial" w:cs="Arial"/>
          <w:sz w:val="22"/>
          <w:szCs w:val="22"/>
        </w:rPr>
        <w:t xml:space="preserve">Figure </w:t>
      </w:r>
      <w:r w:rsidRPr="00C12A40">
        <w:rPr>
          <w:rFonts w:ascii="Arial" w:hAnsi="Arial" w:cs="Arial"/>
          <w:sz w:val="22"/>
          <w:szCs w:val="22"/>
        </w:rPr>
        <w:fldChar w:fldCharType="begin"/>
      </w:r>
      <w:r w:rsidRPr="00C12A40">
        <w:rPr>
          <w:rFonts w:ascii="Arial" w:hAnsi="Arial" w:cs="Arial"/>
          <w:sz w:val="22"/>
          <w:szCs w:val="22"/>
        </w:rPr>
        <w:instrText xml:space="preserve"> SEQ Figure \* ARABIC </w:instrText>
      </w:r>
      <w:r w:rsidRPr="00C12A40">
        <w:rPr>
          <w:rFonts w:ascii="Arial" w:hAnsi="Arial" w:cs="Arial"/>
          <w:sz w:val="22"/>
          <w:szCs w:val="22"/>
        </w:rPr>
        <w:fldChar w:fldCharType="separate"/>
      </w:r>
      <w:r w:rsidRPr="00C12A40">
        <w:rPr>
          <w:rFonts w:ascii="Arial" w:hAnsi="Arial" w:cs="Arial"/>
          <w:noProof/>
          <w:sz w:val="22"/>
          <w:szCs w:val="22"/>
        </w:rPr>
        <w:t>12</w:t>
      </w:r>
      <w:r w:rsidRPr="00C12A40">
        <w:rPr>
          <w:rFonts w:ascii="Arial" w:hAnsi="Arial" w:cs="Arial"/>
          <w:noProof/>
          <w:sz w:val="22"/>
          <w:szCs w:val="22"/>
        </w:rPr>
        <w:fldChar w:fldCharType="end"/>
      </w:r>
      <w:bookmarkEnd w:id="54"/>
      <w:r w:rsidRPr="00C12A40">
        <w:rPr>
          <w:rFonts w:ascii="Arial" w:hAnsi="Arial" w:cs="Arial"/>
          <w:sz w:val="22"/>
          <w:szCs w:val="22"/>
        </w:rPr>
        <w:t>. The block diagram of measurement circuits</w:t>
      </w:r>
      <w:bookmarkEnd w:id="55"/>
      <w:bookmarkEnd w:id="56"/>
    </w:p>
    <w:p w14:paraId="1555E835" w14:textId="5416EF5E" w:rsidR="00102CBE" w:rsidRDefault="00226F02" w:rsidP="009B4450">
      <w:pPr>
        <w:pStyle w:val="content"/>
      </w:pPr>
      <w:r>
        <w:t xml:space="preserve">signal and then stops at the coincident EJ301 signal. However, in our experimental setup, the clock was inversed and started by the second "AND" coincidence signal in order to insure that for every start signal there was a corresponding stop signal and thus to reduce the counting dead time. The veto detectors were delayed for a certain amount of time such that the signals were within the charge integration gate for the EJ301 signals, and then fed into a QDC </w:t>
      </w:r>
      <w:r>
        <w:lastRenderedPageBreak/>
        <w:t>to obtain their spectra. The veto detectors were not set in coincidence with the liquid scintillation detectors. The charged particle discrimination mentioned above can be offline using analysis software afterwards. All the data were recorded event-by-event by using the CAMAC data acquisition system.</w:t>
      </w:r>
    </w:p>
    <w:p w14:paraId="1EE95A15" w14:textId="77777777" w:rsidR="00102CBE" w:rsidRDefault="00102CBE" w:rsidP="00CA22A9"/>
    <w:p w14:paraId="6EB06D57" w14:textId="77777777" w:rsidR="00CA22A9" w:rsidRDefault="00CA22A9" w:rsidP="00CA22A9">
      <w:pPr>
        <w:pStyle w:val="Heading2"/>
      </w:pPr>
      <w:bookmarkStart w:id="57" w:name="_Toc422431050"/>
      <w:r>
        <w:t>II.3 Data analysis</w:t>
      </w:r>
      <w:bookmarkEnd w:id="57"/>
    </w:p>
    <w:p w14:paraId="015F8A03" w14:textId="77777777" w:rsidR="00CA22A9" w:rsidRDefault="00CA22A9" w:rsidP="00CA22A9"/>
    <w:p w14:paraId="71151359" w14:textId="77777777" w:rsidR="003F3F3B" w:rsidRDefault="00CF33B8" w:rsidP="00CF33B8">
      <w:pPr>
        <w:pStyle w:val="content"/>
        <w:ind w:firstLine="720"/>
      </w:pPr>
      <w:r>
        <w:t xml:space="preserve">The experimental data were recorded in an event-by-event mode with binary data format. To obtain the final experiment results, i.e. the double-differential spectra of secondary particles, the raw data have to be converted into a readable data format for analysis software, and the wanted events have to be filtered out to perform the analysis tasks. </w:t>
      </w:r>
      <w:r w:rsidR="00921986">
        <w:t>Two analysis programs were used in this study. One is SpecTcl, which is developed by the National Superconducting Cyclotron Laboratory at the Michigan State University</w:t>
      </w:r>
      <w:r w:rsidR="00544DDC">
        <w:t xml:space="preserve">; </w:t>
      </w:r>
      <w:r w:rsidR="00921986">
        <w:t>the other data analysis tool is ROOT</w:t>
      </w:r>
      <w:r w:rsidR="00544DDC">
        <w:t>, which is developed by CERN and is commonly used in particle physics experiments.</w:t>
      </w:r>
      <w:r w:rsidR="00921986">
        <w:t xml:space="preserve"> </w:t>
      </w:r>
    </w:p>
    <w:p w14:paraId="493E3BAD" w14:textId="0ACC4598" w:rsidR="00CA22A9" w:rsidRDefault="00CF33B8" w:rsidP="003F3F3B">
      <w:pPr>
        <w:pStyle w:val="content"/>
        <w:ind w:firstLine="720"/>
      </w:pPr>
      <w:r>
        <w:t xml:space="preserve">Although interactions of energetic </w:t>
      </w:r>
      <w:r w:rsidRPr="007F4BD2">
        <w:rPr>
          <w:vertAlign w:val="superscript"/>
        </w:rPr>
        <w:t>4</w:t>
      </w:r>
      <w:r>
        <w:t>He ions and target atoms generate several species of secondary particles, the analysis work in my dissertation will focus on the neutron production</w:t>
      </w:r>
      <w:r w:rsidR="003F3F3B">
        <w:t xml:space="preserve"> based on the following reasons</w:t>
      </w:r>
      <w:r>
        <w:t>. Neutrons are the most penetrating secondary particles created during the nuclear interaction, and as such dictate the radiation protection and shielding requirements. Also, neutrons are responsible for a significant portion of the activation and radiation damage to the materials and components of accelerator facilities and spacecrafts.</w:t>
      </w:r>
    </w:p>
    <w:p w14:paraId="47396730" w14:textId="26FEA7D5" w:rsidR="00755159" w:rsidRDefault="00755159" w:rsidP="00755159">
      <w:pPr>
        <w:pStyle w:val="content"/>
        <w:ind w:firstLine="720"/>
      </w:pPr>
      <w:r>
        <w:t xml:space="preserve">The analysis tasks included 1) pulse height calibration of neutron detectors and time calibration of TDCs, 2) neutron, gamma, and charged particle discrimination, 3) time-of-flight spectra analysis, 4) energy differential spectral determination, and 5) the application of corrections for detector efficiencies, </w:t>
      </w:r>
      <w:r>
        <w:lastRenderedPageBreak/>
        <w:t>acquisition dead time, and other experimental effects.</w:t>
      </w:r>
      <w:r>
        <w:t xml:space="preserve"> Each of the analysis tasks is briefly described below.</w:t>
      </w:r>
    </w:p>
    <w:p w14:paraId="30CD18B3" w14:textId="759F87E7" w:rsidR="00755159" w:rsidRDefault="00D635BF" w:rsidP="00D635BF">
      <w:pPr>
        <w:pStyle w:val="Heading3"/>
      </w:pPr>
      <w:bookmarkStart w:id="58" w:name="_Toc422431051"/>
      <w:r>
        <w:t>II</w:t>
      </w:r>
      <w:r w:rsidRPr="00D635BF">
        <w:t>.</w:t>
      </w:r>
      <w:r>
        <w:t>3</w:t>
      </w:r>
      <w:r w:rsidRPr="00D635BF">
        <w:t>.a</w:t>
      </w:r>
      <w:r w:rsidR="008F0864">
        <w:t xml:space="preserve"> </w:t>
      </w:r>
      <w:r w:rsidRPr="00D635BF">
        <w:t>Energy Calibration and Time Calibration</w:t>
      </w:r>
      <w:bookmarkEnd w:id="58"/>
    </w:p>
    <w:p w14:paraId="5701EBA7" w14:textId="77777777" w:rsidR="00C7412D" w:rsidRDefault="00C7412D" w:rsidP="00C7412D">
      <w:pPr>
        <w:pStyle w:val="content"/>
        <w:ind w:firstLine="720"/>
      </w:pPr>
      <w:r>
        <w:t xml:space="preserve">The measurement of neutron energy with organic scintillators requires a precise calibration of the pulse height response to recoil proton energy. Because the standard neutron sources or proton sources are less accessible than gamma-ray sources, experimentally the calibration is done most often by using gamma-ray sources to identify certain locations in the pulse height spectrum corresponding to particular Compton electron energies, and then converting the electron equivalent energy (units in keVee or MeVee) to the recoil proton energy (units in keV or MeV) based on their pulse shape characteristics. </w:t>
      </w:r>
    </w:p>
    <w:p w14:paraId="7FBA4546" w14:textId="5EE477A5" w:rsidR="00C7412D" w:rsidRDefault="00C7412D" w:rsidP="00810253">
      <w:pPr>
        <w:pStyle w:val="content"/>
        <w:ind w:firstLine="720"/>
      </w:pPr>
      <w:r>
        <w:t>Generally the peak or the half-height of the Compton spectra is selected, and the energy corresponding to those locations is obtained by multiplying the maximum Compton electron energy by a fixed constant. However, that constant can vary for detectors with different scintillators, geometries, as well as photomultiplier tube and electronics. The relationship of certain locations in the pulse height spectrum versus the corresponding electron equivalent energy has been studied for organic scintillation detectors smaller than 3” in length or in diameter according to the literature, but the study for 5” detector used in our measurement was not found. Therefore we have developed a two-dimensional broad-mapping technique to perform the energy calibration by gamma-ray sources. The energy was calibrated from 0.1 MeVee to 1.1 MeVee. By using the time-of-flight (tof) spectrum measured in this experiment done at HIMAC, the electron equivalent energy can be converted to the recoil proton energy based on the flight time of the neutrons. Once the secondary neutrons are identified in the tof spectrum, the neutron velocity can be obtained by dividing the flight path by the time of flight and as a result the neutron energy is obtained.</w:t>
      </w:r>
    </w:p>
    <w:p w14:paraId="042DA2C1" w14:textId="280085F1" w:rsidR="008F0864" w:rsidRPr="008F0864" w:rsidRDefault="00C7412D" w:rsidP="00810253">
      <w:pPr>
        <w:pStyle w:val="content"/>
        <w:ind w:firstLine="720"/>
      </w:pPr>
      <w:r>
        <w:lastRenderedPageBreak/>
        <w:t>As for the TDCs used for the tof measurement, the time calibration can be done by using a time calibrator generating periodic signals.</w:t>
      </w:r>
    </w:p>
    <w:p w14:paraId="39F1F865" w14:textId="04C0CFBF" w:rsidR="0031656F" w:rsidRDefault="0031656F" w:rsidP="009458A2">
      <w:pPr>
        <w:pStyle w:val="Heading3"/>
        <w:keepNext w:val="0"/>
        <w:spacing w:before="200" w:line="360" w:lineRule="auto"/>
        <w:ind w:left="648" w:hanging="648"/>
      </w:pPr>
      <w:bookmarkStart w:id="59" w:name="_Toc400452401"/>
      <w:bookmarkStart w:id="60" w:name="_Toc422431052"/>
      <w:r>
        <w:t xml:space="preserve">II.3.b </w:t>
      </w:r>
      <w:r>
        <w:t>Spectra Analysis</w:t>
      </w:r>
      <w:bookmarkEnd w:id="59"/>
      <w:bookmarkEnd w:id="60"/>
    </w:p>
    <w:p w14:paraId="44BADEB8" w14:textId="6B52BD77" w:rsidR="0031656F" w:rsidRPr="009458A2" w:rsidRDefault="0031656F" w:rsidP="009458A2">
      <w:pPr>
        <w:pStyle w:val="content"/>
        <w:rPr>
          <w:u w:val="single"/>
        </w:rPr>
      </w:pPr>
      <w:r w:rsidRPr="009458A2">
        <w:rPr>
          <w:u w:val="single"/>
        </w:rPr>
        <w:t>Trigger plastic</w:t>
      </w:r>
    </w:p>
    <w:p w14:paraId="4FFF068B" w14:textId="77777777" w:rsidR="0031656F" w:rsidRPr="006B6C5F" w:rsidRDefault="0031656F" w:rsidP="004B1AD8">
      <w:pPr>
        <w:pStyle w:val="content"/>
        <w:ind w:firstLine="720"/>
        <w:rPr>
          <w:u w:val="single"/>
        </w:rPr>
      </w:pPr>
      <w:r>
        <w:t>The total count of the trigger plastic in a single run represents the number of primary ions incident on the target and can be used for normalizing the total number of primary ions among different runs. There are a certain probabilities that more than one particle hit the trigger plastic within a tiny time window such that the detector is not able resolve these particles causing a pile-up event. Because it is not able to distinguish which ions results in the later coincidence event, these pile-up events have to be removed from the data analysis.</w:t>
      </w:r>
    </w:p>
    <w:p w14:paraId="05AAEA33" w14:textId="1D7E96C4" w:rsidR="0031656F" w:rsidRPr="009458A2" w:rsidRDefault="0031656F" w:rsidP="009458A2">
      <w:pPr>
        <w:pStyle w:val="content"/>
        <w:rPr>
          <w:u w:val="single"/>
        </w:rPr>
      </w:pPr>
      <w:r w:rsidRPr="009458A2">
        <w:rPr>
          <w:u w:val="single"/>
        </w:rPr>
        <w:t>Sorting the self-time for each neutron detector</w:t>
      </w:r>
    </w:p>
    <w:p w14:paraId="63527AFE" w14:textId="77777777" w:rsidR="0078707F" w:rsidRDefault="0078707F" w:rsidP="0078707F">
      <w:pPr>
        <w:pStyle w:val="content"/>
        <w:ind w:firstLine="720"/>
      </w:pPr>
      <w:r w:rsidRPr="00D26231">
        <w:t xml:space="preserve">In </w:t>
      </w:r>
      <w:r>
        <w:t>the logic setting for this measurement, as long as any one of the six EJ301 detectors is in coincidence with the trigger plastic, the coincidence module fires a trigger. Sorting out which neutron detector fire the event trigger relies on the self-time of each detector.</w:t>
      </w:r>
    </w:p>
    <w:p w14:paraId="65973E3B" w14:textId="5A0BFB5B" w:rsidR="0027709D" w:rsidRPr="009458A2" w:rsidRDefault="0027709D" w:rsidP="009458A2">
      <w:pPr>
        <w:pStyle w:val="content"/>
        <w:rPr>
          <w:u w:val="single"/>
        </w:rPr>
      </w:pPr>
      <w:r w:rsidRPr="009458A2">
        <w:rPr>
          <w:u w:val="single"/>
        </w:rPr>
        <w:t>E vs. ΔE and tof vs. E</w:t>
      </w:r>
    </w:p>
    <w:p w14:paraId="3E073EE2" w14:textId="13123BE2" w:rsidR="0027709D" w:rsidRPr="004C454B" w:rsidRDefault="0027709D" w:rsidP="0027709D">
      <w:pPr>
        <w:pStyle w:val="content"/>
        <w:ind w:firstLine="720"/>
      </w:pPr>
      <w:r w:rsidRPr="003A2F49">
        <w:t xml:space="preserve">After </w:t>
      </w:r>
      <w:r>
        <w:t>sorting out which EJ301 detector is in coincidence with the trigger plastic, the next step is to distinguish what species of the secondary particle fired the trigger. In order to do this, two types of plots are utilized. One is the energy deposition in the EJ301 detector (E) versus the energy deposition in the NE102 veto detector (</w:t>
      </w:r>
      <w:r w:rsidRPr="00493245">
        <w:t>Δ</w:t>
      </w:r>
      <w:r>
        <w:t xml:space="preserve">E), and the other is the energy deposition in the EJ301 detector (E) versus the time of flight of </w:t>
      </w:r>
      <w:r w:rsidRPr="006E4714">
        <w:t xml:space="preserve">each particle (tof). </w:t>
      </w:r>
      <w:r>
        <w:fldChar w:fldCharType="begin"/>
      </w:r>
      <w:r>
        <w:instrText xml:space="preserve"> REF _Ref399428896 \h  \* MERGEFORMAT </w:instrText>
      </w:r>
      <w:r>
        <w:fldChar w:fldCharType="separate"/>
      </w:r>
      <w:r w:rsidR="001F455C" w:rsidRPr="001F455C">
        <w:t xml:space="preserve">Figure </w:t>
      </w:r>
      <w:r w:rsidR="001F455C" w:rsidRPr="001F455C">
        <w:rPr>
          <w:noProof/>
        </w:rPr>
        <w:t>13</w:t>
      </w:r>
      <w:r>
        <w:fldChar w:fldCharType="end"/>
      </w:r>
      <w:r>
        <w:t xml:space="preserve"> shows a </w:t>
      </w:r>
      <w:r w:rsidR="001F455C">
        <w:t>measurement</w:t>
      </w:r>
      <w:r>
        <w:t xml:space="preserve"> example of the E vs. </w:t>
      </w:r>
      <w:r w:rsidRPr="00493245">
        <w:t>Δ</w:t>
      </w:r>
      <w:r>
        <w:t xml:space="preserve">E plot. In such plots, neutral particles including neutrons and photons deposit no energy when they passing through </w:t>
      </w:r>
      <w:r>
        <w:lastRenderedPageBreak/>
        <w:t xml:space="preserve">the thin veto detector, and as a result these particles lie on the very bottom of the plot, as indicated by the arrow (these events have non-zero values in the veto detector because they register their “pedestal” values that correspond to the ambient electronic noise that is processed during the event). As to the charged particles, since the stopping power is specific to the ion species with certain velocity, different species of charged particles can be separated by combining the information of linear energy transfer to the veto detector and the remaining energy deposited in the liquid </w:t>
      </w:r>
      <w:r w:rsidRPr="004C454B">
        <w:t>scintillator.</w:t>
      </w:r>
    </w:p>
    <w:p w14:paraId="458A3CFC" w14:textId="50B6C1AE" w:rsidR="0078707F" w:rsidRPr="00B77B41" w:rsidRDefault="00B24323" w:rsidP="00B77B41">
      <w:pPr>
        <w:spacing w:after="100" w:afterAutospacing="1"/>
        <w:rPr>
          <w:rFonts w:ascii="Arial" w:hAnsi="Arial" w:cs="Arial"/>
          <w:u w:val="single"/>
        </w:rPr>
      </w:pPr>
      <w:r>
        <w:rPr>
          <w:noProof/>
          <w:lang w:eastAsia="zh-TW"/>
        </w:rPr>
        <w:pict w14:anchorId="0A637A0E">
          <v:group id="_x0000_s1089" style="position:absolute;margin-left:61.2pt;margin-top:55.7pt;width:448.8pt;height:206pt;z-index:4" coordorigin="3478,11017" coordsize="5242,2387">
            <v:group id="_x0000_s1087" style="position:absolute;left:3567;top:11017;width:5153;height:2357" coordorigin="3567,11017" coordsize="5153,2357">
              <v:shape id="Text Box 35" o:spid="_x0000_s1086" type="#_x0000_t202" style="position:absolute;left:3705;top:11052;width:5015;height:23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" filled="f" stroked="f" strokeweight="1pt">
                <v:textbox style="mso-next-textbox:#Text Box 35;mso-fit-shape-to-text:t">
                  <w:txbxContent>
                    <w:p w14:paraId="21E1E8DA" w14:textId="3167AAA0" w:rsidR="00B24323" w:rsidRPr="00ED76DD" w:rsidRDefault="00B24323" w:rsidP="00B24323">
                      <w:pPr>
                        <w:rPr>
                          <w:rFonts w:ascii="Arial" w:hAnsi="Arial" w:cs="Arial"/>
                          <w:b/>
                          <w:color w:val="FFFF00"/>
                          <w:sz w:val="32"/>
                          <w:szCs w:val="32"/>
                        </w:rPr>
                      </w:pPr>
                      <w:r w:rsidRPr="00ED76DD">
                        <w:rPr>
                          <w:sz w:val="32"/>
                          <w:szCs w:val="32"/>
                        </w:rPr>
                        <w:t xml:space="preserve">                                     </w:t>
                      </w:r>
                      <w:r w:rsidR="00ED76DD">
                        <w:rPr>
                          <w:sz w:val="32"/>
                          <w:szCs w:val="32"/>
                        </w:rPr>
                        <w:t xml:space="preserve">       </w:t>
                      </w:r>
                      <w:r w:rsidRPr="00ED76DD">
                        <w:rPr>
                          <w:sz w:val="32"/>
                          <w:szCs w:val="32"/>
                        </w:rPr>
                        <w:t xml:space="preserve"> </w:t>
                      </w:r>
                      <w:r w:rsidRPr="00ED76DD">
                        <w:rPr>
                          <w:rFonts w:ascii="Arial" w:hAnsi="Arial" w:cs="Arial"/>
                          <w:b/>
                          <w:color w:val="FFFF00"/>
                          <w:sz w:val="32"/>
                          <w:szCs w:val="32"/>
                        </w:rPr>
                        <w:t>T</w:t>
                      </w:r>
                    </w:p>
                    <w:p w14:paraId="72AEC7DD" w14:textId="71098361" w:rsidR="00B24323" w:rsidRPr="00ED76DD" w:rsidRDefault="00B24323" w:rsidP="00B24323">
                      <w:pPr>
                        <w:rPr>
                          <w:rFonts w:ascii="Arial" w:hAnsi="Arial" w:cs="Arial"/>
                          <w:b/>
                          <w:color w:val="FFFF00"/>
                          <w:sz w:val="32"/>
                          <w:szCs w:val="32"/>
                        </w:rPr>
                      </w:pPr>
                      <w:r w:rsidRPr="00ED76DD">
                        <w:rPr>
                          <w:rFonts w:ascii="Arial" w:hAnsi="Arial" w:cs="Arial"/>
                          <w:b/>
                          <w:color w:val="FFFF00"/>
                          <w:sz w:val="32"/>
                          <w:szCs w:val="32"/>
                        </w:rPr>
                        <w:t xml:space="preserve">                              </w:t>
                      </w:r>
                      <w:r w:rsidR="00ED76DD">
                        <w:rPr>
                          <w:rFonts w:ascii="Arial" w:hAnsi="Arial" w:cs="Arial"/>
                          <w:b/>
                          <w:color w:val="FFFF00"/>
                          <w:sz w:val="32"/>
                          <w:szCs w:val="32"/>
                        </w:rPr>
                        <w:t xml:space="preserve">  </w:t>
                      </w:r>
                      <w:r w:rsidRPr="00ED76DD">
                        <w:rPr>
                          <w:rFonts w:ascii="Arial" w:hAnsi="Arial" w:cs="Arial"/>
                          <w:b/>
                          <w:color w:val="FFFF00"/>
                          <w:sz w:val="32"/>
                          <w:szCs w:val="32"/>
                        </w:rPr>
                        <w:t>D</w:t>
                      </w:r>
                    </w:p>
                    <w:p w14:paraId="36364CDE" w14:textId="77777777" w:rsidR="00B24323" w:rsidRPr="00ED76DD" w:rsidRDefault="00B24323" w:rsidP="00B24323">
                      <w:pPr>
                        <w:rPr>
                          <w:rFonts w:ascii="Arial" w:hAnsi="Arial" w:cs="Arial"/>
                          <w:b/>
                          <w:color w:val="FFFF00"/>
                          <w:sz w:val="32"/>
                          <w:szCs w:val="32"/>
                        </w:rPr>
                      </w:pPr>
                      <w:r w:rsidRPr="00ED76DD">
                        <w:rPr>
                          <w:rFonts w:ascii="Arial" w:hAnsi="Arial" w:cs="Arial"/>
                          <w:b/>
                          <w:color w:val="FFFF00"/>
                          <w:sz w:val="32"/>
                          <w:szCs w:val="32"/>
                        </w:rPr>
                        <w:t xml:space="preserve">                     P</w:t>
                      </w:r>
                    </w:p>
                    <w:p w14:paraId="5C2FA38F" w14:textId="77777777" w:rsidR="00B24323" w:rsidRPr="00ED76DD" w:rsidRDefault="00B24323" w:rsidP="00B24323">
                      <w:pPr>
                        <w:rPr>
                          <w:rFonts w:ascii="Arial" w:hAnsi="Arial" w:cs="Arial"/>
                          <w:sz w:val="32"/>
                          <w:szCs w:val="32"/>
                        </w:rPr>
                      </w:pPr>
                    </w:p>
                    <w:p w14:paraId="2AA286A8" w14:textId="77777777" w:rsidR="00B24323" w:rsidRDefault="00B24323" w:rsidP="00B24323">
                      <w:pPr>
                        <w:rPr>
                          <w:sz w:val="22"/>
                          <w:szCs w:val="22"/>
                        </w:rPr>
                      </w:pPr>
                      <w:r>
                        <w:rPr>
                          <w:sz w:val="22"/>
                          <w:szCs w:val="22"/>
                        </w:rPr>
                        <w:t xml:space="preserve"> </w:t>
                      </w:r>
                    </w:p>
                    <w:p w14:paraId="3814AF7A" w14:textId="77777777" w:rsidR="00B24323" w:rsidRPr="007B498C" w:rsidRDefault="00B24323" w:rsidP="00B24323">
                      <w:pPr>
                        <w:rPr>
                          <w:sz w:val="22"/>
                          <w:szCs w:val="22"/>
                        </w:rPr>
                      </w:pPr>
                    </w:p>
                    <w:p w14:paraId="0C9CAA00" w14:textId="77777777" w:rsidR="00B24323" w:rsidRDefault="00B24323" w:rsidP="00B24323">
                      <w:pPr>
                        <w:rPr>
                          <w:sz w:val="22"/>
                          <w:szCs w:val="22"/>
                        </w:rPr>
                      </w:pPr>
                    </w:p>
                    <w:p w14:paraId="721A53C9" w14:textId="77777777" w:rsidR="00ED76DD" w:rsidRDefault="00ED76DD" w:rsidP="00B24323">
                      <w:pPr>
                        <w:rPr>
                          <w:sz w:val="22"/>
                          <w:szCs w:val="22"/>
                        </w:rPr>
                      </w:pPr>
                    </w:p>
                    <w:p w14:paraId="770D39C8" w14:textId="77777777" w:rsidR="00ED76DD" w:rsidRDefault="00ED76DD" w:rsidP="00B24323">
                      <w:pPr>
                        <w:rPr>
                          <w:sz w:val="22"/>
                          <w:szCs w:val="22"/>
                        </w:rPr>
                      </w:pPr>
                    </w:p>
                    <w:p w14:paraId="516E9FEC" w14:textId="77777777" w:rsidR="00ED76DD" w:rsidRDefault="00ED76DD" w:rsidP="00B24323">
                      <w:pPr>
                        <w:rPr>
                          <w:sz w:val="22"/>
                          <w:szCs w:val="22"/>
                        </w:rPr>
                      </w:pPr>
                    </w:p>
                    <w:p w14:paraId="1BF9FABA" w14:textId="77777777" w:rsidR="00ED76DD" w:rsidRPr="007B498C" w:rsidRDefault="00ED76DD" w:rsidP="00B24323">
                      <w:pPr>
                        <w:rPr>
                          <w:sz w:val="22"/>
                          <w:szCs w:val="22"/>
                        </w:rPr>
                      </w:pPr>
                    </w:p>
                    <w:p w14:paraId="71326AD5" w14:textId="77777777" w:rsidR="00B24323" w:rsidRPr="00ED76DD" w:rsidRDefault="00B24323" w:rsidP="00B24323">
                      <w:pPr>
                        <w:rPr>
                          <w:rFonts w:ascii="Arial" w:hAnsi="Arial" w:cs="Arial"/>
                          <w:b/>
                          <w:sz w:val="32"/>
                          <w:szCs w:val="32"/>
                        </w:rPr>
                      </w:pPr>
                      <w:r w:rsidRPr="00ED76DD">
                        <w:rPr>
                          <w:rFonts w:ascii="Arial" w:hAnsi="Arial" w:cs="Arial"/>
                          <w:b/>
                          <w:sz w:val="32"/>
                          <w:szCs w:val="32"/>
                        </w:rPr>
                        <w:t>Neutrons &amp; Gammas</w:t>
                      </w:r>
                    </w:p>
                    <w:p w14:paraId="36396D5B" w14:textId="77777777" w:rsidR="00B24323" w:rsidRPr="007B498C" w:rsidRDefault="00B24323" w:rsidP="00B24323">
                      <w:pPr>
                        <w:rPr>
                          <w:sz w:val="22"/>
                          <w:szCs w:val="22"/>
                        </w:rPr>
                      </w:pPr>
                    </w:p>
                  </w:txbxContent>
                </v:textbox>
              </v:shape>
              <v:oval id="Oval 37" o:spid="_x0000_s1085" style="position:absolute;left:3567;top:11341;width:2640;height:442;rotation:2919257fd;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" filled="f" strokecolor="red" strokeweight="1pt"/>
              <v:oval id="Oval 38" o:spid="_x0000_s1084" style="position:absolute;left:4286;top:11146;width:2323;height:442;rotation:2919257fd;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" filled="f" strokecolor="red" strokeweight="1pt"/>
              <v:oval id="Oval 39" o:spid="_x0000_s1083" style="position:absolute;left:4995;top:11017;width:2052;height:478;rotation:2797847fd;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" filled="f" strokecolor="red" strokeweight="1pt"/>
            </v:group>
            <v:roundrect id="AutoShape 36" o:spid="_x0000_s1088" style="position:absolute;left:3478;top:13216;width:3202;height:188;visibility:visible;mso-wrap-style:square;mso-wrap-distance-left:9pt;mso-wrap-distance-top:0;mso-wrap-distance-right:9pt;mso-wrap-distance-bottom:0;mso-position-horizontal:absolute;mso-position-horizontal-relative:text;mso-position-vertical:absolute;mso-position-vertical-relative:text;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" filled="f" strokeweight="1pt"/>
          </v:group>
        </w:pict>
      </w:r>
      <w:r w:rsidR="00986020" w:rsidRPr="00B24323">
        <w:rPr>
          <w:noProof/>
          <w:sz w:val="20"/>
          <w:lang w:eastAsia="zh-TW"/>
        </w:rPr>
        <w:pict w14:anchorId="2B20468C">
          <v:shape id="Picture 3" o:spid="_x0000_i1033" type="#_x0000_t75" style="width:429pt;height:309.75pt;visibility:visible;mso-wrap-style:square">
            <v:imagedata r:id="rId29" o:title="" croptop="4537f" cropbottom="2378f" cropleft="3632f"/>
          </v:shape>
        </w:pict>
      </w:r>
    </w:p>
    <w:p w14:paraId="73AEAECA" w14:textId="6014AFF5" w:rsidR="0031656F" w:rsidRPr="00581CC9" w:rsidRDefault="0031656F" w:rsidP="00581CC9">
      <w:pPr>
        <w:pStyle w:val="content"/>
        <w:rPr>
          <w:sz w:val="22"/>
          <w:szCs w:val="22"/>
        </w:rPr>
      </w:pPr>
      <w:bookmarkStart w:id="61" w:name="_Ref399428896"/>
      <w:bookmarkStart w:id="62" w:name="_Toc400452191"/>
      <w:bookmarkStart w:id="63" w:name="_Toc422431107"/>
      <w:r w:rsidRPr="00581CC9">
        <w:rPr>
          <w:sz w:val="22"/>
          <w:szCs w:val="22"/>
        </w:rPr>
        <w:t xml:space="preserve">Figure </w:t>
      </w:r>
      <w:r w:rsidRPr="00581CC9">
        <w:rPr>
          <w:sz w:val="22"/>
          <w:szCs w:val="22"/>
        </w:rPr>
        <w:fldChar w:fldCharType="begin"/>
      </w:r>
      <w:r w:rsidRPr="00581CC9">
        <w:rPr>
          <w:sz w:val="22"/>
          <w:szCs w:val="22"/>
        </w:rPr>
        <w:instrText xml:space="preserve"> SEQ Figure \* ARABIC </w:instrText>
      </w:r>
      <w:r w:rsidRPr="00581CC9">
        <w:rPr>
          <w:sz w:val="22"/>
          <w:szCs w:val="22"/>
        </w:rPr>
        <w:fldChar w:fldCharType="separate"/>
      </w:r>
      <w:r w:rsidR="00B24323" w:rsidRPr="00581CC9">
        <w:rPr>
          <w:noProof/>
          <w:sz w:val="22"/>
          <w:szCs w:val="22"/>
        </w:rPr>
        <w:t>13</w:t>
      </w:r>
      <w:r w:rsidRPr="00581CC9">
        <w:rPr>
          <w:sz w:val="22"/>
          <w:szCs w:val="22"/>
        </w:rPr>
        <w:fldChar w:fldCharType="end"/>
      </w:r>
      <w:bookmarkEnd w:id="61"/>
      <w:r w:rsidRPr="00581CC9">
        <w:rPr>
          <w:sz w:val="22"/>
          <w:szCs w:val="22"/>
        </w:rPr>
        <w:t xml:space="preserve">. </w:t>
      </w:r>
      <w:r w:rsidR="00B24323" w:rsidRPr="00581CC9">
        <w:rPr>
          <w:sz w:val="22"/>
          <w:szCs w:val="22"/>
        </w:rPr>
        <w:t>An E vs. ΔE plot measured at 0</w:t>
      </w:r>
      <w:r w:rsidR="00B24323" w:rsidRPr="00581CC9">
        <w:rPr>
          <w:rFonts w:ascii="Cambria Math" w:hAnsi="Cambria Math" w:cs="Cambria Math"/>
          <w:sz w:val="22"/>
          <w:szCs w:val="22"/>
        </w:rPr>
        <w:t>⁰</w:t>
      </w:r>
      <w:r w:rsidR="00B24323" w:rsidRPr="00581CC9">
        <w:rPr>
          <w:sz w:val="22"/>
          <w:szCs w:val="22"/>
        </w:rPr>
        <w:t xml:space="preserve"> when 100-MeV</w:t>
      </w:r>
      <w:r w:rsidR="00B24323" w:rsidRPr="00581CC9">
        <w:rPr>
          <w:sz w:val="22"/>
          <w:szCs w:val="22"/>
        </w:rPr>
        <w:t>/nucleon</w:t>
      </w:r>
      <w:r w:rsidR="00B24323" w:rsidRPr="00581CC9">
        <w:rPr>
          <w:sz w:val="22"/>
          <w:szCs w:val="22"/>
        </w:rPr>
        <w:t xml:space="preserve"> He </w:t>
      </w:r>
      <w:r w:rsidR="00B24323" w:rsidRPr="00581CC9">
        <w:rPr>
          <w:sz w:val="22"/>
          <w:szCs w:val="22"/>
        </w:rPr>
        <w:t>stopped in</w:t>
      </w:r>
      <w:r w:rsidR="00B24323" w:rsidRPr="00581CC9">
        <w:rPr>
          <w:sz w:val="22"/>
          <w:szCs w:val="22"/>
        </w:rPr>
        <w:t xml:space="preserve"> the PMMA</w:t>
      </w:r>
      <w:r w:rsidR="00B24323" w:rsidRPr="00581CC9">
        <w:rPr>
          <w:sz w:val="22"/>
          <w:szCs w:val="22"/>
        </w:rPr>
        <w:t xml:space="preserve"> target</w:t>
      </w:r>
      <w:r w:rsidRPr="00581CC9">
        <w:rPr>
          <w:sz w:val="22"/>
          <w:szCs w:val="22"/>
        </w:rPr>
        <w:t>.</w:t>
      </w:r>
      <w:bookmarkEnd w:id="62"/>
      <w:bookmarkEnd w:id="63"/>
    </w:p>
    <w:p w14:paraId="568D5A63" w14:textId="77777777" w:rsidR="005A21C5" w:rsidRDefault="005A21C5" w:rsidP="00342199">
      <w:pPr>
        <w:rPr>
          <w:rFonts w:ascii="Arial" w:hAnsi="Arial" w:cs="Arial"/>
          <w:sz w:val="22"/>
          <w:szCs w:val="22"/>
        </w:rPr>
      </w:pPr>
    </w:p>
    <w:p w14:paraId="07D16747" w14:textId="7F5229F0" w:rsidR="005A21C5" w:rsidRDefault="005A21C5" w:rsidP="005A21C5">
      <w:pPr>
        <w:pStyle w:val="content"/>
        <w:ind w:firstLine="720"/>
      </w:pPr>
      <w:r>
        <w:fldChar w:fldCharType="begin"/>
      </w:r>
      <w:r>
        <w:instrText xml:space="preserve"> REF _Ref400410846 \h  \* MERGEFORMAT </w:instrText>
      </w:r>
      <w:r>
        <w:fldChar w:fldCharType="separate"/>
      </w:r>
      <w:r w:rsidR="00581CC9" w:rsidRPr="00581CC9">
        <w:t xml:space="preserve">Figure </w:t>
      </w:r>
      <w:r w:rsidR="00581CC9" w:rsidRPr="00581CC9">
        <w:rPr>
          <w:noProof/>
        </w:rPr>
        <w:t>14</w:t>
      </w:r>
      <w:r>
        <w:fldChar w:fldCharType="end"/>
      </w:r>
      <w:r w:rsidR="00296C2E">
        <w:t xml:space="preserve"> is an </w:t>
      </w:r>
      <w:r w:rsidRPr="00004956">
        <w:t xml:space="preserve">example of the </w:t>
      </w:r>
      <w:r w:rsidR="00832CEF">
        <w:t>ToF</w:t>
      </w:r>
      <w:r w:rsidRPr="00004956">
        <w:t xml:space="preserve"> versus E plot </w:t>
      </w:r>
      <w:r w:rsidR="00296C2E">
        <w:t xml:space="preserve">from the experiment of which 100-MeV/nucleon </w:t>
      </w:r>
      <w:r w:rsidR="00296C2E" w:rsidRPr="00296C2E">
        <w:rPr>
          <w:vertAlign w:val="superscript"/>
        </w:rPr>
        <w:t>4</w:t>
      </w:r>
      <w:r w:rsidR="00296C2E">
        <w:t>He ions stopping in the PMMA target</w:t>
      </w:r>
      <w:r w:rsidRPr="00004956">
        <w:t>. Prompt</w:t>
      </w:r>
      <w:r w:rsidRPr="0073458E">
        <w:t xml:space="preserve"> gamma</w:t>
      </w:r>
      <w:r w:rsidRPr="004C454B">
        <w:t xml:space="preserve"> rays are produced during the nuclear interactions occurring between primary ions </w:t>
      </w:r>
      <w:r w:rsidRPr="004C454B">
        <w:lastRenderedPageBreak/>
        <w:t xml:space="preserve">and target nucleus; thus the signals created by prompt gamma rays can be used as a time reference showing the </w:t>
      </w:r>
      <w:r w:rsidR="004F5DAB">
        <w:t>ToF</w:t>
      </w:r>
      <w:r w:rsidRPr="004C454B">
        <w:t xml:space="preserve"> for light to travel such a flight path. Considering the rest of the events in the </w:t>
      </w:r>
      <w:r w:rsidR="00DF370D">
        <w:t>ToF</w:t>
      </w:r>
      <w:r w:rsidR="00832CEF">
        <w:t xml:space="preserve"> </w:t>
      </w:r>
      <w:r w:rsidRPr="004C454B">
        <w:t>v</w:t>
      </w:r>
      <w:r>
        <w:t>ersus</w:t>
      </w:r>
      <w:r w:rsidRPr="004C454B">
        <w:t xml:space="preserve"> E plot, even if different types of particles carry the same kinetic energy, they have different velocity, and thus different flight time to arrive the liquid scintillator, due to their different masses. Th</w:t>
      </w:r>
      <w:r>
        <w:t xml:space="preserve">e resulting separation seen in the </w:t>
      </w:r>
      <w:r w:rsidR="004F5DAB">
        <w:t>ToF</w:t>
      </w:r>
      <w:r>
        <w:t xml:space="preserve"> versus E plots</w:t>
      </w:r>
      <w:r w:rsidRPr="004C454B">
        <w:t xml:space="preserve"> is how these particles are distinguished. It should be noted that </w:t>
      </w:r>
      <w:r w:rsidR="00884225">
        <w:t xml:space="preserve">the reversed time-of-flight measurement technique was used in the experiment, i.e. </w:t>
      </w:r>
      <w:r w:rsidRPr="004C454B">
        <w:t>the clock starts at the trigger plastic</w:t>
      </w:r>
      <w:r>
        <w:t xml:space="preserve"> signal</w:t>
      </w:r>
      <w:r w:rsidRPr="004C454B">
        <w:t xml:space="preserve"> and stops at the particle generating a signal in the liquid scintillator.</w:t>
      </w:r>
    </w:p>
    <w:p w14:paraId="00B37251" w14:textId="0B68A8B0" w:rsidR="0031656F" w:rsidRPr="00841712" w:rsidRDefault="00245604" w:rsidP="00E45D68">
      <w:pPr>
        <w:pStyle w:val="content"/>
        <w:spacing w:after="120" w:afterAutospacing="0"/>
      </w:pPr>
      <w:r w:rsidRPr="000C4372">
        <w:rPr>
          <w:noProof/>
          <w:lang w:eastAsia="zh-TW"/>
        </w:rPr>
        <w:pict w14:anchorId="09DF1210">
          <v:shape id="Picture 11" o:spid="_x0000_i1034" type="#_x0000_t75" style="width:429pt;height:335.25pt;visibility:visible;mso-wrap-style:square">
            <v:imagedata r:id="rId30" o:title="" croptop="-450f" cropleft="2863f"/>
          </v:shape>
        </w:pict>
      </w:r>
    </w:p>
    <w:p w14:paraId="7F354937" w14:textId="1BCA103B" w:rsidR="0031656F" w:rsidRDefault="0031656F" w:rsidP="007C3BBE">
      <w:pPr>
        <w:pStyle w:val="content"/>
        <w:rPr>
          <w:sz w:val="22"/>
          <w:szCs w:val="22"/>
        </w:rPr>
      </w:pPr>
      <w:bookmarkStart w:id="64" w:name="_Ref400410846"/>
      <w:bookmarkStart w:id="65" w:name="_Toc400452192"/>
      <w:bookmarkStart w:id="66" w:name="_Ref399429606"/>
      <w:bookmarkStart w:id="67" w:name="_Toc422431108"/>
      <w:r w:rsidRPr="007C3BBE">
        <w:rPr>
          <w:sz w:val="22"/>
          <w:szCs w:val="22"/>
        </w:rPr>
        <w:t xml:space="preserve">Figure </w:t>
      </w:r>
      <w:r w:rsidRPr="007C3BBE">
        <w:rPr>
          <w:sz w:val="22"/>
          <w:szCs w:val="22"/>
        </w:rPr>
        <w:fldChar w:fldCharType="begin"/>
      </w:r>
      <w:r w:rsidRPr="007C3BBE">
        <w:rPr>
          <w:sz w:val="22"/>
          <w:szCs w:val="22"/>
        </w:rPr>
        <w:instrText xml:space="preserve"> SEQ Figure \* ARABIC </w:instrText>
      </w:r>
      <w:r w:rsidRPr="007C3BBE">
        <w:rPr>
          <w:sz w:val="22"/>
          <w:szCs w:val="22"/>
        </w:rPr>
        <w:fldChar w:fldCharType="separate"/>
      </w:r>
      <w:r w:rsidR="005A21C5" w:rsidRPr="007C3BBE">
        <w:rPr>
          <w:sz w:val="22"/>
          <w:szCs w:val="22"/>
        </w:rPr>
        <w:t>14</w:t>
      </w:r>
      <w:r w:rsidRPr="007C3BBE">
        <w:rPr>
          <w:sz w:val="22"/>
          <w:szCs w:val="22"/>
        </w:rPr>
        <w:fldChar w:fldCharType="end"/>
      </w:r>
      <w:bookmarkEnd w:id="64"/>
      <w:r w:rsidRPr="007C3BBE">
        <w:rPr>
          <w:sz w:val="22"/>
          <w:szCs w:val="22"/>
        </w:rPr>
        <w:t xml:space="preserve">. </w:t>
      </w:r>
      <w:bookmarkEnd w:id="65"/>
      <w:r w:rsidR="005A21C5" w:rsidRPr="007C3BBE">
        <w:rPr>
          <w:sz w:val="22"/>
          <w:szCs w:val="22"/>
        </w:rPr>
        <w:t>A ToF vs. E plot measured at 0</w:t>
      </w:r>
      <w:r w:rsidR="005A21C5" w:rsidRPr="007C3BBE">
        <w:rPr>
          <w:rFonts w:ascii="Cambria Math" w:hAnsi="Cambria Math" w:cs="Cambria Math"/>
          <w:sz w:val="22"/>
          <w:szCs w:val="22"/>
        </w:rPr>
        <w:t>⁰</w:t>
      </w:r>
      <w:r w:rsidR="005A21C5" w:rsidRPr="007C3BBE">
        <w:rPr>
          <w:sz w:val="22"/>
          <w:szCs w:val="22"/>
        </w:rPr>
        <w:t xml:space="preserve"> under the system with 100-MeV</w:t>
      </w:r>
      <w:r w:rsidR="00B93CA7" w:rsidRPr="007C3BBE">
        <w:rPr>
          <w:sz w:val="22"/>
          <w:szCs w:val="22"/>
        </w:rPr>
        <w:t>/nucleon</w:t>
      </w:r>
      <w:r w:rsidR="005A21C5" w:rsidRPr="007C3BBE">
        <w:rPr>
          <w:sz w:val="22"/>
          <w:szCs w:val="22"/>
        </w:rPr>
        <w:t xml:space="preserve"> He incident on the PMMA target.</w:t>
      </w:r>
      <w:bookmarkEnd w:id="67"/>
    </w:p>
    <w:bookmarkEnd w:id="66"/>
    <w:p w14:paraId="0A26C626" w14:textId="46F958ED" w:rsidR="0031656F" w:rsidRPr="009458A2" w:rsidRDefault="0031656F" w:rsidP="009458A2">
      <w:pPr>
        <w:pStyle w:val="content"/>
        <w:rPr>
          <w:u w:val="single"/>
        </w:rPr>
      </w:pPr>
      <w:r w:rsidRPr="009458A2">
        <w:rPr>
          <w:u w:val="single"/>
        </w:rPr>
        <w:lastRenderedPageBreak/>
        <w:t>Neutron/gamma discrimination</w:t>
      </w:r>
    </w:p>
    <w:p w14:paraId="4916A4BD" w14:textId="24B46595" w:rsidR="002F3799" w:rsidRDefault="0031656F" w:rsidP="0031656F">
      <w:pPr>
        <w:pStyle w:val="NoSpacing"/>
        <w:spacing w:line="360" w:lineRule="auto"/>
        <w:ind w:firstLine="567"/>
        <w:jc w:val="both"/>
        <w:rPr>
          <w:rStyle w:val="contentChar"/>
        </w:rPr>
      </w:pPr>
      <w:r w:rsidRPr="002F3799">
        <w:rPr>
          <w:rStyle w:val="contentChar"/>
        </w:rPr>
        <w:t xml:space="preserve">After separating neutral particles from charged particles, neutrons and gamma rays must be discriminated. The EJ301 detector used in this experiment is well-known for its good capability of neutron/gamma discrimination based on their different pulse shapes. The fraction of the scintillation light that appears in the slow component depends on the species if the exciting particles. Scintillation light created by neutrons (recoil protons) or other heavier charged particles have more fraction in the slow component than light created by gamma rays (Compton electrons). Hence, by plotting </w:t>
      </w:r>
      <w:r w:rsidR="002F3799" w:rsidRPr="002F3799">
        <w:rPr>
          <w:rStyle w:val="contentChar"/>
        </w:rPr>
        <w:t>the Qtot (the pulse charge is totally integrated) versus Qtail (only the slow component of the pulse charge is integrated), neutrons and gamma rays can be separated by pulse shape discrimination</w:t>
      </w:r>
      <w:r w:rsidR="0052701E">
        <w:rPr>
          <w:rStyle w:val="contentChar"/>
        </w:rPr>
        <w:t xml:space="preserve">, as </w:t>
      </w:r>
      <w:r w:rsidR="0052701E" w:rsidRPr="0052701E">
        <w:rPr>
          <w:rStyle w:val="contentChar"/>
        </w:rPr>
        <w:t xml:space="preserve">shown in </w:t>
      </w:r>
      <w:r w:rsidR="0052701E" w:rsidRPr="0052701E">
        <w:rPr>
          <w:rStyle w:val="contentChar"/>
        </w:rPr>
        <w:fldChar w:fldCharType="begin"/>
      </w:r>
      <w:r w:rsidR="0052701E" w:rsidRPr="0052701E">
        <w:rPr>
          <w:rStyle w:val="contentChar"/>
        </w:rPr>
        <w:instrText xml:space="preserve"> REF _Ref422409452 \h </w:instrText>
      </w:r>
      <w:r w:rsidR="0052701E" w:rsidRPr="0052701E">
        <w:rPr>
          <w:rStyle w:val="contentChar"/>
        </w:rPr>
      </w:r>
      <w:r w:rsidR="0052701E" w:rsidRPr="0052701E">
        <w:rPr>
          <w:rStyle w:val="contentChar"/>
        </w:rPr>
        <w:instrText xml:space="preserve"> \* MERGEFORMAT </w:instrText>
      </w:r>
      <w:r w:rsidR="0052701E" w:rsidRPr="0052701E">
        <w:rPr>
          <w:rStyle w:val="contentChar"/>
        </w:rPr>
        <w:fldChar w:fldCharType="separate"/>
      </w:r>
      <w:r w:rsidR="0052701E" w:rsidRPr="0052701E">
        <w:rPr>
          <w:rFonts w:ascii="Arial" w:hAnsi="Arial" w:cs="Arial"/>
          <w:szCs w:val="24"/>
        </w:rPr>
        <w:t xml:space="preserve">Figure </w:t>
      </w:r>
      <w:r w:rsidR="0052701E" w:rsidRPr="0052701E">
        <w:rPr>
          <w:rFonts w:ascii="Arial" w:hAnsi="Arial" w:cs="Arial"/>
          <w:noProof/>
          <w:szCs w:val="24"/>
        </w:rPr>
        <w:t>15</w:t>
      </w:r>
      <w:r w:rsidR="0052701E" w:rsidRPr="0052701E">
        <w:rPr>
          <w:rStyle w:val="contentChar"/>
        </w:rPr>
        <w:fldChar w:fldCharType="end"/>
      </w:r>
      <w:r w:rsidR="002F3799" w:rsidRPr="0052701E">
        <w:rPr>
          <w:rStyle w:val="contentChar"/>
        </w:rPr>
        <w:t>.</w:t>
      </w:r>
    </w:p>
    <w:p w14:paraId="44030AEB" w14:textId="59F0A56A" w:rsidR="0052701E" w:rsidRDefault="00085094" w:rsidP="0052701E">
      <w:pPr>
        <w:pStyle w:val="NoSpacing"/>
        <w:spacing w:line="360" w:lineRule="auto"/>
        <w:jc w:val="both"/>
        <w:rPr>
          <w:noProof/>
          <w:sz w:val="20"/>
        </w:rPr>
      </w:pPr>
      <w:r>
        <w:rPr>
          <w:noProof/>
        </w:rPr>
        <w:pict w14:anchorId="3675305F">
          <v:group id="_x0000_s1096" style="position:absolute;left:0;text-align:left;margin-left:62.65pt;margin-top:132.3pt;width:180pt;height:127.3pt;z-index:5" coordorigin="3053,8640" coordsize="3600,2546">
            <v:shape id="Text Box 20" o:spid="_x0000_s1093" type="#_x0000_t202" style="position:absolute;left:3053;top:8640;width:3600;height:254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" filled="f" stroked="f">
              <v:textbox>
                <w:txbxContent>
                  <w:p w14:paraId="0359A9C6" w14:textId="77777777" w:rsidR="00085094" w:rsidRPr="00085094" w:rsidRDefault="00085094" w:rsidP="00085094">
                    <w:pPr>
                      <w:rPr>
                        <w:rFonts w:ascii="Arial" w:hAnsi="Arial" w:cs="Arial"/>
                        <w:b/>
                        <w:sz w:val="28"/>
                        <w:szCs w:val="28"/>
                      </w:rPr>
                    </w:pPr>
                    <w:r w:rsidRPr="00085094">
                      <w:rPr>
                        <w:rFonts w:ascii="Arial" w:hAnsi="Arial" w:cs="Arial"/>
                        <w:b/>
                        <w:sz w:val="28"/>
                        <w:szCs w:val="28"/>
                      </w:rPr>
                      <w:t>neutrons</w:t>
                    </w:r>
                  </w:p>
                  <w:p w14:paraId="21D2C203" w14:textId="77777777" w:rsidR="00085094" w:rsidRPr="00085094" w:rsidRDefault="00085094" w:rsidP="00085094">
                    <w:pPr>
                      <w:rPr>
                        <w:rFonts w:ascii="Arial" w:hAnsi="Arial" w:cs="Arial"/>
                        <w:b/>
                        <w:sz w:val="28"/>
                        <w:szCs w:val="28"/>
                      </w:rPr>
                    </w:pPr>
                  </w:p>
                  <w:p w14:paraId="2D699F98" w14:textId="77777777" w:rsidR="00085094" w:rsidRPr="00085094" w:rsidRDefault="00085094" w:rsidP="00085094">
                    <w:pPr>
                      <w:rPr>
                        <w:rFonts w:ascii="Arial" w:hAnsi="Arial" w:cs="Arial"/>
                        <w:b/>
                        <w:sz w:val="28"/>
                        <w:szCs w:val="28"/>
                      </w:rPr>
                    </w:pPr>
                  </w:p>
                  <w:p w14:paraId="481C4E07" w14:textId="77777777" w:rsidR="00085094" w:rsidRPr="00085094" w:rsidRDefault="00085094" w:rsidP="00085094">
                    <w:pPr>
                      <w:rPr>
                        <w:rFonts w:ascii="Arial" w:hAnsi="Arial" w:cs="Arial"/>
                        <w:b/>
                        <w:sz w:val="28"/>
                        <w:szCs w:val="28"/>
                      </w:rPr>
                    </w:pPr>
                  </w:p>
                  <w:p w14:paraId="00EA4B26" w14:textId="77777777" w:rsidR="00085094" w:rsidRPr="00085094" w:rsidRDefault="00085094" w:rsidP="00085094">
                    <w:pPr>
                      <w:rPr>
                        <w:rFonts w:ascii="Arial" w:hAnsi="Arial" w:cs="Arial"/>
                        <w:b/>
                        <w:sz w:val="28"/>
                        <w:szCs w:val="28"/>
                      </w:rPr>
                    </w:pPr>
                  </w:p>
                  <w:p w14:paraId="375193CC" w14:textId="77777777" w:rsidR="00085094" w:rsidRPr="00085094" w:rsidRDefault="00085094" w:rsidP="00085094">
                    <w:pPr>
                      <w:rPr>
                        <w:rFonts w:ascii="Arial" w:hAnsi="Arial" w:cs="Arial"/>
                        <w:b/>
                        <w:sz w:val="28"/>
                        <w:szCs w:val="28"/>
                      </w:rPr>
                    </w:pPr>
                  </w:p>
                  <w:p w14:paraId="4F9FCC48" w14:textId="77777777" w:rsidR="00085094" w:rsidRPr="00085094" w:rsidRDefault="00085094" w:rsidP="00085094">
                    <w:pPr>
                      <w:rPr>
                        <w:rFonts w:ascii="Arial" w:hAnsi="Arial" w:cs="Arial"/>
                        <w:b/>
                        <w:sz w:val="28"/>
                        <w:szCs w:val="28"/>
                      </w:rPr>
                    </w:pPr>
                    <w:r w:rsidRPr="00085094">
                      <w:rPr>
                        <w:rFonts w:ascii="Arial" w:hAnsi="Arial" w:cs="Arial"/>
                        <w:b/>
                        <w:sz w:val="28"/>
                        <w:szCs w:val="28"/>
                      </w:rPr>
                      <w:t xml:space="preserve">  </w:t>
                    </w:r>
                    <w:r w:rsidRPr="00085094">
                      <w:rPr>
                        <w:rFonts w:ascii="Arial" w:hAnsi="Arial" w:cs="Arial"/>
                        <w:b/>
                        <w:sz w:val="28"/>
                        <w:szCs w:val="28"/>
                      </w:rPr>
                      <w:tab/>
                      <w:t xml:space="preserve">    photons</w:t>
                    </w:r>
                  </w:p>
                </w:txbxContent>
              </v:textbox>
            </v:shape>
            <v:shape id="_x0000_s1094" type="#_x0000_t32" style="position:absolute;left:3787;top:9133;width:373;height:654" o:connectortype="straight" strokeweight="1.5pt">
              <v:stroke endarrow="open"/>
            </v:shape>
            <v:shape id="_x0000_s1095" type="#_x0000_t32" style="position:absolute;left:4400;top:10200;width:387;height:453;flip:x y" o:connectortype="straight" strokeweight="1.5pt">
              <v:stroke endarrow="open"/>
            </v:shape>
          </v:group>
        </w:pict>
      </w:r>
      <w:r w:rsidR="0052701E" w:rsidRPr="0052701E">
        <w:rPr>
          <w:noProof/>
          <w:sz w:val="20"/>
        </w:rPr>
        <w:pict w14:anchorId="393866DA">
          <v:shape id="Picture 6" o:spid="_x0000_i1035" type="#_x0000_t75" style="width:428.25pt;height:314.25pt;visibility:visible;mso-wrap-style:square">
            <v:imagedata r:id="rId31" o:title="" croptop="4782f" cropbottom="2119f" cropleft="4312f"/>
          </v:shape>
        </w:pict>
      </w:r>
    </w:p>
    <w:p w14:paraId="0C8C4652" w14:textId="0DB26C09" w:rsidR="0031656F" w:rsidRDefault="0052701E" w:rsidP="001E6E26">
      <w:pPr>
        <w:pStyle w:val="content"/>
        <w:rPr>
          <w:sz w:val="22"/>
          <w:szCs w:val="22"/>
        </w:rPr>
      </w:pPr>
      <w:bookmarkStart w:id="68" w:name="_Ref422409452"/>
      <w:bookmarkStart w:id="69" w:name="_Toc422431109"/>
      <w:r w:rsidRPr="009E0086">
        <w:rPr>
          <w:sz w:val="22"/>
          <w:szCs w:val="22"/>
        </w:rPr>
        <w:t xml:space="preserve">Figure </w:t>
      </w:r>
      <w:r w:rsidRPr="009E0086">
        <w:rPr>
          <w:rStyle w:val="contentChar"/>
          <w:sz w:val="22"/>
          <w:szCs w:val="22"/>
        </w:rPr>
        <w:fldChar w:fldCharType="begin"/>
      </w:r>
      <w:r w:rsidRPr="009E0086">
        <w:rPr>
          <w:rStyle w:val="contentChar"/>
          <w:sz w:val="22"/>
          <w:szCs w:val="22"/>
        </w:rPr>
        <w:instrText xml:space="preserve"> SEQ Figure \* ARABIC </w:instrText>
      </w:r>
      <w:r w:rsidRPr="009E0086">
        <w:rPr>
          <w:rStyle w:val="contentChar"/>
          <w:sz w:val="22"/>
          <w:szCs w:val="22"/>
        </w:rPr>
        <w:fldChar w:fldCharType="separate"/>
      </w:r>
      <w:r w:rsidRPr="009E0086">
        <w:rPr>
          <w:rStyle w:val="contentChar"/>
          <w:sz w:val="22"/>
          <w:szCs w:val="22"/>
        </w:rPr>
        <w:t>15</w:t>
      </w:r>
      <w:r w:rsidRPr="009E0086">
        <w:rPr>
          <w:rStyle w:val="contentChar"/>
          <w:sz w:val="22"/>
          <w:szCs w:val="22"/>
        </w:rPr>
        <w:fldChar w:fldCharType="end"/>
      </w:r>
      <w:bookmarkEnd w:id="68"/>
      <w:r w:rsidRPr="009E0086">
        <w:rPr>
          <w:sz w:val="22"/>
          <w:szCs w:val="22"/>
        </w:rPr>
        <w:t>. The pulse shape discrimination performed for the 0</w:t>
      </w:r>
      <w:r w:rsidRPr="009E0086">
        <w:rPr>
          <w:rFonts w:ascii="Cambria Math" w:hAnsi="Cambria Math" w:cs="Cambria Math"/>
          <w:sz w:val="22"/>
          <w:szCs w:val="22"/>
        </w:rPr>
        <w:t>⁰</w:t>
      </w:r>
      <w:r w:rsidRPr="009E0086">
        <w:rPr>
          <w:sz w:val="22"/>
          <w:szCs w:val="22"/>
        </w:rPr>
        <w:t>- neutron detector in the system with 100-MeV</w:t>
      </w:r>
      <w:r w:rsidR="00A3186F" w:rsidRPr="009E0086">
        <w:rPr>
          <w:sz w:val="22"/>
          <w:szCs w:val="22"/>
        </w:rPr>
        <w:t>/nucleon</w:t>
      </w:r>
      <w:r w:rsidRPr="009E0086">
        <w:rPr>
          <w:sz w:val="22"/>
          <w:szCs w:val="22"/>
        </w:rPr>
        <w:t xml:space="preserve"> He projectiles and a </w:t>
      </w:r>
      <w:r w:rsidR="00A3186F" w:rsidRPr="009E0086">
        <w:rPr>
          <w:sz w:val="22"/>
          <w:szCs w:val="22"/>
        </w:rPr>
        <w:t xml:space="preserve">thick </w:t>
      </w:r>
      <w:r w:rsidRPr="009E0086">
        <w:rPr>
          <w:sz w:val="22"/>
          <w:szCs w:val="22"/>
        </w:rPr>
        <w:t>PMMA target</w:t>
      </w:r>
      <w:r w:rsidR="009E0086">
        <w:rPr>
          <w:sz w:val="22"/>
          <w:szCs w:val="22"/>
        </w:rPr>
        <w:t>.</w:t>
      </w:r>
      <w:bookmarkEnd w:id="69"/>
    </w:p>
    <w:p w14:paraId="5F54A949" w14:textId="5BCA8150" w:rsidR="001E6E26" w:rsidRPr="001E6E26" w:rsidRDefault="001E6E26" w:rsidP="001E6E26">
      <w:pPr>
        <w:pStyle w:val="content"/>
        <w:rPr>
          <w:u w:val="single"/>
        </w:rPr>
      </w:pPr>
      <w:r w:rsidRPr="001E6E26">
        <w:rPr>
          <w:u w:val="single"/>
        </w:rPr>
        <w:lastRenderedPageBreak/>
        <w:t>Time-of-flight and energy spectra</w:t>
      </w:r>
    </w:p>
    <w:p w14:paraId="2387737E" w14:textId="5DE6CE60" w:rsidR="00C158D1" w:rsidRDefault="001E6E26" w:rsidP="001E6E26">
      <w:pPr>
        <w:pStyle w:val="content"/>
        <w:ind w:firstLine="720"/>
      </w:pPr>
      <w:r>
        <w:t xml:space="preserve">The time-of flight spectra are also composed of various particles, as </w:t>
      </w:r>
      <w:r>
        <w:t>two</w:t>
      </w:r>
      <w:r>
        <w:t xml:space="preserve"> </w:t>
      </w:r>
      <w:r w:rsidRPr="001E6E26">
        <w:t>example</w:t>
      </w:r>
      <w:r>
        <w:t xml:space="preserve">s from the experiment data </w:t>
      </w:r>
      <w:r w:rsidR="003D5076">
        <w:t>shown</w:t>
      </w:r>
      <w:r w:rsidRPr="001E6E26">
        <w:t xml:space="preserve"> in</w:t>
      </w:r>
      <w:r w:rsidRPr="001E6E26">
        <w:t xml:space="preserve"> </w:t>
      </w:r>
      <w:r w:rsidRPr="001E6E26">
        <w:fldChar w:fldCharType="begin"/>
      </w:r>
      <w:r w:rsidRPr="001E6E26">
        <w:instrText xml:space="preserve"> REF _Ref422410361 \h </w:instrText>
      </w:r>
      <w:r>
        <w:instrText xml:space="preserve"> \* MERGEFORMAT </w:instrText>
      </w:r>
      <w:r w:rsidRPr="001E6E26">
        <w:fldChar w:fldCharType="separate"/>
      </w:r>
      <w:r w:rsidRPr="001E6E26">
        <w:t xml:space="preserve">Figure </w:t>
      </w:r>
      <w:r w:rsidRPr="001E6E26">
        <w:rPr>
          <w:noProof/>
        </w:rPr>
        <w:t>16</w:t>
      </w:r>
      <w:r w:rsidRPr="001E6E26">
        <w:fldChar w:fldCharType="end"/>
      </w:r>
      <w:r w:rsidR="003D5076">
        <w:t xml:space="preserve"> (a) and (b)</w:t>
      </w:r>
      <w:r w:rsidRPr="001E6E26">
        <w:t xml:space="preserve">. </w:t>
      </w:r>
      <w:r w:rsidR="00C158D1">
        <w:t>T</w:t>
      </w:r>
      <w:r w:rsidR="00C158D1" w:rsidRPr="006542B0">
        <w:t>he particle sp</w:t>
      </w:r>
      <w:r w:rsidR="00C158D1">
        <w:t>ecies can be sorted out by the techniques described above.</w:t>
      </w:r>
      <w:r w:rsidR="00C158D1">
        <w:t xml:space="preserve"> </w:t>
      </w:r>
      <w:r w:rsidR="00C158D1">
        <w:t xml:space="preserve">Once the particle species is selected, the total </w:t>
      </w:r>
      <w:r w:rsidR="00C158D1">
        <w:t>ToF</w:t>
      </w:r>
      <w:r w:rsidR="00C158D1">
        <w:t xml:space="preserve"> spectrum can be filtered to a corresponding spectrum. Then the energy information can be obtained by Equation 1-4 listed in the section </w:t>
      </w:r>
      <w:r w:rsidR="00C158D1">
        <w:fldChar w:fldCharType="begin"/>
      </w:r>
      <w:r w:rsidR="00C158D1">
        <w:instrText xml:space="preserve"> REF _Ref394417493 \n \h </w:instrText>
      </w:r>
      <w:r w:rsidR="00C158D1">
        <w:instrText xml:space="preserve"> \* MERGEFORMAT </w:instrText>
      </w:r>
      <w:r w:rsidR="00C158D1">
        <w:fldChar w:fldCharType="separate"/>
      </w:r>
      <w:r w:rsidR="00C158D1">
        <w:t>II.2.b</w:t>
      </w:r>
      <w:r w:rsidR="00244952">
        <w:t>.</w:t>
      </w:r>
      <w:r w:rsidR="00C158D1">
        <w:t xml:space="preserve"> </w:t>
      </w:r>
      <w:r w:rsidR="00C158D1">
        <w:fldChar w:fldCharType="end"/>
      </w:r>
    </w:p>
    <w:p w14:paraId="54BDE00F" w14:textId="77777777" w:rsidR="00244952" w:rsidRDefault="00244952" w:rsidP="00244952">
      <w:pPr>
        <w:pStyle w:val="Heading3"/>
        <w:keepNext w:val="0"/>
        <w:spacing w:before="200" w:after="120" w:line="360" w:lineRule="auto"/>
      </w:pPr>
      <w:bookmarkStart w:id="70" w:name="_Ref399709990"/>
      <w:bookmarkStart w:id="71" w:name="_Ref399709999"/>
      <w:bookmarkStart w:id="72" w:name="_Toc400452402"/>
      <w:bookmarkStart w:id="73" w:name="_Toc422431053"/>
      <w:r>
        <w:t>II.3.c Background Subtraction and Application of Corrections</w:t>
      </w:r>
      <w:bookmarkEnd w:id="70"/>
      <w:bookmarkEnd w:id="71"/>
      <w:bookmarkEnd w:id="72"/>
      <w:bookmarkEnd w:id="73"/>
    </w:p>
    <w:p w14:paraId="134993AB" w14:textId="77777777" w:rsidR="00244952" w:rsidRDefault="00244952" w:rsidP="00244952">
      <w:pPr>
        <w:pStyle w:val="content"/>
        <w:ind w:firstLine="720"/>
      </w:pPr>
      <w:r>
        <w:t>For each beam-target configuration, measurements were carried out with and without an iron shadow bar in front of the ΔE-E detector set. The measurements with shadow bars were to measure room scattered background particles for the background subtraction, which is especially important for secondary neutrons since neutrons have higher probability to have large-angle scattering than charged particles. After the background subtraction, the statistic error can be obtained by the error propagation from measurement with and without shadow bar.</w:t>
      </w:r>
    </w:p>
    <w:p w14:paraId="7A8829F0" w14:textId="61AC9CF1" w:rsidR="00244952" w:rsidRDefault="00326191" w:rsidP="00326191">
      <w:pPr>
        <w:pStyle w:val="content"/>
        <w:ind w:firstLine="720"/>
      </w:pPr>
      <w:r>
        <w:t>The corrections required to apply to the measurement data include the detector efficiency of the EJ301 detectors and the particle attenuation in the air. The detector efficiency is the necessary information for obtaining the angular yields of the secondary neutrons. The neutron detection efficiency of an EJ301 detector can be calculated by SCINFUL-QMD, a Monte Carlo based computer code that can calculate response function and detection efficiency of a liquid organic scintillator for neutron energies from 0.1 MeV up to 3 GeV. This code simulates the scintillator response not only to neutron induced recoil protons and carbons but also to nuclear fragments created by incident neutrons within the detector volume.</w:t>
      </w:r>
    </w:p>
    <w:p w14:paraId="05BF4925" w14:textId="1D381F73" w:rsidR="002F3799" w:rsidRPr="002F3799" w:rsidRDefault="00D42E2E" w:rsidP="00D42E2E">
      <w:pPr>
        <w:pStyle w:val="content"/>
        <w:ind w:left="360"/>
      </w:pPr>
      <w:r>
        <w:br w:type="page"/>
      </w:r>
      <w:bookmarkStart w:id="74" w:name="_Ref399539805"/>
      <w:bookmarkStart w:id="75" w:name="_Toc400452193"/>
      <w:r w:rsidR="00B33B52">
        <w:rPr>
          <w:noProof/>
        </w:rPr>
        <w:lastRenderedPageBreak/>
        <w:pict w14:anchorId="19A44EE3">
          <v:shape id="_x0000_s1098" type="#_x0000_t202" style="position:absolute;left:0;text-align:left;margin-left:264.45pt;margin-top:19.5pt;width:45pt;height:329.15pt;z-index:6;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" filled="f" stroked="f">
            <v:textbox style="mso-next-textbox:#_x0000_s1098;mso-fit-shape-to-text:t">
              <w:txbxContent>
                <w:p w14:paraId="1B7C1DFA" w14:textId="77777777" w:rsidR="00B33B52" w:rsidRPr="00B33B52" w:rsidRDefault="00B33B52" w:rsidP="00B33B52">
                  <w:pPr>
                    <w:rPr>
                      <w:rFonts w:ascii="Arial" w:hAnsi="Arial" w:cs="Arial"/>
                      <w:b/>
                      <w:sz w:val="28"/>
                      <w:szCs w:val="28"/>
                    </w:rPr>
                  </w:pPr>
                  <w:r w:rsidRPr="00B33B52">
                    <w:rPr>
                      <w:rFonts w:ascii="Arial" w:hAnsi="Arial" w:cs="Arial"/>
                      <w:b/>
                      <w:sz w:val="28"/>
                      <w:szCs w:val="28"/>
                    </w:rPr>
                    <w:t>(a)</w:t>
                  </w:r>
                </w:p>
                <w:p w14:paraId="0396BEC4" w14:textId="77777777" w:rsidR="00B33B52" w:rsidRPr="00B33B52" w:rsidRDefault="00B33B52" w:rsidP="00B33B52">
                  <w:pPr>
                    <w:rPr>
                      <w:rFonts w:ascii="Arial" w:hAnsi="Arial" w:cs="Arial"/>
                      <w:b/>
                      <w:sz w:val="28"/>
                      <w:szCs w:val="28"/>
                    </w:rPr>
                  </w:pPr>
                </w:p>
                <w:p w14:paraId="4921087E" w14:textId="77777777" w:rsidR="00B33B52" w:rsidRPr="00B33B52" w:rsidRDefault="00B33B52" w:rsidP="00B33B52">
                  <w:pPr>
                    <w:rPr>
                      <w:rFonts w:ascii="Arial" w:hAnsi="Arial" w:cs="Arial"/>
                      <w:b/>
                      <w:sz w:val="28"/>
                      <w:szCs w:val="28"/>
                    </w:rPr>
                  </w:pPr>
                </w:p>
                <w:p w14:paraId="134FB8D2" w14:textId="77777777" w:rsidR="00B33B52" w:rsidRPr="00B33B52" w:rsidRDefault="00B33B52" w:rsidP="00B33B52">
                  <w:pPr>
                    <w:rPr>
                      <w:rFonts w:ascii="Arial" w:hAnsi="Arial" w:cs="Arial"/>
                      <w:b/>
                      <w:sz w:val="28"/>
                      <w:szCs w:val="28"/>
                    </w:rPr>
                  </w:pPr>
                </w:p>
                <w:p w14:paraId="74720B1B" w14:textId="77777777" w:rsidR="00B33B52" w:rsidRPr="00B33B52" w:rsidRDefault="00B33B52" w:rsidP="00B33B52">
                  <w:pPr>
                    <w:rPr>
                      <w:rFonts w:ascii="Arial" w:hAnsi="Arial" w:cs="Arial"/>
                      <w:b/>
                      <w:sz w:val="28"/>
                      <w:szCs w:val="28"/>
                    </w:rPr>
                  </w:pPr>
                </w:p>
                <w:p w14:paraId="5620FB33" w14:textId="77777777" w:rsidR="00B33B52" w:rsidRPr="00B33B52" w:rsidRDefault="00B33B52" w:rsidP="00B33B52">
                  <w:pPr>
                    <w:rPr>
                      <w:rFonts w:ascii="Arial" w:hAnsi="Arial" w:cs="Arial"/>
                      <w:b/>
                      <w:sz w:val="28"/>
                      <w:szCs w:val="28"/>
                    </w:rPr>
                  </w:pPr>
                </w:p>
                <w:p w14:paraId="4A51BF0D" w14:textId="77777777" w:rsidR="00B33B52" w:rsidRDefault="00B33B52" w:rsidP="00B33B52">
                  <w:pPr>
                    <w:rPr>
                      <w:rFonts w:ascii="Arial" w:hAnsi="Arial" w:cs="Arial"/>
                      <w:b/>
                      <w:sz w:val="28"/>
                      <w:szCs w:val="28"/>
                    </w:rPr>
                  </w:pPr>
                </w:p>
                <w:p w14:paraId="4128BCE6" w14:textId="77777777" w:rsidR="00B33B52" w:rsidRDefault="00B33B52" w:rsidP="00B33B52">
                  <w:pPr>
                    <w:rPr>
                      <w:rFonts w:ascii="Arial" w:hAnsi="Arial" w:cs="Arial"/>
                      <w:b/>
                      <w:sz w:val="28"/>
                      <w:szCs w:val="28"/>
                    </w:rPr>
                  </w:pPr>
                </w:p>
                <w:p w14:paraId="52E39F31" w14:textId="77777777" w:rsidR="00B33B52" w:rsidRDefault="00B33B52" w:rsidP="00B33B52">
                  <w:pPr>
                    <w:rPr>
                      <w:rFonts w:ascii="Arial" w:hAnsi="Arial" w:cs="Arial"/>
                      <w:b/>
                      <w:sz w:val="28"/>
                      <w:szCs w:val="28"/>
                    </w:rPr>
                  </w:pPr>
                </w:p>
                <w:p w14:paraId="015EFA43" w14:textId="77777777" w:rsidR="00B33B52" w:rsidRPr="00B33B52" w:rsidRDefault="00B33B52" w:rsidP="00B33B52">
                  <w:pPr>
                    <w:rPr>
                      <w:rFonts w:ascii="Arial" w:hAnsi="Arial" w:cs="Arial"/>
                      <w:b/>
                      <w:sz w:val="28"/>
                      <w:szCs w:val="28"/>
                    </w:rPr>
                  </w:pPr>
                </w:p>
                <w:p w14:paraId="3D1B224D" w14:textId="77777777" w:rsidR="00B33B52" w:rsidRPr="00B33B52" w:rsidRDefault="00B33B52" w:rsidP="00B33B52">
                  <w:pPr>
                    <w:rPr>
                      <w:rFonts w:ascii="Arial" w:hAnsi="Arial" w:cs="Arial"/>
                      <w:b/>
                      <w:sz w:val="28"/>
                      <w:szCs w:val="28"/>
                    </w:rPr>
                  </w:pPr>
                </w:p>
                <w:p w14:paraId="54FFAFE0" w14:textId="77777777" w:rsidR="00B33B52" w:rsidRPr="00B33B52" w:rsidRDefault="00B33B52" w:rsidP="00B33B52">
                  <w:pPr>
                    <w:rPr>
                      <w:rFonts w:ascii="Arial" w:hAnsi="Arial" w:cs="Arial"/>
                      <w:b/>
                      <w:sz w:val="28"/>
                      <w:szCs w:val="28"/>
                    </w:rPr>
                  </w:pPr>
                </w:p>
                <w:p w14:paraId="700AFE49" w14:textId="77777777" w:rsidR="00B33B52" w:rsidRPr="00B33B52" w:rsidRDefault="00B33B52" w:rsidP="00B33B52">
                  <w:pPr>
                    <w:rPr>
                      <w:rFonts w:ascii="Arial" w:hAnsi="Arial" w:cs="Arial"/>
                      <w:b/>
                      <w:sz w:val="28"/>
                      <w:szCs w:val="28"/>
                    </w:rPr>
                  </w:pPr>
                </w:p>
                <w:p w14:paraId="70CA3585" w14:textId="77777777" w:rsidR="00B33B52" w:rsidRPr="00B33B52" w:rsidRDefault="00B33B52" w:rsidP="00B33B52">
                  <w:pPr>
                    <w:rPr>
                      <w:rFonts w:ascii="Arial" w:hAnsi="Arial" w:cs="Arial"/>
                      <w:b/>
                      <w:sz w:val="28"/>
                      <w:szCs w:val="28"/>
                    </w:rPr>
                  </w:pPr>
                </w:p>
                <w:p w14:paraId="18742B07" w14:textId="77777777" w:rsidR="00B33B52" w:rsidRPr="00B33B52" w:rsidRDefault="00B33B52" w:rsidP="00B33B52">
                  <w:pPr>
                    <w:rPr>
                      <w:rFonts w:ascii="Arial" w:hAnsi="Arial" w:cs="Arial"/>
                      <w:b/>
                      <w:sz w:val="28"/>
                      <w:szCs w:val="28"/>
                    </w:rPr>
                  </w:pPr>
                </w:p>
                <w:p w14:paraId="3BA35AD3" w14:textId="77777777" w:rsidR="00B33B52" w:rsidRPr="00B33B52" w:rsidRDefault="00B33B52" w:rsidP="00B33B52">
                  <w:pPr>
                    <w:rPr>
                      <w:rFonts w:ascii="Arial" w:hAnsi="Arial" w:cs="Arial"/>
                      <w:b/>
                      <w:sz w:val="28"/>
                      <w:szCs w:val="28"/>
                    </w:rPr>
                  </w:pPr>
                </w:p>
                <w:p w14:paraId="04E01BBC" w14:textId="77777777" w:rsidR="00B33B52" w:rsidRPr="00B33B52" w:rsidRDefault="00B33B52" w:rsidP="00B33B52">
                  <w:pPr>
                    <w:rPr>
                      <w:rFonts w:ascii="Arial" w:hAnsi="Arial" w:cs="Arial"/>
                      <w:b/>
                      <w:sz w:val="28"/>
                      <w:szCs w:val="28"/>
                    </w:rPr>
                  </w:pPr>
                </w:p>
                <w:p w14:paraId="2494AEED" w14:textId="77777777" w:rsidR="00B33B52" w:rsidRPr="00B33B52" w:rsidRDefault="00B33B52" w:rsidP="00B33B52">
                  <w:pPr>
                    <w:rPr>
                      <w:rFonts w:ascii="Arial" w:hAnsi="Arial" w:cs="Arial"/>
                      <w:b/>
                      <w:sz w:val="28"/>
                      <w:szCs w:val="28"/>
                    </w:rPr>
                  </w:pPr>
                </w:p>
                <w:p w14:paraId="77077357" w14:textId="77777777" w:rsidR="00B33B52" w:rsidRPr="00B33B52" w:rsidRDefault="00B33B52" w:rsidP="00B33B52">
                  <w:pPr>
                    <w:rPr>
                      <w:rFonts w:ascii="Arial" w:hAnsi="Arial" w:cs="Arial"/>
                      <w:b/>
                      <w:sz w:val="16"/>
                      <w:szCs w:val="16"/>
                    </w:rPr>
                  </w:pPr>
                </w:p>
                <w:p w14:paraId="73E0C81D" w14:textId="77777777" w:rsidR="00B33B52" w:rsidRPr="00B33B52" w:rsidRDefault="00B33B52" w:rsidP="00B33B52">
                  <w:pPr>
                    <w:rPr>
                      <w:rFonts w:ascii="Arial" w:hAnsi="Arial" w:cs="Arial"/>
                      <w:b/>
                      <w:sz w:val="28"/>
                      <w:szCs w:val="28"/>
                    </w:rPr>
                  </w:pPr>
                  <w:r w:rsidRPr="00B33B52">
                    <w:rPr>
                      <w:rFonts w:ascii="Arial" w:hAnsi="Arial" w:cs="Arial"/>
                      <w:b/>
                      <w:sz w:val="28"/>
                      <w:szCs w:val="28"/>
                    </w:rPr>
                    <w:t>(b)</w:t>
                  </w:r>
                </w:p>
              </w:txbxContent>
            </v:textbox>
          </v:shape>
        </w:pict>
      </w:r>
      <w:r>
        <w:object w:dxaOrig="6186" w:dyaOrig="4746" w14:anchorId="06AF39B9">
          <v:shape id="_x0000_i1036" type="#_x0000_t75" style="width:381.75pt;height:274.5pt" o:ole="">
            <v:imagedata r:id="rId32" o:title="" croptop="5906f" cropbottom="2934f" cropright="5084f"/>
          </v:shape>
          <o:OLEObject Type="Embed" ProgID="Origin50.Graph" ShapeID="_x0000_i1036" DrawAspect="Content" ObjectID="_1496173137" r:id="rId33"/>
        </w:object>
      </w:r>
      <w:r w:rsidR="002F3799" w:rsidRPr="00004956">
        <w:rPr>
          <w:sz w:val="22"/>
          <w:szCs w:val="22"/>
        </w:rPr>
        <w:t xml:space="preserve"> </w:t>
      </w:r>
      <w:r>
        <w:object w:dxaOrig="6186" w:dyaOrig="4746" w14:anchorId="4CBC0511">
          <v:shape id="_x0000_i1037" type="#_x0000_t75" style="width:373.5pt;height:278.25pt" o:ole="">
            <v:imagedata r:id="rId34" o:title="" croptop="5710f" cropbottom="1234f" cropright="5084f"/>
          </v:shape>
          <o:OLEObject Type="Embed" ProgID="Origin50.Graph" ShapeID="_x0000_i1037" DrawAspect="Content" ObjectID="_1496173138" r:id="rId35"/>
        </w:object>
      </w:r>
    </w:p>
    <w:p w14:paraId="7C727933" w14:textId="307EB836" w:rsidR="0031656F" w:rsidRPr="003424C2" w:rsidRDefault="0031656F" w:rsidP="00B33B52">
      <w:pPr>
        <w:pStyle w:val="content"/>
        <w:rPr>
          <w:sz w:val="22"/>
          <w:szCs w:val="22"/>
        </w:rPr>
      </w:pPr>
      <w:bookmarkStart w:id="76" w:name="_Ref422410361"/>
      <w:bookmarkStart w:id="77" w:name="_Toc422431110"/>
      <w:r w:rsidRPr="003424C2">
        <w:rPr>
          <w:sz w:val="22"/>
          <w:szCs w:val="22"/>
        </w:rPr>
        <w:t xml:space="preserve">Figure </w:t>
      </w:r>
      <w:r w:rsidRPr="003424C2">
        <w:rPr>
          <w:sz w:val="22"/>
          <w:szCs w:val="22"/>
        </w:rPr>
        <w:fldChar w:fldCharType="begin"/>
      </w:r>
      <w:r w:rsidRPr="003424C2">
        <w:rPr>
          <w:sz w:val="22"/>
          <w:szCs w:val="22"/>
        </w:rPr>
        <w:instrText xml:space="preserve"> SEQ Figure \* ARABIC </w:instrText>
      </w:r>
      <w:r w:rsidRPr="003424C2">
        <w:rPr>
          <w:sz w:val="22"/>
          <w:szCs w:val="22"/>
        </w:rPr>
        <w:fldChar w:fldCharType="separate"/>
      </w:r>
      <w:r w:rsidR="00B33B52" w:rsidRPr="003424C2">
        <w:rPr>
          <w:noProof/>
          <w:sz w:val="22"/>
          <w:szCs w:val="22"/>
        </w:rPr>
        <w:t>16</w:t>
      </w:r>
      <w:r w:rsidRPr="003424C2">
        <w:rPr>
          <w:sz w:val="22"/>
          <w:szCs w:val="22"/>
        </w:rPr>
        <w:fldChar w:fldCharType="end"/>
      </w:r>
      <w:bookmarkEnd w:id="76"/>
      <w:r w:rsidRPr="003424C2">
        <w:rPr>
          <w:sz w:val="22"/>
          <w:szCs w:val="22"/>
        </w:rPr>
        <w:t xml:space="preserve">. </w:t>
      </w:r>
      <w:bookmarkEnd w:id="74"/>
      <w:bookmarkEnd w:id="75"/>
      <w:r w:rsidR="00B33B52" w:rsidRPr="003424C2">
        <w:rPr>
          <w:sz w:val="22"/>
          <w:szCs w:val="22"/>
        </w:rPr>
        <w:t>Time-of-flight spectra measured at (a) 0</w:t>
      </w:r>
      <w:r w:rsidR="00B33B52" w:rsidRPr="003424C2">
        <w:rPr>
          <w:rFonts w:ascii="Cambria Math" w:hAnsi="Cambria Math" w:cs="Cambria Math"/>
          <w:sz w:val="22"/>
          <w:szCs w:val="22"/>
        </w:rPr>
        <w:t>⁰</w:t>
      </w:r>
      <w:r w:rsidR="00B33B52" w:rsidRPr="003424C2">
        <w:rPr>
          <w:sz w:val="22"/>
          <w:szCs w:val="22"/>
        </w:rPr>
        <w:t xml:space="preserve"> with </w:t>
      </w:r>
      <w:r w:rsidR="003424C2" w:rsidRPr="003424C2">
        <w:rPr>
          <w:sz w:val="22"/>
          <w:szCs w:val="22"/>
        </w:rPr>
        <w:t>230-</w:t>
      </w:r>
      <w:r w:rsidR="00B33B52" w:rsidRPr="003424C2">
        <w:rPr>
          <w:sz w:val="22"/>
          <w:szCs w:val="22"/>
        </w:rPr>
        <w:t>MeV</w:t>
      </w:r>
      <w:r w:rsidR="003424C2" w:rsidRPr="003424C2">
        <w:rPr>
          <w:sz w:val="22"/>
          <w:szCs w:val="22"/>
        </w:rPr>
        <w:t>/nucleon</w:t>
      </w:r>
      <w:r w:rsidR="00B33B52" w:rsidRPr="003424C2">
        <w:rPr>
          <w:sz w:val="22"/>
          <w:szCs w:val="22"/>
        </w:rPr>
        <w:t xml:space="preserve"> </w:t>
      </w:r>
      <w:r w:rsidR="003424C2" w:rsidRPr="003424C2">
        <w:rPr>
          <w:sz w:val="22"/>
          <w:szCs w:val="22"/>
          <w:vertAlign w:val="superscript"/>
        </w:rPr>
        <w:t>4</w:t>
      </w:r>
      <w:r w:rsidR="00B33B52" w:rsidRPr="003424C2">
        <w:rPr>
          <w:sz w:val="22"/>
          <w:szCs w:val="22"/>
        </w:rPr>
        <w:t xml:space="preserve">He incident on </w:t>
      </w:r>
      <w:r w:rsidR="003424C2" w:rsidRPr="003424C2">
        <w:rPr>
          <w:sz w:val="22"/>
          <w:szCs w:val="22"/>
        </w:rPr>
        <w:t>water</w:t>
      </w:r>
      <w:r w:rsidR="00B33B52" w:rsidRPr="003424C2">
        <w:rPr>
          <w:sz w:val="22"/>
          <w:szCs w:val="22"/>
        </w:rPr>
        <w:t xml:space="preserve">, and (b) </w:t>
      </w:r>
      <w:r w:rsidR="003424C2" w:rsidRPr="003424C2">
        <w:rPr>
          <w:sz w:val="22"/>
          <w:szCs w:val="22"/>
        </w:rPr>
        <w:t>15</w:t>
      </w:r>
      <w:r w:rsidR="00B33B52" w:rsidRPr="003424C2">
        <w:rPr>
          <w:rFonts w:ascii="Cambria Math" w:hAnsi="Cambria Math" w:cs="Cambria Math"/>
          <w:sz w:val="22"/>
          <w:szCs w:val="22"/>
        </w:rPr>
        <w:t>⁰</w:t>
      </w:r>
      <w:r w:rsidR="00B33B52" w:rsidRPr="003424C2">
        <w:rPr>
          <w:sz w:val="22"/>
          <w:szCs w:val="22"/>
        </w:rPr>
        <w:t xml:space="preserve"> with </w:t>
      </w:r>
      <w:r w:rsidR="003424C2" w:rsidRPr="003424C2">
        <w:rPr>
          <w:sz w:val="22"/>
          <w:szCs w:val="22"/>
        </w:rPr>
        <w:t>230-</w:t>
      </w:r>
      <w:r w:rsidR="00B33B52" w:rsidRPr="003424C2">
        <w:rPr>
          <w:sz w:val="22"/>
          <w:szCs w:val="22"/>
        </w:rPr>
        <w:t>MeV</w:t>
      </w:r>
      <w:r w:rsidR="003424C2" w:rsidRPr="003424C2">
        <w:rPr>
          <w:sz w:val="22"/>
          <w:szCs w:val="22"/>
        </w:rPr>
        <w:t>/nucleon</w:t>
      </w:r>
      <w:r w:rsidR="00B33B52" w:rsidRPr="003424C2">
        <w:rPr>
          <w:sz w:val="22"/>
          <w:szCs w:val="22"/>
        </w:rPr>
        <w:t xml:space="preserve"> </w:t>
      </w:r>
      <w:r w:rsidR="003424C2" w:rsidRPr="003424C2">
        <w:rPr>
          <w:sz w:val="22"/>
          <w:szCs w:val="22"/>
          <w:vertAlign w:val="superscript"/>
        </w:rPr>
        <w:t>4</w:t>
      </w:r>
      <w:r w:rsidR="00B33B52" w:rsidRPr="003424C2">
        <w:rPr>
          <w:sz w:val="22"/>
          <w:szCs w:val="22"/>
        </w:rPr>
        <w:t>He incident on iron.</w:t>
      </w:r>
      <w:bookmarkEnd w:id="77"/>
      <w:r w:rsidRPr="003424C2">
        <w:rPr>
          <w:sz w:val="22"/>
          <w:szCs w:val="22"/>
        </w:rPr>
        <w:t xml:space="preserve"> </w:t>
      </w:r>
    </w:p>
    <w:p w14:paraId="6F95E3FE" w14:textId="6574B125" w:rsidR="00D635BF" w:rsidRDefault="0031656F" w:rsidP="00945EF8">
      <w:pPr>
        <w:pStyle w:val="content"/>
        <w:ind w:firstLine="720"/>
      </w:pPr>
      <w:r>
        <w:lastRenderedPageBreak/>
        <w:t xml:space="preserve">For benchmark comparison of </w:t>
      </w:r>
      <w:r w:rsidR="00326191">
        <w:t>double-differential spectra</w:t>
      </w:r>
      <w:r>
        <w:t xml:space="preserve"> of secondary particles, there are two common scenarios seen in the literature. One is to compare the raw measurement results, and the other is to compare the corrected measurement result. In the former scenario, the experimental setup, including the environment, detector geometry, the room scattered background etc., is considered in a Monte Carlo simulation, and the Monte Carlo code simply simulate the measurement. Thus there is no need to determine the detector efficiency and to correct the attenuation in air for the measurement results. Though this type of comparison can avoid some errors introduced by these correction, the experimental data are not universal if the experiment is performed at a different facility or using a different experimental setup. In contrast, in the later scenario, the data for such a beam-target configuration is compared; such data will not and should not be changed even if the facilities and the measurement methods are different, but the disadvantage would be the introduced error for the experiment data correction. Hence the corrected measurement data </w:t>
      </w:r>
      <w:r w:rsidR="00945EF8">
        <w:t>were selected to</w:t>
      </w:r>
      <w:r>
        <w:t xml:space="preserve"> be compared with the Monte Carlo simulations.</w:t>
      </w:r>
    </w:p>
    <w:p w14:paraId="7D9DD74C" w14:textId="77777777" w:rsidR="000B7576" w:rsidRPr="00D635BF" w:rsidRDefault="000B7576" w:rsidP="00945EF8">
      <w:pPr>
        <w:pStyle w:val="content"/>
        <w:ind w:firstLine="720"/>
      </w:pPr>
    </w:p>
    <w:p w14:paraId="73844A97" w14:textId="77777777" w:rsidR="00E016C8" w:rsidRDefault="00E016C8" w:rsidP="00E016C8">
      <w:pPr>
        <w:pStyle w:val="Heading2"/>
      </w:pPr>
      <w:bookmarkStart w:id="78" w:name="_Toc422431054"/>
      <w:r>
        <w:t xml:space="preserve">II.4 </w:t>
      </w:r>
      <w:r w:rsidR="00194442">
        <w:t>Benchmark</w:t>
      </w:r>
      <w:r>
        <w:t xml:space="preserve"> calculations</w:t>
      </w:r>
      <w:bookmarkEnd w:id="78"/>
    </w:p>
    <w:p w14:paraId="74C8C40D" w14:textId="77777777" w:rsidR="005F5E4F" w:rsidRPr="005F5E4F" w:rsidRDefault="005F5E4F" w:rsidP="005F5E4F"/>
    <w:p w14:paraId="352E79FE" w14:textId="4702AD6B" w:rsidR="00E016C8" w:rsidRDefault="005F5E4F" w:rsidP="005F5E4F">
      <w:pPr>
        <w:pStyle w:val="content"/>
        <w:ind w:firstLine="720"/>
      </w:pPr>
      <w:r>
        <w:t xml:space="preserve">The comparison of the experiment data with the </w:t>
      </w:r>
      <w:r>
        <w:t>benchmark model calculations</w:t>
      </w:r>
      <w:r>
        <w:t xml:space="preserve"> </w:t>
      </w:r>
      <w:r>
        <w:t>was</w:t>
      </w:r>
      <w:r>
        <w:t xml:space="preserve"> done as described in the section</w:t>
      </w:r>
      <w:r>
        <w:t xml:space="preserve"> </w:t>
      </w:r>
      <w:r>
        <w:fldChar w:fldCharType="begin"/>
      </w:r>
      <w:r>
        <w:instrText xml:space="preserve"> REF _Ref399709990 \h </w:instrText>
      </w:r>
      <w:r>
        <w:fldChar w:fldCharType="separate"/>
      </w:r>
      <w:r>
        <w:t>II.3.c</w:t>
      </w:r>
      <w:r>
        <w:fldChar w:fldCharType="end"/>
      </w:r>
      <w:r>
        <w:t xml:space="preserve">. </w:t>
      </w:r>
      <w:r w:rsidR="004722CB">
        <w:t>Three</w:t>
      </w:r>
      <w:r>
        <w:t xml:space="preserve"> Mont</w:t>
      </w:r>
      <w:r w:rsidR="004722CB">
        <w:t>e Carlo simulation codes including</w:t>
      </w:r>
      <w:r>
        <w:t xml:space="preserve"> PHITS, FLUKA, and MCNP</w:t>
      </w:r>
      <w:r w:rsidR="004722CB">
        <w:t xml:space="preserve"> were selected for benchmarking</w:t>
      </w:r>
      <w:r>
        <w:t>.</w:t>
      </w:r>
      <w:r w:rsidR="00D70925">
        <w:t xml:space="preserve"> The physics models employed in each code </w:t>
      </w:r>
      <w:r w:rsidR="00EA1BE5">
        <w:t xml:space="preserve">as well as the geometry setup </w:t>
      </w:r>
      <w:r w:rsidR="00D70925">
        <w:t>are described below.</w:t>
      </w:r>
    </w:p>
    <w:p w14:paraId="530AD7EB" w14:textId="619DE65B" w:rsidR="00E016C8" w:rsidRDefault="00EB3B04" w:rsidP="00EB3B04">
      <w:pPr>
        <w:pStyle w:val="Heading3"/>
      </w:pPr>
      <w:bookmarkStart w:id="79" w:name="_Toc422431055"/>
      <w:r>
        <w:t>II.4.a Physics models</w:t>
      </w:r>
      <w:bookmarkEnd w:id="79"/>
    </w:p>
    <w:p w14:paraId="61AF36E1" w14:textId="411C17B9" w:rsidR="000F64F5" w:rsidRPr="00245604" w:rsidRDefault="000F64F5" w:rsidP="000F64F5">
      <w:pPr>
        <w:pStyle w:val="content"/>
        <w:rPr>
          <w:u w:val="single"/>
        </w:rPr>
      </w:pPr>
      <w:r w:rsidRPr="00245604">
        <w:rPr>
          <w:u w:val="single"/>
        </w:rPr>
        <w:t>PHITS</w:t>
      </w:r>
    </w:p>
    <w:p w14:paraId="2AB2115D" w14:textId="524A2EE9" w:rsidR="00245604" w:rsidRDefault="003D592F" w:rsidP="000F64F5">
      <w:pPr>
        <w:pStyle w:val="content"/>
      </w:pPr>
      <w:r>
        <w:lastRenderedPageBreak/>
        <w:t>The PHITS version 2.73 which was the latest version at the time when calculations performed was utilized for model calculations.</w:t>
      </w:r>
      <w:r w:rsidR="00B72C78">
        <w:t xml:space="preserve"> The cut-off energies of particle transport were </w:t>
      </w:r>
      <w:r w:rsidR="009E4C30">
        <w:t xml:space="preserve">0.01 MeV for protons, 0.1 MeV for neutrons, electrons, positrons and photons, and 0.1 MeV/nucleon for nucleus equal or heavier than deuterons. </w:t>
      </w:r>
    </w:p>
    <w:p w14:paraId="19D95199" w14:textId="04E9058D" w:rsidR="000F64F5" w:rsidRPr="00C621F9" w:rsidRDefault="000F64F5" w:rsidP="000F64F5">
      <w:pPr>
        <w:pStyle w:val="content"/>
        <w:rPr>
          <w:u w:val="single"/>
        </w:rPr>
      </w:pPr>
      <w:r w:rsidRPr="00C621F9">
        <w:rPr>
          <w:u w:val="single"/>
        </w:rPr>
        <w:t>FLUKA</w:t>
      </w:r>
    </w:p>
    <w:p w14:paraId="09CDE32F" w14:textId="77777777" w:rsidR="00C621F9" w:rsidRDefault="00C621F9" w:rsidP="000F64F5">
      <w:pPr>
        <w:pStyle w:val="content"/>
      </w:pPr>
    </w:p>
    <w:p w14:paraId="6DC6F670" w14:textId="7A86A432" w:rsidR="000F64F5" w:rsidRPr="00C621F9" w:rsidRDefault="000F64F5" w:rsidP="000F64F5">
      <w:pPr>
        <w:pStyle w:val="content"/>
        <w:rPr>
          <w:u w:val="single"/>
        </w:rPr>
      </w:pPr>
      <w:r w:rsidRPr="00C621F9">
        <w:rPr>
          <w:u w:val="single"/>
        </w:rPr>
        <w:t>MCNP</w:t>
      </w:r>
    </w:p>
    <w:p w14:paraId="54B43C45" w14:textId="1A9434A3" w:rsidR="000F64F5" w:rsidRPr="000F64F5" w:rsidRDefault="000F64F5" w:rsidP="000F64F5"/>
    <w:p w14:paraId="62949155" w14:textId="171F052D" w:rsidR="001E0CEA" w:rsidRPr="00E016C8" w:rsidRDefault="001E0CEA" w:rsidP="001E0CEA">
      <w:pPr>
        <w:pStyle w:val="Heading3"/>
      </w:pPr>
      <w:bookmarkStart w:id="80" w:name="_Toc422431056"/>
      <w:r>
        <w:t>II.4.</w:t>
      </w:r>
      <w:r>
        <w:t>b</w:t>
      </w:r>
      <w:r>
        <w:t xml:space="preserve"> </w:t>
      </w:r>
      <w:r>
        <w:t>Geometry setup</w:t>
      </w:r>
      <w:bookmarkEnd w:id="80"/>
    </w:p>
    <w:p w14:paraId="620A399F" w14:textId="77777777" w:rsidR="00CA22A9" w:rsidRPr="00CA22A9" w:rsidRDefault="00CA22A9" w:rsidP="00CA22A9"/>
    <w:p w14:paraId="3D516E24" w14:textId="269D3F49" w:rsidR="00E016C8" w:rsidRDefault="00E016C8" w:rsidP="00E016C8">
      <w:pPr>
        <w:pStyle w:val="Heading2"/>
      </w:pPr>
      <w:bookmarkStart w:id="81" w:name="_Toc422431057"/>
      <w:r>
        <w:t>II.5 Measurement and simulation results</w:t>
      </w:r>
      <w:bookmarkEnd w:id="81"/>
    </w:p>
    <w:p w14:paraId="77FB2BB3" w14:textId="77777777" w:rsidR="00E016C8" w:rsidRDefault="00E016C8" w:rsidP="00E016C8"/>
    <w:p w14:paraId="79C85CF2" w14:textId="77777777" w:rsidR="00E016C8" w:rsidRPr="00E016C8" w:rsidRDefault="00E016C8" w:rsidP="00E016C8"/>
    <w:p w14:paraId="16A2B7E9" w14:textId="77777777" w:rsidR="00E016C8" w:rsidRDefault="00E016C8" w:rsidP="00E016C8">
      <w:pPr>
        <w:pStyle w:val="Heading2"/>
      </w:pPr>
      <w:bookmarkStart w:id="82" w:name="_Toc422431058"/>
      <w:r>
        <w:t>II.6 Summaries and conclusions</w:t>
      </w:r>
      <w:bookmarkEnd w:id="82"/>
    </w:p>
    <w:p w14:paraId="276BB783" w14:textId="0995CB37" w:rsidR="003C5CDC" w:rsidRDefault="003C5CDC" w:rsidP="00306DB6">
      <w:pPr>
        <w:pStyle w:val="content"/>
      </w:pPr>
    </w:p>
    <w:p w14:paraId="6A6BEDA9" w14:textId="52A1B5B3" w:rsidR="00236E6D" w:rsidRDefault="00103DC0" w:rsidP="008F60C3">
      <w:pPr>
        <w:pStyle w:val="StyleHeading1Centered"/>
      </w:pPr>
      <w:r>
        <w:br w:type="page"/>
      </w:r>
      <w:bookmarkStart w:id="83" w:name="_Toc422431059"/>
      <w:r w:rsidR="00236E6D">
        <w:lastRenderedPageBreak/>
        <w:t>CHAPTER III</w:t>
      </w:r>
      <w:bookmarkEnd w:id="83"/>
    </w:p>
    <w:p w14:paraId="49895AC3" w14:textId="0E8C72D5" w:rsidR="00236E6D" w:rsidRDefault="009B3482" w:rsidP="000166A9">
      <w:pPr>
        <w:pStyle w:val="StyleHeading1Centered"/>
      </w:pPr>
      <w:bookmarkStart w:id="84" w:name="_Toc422431060"/>
      <w:r>
        <w:t>Benchmark of secondary neutron production cross sections from heavy ion interactions</w:t>
      </w:r>
      <w:bookmarkEnd w:id="84"/>
    </w:p>
    <w:p w14:paraId="356BDA0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0598540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3FDC5255" w14:textId="77777777" w:rsidR="00236E6D" w:rsidRDefault="003D63DF">
      <w:pPr>
        <w:pStyle w:val="Heading2"/>
      </w:pPr>
      <w:bookmarkStart w:id="85" w:name="_Toc422431061"/>
      <w:r>
        <w:t>Heading 2</w:t>
      </w:r>
      <w:bookmarkEnd w:id="85"/>
    </w:p>
    <w:p w14:paraId="024F4CC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3741A6EB" w14:textId="77777777" w:rsidR="003D63DF" w:rsidRDefault="003D63DF" w:rsidP="003D63DF">
      <w:pPr>
        <w:pStyle w:val="Heading3"/>
      </w:pPr>
      <w:bookmarkStart w:id="86" w:name="_Toc422431062"/>
      <w:r>
        <w:t>Heading 3</w:t>
      </w:r>
      <w:bookmarkEnd w:id="86"/>
    </w:p>
    <w:p w14:paraId="6CAD4E6D" w14:textId="77777777" w:rsidR="00236E6D" w:rsidRDefault="00F710F9" w:rsidP="008F60C3">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rPr>
      </w:pPr>
      <w:r>
        <w:rPr>
          <w:rFonts w:ascii="Arial" w:hAnsi="Arial" w:cs="Arial"/>
        </w:rPr>
        <w:t xml:space="preserve">Don’t forget to refer to all tables/figures by number within the text. Once you have mentioned a table/figure, you must place it on the </w:t>
      </w:r>
      <w:r w:rsidR="00EF11A4">
        <w:rPr>
          <w:rFonts w:ascii="Arial" w:hAnsi="Arial" w:cs="Arial"/>
        </w:rPr>
        <w:t xml:space="preserve">same or </w:t>
      </w:r>
      <w:r>
        <w:rPr>
          <w:rFonts w:ascii="Arial" w:hAnsi="Arial" w:cs="Arial"/>
        </w:rPr>
        <w:t xml:space="preserve">next page. For instance, if you mention </w:t>
      </w:r>
      <w:r w:rsidR="005262C6">
        <w:rPr>
          <w:rFonts w:ascii="Arial" w:hAnsi="Arial" w:cs="Arial"/>
        </w:rPr>
        <w:t>Figure 1 on page 33,</w:t>
      </w:r>
      <w:r>
        <w:rPr>
          <w:rFonts w:ascii="Arial" w:hAnsi="Arial" w:cs="Arial"/>
        </w:rPr>
        <w:t xml:space="preserve"> </w:t>
      </w:r>
      <w:r w:rsidR="005262C6">
        <w:rPr>
          <w:rFonts w:ascii="Arial" w:hAnsi="Arial" w:cs="Arial"/>
        </w:rPr>
        <w:t>the actual figure should be placed on page 33 (if it is small), or by itself on page 34 (if it will take up more than half of the page)</w:t>
      </w:r>
      <w:r>
        <w:rPr>
          <w:rFonts w:ascii="Arial" w:hAnsi="Arial" w:cs="Arial"/>
        </w:rPr>
        <w:t>.</w:t>
      </w:r>
    </w:p>
    <w:p w14:paraId="4FA6A043" w14:textId="77777777" w:rsidR="00236E6D" w:rsidRDefault="00236E6D">
      <w:pPr>
        <w:spacing w:line="2" w:lineRule="exact"/>
        <w:rPr>
          <w:rFonts w:ascii="Arial" w:hAnsi="Arial" w:cs="Arial"/>
        </w:rPr>
      </w:pPr>
    </w:p>
    <w:p w14:paraId="465EFD23" w14:textId="77777777" w:rsidR="00236E6D" w:rsidRDefault="00236E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4521F68A" w14:textId="77777777" w:rsidR="003D63DF" w:rsidRDefault="003D63DF" w:rsidP="003D63DF">
      <w:pPr>
        <w:pStyle w:val="Heading3"/>
      </w:pPr>
      <w:bookmarkStart w:id="87" w:name="_Toc422431063"/>
      <w:r>
        <w:t>Heading 3</w:t>
      </w:r>
      <w:bookmarkEnd w:id="87"/>
    </w:p>
    <w:p w14:paraId="42FBE945"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r>
        <w:rPr>
          <w:rFonts w:ascii="Arial" w:hAnsi="Arial" w:cs="Arial"/>
        </w:rPr>
        <w:t>Blah blah blah.</w:t>
      </w:r>
    </w:p>
    <w:p w14:paraId="5530CD7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4C462591" w14:textId="77777777" w:rsidR="00236E6D" w:rsidRDefault="003D63DF">
      <w:pPr>
        <w:pStyle w:val="Heading2"/>
      </w:pPr>
      <w:bookmarkStart w:id="88" w:name="_Toc422431064"/>
      <w:r>
        <w:t>Heading 2</w:t>
      </w:r>
      <w:bookmarkEnd w:id="88"/>
    </w:p>
    <w:p w14:paraId="3A1C0A6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60C74238" w14:textId="77777777" w:rsidR="003D63DF" w:rsidRDefault="003D63DF" w:rsidP="003D63DF">
      <w:pPr>
        <w:pStyle w:val="Heading3"/>
      </w:pPr>
      <w:bookmarkStart w:id="89" w:name="_Toc422431065"/>
      <w:r>
        <w:t>Heading 3</w:t>
      </w:r>
      <w:bookmarkEnd w:id="89"/>
    </w:p>
    <w:p w14:paraId="57443868"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Things and stuff, stuff and things.</w:t>
      </w:r>
    </w:p>
    <w:p w14:paraId="6F34D45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58C39A72" w14:textId="77777777" w:rsidR="003D63DF" w:rsidRDefault="003D63DF" w:rsidP="003D63DF">
      <w:pPr>
        <w:pStyle w:val="Heading3"/>
      </w:pPr>
      <w:bookmarkStart w:id="90" w:name="_Toc422431066"/>
      <w:r>
        <w:t>Heading 3</w:t>
      </w:r>
      <w:bookmarkEnd w:id="90"/>
    </w:p>
    <w:p w14:paraId="6308FD20"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More things and stuff and words and information. </w:t>
      </w:r>
      <w:r w:rsidR="003D07F7">
        <w:rPr>
          <w:rFonts w:ascii="Arial" w:hAnsi="Arial" w:cs="Arial"/>
        </w:rPr>
        <w:t xml:space="preserve"> </w:t>
      </w:r>
    </w:p>
    <w:p w14:paraId="6AE39C2C"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38EB453D" w14:textId="77777777" w:rsidR="00236E6D" w:rsidRDefault="003D63DF">
      <w:pPr>
        <w:pStyle w:val="Heading2"/>
      </w:pPr>
      <w:bookmarkStart w:id="91" w:name="_Toc422431067"/>
      <w:r>
        <w:t>Heading 2</w:t>
      </w:r>
      <w:bookmarkEnd w:id="91"/>
    </w:p>
    <w:p w14:paraId="34CBF56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0F9130E8"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Keep writing. You’re almost there!</w:t>
      </w:r>
    </w:p>
    <w:p w14:paraId="500DDD44" w14:textId="77777777" w:rsidR="005262C6" w:rsidRDefault="005262C6" w:rsidP="00F710F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3EEE6141" w14:textId="77777777" w:rsidR="005262C6"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r>
        <w:rPr>
          <w:rFonts w:ascii="Arial" w:hAnsi="Arial" w:cs="Arial"/>
        </w:rPr>
        <w:t xml:space="preserve">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w:t>
      </w:r>
    </w:p>
    <w:p w14:paraId="5A15D580" w14:textId="77777777" w:rsidR="005262C6"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r>
        <w:rPr>
          <w:rFonts w:ascii="Arial" w:hAnsi="Arial" w:cs="Arial"/>
        </w:rPr>
        <w:lastRenderedPageBreak/>
        <w:t xml:space="preserve">Blah blah blah.  Blah blah blah.  Blah blah blah.  Blah blah blah.  Blah blah blah.  Blah blah blah.  Blah blah blah.  Blah blah blah.  Blah blah blah.  Blah blah blah.  </w:t>
      </w:r>
    </w:p>
    <w:p w14:paraId="12AC7601" w14:textId="77777777" w:rsidR="005262C6"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p>
    <w:p w14:paraId="79ED34B7" w14:textId="3725B31A" w:rsidR="00236E6D" w:rsidRDefault="00F710F9" w:rsidP="00FB681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br w:type="page"/>
      </w:r>
    </w:p>
    <w:p w14:paraId="1C0C3CD4" w14:textId="77777777" w:rsidR="00236E6D" w:rsidRDefault="00F710F9" w:rsidP="000166A9">
      <w:pPr>
        <w:pStyle w:val="StyleHeading1Centered"/>
      </w:pPr>
      <w:r>
        <w:br w:type="page"/>
      </w:r>
      <w:bookmarkStart w:id="92" w:name="_Toc422431068"/>
      <w:r w:rsidR="00236E6D">
        <w:lastRenderedPageBreak/>
        <w:t>CHAPTER IV</w:t>
      </w:r>
      <w:bookmarkEnd w:id="92"/>
    </w:p>
    <w:p w14:paraId="25ECA13D" w14:textId="77777777" w:rsidR="00236E6D" w:rsidRDefault="003D63DF" w:rsidP="000166A9">
      <w:pPr>
        <w:pStyle w:val="StyleHeading1Centered"/>
      </w:pPr>
      <w:bookmarkStart w:id="93" w:name="_Toc422431069"/>
      <w:r>
        <w:t>Conclusions and Recommendations</w:t>
      </w:r>
      <w:bookmarkEnd w:id="93"/>
    </w:p>
    <w:p w14:paraId="01F271A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rPr>
      </w:pPr>
    </w:p>
    <w:p w14:paraId="4CFE30D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rPr>
      </w:pPr>
    </w:p>
    <w:p w14:paraId="4EA46B8B" w14:textId="77777777" w:rsidR="00236E6D" w:rsidRDefault="00236E6D" w:rsidP="009B3482">
      <w:pPr>
        <w:pStyle w:val="content"/>
      </w:pPr>
    </w:p>
    <w:p w14:paraId="14BE9043" w14:textId="77777777" w:rsidR="00236E6D" w:rsidRDefault="00236E6D" w:rsidP="009B3482">
      <w:pPr>
        <w:pStyle w:val="content"/>
      </w:pPr>
    </w:p>
    <w:p w14:paraId="6DB108DE" w14:textId="77777777" w:rsidR="00236E6D" w:rsidRDefault="00236E6D" w:rsidP="009B3482">
      <w:pPr>
        <w:pStyle w:val="content"/>
      </w:pPr>
    </w:p>
    <w:p w14:paraId="3BAE2522" w14:textId="77777777" w:rsidR="00236E6D" w:rsidRDefault="00236E6D" w:rsidP="009B3482">
      <w:pPr>
        <w:pStyle w:val="content"/>
      </w:pPr>
    </w:p>
    <w:p w14:paraId="22D36631" w14:textId="77777777" w:rsidR="00236E6D" w:rsidRDefault="00236E6D" w:rsidP="009B3482">
      <w:pPr>
        <w:pStyle w:val="content"/>
      </w:pPr>
    </w:p>
    <w:p w14:paraId="23041B4D" w14:textId="77777777" w:rsidR="00236E6D" w:rsidRDefault="00236E6D" w:rsidP="009B3482">
      <w:pPr>
        <w:pStyle w:val="content"/>
      </w:pPr>
    </w:p>
    <w:p w14:paraId="6F9826F8" w14:textId="77777777" w:rsidR="00236E6D" w:rsidRDefault="00236E6D" w:rsidP="009B3482">
      <w:pPr>
        <w:pStyle w:val="content"/>
      </w:pPr>
    </w:p>
    <w:p w14:paraId="3B1BFBAB" w14:textId="77777777" w:rsidR="00236E6D" w:rsidRDefault="00236E6D" w:rsidP="009B3482">
      <w:pPr>
        <w:pStyle w:val="content"/>
      </w:pPr>
    </w:p>
    <w:p w14:paraId="3B92A776" w14:textId="77777777" w:rsidR="00236E6D" w:rsidRDefault="00236E6D" w:rsidP="009B3482">
      <w:pPr>
        <w:pStyle w:val="content"/>
      </w:pPr>
    </w:p>
    <w:p w14:paraId="042F39A1" w14:textId="77777777" w:rsidR="00236E6D" w:rsidRDefault="00236E6D" w:rsidP="009B3482">
      <w:pPr>
        <w:pStyle w:val="content"/>
      </w:pPr>
    </w:p>
    <w:p w14:paraId="22C28E36" w14:textId="77777777" w:rsidR="00236E6D" w:rsidRDefault="00236E6D" w:rsidP="009B3482">
      <w:pPr>
        <w:pStyle w:val="content"/>
      </w:pPr>
    </w:p>
    <w:p w14:paraId="1CD6745A" w14:textId="77777777" w:rsidR="008F60C3" w:rsidRDefault="008F60C3" w:rsidP="009B3482">
      <w:pPr>
        <w:pStyle w:val="content"/>
        <w:spacing w:after="0" w:afterAutospacing="0"/>
      </w:pPr>
      <w:r>
        <w:br w:type="page"/>
      </w:r>
    </w:p>
    <w:p w14:paraId="6A3A6627" w14:textId="77777777" w:rsidR="008F60C3" w:rsidRDefault="008F60C3" w:rsidP="009B3482">
      <w:pPr>
        <w:pStyle w:val="content"/>
        <w:spacing w:after="0" w:afterAutospacing="0"/>
      </w:pPr>
    </w:p>
    <w:p w14:paraId="5D6DCE9E" w14:textId="77777777" w:rsidR="008F60C3" w:rsidRDefault="008F60C3" w:rsidP="009B3482">
      <w:pPr>
        <w:pStyle w:val="content"/>
        <w:spacing w:after="0" w:afterAutospacing="0"/>
      </w:pPr>
    </w:p>
    <w:p w14:paraId="589C652E" w14:textId="77777777" w:rsidR="008F60C3" w:rsidRDefault="008F60C3" w:rsidP="009B3482">
      <w:pPr>
        <w:pStyle w:val="content"/>
        <w:spacing w:after="0" w:afterAutospacing="0"/>
      </w:pPr>
    </w:p>
    <w:p w14:paraId="02E27121" w14:textId="77777777" w:rsidR="008F60C3" w:rsidRDefault="008F60C3" w:rsidP="009B3482">
      <w:pPr>
        <w:pStyle w:val="content"/>
        <w:spacing w:after="0" w:afterAutospacing="0"/>
      </w:pPr>
    </w:p>
    <w:p w14:paraId="441AA32E" w14:textId="77777777" w:rsidR="008F60C3" w:rsidRDefault="008F60C3" w:rsidP="009B3482">
      <w:pPr>
        <w:pStyle w:val="content"/>
        <w:spacing w:after="0" w:afterAutospacing="0"/>
      </w:pPr>
    </w:p>
    <w:p w14:paraId="4CF2EB49" w14:textId="77777777" w:rsidR="008F60C3" w:rsidRDefault="008F60C3" w:rsidP="009B3482">
      <w:pPr>
        <w:pStyle w:val="content"/>
        <w:spacing w:after="0" w:afterAutospacing="0"/>
      </w:pPr>
    </w:p>
    <w:p w14:paraId="1E393C9E" w14:textId="77777777" w:rsidR="008F60C3" w:rsidRDefault="008F60C3" w:rsidP="009B3482">
      <w:pPr>
        <w:pStyle w:val="content"/>
        <w:spacing w:after="0" w:afterAutospacing="0"/>
      </w:pPr>
    </w:p>
    <w:p w14:paraId="14D73EDC" w14:textId="77777777" w:rsidR="008F60C3" w:rsidRDefault="008F60C3" w:rsidP="009B3482">
      <w:pPr>
        <w:pStyle w:val="content"/>
        <w:spacing w:after="0" w:afterAutospacing="0"/>
      </w:pPr>
    </w:p>
    <w:p w14:paraId="20934003" w14:textId="77777777" w:rsidR="008F60C3" w:rsidRDefault="008F60C3" w:rsidP="009B3482">
      <w:pPr>
        <w:pStyle w:val="content"/>
        <w:spacing w:after="0" w:afterAutospacing="0"/>
      </w:pPr>
    </w:p>
    <w:p w14:paraId="4C0B6E82" w14:textId="77777777" w:rsidR="008F60C3" w:rsidRDefault="008F60C3" w:rsidP="009B3482">
      <w:pPr>
        <w:pStyle w:val="content"/>
        <w:spacing w:after="0" w:afterAutospacing="0"/>
      </w:pPr>
    </w:p>
    <w:p w14:paraId="6D9B4CA3" w14:textId="77777777" w:rsidR="008F60C3" w:rsidRDefault="008F60C3" w:rsidP="009B3482">
      <w:pPr>
        <w:pStyle w:val="content"/>
        <w:spacing w:after="0" w:afterAutospacing="0"/>
      </w:pPr>
    </w:p>
    <w:p w14:paraId="79D7FA21" w14:textId="77777777" w:rsidR="00236E6D" w:rsidRDefault="00236E6D" w:rsidP="000166A9">
      <w:pPr>
        <w:pStyle w:val="StyleHeading1Centered"/>
      </w:pPr>
      <w:bookmarkStart w:id="94" w:name="_Toc422431070"/>
      <w:r>
        <w:t>LIST OF REFERENCES</w:t>
      </w:r>
      <w:bookmarkEnd w:id="94"/>
    </w:p>
    <w:p w14:paraId="6DA3B9FF" w14:textId="19D7C0BF" w:rsidR="00D20E44" w:rsidRDefault="00D20E44" w:rsidP="00D20E44">
      <w:pPr>
        <w:pStyle w:val="content"/>
        <w:tabs>
          <w:tab w:val="left" w:pos="360"/>
        </w:tabs>
        <w:spacing w:line="288" w:lineRule="auto"/>
        <w:ind w:left="360"/>
      </w:pPr>
    </w:p>
    <w:p w14:paraId="3D236F23" w14:textId="77777777" w:rsidR="00690B77" w:rsidRDefault="00D20E44" w:rsidP="00A77B3C">
      <w:pPr>
        <w:pStyle w:val="content"/>
        <w:spacing w:line="288" w:lineRule="auto"/>
        <w:ind w:left="360" w:hanging="360"/>
      </w:pPr>
      <w:r>
        <w:br w:type="page"/>
      </w:r>
      <w:r>
        <w:rPr>
          <w:iCs/>
        </w:rPr>
        <w:lastRenderedPageBreak/>
        <w:t xml:space="preserve">[1] </w:t>
      </w:r>
      <w:r w:rsidRPr="00D20E44">
        <w:t xml:space="preserve">J. R. Castro </w:t>
      </w:r>
      <w:r w:rsidRPr="00D20E44">
        <w:rPr>
          <w:i/>
        </w:rPr>
        <w:t>et al</w:t>
      </w:r>
      <w:r w:rsidRPr="00D20E44">
        <w:t>., “15 years experience with helium ion radiotherapy for uveal melanoma,” Int. J. Radiat. Oncol. Biol. Phys., 39, 989 (1997).</w:t>
      </w:r>
    </w:p>
    <w:p w14:paraId="136B632A" w14:textId="77777777" w:rsidR="00D20E44" w:rsidRDefault="00D20E44" w:rsidP="00A77B3C">
      <w:pPr>
        <w:pStyle w:val="content"/>
        <w:spacing w:line="288" w:lineRule="auto"/>
        <w:ind w:left="360" w:hanging="360"/>
      </w:pPr>
      <w:r>
        <w:t xml:space="preserve">[2] </w:t>
      </w:r>
      <w:r w:rsidR="00F21403" w:rsidRPr="00F21403">
        <w:t>I. Pshenichnov, I. Mishustin and W. Greiner, "Comparative Study on Depth-Dose Distributions for Beams of Light and Heavy Nuclei in Tissue-like Media," Nuclear Instruments and Methods in Physics Research Section B, vol. 266, p. 1094, 2008.</w:t>
      </w:r>
    </w:p>
    <w:p w14:paraId="19C806BF" w14:textId="77777777" w:rsidR="00E17330" w:rsidRPr="00973E32" w:rsidRDefault="00F21403" w:rsidP="00A77B3C">
      <w:pPr>
        <w:pStyle w:val="content"/>
        <w:spacing w:line="288" w:lineRule="auto"/>
        <w:ind w:left="360" w:hanging="360"/>
        <w:rPr>
          <w:color w:val="FF0000"/>
        </w:rPr>
      </w:pPr>
      <w:r w:rsidRPr="00973E32">
        <w:rPr>
          <w:color w:val="FF0000"/>
        </w:rPr>
        <w:t xml:space="preserve">[3] </w:t>
      </w:r>
      <w:r w:rsidR="00E17330" w:rsidRPr="00973E32">
        <w:rPr>
          <w:color w:val="FF0000"/>
        </w:rPr>
        <w:t>Reference for the GCR spc</w:t>
      </w:r>
    </w:p>
    <w:p w14:paraId="29B7819D" w14:textId="77777777" w:rsidR="00F21403" w:rsidRDefault="00E17330" w:rsidP="00A77B3C">
      <w:pPr>
        <w:pStyle w:val="content"/>
        <w:spacing w:line="288" w:lineRule="auto"/>
        <w:ind w:left="360" w:hanging="360"/>
      </w:pPr>
      <w:r>
        <w:t xml:space="preserve">[4] </w:t>
      </w:r>
      <w:r w:rsidR="006D0934" w:rsidRPr="006D0934">
        <w:t>L. Heilbronn, L. Townsend, C. Burnham, H. Green, P.-E. Tsai, T. Borak and R. McBeth, "Neutron fluences and doses behind shielded environments in space," in 2014 IEEE Aerospace Conference, Big Sky, MT, USA, 2014.</w:t>
      </w:r>
    </w:p>
    <w:p w14:paraId="7FF42EA9" w14:textId="77777777" w:rsidR="00D20EA1" w:rsidRDefault="00D20EA1" w:rsidP="00A77B3C">
      <w:pPr>
        <w:pStyle w:val="content"/>
        <w:spacing w:line="288" w:lineRule="auto"/>
        <w:ind w:left="360" w:hanging="360"/>
      </w:pPr>
      <w:r>
        <w:t xml:space="preserve">[5] </w:t>
      </w:r>
      <w:r w:rsidRPr="00D20EA1">
        <w:t>T. Sato et al., “Particle and Heavy Ion Transport Code System PHITS, Version 2.52,” J. Nucl. Sci. Technol., 50, 913 (2013).</w:t>
      </w:r>
    </w:p>
    <w:p w14:paraId="55AF064D" w14:textId="77777777" w:rsidR="00D20EA1" w:rsidRDefault="00D20EA1" w:rsidP="00A77B3C">
      <w:pPr>
        <w:pStyle w:val="content"/>
        <w:spacing w:line="288" w:lineRule="auto"/>
        <w:ind w:left="360" w:hanging="360"/>
      </w:pPr>
      <w:r>
        <w:t xml:space="preserve">[6] </w:t>
      </w:r>
      <w:r w:rsidR="00F92C9F" w:rsidRPr="00F92C9F">
        <w:t>T. Böhlen et al., “The FLUKA Code: Developments and Challenges for High Energy and Medical Applications,” Nucl. Data Sheets 120, 211 (2014).</w:t>
      </w:r>
    </w:p>
    <w:p w14:paraId="36918A05" w14:textId="77777777" w:rsidR="00F92C9F" w:rsidRDefault="00F92C9F" w:rsidP="00A77B3C">
      <w:pPr>
        <w:pStyle w:val="content"/>
        <w:spacing w:line="288" w:lineRule="auto"/>
        <w:ind w:left="360" w:hanging="360"/>
      </w:pPr>
      <w:r>
        <w:t xml:space="preserve">[7] </w:t>
      </w:r>
      <w:r w:rsidRPr="00F92C9F">
        <w:t>D. B. Pelowitz Ed., “MCNPX User’s Manual Version 2.7.0,” LA-CP-11-00438, Los Alamos National Laboratory report (2011).</w:t>
      </w:r>
    </w:p>
    <w:p w14:paraId="0868B7B0" w14:textId="77777777" w:rsidR="00F92C9F" w:rsidRDefault="00F92C9F" w:rsidP="00A77B3C">
      <w:pPr>
        <w:pStyle w:val="content"/>
        <w:spacing w:line="288" w:lineRule="auto"/>
        <w:ind w:left="360" w:hanging="360"/>
      </w:pPr>
      <w:r>
        <w:t xml:space="preserve">[8] </w:t>
      </w:r>
      <w:r w:rsidRPr="00F92C9F">
        <w:t>J. Allison et al., “Geant4 Developments and Applications,” IEEE T. Nucl. Sci., 53, 270 (2006).</w:t>
      </w:r>
    </w:p>
    <w:p w14:paraId="345B948F" w14:textId="77777777" w:rsidR="00E23D7A" w:rsidRDefault="00E23D7A" w:rsidP="00A77B3C">
      <w:pPr>
        <w:pStyle w:val="content"/>
        <w:spacing w:line="288" w:lineRule="auto"/>
        <w:ind w:left="360" w:hanging="360"/>
      </w:pPr>
      <w:r>
        <w:t xml:space="preserve">[9] </w:t>
      </w:r>
      <w:r w:rsidR="001C3274" w:rsidRPr="001C3274">
        <w:t>T. Nakamura and L. Heilbronn, Handbook on Secondary Particle Production and Transport by High-Energy Heavy Ions, World Scientific Publishing Co. Pte. Ltd., 2006.</w:t>
      </w:r>
    </w:p>
    <w:p w14:paraId="385EFF93" w14:textId="77777777" w:rsidR="00795B55" w:rsidRDefault="00795B55" w:rsidP="00BE07F1">
      <w:pPr>
        <w:pStyle w:val="content"/>
        <w:spacing w:line="288" w:lineRule="auto"/>
        <w:ind w:left="540" w:hanging="540"/>
      </w:pPr>
      <w:r>
        <w:t xml:space="preserve">[10] T. Kurosawa, T. Nakamura, N. Nakao, T. Shibata, Y. Uwamino and A. Fukumura, "A Spectral Measurements of Neutrons, Protons, Deuterons and Tritons Produced by 100 MeV/nucleon He bombardment," Nuclear Instruments and Methods in Physics Research Section A: Accelerators, Spectrometers, Detectors and Associated Equipment, vol. 430, no. 2-3, pp. 400-422, 1999. </w:t>
      </w:r>
    </w:p>
    <w:p w14:paraId="2F7F8B23" w14:textId="77777777" w:rsidR="00795B55" w:rsidRDefault="00795B55" w:rsidP="00BE07F1">
      <w:pPr>
        <w:pStyle w:val="content"/>
        <w:spacing w:line="288" w:lineRule="auto"/>
        <w:ind w:left="540" w:hanging="540"/>
      </w:pPr>
      <w:r>
        <w:t xml:space="preserve">[11] T. Kurosawa, N. Nakao, T. Nakamura, Y. Uwamino, T. Shibata, N. Nakanishi, A. Fukumura and K. Murakami, "Neutrons Produced from Thick </w:t>
      </w:r>
      <w:r>
        <w:lastRenderedPageBreak/>
        <w:t xml:space="preserve">Targets Bombarded by High-Energy Helium and Carbon Ions," Nuclear Science and Engineering, vol. 132, no. 1, pp. 30-57, 1999. </w:t>
      </w:r>
    </w:p>
    <w:p w14:paraId="4B09844C" w14:textId="77777777" w:rsidR="00795B55" w:rsidRDefault="00795B55" w:rsidP="00BE07F1">
      <w:pPr>
        <w:pStyle w:val="content"/>
        <w:spacing w:line="288" w:lineRule="auto"/>
        <w:ind w:left="540" w:hanging="540"/>
      </w:pPr>
      <w:r>
        <w:t xml:space="preserve">[12] L. Heilbronn, R. Carry, M. Cronqvist, M. Deak, K. Frankel, A. Galonsky, K. Holabird, A. Horvath, A. Kiss, J. Kruse, R. Ronningen, H. Schelin, Z. Seres, C. Stronach, J. Wang, P. Zecher and C. Zeitlin, "Neutron Yields from 155 MeV/nucleon Carbon and Helium Stopping in Aluminum," Nuc.l Sci. Eng., vol. 132, no. 1, pp. 1-15, 1999. </w:t>
      </w:r>
    </w:p>
    <w:p w14:paraId="4725357F" w14:textId="77777777" w:rsidR="00795B55" w:rsidRDefault="00795B55" w:rsidP="00BE07F1">
      <w:pPr>
        <w:pStyle w:val="content"/>
        <w:spacing w:line="288" w:lineRule="auto"/>
        <w:ind w:left="540" w:hanging="540"/>
      </w:pPr>
      <w:r>
        <w:t xml:space="preserve">[13] R. A. Cecil, B. D. Anderson, A. R. Baldwin, R. Madey, A. Galonsky, P. Miller, L. Young and F. M. Waterman, "Neutron Angular and Energy Distribution from 710-MeV Alphas Stopping in Water, Carbon, Steel, and Lead, and 640-MeV alphas Stopping on Lead," Physical Review C, vol. 21, no. 6, pp. 2471-2484, 1980. </w:t>
      </w:r>
    </w:p>
    <w:p w14:paraId="79821376" w14:textId="77777777" w:rsidR="00795B55" w:rsidRDefault="00795B55" w:rsidP="00BE07F1">
      <w:pPr>
        <w:pStyle w:val="content"/>
        <w:spacing w:line="288" w:lineRule="auto"/>
        <w:ind w:left="540" w:hanging="540"/>
      </w:pPr>
      <w:r>
        <w:t xml:space="preserve">[14] B. Braunn, M. Labalme, G. Ban, M. Chevallier, J. Colin, D. Cussol, D. Dauvergne and J. M. Fontbonne, "Nuclear reaction measurements of 95 MeV/u 12C interactions on PMMA for hadrontherapy," Nuclear Instruments and Methods in Physics Research Section B: Beam Interactions with Materials and Atoms, vol. 269, no. 22, pp. 2676-2684, 2011. </w:t>
      </w:r>
    </w:p>
    <w:p w14:paraId="0E319D44" w14:textId="77777777" w:rsidR="00B522A1" w:rsidRDefault="00795B55" w:rsidP="00BE07F1">
      <w:pPr>
        <w:pStyle w:val="content"/>
        <w:spacing w:line="288" w:lineRule="auto"/>
        <w:ind w:left="540" w:hanging="540"/>
      </w:pPr>
      <w:r>
        <w:t>[15] K. Gunzert-Marx, H. Iwase, D. Schardt and R. S. Simon, "Secondary Beam Fragments Produced by 200 MeV/u 12C Ions in Water and Their Dose Contributions in Carbon Ion Radiotherapy," New Journal of Physics, vol. 10, no. 075003, p</w:t>
      </w:r>
      <w:r w:rsidR="00EB120D">
        <w:t>p</w:t>
      </w:r>
      <w:r>
        <w:t>. 21, 2008.</w:t>
      </w:r>
    </w:p>
    <w:p w14:paraId="206AF5DF" w14:textId="77777777" w:rsidR="003C1051" w:rsidRDefault="003C1051" w:rsidP="003C1051">
      <w:pPr>
        <w:pStyle w:val="content"/>
        <w:spacing w:line="288" w:lineRule="auto"/>
        <w:ind w:left="540" w:hanging="540"/>
      </w:pPr>
      <w:r>
        <w:t>[16] T. Armstrong et al., “SPAR, a FORTRAN Program for Computing Stopping Powers and Ranges for Muons, charged Pions, Protons and Heavy ions,” ORNL-4869, Oak Ridge National Laboratory (1973).</w:t>
      </w:r>
    </w:p>
    <w:p w14:paraId="42674062" w14:textId="77777777" w:rsidR="003C1051" w:rsidRDefault="003C1051" w:rsidP="003C1051">
      <w:pPr>
        <w:pStyle w:val="content"/>
        <w:spacing w:line="288" w:lineRule="auto"/>
        <w:ind w:left="540" w:hanging="540"/>
      </w:pPr>
      <w:r>
        <w:t>[17] A. Boudard et al., "New Potentialities of the Liege Intranuclear Cascade Model for Reactions Induced by Nucleons and Light Charged Particles,” Phys. Rev. C, 87, 014606 (2013).</w:t>
      </w:r>
    </w:p>
    <w:p w14:paraId="4F7270C6" w14:textId="77777777" w:rsidR="00BE04D6" w:rsidRDefault="00841577" w:rsidP="00BE04D6">
      <w:pPr>
        <w:pStyle w:val="content"/>
        <w:spacing w:line="288" w:lineRule="auto"/>
        <w:ind w:left="540" w:hanging="540"/>
      </w:pPr>
      <w:r>
        <w:t xml:space="preserve">[18] </w:t>
      </w:r>
      <w:r w:rsidR="00BE04D6">
        <w:t xml:space="preserve">J. F. Ziegler, M. D. Ziegler and J. P. Biersack, "SRIM – The stopping and range of ions in matter (2010)," Nuclear Instruments and Methods in Physics Research Section B: Beam Interactions with Materials and Atoms, vol. 268, no. 11-12, p. 1818–1823, 2010. </w:t>
      </w:r>
    </w:p>
    <w:p w14:paraId="0E1DB750" w14:textId="35E7A39F" w:rsidR="004171F0" w:rsidRDefault="00BE04D6" w:rsidP="00BE04D6">
      <w:pPr>
        <w:pStyle w:val="content"/>
        <w:spacing w:line="288" w:lineRule="auto"/>
        <w:ind w:left="540" w:hanging="540"/>
      </w:pPr>
      <w:r>
        <w:lastRenderedPageBreak/>
        <w:t>[19] M. J. Berger, J. S. Coursey, M. A. Zucker and J. Chang, "ESTAR, PSTAR, and ASTAR: Computer Programs for Calculating Stopping-Power and Range Tables for Electrons, Protons, and Helium Ions (version 1.2.3)," National Institute of Standards and Technology, Gaithersburg, MD, 2005.</w:t>
      </w:r>
    </w:p>
    <w:p w14:paraId="46E49094" w14:textId="23ABD6EF" w:rsidR="00A638A1" w:rsidRDefault="00A638A1" w:rsidP="00BE04D6">
      <w:pPr>
        <w:pStyle w:val="content"/>
        <w:spacing w:line="288" w:lineRule="auto"/>
        <w:ind w:left="540" w:hanging="540"/>
      </w:pPr>
      <w:r>
        <w:t xml:space="preserve">[20] </w:t>
      </w:r>
      <w:r w:rsidR="00102CBE" w:rsidRPr="00102CBE">
        <w:t>J. H. Heltsley, L. Brandon, A. Galonsky, L. H. Heilbronn, B. A. Remington, S. Langer, A. Vander Molen, J. Yurkon and J. Kasagi, "Particle identification via pulse-shape discrimination with a charge-integrating ADC," Nuclear Instruments and Methods in Physics Research Section A: Accelerators, Spectrometers, Detectors and Associated Equipment, vol. 263, no. 2-3, pp. 441-445, 1988.</w:t>
      </w:r>
    </w:p>
    <w:p w14:paraId="250E2505" w14:textId="77777777" w:rsidR="00236E6D" w:rsidRDefault="00236E6D" w:rsidP="00BE07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jc w:val="center"/>
        <w:rPr>
          <w:rFonts w:ascii="Arial" w:hAnsi="Arial" w:cs="Arial"/>
          <w:b/>
          <w:bCs/>
          <w:sz w:val="28"/>
          <w:szCs w:val="28"/>
        </w:rPr>
      </w:pPr>
      <w:r>
        <w:rPr>
          <w:rFonts w:ascii="Arial" w:hAnsi="Arial" w:cs="Arial"/>
        </w:rPr>
        <w:br w:type="page"/>
      </w:r>
    </w:p>
    <w:p w14:paraId="2AAF0A0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1821A1B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5D46A3A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7A012F4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1A7EDEE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103A1B5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2038714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305EE7B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43EB59E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36E4BC4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00179C9B" w14:textId="77777777" w:rsidR="00236E6D" w:rsidRDefault="00236E6D" w:rsidP="000166A9">
      <w:pPr>
        <w:pStyle w:val="StyleHeading1Centered"/>
      </w:pPr>
      <w:bookmarkStart w:id="95" w:name="_Toc422431071"/>
      <w:r>
        <w:t>APPENDIX</w:t>
      </w:r>
      <w:bookmarkEnd w:id="95"/>
    </w:p>
    <w:p w14:paraId="24DF8B40" w14:textId="77777777" w:rsidR="000B0A40" w:rsidRDefault="000B0A40" w:rsidP="000B0A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sz w:val="28"/>
          <w:szCs w:val="28"/>
        </w:rPr>
        <w:t xml:space="preserve">[Remove this note, but DO NOT REMOVE THIS PAGE, AND/OR DO NOT PUT APPENDIX MATERIAL ON THIS PAGE – you can change “Appendix” to “Appendices” if you would like, but this is the ONLY text that should be on this page.  The </w:t>
      </w:r>
      <w:r w:rsidR="00CB77EA">
        <w:rPr>
          <w:rFonts w:ascii="Arial" w:hAnsi="Arial" w:cs="Arial"/>
          <w:sz w:val="28"/>
          <w:szCs w:val="28"/>
        </w:rPr>
        <w:t xml:space="preserve">actual appendix material </w:t>
      </w:r>
      <w:r>
        <w:rPr>
          <w:rFonts w:ascii="Arial" w:hAnsi="Arial" w:cs="Arial"/>
          <w:sz w:val="28"/>
          <w:szCs w:val="28"/>
        </w:rPr>
        <w:t>should start at the top of the NEXT page.]</w:t>
      </w:r>
      <w:r>
        <w:rPr>
          <w:rFonts w:ascii="Arial" w:hAnsi="Arial" w:cs="Arial"/>
          <w:sz w:val="28"/>
          <w:szCs w:val="28"/>
        </w:rPr>
        <w:br w:type="page"/>
      </w:r>
      <w:r>
        <w:rPr>
          <w:rFonts w:ascii="Arial" w:hAnsi="Arial" w:cs="Arial"/>
        </w:rPr>
        <w:lastRenderedPageBreak/>
        <w:t xml:space="preserve"> </w:t>
      </w:r>
    </w:p>
    <w:p w14:paraId="2EEDDEC9" w14:textId="77777777" w:rsidR="003C1575"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Pr>
          <w:rFonts w:ascii="Arial" w:hAnsi="Arial" w:cs="Arial"/>
        </w:rPr>
        <w:t xml:space="preserve">You’ll put appendix material here. </w:t>
      </w:r>
      <w:r w:rsidR="006E1E6D">
        <w:rPr>
          <w:rFonts w:ascii="Arial" w:hAnsi="Arial" w:cs="Arial"/>
        </w:rPr>
        <w:t>This section is optional</w:t>
      </w:r>
      <w:r w:rsidR="001D6904">
        <w:rPr>
          <w:rFonts w:ascii="Arial" w:hAnsi="Arial" w:cs="Arial"/>
        </w:rPr>
        <w:t>. You can place tables and figures in the appendix if you like. If you choose this option, you should indicate that tables and figures are in the appendix after the first mention in the text. You can place some tables/figures in the text and others in the appendix.</w:t>
      </w:r>
    </w:p>
    <w:p w14:paraId="76887F89" w14:textId="77777777" w:rsidR="00236E6D" w:rsidRPr="003C1575" w:rsidRDefault="003D63DF"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rPr>
      </w:pPr>
      <w:r>
        <w:rPr>
          <w:noProof/>
        </w:rPr>
        <w:br w:type="page"/>
      </w:r>
      <w:bookmarkStart w:id="96" w:name="_Toc422431072"/>
      <w:r w:rsidRPr="003C1575">
        <w:rPr>
          <w:rStyle w:val="StyleHeading1CenteredChar"/>
        </w:rPr>
        <w:lastRenderedPageBreak/>
        <w:t>Vita</w:t>
      </w:r>
      <w:bookmarkEnd w:id="96"/>
    </w:p>
    <w:p w14:paraId="6D91A5A6" w14:textId="77777777" w:rsidR="003D63DF" w:rsidRDefault="003D63DF" w:rsidP="003D63DF"/>
    <w:p w14:paraId="078CCD51" w14:textId="2B6AB98A" w:rsidR="00AE125E" w:rsidRPr="003D63DF" w:rsidRDefault="003D63DF" w:rsidP="00BE0851">
      <w:pPr>
        <w:pStyle w:val="content"/>
      </w:pPr>
      <w:r>
        <w:tab/>
      </w:r>
      <w:r w:rsidR="00BE0851" w:rsidRPr="003C34C6">
        <w:t>Pi-En Tsai received her M.S. degree in nuclear engineering in 2009 from National Tsing Hua University, Taiwan, and has been at the University of Tennessee since 2010. She conduct</w:t>
      </w:r>
      <w:r w:rsidR="00BE0851">
        <w:t>s</w:t>
      </w:r>
      <w:r w:rsidR="00BE0851" w:rsidRPr="003C34C6">
        <w:t xml:space="preserve"> research on the measurement and Monte Carlo simulation of secondary neutrons from heavy ion interactions relevant to both shielding in space and heavy ion radiotherapy.  She is also conducting research on methods for the calibration of liquid scintillator neutron detectors over a broad range of pulse heights</w:t>
      </w:r>
      <w:r w:rsidR="00BE0851">
        <w:t>.</w:t>
      </w:r>
    </w:p>
    <w:sectPr w:rsidR="00AE125E" w:rsidRPr="003D63DF" w:rsidSect="00E7337A">
      <w:footerReference w:type="default" r:id="rId36"/>
      <w:type w:val="continuous"/>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D68390" w14:textId="77777777" w:rsidR="000D6262" w:rsidRDefault="000D6262">
      <w:r>
        <w:separator/>
      </w:r>
    </w:p>
  </w:endnote>
  <w:endnote w:type="continuationSeparator" w:id="0">
    <w:p w14:paraId="7395F219" w14:textId="77777777" w:rsidR="000D6262" w:rsidRDefault="000D6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C4E1" w14:textId="77777777" w:rsidR="00921986" w:rsidRDefault="00921986" w:rsidP="00674CE5">
    <w:pPr>
      <w:framePr w:wrap="notBeside" w:vAnchor="page" w:hAnchor="text" w:xAlign="center" w:y="14127"/>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C7094B">
      <w:rPr>
        <w:rFonts w:ascii="Arial" w:hAnsi="Arial" w:cs="Arial"/>
        <w:noProof/>
      </w:rPr>
      <w:t>3</w:t>
    </w:r>
    <w:r>
      <w:rPr>
        <w:rFonts w:ascii="Arial" w:hAnsi="Arial" w:cs="Arial"/>
        <w:noProof/>
      </w:rPr>
      <w:fldChar w:fldCharType="end"/>
    </w:r>
  </w:p>
  <w:p w14:paraId="1A86D012" w14:textId="77777777" w:rsidR="00921986" w:rsidRDefault="0092198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82204" w14:textId="77777777" w:rsidR="00921986" w:rsidRDefault="00921986">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C7094B">
      <w:rPr>
        <w:rFonts w:ascii="Arial" w:hAnsi="Arial" w:cs="Arial"/>
        <w:noProof/>
      </w:rPr>
      <w:t>15</w:t>
    </w:r>
    <w:r>
      <w:rPr>
        <w:rFonts w:ascii="Arial" w:hAnsi="Arial" w:cs="Arial"/>
        <w:noProof/>
      </w:rPr>
      <w:fldChar w:fldCharType="end"/>
    </w:r>
  </w:p>
  <w:p w14:paraId="2F5DE353" w14:textId="77777777" w:rsidR="00921986" w:rsidRDefault="00921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3A4897" w14:textId="77777777" w:rsidR="000D6262" w:rsidRDefault="000D6262">
      <w:r>
        <w:separator/>
      </w:r>
    </w:p>
  </w:footnote>
  <w:footnote w:type="continuationSeparator" w:id="0">
    <w:p w14:paraId="10FD9044" w14:textId="77777777" w:rsidR="000D6262" w:rsidRDefault="000D6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2C7D7" w14:textId="77777777" w:rsidR="00921986" w:rsidRDefault="00921986">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E67B8" w14:textId="77777777" w:rsidR="00921986" w:rsidRDefault="00921986">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5047366"/>
    <w:lvl w:ilvl="0">
      <w:numFmt w:val="decimal"/>
      <w:lvlText w:val="*"/>
      <w:lvlJc w:val="left"/>
    </w:lvl>
  </w:abstractNum>
  <w:abstractNum w:abstractNumId="1" w15:restartNumberingAfterBreak="0">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15:restartNumberingAfterBreak="0">
    <w:nsid w:val="02C32A7F"/>
    <w:multiLevelType w:val="hybridMultilevel"/>
    <w:tmpl w:val="1D38694C"/>
    <w:lvl w:ilvl="0" w:tplc="DF766E5E">
      <w:start w:val="1"/>
      <w:numFmt w:val="bullet"/>
      <w:lvlText w:val=""/>
      <w:lvlJc w:val="left"/>
      <w:pPr>
        <w:tabs>
          <w:tab w:val="num" w:pos="720"/>
        </w:tabs>
        <w:ind w:left="720" w:hanging="360"/>
      </w:pPr>
      <w:rPr>
        <w:rFonts w:ascii="Wingdings" w:hAnsi="Wingdings" w:hint="default"/>
      </w:rPr>
    </w:lvl>
    <w:lvl w:ilvl="1" w:tplc="82DA4A48">
      <w:numFmt w:val="bullet"/>
      <w:lvlText w:val=""/>
      <w:lvlJc w:val="left"/>
      <w:pPr>
        <w:tabs>
          <w:tab w:val="num" w:pos="1440"/>
        </w:tabs>
        <w:ind w:left="1440" w:hanging="360"/>
      </w:pPr>
      <w:rPr>
        <w:rFonts w:ascii="Wingdings" w:hAnsi="Wingdings" w:hint="default"/>
      </w:rPr>
    </w:lvl>
    <w:lvl w:ilvl="2" w:tplc="0C80DF6A">
      <w:numFmt w:val="bullet"/>
      <w:lvlText w:val=""/>
      <w:lvlJc w:val="left"/>
      <w:pPr>
        <w:tabs>
          <w:tab w:val="num" w:pos="2160"/>
        </w:tabs>
        <w:ind w:left="2160" w:hanging="360"/>
      </w:pPr>
      <w:rPr>
        <w:rFonts w:ascii="Wingdings" w:hAnsi="Wingdings" w:hint="default"/>
      </w:rPr>
    </w:lvl>
    <w:lvl w:ilvl="3" w:tplc="8BD6314C">
      <w:numFmt w:val="bullet"/>
      <w:lvlText w:val=""/>
      <w:lvlJc w:val="left"/>
      <w:pPr>
        <w:tabs>
          <w:tab w:val="num" w:pos="2880"/>
        </w:tabs>
        <w:ind w:left="2880" w:hanging="360"/>
      </w:pPr>
      <w:rPr>
        <w:rFonts w:ascii="Wingdings" w:hAnsi="Wingdings" w:hint="default"/>
      </w:rPr>
    </w:lvl>
    <w:lvl w:ilvl="4" w:tplc="B6EC3020" w:tentative="1">
      <w:start w:val="1"/>
      <w:numFmt w:val="bullet"/>
      <w:lvlText w:val=""/>
      <w:lvlJc w:val="left"/>
      <w:pPr>
        <w:tabs>
          <w:tab w:val="num" w:pos="3600"/>
        </w:tabs>
        <w:ind w:left="3600" w:hanging="360"/>
      </w:pPr>
      <w:rPr>
        <w:rFonts w:ascii="Wingdings" w:hAnsi="Wingdings" w:hint="default"/>
      </w:rPr>
    </w:lvl>
    <w:lvl w:ilvl="5" w:tplc="B328A912" w:tentative="1">
      <w:start w:val="1"/>
      <w:numFmt w:val="bullet"/>
      <w:lvlText w:val=""/>
      <w:lvlJc w:val="left"/>
      <w:pPr>
        <w:tabs>
          <w:tab w:val="num" w:pos="4320"/>
        </w:tabs>
        <w:ind w:left="4320" w:hanging="360"/>
      </w:pPr>
      <w:rPr>
        <w:rFonts w:ascii="Wingdings" w:hAnsi="Wingdings" w:hint="default"/>
      </w:rPr>
    </w:lvl>
    <w:lvl w:ilvl="6" w:tplc="C5B653C0" w:tentative="1">
      <w:start w:val="1"/>
      <w:numFmt w:val="bullet"/>
      <w:lvlText w:val=""/>
      <w:lvlJc w:val="left"/>
      <w:pPr>
        <w:tabs>
          <w:tab w:val="num" w:pos="5040"/>
        </w:tabs>
        <w:ind w:left="5040" w:hanging="360"/>
      </w:pPr>
      <w:rPr>
        <w:rFonts w:ascii="Wingdings" w:hAnsi="Wingdings" w:hint="default"/>
      </w:rPr>
    </w:lvl>
    <w:lvl w:ilvl="7" w:tplc="4F48F2BE" w:tentative="1">
      <w:start w:val="1"/>
      <w:numFmt w:val="bullet"/>
      <w:lvlText w:val=""/>
      <w:lvlJc w:val="left"/>
      <w:pPr>
        <w:tabs>
          <w:tab w:val="num" w:pos="5760"/>
        </w:tabs>
        <w:ind w:left="5760" w:hanging="360"/>
      </w:pPr>
      <w:rPr>
        <w:rFonts w:ascii="Wingdings" w:hAnsi="Wingdings" w:hint="default"/>
      </w:rPr>
    </w:lvl>
    <w:lvl w:ilvl="8" w:tplc="11E610F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15:restartNumberingAfterBreak="0">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15:restartNumberingAfterBreak="0">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15:restartNumberingAfterBreak="0">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15:restartNumberingAfterBreak="0">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15:restartNumberingAfterBreak="0">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8D57BE"/>
    <w:multiLevelType w:val="hybridMultilevel"/>
    <w:tmpl w:val="EAE61288"/>
    <w:lvl w:ilvl="0" w:tplc="EE70BD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C32968"/>
    <w:multiLevelType w:val="multilevel"/>
    <w:tmpl w:val="C7FEEF16"/>
    <w:lvl w:ilvl="0">
      <w:start w:val="1"/>
      <w:numFmt w:val="decimal"/>
      <w:suff w:val="space"/>
      <w:lvlText w:val="Chapter %1"/>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lowerLetter"/>
      <w:suff w:val="space"/>
      <w:lvlText w:val="%1.%2.%3 "/>
      <w:lvlJc w:val="right"/>
      <w:pPr>
        <w:ind w:left="0" w:firstLine="648"/>
      </w:pPr>
      <w:rPr>
        <w:rFonts w:hint="default"/>
        <w:b/>
      </w:rPr>
    </w:lvl>
    <w:lvl w:ilvl="3">
      <w:start w:val="1"/>
      <w:numFmt w:val="lowerRoman"/>
      <w:suff w:val="space"/>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1" w15:restartNumberingAfterBreak="0">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15:restartNumberingAfterBreak="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15:restartNumberingAfterBreak="0">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8" w15:restartNumberingAfterBreak="0">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3" w15:restartNumberingAfterBreak="0">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15:restartNumberingAfterBreak="0">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8" w15:restartNumberingAfterBreak="0">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7"/>
  </w:num>
  <w:num w:numId="3">
    <w:abstractNumId w:val="17"/>
  </w:num>
  <w:num w:numId="4">
    <w:abstractNumId w:val="37"/>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4"/>
  </w:num>
  <w:num w:numId="9">
    <w:abstractNumId w:val="7"/>
  </w:num>
  <w:num w:numId="10">
    <w:abstractNumId w:val="22"/>
  </w:num>
  <w:num w:numId="11">
    <w:abstractNumId w:val="32"/>
  </w:num>
  <w:num w:numId="12">
    <w:abstractNumId w:val="33"/>
  </w:num>
  <w:num w:numId="13">
    <w:abstractNumId w:val="14"/>
  </w:num>
  <w:num w:numId="14">
    <w:abstractNumId w:val="8"/>
  </w:num>
  <w:num w:numId="15">
    <w:abstractNumId w:val="1"/>
  </w:num>
  <w:num w:numId="16">
    <w:abstractNumId w:val="5"/>
  </w:num>
  <w:num w:numId="17">
    <w:abstractNumId w:val="41"/>
  </w:num>
  <w:num w:numId="18">
    <w:abstractNumId w:val="34"/>
  </w:num>
  <w:num w:numId="19">
    <w:abstractNumId w:val="16"/>
  </w:num>
  <w:num w:numId="20">
    <w:abstractNumId w:val="36"/>
  </w:num>
  <w:num w:numId="21">
    <w:abstractNumId w:val="9"/>
  </w:num>
  <w:num w:numId="22">
    <w:abstractNumId w:val="21"/>
  </w:num>
  <w:num w:numId="23">
    <w:abstractNumId w:val="40"/>
  </w:num>
  <w:num w:numId="24">
    <w:abstractNumId w:val="18"/>
  </w:num>
  <w:num w:numId="25">
    <w:abstractNumId w:val="11"/>
  </w:num>
  <w:num w:numId="26">
    <w:abstractNumId w:val="4"/>
  </w:num>
  <w:num w:numId="27">
    <w:abstractNumId w:val="23"/>
  </w:num>
  <w:num w:numId="28">
    <w:abstractNumId w:val="38"/>
  </w:num>
  <w:num w:numId="29">
    <w:abstractNumId w:val="25"/>
  </w:num>
  <w:num w:numId="30">
    <w:abstractNumId w:val="3"/>
  </w:num>
  <w:num w:numId="31">
    <w:abstractNumId w:val="26"/>
  </w:num>
  <w:num w:numId="32">
    <w:abstractNumId w:val="30"/>
  </w:num>
  <w:num w:numId="33">
    <w:abstractNumId w:val="10"/>
  </w:num>
  <w:num w:numId="34">
    <w:abstractNumId w:val="29"/>
  </w:num>
  <w:num w:numId="35">
    <w:abstractNumId w:val="35"/>
  </w:num>
  <w:num w:numId="36">
    <w:abstractNumId w:val="6"/>
  </w:num>
  <w:num w:numId="37">
    <w:abstractNumId w:val="12"/>
  </w:num>
  <w:num w:numId="38">
    <w:abstractNumId w:val="15"/>
  </w:num>
  <w:num w:numId="39">
    <w:abstractNumId w:val="28"/>
  </w:num>
  <w:num w:numId="40">
    <w:abstractNumId w:val="39"/>
  </w:num>
  <w:num w:numId="41">
    <w:abstractNumId w:val="31"/>
  </w:num>
  <w:num w:numId="42">
    <w:abstractNumId w:val="19"/>
  </w:num>
  <w:num w:numId="43">
    <w:abstractNumId w:val="20"/>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7A05"/>
    <w:rsid w:val="00014A3E"/>
    <w:rsid w:val="000165B1"/>
    <w:rsid w:val="000166A9"/>
    <w:rsid w:val="00017BC8"/>
    <w:rsid w:val="00037926"/>
    <w:rsid w:val="0004107F"/>
    <w:rsid w:val="00044C42"/>
    <w:rsid w:val="00057004"/>
    <w:rsid w:val="000625F9"/>
    <w:rsid w:val="00071FB8"/>
    <w:rsid w:val="00072DDB"/>
    <w:rsid w:val="000756CE"/>
    <w:rsid w:val="00076A95"/>
    <w:rsid w:val="00085094"/>
    <w:rsid w:val="000948CD"/>
    <w:rsid w:val="000967D2"/>
    <w:rsid w:val="000B0A40"/>
    <w:rsid w:val="000B5C42"/>
    <w:rsid w:val="000B7576"/>
    <w:rsid w:val="000C2E43"/>
    <w:rsid w:val="000C4372"/>
    <w:rsid w:val="000D5A80"/>
    <w:rsid w:val="000D6262"/>
    <w:rsid w:val="000E12FA"/>
    <w:rsid w:val="000F0992"/>
    <w:rsid w:val="000F64F5"/>
    <w:rsid w:val="0010217F"/>
    <w:rsid w:val="00102CBE"/>
    <w:rsid w:val="00103DC0"/>
    <w:rsid w:val="00111973"/>
    <w:rsid w:val="00112F00"/>
    <w:rsid w:val="001162F8"/>
    <w:rsid w:val="0017130A"/>
    <w:rsid w:val="00173751"/>
    <w:rsid w:val="00174A67"/>
    <w:rsid w:val="00182271"/>
    <w:rsid w:val="001854FB"/>
    <w:rsid w:val="00193642"/>
    <w:rsid w:val="00194442"/>
    <w:rsid w:val="0019498B"/>
    <w:rsid w:val="001A7F3A"/>
    <w:rsid w:val="001B03D7"/>
    <w:rsid w:val="001B0D63"/>
    <w:rsid w:val="001B3F69"/>
    <w:rsid w:val="001B61E6"/>
    <w:rsid w:val="001C0C8F"/>
    <w:rsid w:val="001C3274"/>
    <w:rsid w:val="001C39F6"/>
    <w:rsid w:val="001C66FE"/>
    <w:rsid w:val="001D4908"/>
    <w:rsid w:val="001D6904"/>
    <w:rsid w:val="001E0CEA"/>
    <w:rsid w:val="001E11D0"/>
    <w:rsid w:val="001E6E26"/>
    <w:rsid w:val="001F455C"/>
    <w:rsid w:val="001F522F"/>
    <w:rsid w:val="00202F04"/>
    <w:rsid w:val="00207219"/>
    <w:rsid w:val="0021220C"/>
    <w:rsid w:val="00226F02"/>
    <w:rsid w:val="002351BF"/>
    <w:rsid w:val="00236E6D"/>
    <w:rsid w:val="002429E5"/>
    <w:rsid w:val="00244952"/>
    <w:rsid w:val="00244CD0"/>
    <w:rsid w:val="00245604"/>
    <w:rsid w:val="002475F4"/>
    <w:rsid w:val="00250A23"/>
    <w:rsid w:val="002618E2"/>
    <w:rsid w:val="0027096C"/>
    <w:rsid w:val="00274C6F"/>
    <w:rsid w:val="0027709D"/>
    <w:rsid w:val="00280CEF"/>
    <w:rsid w:val="0028757A"/>
    <w:rsid w:val="00292109"/>
    <w:rsid w:val="00296C2E"/>
    <w:rsid w:val="002D191A"/>
    <w:rsid w:val="002D1FE4"/>
    <w:rsid w:val="002D470F"/>
    <w:rsid w:val="002E2492"/>
    <w:rsid w:val="002E4008"/>
    <w:rsid w:val="002E402E"/>
    <w:rsid w:val="002F15D8"/>
    <w:rsid w:val="002F3799"/>
    <w:rsid w:val="00304B45"/>
    <w:rsid w:val="00304BD0"/>
    <w:rsid w:val="00306DB6"/>
    <w:rsid w:val="00307D77"/>
    <w:rsid w:val="00310C24"/>
    <w:rsid w:val="00313E9E"/>
    <w:rsid w:val="003150D5"/>
    <w:rsid w:val="0031656F"/>
    <w:rsid w:val="00320F78"/>
    <w:rsid w:val="00326191"/>
    <w:rsid w:val="00331088"/>
    <w:rsid w:val="00342199"/>
    <w:rsid w:val="003424C2"/>
    <w:rsid w:val="0035768F"/>
    <w:rsid w:val="00360CC8"/>
    <w:rsid w:val="003707B1"/>
    <w:rsid w:val="003816E9"/>
    <w:rsid w:val="0038177C"/>
    <w:rsid w:val="003836EB"/>
    <w:rsid w:val="00387024"/>
    <w:rsid w:val="0039365D"/>
    <w:rsid w:val="003963D3"/>
    <w:rsid w:val="00396F2F"/>
    <w:rsid w:val="003C1051"/>
    <w:rsid w:val="003C1575"/>
    <w:rsid w:val="003C5CDC"/>
    <w:rsid w:val="003C5FAF"/>
    <w:rsid w:val="003D07F7"/>
    <w:rsid w:val="003D5076"/>
    <w:rsid w:val="003D5275"/>
    <w:rsid w:val="003D592F"/>
    <w:rsid w:val="003D63DF"/>
    <w:rsid w:val="003D737F"/>
    <w:rsid w:val="003E212F"/>
    <w:rsid w:val="003F3F3B"/>
    <w:rsid w:val="003F7474"/>
    <w:rsid w:val="00404616"/>
    <w:rsid w:val="00407B6A"/>
    <w:rsid w:val="00414400"/>
    <w:rsid w:val="004171F0"/>
    <w:rsid w:val="00421CD4"/>
    <w:rsid w:val="00422BE6"/>
    <w:rsid w:val="00424100"/>
    <w:rsid w:val="00427833"/>
    <w:rsid w:val="00430B17"/>
    <w:rsid w:val="0044196E"/>
    <w:rsid w:val="00450193"/>
    <w:rsid w:val="00452832"/>
    <w:rsid w:val="004722CB"/>
    <w:rsid w:val="00473489"/>
    <w:rsid w:val="00474210"/>
    <w:rsid w:val="00480B96"/>
    <w:rsid w:val="004813F4"/>
    <w:rsid w:val="0048303E"/>
    <w:rsid w:val="00491DAA"/>
    <w:rsid w:val="004920F6"/>
    <w:rsid w:val="00494C26"/>
    <w:rsid w:val="004A1374"/>
    <w:rsid w:val="004A2EB2"/>
    <w:rsid w:val="004A67E8"/>
    <w:rsid w:val="004B1AD8"/>
    <w:rsid w:val="004B3DBE"/>
    <w:rsid w:val="004C3D65"/>
    <w:rsid w:val="004C5924"/>
    <w:rsid w:val="004D05F5"/>
    <w:rsid w:val="004D2E96"/>
    <w:rsid w:val="004D632C"/>
    <w:rsid w:val="004D6472"/>
    <w:rsid w:val="004F5954"/>
    <w:rsid w:val="004F5DAB"/>
    <w:rsid w:val="005262C6"/>
    <w:rsid w:val="0052701E"/>
    <w:rsid w:val="00543B3A"/>
    <w:rsid w:val="00544DDC"/>
    <w:rsid w:val="005546C0"/>
    <w:rsid w:val="005616B9"/>
    <w:rsid w:val="00561804"/>
    <w:rsid w:val="00581CC9"/>
    <w:rsid w:val="00597D3F"/>
    <w:rsid w:val="005A21C5"/>
    <w:rsid w:val="005B79E9"/>
    <w:rsid w:val="005D48BB"/>
    <w:rsid w:val="005E4912"/>
    <w:rsid w:val="005E6F1F"/>
    <w:rsid w:val="005F44D1"/>
    <w:rsid w:val="005F5BCE"/>
    <w:rsid w:val="005F5E4F"/>
    <w:rsid w:val="006061B1"/>
    <w:rsid w:val="00621129"/>
    <w:rsid w:val="006264C3"/>
    <w:rsid w:val="00626F13"/>
    <w:rsid w:val="00633916"/>
    <w:rsid w:val="00641D2B"/>
    <w:rsid w:val="00643180"/>
    <w:rsid w:val="00655C87"/>
    <w:rsid w:val="00657B8E"/>
    <w:rsid w:val="00662D3E"/>
    <w:rsid w:val="00665C7E"/>
    <w:rsid w:val="00672DDD"/>
    <w:rsid w:val="00674CE5"/>
    <w:rsid w:val="00676C91"/>
    <w:rsid w:val="00690B77"/>
    <w:rsid w:val="00693374"/>
    <w:rsid w:val="006B048B"/>
    <w:rsid w:val="006B6B47"/>
    <w:rsid w:val="006C4000"/>
    <w:rsid w:val="006D0934"/>
    <w:rsid w:val="006D2CE0"/>
    <w:rsid w:val="006D46E3"/>
    <w:rsid w:val="006E1E6D"/>
    <w:rsid w:val="006E4BDD"/>
    <w:rsid w:val="006E56E8"/>
    <w:rsid w:val="006F2F6B"/>
    <w:rsid w:val="007016DF"/>
    <w:rsid w:val="00705137"/>
    <w:rsid w:val="00707F40"/>
    <w:rsid w:val="00711200"/>
    <w:rsid w:val="00712D94"/>
    <w:rsid w:val="0072397F"/>
    <w:rsid w:val="00723C23"/>
    <w:rsid w:val="00731922"/>
    <w:rsid w:val="00731ACB"/>
    <w:rsid w:val="00735541"/>
    <w:rsid w:val="00735CCB"/>
    <w:rsid w:val="007368AD"/>
    <w:rsid w:val="0074133D"/>
    <w:rsid w:val="0074293C"/>
    <w:rsid w:val="00745582"/>
    <w:rsid w:val="0075196D"/>
    <w:rsid w:val="00755159"/>
    <w:rsid w:val="0075558C"/>
    <w:rsid w:val="007575D7"/>
    <w:rsid w:val="00760762"/>
    <w:rsid w:val="00761EFA"/>
    <w:rsid w:val="00764873"/>
    <w:rsid w:val="007778DD"/>
    <w:rsid w:val="007868E5"/>
    <w:rsid w:val="0078707F"/>
    <w:rsid w:val="00787313"/>
    <w:rsid w:val="00790059"/>
    <w:rsid w:val="0079146C"/>
    <w:rsid w:val="00795B55"/>
    <w:rsid w:val="00795D03"/>
    <w:rsid w:val="00796693"/>
    <w:rsid w:val="007C0411"/>
    <w:rsid w:val="007C3BBE"/>
    <w:rsid w:val="007C5411"/>
    <w:rsid w:val="007C7591"/>
    <w:rsid w:val="007D5CD5"/>
    <w:rsid w:val="007F5210"/>
    <w:rsid w:val="007F6AE9"/>
    <w:rsid w:val="00805AB2"/>
    <w:rsid w:val="00810253"/>
    <w:rsid w:val="00824B9A"/>
    <w:rsid w:val="00826D54"/>
    <w:rsid w:val="00826E58"/>
    <w:rsid w:val="00832CEF"/>
    <w:rsid w:val="00834CBF"/>
    <w:rsid w:val="00836F89"/>
    <w:rsid w:val="00841577"/>
    <w:rsid w:val="00846459"/>
    <w:rsid w:val="008512D4"/>
    <w:rsid w:val="00863435"/>
    <w:rsid w:val="00872827"/>
    <w:rsid w:val="0087349A"/>
    <w:rsid w:val="00884225"/>
    <w:rsid w:val="008865B6"/>
    <w:rsid w:val="0089343C"/>
    <w:rsid w:val="00895DF4"/>
    <w:rsid w:val="008979E7"/>
    <w:rsid w:val="008A4E30"/>
    <w:rsid w:val="008B1A4D"/>
    <w:rsid w:val="008B5A0C"/>
    <w:rsid w:val="008D4173"/>
    <w:rsid w:val="008D589C"/>
    <w:rsid w:val="008E7085"/>
    <w:rsid w:val="008F0864"/>
    <w:rsid w:val="008F5B9A"/>
    <w:rsid w:val="008F60C3"/>
    <w:rsid w:val="00921986"/>
    <w:rsid w:val="009254D6"/>
    <w:rsid w:val="0092669B"/>
    <w:rsid w:val="0093163E"/>
    <w:rsid w:val="00934BEA"/>
    <w:rsid w:val="00936436"/>
    <w:rsid w:val="00943A5F"/>
    <w:rsid w:val="009458A2"/>
    <w:rsid w:val="00945EF8"/>
    <w:rsid w:val="00947CF6"/>
    <w:rsid w:val="009574D8"/>
    <w:rsid w:val="00966BAC"/>
    <w:rsid w:val="00973E32"/>
    <w:rsid w:val="009748A7"/>
    <w:rsid w:val="00986020"/>
    <w:rsid w:val="009950D3"/>
    <w:rsid w:val="00997044"/>
    <w:rsid w:val="009A2ABE"/>
    <w:rsid w:val="009A6A2F"/>
    <w:rsid w:val="009B3482"/>
    <w:rsid w:val="009B4450"/>
    <w:rsid w:val="009C755C"/>
    <w:rsid w:val="009C780F"/>
    <w:rsid w:val="009D770C"/>
    <w:rsid w:val="009E0086"/>
    <w:rsid w:val="009E4C30"/>
    <w:rsid w:val="009E4F4C"/>
    <w:rsid w:val="009E74B1"/>
    <w:rsid w:val="00A15957"/>
    <w:rsid w:val="00A16998"/>
    <w:rsid w:val="00A25353"/>
    <w:rsid w:val="00A25F2D"/>
    <w:rsid w:val="00A3186F"/>
    <w:rsid w:val="00A34ABE"/>
    <w:rsid w:val="00A34F5F"/>
    <w:rsid w:val="00A46A68"/>
    <w:rsid w:val="00A50EE9"/>
    <w:rsid w:val="00A638A1"/>
    <w:rsid w:val="00A77B3C"/>
    <w:rsid w:val="00A80015"/>
    <w:rsid w:val="00A8073C"/>
    <w:rsid w:val="00A86F48"/>
    <w:rsid w:val="00A947EF"/>
    <w:rsid w:val="00AB2366"/>
    <w:rsid w:val="00AB521B"/>
    <w:rsid w:val="00AD0A33"/>
    <w:rsid w:val="00AD2235"/>
    <w:rsid w:val="00AE0982"/>
    <w:rsid w:val="00AE125E"/>
    <w:rsid w:val="00AE19D3"/>
    <w:rsid w:val="00AE675E"/>
    <w:rsid w:val="00AF5189"/>
    <w:rsid w:val="00B05894"/>
    <w:rsid w:val="00B07524"/>
    <w:rsid w:val="00B113E7"/>
    <w:rsid w:val="00B1470A"/>
    <w:rsid w:val="00B24323"/>
    <w:rsid w:val="00B3272F"/>
    <w:rsid w:val="00B33B52"/>
    <w:rsid w:val="00B35B7C"/>
    <w:rsid w:val="00B42581"/>
    <w:rsid w:val="00B46298"/>
    <w:rsid w:val="00B47C16"/>
    <w:rsid w:val="00B50575"/>
    <w:rsid w:val="00B522A1"/>
    <w:rsid w:val="00B53C15"/>
    <w:rsid w:val="00B55CAF"/>
    <w:rsid w:val="00B6247B"/>
    <w:rsid w:val="00B72C78"/>
    <w:rsid w:val="00B77B41"/>
    <w:rsid w:val="00B90095"/>
    <w:rsid w:val="00B93CA7"/>
    <w:rsid w:val="00B955BD"/>
    <w:rsid w:val="00BD3522"/>
    <w:rsid w:val="00BD43E6"/>
    <w:rsid w:val="00BD5260"/>
    <w:rsid w:val="00BE04D6"/>
    <w:rsid w:val="00BE051D"/>
    <w:rsid w:val="00BE07F1"/>
    <w:rsid w:val="00BE0851"/>
    <w:rsid w:val="00BF4AC0"/>
    <w:rsid w:val="00C00DF3"/>
    <w:rsid w:val="00C0799A"/>
    <w:rsid w:val="00C11D0D"/>
    <w:rsid w:val="00C12A40"/>
    <w:rsid w:val="00C158D1"/>
    <w:rsid w:val="00C16406"/>
    <w:rsid w:val="00C25555"/>
    <w:rsid w:val="00C44139"/>
    <w:rsid w:val="00C44678"/>
    <w:rsid w:val="00C509C3"/>
    <w:rsid w:val="00C50A17"/>
    <w:rsid w:val="00C60AAA"/>
    <w:rsid w:val="00C61B00"/>
    <w:rsid w:val="00C621F9"/>
    <w:rsid w:val="00C63B74"/>
    <w:rsid w:val="00C65186"/>
    <w:rsid w:val="00C7094B"/>
    <w:rsid w:val="00C70EAE"/>
    <w:rsid w:val="00C72635"/>
    <w:rsid w:val="00C72D98"/>
    <w:rsid w:val="00C7412D"/>
    <w:rsid w:val="00C8066B"/>
    <w:rsid w:val="00C83B65"/>
    <w:rsid w:val="00C9055B"/>
    <w:rsid w:val="00C95581"/>
    <w:rsid w:val="00C95D21"/>
    <w:rsid w:val="00CA22A9"/>
    <w:rsid w:val="00CB77EA"/>
    <w:rsid w:val="00CC5ADE"/>
    <w:rsid w:val="00CD50B5"/>
    <w:rsid w:val="00CD73A9"/>
    <w:rsid w:val="00CF33B8"/>
    <w:rsid w:val="00D04B44"/>
    <w:rsid w:val="00D06F12"/>
    <w:rsid w:val="00D20E44"/>
    <w:rsid w:val="00D20EA1"/>
    <w:rsid w:val="00D21EF3"/>
    <w:rsid w:val="00D319B2"/>
    <w:rsid w:val="00D42E2E"/>
    <w:rsid w:val="00D43321"/>
    <w:rsid w:val="00D46790"/>
    <w:rsid w:val="00D54468"/>
    <w:rsid w:val="00D55BD2"/>
    <w:rsid w:val="00D635BF"/>
    <w:rsid w:val="00D64C02"/>
    <w:rsid w:val="00D70925"/>
    <w:rsid w:val="00D81AC9"/>
    <w:rsid w:val="00D81B0C"/>
    <w:rsid w:val="00D91C27"/>
    <w:rsid w:val="00D94AFE"/>
    <w:rsid w:val="00DB3CF8"/>
    <w:rsid w:val="00DB43B6"/>
    <w:rsid w:val="00DC0CC0"/>
    <w:rsid w:val="00DC5925"/>
    <w:rsid w:val="00DC60FA"/>
    <w:rsid w:val="00DD6FC9"/>
    <w:rsid w:val="00DE0082"/>
    <w:rsid w:val="00DE097E"/>
    <w:rsid w:val="00DE23AF"/>
    <w:rsid w:val="00DE4670"/>
    <w:rsid w:val="00DF370D"/>
    <w:rsid w:val="00DF3B9A"/>
    <w:rsid w:val="00E016C8"/>
    <w:rsid w:val="00E07781"/>
    <w:rsid w:val="00E11F3D"/>
    <w:rsid w:val="00E17330"/>
    <w:rsid w:val="00E17598"/>
    <w:rsid w:val="00E23D7A"/>
    <w:rsid w:val="00E23E40"/>
    <w:rsid w:val="00E40F84"/>
    <w:rsid w:val="00E45D68"/>
    <w:rsid w:val="00E7337A"/>
    <w:rsid w:val="00E97FDB"/>
    <w:rsid w:val="00EA1BE5"/>
    <w:rsid w:val="00EA5199"/>
    <w:rsid w:val="00EA5479"/>
    <w:rsid w:val="00EB120D"/>
    <w:rsid w:val="00EB3B04"/>
    <w:rsid w:val="00EB3FCB"/>
    <w:rsid w:val="00ED76DD"/>
    <w:rsid w:val="00ED7A05"/>
    <w:rsid w:val="00EE334C"/>
    <w:rsid w:val="00EE5CCD"/>
    <w:rsid w:val="00EF11A4"/>
    <w:rsid w:val="00EF46EC"/>
    <w:rsid w:val="00F02153"/>
    <w:rsid w:val="00F058DF"/>
    <w:rsid w:val="00F12ABB"/>
    <w:rsid w:val="00F15675"/>
    <w:rsid w:val="00F1633B"/>
    <w:rsid w:val="00F21250"/>
    <w:rsid w:val="00F21403"/>
    <w:rsid w:val="00F22862"/>
    <w:rsid w:val="00F2398D"/>
    <w:rsid w:val="00F243DD"/>
    <w:rsid w:val="00F24D91"/>
    <w:rsid w:val="00F634A3"/>
    <w:rsid w:val="00F6356D"/>
    <w:rsid w:val="00F65210"/>
    <w:rsid w:val="00F65E04"/>
    <w:rsid w:val="00F7074E"/>
    <w:rsid w:val="00F710F9"/>
    <w:rsid w:val="00F7620F"/>
    <w:rsid w:val="00F82327"/>
    <w:rsid w:val="00F860C2"/>
    <w:rsid w:val="00F86946"/>
    <w:rsid w:val="00F87F40"/>
    <w:rsid w:val="00F92C9F"/>
    <w:rsid w:val="00FA01E1"/>
    <w:rsid w:val="00FA0AE4"/>
    <w:rsid w:val="00FB4DBA"/>
    <w:rsid w:val="00FB665D"/>
    <w:rsid w:val="00FB667E"/>
    <w:rsid w:val="00FB681C"/>
    <w:rsid w:val="00FC6CC7"/>
    <w:rsid w:val="00FD1EB0"/>
    <w:rsid w:val="00FD3A92"/>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rules v:ext="edit">
        <o:r id="V:Rule1" type="connector" idref="#_x0000_s1049"/>
        <o:r id="V:Rule2" type="connector" idref="#AutoShape 3"/>
        <o:r id="V:Rule3" type="connector" idref="#AutoShape 2"/>
        <o:r id="V:Rule4" type="connector" idref="#AutoShape 4"/>
        <o:r id="V:Rule5" type="connector" idref="#_x0000_s1094"/>
        <o:r id="V:Rule6" type="connector" idref="#_x0000_s1095"/>
      </o:rules>
    </o:shapelayout>
  </w:shapeDefaults>
  <w:decimalSymbol w:val="."/>
  <w:listSeparator w:val=","/>
  <w14:docId w14:val="3217F93F"/>
  <w15:chartTrackingRefBased/>
  <w15:docId w15:val="{B5EA4B88-04CD-4150-ACD8-8C58CD60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footer" w:uiPriority="99"/>
    <w:lsdException w:name="caption" w:uiPriority="35" w:qFormat="1"/>
    <w:lsdException w:name="table of figures" w:uiPriority="99"/>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C7412D"/>
    <w:pPr>
      <w:keepNext/>
      <w:spacing w:before="240" w:after="24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link w:val="CaptionChar"/>
    <w:uiPriority w:val="35"/>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content">
    <w:name w:val="content"/>
    <w:basedOn w:val="Normal"/>
    <w:link w:val="contentChar"/>
    <w:qFormat/>
    <w:rsid w:val="00A8073C"/>
    <w:pPr>
      <w:numPr>
        <w:ilvl w:val="12"/>
      </w:numPr>
      <w:spacing w:after="100" w:afterAutospacing="1" w:line="360" w:lineRule="auto"/>
      <w:jc w:val="both"/>
    </w:pPr>
    <w:rPr>
      <w:rFonts w:ascii="Arial" w:hAnsi="Arial" w:cs="Arial"/>
    </w:rPr>
  </w:style>
  <w:style w:type="paragraph" w:customStyle="1" w:styleId="tableandfigurecaption">
    <w:name w:val="table and figure caption"/>
    <w:basedOn w:val="Caption"/>
    <w:link w:val="tableandfigurecaptionChar"/>
    <w:qFormat/>
    <w:rsid w:val="00707F40"/>
    <w:pPr>
      <w:spacing w:before="100" w:beforeAutospacing="1" w:after="0" w:line="288" w:lineRule="auto"/>
      <w:jc w:val="center"/>
    </w:pPr>
    <w:rPr>
      <w:rFonts w:ascii="Arial" w:hAnsi="Arial" w:cs="Arial"/>
    </w:rPr>
  </w:style>
  <w:style w:type="character" w:customStyle="1" w:styleId="contentChar">
    <w:name w:val="content Char"/>
    <w:link w:val="content"/>
    <w:rsid w:val="00A8073C"/>
    <w:rPr>
      <w:rFonts w:ascii="Arial" w:hAnsi="Arial" w:cs="Arial"/>
      <w:sz w:val="24"/>
      <w:szCs w:val="24"/>
      <w:lang w:eastAsia="en-US"/>
    </w:rPr>
  </w:style>
  <w:style w:type="character" w:customStyle="1" w:styleId="CaptionChar">
    <w:name w:val="Caption Char"/>
    <w:link w:val="Caption"/>
    <w:rsid w:val="00707F40"/>
    <w:rPr>
      <w:b/>
      <w:bCs/>
      <w:lang w:eastAsia="en-US"/>
    </w:rPr>
  </w:style>
  <w:style w:type="character" w:customStyle="1" w:styleId="tableandfigurecaptionChar">
    <w:name w:val="table and figure caption Char"/>
    <w:link w:val="tableandfigurecaption"/>
    <w:rsid w:val="00707F40"/>
    <w:rPr>
      <w:rFonts w:ascii="Arial" w:hAnsi="Arial" w:cs="Arial"/>
      <w:b/>
      <w:bCs/>
      <w:lang w:eastAsia="en-US"/>
    </w:rPr>
  </w:style>
  <w:style w:type="paragraph" w:styleId="CommentText">
    <w:name w:val="annotation text"/>
    <w:basedOn w:val="Normal"/>
    <w:link w:val="CommentTextChar"/>
    <w:rsid w:val="00D64C02"/>
    <w:rPr>
      <w:sz w:val="20"/>
      <w:szCs w:val="20"/>
    </w:rPr>
  </w:style>
  <w:style w:type="character" w:customStyle="1" w:styleId="CommentTextChar">
    <w:name w:val="Comment Text Char"/>
    <w:link w:val="CommentText"/>
    <w:rsid w:val="00D64C02"/>
    <w:rPr>
      <w:lang w:eastAsia="en-US"/>
    </w:rPr>
  </w:style>
  <w:style w:type="character" w:styleId="CommentReference">
    <w:name w:val="annotation reference"/>
    <w:rsid w:val="00D64C02"/>
    <w:rPr>
      <w:sz w:val="16"/>
      <w:szCs w:val="16"/>
    </w:rPr>
  </w:style>
  <w:style w:type="paragraph" w:styleId="BalloonText">
    <w:name w:val="Balloon Text"/>
    <w:basedOn w:val="Normal"/>
    <w:link w:val="BalloonTextChar"/>
    <w:rsid w:val="00D64C02"/>
    <w:rPr>
      <w:rFonts w:ascii="Segoe UI" w:hAnsi="Segoe UI" w:cs="Segoe UI"/>
      <w:sz w:val="18"/>
      <w:szCs w:val="18"/>
    </w:rPr>
  </w:style>
  <w:style w:type="character" w:customStyle="1" w:styleId="BalloonTextChar">
    <w:name w:val="Balloon Text Char"/>
    <w:link w:val="BalloonText"/>
    <w:rsid w:val="00D64C02"/>
    <w:rPr>
      <w:rFonts w:ascii="Segoe UI" w:hAnsi="Segoe UI" w:cs="Segoe UI"/>
      <w:sz w:val="18"/>
      <w:szCs w:val="18"/>
      <w:lang w:eastAsia="en-US"/>
    </w:rPr>
  </w:style>
  <w:style w:type="table" w:styleId="TableGrid">
    <w:name w:val="Table Grid"/>
    <w:basedOn w:val="TableNormal"/>
    <w:uiPriority w:val="59"/>
    <w:rsid w:val="002475F4"/>
    <w:rPr>
      <w:rFonts w:ascii="Calibri" w:eastAsia="PMingLiU"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226F02"/>
    <w:rPr>
      <w:rFonts w:ascii="Calibri" w:eastAsia="PMingLiU" w:hAnsi="Calibri"/>
      <w:szCs w:val="22"/>
      <w:lang w:eastAsia="zh-TW"/>
    </w:rPr>
  </w:style>
  <w:style w:type="character" w:customStyle="1" w:styleId="FooterChar">
    <w:name w:val="Footer Char"/>
    <w:link w:val="Footer"/>
    <w:uiPriority w:val="99"/>
    <w:rsid w:val="00997044"/>
    <w:rPr>
      <w:sz w:val="24"/>
      <w:szCs w:val="24"/>
      <w:lang w:eastAsia="en-US"/>
    </w:rPr>
  </w:style>
  <w:style w:type="paragraph" w:styleId="FootnoteText">
    <w:name w:val="footnote text"/>
    <w:basedOn w:val="Normal"/>
    <w:link w:val="FootnoteTextChar"/>
    <w:uiPriority w:val="99"/>
    <w:unhideWhenUsed/>
    <w:rsid w:val="00C7412D"/>
    <w:pPr>
      <w:snapToGrid w:val="0"/>
      <w:spacing w:after="120" w:line="360" w:lineRule="auto"/>
    </w:pPr>
    <w:rPr>
      <w:rFonts w:ascii="Calibri" w:eastAsia="PMingLiU" w:hAnsi="Calibri"/>
      <w:sz w:val="20"/>
      <w:szCs w:val="20"/>
      <w:lang w:eastAsia="zh-TW"/>
    </w:rPr>
  </w:style>
  <w:style w:type="character" w:customStyle="1" w:styleId="FootnoteTextChar">
    <w:name w:val="Footnote Text Char"/>
    <w:link w:val="FootnoteText"/>
    <w:uiPriority w:val="99"/>
    <w:rsid w:val="00C7412D"/>
    <w:rPr>
      <w:rFonts w:ascii="Calibri" w:eastAsia="PMingLiU" w:hAnsi="Calibri"/>
    </w:rPr>
  </w:style>
  <w:style w:type="character" w:styleId="FootnoteReference">
    <w:name w:val="footnote reference"/>
    <w:uiPriority w:val="99"/>
    <w:unhideWhenUsed/>
    <w:rsid w:val="00C7412D"/>
    <w:rPr>
      <w:vertAlign w:val="superscript"/>
    </w:rPr>
  </w:style>
  <w:style w:type="paragraph" w:styleId="ListParagraph">
    <w:name w:val="List Paragraph"/>
    <w:basedOn w:val="Normal"/>
    <w:uiPriority w:val="34"/>
    <w:qFormat/>
    <w:rsid w:val="000F64F5"/>
    <w:pPr>
      <w:ind w:left="720"/>
      <w:contextualSpacing/>
    </w:pPr>
    <w:rPr>
      <w:rFonts w:eastAsia="PMingLiU"/>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28700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21" Type="http://schemas.openxmlformats.org/officeDocument/2006/relationships/image" Target="media/image11.emf"/><Relationship Id="rId34" Type="http://schemas.openxmlformats.org/officeDocument/2006/relationships/image" Target="media/image22.w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oleObject" Target="embeddings/oleObject1.bin"/><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1.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oleObject" Target="embeddings/Microsoft_Visio_2003-2010_Drawing1.vsd"/><Relationship Id="rId36"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19.png"/><Relationship Id="rId35" Type="http://schemas.openxmlformats.org/officeDocument/2006/relationships/oleObject" Target="embeddings/oleObject2.bin"/><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ref01</b:Tag>
    <b:SourceType>JournalArticle</b:SourceType>
    <b:Guid>{13E1CF07-01E5-43E8-A685-BCAD571D7FF8}</b:Guid>
    <b:Title>Comparative Study on Depth-Dose Distributions for Beams of Light and Heavy Nuclei in Tissue-like Media</b:Title>
    <b:JournalName>Nuclear Instruments and Methods in Physics Research Section B</b:JournalName>
    <b:Year>2008</b:Year>
    <b:Pages>1094</b:Pages>
    <b:Author>
      <b:Author>
        <b:NameList>
          <b:Person>
            <b:Last>Pshenichnov</b:Last>
            <b:First>I.</b:First>
          </b:Person>
          <b:Person>
            <b:Last>Mishustin</b:Last>
            <b:First>I.</b:First>
          </b:Person>
          <b:Person>
            <b:Last>Greiner</b:Last>
            <b:First>W.</b:First>
          </b:Person>
        </b:NameList>
      </b:Author>
    </b:Author>
    <b:Volume>266</b:Volume>
    <b:RefOrder>1</b:RefOrder>
  </b:Source>
  <b:Source>
    <b:Tag>ref02</b:Tag>
    <b:SourceType>ConferenceProceedings</b:SourceType>
    <b:Guid>{F103AF30-EBFA-4AEA-B503-866B57A53532}</b:Guid>
    <b:Title>Neutron fluences and doses behind shielded environments in space</b:Title>
    <b:Year>2014</b:Year>
    <b:Author>
      <b:Author>
        <b:NameList>
          <b:Person>
            <b:Last>Heilbronn</b:Last>
            <b:First>Lawrence</b:First>
          </b:Person>
          <b:Person>
            <b:Last>Townsend</b:Last>
            <b:First>Lawrence</b:First>
          </b:Person>
          <b:Person>
            <b:Last> Burnham</b:Last>
            <b:First>Chelsea</b:First>
          </b:Person>
          <b:Person>
            <b:Last>Green</b:Last>
            <b:First>Hailey</b:First>
          </b:Person>
          <b:Person>
            <b:Last>Tsai</b:Last>
            <b:First>Pi-En</b:First>
          </b:Person>
          <b:Person>
            <b:Last>Borak</b:Last>
            <b:First>Thomas</b:First>
          </b:Person>
          <b:Person>
            <b:Last>McBeth</b:Last>
            <b:First>Rafe</b:First>
          </b:Person>
        </b:NameList>
      </b:Author>
    </b:Author>
    <b:ConferenceName>2014 IEEE Aerospace Conference</b:ConferenceName>
    <b:City>Big Sky, MT, USA</b:City>
    <b:URL>http://ieeexplore.ieee.org/xpl/articleDetails.jsp?tp=&amp;arnumber=6836309&amp;queryText%3DNeutron+Fluences+and+Doses+behind+Shielded+Environments+in+Space</b:URL>
    <b:DOI>10.1109/AERO.2014.6836309</b:DOI>
    <b:RefOrder>2</b:RefOrder>
  </b:Source>
  <b:Source>
    <b:Tag>Nakamura01</b:Tag>
    <b:SourceType>Book</b:SourceType>
    <b:Guid>{06A6859A-905E-4204-BBE7-81136D303BB5}</b:Guid>
    <b:Title>Handbook on Secondary Particle Production and Transport by High-Energy Heavy Ions</b:Title>
    <b:Year>2006</b:Year>
    <b:Publisher>World Scientific Publishing Co. Pte. Ltd.</b:Publisher>
    <b:Author>
      <b:Author>
        <b:NameList>
          <b:Person>
            <b:Last>Nakamura</b:Last>
            <b:First>Takashi</b:First>
          </b:Person>
          <b:Person>
            <b:Last>Heilbronn</b:Last>
            <b:First>Lawrence</b:First>
          </b:Person>
        </b:NameList>
      </b:Author>
    </b:Author>
    <b:RefOrder>3</b:RefOrder>
  </b:Source>
  <b:Source>
    <b:Tag>SRIM</b:Tag>
    <b:SourceType>JournalArticle</b:SourceType>
    <b:Guid>{20E0C116-17B0-4034-B773-D743993632F3}</b:Guid>
    <b:Title>SRIM – The stopping and range of ions in matter (2010)</b:Title>
    <b:Year>2010</b:Year>
    <b:JournalName>Nuclear Instruments and Methods in Physics Research Section B: Beam Interactions with Materials and Atoms</b:JournalName>
    <b:Pages>1818–1823</b:Pages>
    <b:Volume>268</b:Volume>
    <b:Issue>11-12</b:Issue>
    <b:Author>
      <b:Author>
        <b:NameList>
          <b:Person>
            <b:Last>Ziegler</b:Last>
            <b:First>James F.</b:First>
          </b:Person>
          <b:Person>
            <b:Last>Ziegler</b:Last>
            <b:First>M. D.</b:First>
          </b:Person>
          <b:Person>
            <b:Last>Biersack</b:Last>
            <b:First>J. P.</b:First>
          </b:Person>
        </b:NameList>
      </b:Author>
    </b:Author>
    <b:URL>www.SRIM.org</b:URL>
    <b:DOI>10.1016/j.nimb.2010.02.091</b:DOI>
    <b:RefOrder>15</b:RefOrder>
  </b:Source>
  <b:Source>
    <b:Tag>NIST</b:Tag>
    <b:SourceType>Report</b:SourceType>
    <b:Guid>{FE4AA074-9E0F-4C87-A7F9-1C6FF1C1BE44}</b:Guid>
    <b:Title>ESTAR, PSTAR, and ASTAR: Computer Programs for Calculating Stopping-Power and Range Tables for Electrons, Protons, and Helium Ions (version 1.2.3)</b:Title>
    <b:Year>2005</b:Year>
    <b:City>Gaithersburg, MD</b:City>
    <b:Publisher>National Institute of Standards and Technology</b:Publisher>
    <b:URL>http://physics.nist.gov/Star</b:URL>
    <b:ProductionCompany>NIST</b:ProductionCompany>
    <b:Author>
      <b:Author>
        <b:NameList>
          <b:Person>
            <b:Last>Berger</b:Last>
            <b:First>M. J.</b:First>
          </b:Person>
          <b:Person>
            <b:Last>Coursey</b:Last>
            <b:First>J. S.</b:First>
          </b:Person>
          <b:Person>
            <b:Last>Zucker</b:Last>
            <b:First>M. A.</b:First>
          </b:Person>
          <b:Person>
            <b:Last>Chang</b:Last>
            <b:First>J.</b:First>
          </b:Person>
        </b:NameList>
      </b:Author>
    </b:Author>
    <b:RefOrder>16</b:RefOrder>
  </b:Source>
  <b:Source>
    <b:Tag>PSD</b:Tag>
    <b:SourceType>JournalArticle</b:SourceType>
    <b:Guid>{75D92FF5-082A-4961-BF56-B8C049DB48E0}</b:Guid>
    <b:Title>Particle identification via pulse-shape discrimination with a charge-integrating ADC</b:Title>
    <b:JournalName>Nuclear Instruments and Methods in Physics Research Section A: Accelerators, Spectrometers, Detectors and Associated Equipment</b:JournalName>
    <b:Year>1988</b:Year>
    <b:Pages>441-445</b:Pages>
    <b:Volume>263</b:Volume>
    <b:Issue>2-3</b:Issue>
    <b:Author>
      <b:Author>
        <b:NameList>
          <b:Person>
            <b:Last>Heltsley</b:Last>
            <b:Middle>H.</b:Middle>
            <b:First>J.</b:First>
          </b:Person>
          <b:Person>
            <b:Last>Brandon</b:Last>
            <b:First>L.</b:First>
          </b:Person>
          <b:Person>
            <b:Last>Galonsky</b:Last>
            <b:First>A.</b:First>
          </b:Person>
          <b:Person>
            <b:Last>Heilbronn</b:Last>
            <b:Middle>H.</b:Middle>
            <b:First>L.</b:First>
          </b:Person>
          <b:Person>
            <b:Last>Remington</b:Last>
            <b:Middle>A.</b:Middle>
            <b:First>B.</b:First>
          </b:Person>
          <b:Person>
            <b:Last>Langer</b:Last>
            <b:First>S.</b:First>
          </b:Person>
          <b:Person>
            <b:Last>Vander Molen</b:Last>
            <b:First>A.</b:First>
          </b:Person>
          <b:Person>
            <b:Last>Yurkon</b:Last>
            <b:First>J.</b:First>
          </b:Person>
          <b:Person>
            <b:Last>Kasagi</b:Last>
            <b:First>J.</b:First>
          </b:Person>
        </b:NameList>
      </b:Author>
    </b:Author>
    <b:RefOrder>17</b:RefOrder>
  </b:Source>
</b:Sources>
</file>

<file path=customXml/itemProps1.xml><?xml version="1.0" encoding="utf-8"?>
<ds:datastoreItem xmlns:ds="http://schemas.openxmlformats.org/officeDocument/2006/customXml" ds:itemID="{B7C897DB-5EA7-4403-B545-DBF8C97C2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1925</TotalTime>
  <Pages>52</Pages>
  <Words>9192</Words>
  <Characters>52397</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61467</CharactersWithSpaces>
  <SharedDoc>false</SharedDoc>
  <HLinks>
    <vt:vector size="204" baseType="variant">
      <vt:variant>
        <vt:i4>6946926</vt:i4>
      </vt:variant>
      <vt:variant>
        <vt:i4>213</vt:i4>
      </vt:variant>
      <vt:variant>
        <vt:i4>0</vt:i4>
      </vt:variant>
      <vt:variant>
        <vt:i4>5</vt:i4>
      </vt:variant>
      <vt:variant>
        <vt:lpwstr>http://web.utk.edu/~thesis/Guide11.pdf</vt:lpwstr>
      </vt:variant>
      <vt:variant>
        <vt:lpwstr/>
      </vt:variant>
      <vt:variant>
        <vt:i4>3473510</vt:i4>
      </vt:variant>
      <vt:variant>
        <vt:i4>201</vt:i4>
      </vt:variant>
      <vt:variant>
        <vt:i4>0</vt:i4>
      </vt:variant>
      <vt:variant>
        <vt:i4>5</vt:i4>
      </vt:variant>
      <vt:variant>
        <vt:lpwstr>http://gradschool.utk.edu/ddategraduation.shtml</vt:lpwstr>
      </vt:variant>
      <vt:variant>
        <vt:lpwstr/>
      </vt:variant>
      <vt:variant>
        <vt:i4>1769524</vt:i4>
      </vt:variant>
      <vt:variant>
        <vt:i4>194</vt:i4>
      </vt:variant>
      <vt:variant>
        <vt:i4>0</vt:i4>
      </vt:variant>
      <vt:variant>
        <vt:i4>5</vt:i4>
      </vt:variant>
      <vt:variant>
        <vt:lpwstr/>
      </vt:variant>
      <vt:variant>
        <vt:lpwstr>_Toc140575285</vt:lpwstr>
      </vt:variant>
      <vt:variant>
        <vt:i4>1900595</vt:i4>
      </vt:variant>
      <vt:variant>
        <vt:i4>185</vt:i4>
      </vt:variant>
      <vt:variant>
        <vt:i4>0</vt:i4>
      </vt:variant>
      <vt:variant>
        <vt:i4>5</vt:i4>
      </vt:variant>
      <vt:variant>
        <vt:lpwstr/>
      </vt:variant>
      <vt:variant>
        <vt:lpwstr>_Toc140573588</vt:lpwstr>
      </vt:variant>
      <vt:variant>
        <vt:i4>1310777</vt:i4>
      </vt:variant>
      <vt:variant>
        <vt:i4>176</vt:i4>
      </vt:variant>
      <vt:variant>
        <vt:i4>0</vt:i4>
      </vt:variant>
      <vt:variant>
        <vt:i4>5</vt:i4>
      </vt:variant>
      <vt:variant>
        <vt:lpwstr/>
      </vt:variant>
      <vt:variant>
        <vt:lpwstr>_Toc143332869</vt:lpwstr>
      </vt:variant>
      <vt:variant>
        <vt:i4>1310777</vt:i4>
      </vt:variant>
      <vt:variant>
        <vt:i4>170</vt:i4>
      </vt:variant>
      <vt:variant>
        <vt:i4>0</vt:i4>
      </vt:variant>
      <vt:variant>
        <vt:i4>5</vt:i4>
      </vt:variant>
      <vt:variant>
        <vt:lpwstr/>
      </vt:variant>
      <vt:variant>
        <vt:lpwstr>_Toc143332868</vt:lpwstr>
      </vt:variant>
      <vt:variant>
        <vt:i4>1310777</vt:i4>
      </vt:variant>
      <vt:variant>
        <vt:i4>164</vt:i4>
      </vt:variant>
      <vt:variant>
        <vt:i4>0</vt:i4>
      </vt:variant>
      <vt:variant>
        <vt:i4>5</vt:i4>
      </vt:variant>
      <vt:variant>
        <vt:lpwstr/>
      </vt:variant>
      <vt:variant>
        <vt:lpwstr>_Toc143332867</vt:lpwstr>
      </vt:variant>
      <vt:variant>
        <vt:i4>1310777</vt:i4>
      </vt:variant>
      <vt:variant>
        <vt:i4>158</vt:i4>
      </vt:variant>
      <vt:variant>
        <vt:i4>0</vt:i4>
      </vt:variant>
      <vt:variant>
        <vt:i4>5</vt:i4>
      </vt:variant>
      <vt:variant>
        <vt:lpwstr/>
      </vt:variant>
      <vt:variant>
        <vt:lpwstr>_Toc143332866</vt:lpwstr>
      </vt:variant>
      <vt:variant>
        <vt:i4>1310777</vt:i4>
      </vt:variant>
      <vt:variant>
        <vt:i4>152</vt:i4>
      </vt:variant>
      <vt:variant>
        <vt:i4>0</vt:i4>
      </vt:variant>
      <vt:variant>
        <vt:i4>5</vt:i4>
      </vt:variant>
      <vt:variant>
        <vt:lpwstr/>
      </vt:variant>
      <vt:variant>
        <vt:lpwstr>_Toc143332865</vt:lpwstr>
      </vt:variant>
      <vt:variant>
        <vt:i4>1310777</vt:i4>
      </vt:variant>
      <vt:variant>
        <vt:i4>146</vt:i4>
      </vt:variant>
      <vt:variant>
        <vt:i4>0</vt:i4>
      </vt:variant>
      <vt:variant>
        <vt:i4>5</vt:i4>
      </vt:variant>
      <vt:variant>
        <vt:lpwstr/>
      </vt:variant>
      <vt:variant>
        <vt:lpwstr>_Toc143332864</vt:lpwstr>
      </vt:variant>
      <vt:variant>
        <vt:i4>1310777</vt:i4>
      </vt:variant>
      <vt:variant>
        <vt:i4>140</vt:i4>
      </vt:variant>
      <vt:variant>
        <vt:i4>0</vt:i4>
      </vt:variant>
      <vt:variant>
        <vt:i4>5</vt:i4>
      </vt:variant>
      <vt:variant>
        <vt:lpwstr/>
      </vt:variant>
      <vt:variant>
        <vt:lpwstr>_Toc143332863</vt:lpwstr>
      </vt:variant>
      <vt:variant>
        <vt:i4>1310777</vt:i4>
      </vt:variant>
      <vt:variant>
        <vt:i4>134</vt:i4>
      </vt:variant>
      <vt:variant>
        <vt:i4>0</vt:i4>
      </vt:variant>
      <vt:variant>
        <vt:i4>5</vt:i4>
      </vt:variant>
      <vt:variant>
        <vt:lpwstr/>
      </vt:variant>
      <vt:variant>
        <vt:lpwstr>_Toc143332862</vt:lpwstr>
      </vt:variant>
      <vt:variant>
        <vt:i4>1310777</vt:i4>
      </vt:variant>
      <vt:variant>
        <vt:i4>128</vt:i4>
      </vt:variant>
      <vt:variant>
        <vt:i4>0</vt:i4>
      </vt:variant>
      <vt:variant>
        <vt:i4>5</vt:i4>
      </vt:variant>
      <vt:variant>
        <vt:lpwstr/>
      </vt:variant>
      <vt:variant>
        <vt:lpwstr>_Toc143332861</vt:lpwstr>
      </vt:variant>
      <vt:variant>
        <vt:i4>1310777</vt:i4>
      </vt:variant>
      <vt:variant>
        <vt:i4>122</vt:i4>
      </vt:variant>
      <vt:variant>
        <vt:i4>0</vt:i4>
      </vt:variant>
      <vt:variant>
        <vt:i4>5</vt:i4>
      </vt:variant>
      <vt:variant>
        <vt:lpwstr/>
      </vt:variant>
      <vt:variant>
        <vt:lpwstr>_Toc143332860</vt:lpwstr>
      </vt:variant>
      <vt:variant>
        <vt:i4>1507385</vt:i4>
      </vt:variant>
      <vt:variant>
        <vt:i4>116</vt:i4>
      </vt:variant>
      <vt:variant>
        <vt:i4>0</vt:i4>
      </vt:variant>
      <vt:variant>
        <vt:i4>5</vt:i4>
      </vt:variant>
      <vt:variant>
        <vt:lpwstr/>
      </vt:variant>
      <vt:variant>
        <vt:lpwstr>_Toc143332859</vt:lpwstr>
      </vt:variant>
      <vt:variant>
        <vt:i4>1507385</vt:i4>
      </vt:variant>
      <vt:variant>
        <vt:i4>110</vt:i4>
      </vt:variant>
      <vt:variant>
        <vt:i4>0</vt:i4>
      </vt:variant>
      <vt:variant>
        <vt:i4>5</vt:i4>
      </vt:variant>
      <vt:variant>
        <vt:lpwstr/>
      </vt:variant>
      <vt:variant>
        <vt:lpwstr>_Toc143332858</vt:lpwstr>
      </vt:variant>
      <vt:variant>
        <vt:i4>1507385</vt:i4>
      </vt:variant>
      <vt:variant>
        <vt:i4>104</vt:i4>
      </vt:variant>
      <vt:variant>
        <vt:i4>0</vt:i4>
      </vt:variant>
      <vt:variant>
        <vt:i4>5</vt:i4>
      </vt:variant>
      <vt:variant>
        <vt:lpwstr/>
      </vt:variant>
      <vt:variant>
        <vt:lpwstr>_Toc143332857</vt:lpwstr>
      </vt:variant>
      <vt:variant>
        <vt:i4>1507385</vt:i4>
      </vt:variant>
      <vt:variant>
        <vt:i4>98</vt:i4>
      </vt:variant>
      <vt:variant>
        <vt:i4>0</vt:i4>
      </vt:variant>
      <vt:variant>
        <vt:i4>5</vt:i4>
      </vt:variant>
      <vt:variant>
        <vt:lpwstr/>
      </vt:variant>
      <vt:variant>
        <vt:lpwstr>_Toc143332856</vt:lpwstr>
      </vt:variant>
      <vt:variant>
        <vt:i4>1507385</vt:i4>
      </vt:variant>
      <vt:variant>
        <vt:i4>92</vt:i4>
      </vt:variant>
      <vt:variant>
        <vt:i4>0</vt:i4>
      </vt:variant>
      <vt:variant>
        <vt:i4>5</vt:i4>
      </vt:variant>
      <vt:variant>
        <vt:lpwstr/>
      </vt:variant>
      <vt:variant>
        <vt:lpwstr>_Toc143332855</vt:lpwstr>
      </vt:variant>
      <vt:variant>
        <vt:i4>1507385</vt:i4>
      </vt:variant>
      <vt:variant>
        <vt:i4>86</vt:i4>
      </vt:variant>
      <vt:variant>
        <vt:i4>0</vt:i4>
      </vt:variant>
      <vt:variant>
        <vt:i4>5</vt:i4>
      </vt:variant>
      <vt:variant>
        <vt:lpwstr/>
      </vt:variant>
      <vt:variant>
        <vt:lpwstr>_Toc143332854</vt:lpwstr>
      </vt:variant>
      <vt:variant>
        <vt:i4>1507385</vt:i4>
      </vt:variant>
      <vt:variant>
        <vt:i4>80</vt:i4>
      </vt:variant>
      <vt:variant>
        <vt:i4>0</vt:i4>
      </vt:variant>
      <vt:variant>
        <vt:i4>5</vt:i4>
      </vt:variant>
      <vt:variant>
        <vt:lpwstr/>
      </vt:variant>
      <vt:variant>
        <vt:lpwstr>_Toc143332853</vt:lpwstr>
      </vt:variant>
      <vt:variant>
        <vt:i4>1507385</vt:i4>
      </vt:variant>
      <vt:variant>
        <vt:i4>74</vt:i4>
      </vt:variant>
      <vt:variant>
        <vt:i4>0</vt:i4>
      </vt:variant>
      <vt:variant>
        <vt:i4>5</vt:i4>
      </vt:variant>
      <vt:variant>
        <vt:lpwstr/>
      </vt:variant>
      <vt:variant>
        <vt:lpwstr>_Toc143332852</vt:lpwstr>
      </vt:variant>
      <vt:variant>
        <vt:i4>1507385</vt:i4>
      </vt:variant>
      <vt:variant>
        <vt:i4>68</vt:i4>
      </vt:variant>
      <vt:variant>
        <vt:i4>0</vt:i4>
      </vt:variant>
      <vt:variant>
        <vt:i4>5</vt:i4>
      </vt:variant>
      <vt:variant>
        <vt:lpwstr/>
      </vt:variant>
      <vt:variant>
        <vt:lpwstr>_Toc143332851</vt:lpwstr>
      </vt:variant>
      <vt:variant>
        <vt:i4>1507385</vt:i4>
      </vt:variant>
      <vt:variant>
        <vt:i4>62</vt:i4>
      </vt:variant>
      <vt:variant>
        <vt:i4>0</vt:i4>
      </vt:variant>
      <vt:variant>
        <vt:i4>5</vt:i4>
      </vt:variant>
      <vt:variant>
        <vt:lpwstr/>
      </vt:variant>
      <vt:variant>
        <vt:lpwstr>_Toc143332850</vt:lpwstr>
      </vt:variant>
      <vt:variant>
        <vt:i4>1441849</vt:i4>
      </vt:variant>
      <vt:variant>
        <vt:i4>56</vt:i4>
      </vt:variant>
      <vt:variant>
        <vt:i4>0</vt:i4>
      </vt:variant>
      <vt:variant>
        <vt:i4>5</vt:i4>
      </vt:variant>
      <vt:variant>
        <vt:lpwstr/>
      </vt:variant>
      <vt:variant>
        <vt:lpwstr>_Toc143332849</vt:lpwstr>
      </vt:variant>
      <vt:variant>
        <vt:i4>1441849</vt:i4>
      </vt:variant>
      <vt:variant>
        <vt:i4>50</vt:i4>
      </vt:variant>
      <vt:variant>
        <vt:i4>0</vt:i4>
      </vt:variant>
      <vt:variant>
        <vt:i4>5</vt:i4>
      </vt:variant>
      <vt:variant>
        <vt:lpwstr/>
      </vt:variant>
      <vt:variant>
        <vt:lpwstr>_Toc143332848</vt:lpwstr>
      </vt:variant>
      <vt:variant>
        <vt:i4>1441849</vt:i4>
      </vt:variant>
      <vt:variant>
        <vt:i4>44</vt:i4>
      </vt:variant>
      <vt:variant>
        <vt:i4>0</vt:i4>
      </vt:variant>
      <vt:variant>
        <vt:i4>5</vt:i4>
      </vt:variant>
      <vt:variant>
        <vt:lpwstr/>
      </vt:variant>
      <vt:variant>
        <vt:lpwstr>_Toc143332847</vt:lpwstr>
      </vt:variant>
      <vt:variant>
        <vt:i4>1441849</vt:i4>
      </vt:variant>
      <vt:variant>
        <vt:i4>38</vt:i4>
      </vt:variant>
      <vt:variant>
        <vt:i4>0</vt:i4>
      </vt:variant>
      <vt:variant>
        <vt:i4>5</vt:i4>
      </vt:variant>
      <vt:variant>
        <vt:lpwstr/>
      </vt:variant>
      <vt:variant>
        <vt:lpwstr>_Toc143332846</vt:lpwstr>
      </vt:variant>
      <vt:variant>
        <vt:i4>1441849</vt:i4>
      </vt:variant>
      <vt:variant>
        <vt:i4>32</vt:i4>
      </vt:variant>
      <vt:variant>
        <vt:i4>0</vt:i4>
      </vt:variant>
      <vt:variant>
        <vt:i4>5</vt:i4>
      </vt:variant>
      <vt:variant>
        <vt:lpwstr/>
      </vt:variant>
      <vt:variant>
        <vt:lpwstr>_Toc143332845</vt:lpwstr>
      </vt:variant>
      <vt:variant>
        <vt:i4>1441849</vt:i4>
      </vt:variant>
      <vt:variant>
        <vt:i4>26</vt:i4>
      </vt:variant>
      <vt:variant>
        <vt:i4>0</vt:i4>
      </vt:variant>
      <vt:variant>
        <vt:i4>5</vt:i4>
      </vt:variant>
      <vt:variant>
        <vt:lpwstr/>
      </vt:variant>
      <vt:variant>
        <vt:lpwstr>_Toc143332844</vt:lpwstr>
      </vt:variant>
      <vt:variant>
        <vt:i4>1441849</vt:i4>
      </vt:variant>
      <vt:variant>
        <vt:i4>20</vt:i4>
      </vt:variant>
      <vt:variant>
        <vt:i4>0</vt:i4>
      </vt:variant>
      <vt:variant>
        <vt:i4>5</vt:i4>
      </vt:variant>
      <vt:variant>
        <vt:lpwstr/>
      </vt:variant>
      <vt:variant>
        <vt:lpwstr>_Toc143332843</vt:lpwstr>
      </vt:variant>
      <vt:variant>
        <vt:i4>1441849</vt:i4>
      </vt:variant>
      <vt:variant>
        <vt:i4>14</vt:i4>
      </vt:variant>
      <vt:variant>
        <vt:i4>0</vt:i4>
      </vt:variant>
      <vt:variant>
        <vt:i4>5</vt:i4>
      </vt:variant>
      <vt:variant>
        <vt:lpwstr/>
      </vt:variant>
      <vt:variant>
        <vt:lpwstr>_Toc143332842</vt:lpwstr>
      </vt:variant>
      <vt:variant>
        <vt:i4>1441849</vt:i4>
      </vt:variant>
      <vt:variant>
        <vt:i4>8</vt:i4>
      </vt:variant>
      <vt:variant>
        <vt:i4>0</vt:i4>
      </vt:variant>
      <vt:variant>
        <vt:i4>5</vt:i4>
      </vt:variant>
      <vt:variant>
        <vt:lpwstr/>
      </vt:variant>
      <vt:variant>
        <vt:lpwstr>_Toc143332841</vt:lpwstr>
      </vt:variant>
      <vt:variant>
        <vt:i4>1441849</vt:i4>
      </vt:variant>
      <vt:variant>
        <vt:i4>2</vt:i4>
      </vt:variant>
      <vt:variant>
        <vt:i4>0</vt:i4>
      </vt:variant>
      <vt:variant>
        <vt:i4>5</vt:i4>
      </vt:variant>
      <vt:variant>
        <vt:lpwstr/>
      </vt:variant>
      <vt:variant>
        <vt:lpwstr>_Toc143332840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Pi-En Tsai</dc:creator>
  <cp:keywords/>
  <cp:lastModifiedBy>Tsai, Pi-En</cp:lastModifiedBy>
  <cp:revision>265</cp:revision>
  <cp:lastPrinted>2005-09-22T13:02:00Z</cp:lastPrinted>
  <dcterms:created xsi:type="dcterms:W3CDTF">2015-06-13T20:20:00Z</dcterms:created>
  <dcterms:modified xsi:type="dcterms:W3CDTF">2015-06-19T02:50:00Z</dcterms:modified>
</cp:coreProperties>
</file>