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9717E" w14:textId="77777777" w:rsidR="003D07F7" w:rsidRPr="0089352F" w:rsidRDefault="00403DF8">
      <w:pPr>
        <w:jc w:val="center"/>
        <w:rPr>
          <w:rFonts w:ascii="Times New Roman" w:hAnsi="Times New Roman" w:cs="Times New Roman"/>
          <w:b/>
          <w:sz w:val="36"/>
          <w:szCs w:val="36"/>
          <w:lang w:val="en-CA"/>
        </w:rPr>
      </w:pPr>
      <w:r w:rsidRPr="0089352F">
        <w:rPr>
          <w:rFonts w:ascii="Times New Roman" w:hAnsi="Times New Roman" w:cs="Times New Roman"/>
          <w:b/>
          <w:sz w:val="36"/>
          <w:szCs w:val="36"/>
          <w:lang w:val="en-CA"/>
        </w:rPr>
        <w:t>OIL AND WATER:</w:t>
      </w:r>
    </w:p>
    <w:p w14:paraId="74C3C397" w14:textId="77777777" w:rsidR="00403DF8" w:rsidRPr="0089352F" w:rsidRDefault="00403DF8">
      <w:pPr>
        <w:jc w:val="center"/>
        <w:rPr>
          <w:rFonts w:ascii="Times New Roman" w:hAnsi="Times New Roman" w:cs="Times New Roman"/>
          <w:b/>
          <w:sz w:val="36"/>
          <w:szCs w:val="36"/>
          <w:lang w:val="en-CA"/>
        </w:rPr>
      </w:pPr>
      <w:r w:rsidRPr="0089352F">
        <w:rPr>
          <w:rFonts w:ascii="Times New Roman" w:hAnsi="Times New Roman" w:cs="Times New Roman"/>
          <w:b/>
          <w:sz w:val="36"/>
          <w:szCs w:val="36"/>
          <w:lang w:val="en-CA"/>
        </w:rPr>
        <w:t xml:space="preserve">CORPORATE INTEREST AND </w:t>
      </w:r>
    </w:p>
    <w:p w14:paraId="15336960" w14:textId="77777777" w:rsidR="00403DF8" w:rsidRPr="0089352F" w:rsidRDefault="00403DF8">
      <w:pPr>
        <w:jc w:val="center"/>
        <w:rPr>
          <w:rFonts w:ascii="Times New Roman" w:hAnsi="Times New Roman" w:cs="Times New Roman"/>
          <w:b/>
          <w:sz w:val="36"/>
          <w:szCs w:val="36"/>
          <w:lang w:val="en-CA"/>
        </w:rPr>
      </w:pPr>
      <w:r w:rsidRPr="0089352F">
        <w:rPr>
          <w:rFonts w:ascii="Times New Roman" w:hAnsi="Times New Roman" w:cs="Times New Roman"/>
          <w:b/>
          <w:sz w:val="36"/>
          <w:szCs w:val="36"/>
          <w:lang w:val="en-CA"/>
        </w:rPr>
        <w:t>RISK COMMUNICATION PRECEDING THE DEEPWATER HORIZON DISASTER</w:t>
      </w:r>
    </w:p>
    <w:p w14:paraId="705E428B" w14:textId="77777777" w:rsidR="00236E6D" w:rsidRPr="0089352F" w:rsidRDefault="00236E6D">
      <w:pPr>
        <w:jc w:val="center"/>
        <w:rPr>
          <w:rFonts w:ascii="Times New Roman" w:hAnsi="Times New Roman" w:cs="Times New Roman"/>
          <w:sz w:val="36"/>
          <w:szCs w:val="36"/>
        </w:rPr>
      </w:pPr>
    </w:p>
    <w:p w14:paraId="6B2BB0F3" w14:textId="77777777" w:rsidR="00236E6D" w:rsidRPr="0089352F" w:rsidRDefault="00236E6D">
      <w:pPr>
        <w:jc w:val="center"/>
        <w:rPr>
          <w:rFonts w:ascii="Times New Roman" w:hAnsi="Times New Roman" w:cs="Times New Roman"/>
          <w:sz w:val="36"/>
          <w:szCs w:val="36"/>
        </w:rPr>
      </w:pPr>
    </w:p>
    <w:p w14:paraId="06304E32" w14:textId="77777777" w:rsidR="00236E6D" w:rsidRPr="0089352F" w:rsidRDefault="00236E6D">
      <w:pPr>
        <w:jc w:val="center"/>
        <w:rPr>
          <w:rFonts w:ascii="Times New Roman" w:hAnsi="Times New Roman" w:cs="Times New Roman"/>
          <w:sz w:val="36"/>
          <w:szCs w:val="36"/>
        </w:rPr>
      </w:pPr>
    </w:p>
    <w:p w14:paraId="063487A5" w14:textId="77777777" w:rsidR="00236E6D" w:rsidRPr="0089352F" w:rsidRDefault="00236E6D">
      <w:pPr>
        <w:jc w:val="center"/>
        <w:rPr>
          <w:rFonts w:ascii="Times New Roman" w:hAnsi="Times New Roman" w:cs="Times New Roman"/>
          <w:sz w:val="36"/>
          <w:szCs w:val="36"/>
        </w:rPr>
      </w:pPr>
    </w:p>
    <w:p w14:paraId="28447040" w14:textId="77777777" w:rsidR="00236E6D" w:rsidRPr="0089352F" w:rsidRDefault="00236E6D">
      <w:pPr>
        <w:jc w:val="center"/>
        <w:rPr>
          <w:rFonts w:ascii="Times New Roman" w:hAnsi="Times New Roman" w:cs="Times New Roman"/>
          <w:sz w:val="36"/>
          <w:szCs w:val="36"/>
        </w:rPr>
      </w:pPr>
    </w:p>
    <w:p w14:paraId="649320A3" w14:textId="77777777" w:rsidR="00236E6D" w:rsidRPr="0089352F" w:rsidRDefault="00236E6D">
      <w:pPr>
        <w:jc w:val="center"/>
        <w:rPr>
          <w:rFonts w:ascii="Times New Roman" w:hAnsi="Times New Roman" w:cs="Times New Roman"/>
          <w:sz w:val="36"/>
          <w:szCs w:val="36"/>
        </w:rPr>
      </w:pPr>
    </w:p>
    <w:p w14:paraId="7B5801CD" w14:textId="77777777" w:rsidR="00236E6D" w:rsidRPr="0089352F" w:rsidRDefault="00236E6D">
      <w:pPr>
        <w:jc w:val="center"/>
        <w:rPr>
          <w:rFonts w:ascii="Times New Roman" w:hAnsi="Times New Roman" w:cs="Times New Roman"/>
          <w:sz w:val="36"/>
          <w:szCs w:val="36"/>
        </w:rPr>
      </w:pPr>
    </w:p>
    <w:p w14:paraId="7A4A0796" w14:textId="77777777" w:rsidR="00236E6D" w:rsidRPr="0089352F" w:rsidRDefault="00236E6D">
      <w:pPr>
        <w:jc w:val="center"/>
        <w:rPr>
          <w:rFonts w:ascii="Times New Roman" w:hAnsi="Times New Roman" w:cs="Times New Roman"/>
          <w:sz w:val="36"/>
          <w:szCs w:val="36"/>
        </w:rPr>
      </w:pPr>
    </w:p>
    <w:p w14:paraId="0511F7E9" w14:textId="77777777" w:rsidR="00236E6D" w:rsidRPr="0089352F" w:rsidRDefault="00236E6D">
      <w:pPr>
        <w:jc w:val="center"/>
        <w:rPr>
          <w:rFonts w:ascii="Times New Roman" w:hAnsi="Times New Roman" w:cs="Times New Roman"/>
          <w:sz w:val="36"/>
          <w:szCs w:val="36"/>
        </w:rPr>
      </w:pPr>
    </w:p>
    <w:p w14:paraId="1D606736" w14:textId="77777777" w:rsidR="00236E6D" w:rsidRPr="0089352F" w:rsidRDefault="009C755C">
      <w:pPr>
        <w:jc w:val="center"/>
        <w:rPr>
          <w:rFonts w:ascii="Times New Roman" w:hAnsi="Times New Roman" w:cs="Times New Roman"/>
          <w:sz w:val="36"/>
          <w:szCs w:val="36"/>
        </w:rPr>
      </w:pPr>
      <w:r w:rsidRPr="0089352F">
        <w:rPr>
          <w:rFonts w:ascii="Times New Roman" w:hAnsi="Times New Roman" w:cs="Times New Roman"/>
          <w:sz w:val="36"/>
          <w:szCs w:val="36"/>
        </w:rPr>
        <w:t>A Thesis Presented for</w:t>
      </w:r>
      <w:r w:rsidR="008865B6" w:rsidRPr="0089352F">
        <w:rPr>
          <w:rFonts w:ascii="Times New Roman" w:hAnsi="Times New Roman" w:cs="Times New Roman"/>
          <w:sz w:val="36"/>
          <w:szCs w:val="36"/>
        </w:rPr>
        <w:t xml:space="preserve"> the</w:t>
      </w:r>
    </w:p>
    <w:p w14:paraId="166433A0" w14:textId="77777777" w:rsidR="009C755C" w:rsidRPr="0089352F" w:rsidRDefault="009C755C">
      <w:pPr>
        <w:jc w:val="center"/>
        <w:rPr>
          <w:rFonts w:ascii="Times New Roman" w:hAnsi="Times New Roman" w:cs="Times New Roman"/>
          <w:sz w:val="36"/>
          <w:szCs w:val="36"/>
        </w:rPr>
      </w:pPr>
      <w:r w:rsidRPr="0089352F">
        <w:rPr>
          <w:rFonts w:ascii="Times New Roman" w:hAnsi="Times New Roman" w:cs="Times New Roman"/>
          <w:sz w:val="36"/>
          <w:szCs w:val="36"/>
        </w:rPr>
        <w:t>Master of Science</w:t>
      </w:r>
    </w:p>
    <w:p w14:paraId="1D1D2CA9" w14:textId="77777777" w:rsidR="009C755C" w:rsidRPr="0089352F" w:rsidRDefault="009C755C">
      <w:pPr>
        <w:jc w:val="center"/>
        <w:rPr>
          <w:rFonts w:ascii="Times New Roman" w:hAnsi="Times New Roman" w:cs="Times New Roman"/>
          <w:sz w:val="36"/>
          <w:szCs w:val="36"/>
        </w:rPr>
      </w:pPr>
      <w:r w:rsidRPr="0089352F">
        <w:rPr>
          <w:rFonts w:ascii="Times New Roman" w:hAnsi="Times New Roman" w:cs="Times New Roman"/>
          <w:sz w:val="36"/>
          <w:szCs w:val="36"/>
        </w:rPr>
        <w:t>Degree</w:t>
      </w:r>
    </w:p>
    <w:p w14:paraId="03471754" w14:textId="77777777" w:rsidR="009C755C" w:rsidRPr="0089352F" w:rsidRDefault="009C755C">
      <w:pPr>
        <w:jc w:val="center"/>
        <w:rPr>
          <w:rFonts w:ascii="Times New Roman" w:hAnsi="Times New Roman" w:cs="Times New Roman"/>
          <w:sz w:val="36"/>
          <w:szCs w:val="36"/>
        </w:rPr>
      </w:pPr>
      <w:r w:rsidRPr="0089352F">
        <w:rPr>
          <w:rFonts w:ascii="Times New Roman" w:hAnsi="Times New Roman" w:cs="Times New Roman"/>
          <w:sz w:val="36"/>
          <w:szCs w:val="36"/>
        </w:rPr>
        <w:t>The University of Tennessee, Knoxville</w:t>
      </w:r>
    </w:p>
    <w:p w14:paraId="5956B360" w14:textId="77777777" w:rsidR="00236E6D" w:rsidRPr="0089352F" w:rsidRDefault="00236E6D">
      <w:pPr>
        <w:jc w:val="center"/>
        <w:rPr>
          <w:rFonts w:ascii="Times New Roman" w:hAnsi="Times New Roman" w:cs="Times New Roman"/>
          <w:sz w:val="36"/>
          <w:szCs w:val="36"/>
        </w:rPr>
      </w:pPr>
    </w:p>
    <w:p w14:paraId="6E2C5D1D" w14:textId="77777777" w:rsidR="00236E6D" w:rsidRPr="0089352F" w:rsidRDefault="00236E6D">
      <w:pPr>
        <w:jc w:val="center"/>
        <w:rPr>
          <w:rFonts w:ascii="Times New Roman" w:hAnsi="Times New Roman" w:cs="Times New Roman"/>
          <w:sz w:val="36"/>
          <w:szCs w:val="36"/>
        </w:rPr>
      </w:pPr>
    </w:p>
    <w:p w14:paraId="36FD2051" w14:textId="77777777" w:rsidR="00236E6D" w:rsidRPr="0089352F" w:rsidRDefault="00236E6D">
      <w:pPr>
        <w:jc w:val="center"/>
        <w:rPr>
          <w:rFonts w:ascii="Times New Roman" w:hAnsi="Times New Roman" w:cs="Times New Roman"/>
          <w:sz w:val="36"/>
          <w:szCs w:val="36"/>
        </w:rPr>
      </w:pPr>
    </w:p>
    <w:p w14:paraId="27CD83CA" w14:textId="77777777" w:rsidR="00236E6D" w:rsidRPr="0089352F" w:rsidRDefault="00236E6D">
      <w:pPr>
        <w:jc w:val="center"/>
        <w:rPr>
          <w:rFonts w:ascii="Times New Roman" w:hAnsi="Times New Roman" w:cs="Times New Roman"/>
          <w:sz w:val="36"/>
          <w:szCs w:val="36"/>
        </w:rPr>
      </w:pPr>
    </w:p>
    <w:p w14:paraId="1245B759" w14:textId="77777777" w:rsidR="00236E6D" w:rsidRPr="0089352F" w:rsidRDefault="00236E6D">
      <w:pPr>
        <w:jc w:val="center"/>
        <w:rPr>
          <w:rFonts w:ascii="Times New Roman" w:hAnsi="Times New Roman" w:cs="Times New Roman"/>
          <w:sz w:val="36"/>
          <w:szCs w:val="36"/>
        </w:rPr>
      </w:pPr>
    </w:p>
    <w:p w14:paraId="17979871" w14:textId="77777777" w:rsidR="00236E6D" w:rsidRPr="0089352F" w:rsidRDefault="00236E6D">
      <w:pPr>
        <w:jc w:val="center"/>
        <w:rPr>
          <w:rFonts w:ascii="Times New Roman" w:hAnsi="Times New Roman" w:cs="Times New Roman"/>
          <w:sz w:val="36"/>
          <w:szCs w:val="36"/>
        </w:rPr>
      </w:pPr>
    </w:p>
    <w:p w14:paraId="2DBFE8FD" w14:textId="77777777" w:rsidR="00236E6D" w:rsidRPr="0089352F" w:rsidRDefault="00236E6D">
      <w:pPr>
        <w:jc w:val="center"/>
        <w:rPr>
          <w:rFonts w:ascii="Times New Roman" w:hAnsi="Times New Roman" w:cs="Times New Roman"/>
          <w:sz w:val="36"/>
          <w:szCs w:val="36"/>
        </w:rPr>
      </w:pPr>
    </w:p>
    <w:p w14:paraId="365A05C1" w14:textId="77777777" w:rsidR="00236E6D" w:rsidRPr="0089352F" w:rsidRDefault="00236E6D">
      <w:pPr>
        <w:jc w:val="center"/>
        <w:rPr>
          <w:rFonts w:ascii="Times New Roman" w:hAnsi="Times New Roman" w:cs="Times New Roman"/>
          <w:sz w:val="36"/>
          <w:szCs w:val="36"/>
        </w:rPr>
      </w:pPr>
    </w:p>
    <w:p w14:paraId="369BA0C5" w14:textId="77777777" w:rsidR="00236E6D" w:rsidRPr="0089352F" w:rsidRDefault="00236E6D">
      <w:pPr>
        <w:jc w:val="center"/>
        <w:rPr>
          <w:rFonts w:ascii="Times New Roman" w:hAnsi="Times New Roman" w:cs="Times New Roman"/>
          <w:sz w:val="36"/>
          <w:szCs w:val="36"/>
        </w:rPr>
      </w:pPr>
    </w:p>
    <w:p w14:paraId="0B736F60" w14:textId="77777777" w:rsidR="00236E6D" w:rsidRPr="0089352F" w:rsidRDefault="00236E6D">
      <w:pPr>
        <w:jc w:val="center"/>
        <w:rPr>
          <w:rFonts w:ascii="Times New Roman" w:hAnsi="Times New Roman" w:cs="Times New Roman"/>
          <w:sz w:val="36"/>
          <w:szCs w:val="36"/>
        </w:rPr>
      </w:pPr>
    </w:p>
    <w:p w14:paraId="66846620" w14:textId="77777777" w:rsidR="00236E6D" w:rsidRPr="0089352F" w:rsidRDefault="00236E6D">
      <w:pPr>
        <w:jc w:val="center"/>
        <w:rPr>
          <w:rFonts w:ascii="Times New Roman" w:hAnsi="Times New Roman" w:cs="Times New Roman"/>
          <w:sz w:val="36"/>
          <w:szCs w:val="36"/>
        </w:rPr>
      </w:pPr>
    </w:p>
    <w:p w14:paraId="004ED8EF" w14:textId="77777777" w:rsidR="00236E6D" w:rsidRPr="0089352F" w:rsidRDefault="00403DF8">
      <w:pPr>
        <w:jc w:val="center"/>
        <w:rPr>
          <w:rFonts w:ascii="Times New Roman" w:hAnsi="Times New Roman" w:cs="Times New Roman"/>
          <w:sz w:val="36"/>
          <w:szCs w:val="36"/>
        </w:rPr>
      </w:pPr>
      <w:r w:rsidRPr="0089352F">
        <w:rPr>
          <w:rFonts w:ascii="Times New Roman" w:hAnsi="Times New Roman" w:cs="Times New Roman"/>
          <w:sz w:val="36"/>
          <w:szCs w:val="36"/>
        </w:rPr>
        <w:t>Joshua Seth Cunningham</w:t>
      </w:r>
    </w:p>
    <w:p w14:paraId="6BE4ED3D" w14:textId="77777777" w:rsidR="009C755C" w:rsidRPr="0089352F" w:rsidRDefault="00403DF8">
      <w:pPr>
        <w:jc w:val="center"/>
        <w:rPr>
          <w:rFonts w:ascii="Times New Roman" w:hAnsi="Times New Roman" w:cs="Times New Roman"/>
          <w:sz w:val="36"/>
          <w:szCs w:val="36"/>
        </w:rPr>
      </w:pPr>
      <w:r w:rsidRPr="0089352F">
        <w:rPr>
          <w:rFonts w:ascii="Times New Roman" w:hAnsi="Times New Roman" w:cs="Times New Roman"/>
          <w:sz w:val="36"/>
          <w:szCs w:val="36"/>
        </w:rPr>
        <w:t>May 2017</w:t>
      </w:r>
    </w:p>
    <w:p w14:paraId="486E21A4" w14:textId="77777777" w:rsidR="00236E6D" w:rsidRPr="0089352F" w:rsidRDefault="00236E6D">
      <w:pPr>
        <w:jc w:val="center"/>
        <w:rPr>
          <w:rFonts w:ascii="Times New Roman" w:hAnsi="Times New Roman" w:cs="Times New Roman"/>
          <w:sz w:val="36"/>
          <w:szCs w:val="36"/>
        </w:rPr>
      </w:pPr>
    </w:p>
    <w:p w14:paraId="440D68C5" w14:textId="77777777" w:rsidR="00236E6D" w:rsidRPr="0089352F" w:rsidRDefault="00236E6D">
      <w:pPr>
        <w:jc w:val="center"/>
        <w:rPr>
          <w:rFonts w:ascii="Times New Roman" w:hAnsi="Times New Roman" w:cs="Times New Roman"/>
          <w:sz w:val="36"/>
          <w:szCs w:val="36"/>
        </w:rPr>
      </w:pPr>
    </w:p>
    <w:p w14:paraId="51791F63" w14:textId="77777777" w:rsidR="00236E6D" w:rsidRPr="0089352F" w:rsidRDefault="00236E6D">
      <w:pPr>
        <w:jc w:val="center"/>
        <w:rPr>
          <w:rFonts w:ascii="Times New Roman" w:hAnsi="Times New Roman" w:cs="Times New Roman"/>
          <w:sz w:val="36"/>
          <w:szCs w:val="36"/>
        </w:rPr>
      </w:pPr>
    </w:p>
    <w:p w14:paraId="2EB6004B" w14:textId="77777777" w:rsidR="00236E6D" w:rsidRPr="0089352F" w:rsidRDefault="00236E6D">
      <w:pPr>
        <w:jc w:val="center"/>
        <w:rPr>
          <w:rFonts w:ascii="Times New Roman" w:hAnsi="Times New Roman" w:cs="Times New Roman"/>
          <w:sz w:val="36"/>
          <w:szCs w:val="36"/>
        </w:rPr>
      </w:pPr>
    </w:p>
    <w:p w14:paraId="1736033B" w14:textId="77777777" w:rsidR="00236E6D" w:rsidRPr="0089352F" w:rsidRDefault="00236E6D">
      <w:pPr>
        <w:jc w:val="center"/>
        <w:rPr>
          <w:rFonts w:ascii="Times New Roman" w:hAnsi="Times New Roman" w:cs="Times New Roman"/>
          <w:sz w:val="36"/>
          <w:szCs w:val="36"/>
        </w:rPr>
      </w:pPr>
    </w:p>
    <w:p w14:paraId="0E26BAF0" w14:textId="77777777" w:rsidR="00236E6D" w:rsidRPr="0089352F" w:rsidRDefault="00236E6D">
      <w:pPr>
        <w:jc w:val="center"/>
        <w:rPr>
          <w:rFonts w:ascii="Times New Roman" w:hAnsi="Times New Roman" w:cs="Times New Roman"/>
          <w:sz w:val="36"/>
          <w:szCs w:val="36"/>
        </w:rPr>
      </w:pPr>
    </w:p>
    <w:p w14:paraId="7EDE4E1E" w14:textId="77777777" w:rsidR="00236E6D" w:rsidRPr="0089352F" w:rsidRDefault="00236E6D">
      <w:pPr>
        <w:jc w:val="center"/>
        <w:rPr>
          <w:rFonts w:ascii="Times New Roman" w:hAnsi="Times New Roman" w:cs="Times New Roman"/>
          <w:sz w:val="36"/>
          <w:szCs w:val="36"/>
        </w:rPr>
      </w:pPr>
    </w:p>
    <w:p w14:paraId="3167D94C" w14:textId="77777777" w:rsidR="00236E6D" w:rsidRPr="0089352F" w:rsidRDefault="00236E6D">
      <w:pPr>
        <w:jc w:val="center"/>
        <w:rPr>
          <w:rFonts w:ascii="Times New Roman" w:hAnsi="Times New Roman" w:cs="Times New Roman"/>
          <w:sz w:val="36"/>
          <w:szCs w:val="36"/>
        </w:rPr>
      </w:pPr>
    </w:p>
    <w:p w14:paraId="780810F2" w14:textId="77777777" w:rsidR="00236E6D" w:rsidRPr="0089352F" w:rsidRDefault="00236E6D">
      <w:pPr>
        <w:jc w:val="center"/>
        <w:rPr>
          <w:rFonts w:ascii="Times New Roman" w:hAnsi="Times New Roman" w:cs="Times New Roman"/>
          <w:sz w:val="36"/>
          <w:szCs w:val="36"/>
        </w:rPr>
      </w:pPr>
    </w:p>
    <w:p w14:paraId="687F1A09" w14:textId="77777777" w:rsidR="00236E6D" w:rsidRPr="0089352F" w:rsidRDefault="00236E6D">
      <w:pPr>
        <w:jc w:val="center"/>
        <w:rPr>
          <w:rFonts w:ascii="Times New Roman" w:hAnsi="Times New Roman" w:cs="Times New Roman"/>
          <w:sz w:val="36"/>
          <w:szCs w:val="36"/>
        </w:rPr>
      </w:pPr>
    </w:p>
    <w:p w14:paraId="6F16AA80" w14:textId="77777777" w:rsidR="00236E6D" w:rsidRPr="0089352F" w:rsidRDefault="00236E6D">
      <w:pPr>
        <w:jc w:val="center"/>
        <w:rPr>
          <w:rFonts w:ascii="Times New Roman" w:hAnsi="Times New Roman" w:cs="Times New Roman"/>
          <w:sz w:val="36"/>
          <w:szCs w:val="36"/>
        </w:rPr>
      </w:pPr>
    </w:p>
    <w:p w14:paraId="5397EB88" w14:textId="77777777" w:rsidR="00236E6D" w:rsidRPr="0089352F" w:rsidRDefault="00236E6D">
      <w:pPr>
        <w:jc w:val="center"/>
        <w:rPr>
          <w:rFonts w:ascii="Times New Roman" w:hAnsi="Times New Roman" w:cs="Times New Roman"/>
          <w:sz w:val="36"/>
          <w:szCs w:val="36"/>
        </w:rPr>
      </w:pPr>
    </w:p>
    <w:p w14:paraId="0633A424" w14:textId="77777777" w:rsidR="00236E6D" w:rsidRPr="0089352F" w:rsidRDefault="00236E6D">
      <w:pPr>
        <w:jc w:val="center"/>
        <w:rPr>
          <w:rFonts w:ascii="Times New Roman" w:hAnsi="Times New Roman" w:cs="Times New Roman"/>
          <w:sz w:val="36"/>
          <w:szCs w:val="36"/>
        </w:rPr>
      </w:pPr>
    </w:p>
    <w:p w14:paraId="062CA37E" w14:textId="77777777" w:rsidR="00236E6D" w:rsidRPr="0089352F" w:rsidRDefault="00236E6D">
      <w:pPr>
        <w:jc w:val="center"/>
        <w:rPr>
          <w:rFonts w:ascii="Times New Roman" w:hAnsi="Times New Roman" w:cs="Times New Roman"/>
          <w:sz w:val="36"/>
          <w:szCs w:val="36"/>
        </w:rPr>
      </w:pPr>
    </w:p>
    <w:p w14:paraId="7988C4E7" w14:textId="77777777" w:rsidR="00236E6D" w:rsidRPr="0089352F" w:rsidRDefault="00236E6D">
      <w:pPr>
        <w:jc w:val="center"/>
        <w:rPr>
          <w:rFonts w:ascii="Times New Roman" w:hAnsi="Times New Roman" w:cs="Times New Roman"/>
        </w:rPr>
      </w:pPr>
    </w:p>
    <w:p w14:paraId="0EF6D199" w14:textId="77777777" w:rsidR="00236E6D" w:rsidRPr="0089352F" w:rsidRDefault="00236E6D">
      <w:pPr>
        <w:jc w:val="center"/>
        <w:rPr>
          <w:rFonts w:ascii="Times New Roman" w:hAnsi="Times New Roman" w:cs="Times New Roman"/>
        </w:rPr>
      </w:pPr>
    </w:p>
    <w:p w14:paraId="2DD3A1D7" w14:textId="77777777" w:rsidR="00236E6D" w:rsidRPr="0089352F" w:rsidRDefault="00236E6D">
      <w:pPr>
        <w:jc w:val="center"/>
        <w:rPr>
          <w:rFonts w:ascii="Times New Roman" w:hAnsi="Times New Roman" w:cs="Times New Roman"/>
        </w:rPr>
      </w:pPr>
    </w:p>
    <w:p w14:paraId="2AF484FB" w14:textId="77777777" w:rsidR="00236E6D" w:rsidRPr="0089352F" w:rsidRDefault="00236E6D">
      <w:pPr>
        <w:jc w:val="center"/>
        <w:rPr>
          <w:rFonts w:ascii="Times New Roman" w:hAnsi="Times New Roman" w:cs="Times New Roman"/>
        </w:rPr>
      </w:pPr>
    </w:p>
    <w:p w14:paraId="019E5CCA" w14:textId="77777777" w:rsidR="00236E6D" w:rsidRPr="0089352F" w:rsidRDefault="00236E6D">
      <w:pPr>
        <w:jc w:val="center"/>
        <w:rPr>
          <w:rFonts w:ascii="Times New Roman" w:hAnsi="Times New Roman" w:cs="Times New Roman"/>
        </w:rPr>
      </w:pPr>
    </w:p>
    <w:p w14:paraId="335A6F6D" w14:textId="77777777" w:rsidR="00236E6D" w:rsidRPr="0089352F" w:rsidRDefault="00236E6D">
      <w:pPr>
        <w:jc w:val="center"/>
        <w:rPr>
          <w:rFonts w:ascii="Times New Roman" w:hAnsi="Times New Roman" w:cs="Times New Roman"/>
        </w:rPr>
      </w:pPr>
    </w:p>
    <w:p w14:paraId="2F716B5C" w14:textId="77777777" w:rsidR="00236E6D" w:rsidRPr="0089352F" w:rsidRDefault="00236E6D">
      <w:pPr>
        <w:jc w:val="center"/>
        <w:rPr>
          <w:rFonts w:ascii="Times New Roman" w:hAnsi="Times New Roman" w:cs="Times New Roman"/>
        </w:rPr>
      </w:pPr>
    </w:p>
    <w:p w14:paraId="2D3087B2" w14:textId="77777777" w:rsidR="00236E6D" w:rsidRPr="0089352F" w:rsidRDefault="00236E6D">
      <w:pPr>
        <w:jc w:val="center"/>
        <w:rPr>
          <w:rFonts w:ascii="Times New Roman" w:hAnsi="Times New Roman" w:cs="Times New Roman"/>
        </w:rPr>
      </w:pPr>
    </w:p>
    <w:p w14:paraId="39D27CA3" w14:textId="77777777" w:rsidR="00236E6D" w:rsidRPr="0089352F" w:rsidRDefault="00236E6D">
      <w:pPr>
        <w:jc w:val="center"/>
        <w:rPr>
          <w:rFonts w:ascii="Times New Roman" w:hAnsi="Times New Roman" w:cs="Times New Roman"/>
        </w:rPr>
      </w:pPr>
    </w:p>
    <w:p w14:paraId="5B04478D" w14:textId="77777777" w:rsidR="00236E6D" w:rsidRPr="0089352F" w:rsidRDefault="00236E6D">
      <w:pPr>
        <w:jc w:val="center"/>
        <w:rPr>
          <w:rFonts w:ascii="Times New Roman" w:hAnsi="Times New Roman" w:cs="Times New Roman"/>
        </w:rPr>
      </w:pPr>
    </w:p>
    <w:p w14:paraId="4E39D592" w14:textId="77777777" w:rsidR="00236E6D" w:rsidRPr="0089352F" w:rsidRDefault="00236E6D">
      <w:pPr>
        <w:jc w:val="center"/>
        <w:rPr>
          <w:rFonts w:ascii="Times New Roman" w:hAnsi="Times New Roman" w:cs="Times New Roman"/>
        </w:rPr>
      </w:pPr>
    </w:p>
    <w:p w14:paraId="1BC32AB7" w14:textId="77777777" w:rsidR="00236E6D" w:rsidRPr="0089352F" w:rsidRDefault="00236E6D">
      <w:pPr>
        <w:jc w:val="center"/>
        <w:rPr>
          <w:rFonts w:ascii="Times New Roman" w:hAnsi="Times New Roman" w:cs="Times New Roman"/>
        </w:rPr>
      </w:pPr>
    </w:p>
    <w:p w14:paraId="294A7ECE" w14:textId="77777777" w:rsidR="00236E6D" w:rsidRPr="0089352F" w:rsidRDefault="00236E6D">
      <w:pPr>
        <w:jc w:val="center"/>
        <w:rPr>
          <w:rFonts w:ascii="Times New Roman" w:hAnsi="Times New Roman" w:cs="Times New Roman"/>
        </w:rPr>
      </w:pPr>
    </w:p>
    <w:p w14:paraId="29EF73E3" w14:textId="77777777" w:rsidR="00236E6D" w:rsidRPr="0089352F" w:rsidRDefault="00236E6D">
      <w:pPr>
        <w:jc w:val="center"/>
        <w:rPr>
          <w:rFonts w:ascii="Times New Roman" w:hAnsi="Times New Roman" w:cs="Times New Roman"/>
        </w:rPr>
      </w:pPr>
    </w:p>
    <w:p w14:paraId="623D9724" w14:textId="77777777" w:rsidR="00403DF8" w:rsidRPr="0089352F" w:rsidRDefault="00403DF8" w:rsidP="00403DF8">
      <w:pPr>
        <w:jc w:val="center"/>
        <w:rPr>
          <w:rFonts w:ascii="Times New Roman" w:hAnsi="Times New Roman" w:cs="Times New Roman"/>
          <w:sz w:val="36"/>
          <w:szCs w:val="36"/>
        </w:rPr>
      </w:pPr>
      <w:r w:rsidRPr="0089352F">
        <w:rPr>
          <w:rFonts w:ascii="Times New Roman" w:hAnsi="Times New Roman" w:cs="Times New Roman"/>
          <w:sz w:val="36"/>
          <w:szCs w:val="36"/>
        </w:rPr>
        <w:t xml:space="preserve"> </w:t>
      </w:r>
    </w:p>
    <w:p w14:paraId="6FDC2B73" w14:textId="77777777" w:rsidR="00236E6D" w:rsidRPr="0089352F" w:rsidRDefault="00CD73A9" w:rsidP="008F60C3">
      <w:pPr>
        <w:jc w:val="center"/>
        <w:rPr>
          <w:rFonts w:ascii="Times New Roman" w:hAnsi="Times New Roman" w:cs="Times New Roman"/>
        </w:rPr>
      </w:pPr>
      <w:r w:rsidRPr="0089352F">
        <w:rPr>
          <w:rFonts w:ascii="Times New Roman" w:hAnsi="Times New Roman" w:cs="Times New Roman"/>
          <w:sz w:val="36"/>
          <w:szCs w:val="36"/>
        </w:rPr>
        <w:br w:type="page"/>
      </w:r>
      <w:r w:rsidR="00236E6D" w:rsidRPr="0089352F">
        <w:rPr>
          <w:rFonts w:ascii="Times New Roman" w:hAnsi="Times New Roman" w:cs="Times New Roman"/>
          <w:b/>
          <w:bCs/>
          <w:sz w:val="28"/>
          <w:szCs w:val="28"/>
        </w:rPr>
        <w:lastRenderedPageBreak/>
        <w:t>ABSTRACT</w:t>
      </w:r>
    </w:p>
    <w:p w14:paraId="6C7BBFC7" w14:textId="77777777" w:rsidR="00236E6D" w:rsidRPr="0089352F" w:rsidRDefault="00236E6D">
      <w:pPr>
        <w:rPr>
          <w:rFonts w:ascii="Times New Roman" w:hAnsi="Times New Roman" w:cs="Times New Roman"/>
        </w:rPr>
      </w:pPr>
    </w:p>
    <w:p w14:paraId="0B778957" w14:textId="06CB01A7" w:rsidR="00D159DB" w:rsidRPr="0089352F" w:rsidRDefault="00D159DB" w:rsidP="00D159DB">
      <w:pPr>
        <w:spacing w:line="480" w:lineRule="auto"/>
        <w:ind w:firstLine="720"/>
        <w:rPr>
          <w:rFonts w:ascii="Times New Roman" w:hAnsi="Times New Roman" w:cs="Times New Roman"/>
          <w:color w:val="000000" w:themeColor="text1"/>
        </w:rPr>
      </w:pPr>
      <w:proofErr w:type="spellStart"/>
      <w:r w:rsidRPr="0089352F">
        <w:rPr>
          <w:rFonts w:ascii="Times New Roman" w:hAnsi="Times New Roman" w:cs="Times New Roman"/>
          <w:color w:val="000000" w:themeColor="text1"/>
        </w:rPr>
        <w:t>Palenchar</w:t>
      </w:r>
      <w:proofErr w:type="spellEnd"/>
      <w:r w:rsidRPr="0089352F">
        <w:rPr>
          <w:rFonts w:ascii="Times New Roman" w:hAnsi="Times New Roman" w:cs="Times New Roman"/>
          <w:color w:val="000000" w:themeColor="text1"/>
        </w:rPr>
        <w:t xml:space="preserve"> and Heath (2006) claim that, “organizations find reason to implement programs whereby they increase publics’ understanding of technical processes as a means for lessening the fear of the threatening unknown and of increasing trust.”  The research being proposed will hold </w:t>
      </w:r>
      <w:r w:rsidRPr="0089352F">
        <w:rPr>
          <w:rFonts w:ascii="Times New Roman" w:hAnsi="Times New Roman" w:cs="Times New Roman"/>
          <w:color w:val="000000" w:themeColor="text1"/>
        </w:rPr>
        <w:t xml:space="preserve">the </w:t>
      </w:r>
      <w:r w:rsidRPr="0089352F">
        <w:rPr>
          <w:rFonts w:ascii="Times New Roman" w:hAnsi="Times New Roman" w:cs="Times New Roman"/>
          <w:color w:val="000000" w:themeColor="text1"/>
        </w:rPr>
        <w:t>B</w:t>
      </w:r>
      <w:r w:rsidRPr="0089352F">
        <w:rPr>
          <w:rFonts w:ascii="Times New Roman" w:hAnsi="Times New Roman" w:cs="Times New Roman"/>
          <w:color w:val="000000" w:themeColor="text1"/>
        </w:rPr>
        <w:t xml:space="preserve">ritish </w:t>
      </w:r>
      <w:r w:rsidRPr="0089352F">
        <w:rPr>
          <w:rFonts w:ascii="Times New Roman" w:hAnsi="Times New Roman" w:cs="Times New Roman"/>
          <w:color w:val="000000" w:themeColor="text1"/>
        </w:rPr>
        <w:t>P</w:t>
      </w:r>
      <w:r w:rsidRPr="0089352F">
        <w:rPr>
          <w:rFonts w:ascii="Times New Roman" w:hAnsi="Times New Roman" w:cs="Times New Roman"/>
          <w:color w:val="000000" w:themeColor="text1"/>
        </w:rPr>
        <w:t>etroleum Company (BP)</w:t>
      </w:r>
      <w:r w:rsidRPr="0089352F">
        <w:rPr>
          <w:rFonts w:ascii="Times New Roman" w:hAnsi="Times New Roman" w:cs="Times New Roman"/>
          <w:color w:val="000000" w:themeColor="text1"/>
        </w:rPr>
        <w:t xml:space="preserve"> to these standards</w:t>
      </w:r>
      <w:r w:rsidRPr="0089352F">
        <w:rPr>
          <w:rFonts w:ascii="Times New Roman" w:hAnsi="Times New Roman" w:cs="Times New Roman"/>
          <w:color w:val="000000" w:themeColor="text1"/>
        </w:rPr>
        <w:t xml:space="preserve"> as they relate to the Deepwater Horizon oil spill of 2010</w:t>
      </w:r>
      <w:r w:rsidRPr="0089352F">
        <w:rPr>
          <w:rFonts w:ascii="Times New Roman" w:hAnsi="Times New Roman" w:cs="Times New Roman"/>
          <w:color w:val="000000" w:themeColor="text1"/>
        </w:rPr>
        <w:t xml:space="preserve">. </w:t>
      </w:r>
      <w:r w:rsidRPr="0089352F">
        <w:rPr>
          <w:rFonts w:ascii="Times New Roman" w:hAnsi="Times New Roman" w:cs="Times New Roman"/>
          <w:color w:val="000000" w:themeColor="text1"/>
        </w:rPr>
        <w:t>The official BP website</w:t>
      </w:r>
      <w:r w:rsidRPr="0089352F">
        <w:rPr>
          <w:rFonts w:ascii="Times New Roman" w:hAnsi="Times New Roman" w:cs="Times New Roman"/>
          <w:color w:val="000000" w:themeColor="text1"/>
        </w:rPr>
        <w:t xml:space="preserve"> will be analyzed for </w:t>
      </w:r>
      <w:r w:rsidRPr="0089352F">
        <w:rPr>
          <w:rFonts w:ascii="Times New Roman" w:hAnsi="Times New Roman" w:cs="Times New Roman"/>
          <w:color w:val="000000" w:themeColor="text1"/>
        </w:rPr>
        <w:t>the</w:t>
      </w:r>
      <w:r w:rsidRPr="0089352F">
        <w:rPr>
          <w:rFonts w:ascii="Times New Roman" w:hAnsi="Times New Roman" w:cs="Times New Roman"/>
          <w:color w:val="000000" w:themeColor="text1"/>
        </w:rPr>
        <w:t xml:space="preserve"> use of scientific </w:t>
      </w:r>
      <w:r w:rsidRPr="0089352F">
        <w:rPr>
          <w:rFonts w:ascii="Times New Roman" w:hAnsi="Times New Roman" w:cs="Times New Roman"/>
          <w:color w:val="000000" w:themeColor="text1"/>
        </w:rPr>
        <w:t>versus</w:t>
      </w:r>
      <w:r w:rsidRPr="0089352F">
        <w:rPr>
          <w:rFonts w:ascii="Times New Roman" w:hAnsi="Times New Roman" w:cs="Times New Roman"/>
          <w:color w:val="000000" w:themeColor="text1"/>
        </w:rPr>
        <w:t xml:space="preserve"> general language use. This proposed content analysis will aim to illustrate if a high level of scientific jargon and complexity reduced the risk communication efforts of </w:t>
      </w:r>
      <w:r w:rsidRPr="0089352F">
        <w:rPr>
          <w:rFonts w:ascii="Times New Roman" w:hAnsi="Times New Roman" w:cs="Times New Roman"/>
          <w:color w:val="000000" w:themeColor="text1"/>
        </w:rPr>
        <w:t>BP’s online publications regarding risk</w:t>
      </w:r>
      <w:r w:rsidRPr="0089352F">
        <w:rPr>
          <w:rFonts w:ascii="Times New Roman" w:hAnsi="Times New Roman" w:cs="Times New Roman"/>
          <w:color w:val="000000" w:themeColor="text1"/>
        </w:rPr>
        <w:t xml:space="preserve">. </w:t>
      </w:r>
    </w:p>
    <w:p w14:paraId="73A2198F" w14:textId="2BC3A401" w:rsidR="003F7FED" w:rsidRPr="0089352F" w:rsidRDefault="00236E6D" w:rsidP="00D159DB">
      <w:pPr>
        <w:spacing w:line="480" w:lineRule="auto"/>
        <w:ind w:firstLine="720"/>
        <w:rPr>
          <w:rFonts w:ascii="Times New Roman" w:hAnsi="Times New Roman" w:cs="Times New Roman"/>
        </w:rPr>
      </w:pPr>
      <w:r w:rsidRPr="0089352F">
        <w:rPr>
          <w:rFonts w:ascii="Times New Roman" w:hAnsi="Times New Roman" w:cs="Times New Roman"/>
        </w:rPr>
        <w:br w:type="page"/>
      </w:r>
    </w:p>
    <w:sdt>
      <w:sdtPr>
        <w:rPr>
          <w:rFonts w:ascii="Times New Roman" w:hAnsi="Times New Roman" w:cs="Times New Roman"/>
          <w:b w:val="0"/>
          <w:caps w:val="0"/>
          <w:sz w:val="24"/>
        </w:rPr>
        <w:id w:val="607165129"/>
        <w:docPartObj>
          <w:docPartGallery w:val="Table of Contents"/>
          <w:docPartUnique/>
        </w:docPartObj>
      </w:sdtPr>
      <w:sdtEndPr>
        <w:rPr>
          <w:bCs/>
          <w:noProof/>
        </w:rPr>
      </w:sdtEndPr>
      <w:sdtContent>
        <w:p w14:paraId="2CBB748B" w14:textId="77777777" w:rsidR="00E91931" w:rsidRPr="0089352F" w:rsidRDefault="00E91931">
          <w:pPr>
            <w:pStyle w:val="TOCHeading"/>
            <w:rPr>
              <w:rFonts w:ascii="Times New Roman" w:hAnsi="Times New Roman" w:cs="Times New Roman"/>
              <w:sz w:val="24"/>
            </w:rPr>
          </w:pPr>
          <w:r w:rsidRPr="0089352F">
            <w:rPr>
              <w:rFonts w:ascii="Times New Roman" w:hAnsi="Times New Roman" w:cs="Times New Roman"/>
              <w:sz w:val="24"/>
            </w:rPr>
            <w:t>Table of Contents</w:t>
          </w:r>
        </w:p>
        <w:p w14:paraId="2E72BA0F" w14:textId="77777777" w:rsidR="00D83B30" w:rsidRPr="0089352F" w:rsidRDefault="00D83B30" w:rsidP="00D83B30">
          <w:pPr>
            <w:rPr>
              <w:rFonts w:ascii="Times New Roman" w:hAnsi="Times New Roman" w:cs="Times New Roman"/>
            </w:rPr>
          </w:pPr>
        </w:p>
        <w:p w14:paraId="26666621" w14:textId="77777777" w:rsidR="00D159DB" w:rsidRPr="0089352F" w:rsidRDefault="00E91931">
          <w:pPr>
            <w:pStyle w:val="TOC1"/>
            <w:tabs>
              <w:tab w:val="right" w:leader="dot" w:pos="8630"/>
            </w:tabs>
            <w:rPr>
              <w:rFonts w:ascii="Times New Roman" w:eastAsiaTheme="minorEastAsia" w:hAnsi="Times New Roman" w:cs="Times New Roman"/>
              <w:noProof/>
            </w:rPr>
          </w:pPr>
          <w:r w:rsidRPr="0089352F">
            <w:rPr>
              <w:rFonts w:ascii="Times New Roman" w:hAnsi="Times New Roman" w:cs="Times New Roman"/>
            </w:rPr>
            <w:fldChar w:fldCharType="begin"/>
          </w:r>
          <w:r w:rsidRPr="0089352F">
            <w:rPr>
              <w:rFonts w:ascii="Times New Roman" w:hAnsi="Times New Roman" w:cs="Times New Roman"/>
            </w:rPr>
            <w:instrText xml:space="preserve"> TOC \o "1-3" \h \z \u </w:instrText>
          </w:r>
          <w:r w:rsidRPr="0089352F">
            <w:rPr>
              <w:rFonts w:ascii="Times New Roman" w:hAnsi="Times New Roman" w:cs="Times New Roman"/>
            </w:rPr>
            <w:fldChar w:fldCharType="separate"/>
          </w:r>
          <w:hyperlink w:anchor="_Toc475544811" w:history="1">
            <w:r w:rsidR="00D159DB" w:rsidRPr="0089352F">
              <w:rPr>
                <w:rStyle w:val="Hyperlink"/>
                <w:rFonts w:ascii="Times New Roman" w:hAnsi="Times New Roman" w:cs="Times New Roman"/>
                <w:noProof/>
              </w:rPr>
              <w:t>Chapter One Introduction and General Information</w:t>
            </w:r>
            <w:r w:rsidR="00D159DB" w:rsidRPr="0089352F">
              <w:rPr>
                <w:rFonts w:ascii="Times New Roman" w:hAnsi="Times New Roman" w:cs="Times New Roman"/>
                <w:noProof/>
                <w:webHidden/>
              </w:rPr>
              <w:tab/>
            </w:r>
            <w:r w:rsidR="00D159DB" w:rsidRPr="0089352F">
              <w:rPr>
                <w:rFonts w:ascii="Times New Roman" w:hAnsi="Times New Roman" w:cs="Times New Roman"/>
                <w:noProof/>
                <w:webHidden/>
              </w:rPr>
              <w:fldChar w:fldCharType="begin"/>
            </w:r>
            <w:r w:rsidR="00D159DB" w:rsidRPr="0089352F">
              <w:rPr>
                <w:rFonts w:ascii="Times New Roman" w:hAnsi="Times New Roman" w:cs="Times New Roman"/>
                <w:noProof/>
                <w:webHidden/>
              </w:rPr>
              <w:instrText xml:space="preserve"> PAGEREF _Toc475544811 \h </w:instrText>
            </w:r>
            <w:r w:rsidR="00D159DB" w:rsidRPr="0089352F">
              <w:rPr>
                <w:rFonts w:ascii="Times New Roman" w:hAnsi="Times New Roman" w:cs="Times New Roman"/>
                <w:noProof/>
                <w:webHidden/>
              </w:rPr>
            </w:r>
            <w:r w:rsidR="00D159DB" w:rsidRPr="0089352F">
              <w:rPr>
                <w:rFonts w:ascii="Times New Roman" w:hAnsi="Times New Roman" w:cs="Times New Roman"/>
                <w:noProof/>
                <w:webHidden/>
              </w:rPr>
              <w:fldChar w:fldCharType="separate"/>
            </w:r>
            <w:r w:rsidR="00D159DB" w:rsidRPr="0089352F">
              <w:rPr>
                <w:rFonts w:ascii="Times New Roman" w:hAnsi="Times New Roman" w:cs="Times New Roman"/>
                <w:noProof/>
                <w:webHidden/>
              </w:rPr>
              <w:t>1</w:t>
            </w:r>
            <w:r w:rsidR="00D159DB" w:rsidRPr="0089352F">
              <w:rPr>
                <w:rFonts w:ascii="Times New Roman" w:hAnsi="Times New Roman" w:cs="Times New Roman"/>
                <w:noProof/>
                <w:webHidden/>
              </w:rPr>
              <w:fldChar w:fldCharType="end"/>
            </w:r>
          </w:hyperlink>
        </w:p>
        <w:p w14:paraId="4168D063" w14:textId="77777777" w:rsidR="00D159DB" w:rsidRPr="0089352F" w:rsidRDefault="00D159DB">
          <w:pPr>
            <w:pStyle w:val="TOC2"/>
            <w:tabs>
              <w:tab w:val="right" w:leader="dot" w:pos="8630"/>
            </w:tabs>
            <w:rPr>
              <w:rFonts w:ascii="Times New Roman" w:eastAsiaTheme="minorEastAsia" w:hAnsi="Times New Roman" w:cs="Times New Roman"/>
              <w:noProof/>
            </w:rPr>
          </w:pPr>
          <w:hyperlink w:anchor="_Toc475544812" w:history="1">
            <w:r w:rsidRPr="0089352F">
              <w:rPr>
                <w:rStyle w:val="Hyperlink"/>
                <w:rFonts w:ascii="Times New Roman" w:hAnsi="Times New Roman" w:cs="Times New Roman"/>
                <w:noProof/>
              </w:rPr>
              <w:t>Introduction</w:t>
            </w:r>
            <w:r w:rsidRPr="0089352F">
              <w:rPr>
                <w:rFonts w:ascii="Times New Roman" w:hAnsi="Times New Roman" w:cs="Times New Roman"/>
                <w:noProof/>
                <w:webHidden/>
              </w:rPr>
              <w:tab/>
            </w:r>
            <w:r w:rsidRPr="0089352F">
              <w:rPr>
                <w:rFonts w:ascii="Times New Roman" w:hAnsi="Times New Roman" w:cs="Times New Roman"/>
                <w:noProof/>
                <w:webHidden/>
              </w:rPr>
              <w:fldChar w:fldCharType="begin"/>
            </w:r>
            <w:r w:rsidRPr="0089352F">
              <w:rPr>
                <w:rFonts w:ascii="Times New Roman" w:hAnsi="Times New Roman" w:cs="Times New Roman"/>
                <w:noProof/>
                <w:webHidden/>
              </w:rPr>
              <w:instrText xml:space="preserve"> PAGEREF _Toc475544812 \h </w:instrText>
            </w:r>
            <w:r w:rsidRPr="0089352F">
              <w:rPr>
                <w:rFonts w:ascii="Times New Roman" w:hAnsi="Times New Roman" w:cs="Times New Roman"/>
                <w:noProof/>
                <w:webHidden/>
              </w:rPr>
            </w:r>
            <w:r w:rsidRPr="0089352F">
              <w:rPr>
                <w:rFonts w:ascii="Times New Roman" w:hAnsi="Times New Roman" w:cs="Times New Roman"/>
                <w:noProof/>
                <w:webHidden/>
              </w:rPr>
              <w:fldChar w:fldCharType="separate"/>
            </w:r>
            <w:r w:rsidRPr="0089352F">
              <w:rPr>
                <w:rFonts w:ascii="Times New Roman" w:hAnsi="Times New Roman" w:cs="Times New Roman"/>
                <w:noProof/>
                <w:webHidden/>
              </w:rPr>
              <w:t>1</w:t>
            </w:r>
            <w:r w:rsidRPr="0089352F">
              <w:rPr>
                <w:rFonts w:ascii="Times New Roman" w:hAnsi="Times New Roman" w:cs="Times New Roman"/>
                <w:noProof/>
                <w:webHidden/>
              </w:rPr>
              <w:fldChar w:fldCharType="end"/>
            </w:r>
          </w:hyperlink>
        </w:p>
        <w:p w14:paraId="6D0F3BFB" w14:textId="77777777" w:rsidR="00D159DB" w:rsidRPr="0089352F" w:rsidRDefault="00D159DB">
          <w:pPr>
            <w:pStyle w:val="TOC1"/>
            <w:tabs>
              <w:tab w:val="right" w:leader="dot" w:pos="8630"/>
            </w:tabs>
            <w:rPr>
              <w:rFonts w:ascii="Times New Roman" w:eastAsiaTheme="minorEastAsia" w:hAnsi="Times New Roman" w:cs="Times New Roman"/>
              <w:noProof/>
            </w:rPr>
          </w:pPr>
          <w:hyperlink w:anchor="_Toc475544813" w:history="1">
            <w:r w:rsidRPr="0089352F">
              <w:rPr>
                <w:rStyle w:val="Hyperlink"/>
                <w:rFonts w:ascii="Times New Roman" w:hAnsi="Times New Roman" w:cs="Times New Roman"/>
                <w:noProof/>
              </w:rPr>
              <w:t>Chapter Two Literature Review</w:t>
            </w:r>
            <w:r w:rsidRPr="0089352F">
              <w:rPr>
                <w:rFonts w:ascii="Times New Roman" w:hAnsi="Times New Roman" w:cs="Times New Roman"/>
                <w:noProof/>
                <w:webHidden/>
              </w:rPr>
              <w:tab/>
            </w:r>
            <w:r w:rsidRPr="0089352F">
              <w:rPr>
                <w:rFonts w:ascii="Times New Roman" w:hAnsi="Times New Roman" w:cs="Times New Roman"/>
                <w:noProof/>
                <w:webHidden/>
              </w:rPr>
              <w:fldChar w:fldCharType="begin"/>
            </w:r>
            <w:r w:rsidRPr="0089352F">
              <w:rPr>
                <w:rFonts w:ascii="Times New Roman" w:hAnsi="Times New Roman" w:cs="Times New Roman"/>
                <w:noProof/>
                <w:webHidden/>
              </w:rPr>
              <w:instrText xml:space="preserve"> PAGEREF _Toc475544813 \h </w:instrText>
            </w:r>
            <w:r w:rsidRPr="0089352F">
              <w:rPr>
                <w:rFonts w:ascii="Times New Roman" w:hAnsi="Times New Roman" w:cs="Times New Roman"/>
                <w:noProof/>
                <w:webHidden/>
              </w:rPr>
            </w:r>
            <w:r w:rsidRPr="0089352F">
              <w:rPr>
                <w:rFonts w:ascii="Times New Roman" w:hAnsi="Times New Roman" w:cs="Times New Roman"/>
                <w:noProof/>
                <w:webHidden/>
              </w:rPr>
              <w:fldChar w:fldCharType="separate"/>
            </w:r>
            <w:r w:rsidRPr="0089352F">
              <w:rPr>
                <w:rFonts w:ascii="Times New Roman" w:hAnsi="Times New Roman" w:cs="Times New Roman"/>
                <w:noProof/>
                <w:webHidden/>
              </w:rPr>
              <w:t>2</w:t>
            </w:r>
            <w:r w:rsidRPr="0089352F">
              <w:rPr>
                <w:rFonts w:ascii="Times New Roman" w:hAnsi="Times New Roman" w:cs="Times New Roman"/>
                <w:noProof/>
                <w:webHidden/>
              </w:rPr>
              <w:fldChar w:fldCharType="end"/>
            </w:r>
          </w:hyperlink>
        </w:p>
        <w:p w14:paraId="7C7CFA1A" w14:textId="77777777" w:rsidR="00D159DB" w:rsidRPr="0089352F" w:rsidRDefault="00D159DB">
          <w:pPr>
            <w:pStyle w:val="TOC2"/>
            <w:tabs>
              <w:tab w:val="right" w:leader="dot" w:pos="8630"/>
            </w:tabs>
            <w:rPr>
              <w:rFonts w:ascii="Times New Roman" w:eastAsiaTheme="minorEastAsia" w:hAnsi="Times New Roman" w:cs="Times New Roman"/>
              <w:noProof/>
            </w:rPr>
          </w:pPr>
          <w:hyperlink w:anchor="_Toc475544814" w:history="1">
            <w:r w:rsidRPr="0089352F">
              <w:rPr>
                <w:rStyle w:val="Hyperlink"/>
                <w:rFonts w:ascii="Times New Roman" w:hAnsi="Times New Roman" w:cs="Times New Roman"/>
                <w:noProof/>
              </w:rPr>
              <w:t>Risk Society</w:t>
            </w:r>
            <w:r w:rsidRPr="0089352F">
              <w:rPr>
                <w:rFonts w:ascii="Times New Roman" w:hAnsi="Times New Roman" w:cs="Times New Roman"/>
                <w:noProof/>
                <w:webHidden/>
              </w:rPr>
              <w:tab/>
            </w:r>
            <w:r w:rsidRPr="0089352F">
              <w:rPr>
                <w:rFonts w:ascii="Times New Roman" w:hAnsi="Times New Roman" w:cs="Times New Roman"/>
                <w:noProof/>
                <w:webHidden/>
              </w:rPr>
              <w:fldChar w:fldCharType="begin"/>
            </w:r>
            <w:r w:rsidRPr="0089352F">
              <w:rPr>
                <w:rFonts w:ascii="Times New Roman" w:hAnsi="Times New Roman" w:cs="Times New Roman"/>
                <w:noProof/>
                <w:webHidden/>
              </w:rPr>
              <w:instrText xml:space="preserve"> PAGEREF _Toc475544814 \h </w:instrText>
            </w:r>
            <w:r w:rsidRPr="0089352F">
              <w:rPr>
                <w:rFonts w:ascii="Times New Roman" w:hAnsi="Times New Roman" w:cs="Times New Roman"/>
                <w:noProof/>
                <w:webHidden/>
              </w:rPr>
            </w:r>
            <w:r w:rsidRPr="0089352F">
              <w:rPr>
                <w:rFonts w:ascii="Times New Roman" w:hAnsi="Times New Roman" w:cs="Times New Roman"/>
                <w:noProof/>
                <w:webHidden/>
              </w:rPr>
              <w:fldChar w:fldCharType="separate"/>
            </w:r>
            <w:r w:rsidRPr="0089352F">
              <w:rPr>
                <w:rFonts w:ascii="Times New Roman" w:hAnsi="Times New Roman" w:cs="Times New Roman"/>
                <w:noProof/>
                <w:webHidden/>
              </w:rPr>
              <w:t>2</w:t>
            </w:r>
            <w:r w:rsidRPr="0089352F">
              <w:rPr>
                <w:rFonts w:ascii="Times New Roman" w:hAnsi="Times New Roman" w:cs="Times New Roman"/>
                <w:noProof/>
                <w:webHidden/>
              </w:rPr>
              <w:fldChar w:fldCharType="end"/>
            </w:r>
          </w:hyperlink>
        </w:p>
        <w:p w14:paraId="6193A344" w14:textId="77777777" w:rsidR="00D159DB" w:rsidRPr="0089352F" w:rsidRDefault="00D159DB">
          <w:pPr>
            <w:pStyle w:val="TOC2"/>
            <w:tabs>
              <w:tab w:val="right" w:leader="dot" w:pos="8630"/>
            </w:tabs>
            <w:rPr>
              <w:rFonts w:ascii="Times New Roman" w:eastAsiaTheme="minorEastAsia" w:hAnsi="Times New Roman" w:cs="Times New Roman"/>
              <w:noProof/>
            </w:rPr>
          </w:pPr>
          <w:hyperlink w:anchor="_Toc475544815" w:history="1">
            <w:r w:rsidRPr="0089352F">
              <w:rPr>
                <w:rStyle w:val="Hyperlink"/>
                <w:rFonts w:ascii="Times New Roman" w:hAnsi="Times New Roman" w:cs="Times New Roman"/>
                <w:noProof/>
              </w:rPr>
              <w:t>Neoliberalism as a Fuel for Risk Society</w:t>
            </w:r>
            <w:r w:rsidRPr="0089352F">
              <w:rPr>
                <w:rFonts w:ascii="Times New Roman" w:hAnsi="Times New Roman" w:cs="Times New Roman"/>
                <w:noProof/>
                <w:webHidden/>
              </w:rPr>
              <w:tab/>
            </w:r>
            <w:r w:rsidRPr="0089352F">
              <w:rPr>
                <w:rFonts w:ascii="Times New Roman" w:hAnsi="Times New Roman" w:cs="Times New Roman"/>
                <w:noProof/>
                <w:webHidden/>
              </w:rPr>
              <w:fldChar w:fldCharType="begin"/>
            </w:r>
            <w:r w:rsidRPr="0089352F">
              <w:rPr>
                <w:rFonts w:ascii="Times New Roman" w:hAnsi="Times New Roman" w:cs="Times New Roman"/>
                <w:noProof/>
                <w:webHidden/>
              </w:rPr>
              <w:instrText xml:space="preserve"> PAGEREF _Toc475544815 \h </w:instrText>
            </w:r>
            <w:r w:rsidRPr="0089352F">
              <w:rPr>
                <w:rFonts w:ascii="Times New Roman" w:hAnsi="Times New Roman" w:cs="Times New Roman"/>
                <w:noProof/>
                <w:webHidden/>
              </w:rPr>
            </w:r>
            <w:r w:rsidRPr="0089352F">
              <w:rPr>
                <w:rFonts w:ascii="Times New Roman" w:hAnsi="Times New Roman" w:cs="Times New Roman"/>
                <w:noProof/>
                <w:webHidden/>
              </w:rPr>
              <w:fldChar w:fldCharType="separate"/>
            </w:r>
            <w:r w:rsidRPr="0089352F">
              <w:rPr>
                <w:rFonts w:ascii="Times New Roman" w:hAnsi="Times New Roman" w:cs="Times New Roman"/>
                <w:noProof/>
                <w:webHidden/>
              </w:rPr>
              <w:t>5</w:t>
            </w:r>
            <w:r w:rsidRPr="0089352F">
              <w:rPr>
                <w:rFonts w:ascii="Times New Roman" w:hAnsi="Times New Roman" w:cs="Times New Roman"/>
                <w:noProof/>
                <w:webHidden/>
              </w:rPr>
              <w:fldChar w:fldCharType="end"/>
            </w:r>
          </w:hyperlink>
        </w:p>
        <w:p w14:paraId="77EB503A" w14:textId="77777777" w:rsidR="00D159DB" w:rsidRPr="0089352F" w:rsidRDefault="00D159DB">
          <w:pPr>
            <w:pStyle w:val="TOC2"/>
            <w:tabs>
              <w:tab w:val="right" w:leader="dot" w:pos="8630"/>
            </w:tabs>
            <w:rPr>
              <w:rFonts w:ascii="Times New Roman" w:eastAsiaTheme="minorEastAsia" w:hAnsi="Times New Roman" w:cs="Times New Roman"/>
              <w:noProof/>
            </w:rPr>
          </w:pPr>
          <w:hyperlink w:anchor="_Toc475544816" w:history="1">
            <w:r w:rsidRPr="0089352F">
              <w:rPr>
                <w:rStyle w:val="Hyperlink"/>
                <w:rFonts w:ascii="Times New Roman" w:hAnsi="Times New Roman" w:cs="Times New Roman"/>
                <w:noProof/>
              </w:rPr>
              <w:t>Risk Communication</w:t>
            </w:r>
            <w:r w:rsidRPr="0089352F">
              <w:rPr>
                <w:rFonts w:ascii="Times New Roman" w:hAnsi="Times New Roman" w:cs="Times New Roman"/>
                <w:noProof/>
                <w:webHidden/>
              </w:rPr>
              <w:tab/>
            </w:r>
            <w:r w:rsidRPr="0089352F">
              <w:rPr>
                <w:rFonts w:ascii="Times New Roman" w:hAnsi="Times New Roman" w:cs="Times New Roman"/>
                <w:noProof/>
                <w:webHidden/>
              </w:rPr>
              <w:fldChar w:fldCharType="begin"/>
            </w:r>
            <w:r w:rsidRPr="0089352F">
              <w:rPr>
                <w:rFonts w:ascii="Times New Roman" w:hAnsi="Times New Roman" w:cs="Times New Roman"/>
                <w:noProof/>
                <w:webHidden/>
              </w:rPr>
              <w:instrText xml:space="preserve"> PAGEREF _Toc475544816 \h </w:instrText>
            </w:r>
            <w:r w:rsidRPr="0089352F">
              <w:rPr>
                <w:rFonts w:ascii="Times New Roman" w:hAnsi="Times New Roman" w:cs="Times New Roman"/>
                <w:noProof/>
                <w:webHidden/>
              </w:rPr>
            </w:r>
            <w:r w:rsidRPr="0089352F">
              <w:rPr>
                <w:rFonts w:ascii="Times New Roman" w:hAnsi="Times New Roman" w:cs="Times New Roman"/>
                <w:noProof/>
                <w:webHidden/>
              </w:rPr>
              <w:fldChar w:fldCharType="separate"/>
            </w:r>
            <w:r w:rsidRPr="0089352F">
              <w:rPr>
                <w:rFonts w:ascii="Times New Roman" w:hAnsi="Times New Roman" w:cs="Times New Roman"/>
                <w:noProof/>
                <w:webHidden/>
              </w:rPr>
              <w:t>7</w:t>
            </w:r>
            <w:r w:rsidRPr="0089352F">
              <w:rPr>
                <w:rFonts w:ascii="Times New Roman" w:hAnsi="Times New Roman" w:cs="Times New Roman"/>
                <w:noProof/>
                <w:webHidden/>
              </w:rPr>
              <w:fldChar w:fldCharType="end"/>
            </w:r>
          </w:hyperlink>
        </w:p>
        <w:p w14:paraId="1971A9D3" w14:textId="77777777" w:rsidR="00D159DB" w:rsidRPr="0089352F" w:rsidRDefault="00D159DB">
          <w:pPr>
            <w:pStyle w:val="TOC2"/>
            <w:tabs>
              <w:tab w:val="right" w:leader="dot" w:pos="8630"/>
            </w:tabs>
            <w:rPr>
              <w:rFonts w:ascii="Times New Roman" w:eastAsiaTheme="minorEastAsia" w:hAnsi="Times New Roman" w:cs="Times New Roman"/>
              <w:noProof/>
            </w:rPr>
          </w:pPr>
          <w:hyperlink w:anchor="_Toc475544817" w:history="1">
            <w:r w:rsidRPr="0089352F">
              <w:rPr>
                <w:rStyle w:val="Hyperlink"/>
                <w:rFonts w:ascii="Times New Roman" w:hAnsi="Times New Roman" w:cs="Times New Roman"/>
                <w:noProof/>
              </w:rPr>
              <w:t>Deepwater Horizon</w:t>
            </w:r>
            <w:r w:rsidRPr="0089352F">
              <w:rPr>
                <w:rFonts w:ascii="Times New Roman" w:hAnsi="Times New Roman" w:cs="Times New Roman"/>
                <w:noProof/>
                <w:webHidden/>
              </w:rPr>
              <w:tab/>
            </w:r>
            <w:r w:rsidRPr="0089352F">
              <w:rPr>
                <w:rFonts w:ascii="Times New Roman" w:hAnsi="Times New Roman" w:cs="Times New Roman"/>
                <w:noProof/>
                <w:webHidden/>
              </w:rPr>
              <w:fldChar w:fldCharType="begin"/>
            </w:r>
            <w:r w:rsidRPr="0089352F">
              <w:rPr>
                <w:rFonts w:ascii="Times New Roman" w:hAnsi="Times New Roman" w:cs="Times New Roman"/>
                <w:noProof/>
                <w:webHidden/>
              </w:rPr>
              <w:instrText xml:space="preserve"> PAGEREF _Toc475544817 \h </w:instrText>
            </w:r>
            <w:r w:rsidRPr="0089352F">
              <w:rPr>
                <w:rFonts w:ascii="Times New Roman" w:hAnsi="Times New Roman" w:cs="Times New Roman"/>
                <w:noProof/>
                <w:webHidden/>
              </w:rPr>
            </w:r>
            <w:r w:rsidRPr="0089352F">
              <w:rPr>
                <w:rFonts w:ascii="Times New Roman" w:hAnsi="Times New Roman" w:cs="Times New Roman"/>
                <w:noProof/>
                <w:webHidden/>
              </w:rPr>
              <w:fldChar w:fldCharType="separate"/>
            </w:r>
            <w:r w:rsidRPr="0089352F">
              <w:rPr>
                <w:rFonts w:ascii="Times New Roman" w:hAnsi="Times New Roman" w:cs="Times New Roman"/>
                <w:noProof/>
                <w:webHidden/>
              </w:rPr>
              <w:t>8</w:t>
            </w:r>
            <w:r w:rsidRPr="0089352F">
              <w:rPr>
                <w:rFonts w:ascii="Times New Roman" w:hAnsi="Times New Roman" w:cs="Times New Roman"/>
                <w:noProof/>
                <w:webHidden/>
              </w:rPr>
              <w:fldChar w:fldCharType="end"/>
            </w:r>
          </w:hyperlink>
        </w:p>
        <w:p w14:paraId="388CB4BB" w14:textId="77777777" w:rsidR="00D159DB" w:rsidRPr="0089352F" w:rsidRDefault="00D159DB">
          <w:pPr>
            <w:pStyle w:val="TOC1"/>
            <w:tabs>
              <w:tab w:val="right" w:leader="dot" w:pos="8630"/>
            </w:tabs>
            <w:rPr>
              <w:rFonts w:ascii="Times New Roman" w:eastAsiaTheme="minorEastAsia" w:hAnsi="Times New Roman" w:cs="Times New Roman"/>
              <w:noProof/>
            </w:rPr>
          </w:pPr>
          <w:hyperlink w:anchor="_Toc475544818" w:history="1">
            <w:r w:rsidRPr="0089352F">
              <w:rPr>
                <w:rStyle w:val="Hyperlink"/>
                <w:rFonts w:ascii="Times New Roman" w:hAnsi="Times New Roman" w:cs="Times New Roman"/>
                <w:noProof/>
              </w:rPr>
              <w:t>Chapter Three Materials and Methods</w:t>
            </w:r>
            <w:r w:rsidRPr="0089352F">
              <w:rPr>
                <w:rFonts w:ascii="Times New Roman" w:hAnsi="Times New Roman" w:cs="Times New Roman"/>
                <w:noProof/>
                <w:webHidden/>
              </w:rPr>
              <w:tab/>
            </w:r>
            <w:r w:rsidRPr="0089352F">
              <w:rPr>
                <w:rFonts w:ascii="Times New Roman" w:hAnsi="Times New Roman" w:cs="Times New Roman"/>
                <w:noProof/>
                <w:webHidden/>
              </w:rPr>
              <w:fldChar w:fldCharType="begin"/>
            </w:r>
            <w:r w:rsidRPr="0089352F">
              <w:rPr>
                <w:rFonts w:ascii="Times New Roman" w:hAnsi="Times New Roman" w:cs="Times New Roman"/>
                <w:noProof/>
                <w:webHidden/>
              </w:rPr>
              <w:instrText xml:space="preserve"> PAGEREF _Toc475544818 \h </w:instrText>
            </w:r>
            <w:r w:rsidRPr="0089352F">
              <w:rPr>
                <w:rFonts w:ascii="Times New Roman" w:hAnsi="Times New Roman" w:cs="Times New Roman"/>
                <w:noProof/>
                <w:webHidden/>
              </w:rPr>
            </w:r>
            <w:r w:rsidRPr="0089352F">
              <w:rPr>
                <w:rFonts w:ascii="Times New Roman" w:hAnsi="Times New Roman" w:cs="Times New Roman"/>
                <w:noProof/>
                <w:webHidden/>
              </w:rPr>
              <w:fldChar w:fldCharType="separate"/>
            </w:r>
            <w:r w:rsidRPr="0089352F">
              <w:rPr>
                <w:rFonts w:ascii="Times New Roman" w:hAnsi="Times New Roman" w:cs="Times New Roman"/>
                <w:noProof/>
                <w:webHidden/>
              </w:rPr>
              <w:t>10</w:t>
            </w:r>
            <w:r w:rsidRPr="0089352F">
              <w:rPr>
                <w:rFonts w:ascii="Times New Roman" w:hAnsi="Times New Roman" w:cs="Times New Roman"/>
                <w:noProof/>
                <w:webHidden/>
              </w:rPr>
              <w:fldChar w:fldCharType="end"/>
            </w:r>
          </w:hyperlink>
        </w:p>
        <w:p w14:paraId="08FE42CD" w14:textId="77777777" w:rsidR="00D159DB" w:rsidRPr="0089352F" w:rsidRDefault="00D159DB">
          <w:pPr>
            <w:pStyle w:val="TOC2"/>
            <w:tabs>
              <w:tab w:val="right" w:leader="dot" w:pos="8630"/>
            </w:tabs>
            <w:rPr>
              <w:rFonts w:ascii="Times New Roman" w:eastAsiaTheme="minorEastAsia" w:hAnsi="Times New Roman" w:cs="Times New Roman"/>
              <w:noProof/>
            </w:rPr>
          </w:pPr>
          <w:hyperlink w:anchor="_Toc475544819" w:history="1">
            <w:r w:rsidRPr="0089352F">
              <w:rPr>
                <w:rStyle w:val="Hyperlink"/>
                <w:rFonts w:ascii="Times New Roman" w:hAnsi="Times New Roman" w:cs="Times New Roman"/>
                <w:noProof/>
              </w:rPr>
              <w:t>Assessing Risk Communication within BP</w:t>
            </w:r>
            <w:r w:rsidRPr="0089352F">
              <w:rPr>
                <w:rFonts w:ascii="Times New Roman" w:hAnsi="Times New Roman" w:cs="Times New Roman"/>
                <w:noProof/>
                <w:webHidden/>
              </w:rPr>
              <w:tab/>
            </w:r>
            <w:r w:rsidRPr="0089352F">
              <w:rPr>
                <w:rFonts w:ascii="Times New Roman" w:hAnsi="Times New Roman" w:cs="Times New Roman"/>
                <w:noProof/>
                <w:webHidden/>
              </w:rPr>
              <w:fldChar w:fldCharType="begin"/>
            </w:r>
            <w:r w:rsidRPr="0089352F">
              <w:rPr>
                <w:rFonts w:ascii="Times New Roman" w:hAnsi="Times New Roman" w:cs="Times New Roman"/>
                <w:noProof/>
                <w:webHidden/>
              </w:rPr>
              <w:instrText xml:space="preserve"> PAGEREF _Toc475544819 \h </w:instrText>
            </w:r>
            <w:r w:rsidRPr="0089352F">
              <w:rPr>
                <w:rFonts w:ascii="Times New Roman" w:hAnsi="Times New Roman" w:cs="Times New Roman"/>
                <w:noProof/>
                <w:webHidden/>
              </w:rPr>
            </w:r>
            <w:r w:rsidRPr="0089352F">
              <w:rPr>
                <w:rFonts w:ascii="Times New Roman" w:hAnsi="Times New Roman" w:cs="Times New Roman"/>
                <w:noProof/>
                <w:webHidden/>
              </w:rPr>
              <w:fldChar w:fldCharType="separate"/>
            </w:r>
            <w:r w:rsidRPr="0089352F">
              <w:rPr>
                <w:rFonts w:ascii="Times New Roman" w:hAnsi="Times New Roman" w:cs="Times New Roman"/>
                <w:noProof/>
                <w:webHidden/>
              </w:rPr>
              <w:t>10</w:t>
            </w:r>
            <w:r w:rsidRPr="0089352F">
              <w:rPr>
                <w:rFonts w:ascii="Times New Roman" w:hAnsi="Times New Roman" w:cs="Times New Roman"/>
                <w:noProof/>
                <w:webHidden/>
              </w:rPr>
              <w:fldChar w:fldCharType="end"/>
            </w:r>
          </w:hyperlink>
        </w:p>
        <w:p w14:paraId="1D557649" w14:textId="77777777" w:rsidR="00D159DB" w:rsidRPr="0089352F" w:rsidRDefault="00D159DB">
          <w:pPr>
            <w:pStyle w:val="TOC1"/>
            <w:tabs>
              <w:tab w:val="right" w:leader="dot" w:pos="8630"/>
            </w:tabs>
            <w:rPr>
              <w:rFonts w:ascii="Times New Roman" w:eastAsiaTheme="minorEastAsia" w:hAnsi="Times New Roman" w:cs="Times New Roman"/>
              <w:noProof/>
            </w:rPr>
          </w:pPr>
          <w:hyperlink w:anchor="_Toc475544820" w:history="1">
            <w:r w:rsidRPr="0089352F">
              <w:rPr>
                <w:rStyle w:val="Hyperlink"/>
                <w:rFonts w:ascii="Times New Roman" w:hAnsi="Times New Roman" w:cs="Times New Roman"/>
                <w:noProof/>
              </w:rPr>
              <w:t>Chapter Four Results and Discussion</w:t>
            </w:r>
            <w:r w:rsidRPr="0089352F">
              <w:rPr>
                <w:rFonts w:ascii="Times New Roman" w:hAnsi="Times New Roman" w:cs="Times New Roman"/>
                <w:noProof/>
                <w:webHidden/>
              </w:rPr>
              <w:tab/>
            </w:r>
            <w:r w:rsidRPr="0089352F">
              <w:rPr>
                <w:rFonts w:ascii="Times New Roman" w:hAnsi="Times New Roman" w:cs="Times New Roman"/>
                <w:noProof/>
                <w:webHidden/>
              </w:rPr>
              <w:fldChar w:fldCharType="begin"/>
            </w:r>
            <w:r w:rsidRPr="0089352F">
              <w:rPr>
                <w:rFonts w:ascii="Times New Roman" w:hAnsi="Times New Roman" w:cs="Times New Roman"/>
                <w:noProof/>
                <w:webHidden/>
              </w:rPr>
              <w:instrText xml:space="preserve"> PAGEREF _Toc475544820 \h </w:instrText>
            </w:r>
            <w:r w:rsidRPr="0089352F">
              <w:rPr>
                <w:rFonts w:ascii="Times New Roman" w:hAnsi="Times New Roman" w:cs="Times New Roman"/>
                <w:noProof/>
                <w:webHidden/>
              </w:rPr>
            </w:r>
            <w:r w:rsidRPr="0089352F">
              <w:rPr>
                <w:rFonts w:ascii="Times New Roman" w:hAnsi="Times New Roman" w:cs="Times New Roman"/>
                <w:noProof/>
                <w:webHidden/>
              </w:rPr>
              <w:fldChar w:fldCharType="separate"/>
            </w:r>
            <w:r w:rsidRPr="0089352F">
              <w:rPr>
                <w:rFonts w:ascii="Times New Roman" w:hAnsi="Times New Roman" w:cs="Times New Roman"/>
                <w:noProof/>
                <w:webHidden/>
              </w:rPr>
              <w:t>11</w:t>
            </w:r>
            <w:r w:rsidRPr="0089352F">
              <w:rPr>
                <w:rFonts w:ascii="Times New Roman" w:hAnsi="Times New Roman" w:cs="Times New Roman"/>
                <w:noProof/>
                <w:webHidden/>
              </w:rPr>
              <w:fldChar w:fldCharType="end"/>
            </w:r>
          </w:hyperlink>
        </w:p>
        <w:p w14:paraId="72A790C1" w14:textId="77777777" w:rsidR="00D159DB" w:rsidRPr="0089352F" w:rsidRDefault="00D159DB">
          <w:pPr>
            <w:pStyle w:val="TOC1"/>
            <w:tabs>
              <w:tab w:val="right" w:leader="dot" w:pos="8630"/>
            </w:tabs>
            <w:rPr>
              <w:rFonts w:ascii="Times New Roman" w:eastAsiaTheme="minorEastAsia" w:hAnsi="Times New Roman" w:cs="Times New Roman"/>
              <w:noProof/>
            </w:rPr>
          </w:pPr>
          <w:hyperlink w:anchor="_Toc475544821" w:history="1">
            <w:r w:rsidRPr="0089352F">
              <w:rPr>
                <w:rStyle w:val="Hyperlink"/>
                <w:rFonts w:ascii="Times New Roman" w:hAnsi="Times New Roman" w:cs="Times New Roman"/>
                <w:noProof/>
              </w:rPr>
              <w:t>Chapter Five</w:t>
            </w:r>
            <w:r w:rsidRPr="0089352F">
              <w:rPr>
                <w:rFonts w:ascii="Times New Roman" w:hAnsi="Times New Roman" w:cs="Times New Roman"/>
                <w:noProof/>
                <w:webHidden/>
              </w:rPr>
              <w:tab/>
            </w:r>
            <w:r w:rsidRPr="0089352F">
              <w:rPr>
                <w:rFonts w:ascii="Times New Roman" w:hAnsi="Times New Roman" w:cs="Times New Roman"/>
                <w:noProof/>
                <w:webHidden/>
              </w:rPr>
              <w:fldChar w:fldCharType="begin"/>
            </w:r>
            <w:r w:rsidRPr="0089352F">
              <w:rPr>
                <w:rFonts w:ascii="Times New Roman" w:hAnsi="Times New Roman" w:cs="Times New Roman"/>
                <w:noProof/>
                <w:webHidden/>
              </w:rPr>
              <w:instrText xml:space="preserve"> PAGEREF _Toc475544821 \h </w:instrText>
            </w:r>
            <w:r w:rsidRPr="0089352F">
              <w:rPr>
                <w:rFonts w:ascii="Times New Roman" w:hAnsi="Times New Roman" w:cs="Times New Roman"/>
                <w:noProof/>
                <w:webHidden/>
              </w:rPr>
            </w:r>
            <w:r w:rsidRPr="0089352F">
              <w:rPr>
                <w:rFonts w:ascii="Times New Roman" w:hAnsi="Times New Roman" w:cs="Times New Roman"/>
                <w:noProof/>
                <w:webHidden/>
              </w:rPr>
              <w:fldChar w:fldCharType="separate"/>
            </w:r>
            <w:r w:rsidRPr="0089352F">
              <w:rPr>
                <w:rFonts w:ascii="Times New Roman" w:hAnsi="Times New Roman" w:cs="Times New Roman"/>
                <w:noProof/>
                <w:webHidden/>
              </w:rPr>
              <w:t>12</w:t>
            </w:r>
            <w:r w:rsidRPr="0089352F">
              <w:rPr>
                <w:rFonts w:ascii="Times New Roman" w:hAnsi="Times New Roman" w:cs="Times New Roman"/>
                <w:noProof/>
                <w:webHidden/>
              </w:rPr>
              <w:fldChar w:fldCharType="end"/>
            </w:r>
          </w:hyperlink>
        </w:p>
        <w:p w14:paraId="21692BD5" w14:textId="77777777" w:rsidR="00D159DB" w:rsidRPr="0089352F" w:rsidRDefault="00D159DB">
          <w:pPr>
            <w:pStyle w:val="TOC1"/>
            <w:tabs>
              <w:tab w:val="right" w:leader="dot" w:pos="8630"/>
            </w:tabs>
            <w:rPr>
              <w:rFonts w:ascii="Times New Roman" w:eastAsiaTheme="minorEastAsia" w:hAnsi="Times New Roman" w:cs="Times New Roman"/>
              <w:noProof/>
            </w:rPr>
          </w:pPr>
          <w:hyperlink w:anchor="_Toc475544822" w:history="1">
            <w:r w:rsidRPr="0089352F">
              <w:rPr>
                <w:rStyle w:val="Hyperlink"/>
                <w:rFonts w:ascii="Times New Roman" w:hAnsi="Times New Roman" w:cs="Times New Roman"/>
                <w:noProof/>
              </w:rPr>
              <w:t>Conclusions and Recommendations</w:t>
            </w:r>
            <w:r w:rsidRPr="0089352F">
              <w:rPr>
                <w:rFonts w:ascii="Times New Roman" w:hAnsi="Times New Roman" w:cs="Times New Roman"/>
                <w:noProof/>
                <w:webHidden/>
              </w:rPr>
              <w:tab/>
            </w:r>
            <w:r w:rsidRPr="0089352F">
              <w:rPr>
                <w:rFonts w:ascii="Times New Roman" w:hAnsi="Times New Roman" w:cs="Times New Roman"/>
                <w:noProof/>
                <w:webHidden/>
              </w:rPr>
              <w:fldChar w:fldCharType="begin"/>
            </w:r>
            <w:r w:rsidRPr="0089352F">
              <w:rPr>
                <w:rFonts w:ascii="Times New Roman" w:hAnsi="Times New Roman" w:cs="Times New Roman"/>
                <w:noProof/>
                <w:webHidden/>
              </w:rPr>
              <w:instrText xml:space="preserve"> PAGEREF _Toc475544822 \h </w:instrText>
            </w:r>
            <w:r w:rsidRPr="0089352F">
              <w:rPr>
                <w:rFonts w:ascii="Times New Roman" w:hAnsi="Times New Roman" w:cs="Times New Roman"/>
                <w:noProof/>
                <w:webHidden/>
              </w:rPr>
            </w:r>
            <w:r w:rsidRPr="0089352F">
              <w:rPr>
                <w:rFonts w:ascii="Times New Roman" w:hAnsi="Times New Roman" w:cs="Times New Roman"/>
                <w:noProof/>
                <w:webHidden/>
              </w:rPr>
              <w:fldChar w:fldCharType="separate"/>
            </w:r>
            <w:r w:rsidRPr="0089352F">
              <w:rPr>
                <w:rFonts w:ascii="Times New Roman" w:hAnsi="Times New Roman" w:cs="Times New Roman"/>
                <w:noProof/>
                <w:webHidden/>
              </w:rPr>
              <w:t>12</w:t>
            </w:r>
            <w:r w:rsidRPr="0089352F">
              <w:rPr>
                <w:rFonts w:ascii="Times New Roman" w:hAnsi="Times New Roman" w:cs="Times New Roman"/>
                <w:noProof/>
                <w:webHidden/>
              </w:rPr>
              <w:fldChar w:fldCharType="end"/>
            </w:r>
          </w:hyperlink>
        </w:p>
        <w:p w14:paraId="5AC35D9F" w14:textId="77777777" w:rsidR="00D159DB" w:rsidRPr="0089352F" w:rsidRDefault="00D159DB">
          <w:pPr>
            <w:pStyle w:val="TOC1"/>
            <w:tabs>
              <w:tab w:val="right" w:leader="dot" w:pos="8630"/>
            </w:tabs>
            <w:rPr>
              <w:rFonts w:ascii="Times New Roman" w:eastAsiaTheme="minorEastAsia" w:hAnsi="Times New Roman" w:cs="Times New Roman"/>
              <w:noProof/>
            </w:rPr>
          </w:pPr>
          <w:hyperlink w:anchor="_Toc475544823" w:history="1">
            <w:r w:rsidRPr="0089352F">
              <w:rPr>
                <w:rStyle w:val="Hyperlink"/>
                <w:rFonts w:ascii="Times New Roman" w:hAnsi="Times New Roman" w:cs="Times New Roman"/>
                <w:noProof/>
              </w:rPr>
              <w:t>List of References</w:t>
            </w:r>
            <w:r w:rsidRPr="0089352F">
              <w:rPr>
                <w:rFonts w:ascii="Times New Roman" w:hAnsi="Times New Roman" w:cs="Times New Roman"/>
                <w:noProof/>
                <w:webHidden/>
              </w:rPr>
              <w:tab/>
            </w:r>
            <w:r w:rsidRPr="0089352F">
              <w:rPr>
                <w:rFonts w:ascii="Times New Roman" w:hAnsi="Times New Roman" w:cs="Times New Roman"/>
                <w:noProof/>
                <w:webHidden/>
              </w:rPr>
              <w:fldChar w:fldCharType="begin"/>
            </w:r>
            <w:r w:rsidRPr="0089352F">
              <w:rPr>
                <w:rFonts w:ascii="Times New Roman" w:hAnsi="Times New Roman" w:cs="Times New Roman"/>
                <w:noProof/>
                <w:webHidden/>
              </w:rPr>
              <w:instrText xml:space="preserve"> PAGEREF _Toc475544823 \h </w:instrText>
            </w:r>
            <w:r w:rsidRPr="0089352F">
              <w:rPr>
                <w:rFonts w:ascii="Times New Roman" w:hAnsi="Times New Roman" w:cs="Times New Roman"/>
                <w:noProof/>
                <w:webHidden/>
              </w:rPr>
            </w:r>
            <w:r w:rsidRPr="0089352F">
              <w:rPr>
                <w:rFonts w:ascii="Times New Roman" w:hAnsi="Times New Roman" w:cs="Times New Roman"/>
                <w:noProof/>
                <w:webHidden/>
              </w:rPr>
              <w:fldChar w:fldCharType="separate"/>
            </w:r>
            <w:r w:rsidRPr="0089352F">
              <w:rPr>
                <w:rFonts w:ascii="Times New Roman" w:hAnsi="Times New Roman" w:cs="Times New Roman"/>
                <w:noProof/>
                <w:webHidden/>
              </w:rPr>
              <w:t>13</w:t>
            </w:r>
            <w:r w:rsidRPr="0089352F">
              <w:rPr>
                <w:rFonts w:ascii="Times New Roman" w:hAnsi="Times New Roman" w:cs="Times New Roman"/>
                <w:noProof/>
                <w:webHidden/>
              </w:rPr>
              <w:fldChar w:fldCharType="end"/>
            </w:r>
          </w:hyperlink>
        </w:p>
        <w:p w14:paraId="13EB9566" w14:textId="77777777" w:rsidR="00D159DB" w:rsidRPr="0089352F" w:rsidRDefault="00D159DB">
          <w:pPr>
            <w:pStyle w:val="TOC1"/>
            <w:tabs>
              <w:tab w:val="right" w:leader="dot" w:pos="8630"/>
            </w:tabs>
            <w:rPr>
              <w:rFonts w:ascii="Times New Roman" w:eastAsiaTheme="minorEastAsia" w:hAnsi="Times New Roman" w:cs="Times New Roman"/>
              <w:noProof/>
            </w:rPr>
          </w:pPr>
          <w:hyperlink w:anchor="_Toc475544824" w:history="1">
            <w:r w:rsidRPr="0089352F">
              <w:rPr>
                <w:rStyle w:val="Hyperlink"/>
                <w:rFonts w:ascii="Times New Roman" w:hAnsi="Times New Roman" w:cs="Times New Roman"/>
                <w:noProof/>
              </w:rPr>
              <w:t>Vita</w:t>
            </w:r>
            <w:r w:rsidRPr="0089352F">
              <w:rPr>
                <w:rFonts w:ascii="Times New Roman" w:hAnsi="Times New Roman" w:cs="Times New Roman"/>
                <w:noProof/>
                <w:webHidden/>
              </w:rPr>
              <w:tab/>
            </w:r>
            <w:r w:rsidRPr="0089352F">
              <w:rPr>
                <w:rFonts w:ascii="Times New Roman" w:hAnsi="Times New Roman" w:cs="Times New Roman"/>
                <w:noProof/>
                <w:webHidden/>
              </w:rPr>
              <w:fldChar w:fldCharType="begin"/>
            </w:r>
            <w:r w:rsidRPr="0089352F">
              <w:rPr>
                <w:rFonts w:ascii="Times New Roman" w:hAnsi="Times New Roman" w:cs="Times New Roman"/>
                <w:noProof/>
                <w:webHidden/>
              </w:rPr>
              <w:instrText xml:space="preserve"> PAGEREF _Toc475544824 \h </w:instrText>
            </w:r>
            <w:r w:rsidRPr="0089352F">
              <w:rPr>
                <w:rFonts w:ascii="Times New Roman" w:hAnsi="Times New Roman" w:cs="Times New Roman"/>
                <w:noProof/>
                <w:webHidden/>
              </w:rPr>
            </w:r>
            <w:r w:rsidRPr="0089352F">
              <w:rPr>
                <w:rFonts w:ascii="Times New Roman" w:hAnsi="Times New Roman" w:cs="Times New Roman"/>
                <w:noProof/>
                <w:webHidden/>
              </w:rPr>
              <w:fldChar w:fldCharType="separate"/>
            </w:r>
            <w:r w:rsidRPr="0089352F">
              <w:rPr>
                <w:rFonts w:ascii="Times New Roman" w:hAnsi="Times New Roman" w:cs="Times New Roman"/>
                <w:noProof/>
                <w:webHidden/>
              </w:rPr>
              <w:t>18</w:t>
            </w:r>
            <w:r w:rsidRPr="0089352F">
              <w:rPr>
                <w:rFonts w:ascii="Times New Roman" w:hAnsi="Times New Roman" w:cs="Times New Roman"/>
                <w:noProof/>
                <w:webHidden/>
              </w:rPr>
              <w:fldChar w:fldCharType="end"/>
            </w:r>
          </w:hyperlink>
        </w:p>
        <w:p w14:paraId="62D8B576" w14:textId="577A22C6" w:rsidR="00E91931" w:rsidRPr="0089352F" w:rsidRDefault="00E91931">
          <w:pPr>
            <w:rPr>
              <w:rFonts w:ascii="Times New Roman" w:hAnsi="Times New Roman" w:cs="Times New Roman"/>
            </w:rPr>
          </w:pPr>
          <w:r w:rsidRPr="0089352F">
            <w:rPr>
              <w:rFonts w:ascii="Times New Roman" w:hAnsi="Times New Roman" w:cs="Times New Roman"/>
              <w:b/>
              <w:bCs/>
              <w:noProof/>
            </w:rPr>
            <w:fldChar w:fldCharType="end"/>
          </w:r>
        </w:p>
      </w:sdtContent>
    </w:sdt>
    <w:p w14:paraId="2EB64C55" w14:textId="77777777" w:rsidR="003F7FED" w:rsidRPr="0089352F" w:rsidRDefault="003F7FED">
      <w:pPr>
        <w:rPr>
          <w:rFonts w:ascii="Times New Roman" w:hAnsi="Times New Roman" w:cs="Times New Roman"/>
        </w:rPr>
      </w:pPr>
    </w:p>
    <w:p w14:paraId="229B11E7" w14:textId="77777777" w:rsidR="003F7FED" w:rsidRPr="0089352F" w:rsidRDefault="003F7FED">
      <w:pPr>
        <w:rPr>
          <w:rFonts w:ascii="Times New Roman" w:hAnsi="Times New Roman" w:cs="Times New Roman"/>
          <w:b/>
          <w:bCs/>
          <w:sz w:val="28"/>
          <w:szCs w:val="28"/>
        </w:rPr>
      </w:pPr>
      <w:r w:rsidRPr="0089352F">
        <w:rPr>
          <w:rFonts w:ascii="Times New Roman" w:hAnsi="Times New Roman" w:cs="Times New Roman"/>
          <w:b/>
          <w:bCs/>
          <w:sz w:val="28"/>
          <w:szCs w:val="28"/>
        </w:rPr>
        <w:br w:type="page"/>
      </w:r>
    </w:p>
    <w:p w14:paraId="320A8729" w14:textId="77777777" w:rsidR="00236E6D" w:rsidRPr="0089352F" w:rsidRDefault="00236E6D">
      <w:pPr>
        <w:numPr>
          <w:ilvl w:val="12"/>
          <w:numId w:val="0"/>
        </w:numPr>
        <w:jc w:val="center"/>
        <w:rPr>
          <w:rFonts w:ascii="Times New Roman" w:hAnsi="Times New Roman" w:cs="Times New Roman"/>
        </w:rPr>
      </w:pPr>
      <w:r w:rsidRPr="0089352F">
        <w:rPr>
          <w:rFonts w:ascii="Times New Roman" w:hAnsi="Times New Roman" w:cs="Times New Roman"/>
          <w:b/>
          <w:bCs/>
          <w:sz w:val="28"/>
          <w:szCs w:val="28"/>
        </w:rPr>
        <w:lastRenderedPageBreak/>
        <w:t>LIST OF TABLES</w:t>
      </w:r>
    </w:p>
    <w:p w14:paraId="58F00B3B" w14:textId="77777777" w:rsidR="00236E6D" w:rsidRPr="0089352F" w:rsidRDefault="00236E6D">
      <w:pPr>
        <w:numPr>
          <w:ilvl w:val="12"/>
          <w:numId w:val="0"/>
        </w:numPr>
        <w:jc w:val="center"/>
        <w:rPr>
          <w:rFonts w:ascii="Times New Roman" w:hAnsi="Times New Roman" w:cs="Times New Roman"/>
        </w:rPr>
      </w:pPr>
    </w:p>
    <w:p w14:paraId="0BEBC063" w14:textId="77777777" w:rsidR="00236E6D" w:rsidRPr="0089352F"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6E40434B" w14:textId="77777777" w:rsidR="003E2944" w:rsidRPr="0089352F" w:rsidRDefault="00665C7E">
      <w:pPr>
        <w:pStyle w:val="TableofFigures"/>
        <w:tabs>
          <w:tab w:val="right" w:leader="dot" w:pos="8630"/>
        </w:tabs>
        <w:rPr>
          <w:rFonts w:ascii="Times New Roman" w:eastAsiaTheme="minorEastAsia" w:hAnsi="Times New Roman" w:cs="Times New Roman"/>
          <w:noProof/>
          <w:sz w:val="22"/>
          <w:szCs w:val="22"/>
        </w:rPr>
      </w:pPr>
      <w:r w:rsidRPr="0089352F">
        <w:rPr>
          <w:rFonts w:ascii="Times New Roman" w:hAnsi="Times New Roman" w:cs="Times New Roman"/>
        </w:rPr>
        <w:fldChar w:fldCharType="begin"/>
      </w:r>
      <w:r w:rsidR="00236E6D" w:rsidRPr="0089352F">
        <w:rPr>
          <w:rFonts w:ascii="Times New Roman" w:hAnsi="Times New Roman" w:cs="Times New Roman"/>
        </w:rPr>
        <w:instrText xml:space="preserve"> TOC \h \z \c "Table" </w:instrText>
      </w:r>
      <w:r w:rsidRPr="0089352F">
        <w:rPr>
          <w:rFonts w:ascii="Times New Roman" w:hAnsi="Times New Roman" w:cs="Times New Roman"/>
        </w:rPr>
        <w:fldChar w:fldCharType="separate"/>
      </w:r>
      <w:hyperlink w:anchor="_Toc428278253" w:history="1">
        <w:r w:rsidR="003E2944" w:rsidRPr="0089352F">
          <w:rPr>
            <w:rStyle w:val="Hyperlink"/>
            <w:rFonts w:ascii="Times New Roman" w:hAnsi="Times New Roman" w:cs="Times New Roman"/>
            <w:noProof/>
          </w:rPr>
          <w:t>Table 2.1. This is the first table.</w:t>
        </w:r>
        <w:r w:rsidR="003E2944" w:rsidRPr="0089352F">
          <w:rPr>
            <w:rFonts w:ascii="Times New Roman" w:hAnsi="Times New Roman" w:cs="Times New Roman"/>
            <w:noProof/>
            <w:webHidden/>
          </w:rPr>
          <w:tab/>
        </w:r>
        <w:r w:rsidR="003E2944" w:rsidRPr="0089352F">
          <w:rPr>
            <w:rFonts w:ascii="Times New Roman" w:hAnsi="Times New Roman" w:cs="Times New Roman"/>
            <w:noProof/>
            <w:webHidden/>
          </w:rPr>
          <w:fldChar w:fldCharType="begin"/>
        </w:r>
        <w:r w:rsidR="003E2944" w:rsidRPr="0089352F">
          <w:rPr>
            <w:rFonts w:ascii="Times New Roman" w:hAnsi="Times New Roman" w:cs="Times New Roman"/>
            <w:noProof/>
            <w:webHidden/>
          </w:rPr>
          <w:instrText xml:space="preserve"> PAGEREF _Toc428278253 \h </w:instrText>
        </w:r>
        <w:r w:rsidR="003E2944" w:rsidRPr="0089352F">
          <w:rPr>
            <w:rFonts w:ascii="Times New Roman" w:hAnsi="Times New Roman" w:cs="Times New Roman"/>
            <w:noProof/>
            <w:webHidden/>
          </w:rPr>
        </w:r>
        <w:r w:rsidR="003E2944" w:rsidRPr="0089352F">
          <w:rPr>
            <w:rFonts w:ascii="Times New Roman" w:hAnsi="Times New Roman" w:cs="Times New Roman"/>
            <w:noProof/>
            <w:webHidden/>
          </w:rPr>
          <w:fldChar w:fldCharType="separate"/>
        </w:r>
        <w:r w:rsidR="00403DF8" w:rsidRPr="0089352F">
          <w:rPr>
            <w:rFonts w:ascii="Times New Roman" w:hAnsi="Times New Roman" w:cs="Times New Roman"/>
            <w:noProof/>
            <w:webHidden/>
          </w:rPr>
          <w:t>6</w:t>
        </w:r>
        <w:r w:rsidR="003E2944" w:rsidRPr="0089352F">
          <w:rPr>
            <w:rFonts w:ascii="Times New Roman" w:hAnsi="Times New Roman" w:cs="Times New Roman"/>
            <w:noProof/>
            <w:webHidden/>
          </w:rPr>
          <w:fldChar w:fldCharType="end"/>
        </w:r>
      </w:hyperlink>
    </w:p>
    <w:p w14:paraId="32629054" w14:textId="77777777" w:rsidR="003E2944" w:rsidRPr="0089352F" w:rsidRDefault="00BD69CB">
      <w:pPr>
        <w:pStyle w:val="TableofFigures"/>
        <w:tabs>
          <w:tab w:val="right" w:leader="dot" w:pos="8630"/>
        </w:tabs>
        <w:rPr>
          <w:rFonts w:ascii="Times New Roman" w:eastAsiaTheme="minorEastAsia" w:hAnsi="Times New Roman" w:cs="Times New Roman"/>
          <w:noProof/>
          <w:sz w:val="22"/>
          <w:szCs w:val="22"/>
        </w:rPr>
      </w:pPr>
      <w:hyperlink w:anchor="_Toc428278254" w:history="1">
        <w:r w:rsidR="003E2944" w:rsidRPr="0089352F">
          <w:rPr>
            <w:rStyle w:val="Hyperlink"/>
            <w:rFonts w:ascii="Times New Roman" w:hAnsi="Times New Roman" w:cs="Times New Roman"/>
            <w:noProof/>
          </w:rPr>
          <w:t>Table 4.1. This is the second table.</w:t>
        </w:r>
        <w:r w:rsidR="003E2944" w:rsidRPr="0089352F">
          <w:rPr>
            <w:rFonts w:ascii="Times New Roman" w:hAnsi="Times New Roman" w:cs="Times New Roman"/>
            <w:noProof/>
            <w:webHidden/>
          </w:rPr>
          <w:tab/>
        </w:r>
        <w:r w:rsidR="003E2944" w:rsidRPr="0089352F">
          <w:rPr>
            <w:rFonts w:ascii="Times New Roman" w:hAnsi="Times New Roman" w:cs="Times New Roman"/>
            <w:noProof/>
            <w:webHidden/>
          </w:rPr>
          <w:fldChar w:fldCharType="begin"/>
        </w:r>
        <w:r w:rsidR="003E2944" w:rsidRPr="0089352F">
          <w:rPr>
            <w:rFonts w:ascii="Times New Roman" w:hAnsi="Times New Roman" w:cs="Times New Roman"/>
            <w:noProof/>
            <w:webHidden/>
          </w:rPr>
          <w:instrText xml:space="preserve"> PAGEREF _Toc428278254 \h </w:instrText>
        </w:r>
        <w:r w:rsidR="003E2944" w:rsidRPr="0089352F">
          <w:rPr>
            <w:rFonts w:ascii="Times New Roman" w:hAnsi="Times New Roman" w:cs="Times New Roman"/>
            <w:noProof/>
            <w:webHidden/>
          </w:rPr>
        </w:r>
        <w:r w:rsidR="003E2944" w:rsidRPr="0089352F">
          <w:rPr>
            <w:rFonts w:ascii="Times New Roman" w:hAnsi="Times New Roman" w:cs="Times New Roman"/>
            <w:noProof/>
            <w:webHidden/>
          </w:rPr>
          <w:fldChar w:fldCharType="separate"/>
        </w:r>
        <w:r w:rsidR="00403DF8" w:rsidRPr="0089352F">
          <w:rPr>
            <w:rFonts w:ascii="Times New Roman" w:hAnsi="Times New Roman" w:cs="Times New Roman"/>
            <w:noProof/>
            <w:webHidden/>
          </w:rPr>
          <w:t>6</w:t>
        </w:r>
        <w:r w:rsidR="003E2944" w:rsidRPr="0089352F">
          <w:rPr>
            <w:rFonts w:ascii="Times New Roman" w:hAnsi="Times New Roman" w:cs="Times New Roman"/>
            <w:noProof/>
            <w:webHidden/>
          </w:rPr>
          <w:fldChar w:fldCharType="end"/>
        </w:r>
      </w:hyperlink>
    </w:p>
    <w:p w14:paraId="0A47B891" w14:textId="77777777" w:rsidR="00236E6D" w:rsidRPr="0089352F"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r w:rsidRPr="0089352F">
        <w:rPr>
          <w:rFonts w:ascii="Times New Roman" w:hAnsi="Times New Roman" w:cs="Times New Roman"/>
        </w:rPr>
        <w:fldChar w:fldCharType="end"/>
      </w:r>
    </w:p>
    <w:p w14:paraId="7C80422D" w14:textId="77777777" w:rsidR="00236E6D" w:rsidRPr="0089352F" w:rsidRDefault="00236E6D">
      <w:pPr>
        <w:spacing w:line="2" w:lineRule="exact"/>
        <w:rPr>
          <w:rFonts w:ascii="Times New Roman" w:hAnsi="Times New Roman" w:cs="Times New Roman"/>
        </w:rPr>
      </w:pPr>
    </w:p>
    <w:p w14:paraId="5F77BEB1" w14:textId="77777777" w:rsidR="00236E6D" w:rsidRPr="0089352F" w:rsidRDefault="00236E6D">
      <w:pPr>
        <w:spacing w:line="2" w:lineRule="exact"/>
        <w:rPr>
          <w:rFonts w:ascii="Times New Roman" w:hAnsi="Times New Roman" w:cs="Times New Roman"/>
        </w:rPr>
      </w:pPr>
    </w:p>
    <w:p w14:paraId="0FDB805E" w14:textId="77777777" w:rsidR="00236E6D" w:rsidRPr="0089352F" w:rsidRDefault="00236E6D">
      <w:pPr>
        <w:pStyle w:val="Level1"/>
        <w:tabs>
          <w:tab w:val="right" w:leader="dot" w:pos="8228"/>
        </w:tabs>
        <w:ind w:left="0"/>
        <w:rPr>
          <w:rFonts w:cs="Times New Roman"/>
          <w:b/>
          <w:bCs/>
          <w:sz w:val="28"/>
          <w:szCs w:val="28"/>
        </w:rPr>
      </w:pPr>
    </w:p>
    <w:p w14:paraId="72D8577C" w14:textId="77777777" w:rsidR="00236E6D" w:rsidRPr="0089352F" w:rsidRDefault="00236E6D" w:rsidP="00737F54">
      <w:pPr>
        <w:jc w:val="center"/>
        <w:rPr>
          <w:rFonts w:ascii="Times New Roman" w:hAnsi="Times New Roman" w:cs="Times New Roman"/>
          <w:b/>
        </w:rPr>
      </w:pPr>
      <w:r w:rsidRPr="0089352F">
        <w:rPr>
          <w:rFonts w:ascii="Times New Roman" w:hAnsi="Times New Roman" w:cs="Times New Roman"/>
        </w:rPr>
        <w:br w:type="page"/>
      </w:r>
      <w:r w:rsidRPr="0089352F">
        <w:rPr>
          <w:rFonts w:ascii="Times New Roman" w:hAnsi="Times New Roman" w:cs="Times New Roman"/>
          <w:b/>
          <w:sz w:val="28"/>
        </w:rPr>
        <w:lastRenderedPageBreak/>
        <w:t>LIST OF FIGURES</w:t>
      </w:r>
    </w:p>
    <w:p w14:paraId="70A118DE" w14:textId="77777777" w:rsidR="00236E6D" w:rsidRPr="0089352F" w:rsidRDefault="00236E6D">
      <w:pPr>
        <w:numPr>
          <w:ilvl w:val="12"/>
          <w:numId w:val="0"/>
        </w:numPr>
        <w:rPr>
          <w:rFonts w:ascii="Times New Roman" w:hAnsi="Times New Roman" w:cs="Times New Roman"/>
        </w:rPr>
      </w:pPr>
    </w:p>
    <w:p w14:paraId="6F440158" w14:textId="77777777" w:rsidR="00236E6D" w:rsidRPr="0089352F"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1EF4812F" w14:textId="77777777" w:rsidR="003E2944" w:rsidRPr="0089352F" w:rsidRDefault="00665C7E">
      <w:pPr>
        <w:pStyle w:val="TableofFigures"/>
        <w:tabs>
          <w:tab w:val="right" w:leader="dot" w:pos="8630"/>
        </w:tabs>
        <w:rPr>
          <w:rFonts w:ascii="Times New Roman" w:eastAsiaTheme="minorEastAsia" w:hAnsi="Times New Roman" w:cs="Times New Roman"/>
          <w:noProof/>
          <w:sz w:val="22"/>
          <w:szCs w:val="22"/>
        </w:rPr>
      </w:pPr>
      <w:r w:rsidRPr="0089352F">
        <w:rPr>
          <w:rFonts w:ascii="Times New Roman" w:hAnsi="Times New Roman" w:cs="Times New Roman"/>
        </w:rPr>
        <w:fldChar w:fldCharType="begin"/>
      </w:r>
      <w:r w:rsidR="00304BD0" w:rsidRPr="0089352F">
        <w:rPr>
          <w:rFonts w:ascii="Times New Roman" w:hAnsi="Times New Roman" w:cs="Times New Roman"/>
        </w:rPr>
        <w:instrText xml:space="preserve"> TOC \h \z \c "Figure" </w:instrText>
      </w:r>
      <w:r w:rsidRPr="0089352F">
        <w:rPr>
          <w:rFonts w:ascii="Times New Roman" w:hAnsi="Times New Roman" w:cs="Times New Roman"/>
        </w:rPr>
        <w:fldChar w:fldCharType="separate"/>
      </w:r>
      <w:hyperlink w:anchor="_Toc428278255" w:history="1">
        <w:r w:rsidR="003E2944" w:rsidRPr="0089352F">
          <w:rPr>
            <w:rStyle w:val="Hyperlink"/>
            <w:rFonts w:ascii="Times New Roman" w:hAnsi="Times New Roman" w:cs="Times New Roman"/>
            <w:noProof/>
          </w:rPr>
          <w:t>Figure 3.1. Shapes</w:t>
        </w:r>
        <w:r w:rsidR="003E2944" w:rsidRPr="0089352F">
          <w:rPr>
            <w:rFonts w:ascii="Times New Roman" w:hAnsi="Times New Roman" w:cs="Times New Roman"/>
            <w:noProof/>
            <w:webHidden/>
          </w:rPr>
          <w:tab/>
        </w:r>
        <w:r w:rsidR="003E2944" w:rsidRPr="0089352F">
          <w:rPr>
            <w:rFonts w:ascii="Times New Roman" w:hAnsi="Times New Roman" w:cs="Times New Roman"/>
            <w:noProof/>
            <w:webHidden/>
          </w:rPr>
          <w:fldChar w:fldCharType="begin"/>
        </w:r>
        <w:r w:rsidR="003E2944" w:rsidRPr="0089352F">
          <w:rPr>
            <w:rFonts w:ascii="Times New Roman" w:hAnsi="Times New Roman" w:cs="Times New Roman"/>
            <w:noProof/>
            <w:webHidden/>
          </w:rPr>
          <w:instrText xml:space="preserve"> PAGEREF _Toc428278255 \h </w:instrText>
        </w:r>
        <w:r w:rsidR="003E2944" w:rsidRPr="0089352F">
          <w:rPr>
            <w:rFonts w:ascii="Times New Roman" w:hAnsi="Times New Roman" w:cs="Times New Roman"/>
            <w:noProof/>
            <w:webHidden/>
          </w:rPr>
        </w:r>
        <w:r w:rsidR="003E2944" w:rsidRPr="0089352F">
          <w:rPr>
            <w:rFonts w:ascii="Times New Roman" w:hAnsi="Times New Roman" w:cs="Times New Roman"/>
            <w:noProof/>
            <w:webHidden/>
          </w:rPr>
          <w:fldChar w:fldCharType="separate"/>
        </w:r>
        <w:r w:rsidR="00403DF8" w:rsidRPr="0089352F">
          <w:rPr>
            <w:rFonts w:ascii="Times New Roman" w:hAnsi="Times New Roman" w:cs="Times New Roman"/>
            <w:noProof/>
            <w:webHidden/>
          </w:rPr>
          <w:t>6</w:t>
        </w:r>
        <w:r w:rsidR="003E2944" w:rsidRPr="0089352F">
          <w:rPr>
            <w:rFonts w:ascii="Times New Roman" w:hAnsi="Times New Roman" w:cs="Times New Roman"/>
            <w:noProof/>
            <w:webHidden/>
          </w:rPr>
          <w:fldChar w:fldCharType="end"/>
        </w:r>
      </w:hyperlink>
    </w:p>
    <w:p w14:paraId="250CB76D" w14:textId="77777777" w:rsidR="003C1575" w:rsidRPr="0089352F" w:rsidRDefault="00665C7E">
      <w:pPr>
        <w:numPr>
          <w:ilvl w:val="12"/>
          <w:numId w:val="0"/>
        </w:numPr>
        <w:rPr>
          <w:rFonts w:ascii="Times New Roman" w:hAnsi="Times New Roman" w:cs="Times New Roman"/>
        </w:rPr>
        <w:sectPr w:rsidR="003C1575" w:rsidRPr="0089352F"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89352F">
        <w:rPr>
          <w:rFonts w:ascii="Times New Roman" w:hAnsi="Times New Roman" w:cs="Times New Roman"/>
        </w:rPr>
        <w:fldChar w:fldCharType="end"/>
      </w:r>
    </w:p>
    <w:p w14:paraId="73E591C8" w14:textId="77777777" w:rsidR="00236E6D" w:rsidRPr="0089352F" w:rsidRDefault="00965FBD" w:rsidP="00311F1A">
      <w:pPr>
        <w:pStyle w:val="Heading1"/>
        <w:rPr>
          <w:rFonts w:ascii="Times New Roman" w:hAnsi="Times New Roman" w:cs="Times New Roman"/>
        </w:rPr>
      </w:pPr>
      <w:bookmarkStart w:id="0" w:name="_Toc420995890"/>
      <w:bookmarkStart w:id="1" w:name="_Toc422997477"/>
      <w:r w:rsidRPr="0089352F">
        <w:rPr>
          <w:rFonts w:ascii="Times New Roman" w:hAnsi="Times New Roman" w:cs="Times New Roman"/>
        </w:rPr>
        <w:lastRenderedPageBreak/>
        <w:br/>
      </w:r>
      <w:bookmarkStart w:id="2" w:name="_Toc427156460"/>
      <w:bookmarkStart w:id="3" w:name="_Toc475544811"/>
      <w:r w:rsidR="00EE334C" w:rsidRPr="0089352F">
        <w:rPr>
          <w:rFonts w:ascii="Times New Roman" w:hAnsi="Times New Roman" w:cs="Times New Roman"/>
        </w:rPr>
        <w:t>Introduction and General Information</w:t>
      </w:r>
      <w:bookmarkEnd w:id="0"/>
      <w:bookmarkEnd w:id="1"/>
      <w:bookmarkEnd w:id="2"/>
      <w:bookmarkEnd w:id="3"/>
    </w:p>
    <w:p w14:paraId="4916A6E8" w14:textId="77777777" w:rsidR="00236E6D" w:rsidRPr="0089352F" w:rsidRDefault="00236E6D">
      <w:pPr>
        <w:numPr>
          <w:ilvl w:val="12"/>
          <w:numId w:val="0"/>
        </w:numPr>
        <w:jc w:val="center"/>
        <w:rPr>
          <w:rFonts w:ascii="Times New Roman" w:hAnsi="Times New Roman" w:cs="Times New Roman"/>
        </w:rPr>
      </w:pPr>
    </w:p>
    <w:p w14:paraId="050DF8DD" w14:textId="77777777" w:rsidR="00236E6D" w:rsidRPr="0089352F" w:rsidRDefault="00236E6D">
      <w:pPr>
        <w:numPr>
          <w:ilvl w:val="12"/>
          <w:numId w:val="0"/>
        </w:numPr>
        <w:jc w:val="center"/>
        <w:rPr>
          <w:rFonts w:ascii="Times New Roman" w:hAnsi="Times New Roman" w:cs="Times New Roman"/>
        </w:rPr>
      </w:pPr>
    </w:p>
    <w:p w14:paraId="0410DCF4" w14:textId="77777777" w:rsidR="00236E6D" w:rsidRPr="0089352F" w:rsidRDefault="00403DF8" w:rsidP="00965FBD">
      <w:pPr>
        <w:pStyle w:val="Heading2"/>
        <w:rPr>
          <w:rFonts w:ascii="Times New Roman" w:hAnsi="Times New Roman" w:cs="Times New Roman"/>
        </w:rPr>
      </w:pPr>
      <w:bookmarkStart w:id="4" w:name="_Toc475544812"/>
      <w:r w:rsidRPr="0089352F">
        <w:rPr>
          <w:rFonts w:ascii="Times New Roman" w:hAnsi="Times New Roman" w:cs="Times New Roman"/>
        </w:rPr>
        <w:t>Introduction</w:t>
      </w:r>
      <w:bookmarkEnd w:id="4"/>
      <w:r w:rsidR="00236E6D" w:rsidRPr="0089352F">
        <w:rPr>
          <w:rFonts w:ascii="Times New Roman" w:hAnsi="Times New Roman" w:cs="Times New Roman"/>
        </w:rPr>
        <w:t xml:space="preserve"> </w:t>
      </w:r>
    </w:p>
    <w:p w14:paraId="15F925A1" w14:textId="77777777" w:rsidR="00236E6D" w:rsidRPr="0089352F" w:rsidRDefault="00236E6D">
      <w:pPr>
        <w:pStyle w:val="Footer"/>
        <w:numPr>
          <w:ilvl w:val="12"/>
          <w:numId w:val="0"/>
        </w:numPr>
        <w:tabs>
          <w:tab w:val="clear" w:pos="4320"/>
          <w:tab w:val="clear" w:pos="8640"/>
        </w:tabs>
        <w:rPr>
          <w:rFonts w:ascii="Times New Roman" w:hAnsi="Times New Roman" w:cs="Times New Roman"/>
        </w:rPr>
      </w:pPr>
    </w:p>
    <w:p w14:paraId="122552AE" w14:textId="77777777" w:rsidR="00403DF8" w:rsidRPr="0089352F" w:rsidRDefault="00403DF8" w:rsidP="00403DF8">
      <w:pPr>
        <w:spacing w:line="360" w:lineRule="auto"/>
        <w:ind w:firstLine="720"/>
        <w:rPr>
          <w:rFonts w:ascii="Times New Roman" w:hAnsi="Times New Roman" w:cs="Times New Roman"/>
        </w:rPr>
      </w:pPr>
      <w:r w:rsidRPr="0089352F">
        <w:rPr>
          <w:rFonts w:ascii="Times New Roman" w:hAnsi="Times New Roman" w:cs="Times New Roman"/>
        </w:rPr>
        <w:t>On April 20</w:t>
      </w:r>
      <w:r w:rsidRPr="0089352F">
        <w:rPr>
          <w:rFonts w:ascii="Times New Roman" w:hAnsi="Times New Roman" w:cs="Times New Roman"/>
          <w:vertAlign w:val="superscript"/>
        </w:rPr>
        <w:t>th</w:t>
      </w:r>
      <w:r w:rsidRPr="0089352F">
        <w:rPr>
          <w:rFonts w:ascii="Times New Roman" w:hAnsi="Times New Roman" w:cs="Times New Roman"/>
        </w:rPr>
        <w:t>, 2010, the Deepwater Horizon offshore oil rig, whose furthest extremities stretched the length of fourteen Empire State buildings, began a series of events that would later be recognized as the largest environmental disaster in American history (</w:t>
      </w:r>
      <w:proofErr w:type="spellStart"/>
      <w:r w:rsidRPr="0089352F">
        <w:rPr>
          <w:rFonts w:ascii="Times New Roman" w:hAnsi="Times New Roman" w:cs="Times New Roman"/>
        </w:rPr>
        <w:t>Lustgarten</w:t>
      </w:r>
      <w:proofErr w:type="spellEnd"/>
      <w:r w:rsidRPr="0089352F">
        <w:rPr>
          <w:rFonts w:ascii="Times New Roman" w:hAnsi="Times New Roman" w:cs="Times New Roman"/>
        </w:rPr>
        <w:t xml:space="preserve">, 2012). The lives of eleven people as well as almost five million barrels of oil were lost. Blame for the event was placed on a myriad of factors – from freak occurrences to corporate greed. While the measurement of public perception in the days following the Deepwater Horizon disaster have been covered in other bodies of research, said perception should be measured from a pre-event perspective. </w:t>
      </w:r>
    </w:p>
    <w:p w14:paraId="3CE191BC" w14:textId="77777777" w:rsidR="00403DF8" w:rsidRPr="0089352F" w:rsidRDefault="00403DF8" w:rsidP="00403DF8">
      <w:pPr>
        <w:spacing w:line="360" w:lineRule="auto"/>
        <w:ind w:firstLine="720"/>
        <w:rPr>
          <w:rFonts w:ascii="Times New Roman" w:hAnsi="Times New Roman" w:cs="Times New Roman"/>
        </w:rPr>
      </w:pPr>
      <w:r w:rsidRPr="0089352F">
        <w:rPr>
          <w:rFonts w:ascii="Times New Roman" w:hAnsi="Times New Roman" w:cs="Times New Roman"/>
        </w:rPr>
        <w:t>This research proposal will mark the beginning of an effort to analyze how informed of risk Louisianans were prior to the events of April 20</w:t>
      </w:r>
      <w:r w:rsidRPr="0089352F">
        <w:rPr>
          <w:rFonts w:ascii="Times New Roman" w:hAnsi="Times New Roman" w:cs="Times New Roman"/>
          <w:vertAlign w:val="superscript"/>
        </w:rPr>
        <w:t>th</w:t>
      </w:r>
      <w:r w:rsidRPr="0089352F">
        <w:rPr>
          <w:rFonts w:ascii="Times New Roman" w:hAnsi="Times New Roman" w:cs="Times New Roman"/>
        </w:rPr>
        <w:t xml:space="preserve">, 2010. Was much of the risk of offshore drilling purposefully withheld, improperly communicated according to risk communication theory principals, or simply unknown to British Petroleum officials? It is the researcher’s intention to illustrate a connection between corporate interest and poor risk communication strategies employed pre-incident. Special emphasis will be placed on the use of overly scientific jargon as a result of risk society principals and the increased risk posed to community members as a result of neoliberal deregulation patterns. </w:t>
      </w:r>
    </w:p>
    <w:p w14:paraId="34A0BFCD" w14:textId="77777777" w:rsidR="00236E6D" w:rsidRPr="0089352F" w:rsidRDefault="00236E6D">
      <w:pPr>
        <w:numPr>
          <w:ilvl w:val="12"/>
          <w:numId w:val="0"/>
        </w:numPr>
        <w:rPr>
          <w:rFonts w:ascii="Times New Roman" w:hAnsi="Times New Roman" w:cs="Times New Roman"/>
        </w:rPr>
      </w:pPr>
    </w:p>
    <w:p w14:paraId="15EAE189" w14:textId="77777777" w:rsidR="00236E6D" w:rsidRPr="0089352F" w:rsidRDefault="00236E6D">
      <w:pPr>
        <w:numPr>
          <w:ilvl w:val="12"/>
          <w:numId w:val="0"/>
        </w:numPr>
        <w:rPr>
          <w:rFonts w:ascii="Times New Roman" w:hAnsi="Times New Roman" w:cs="Times New Roman"/>
        </w:rPr>
      </w:pPr>
      <w:r w:rsidRPr="0089352F">
        <w:rPr>
          <w:rFonts w:ascii="Times New Roman" w:hAnsi="Times New Roman" w:cs="Times New Roman"/>
        </w:rPr>
        <w:t xml:space="preserve">  </w:t>
      </w:r>
    </w:p>
    <w:p w14:paraId="6EDAF1E0" w14:textId="77777777" w:rsidR="005F2B0B" w:rsidRPr="0089352F" w:rsidRDefault="005F2B0B" w:rsidP="005F2B0B">
      <w:pPr>
        <w:rPr>
          <w:rFonts w:ascii="Times New Roman" w:hAnsi="Times New Roman" w:cs="Times New Roman"/>
        </w:rPr>
      </w:pPr>
      <w:r w:rsidRPr="0089352F">
        <w:rPr>
          <w:rFonts w:ascii="Times New Roman" w:hAnsi="Times New Roman" w:cs="Times New Roman"/>
        </w:rPr>
        <w:br w:type="page"/>
      </w:r>
    </w:p>
    <w:p w14:paraId="607E058D" w14:textId="77777777" w:rsidR="00236E6D" w:rsidRPr="0089352F" w:rsidRDefault="00965FBD" w:rsidP="00403DF8">
      <w:pPr>
        <w:pStyle w:val="Heading1"/>
        <w:rPr>
          <w:rFonts w:ascii="Times New Roman" w:hAnsi="Times New Roman" w:cs="Times New Roman"/>
        </w:rPr>
      </w:pPr>
      <w:bookmarkStart w:id="5" w:name="_Toc420995896"/>
      <w:bookmarkStart w:id="6" w:name="_Toc422997483"/>
      <w:r w:rsidRPr="0089352F">
        <w:rPr>
          <w:rFonts w:ascii="Times New Roman" w:hAnsi="Times New Roman" w:cs="Times New Roman"/>
        </w:rPr>
        <w:lastRenderedPageBreak/>
        <w:br/>
      </w:r>
      <w:bookmarkStart w:id="7" w:name="_Toc427156466"/>
      <w:bookmarkStart w:id="8" w:name="_Toc475544813"/>
      <w:r w:rsidR="003D63DF" w:rsidRPr="0089352F">
        <w:rPr>
          <w:rFonts w:ascii="Times New Roman" w:hAnsi="Times New Roman" w:cs="Times New Roman"/>
        </w:rPr>
        <w:t>Literature Review</w:t>
      </w:r>
      <w:bookmarkEnd w:id="5"/>
      <w:bookmarkEnd w:id="6"/>
      <w:bookmarkEnd w:id="7"/>
      <w:bookmarkEnd w:id="8"/>
    </w:p>
    <w:p w14:paraId="5DA7D0B5" w14:textId="77777777" w:rsidR="00403DF8" w:rsidRPr="0089352F" w:rsidRDefault="00403DF8" w:rsidP="00403DF8">
      <w:pPr>
        <w:rPr>
          <w:rFonts w:ascii="Times New Roman" w:hAnsi="Times New Roman" w:cs="Times New Roman"/>
        </w:rPr>
      </w:pPr>
    </w:p>
    <w:p w14:paraId="09FE8B78" w14:textId="77777777" w:rsidR="00236E6D" w:rsidRPr="0089352F" w:rsidRDefault="00403DF8" w:rsidP="00965FBD">
      <w:pPr>
        <w:pStyle w:val="Heading2"/>
        <w:rPr>
          <w:rFonts w:ascii="Times New Roman" w:hAnsi="Times New Roman" w:cs="Times New Roman"/>
        </w:rPr>
      </w:pPr>
      <w:bookmarkStart w:id="9" w:name="_Toc475544814"/>
      <w:r w:rsidRPr="0089352F">
        <w:rPr>
          <w:rFonts w:ascii="Times New Roman" w:hAnsi="Times New Roman" w:cs="Times New Roman"/>
        </w:rPr>
        <w:t>Risk Society</w:t>
      </w:r>
      <w:bookmarkEnd w:id="9"/>
    </w:p>
    <w:p w14:paraId="05393AA9" w14:textId="77777777" w:rsidR="00403DF8" w:rsidRPr="0089352F" w:rsidRDefault="00403DF8" w:rsidP="00403DF8">
      <w:pPr>
        <w:rPr>
          <w:rFonts w:ascii="Times New Roman" w:hAnsi="Times New Roman" w:cs="Times New Roman"/>
        </w:rPr>
      </w:pPr>
    </w:p>
    <w:p w14:paraId="7F8C247B" w14:textId="77777777" w:rsidR="00236E6D" w:rsidRPr="0089352F" w:rsidRDefault="00236E6D">
      <w:pPr>
        <w:numPr>
          <w:ilvl w:val="12"/>
          <w:numId w:val="0"/>
        </w:numPr>
        <w:jc w:val="center"/>
        <w:rPr>
          <w:rFonts w:ascii="Times New Roman" w:hAnsi="Times New Roman" w:cs="Times New Roman"/>
        </w:rPr>
      </w:pPr>
    </w:p>
    <w:p w14:paraId="3E6080A3" w14:textId="77777777" w:rsidR="00403DF8" w:rsidRPr="0089352F" w:rsidRDefault="00403DF8" w:rsidP="00403DF8">
      <w:pPr>
        <w:spacing w:line="480" w:lineRule="auto"/>
        <w:ind w:firstLine="720"/>
        <w:rPr>
          <w:rFonts w:ascii="Times New Roman" w:hAnsi="Times New Roman" w:cs="Times New Roman"/>
        </w:rPr>
      </w:pPr>
      <w:bookmarkStart w:id="10" w:name="_Toc420995900"/>
      <w:bookmarkStart w:id="11" w:name="_Toc422997487"/>
      <w:r w:rsidRPr="0089352F">
        <w:rPr>
          <w:rFonts w:ascii="Times New Roman" w:hAnsi="Times New Roman" w:cs="Times New Roman"/>
        </w:rPr>
        <w:t>Both the human health and environmental dangers posed by modern day oil extraction are a product of a risk society, a sociological concept asserting that our society and its continued growth is inextricably linked with hazards and risks (Beck, 1992). Our current society, with its reliance on technological tools, represents a dichotomy from the risk our ancestors experienced. As where pre-technological societies feared risk posed by the natural world such as floods and famine, modern societies craft and take deliberate risks. For members living in a such a society, the risk is endemic (Barbosa, 2009).</w:t>
      </w:r>
    </w:p>
    <w:p w14:paraId="1733D418" w14:textId="77777777" w:rsidR="00403DF8" w:rsidRPr="0089352F" w:rsidRDefault="00403DF8" w:rsidP="00403DF8">
      <w:pPr>
        <w:spacing w:line="480" w:lineRule="auto"/>
        <w:ind w:firstLine="720"/>
        <w:rPr>
          <w:rFonts w:ascii="Times New Roman" w:hAnsi="Times New Roman" w:cs="Times New Roman"/>
        </w:rPr>
      </w:pPr>
      <w:r w:rsidRPr="0089352F">
        <w:rPr>
          <w:rFonts w:ascii="Times New Roman" w:hAnsi="Times New Roman" w:cs="Times New Roman"/>
        </w:rPr>
        <w:t>While participants within a risk society are often aware of some levels of risk within their profession, a cornerstone of the theory claims that a citizen’s access to information regarding hazards both in the realm of the environment and human health are restricted (Beck, 1992). While such information can be purposefully withheld from citizens, much censorship of inherent risk is unintentional due to the fact that, “technologies require multiple specialized experts who create abstract knowledge systems that are incomprehensible to the majority of citizens,” (Giddens 1991). In simpler terms, as technology and knowledge trek forward at a quickening pace, “many are left behind, panting in ignorance, increasingly unable to understand and control the machines on which they depend,” (Barbosa, 2009).</w:t>
      </w:r>
    </w:p>
    <w:p w14:paraId="3A5C5F41" w14:textId="77777777" w:rsidR="00403DF8" w:rsidRPr="0089352F" w:rsidRDefault="00403DF8" w:rsidP="00403DF8">
      <w:pPr>
        <w:widowControl w:val="0"/>
        <w:autoSpaceDE w:val="0"/>
        <w:autoSpaceDN w:val="0"/>
        <w:adjustRightInd w:val="0"/>
        <w:spacing w:after="240" w:line="480" w:lineRule="auto"/>
        <w:rPr>
          <w:rFonts w:ascii="Times New Roman" w:hAnsi="Times New Roman" w:cs="Times New Roman"/>
        </w:rPr>
      </w:pPr>
      <w:r w:rsidRPr="0089352F">
        <w:rPr>
          <w:rFonts w:ascii="Times New Roman" w:hAnsi="Times New Roman" w:cs="Times New Roman"/>
        </w:rPr>
        <w:tab/>
        <w:t xml:space="preserve">This lack of understanding is fueled by an increased economic and societal </w:t>
      </w:r>
      <w:r w:rsidRPr="0089352F">
        <w:rPr>
          <w:rFonts w:ascii="Times New Roman" w:hAnsi="Times New Roman" w:cs="Times New Roman"/>
        </w:rPr>
        <w:lastRenderedPageBreak/>
        <w:t>dependence upon specialized experts. These leaders in their respective fields craft complex knowledge systems that are indecipherable by the general population (Giddens, 1991).  It is the workers within the fields of these leaders however who face the brunt of the risk posed by technological progress. A former resident of Love Canal, New York, a site considered to be one of the more egregious environmental events in American history, expressed, “Communities perceive many flaws in risk assessment. The first is who is being asked to take the risk and who is getting the benefit. From a community’s perspective, risk assessments are ‘the risks that someone else has chosen for you to take,’” (Gibbs, 1994).</w:t>
      </w:r>
    </w:p>
    <w:p w14:paraId="04BF25D8" w14:textId="77777777" w:rsidR="00403DF8" w:rsidRPr="0089352F" w:rsidRDefault="00403DF8" w:rsidP="00403DF8">
      <w:pPr>
        <w:widowControl w:val="0"/>
        <w:autoSpaceDE w:val="0"/>
        <w:autoSpaceDN w:val="0"/>
        <w:adjustRightInd w:val="0"/>
        <w:spacing w:after="240" w:line="480" w:lineRule="auto"/>
        <w:rPr>
          <w:rFonts w:ascii="Times New Roman" w:hAnsi="Times New Roman" w:cs="Times New Roman"/>
        </w:rPr>
      </w:pPr>
      <w:r w:rsidRPr="0089352F">
        <w:rPr>
          <w:rFonts w:ascii="Times New Roman" w:hAnsi="Times New Roman" w:cs="Times New Roman"/>
        </w:rPr>
        <w:tab/>
        <w:t>Beck (1991) suggests that a loss of faith in the institutions of modernity has occurred. Catastrophic events that occurred due to a lack of foresight and proper risk assessment performed by scientist and industry elites have tainted the trust placed in scientists and their interpretations of information. While scientists weigh the distribution of risks and errors as a part of technological expansion, many of the said risks and errors are created by science itself (Barbosa, 2009).  For example, while nuclear power technology has become a reality, the same scientists who helped to mold the technology into its usable form have weighed potential risks and expressed to the public that said technology is safe.  As citizens are forced to rely upon these scientific institution’s experts for vital information, events such as the Chernobyl disaster have created a distrust of information emanating from industry officials (Barbosa, 2009).</w:t>
      </w:r>
    </w:p>
    <w:p w14:paraId="341B9228" w14:textId="77777777" w:rsidR="00403DF8" w:rsidRPr="0089352F" w:rsidRDefault="00403DF8" w:rsidP="00403DF8">
      <w:pPr>
        <w:widowControl w:val="0"/>
        <w:autoSpaceDE w:val="0"/>
        <w:autoSpaceDN w:val="0"/>
        <w:adjustRightInd w:val="0"/>
        <w:spacing w:after="240" w:line="480" w:lineRule="auto"/>
        <w:rPr>
          <w:rFonts w:ascii="Times New Roman" w:hAnsi="Times New Roman" w:cs="Times New Roman"/>
          <w:color w:val="262626"/>
        </w:rPr>
      </w:pPr>
      <w:r w:rsidRPr="0089352F">
        <w:rPr>
          <w:rFonts w:ascii="Times New Roman" w:hAnsi="Times New Roman" w:cs="Times New Roman"/>
        </w:rPr>
        <w:t xml:space="preserve"> </w:t>
      </w:r>
      <w:r w:rsidRPr="0089352F">
        <w:rPr>
          <w:rFonts w:ascii="Times New Roman" w:hAnsi="Times New Roman" w:cs="Times New Roman"/>
        </w:rPr>
        <w:tab/>
        <w:t xml:space="preserve">Not unlike the nuclear power industry, an aura of distrust has surrounded the modern technological concept of offshore oil drilling. In a double case study performed </w:t>
      </w:r>
      <w:r w:rsidRPr="0089352F">
        <w:rPr>
          <w:rFonts w:ascii="Times New Roman" w:hAnsi="Times New Roman" w:cs="Times New Roman"/>
        </w:rPr>
        <w:lastRenderedPageBreak/>
        <w:t xml:space="preserve">by </w:t>
      </w:r>
      <w:proofErr w:type="spellStart"/>
      <w:r w:rsidRPr="0089352F">
        <w:rPr>
          <w:rFonts w:ascii="Times New Roman" w:hAnsi="Times New Roman" w:cs="Times New Roman"/>
        </w:rPr>
        <w:t>Frudenburg</w:t>
      </w:r>
      <w:proofErr w:type="spellEnd"/>
      <w:r w:rsidRPr="0089352F">
        <w:rPr>
          <w:rFonts w:ascii="Times New Roman" w:hAnsi="Times New Roman" w:cs="Times New Roman"/>
        </w:rPr>
        <w:t xml:space="preserve"> and </w:t>
      </w:r>
      <w:proofErr w:type="spellStart"/>
      <w:r w:rsidRPr="0089352F">
        <w:rPr>
          <w:rFonts w:ascii="Times New Roman" w:hAnsi="Times New Roman" w:cs="Times New Roman"/>
        </w:rPr>
        <w:t>Gramling</w:t>
      </w:r>
      <w:proofErr w:type="spellEnd"/>
      <w:r w:rsidRPr="0089352F">
        <w:rPr>
          <w:rFonts w:ascii="Times New Roman" w:hAnsi="Times New Roman" w:cs="Times New Roman"/>
        </w:rPr>
        <w:t xml:space="preserve"> (1994), they examine two very different public reactions concerning risk and offshore drilling. The dichotomy of their case studies in part arises from one community embracing offshore drilling technology in 1947 versus 1988; “Southern Louisiana has long provided the offshore oil industry with what may have been its most placid reception, while the coast of Northern California has been the place, to date, where the fury of the storm has been most intense.”  By the time the northern expansion offshore drilling was proposed in California, events such as the Santa Barbara oil spill of 1969 illuminated discrepancies in government’s and industry official’s claims that their technology allowed for the waiving of certain government policy restrictions, </w:t>
      </w:r>
      <w:r w:rsidRPr="0089352F">
        <w:rPr>
          <w:rFonts w:ascii="Times New Roman" w:hAnsi="Times New Roman" w:cs="Times New Roman"/>
          <w:color w:val="262626"/>
        </w:rPr>
        <w:t xml:space="preserve">(Mai-Due, 2015). Despite confidence of both government officials and industry elites, the partnership between Santa Barbara and Union Oil would be remembered as a precursor to the largest oil spill to occur in California’s waters, and to this date, the third largest in the nation (NOAA, </w:t>
      </w:r>
      <w:proofErr w:type="spellStart"/>
      <w:r w:rsidRPr="0089352F">
        <w:rPr>
          <w:rFonts w:ascii="Times New Roman" w:hAnsi="Times New Roman" w:cs="Times New Roman"/>
          <w:color w:val="262626"/>
        </w:rPr>
        <w:t>n.d.</w:t>
      </w:r>
      <w:proofErr w:type="spellEnd"/>
      <w:r w:rsidRPr="0089352F">
        <w:rPr>
          <w:rFonts w:ascii="Times New Roman" w:hAnsi="Times New Roman" w:cs="Times New Roman"/>
          <w:color w:val="262626"/>
        </w:rPr>
        <w:t xml:space="preserve">). </w:t>
      </w:r>
    </w:p>
    <w:p w14:paraId="20C2D556" w14:textId="77777777" w:rsidR="00403DF8" w:rsidRPr="0089352F" w:rsidRDefault="00403DF8" w:rsidP="00403DF8">
      <w:pPr>
        <w:spacing w:line="480" w:lineRule="auto"/>
        <w:rPr>
          <w:rFonts w:ascii="Times New Roman" w:hAnsi="Times New Roman" w:cs="Times New Roman"/>
        </w:rPr>
      </w:pPr>
      <w:r w:rsidRPr="0089352F">
        <w:rPr>
          <w:rFonts w:ascii="Times New Roman" w:hAnsi="Times New Roman" w:cs="Times New Roman"/>
          <w:color w:val="262626"/>
        </w:rPr>
        <w:tab/>
      </w:r>
      <w:r w:rsidRPr="0089352F">
        <w:rPr>
          <w:rFonts w:ascii="Times New Roman" w:hAnsi="Times New Roman" w:cs="Times New Roman"/>
        </w:rPr>
        <w:t xml:space="preserve">The architect of risk society theory argues that, “the more emphatically the existence of world risk society is denied, the more easily it can become a reality,” (Beck, 2006). Therefore, it is of importance to quantify the risks preceding environmental and human disasters so that policy can be assessed for effectiveness, or in many cases, lack thereof. The oil extraction industry fits the description of a risk society participant due to the many hazardous situations and chemicals workers are exposed to, as well as the inherent environmental risk that all oil extraction poses.     </w:t>
      </w:r>
    </w:p>
    <w:p w14:paraId="6D7EFEAF" w14:textId="77777777" w:rsidR="00403DF8" w:rsidRPr="0089352F" w:rsidRDefault="00403DF8" w:rsidP="00403DF8">
      <w:pPr>
        <w:spacing w:line="480" w:lineRule="auto"/>
        <w:rPr>
          <w:rFonts w:ascii="Times New Roman" w:hAnsi="Times New Roman" w:cs="Times New Roman"/>
        </w:rPr>
      </w:pPr>
      <w:r w:rsidRPr="0089352F">
        <w:rPr>
          <w:rFonts w:ascii="Times New Roman" w:hAnsi="Times New Roman" w:cs="Times New Roman"/>
        </w:rPr>
        <w:tab/>
        <w:t xml:space="preserve">With the continued government leasing of offshore lands to oil companies, this research will analyze the communication that occurred preceding the largest offshore oil </w:t>
      </w:r>
      <w:r w:rsidRPr="0089352F">
        <w:rPr>
          <w:rFonts w:ascii="Times New Roman" w:hAnsi="Times New Roman" w:cs="Times New Roman"/>
        </w:rPr>
        <w:lastRenderedPageBreak/>
        <w:t xml:space="preserve">spill in history, the loss of human and environmental life that was the Deepwater Horizon disaster. Within this research the risk society markers present in the technology and practices of offshore drilling will be highlighted, while media practices and the dissemination of information will be audited in their conveyance of risk to the public. </w:t>
      </w:r>
    </w:p>
    <w:p w14:paraId="3BFD737D" w14:textId="77777777" w:rsidR="00403DF8" w:rsidRPr="0089352F" w:rsidRDefault="00403DF8">
      <w:pPr>
        <w:rPr>
          <w:rFonts w:ascii="Times New Roman" w:hAnsi="Times New Roman" w:cs="Times New Roman"/>
          <w:b/>
          <w:bCs/>
          <w:caps/>
          <w:color w:val="000000" w:themeColor="text1"/>
          <w:sz w:val="28"/>
        </w:rPr>
      </w:pPr>
    </w:p>
    <w:p w14:paraId="05445C41" w14:textId="77777777" w:rsidR="00403DF8" w:rsidRPr="0089352F" w:rsidRDefault="00403DF8">
      <w:pPr>
        <w:rPr>
          <w:rFonts w:ascii="Times New Roman" w:hAnsi="Times New Roman" w:cs="Times New Roman"/>
          <w:b/>
          <w:bCs/>
          <w:caps/>
          <w:color w:val="000000" w:themeColor="text1"/>
          <w:sz w:val="28"/>
        </w:rPr>
      </w:pPr>
    </w:p>
    <w:p w14:paraId="2A93D4EC" w14:textId="77777777" w:rsidR="00403DF8" w:rsidRPr="0089352F" w:rsidRDefault="00403DF8" w:rsidP="00403DF8">
      <w:pPr>
        <w:pStyle w:val="Heading2"/>
        <w:rPr>
          <w:rFonts w:ascii="Times New Roman" w:hAnsi="Times New Roman" w:cs="Times New Roman"/>
        </w:rPr>
      </w:pPr>
      <w:bookmarkStart w:id="12" w:name="_Toc475544815"/>
      <w:r w:rsidRPr="0089352F">
        <w:rPr>
          <w:rFonts w:ascii="Times New Roman" w:hAnsi="Times New Roman" w:cs="Times New Roman"/>
        </w:rPr>
        <w:t>Neoliberalism as a Fuel for Risk Society</w:t>
      </w:r>
      <w:bookmarkEnd w:id="12"/>
    </w:p>
    <w:p w14:paraId="045C3B21" w14:textId="77777777" w:rsidR="00403DF8" w:rsidRPr="0089352F" w:rsidRDefault="00403DF8" w:rsidP="00403DF8">
      <w:pPr>
        <w:rPr>
          <w:rFonts w:ascii="Times New Roman" w:hAnsi="Times New Roman" w:cs="Times New Roman"/>
        </w:rPr>
      </w:pPr>
    </w:p>
    <w:p w14:paraId="615508D9" w14:textId="77777777" w:rsidR="00403DF8" w:rsidRPr="0089352F" w:rsidRDefault="00403DF8" w:rsidP="00403DF8">
      <w:pPr>
        <w:spacing w:line="360" w:lineRule="auto"/>
        <w:ind w:firstLine="720"/>
        <w:rPr>
          <w:rFonts w:ascii="Times New Roman" w:hAnsi="Times New Roman" w:cs="Times New Roman"/>
        </w:rPr>
      </w:pPr>
      <w:r w:rsidRPr="0089352F">
        <w:rPr>
          <w:rFonts w:ascii="Times New Roman" w:hAnsi="Times New Roman" w:cs="Times New Roman"/>
        </w:rPr>
        <w:t xml:space="preserve">Outside of funds collected by the Internal Revenue Service, the program leasing offshore oil resources has been the largest official source of revenue for the American federal government (Freudenberg, 1994). Unlike oil rich countries such as Iraq and Russia, free enterprise in the oil business within the United States can be traced back to the earliest days of oil drilling in the country. Not unlike other industries in America, the business of oil extraction was heavily influenced by the wave of neoliberalism that began cresting within the Regan presidency. </w:t>
      </w:r>
    </w:p>
    <w:p w14:paraId="16415EF3" w14:textId="77777777" w:rsidR="00403DF8" w:rsidRPr="0089352F" w:rsidRDefault="00403DF8" w:rsidP="00403DF8">
      <w:pPr>
        <w:spacing w:line="360" w:lineRule="auto"/>
        <w:ind w:firstLine="720"/>
        <w:rPr>
          <w:rFonts w:ascii="Times New Roman" w:hAnsi="Times New Roman" w:cs="Times New Roman"/>
          <w:color w:val="262626"/>
        </w:rPr>
      </w:pPr>
      <w:r w:rsidRPr="0089352F">
        <w:rPr>
          <w:rFonts w:ascii="Times New Roman" w:hAnsi="Times New Roman" w:cs="Times New Roman"/>
        </w:rPr>
        <w:t xml:space="preserve">The theory of neoliberalism asserts that, “human well-being can best be advanced by the maximization of entrepreneurial freedoms within and institutional framework characterized by private property rights, individual liberty, unencumbered markets, and free trade,” (Harvey, 2007). Scholars critical of neoliberalism point to dangerous deregulation and resulting crises such as the stock market crash of 1987, and numerous corporate scandals of the 1990s (Marino, </w:t>
      </w:r>
      <w:proofErr w:type="spellStart"/>
      <w:r w:rsidRPr="0089352F">
        <w:rPr>
          <w:rFonts w:ascii="Times New Roman" w:hAnsi="Times New Roman" w:cs="Times New Roman"/>
        </w:rPr>
        <w:t>Mayper</w:t>
      </w:r>
      <w:proofErr w:type="spellEnd"/>
      <w:r w:rsidRPr="0089352F">
        <w:rPr>
          <w:rFonts w:ascii="Times New Roman" w:hAnsi="Times New Roman" w:cs="Times New Roman"/>
        </w:rPr>
        <w:t xml:space="preserve">, and </w:t>
      </w:r>
      <w:proofErr w:type="spellStart"/>
      <w:r w:rsidRPr="0089352F">
        <w:rPr>
          <w:rFonts w:ascii="Times New Roman" w:hAnsi="Times New Roman" w:cs="Times New Roman"/>
        </w:rPr>
        <w:t>Tolleson</w:t>
      </w:r>
      <w:proofErr w:type="spellEnd"/>
      <w:r w:rsidRPr="0089352F">
        <w:rPr>
          <w:rFonts w:ascii="Times New Roman" w:hAnsi="Times New Roman" w:cs="Times New Roman"/>
        </w:rPr>
        <w:t xml:space="preserve">).  Almost half a century before the Regan era of neoliberalism took shape, political economist Karl </w:t>
      </w:r>
      <w:proofErr w:type="spellStart"/>
      <w:r w:rsidRPr="0089352F">
        <w:rPr>
          <w:rFonts w:ascii="Times New Roman" w:hAnsi="Times New Roman" w:cs="Times New Roman"/>
        </w:rPr>
        <w:t>Poyani</w:t>
      </w:r>
      <w:proofErr w:type="spellEnd"/>
      <w:r w:rsidRPr="0089352F">
        <w:rPr>
          <w:rFonts w:ascii="Times New Roman" w:hAnsi="Times New Roman" w:cs="Times New Roman"/>
        </w:rPr>
        <w:t xml:space="preserve"> (1944) predicted that, “to allow the market mechanism to be sole director of the fate of human beings and their natural environment would result in the demolition of society.” In the 2000’s alone, government deregulation was blamed for events ranging from </w:t>
      </w:r>
      <w:r w:rsidRPr="0089352F">
        <w:rPr>
          <w:rFonts w:ascii="Times New Roman" w:hAnsi="Times New Roman" w:cs="Times New Roman"/>
          <w:color w:val="262626"/>
        </w:rPr>
        <w:t>West Virginia’s Upper Big Branch mine explosion to declining work conditions for air traffic controllers that have resulted in the loss of human lives (</w:t>
      </w:r>
      <w:proofErr w:type="spellStart"/>
      <w:r w:rsidRPr="0089352F">
        <w:rPr>
          <w:rFonts w:ascii="Times New Roman" w:hAnsi="Times New Roman" w:cs="Times New Roman"/>
          <w:color w:val="262626"/>
        </w:rPr>
        <w:t>Eley</w:t>
      </w:r>
      <w:proofErr w:type="spellEnd"/>
      <w:r w:rsidRPr="0089352F">
        <w:rPr>
          <w:rFonts w:ascii="Times New Roman" w:hAnsi="Times New Roman" w:cs="Times New Roman"/>
          <w:color w:val="262626"/>
        </w:rPr>
        <w:t xml:space="preserve">, 2011).  </w:t>
      </w:r>
    </w:p>
    <w:p w14:paraId="64E45C41" w14:textId="77777777" w:rsidR="00403DF8" w:rsidRPr="0089352F" w:rsidRDefault="00403DF8" w:rsidP="00403DF8">
      <w:pPr>
        <w:pStyle w:val="NormalWeb"/>
        <w:spacing w:line="360" w:lineRule="auto"/>
        <w:ind w:firstLine="720"/>
      </w:pPr>
      <w:r w:rsidRPr="0089352F">
        <w:rPr>
          <w:color w:val="262626"/>
        </w:rPr>
        <w:lastRenderedPageBreak/>
        <w:t xml:space="preserve">Much of the current oversight of offshore oil drilling in the early 2000s was performed by the Mineral Management Service (MMS), an agency created during the Regan presidency and headed by secretary of the interior, James Watt, </w:t>
      </w:r>
      <w:r w:rsidRPr="0089352F">
        <w:t>one of the most anti-environmental political appointees in American history (</w:t>
      </w:r>
      <w:proofErr w:type="spellStart"/>
      <w:r w:rsidRPr="0089352F">
        <w:t>Freudenburg</w:t>
      </w:r>
      <w:proofErr w:type="spellEnd"/>
      <w:r w:rsidRPr="0089352F">
        <w:t xml:space="preserve"> &amp; </w:t>
      </w:r>
      <w:proofErr w:type="spellStart"/>
      <w:r w:rsidRPr="0089352F">
        <w:t>Gramling</w:t>
      </w:r>
      <w:proofErr w:type="spellEnd"/>
      <w:r w:rsidRPr="0089352F">
        <w:t xml:space="preserve">, 2011).  British Petroleum, now known as BP, was accused of showing influence within the MMS having convinced agency officials that the oil companies themselves could best asses the marine impacts of their operations as well as persuading regulators to ease existing public notification rules (Ladd, 2012). Within the 2010 MMS annual report, released before the events of Deepwater Horizon, it was concluded that more stringent rig regulations were superfluous given that industry practices were considered failsafe (Kennedy, 2010; </w:t>
      </w:r>
      <w:proofErr w:type="spellStart"/>
      <w:r w:rsidRPr="0089352F">
        <w:t>Whitty</w:t>
      </w:r>
      <w:proofErr w:type="spellEnd"/>
      <w:r w:rsidRPr="0089352F">
        <w:t xml:space="preserve">, 2010). </w:t>
      </w:r>
    </w:p>
    <w:p w14:paraId="27B40A7F" w14:textId="77777777" w:rsidR="00403DF8" w:rsidRPr="0089352F" w:rsidRDefault="00403DF8" w:rsidP="00403DF8">
      <w:pPr>
        <w:pStyle w:val="NormalWeb"/>
        <w:spacing w:line="360" w:lineRule="auto"/>
        <w:ind w:firstLine="720"/>
      </w:pPr>
      <w:r w:rsidRPr="0089352F">
        <w:t>BP’s ability to directly influence political elites became even more clear after Vice President Dick Cheney, within months of taking office, “held secret energy task force meetings with more than 100 oil officials to draw up a wish list of industry demands to be implemented by the oil-friendly administration,” (Ladd, 2012).  Shortly afterward, a federal executive order set forth a requirement that the federal government was to expedite offshore drilling practices (</w:t>
      </w:r>
      <w:proofErr w:type="spellStart"/>
      <w:r w:rsidRPr="0089352F">
        <w:t>Bolstad</w:t>
      </w:r>
      <w:proofErr w:type="spellEnd"/>
      <w:r w:rsidRPr="0089352F">
        <w:t>, 2010). Within this atmosphere of deregulation, BP garnered a reputation among OSHA officials as being, “the Renegade Refiner,” (</w:t>
      </w:r>
      <w:proofErr w:type="spellStart"/>
      <w:r w:rsidRPr="0089352F">
        <w:t>Freudenburg</w:t>
      </w:r>
      <w:proofErr w:type="spellEnd"/>
      <w:r w:rsidRPr="0089352F">
        <w:t xml:space="preserve"> &amp; </w:t>
      </w:r>
      <w:proofErr w:type="spellStart"/>
      <w:r w:rsidRPr="0089352F">
        <w:t>Gramling</w:t>
      </w:r>
      <w:proofErr w:type="spellEnd"/>
      <w:r w:rsidRPr="0089352F">
        <w:t xml:space="preserve">, 2011, p. 42). </w:t>
      </w:r>
    </w:p>
    <w:p w14:paraId="41037EA8" w14:textId="77777777" w:rsidR="00403DF8" w:rsidRPr="0089352F" w:rsidRDefault="00403DF8" w:rsidP="00403DF8">
      <w:pPr>
        <w:pStyle w:val="NormalWeb"/>
        <w:spacing w:line="360" w:lineRule="auto"/>
        <w:ind w:firstLine="720"/>
      </w:pPr>
      <w:r w:rsidRPr="0089352F">
        <w:t>From 2008 until the Deepwater Horizon oil spill in 2010, oil and gas companies spent more than $340 million on lobbying efforts in congress. BP CEO Tony Hayward increased his company’s lobbying budget to $15.9 million in 2009 specifically in order to dilute new laws aimed at preventing oil spill pollution (</w:t>
      </w:r>
      <w:proofErr w:type="spellStart"/>
      <w:r w:rsidRPr="0089352F">
        <w:t>Kocieniewski</w:t>
      </w:r>
      <w:proofErr w:type="spellEnd"/>
      <w:r w:rsidRPr="0089352F">
        <w:t xml:space="preserve">, 2010; </w:t>
      </w:r>
      <w:proofErr w:type="spellStart"/>
      <w:r w:rsidRPr="0089352F">
        <w:t>Whitty</w:t>
      </w:r>
      <w:proofErr w:type="spellEnd"/>
      <w:r w:rsidRPr="0089352F">
        <w:t xml:space="preserve">, 2010). </w:t>
      </w:r>
    </w:p>
    <w:p w14:paraId="3E1EC8AD" w14:textId="77777777" w:rsidR="00403DF8" w:rsidRPr="0089352F" w:rsidRDefault="00403DF8" w:rsidP="00403DF8">
      <w:pPr>
        <w:spacing w:line="360" w:lineRule="auto"/>
        <w:ind w:firstLine="720"/>
        <w:rPr>
          <w:rFonts w:ascii="Times New Roman" w:hAnsi="Times New Roman" w:cs="Times New Roman"/>
        </w:rPr>
      </w:pPr>
      <w:r w:rsidRPr="0089352F">
        <w:rPr>
          <w:rFonts w:ascii="Times New Roman" w:hAnsi="Times New Roman" w:cs="Times New Roman"/>
        </w:rPr>
        <w:t xml:space="preserve">A decade before the Deepwater Horizon spill, Ulrich Beck (2002) predicted that, “in the world of global risks, the mark of neoliberalism rapidly loses its credibility to substitute the state and politics through economics.” The era of neoliberalism has ushered in a state of deregulation. Within the wake of loosening and removal of federal </w:t>
      </w:r>
      <w:r w:rsidRPr="0089352F">
        <w:rPr>
          <w:rFonts w:ascii="Times New Roman" w:hAnsi="Times New Roman" w:cs="Times New Roman"/>
        </w:rPr>
        <w:lastRenderedPageBreak/>
        <w:t>regulations of offshore drilling has come the increase of risk, and ultimately, the loss of lives. When reviewing the events of the Deepwater Horizon spill, it is important to note that deregulation has largely influenced the level of risk that the communities and workers of offshore drilling have and are continuing to be exposed to.</w:t>
      </w:r>
    </w:p>
    <w:p w14:paraId="3E055FED" w14:textId="77777777" w:rsidR="00403DF8" w:rsidRPr="0089352F" w:rsidRDefault="00403DF8" w:rsidP="00403DF8">
      <w:pPr>
        <w:jc w:val="center"/>
        <w:rPr>
          <w:rFonts w:ascii="Times New Roman" w:hAnsi="Times New Roman" w:cs="Times New Roman"/>
          <w:b/>
          <w:bCs/>
          <w:caps/>
          <w:color w:val="000000" w:themeColor="text1"/>
          <w:sz w:val="28"/>
        </w:rPr>
      </w:pPr>
    </w:p>
    <w:p w14:paraId="6F3DE115" w14:textId="77777777" w:rsidR="00FB3EF0" w:rsidRPr="0089352F" w:rsidRDefault="00FB3EF0" w:rsidP="00403DF8">
      <w:pPr>
        <w:rPr>
          <w:rFonts w:ascii="Times New Roman" w:hAnsi="Times New Roman" w:cs="Times New Roman"/>
          <w:b/>
          <w:bCs/>
          <w:caps/>
          <w:color w:val="000000" w:themeColor="text1"/>
          <w:sz w:val="28"/>
        </w:rPr>
      </w:pPr>
    </w:p>
    <w:p w14:paraId="33F0E89A" w14:textId="77777777" w:rsidR="00FB3EF0" w:rsidRPr="0089352F" w:rsidRDefault="00FB3EF0">
      <w:pPr>
        <w:rPr>
          <w:rFonts w:ascii="Times New Roman" w:hAnsi="Times New Roman" w:cs="Times New Roman"/>
          <w:b/>
          <w:bCs/>
          <w:caps/>
          <w:color w:val="000000" w:themeColor="text1"/>
          <w:sz w:val="28"/>
        </w:rPr>
      </w:pPr>
    </w:p>
    <w:p w14:paraId="3C182D18" w14:textId="77777777" w:rsidR="00403DF8" w:rsidRPr="0089352F" w:rsidRDefault="00403DF8" w:rsidP="00403DF8">
      <w:pPr>
        <w:pStyle w:val="Heading2"/>
        <w:rPr>
          <w:rFonts w:ascii="Times New Roman" w:hAnsi="Times New Roman" w:cs="Times New Roman"/>
        </w:rPr>
      </w:pPr>
      <w:bookmarkStart w:id="13" w:name="_Toc475544816"/>
      <w:r w:rsidRPr="0089352F">
        <w:rPr>
          <w:rFonts w:ascii="Times New Roman" w:hAnsi="Times New Roman" w:cs="Times New Roman"/>
        </w:rPr>
        <w:t>Risk Communication</w:t>
      </w:r>
      <w:bookmarkEnd w:id="13"/>
    </w:p>
    <w:p w14:paraId="0686C0B2" w14:textId="77777777" w:rsidR="00403DF8" w:rsidRPr="0089352F" w:rsidRDefault="00403DF8" w:rsidP="00403DF8">
      <w:pPr>
        <w:rPr>
          <w:rFonts w:ascii="Times New Roman" w:hAnsi="Times New Roman" w:cs="Times New Roman"/>
        </w:rPr>
      </w:pPr>
    </w:p>
    <w:p w14:paraId="7A9B315F" w14:textId="77777777" w:rsidR="00403DF8" w:rsidRPr="0089352F" w:rsidRDefault="00403DF8" w:rsidP="00403DF8">
      <w:pPr>
        <w:spacing w:line="360" w:lineRule="auto"/>
        <w:ind w:firstLine="720"/>
        <w:rPr>
          <w:rFonts w:ascii="Times New Roman" w:hAnsi="Times New Roman" w:cs="Times New Roman"/>
        </w:rPr>
      </w:pPr>
      <w:r w:rsidRPr="0089352F">
        <w:rPr>
          <w:rFonts w:ascii="Times New Roman" w:hAnsi="Times New Roman" w:cs="Times New Roman"/>
        </w:rPr>
        <w:t xml:space="preserve">Successful dissemination of information within the realm of risk communication theory is described as that which, “raises the level of understanding of relevant issues or actions for those involved and satisfies them that they are adequately informed within the limits of available knowledge,” (Improving Risk Communication, 1989). Several federal laws outlaw corporation’s responsibility in properly implementing risk communication, from emergency planning and community right-to-know to environmental justice in minority populations (Lundgren and </w:t>
      </w:r>
      <w:proofErr w:type="spellStart"/>
      <w:r w:rsidRPr="0089352F">
        <w:rPr>
          <w:rFonts w:ascii="Times New Roman" w:hAnsi="Times New Roman" w:cs="Times New Roman"/>
        </w:rPr>
        <w:t>McMakin</w:t>
      </w:r>
      <w:proofErr w:type="spellEnd"/>
      <w:r w:rsidRPr="0089352F">
        <w:rPr>
          <w:rFonts w:ascii="Times New Roman" w:hAnsi="Times New Roman" w:cs="Times New Roman"/>
        </w:rPr>
        <w:t xml:space="preserve">, 2004). </w:t>
      </w:r>
    </w:p>
    <w:p w14:paraId="2EC1F902" w14:textId="77777777" w:rsidR="00403DF8" w:rsidRPr="0089352F" w:rsidRDefault="00403DF8" w:rsidP="00403DF8">
      <w:pPr>
        <w:spacing w:line="360" w:lineRule="auto"/>
        <w:ind w:firstLine="720"/>
        <w:rPr>
          <w:rFonts w:ascii="Times New Roman" w:hAnsi="Times New Roman" w:cs="Times New Roman"/>
        </w:rPr>
      </w:pPr>
      <w:r w:rsidRPr="0089352F">
        <w:rPr>
          <w:rFonts w:ascii="Times New Roman" w:hAnsi="Times New Roman" w:cs="Times New Roman"/>
        </w:rPr>
        <w:t>Theories of risk communication cover communication methods both preemptive in nature and those that result from questions arising from communities, politicians, and activists concerned about potential ill effects of industry. In the event that risk is not properly communicated by industry officials, “health, safety and environmental concerns remain at the forefront of media, community and public policy discussions,” (</w:t>
      </w:r>
      <w:proofErr w:type="spellStart"/>
      <w:r w:rsidRPr="0089352F">
        <w:rPr>
          <w:rFonts w:ascii="Times New Roman" w:hAnsi="Times New Roman" w:cs="Times New Roman"/>
        </w:rPr>
        <w:t>Palenchar</w:t>
      </w:r>
      <w:proofErr w:type="spellEnd"/>
      <w:r w:rsidRPr="0089352F">
        <w:rPr>
          <w:rFonts w:ascii="Times New Roman" w:hAnsi="Times New Roman" w:cs="Times New Roman"/>
        </w:rPr>
        <w:t xml:space="preserve"> and Heath, 2006). </w:t>
      </w:r>
    </w:p>
    <w:p w14:paraId="627A7FFD" w14:textId="77777777" w:rsidR="00403DF8" w:rsidRPr="0089352F" w:rsidRDefault="00403DF8" w:rsidP="00403DF8">
      <w:pPr>
        <w:pStyle w:val="NormalWeb"/>
        <w:spacing w:line="360" w:lineRule="auto"/>
        <w:ind w:firstLine="720"/>
      </w:pPr>
      <w:r w:rsidRPr="0089352F">
        <w:t>As risk society theory claims that information is restricted due complex knowledge systems created by experts in a given field, the scientific positivism element of risk communication echoes this sentiment, “data and methodologies of scientists dominate community efforts to ascertain the degree of risk and subsequent communications about the risk on behalf of the community,” (</w:t>
      </w:r>
      <w:proofErr w:type="spellStart"/>
      <w:r w:rsidRPr="0089352F">
        <w:t>Renn</w:t>
      </w:r>
      <w:proofErr w:type="spellEnd"/>
      <w:r w:rsidRPr="0089352F">
        <w:t xml:space="preserve">, 1992). </w:t>
      </w:r>
    </w:p>
    <w:p w14:paraId="108D0AF1" w14:textId="77777777" w:rsidR="00403DF8" w:rsidRPr="0089352F" w:rsidRDefault="00403DF8" w:rsidP="00403DF8">
      <w:pPr>
        <w:pStyle w:val="NormalWeb"/>
        <w:spacing w:line="360" w:lineRule="auto"/>
        <w:ind w:firstLine="720"/>
      </w:pPr>
      <w:r w:rsidRPr="0089352F">
        <w:t xml:space="preserve">According to the US Environmental Protection Agency (1993), “empowering the public with information helps assure [industry] compliance with existing laws and </w:t>
      </w:r>
      <w:r w:rsidRPr="0089352F">
        <w:lastRenderedPageBreak/>
        <w:t xml:space="preserve">encourages companies to take additional measures to reduce industrial chemical releases.”  This research will analyze the risk communication emanating from government, industry, and local media sources in order to gauge the effectiveness of the risk communication occurring before the Deepwater Horizon spill. Specific attention will be placed on analyzing verbiage that is consistent with principals of scientific positivism risk communication and communication within a risk society. </w:t>
      </w:r>
    </w:p>
    <w:p w14:paraId="0DE986F6" w14:textId="77777777" w:rsidR="00403DF8" w:rsidRPr="0089352F" w:rsidRDefault="00403DF8" w:rsidP="00403DF8">
      <w:pPr>
        <w:rPr>
          <w:rFonts w:ascii="Times New Roman" w:hAnsi="Times New Roman" w:cs="Times New Roman"/>
        </w:rPr>
      </w:pPr>
    </w:p>
    <w:p w14:paraId="52EB42D0" w14:textId="77777777" w:rsidR="00FB3EF0" w:rsidRPr="0089352F" w:rsidRDefault="00FB3EF0">
      <w:pPr>
        <w:rPr>
          <w:rFonts w:ascii="Times New Roman" w:hAnsi="Times New Roman" w:cs="Times New Roman"/>
          <w:b/>
          <w:bCs/>
          <w:caps/>
          <w:color w:val="000000" w:themeColor="text1"/>
          <w:sz w:val="28"/>
        </w:rPr>
      </w:pPr>
    </w:p>
    <w:p w14:paraId="266F0F4A" w14:textId="77777777" w:rsidR="00403DF8" w:rsidRPr="0089352F" w:rsidRDefault="00403DF8" w:rsidP="00403DF8">
      <w:pPr>
        <w:pStyle w:val="Heading2"/>
        <w:rPr>
          <w:rFonts w:ascii="Times New Roman" w:hAnsi="Times New Roman" w:cs="Times New Roman"/>
        </w:rPr>
      </w:pPr>
      <w:bookmarkStart w:id="14" w:name="_Toc475544817"/>
      <w:r w:rsidRPr="0089352F">
        <w:rPr>
          <w:rFonts w:ascii="Times New Roman" w:hAnsi="Times New Roman" w:cs="Times New Roman"/>
        </w:rPr>
        <w:t>Deepwater Horizon</w:t>
      </w:r>
      <w:bookmarkEnd w:id="14"/>
    </w:p>
    <w:p w14:paraId="0DAA48AD" w14:textId="77777777" w:rsidR="00403DF8" w:rsidRPr="0089352F" w:rsidRDefault="00403DF8" w:rsidP="00403DF8">
      <w:pPr>
        <w:rPr>
          <w:rFonts w:ascii="Times New Roman" w:hAnsi="Times New Roman" w:cs="Times New Roman"/>
        </w:rPr>
      </w:pPr>
    </w:p>
    <w:p w14:paraId="58B2D090" w14:textId="77777777" w:rsidR="00403DF8" w:rsidRPr="0089352F" w:rsidRDefault="00403DF8" w:rsidP="00403DF8">
      <w:pPr>
        <w:spacing w:line="360" w:lineRule="auto"/>
        <w:ind w:firstLine="720"/>
        <w:rPr>
          <w:rFonts w:ascii="Times New Roman" w:hAnsi="Times New Roman" w:cs="Times New Roman"/>
        </w:rPr>
      </w:pPr>
      <w:r w:rsidRPr="0089352F">
        <w:rPr>
          <w:rFonts w:ascii="Times New Roman" w:hAnsi="Times New Roman" w:cs="Times New Roman"/>
        </w:rPr>
        <w:t>It is estimated that 4.9 million barrels of crude oil and natural gases were released into the waters off of Louisiana’s coast after the Deepwater Horizon explosion, the largest environmental disaster in American history (</w:t>
      </w:r>
      <w:proofErr w:type="spellStart"/>
      <w:r w:rsidRPr="0089352F">
        <w:rPr>
          <w:rFonts w:ascii="Times New Roman" w:hAnsi="Times New Roman" w:cs="Times New Roman"/>
        </w:rPr>
        <w:t>Nyankson</w:t>
      </w:r>
      <w:proofErr w:type="spellEnd"/>
      <w:r w:rsidRPr="0089352F">
        <w:rPr>
          <w:rFonts w:ascii="Times New Roman" w:hAnsi="Times New Roman" w:cs="Times New Roman"/>
        </w:rPr>
        <w:t xml:space="preserve">, </w:t>
      </w:r>
      <w:proofErr w:type="spellStart"/>
      <w:r w:rsidRPr="0089352F">
        <w:rPr>
          <w:rFonts w:ascii="Times New Roman" w:hAnsi="Times New Roman" w:cs="Times New Roman"/>
        </w:rPr>
        <w:t>Rodene</w:t>
      </w:r>
      <w:proofErr w:type="spellEnd"/>
      <w:r w:rsidRPr="0089352F">
        <w:rPr>
          <w:rFonts w:ascii="Times New Roman" w:hAnsi="Times New Roman" w:cs="Times New Roman"/>
        </w:rPr>
        <w:t xml:space="preserve">, and Gupta, 2015). Eleven workers were killed aboard the rig, sixteen others sustained serious injuries, and three months passed before the leaking oil could be capped enough to prevent further damage to the environment (National Academy of Engineering, 2012).  </w:t>
      </w:r>
    </w:p>
    <w:p w14:paraId="5EF81B99" w14:textId="77777777" w:rsidR="00403DF8" w:rsidRPr="0089352F" w:rsidRDefault="00403DF8" w:rsidP="00403DF8">
      <w:pPr>
        <w:spacing w:line="360" w:lineRule="auto"/>
        <w:ind w:firstLine="720"/>
        <w:rPr>
          <w:rFonts w:ascii="Times New Roman" w:hAnsi="Times New Roman" w:cs="Times New Roman"/>
        </w:rPr>
      </w:pPr>
      <w:r w:rsidRPr="0089352F">
        <w:rPr>
          <w:rFonts w:ascii="Times New Roman" w:hAnsi="Times New Roman" w:cs="Times New Roman"/>
        </w:rPr>
        <w:t>A qualitative interview analysis of 139 Louisiana residents showed that nearly 50% of locals felt that they lacked information about the Deepwater Horizon spill (Simon-</w:t>
      </w:r>
      <w:proofErr w:type="spellStart"/>
      <w:r w:rsidRPr="0089352F">
        <w:rPr>
          <w:rFonts w:ascii="Times New Roman" w:hAnsi="Times New Roman" w:cs="Times New Roman"/>
        </w:rPr>
        <w:t>Friedt</w:t>
      </w:r>
      <w:proofErr w:type="spellEnd"/>
      <w:r w:rsidRPr="0089352F">
        <w:rPr>
          <w:rFonts w:ascii="Times New Roman" w:hAnsi="Times New Roman" w:cs="Times New Roman"/>
        </w:rPr>
        <w:t xml:space="preserve">, et al, 2016).  It is being proposed that further research into the preemptive risk communication will shed light on patterns of communication that may have left Louisianans </w:t>
      </w:r>
      <w:proofErr w:type="spellStart"/>
      <w:r w:rsidRPr="0089352F">
        <w:rPr>
          <w:rFonts w:ascii="Times New Roman" w:hAnsi="Times New Roman" w:cs="Times New Roman"/>
        </w:rPr>
        <w:t>underinformed</w:t>
      </w:r>
      <w:proofErr w:type="spellEnd"/>
      <w:r w:rsidRPr="0089352F">
        <w:rPr>
          <w:rFonts w:ascii="Times New Roman" w:hAnsi="Times New Roman" w:cs="Times New Roman"/>
        </w:rPr>
        <w:t xml:space="preserve"> about the dangers of offshore drilling. </w:t>
      </w:r>
    </w:p>
    <w:p w14:paraId="6F479D03" w14:textId="77777777" w:rsidR="00403DF8" w:rsidRPr="0089352F" w:rsidRDefault="00403DF8" w:rsidP="00403DF8">
      <w:pPr>
        <w:spacing w:line="360" w:lineRule="auto"/>
        <w:ind w:firstLine="720"/>
        <w:rPr>
          <w:rFonts w:ascii="Times New Roman" w:hAnsi="Times New Roman" w:cs="Times New Roman"/>
        </w:rPr>
      </w:pPr>
      <w:r w:rsidRPr="0089352F">
        <w:rPr>
          <w:rFonts w:ascii="Times New Roman" w:hAnsi="Times New Roman" w:cs="Times New Roman"/>
        </w:rPr>
        <w:t>A content analysis of local media outlets, BP official documents, and government publications will be utilized to uncover weaknesses and discrepancies in the risk communicated to community members and workers prior to the Deepwater Horizon explosion. Special attention will be given to documents and press releases that are rich in scientific jargon and are written for high reading level adults as opposed to the general population. It is hypothesized that much of the risk communication between BP, the government, media, and the public was largely too complex in nature to adequately inform the general populous about risks relating to offshore drilling.</w:t>
      </w:r>
    </w:p>
    <w:p w14:paraId="295F7387" w14:textId="77777777" w:rsidR="00FB3EF0" w:rsidRPr="0089352F" w:rsidRDefault="00FB3EF0">
      <w:pPr>
        <w:rPr>
          <w:rFonts w:ascii="Times New Roman" w:hAnsi="Times New Roman" w:cs="Times New Roman"/>
          <w:b/>
          <w:bCs/>
          <w:caps/>
          <w:color w:val="000000" w:themeColor="text1"/>
          <w:sz w:val="28"/>
        </w:rPr>
      </w:pPr>
    </w:p>
    <w:p w14:paraId="4DDFCA33" w14:textId="77777777" w:rsidR="00FB3EF0" w:rsidRPr="0089352F" w:rsidRDefault="00FB3EF0">
      <w:pPr>
        <w:rPr>
          <w:rFonts w:ascii="Times New Roman" w:hAnsi="Times New Roman" w:cs="Times New Roman"/>
          <w:b/>
          <w:bCs/>
          <w:caps/>
          <w:color w:val="000000" w:themeColor="text1"/>
          <w:sz w:val="28"/>
        </w:rPr>
      </w:pPr>
    </w:p>
    <w:p w14:paraId="1D5CDD4C" w14:textId="77777777" w:rsidR="00FB3EF0" w:rsidRPr="0089352F" w:rsidRDefault="00FB3EF0">
      <w:pPr>
        <w:rPr>
          <w:rFonts w:ascii="Times New Roman" w:hAnsi="Times New Roman" w:cs="Times New Roman"/>
          <w:b/>
          <w:bCs/>
          <w:caps/>
          <w:color w:val="000000" w:themeColor="text1"/>
          <w:sz w:val="28"/>
        </w:rPr>
      </w:pPr>
    </w:p>
    <w:p w14:paraId="0EA26D20" w14:textId="77777777" w:rsidR="00FB3EF0" w:rsidRPr="0089352F" w:rsidRDefault="00FB3EF0">
      <w:pPr>
        <w:rPr>
          <w:rFonts w:ascii="Times New Roman" w:hAnsi="Times New Roman" w:cs="Times New Roman"/>
          <w:b/>
          <w:bCs/>
          <w:caps/>
          <w:color w:val="000000" w:themeColor="text1"/>
          <w:sz w:val="28"/>
        </w:rPr>
      </w:pPr>
    </w:p>
    <w:p w14:paraId="0841272A" w14:textId="77777777" w:rsidR="00FB3EF0" w:rsidRPr="0089352F" w:rsidRDefault="00FB3EF0">
      <w:pPr>
        <w:rPr>
          <w:rFonts w:ascii="Times New Roman" w:hAnsi="Times New Roman" w:cs="Times New Roman"/>
          <w:b/>
          <w:bCs/>
          <w:caps/>
          <w:color w:val="000000" w:themeColor="text1"/>
          <w:sz w:val="28"/>
        </w:rPr>
      </w:pPr>
    </w:p>
    <w:p w14:paraId="4688351F" w14:textId="77777777" w:rsidR="00FB3EF0" w:rsidRPr="0089352F" w:rsidRDefault="00FB3EF0">
      <w:pPr>
        <w:rPr>
          <w:rFonts w:ascii="Times New Roman" w:hAnsi="Times New Roman" w:cs="Times New Roman"/>
          <w:b/>
          <w:bCs/>
          <w:caps/>
          <w:color w:val="000000" w:themeColor="text1"/>
          <w:sz w:val="28"/>
        </w:rPr>
      </w:pPr>
    </w:p>
    <w:p w14:paraId="726ACF4F" w14:textId="77777777" w:rsidR="00FB3EF0" w:rsidRPr="0089352F" w:rsidRDefault="00FB3EF0">
      <w:pPr>
        <w:rPr>
          <w:rFonts w:ascii="Times New Roman" w:hAnsi="Times New Roman" w:cs="Times New Roman"/>
          <w:b/>
          <w:bCs/>
          <w:caps/>
          <w:color w:val="000000" w:themeColor="text1"/>
          <w:sz w:val="28"/>
        </w:rPr>
      </w:pPr>
    </w:p>
    <w:p w14:paraId="069FFCDE" w14:textId="77777777" w:rsidR="00FB3EF0" w:rsidRPr="0089352F" w:rsidRDefault="00FB3EF0">
      <w:pPr>
        <w:rPr>
          <w:rFonts w:ascii="Times New Roman" w:hAnsi="Times New Roman" w:cs="Times New Roman"/>
          <w:b/>
          <w:bCs/>
          <w:caps/>
          <w:color w:val="000000" w:themeColor="text1"/>
          <w:sz w:val="28"/>
        </w:rPr>
      </w:pPr>
    </w:p>
    <w:p w14:paraId="42B48B2B" w14:textId="77777777" w:rsidR="00FB3EF0" w:rsidRPr="0089352F" w:rsidRDefault="00FB3EF0">
      <w:pPr>
        <w:rPr>
          <w:rFonts w:ascii="Times New Roman" w:hAnsi="Times New Roman" w:cs="Times New Roman"/>
          <w:b/>
          <w:bCs/>
          <w:caps/>
          <w:color w:val="000000" w:themeColor="text1"/>
          <w:sz w:val="28"/>
        </w:rPr>
      </w:pPr>
    </w:p>
    <w:p w14:paraId="234BC524" w14:textId="77777777" w:rsidR="00FB3EF0" w:rsidRPr="0089352F" w:rsidRDefault="00FB3EF0">
      <w:pPr>
        <w:rPr>
          <w:rFonts w:ascii="Times New Roman" w:hAnsi="Times New Roman" w:cs="Times New Roman"/>
          <w:b/>
          <w:bCs/>
          <w:caps/>
          <w:color w:val="000000" w:themeColor="text1"/>
          <w:sz w:val="28"/>
        </w:rPr>
      </w:pPr>
    </w:p>
    <w:p w14:paraId="2CD6CBB9" w14:textId="77777777" w:rsidR="00FB3EF0" w:rsidRPr="0089352F" w:rsidRDefault="00FB3EF0">
      <w:pPr>
        <w:rPr>
          <w:rFonts w:ascii="Times New Roman" w:hAnsi="Times New Roman" w:cs="Times New Roman"/>
          <w:b/>
          <w:bCs/>
          <w:caps/>
          <w:color w:val="000000" w:themeColor="text1"/>
          <w:sz w:val="28"/>
        </w:rPr>
      </w:pPr>
    </w:p>
    <w:p w14:paraId="47524349" w14:textId="77777777" w:rsidR="00FB3EF0" w:rsidRPr="0089352F" w:rsidRDefault="00FB3EF0">
      <w:pPr>
        <w:rPr>
          <w:rFonts w:ascii="Times New Roman" w:hAnsi="Times New Roman" w:cs="Times New Roman"/>
          <w:b/>
          <w:bCs/>
          <w:caps/>
          <w:color w:val="000000" w:themeColor="text1"/>
          <w:sz w:val="28"/>
        </w:rPr>
      </w:pPr>
    </w:p>
    <w:p w14:paraId="39EC2182" w14:textId="77777777" w:rsidR="00FB3EF0" w:rsidRPr="0089352F" w:rsidRDefault="00FB3EF0">
      <w:pPr>
        <w:rPr>
          <w:rFonts w:ascii="Times New Roman" w:hAnsi="Times New Roman" w:cs="Times New Roman"/>
          <w:b/>
          <w:bCs/>
          <w:caps/>
          <w:color w:val="000000" w:themeColor="text1"/>
          <w:sz w:val="28"/>
        </w:rPr>
      </w:pPr>
    </w:p>
    <w:p w14:paraId="32CE57D6" w14:textId="77777777" w:rsidR="00FB3EF0" w:rsidRPr="0089352F" w:rsidRDefault="00FB3EF0">
      <w:pPr>
        <w:rPr>
          <w:rFonts w:ascii="Times New Roman" w:hAnsi="Times New Roman" w:cs="Times New Roman"/>
          <w:b/>
          <w:bCs/>
          <w:caps/>
          <w:color w:val="000000" w:themeColor="text1"/>
          <w:sz w:val="28"/>
        </w:rPr>
      </w:pPr>
    </w:p>
    <w:p w14:paraId="310C7DE4" w14:textId="77777777" w:rsidR="00FB3EF0" w:rsidRPr="0089352F" w:rsidRDefault="00FB3EF0">
      <w:pPr>
        <w:rPr>
          <w:rFonts w:ascii="Times New Roman" w:hAnsi="Times New Roman" w:cs="Times New Roman"/>
          <w:b/>
          <w:bCs/>
          <w:caps/>
          <w:color w:val="000000" w:themeColor="text1"/>
          <w:sz w:val="28"/>
        </w:rPr>
      </w:pPr>
    </w:p>
    <w:p w14:paraId="474662CD" w14:textId="77777777" w:rsidR="00FB3EF0" w:rsidRPr="0089352F" w:rsidRDefault="00FB3EF0">
      <w:pPr>
        <w:rPr>
          <w:rFonts w:ascii="Times New Roman" w:hAnsi="Times New Roman" w:cs="Times New Roman"/>
          <w:b/>
          <w:bCs/>
          <w:caps/>
          <w:color w:val="000000" w:themeColor="text1"/>
          <w:sz w:val="28"/>
        </w:rPr>
      </w:pPr>
    </w:p>
    <w:p w14:paraId="72493D8B" w14:textId="77777777" w:rsidR="00FB3EF0" w:rsidRPr="0089352F" w:rsidRDefault="00FB3EF0">
      <w:pPr>
        <w:rPr>
          <w:rFonts w:ascii="Times New Roman" w:hAnsi="Times New Roman" w:cs="Times New Roman"/>
          <w:b/>
          <w:bCs/>
          <w:caps/>
          <w:color w:val="000000" w:themeColor="text1"/>
          <w:sz w:val="28"/>
        </w:rPr>
      </w:pPr>
    </w:p>
    <w:p w14:paraId="7ECAECFC" w14:textId="77777777" w:rsidR="00FB3EF0" w:rsidRPr="0089352F" w:rsidRDefault="00FB3EF0">
      <w:pPr>
        <w:rPr>
          <w:rFonts w:ascii="Times New Roman" w:hAnsi="Times New Roman" w:cs="Times New Roman"/>
          <w:b/>
          <w:bCs/>
          <w:caps/>
          <w:color w:val="000000" w:themeColor="text1"/>
          <w:sz w:val="28"/>
        </w:rPr>
      </w:pPr>
    </w:p>
    <w:p w14:paraId="49F28A8A" w14:textId="77777777" w:rsidR="00FB3EF0" w:rsidRPr="0089352F" w:rsidRDefault="00FB3EF0">
      <w:pPr>
        <w:rPr>
          <w:rFonts w:ascii="Times New Roman" w:hAnsi="Times New Roman" w:cs="Times New Roman"/>
          <w:b/>
          <w:bCs/>
          <w:caps/>
          <w:color w:val="000000" w:themeColor="text1"/>
          <w:sz w:val="28"/>
        </w:rPr>
      </w:pPr>
    </w:p>
    <w:p w14:paraId="78B9A7DF" w14:textId="77777777" w:rsidR="00FB3EF0" w:rsidRPr="0089352F" w:rsidRDefault="00FB3EF0">
      <w:pPr>
        <w:rPr>
          <w:rFonts w:ascii="Times New Roman" w:hAnsi="Times New Roman" w:cs="Times New Roman"/>
          <w:b/>
          <w:bCs/>
          <w:caps/>
          <w:color w:val="000000" w:themeColor="text1"/>
          <w:sz w:val="28"/>
        </w:rPr>
      </w:pPr>
    </w:p>
    <w:p w14:paraId="056A0AC1" w14:textId="77777777" w:rsidR="00FB3EF0" w:rsidRPr="0089352F" w:rsidRDefault="00FB3EF0">
      <w:pPr>
        <w:rPr>
          <w:rFonts w:ascii="Times New Roman" w:hAnsi="Times New Roman" w:cs="Times New Roman"/>
          <w:b/>
          <w:bCs/>
          <w:caps/>
          <w:color w:val="000000" w:themeColor="text1"/>
          <w:sz w:val="28"/>
        </w:rPr>
      </w:pPr>
    </w:p>
    <w:p w14:paraId="502B4197" w14:textId="77777777" w:rsidR="00FB3EF0" w:rsidRPr="0089352F" w:rsidRDefault="00FB3EF0">
      <w:pPr>
        <w:rPr>
          <w:rFonts w:ascii="Times New Roman" w:hAnsi="Times New Roman" w:cs="Times New Roman"/>
          <w:b/>
          <w:bCs/>
          <w:caps/>
          <w:color w:val="000000" w:themeColor="text1"/>
          <w:sz w:val="28"/>
        </w:rPr>
      </w:pPr>
    </w:p>
    <w:p w14:paraId="26800F87" w14:textId="77777777" w:rsidR="00FB3EF0" w:rsidRPr="0089352F" w:rsidRDefault="00FB3EF0">
      <w:pPr>
        <w:rPr>
          <w:rFonts w:ascii="Times New Roman" w:hAnsi="Times New Roman" w:cs="Times New Roman"/>
          <w:b/>
          <w:bCs/>
          <w:caps/>
          <w:color w:val="000000" w:themeColor="text1"/>
          <w:sz w:val="28"/>
        </w:rPr>
      </w:pPr>
    </w:p>
    <w:p w14:paraId="19E0876F" w14:textId="77777777" w:rsidR="00FB3EF0" w:rsidRPr="0089352F" w:rsidRDefault="00FB3EF0">
      <w:pPr>
        <w:rPr>
          <w:rFonts w:ascii="Times New Roman" w:hAnsi="Times New Roman" w:cs="Times New Roman"/>
          <w:b/>
          <w:bCs/>
          <w:caps/>
          <w:color w:val="000000" w:themeColor="text1"/>
          <w:sz w:val="28"/>
        </w:rPr>
      </w:pPr>
    </w:p>
    <w:p w14:paraId="55B87B8C" w14:textId="77777777" w:rsidR="00FB3EF0" w:rsidRPr="0089352F" w:rsidRDefault="00FB3EF0">
      <w:pPr>
        <w:rPr>
          <w:rFonts w:ascii="Times New Roman" w:hAnsi="Times New Roman" w:cs="Times New Roman"/>
          <w:b/>
          <w:bCs/>
          <w:caps/>
          <w:color w:val="000000" w:themeColor="text1"/>
          <w:sz w:val="28"/>
        </w:rPr>
      </w:pPr>
    </w:p>
    <w:p w14:paraId="21689BFA" w14:textId="77777777" w:rsidR="00FB3EF0" w:rsidRPr="0089352F" w:rsidRDefault="00FB3EF0">
      <w:pPr>
        <w:rPr>
          <w:rFonts w:ascii="Times New Roman" w:hAnsi="Times New Roman" w:cs="Times New Roman"/>
          <w:b/>
          <w:bCs/>
          <w:caps/>
          <w:color w:val="000000" w:themeColor="text1"/>
          <w:sz w:val="28"/>
        </w:rPr>
      </w:pPr>
    </w:p>
    <w:p w14:paraId="453491CC" w14:textId="77777777" w:rsidR="00FB3EF0" w:rsidRPr="0089352F" w:rsidRDefault="00FB3EF0">
      <w:pPr>
        <w:rPr>
          <w:rFonts w:ascii="Times New Roman" w:hAnsi="Times New Roman" w:cs="Times New Roman"/>
          <w:b/>
          <w:bCs/>
          <w:caps/>
          <w:color w:val="000000" w:themeColor="text1"/>
          <w:sz w:val="28"/>
        </w:rPr>
      </w:pPr>
    </w:p>
    <w:p w14:paraId="0CCA1FFF" w14:textId="77777777" w:rsidR="00236E6D" w:rsidRPr="0089352F" w:rsidRDefault="006D474B" w:rsidP="00311F1A">
      <w:pPr>
        <w:pStyle w:val="Heading1"/>
        <w:rPr>
          <w:rFonts w:ascii="Times New Roman" w:hAnsi="Times New Roman" w:cs="Times New Roman"/>
        </w:rPr>
      </w:pPr>
      <w:r w:rsidRPr="0089352F">
        <w:rPr>
          <w:rFonts w:ascii="Times New Roman" w:hAnsi="Times New Roman" w:cs="Times New Roman"/>
        </w:rPr>
        <w:br/>
      </w:r>
      <w:bookmarkStart w:id="15" w:name="_Toc427156470"/>
      <w:bookmarkStart w:id="16" w:name="_Toc475544818"/>
      <w:r w:rsidR="003D63DF" w:rsidRPr="0089352F">
        <w:rPr>
          <w:rFonts w:ascii="Times New Roman" w:hAnsi="Times New Roman" w:cs="Times New Roman"/>
        </w:rPr>
        <w:t>Materials and Methods</w:t>
      </w:r>
      <w:bookmarkEnd w:id="10"/>
      <w:bookmarkEnd w:id="11"/>
      <w:bookmarkEnd w:id="15"/>
      <w:bookmarkEnd w:id="16"/>
    </w:p>
    <w:p w14:paraId="413A27CB" w14:textId="77777777" w:rsidR="00236E6D" w:rsidRPr="0089352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F156C63" w14:textId="77777777" w:rsidR="00236E6D" w:rsidRPr="0089352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23EC0369" w14:textId="4AFF78F6" w:rsidR="00236E6D" w:rsidRPr="0089352F" w:rsidRDefault="00D7044F" w:rsidP="00965FBD">
      <w:pPr>
        <w:pStyle w:val="Heading2"/>
        <w:rPr>
          <w:rFonts w:ascii="Times New Roman" w:hAnsi="Times New Roman" w:cs="Times New Roman"/>
        </w:rPr>
      </w:pPr>
      <w:bookmarkStart w:id="17" w:name="_Toc475544819"/>
      <w:r w:rsidRPr="0089352F">
        <w:rPr>
          <w:rFonts w:ascii="Times New Roman" w:hAnsi="Times New Roman" w:cs="Times New Roman"/>
        </w:rPr>
        <w:t>Assessing Risk Communication within BP</w:t>
      </w:r>
      <w:bookmarkEnd w:id="17"/>
    </w:p>
    <w:p w14:paraId="304B86EC" w14:textId="77777777" w:rsidR="00236E6D" w:rsidRPr="0089352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C0B09A6" w14:textId="77777777" w:rsidR="00D7044F" w:rsidRPr="0089352F" w:rsidRDefault="00D7044F" w:rsidP="00D7044F">
      <w:pPr>
        <w:spacing w:line="360" w:lineRule="auto"/>
        <w:ind w:firstLine="720"/>
        <w:rPr>
          <w:rFonts w:ascii="Times New Roman" w:hAnsi="Times New Roman" w:cs="Times New Roman"/>
          <w:color w:val="232323"/>
        </w:rPr>
      </w:pPr>
      <w:proofErr w:type="spellStart"/>
      <w:r w:rsidRPr="0089352F">
        <w:rPr>
          <w:rFonts w:ascii="Times New Roman" w:hAnsi="Times New Roman" w:cs="Times New Roman"/>
        </w:rPr>
        <w:t>Palenchar</w:t>
      </w:r>
      <w:proofErr w:type="spellEnd"/>
      <w:r w:rsidRPr="0089352F">
        <w:rPr>
          <w:rFonts w:ascii="Times New Roman" w:hAnsi="Times New Roman" w:cs="Times New Roman"/>
        </w:rPr>
        <w:t xml:space="preserve"> and Heath (2006) claim that, “organizations find reason to implement programs whereby they increase publics’ understanding of technical processes as a means </w:t>
      </w:r>
      <w:r w:rsidRPr="0089352F">
        <w:rPr>
          <w:rFonts w:ascii="Times New Roman" w:hAnsi="Times New Roman" w:cs="Times New Roman"/>
        </w:rPr>
        <w:lastRenderedPageBreak/>
        <w:t>for lessening the fear of the threatening unknown and of increasing trust.”  While a myriad of qualitative risk analyses has been performed on the technical systems within projects such as the Deepwater Horizon and said event itself, “</w:t>
      </w:r>
      <w:r w:rsidRPr="0089352F">
        <w:rPr>
          <w:rFonts w:ascii="Times New Roman" w:hAnsi="Times New Roman" w:cs="Times New Roman"/>
          <w:color w:val="232323"/>
        </w:rPr>
        <w:t xml:space="preserve">much less attention has been focused on the human and </w:t>
      </w:r>
      <w:proofErr w:type="spellStart"/>
      <w:r w:rsidRPr="0089352F">
        <w:rPr>
          <w:rFonts w:ascii="Times New Roman" w:hAnsi="Times New Roman" w:cs="Times New Roman"/>
          <w:color w:val="232323"/>
        </w:rPr>
        <w:t>organisational</w:t>
      </w:r>
      <w:proofErr w:type="spellEnd"/>
      <w:r w:rsidRPr="0089352F">
        <w:rPr>
          <w:rFonts w:ascii="Times New Roman" w:hAnsi="Times New Roman" w:cs="Times New Roman"/>
          <w:color w:val="232323"/>
        </w:rPr>
        <w:t xml:space="preserve"> factors,” (</w:t>
      </w:r>
      <w:proofErr w:type="spellStart"/>
      <w:r w:rsidRPr="0089352F">
        <w:rPr>
          <w:rFonts w:ascii="Times New Roman" w:hAnsi="Times New Roman" w:cs="Times New Roman"/>
          <w:color w:val="232323"/>
        </w:rPr>
        <w:t>Skodalen</w:t>
      </w:r>
      <w:proofErr w:type="spellEnd"/>
      <w:r w:rsidRPr="0089352F">
        <w:rPr>
          <w:rFonts w:ascii="Times New Roman" w:hAnsi="Times New Roman" w:cs="Times New Roman"/>
          <w:color w:val="232323"/>
        </w:rPr>
        <w:t xml:space="preserve"> &amp; </w:t>
      </w:r>
      <w:proofErr w:type="spellStart"/>
      <w:r w:rsidRPr="0089352F">
        <w:rPr>
          <w:rFonts w:ascii="Times New Roman" w:hAnsi="Times New Roman" w:cs="Times New Roman"/>
          <w:color w:val="232323"/>
        </w:rPr>
        <w:t>Vinnem</w:t>
      </w:r>
      <w:proofErr w:type="spellEnd"/>
      <w:r w:rsidRPr="0089352F">
        <w:rPr>
          <w:rFonts w:ascii="Times New Roman" w:hAnsi="Times New Roman" w:cs="Times New Roman"/>
          <w:color w:val="232323"/>
        </w:rPr>
        <w:t xml:space="preserve">, 2016). </w:t>
      </w:r>
    </w:p>
    <w:p w14:paraId="3DD5E1F0" w14:textId="5642EA50" w:rsidR="00236E6D" w:rsidRPr="0089352F" w:rsidRDefault="00D7044F" w:rsidP="00D7044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89352F">
        <w:rPr>
          <w:rFonts w:ascii="Times New Roman" w:hAnsi="Times New Roman" w:cs="Times New Roman"/>
          <w:color w:val="232323"/>
        </w:rPr>
        <w:tab/>
      </w:r>
      <w:r w:rsidRPr="0089352F">
        <w:rPr>
          <w:rFonts w:ascii="Times New Roman" w:hAnsi="Times New Roman" w:cs="Times New Roman"/>
          <w:color w:val="232323"/>
        </w:rPr>
        <w:t xml:space="preserve">From a post-spill perspective, BP’s communication of risk has been analyzed according to federal and state regulations, most notable among these, the Emergency Planning and Communication Right-to-know Act (EPCRA). The act is described by the Environmental Protection Agency as having, “a significant role in protecting human health and the environment over the last quarter century by providing communities and emergency planners with </w:t>
      </w:r>
      <w:proofErr w:type="spellStart"/>
      <w:r w:rsidRPr="0089352F">
        <w:rPr>
          <w:rFonts w:ascii="Times New Roman" w:hAnsi="Times New Roman" w:cs="Times New Roman"/>
          <w:color w:val="232323"/>
        </w:rPr>
        <w:t>valuavle</w:t>
      </w:r>
      <w:proofErr w:type="spellEnd"/>
      <w:r w:rsidRPr="0089352F">
        <w:rPr>
          <w:rFonts w:ascii="Times New Roman" w:hAnsi="Times New Roman" w:cs="Times New Roman"/>
          <w:color w:val="232323"/>
        </w:rPr>
        <w:t xml:space="preserve"> information on toxic chemical releases in their area,” (30 Years of EPCRA, 2016) .After being sued by the Center for Biological Diversity, a federal judge ruled that BP and Transocean, the owners of the rig itself, were not required to communicate risk as dictated by EPCRA due to language excluding spills comprised of petroleum (Rodriguez, 2015).</w:t>
      </w:r>
    </w:p>
    <w:p w14:paraId="51498BC7" w14:textId="07D35DFC" w:rsidR="00D159DB" w:rsidRPr="0089352F" w:rsidRDefault="00F710F9" w:rsidP="00311F1A">
      <w:pPr>
        <w:pStyle w:val="Heading1"/>
        <w:rPr>
          <w:rFonts w:ascii="Times New Roman" w:hAnsi="Times New Roman" w:cs="Times New Roman"/>
        </w:rPr>
      </w:pPr>
      <w:r w:rsidRPr="0089352F">
        <w:rPr>
          <w:rFonts w:ascii="Times New Roman" w:hAnsi="Times New Roman" w:cs="Times New Roman"/>
        </w:rPr>
        <w:br w:type="page"/>
      </w:r>
      <w:bookmarkStart w:id="18" w:name="_Toc420995908"/>
      <w:bookmarkStart w:id="19" w:name="_Toc422997495"/>
      <w:r w:rsidR="007D538B" w:rsidRPr="0089352F">
        <w:rPr>
          <w:rFonts w:ascii="Times New Roman" w:hAnsi="Times New Roman" w:cs="Times New Roman"/>
        </w:rPr>
        <w:lastRenderedPageBreak/>
        <w:br/>
      </w:r>
      <w:bookmarkStart w:id="20" w:name="_Toc427156478"/>
      <w:bookmarkStart w:id="21" w:name="_Toc475544820"/>
      <w:r w:rsidR="003D63DF" w:rsidRPr="0089352F">
        <w:rPr>
          <w:rFonts w:ascii="Times New Roman" w:hAnsi="Times New Roman" w:cs="Times New Roman"/>
        </w:rPr>
        <w:t>Results and Discussion</w:t>
      </w:r>
      <w:bookmarkEnd w:id="18"/>
      <w:bookmarkEnd w:id="19"/>
      <w:bookmarkEnd w:id="20"/>
      <w:bookmarkEnd w:id="21"/>
    </w:p>
    <w:p w14:paraId="52C94EA2" w14:textId="77777777" w:rsidR="00D159DB" w:rsidRPr="0089352F" w:rsidRDefault="00D159DB">
      <w:pPr>
        <w:rPr>
          <w:rFonts w:ascii="Times New Roman" w:hAnsi="Times New Roman" w:cs="Times New Roman"/>
          <w:b/>
          <w:bCs/>
          <w:caps/>
          <w:color w:val="000000" w:themeColor="text1"/>
          <w:sz w:val="28"/>
        </w:rPr>
      </w:pPr>
      <w:r w:rsidRPr="0089352F">
        <w:rPr>
          <w:rFonts w:ascii="Times New Roman" w:hAnsi="Times New Roman" w:cs="Times New Roman"/>
        </w:rPr>
        <w:br w:type="page"/>
      </w:r>
    </w:p>
    <w:p w14:paraId="0B81A63E" w14:textId="77777777" w:rsidR="00236E6D" w:rsidRPr="0089352F" w:rsidRDefault="00236E6D" w:rsidP="00311F1A">
      <w:pPr>
        <w:pStyle w:val="Heading1"/>
        <w:rPr>
          <w:rFonts w:ascii="Times New Roman" w:hAnsi="Times New Roman" w:cs="Times New Roman"/>
        </w:rPr>
      </w:pPr>
      <w:bookmarkStart w:id="22" w:name="_Toc475544821"/>
      <w:bookmarkEnd w:id="22"/>
    </w:p>
    <w:p w14:paraId="3A87D9D1" w14:textId="6068EDE2" w:rsidR="00236E6D" w:rsidRPr="0089352F" w:rsidRDefault="00311F1A" w:rsidP="00D159DB">
      <w:pPr>
        <w:pStyle w:val="Heading1"/>
        <w:numPr>
          <w:ilvl w:val="0"/>
          <w:numId w:val="0"/>
        </w:numPr>
        <w:rPr>
          <w:rFonts w:ascii="Times New Roman" w:hAnsi="Times New Roman" w:cs="Times New Roman"/>
        </w:rPr>
      </w:pPr>
      <w:bookmarkStart w:id="23" w:name="_Toc420995910"/>
      <w:bookmarkStart w:id="24" w:name="_Toc422997497"/>
      <w:r w:rsidRPr="0089352F">
        <w:rPr>
          <w:rFonts w:ascii="Times New Roman" w:hAnsi="Times New Roman" w:cs="Times New Roman"/>
        </w:rPr>
        <w:br/>
      </w:r>
      <w:bookmarkStart w:id="25" w:name="_Toc427156482"/>
      <w:bookmarkStart w:id="26" w:name="_Toc475544822"/>
      <w:r w:rsidR="003D63DF" w:rsidRPr="0089352F">
        <w:rPr>
          <w:rFonts w:ascii="Times New Roman" w:hAnsi="Times New Roman" w:cs="Times New Roman"/>
        </w:rPr>
        <w:t>Conclusions and Recommendations</w:t>
      </w:r>
      <w:bookmarkEnd w:id="23"/>
      <w:bookmarkEnd w:id="24"/>
      <w:bookmarkEnd w:id="25"/>
      <w:bookmarkEnd w:id="26"/>
    </w:p>
    <w:p w14:paraId="08BC00B2" w14:textId="77777777" w:rsidR="00236E6D" w:rsidRPr="0089352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2F735101" w14:textId="77777777" w:rsidR="00236E6D" w:rsidRPr="0089352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75F770DF" w14:textId="77777777" w:rsidR="00236E6D" w:rsidRPr="0089352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30B20F3A" w14:textId="77777777" w:rsidR="00236E6D" w:rsidRPr="0089352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39FEF36C" w14:textId="77777777" w:rsidR="00236E6D" w:rsidRPr="0089352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04CD376D" w14:textId="77777777" w:rsidR="00236E6D" w:rsidRPr="0089352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4FD4051F" w14:textId="77777777" w:rsidR="00236E6D" w:rsidRPr="0089352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13D55CC4" w14:textId="77777777" w:rsidR="00236E6D" w:rsidRPr="0089352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7B549142" w14:textId="77777777" w:rsidR="00236E6D" w:rsidRPr="0089352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76558ACF" w14:textId="77777777" w:rsidR="00236E6D" w:rsidRPr="0089352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4ABB0E86" w14:textId="77777777" w:rsidR="00236E6D" w:rsidRPr="0089352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0529171B" w14:textId="77777777" w:rsidR="00236E6D" w:rsidRPr="0089352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146813EB" w14:textId="77777777" w:rsidR="00236E6D" w:rsidRPr="0089352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77D0DF2E" w14:textId="77777777" w:rsidR="008F2A6C" w:rsidRPr="0089352F" w:rsidRDefault="008F60C3" w:rsidP="00311F1A">
      <w:pPr>
        <w:numPr>
          <w:ilvl w:val="12"/>
          <w:numId w:val="0"/>
        </w:numPr>
        <w:jc w:val="center"/>
        <w:rPr>
          <w:rFonts w:ascii="Times New Roman" w:hAnsi="Times New Roman" w:cs="Times New Roman"/>
        </w:rPr>
      </w:pPr>
      <w:r w:rsidRPr="0089352F">
        <w:rPr>
          <w:rFonts w:ascii="Times New Roman" w:hAnsi="Times New Roman" w:cs="Times New Roman"/>
        </w:rPr>
        <w:br w:type="page"/>
      </w:r>
      <w:bookmarkStart w:id="27" w:name="_Toc420995911"/>
      <w:bookmarkStart w:id="28" w:name="_Toc422997498"/>
    </w:p>
    <w:p w14:paraId="230EEC7C" w14:textId="77777777" w:rsidR="008F2A6C" w:rsidRPr="0089352F" w:rsidRDefault="008F2A6C" w:rsidP="00311F1A">
      <w:pPr>
        <w:numPr>
          <w:ilvl w:val="12"/>
          <w:numId w:val="0"/>
        </w:numPr>
        <w:jc w:val="center"/>
        <w:rPr>
          <w:rFonts w:ascii="Times New Roman" w:hAnsi="Times New Roman" w:cs="Times New Roman"/>
        </w:rPr>
      </w:pPr>
    </w:p>
    <w:p w14:paraId="0E9325CB" w14:textId="77777777" w:rsidR="008F2A6C" w:rsidRPr="0089352F" w:rsidRDefault="008F2A6C" w:rsidP="00311F1A">
      <w:pPr>
        <w:numPr>
          <w:ilvl w:val="12"/>
          <w:numId w:val="0"/>
        </w:numPr>
        <w:jc w:val="center"/>
        <w:rPr>
          <w:rFonts w:ascii="Times New Roman" w:hAnsi="Times New Roman" w:cs="Times New Roman"/>
        </w:rPr>
      </w:pPr>
    </w:p>
    <w:p w14:paraId="3E1DA0EE" w14:textId="77777777" w:rsidR="008F2A6C" w:rsidRPr="0089352F" w:rsidRDefault="008F2A6C" w:rsidP="00311F1A">
      <w:pPr>
        <w:numPr>
          <w:ilvl w:val="12"/>
          <w:numId w:val="0"/>
        </w:numPr>
        <w:jc w:val="center"/>
        <w:rPr>
          <w:rFonts w:ascii="Times New Roman" w:hAnsi="Times New Roman" w:cs="Times New Roman"/>
        </w:rPr>
      </w:pPr>
    </w:p>
    <w:p w14:paraId="11B3AF8B" w14:textId="77777777" w:rsidR="008F2A6C" w:rsidRPr="0089352F" w:rsidRDefault="008F2A6C" w:rsidP="00311F1A">
      <w:pPr>
        <w:numPr>
          <w:ilvl w:val="12"/>
          <w:numId w:val="0"/>
        </w:numPr>
        <w:jc w:val="center"/>
        <w:rPr>
          <w:rFonts w:ascii="Times New Roman" w:hAnsi="Times New Roman" w:cs="Times New Roman"/>
        </w:rPr>
      </w:pPr>
    </w:p>
    <w:p w14:paraId="35621C3F" w14:textId="77777777" w:rsidR="008F2A6C" w:rsidRPr="0089352F" w:rsidRDefault="008F2A6C" w:rsidP="00311F1A">
      <w:pPr>
        <w:numPr>
          <w:ilvl w:val="12"/>
          <w:numId w:val="0"/>
        </w:numPr>
        <w:jc w:val="center"/>
        <w:rPr>
          <w:rFonts w:ascii="Times New Roman" w:hAnsi="Times New Roman" w:cs="Times New Roman"/>
        </w:rPr>
      </w:pPr>
    </w:p>
    <w:p w14:paraId="0FE271EF" w14:textId="77777777" w:rsidR="008F2A6C" w:rsidRPr="0089352F" w:rsidRDefault="008F2A6C" w:rsidP="00311F1A">
      <w:pPr>
        <w:numPr>
          <w:ilvl w:val="12"/>
          <w:numId w:val="0"/>
        </w:numPr>
        <w:jc w:val="center"/>
        <w:rPr>
          <w:rFonts w:ascii="Times New Roman" w:hAnsi="Times New Roman" w:cs="Times New Roman"/>
        </w:rPr>
      </w:pPr>
    </w:p>
    <w:p w14:paraId="7D399784" w14:textId="77777777" w:rsidR="008F2A6C" w:rsidRPr="0089352F" w:rsidRDefault="008F2A6C" w:rsidP="00311F1A">
      <w:pPr>
        <w:numPr>
          <w:ilvl w:val="12"/>
          <w:numId w:val="0"/>
        </w:numPr>
        <w:jc w:val="center"/>
        <w:rPr>
          <w:rFonts w:ascii="Times New Roman" w:hAnsi="Times New Roman" w:cs="Times New Roman"/>
        </w:rPr>
      </w:pPr>
    </w:p>
    <w:p w14:paraId="25769DEA" w14:textId="77777777" w:rsidR="008F2A6C" w:rsidRPr="0089352F" w:rsidRDefault="008F2A6C" w:rsidP="00311F1A">
      <w:pPr>
        <w:numPr>
          <w:ilvl w:val="12"/>
          <w:numId w:val="0"/>
        </w:numPr>
        <w:jc w:val="center"/>
        <w:rPr>
          <w:rFonts w:ascii="Times New Roman" w:hAnsi="Times New Roman" w:cs="Times New Roman"/>
        </w:rPr>
      </w:pPr>
    </w:p>
    <w:p w14:paraId="5294D054" w14:textId="77777777" w:rsidR="008F2A6C" w:rsidRPr="0089352F" w:rsidRDefault="008F2A6C" w:rsidP="00311F1A">
      <w:pPr>
        <w:numPr>
          <w:ilvl w:val="12"/>
          <w:numId w:val="0"/>
        </w:numPr>
        <w:jc w:val="center"/>
        <w:rPr>
          <w:rFonts w:ascii="Times New Roman" w:hAnsi="Times New Roman" w:cs="Times New Roman"/>
        </w:rPr>
      </w:pPr>
    </w:p>
    <w:p w14:paraId="32091ACE" w14:textId="77777777" w:rsidR="008F2A6C" w:rsidRPr="0089352F" w:rsidRDefault="008F2A6C" w:rsidP="00311F1A">
      <w:pPr>
        <w:numPr>
          <w:ilvl w:val="12"/>
          <w:numId w:val="0"/>
        </w:numPr>
        <w:jc w:val="center"/>
        <w:rPr>
          <w:rFonts w:ascii="Times New Roman" w:hAnsi="Times New Roman" w:cs="Times New Roman"/>
        </w:rPr>
      </w:pPr>
    </w:p>
    <w:p w14:paraId="22562715" w14:textId="77777777" w:rsidR="008F2A6C" w:rsidRPr="0089352F" w:rsidRDefault="008F2A6C" w:rsidP="00311F1A">
      <w:pPr>
        <w:numPr>
          <w:ilvl w:val="12"/>
          <w:numId w:val="0"/>
        </w:numPr>
        <w:jc w:val="center"/>
        <w:rPr>
          <w:rFonts w:ascii="Times New Roman" w:hAnsi="Times New Roman" w:cs="Times New Roman"/>
        </w:rPr>
      </w:pPr>
    </w:p>
    <w:p w14:paraId="5E2606BA" w14:textId="77777777" w:rsidR="00236E6D" w:rsidRPr="0089352F" w:rsidRDefault="00236E6D" w:rsidP="00E91931">
      <w:pPr>
        <w:pStyle w:val="AltHeading1"/>
        <w:rPr>
          <w:rFonts w:ascii="Times New Roman" w:hAnsi="Times New Roman" w:cs="Times New Roman"/>
        </w:rPr>
      </w:pPr>
      <w:bookmarkStart w:id="29" w:name="_Toc427156483"/>
      <w:bookmarkStart w:id="30" w:name="_Toc475544823"/>
      <w:r w:rsidRPr="0089352F">
        <w:rPr>
          <w:rFonts w:ascii="Times New Roman" w:hAnsi="Times New Roman" w:cs="Times New Roman"/>
        </w:rPr>
        <w:t>L</w:t>
      </w:r>
      <w:r w:rsidR="00E91931" w:rsidRPr="0089352F">
        <w:rPr>
          <w:rFonts w:ascii="Times New Roman" w:hAnsi="Times New Roman" w:cs="Times New Roman"/>
        </w:rPr>
        <w:t>ist of References</w:t>
      </w:r>
      <w:bookmarkEnd w:id="27"/>
      <w:bookmarkEnd w:id="28"/>
      <w:bookmarkEnd w:id="29"/>
      <w:bookmarkEnd w:id="30"/>
    </w:p>
    <w:p w14:paraId="73DCECF4" w14:textId="4C59B901" w:rsidR="00236E6D" w:rsidRPr="0089352F"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r w:rsidRPr="0089352F">
        <w:rPr>
          <w:rFonts w:ascii="Times New Roman" w:hAnsi="Times New Roman" w:cs="Times New Roman"/>
          <w:sz w:val="28"/>
          <w:szCs w:val="28"/>
        </w:rPr>
        <w:br w:type="page"/>
      </w:r>
      <w:r w:rsidR="008865B6" w:rsidRPr="0089352F">
        <w:rPr>
          <w:rFonts w:ascii="Times New Roman" w:hAnsi="Times New Roman" w:cs="Times New Roman"/>
        </w:rPr>
        <w:lastRenderedPageBreak/>
        <w:t xml:space="preserve"> </w:t>
      </w:r>
    </w:p>
    <w:p w14:paraId="7D7B2F3E" w14:textId="77777777" w:rsidR="00236E6D" w:rsidRPr="0089352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4FE2A502" w14:textId="77777777" w:rsidR="00D159DB" w:rsidRPr="0089352F" w:rsidRDefault="00D159DB" w:rsidP="00D159DB">
      <w:pPr>
        <w:spacing w:line="480" w:lineRule="auto"/>
        <w:rPr>
          <w:rFonts w:ascii="Times New Roman" w:hAnsi="Times New Roman" w:cs="Times New Roman"/>
        </w:rPr>
      </w:pPr>
      <w:r w:rsidRPr="0089352F">
        <w:rPr>
          <w:rFonts w:ascii="Times New Roman" w:hAnsi="Times New Roman" w:cs="Times New Roman"/>
          <w:b/>
          <w:bCs/>
          <w:color w:val="262626"/>
          <w:sz w:val="32"/>
          <w:szCs w:val="32"/>
        </w:rPr>
        <w:t xml:space="preserve">30 Years of EPCRA. (2016, September 28). Retrieved January 04, </w:t>
      </w:r>
      <w:r w:rsidRPr="0089352F">
        <w:rPr>
          <w:rFonts w:ascii="Times New Roman" w:hAnsi="Times New Roman" w:cs="Times New Roman"/>
          <w:bCs/>
          <w:color w:val="262626"/>
        </w:rPr>
        <w:t>2017, from https://www.epa.gov/epcra/30-years-epcra</w:t>
      </w:r>
    </w:p>
    <w:p w14:paraId="44E118B1" w14:textId="77777777" w:rsidR="00D159DB" w:rsidRPr="0089352F" w:rsidRDefault="00D159DB" w:rsidP="00D159DB">
      <w:pPr>
        <w:spacing w:line="480" w:lineRule="auto"/>
        <w:ind w:left="720" w:hanging="720"/>
        <w:rPr>
          <w:rFonts w:ascii="Times New Roman" w:hAnsi="Times New Roman" w:cs="Times New Roman"/>
        </w:rPr>
      </w:pPr>
      <w:r w:rsidRPr="0089352F">
        <w:rPr>
          <w:rFonts w:ascii="Times New Roman" w:hAnsi="Times New Roman" w:cs="Times New Roman"/>
        </w:rPr>
        <w:t>Beck, U. (2002). The Terrorist Threat: World Risk Society Revisited. Theory, Culture &amp; Society, 19(4), 39-55. doi:10.1177/0263276402019004003</w:t>
      </w:r>
    </w:p>
    <w:p w14:paraId="0A7D0569" w14:textId="77777777" w:rsidR="00D159DB" w:rsidRPr="0089352F" w:rsidRDefault="00D159DB" w:rsidP="00D159DB">
      <w:pPr>
        <w:spacing w:line="480" w:lineRule="auto"/>
        <w:ind w:left="720" w:hanging="720"/>
        <w:rPr>
          <w:rFonts w:ascii="Times New Roman" w:hAnsi="Times New Roman" w:cs="Times New Roman"/>
        </w:rPr>
      </w:pPr>
      <w:r w:rsidRPr="0089352F">
        <w:rPr>
          <w:rFonts w:ascii="Times New Roman" w:hAnsi="Times New Roman" w:cs="Times New Roman"/>
        </w:rPr>
        <w:t>Beck, U. (2006). Living in the world risk society. Economy and Society, 35(3), 329-345. doi:10.1080/03085140600844902</w:t>
      </w:r>
    </w:p>
    <w:p w14:paraId="79454F14" w14:textId="77777777" w:rsidR="00D159DB" w:rsidRPr="0089352F" w:rsidRDefault="00D159DB" w:rsidP="00D159DB">
      <w:pPr>
        <w:spacing w:line="480" w:lineRule="auto"/>
        <w:ind w:left="720" w:hanging="720"/>
        <w:rPr>
          <w:rFonts w:ascii="Times New Roman" w:hAnsi="Times New Roman" w:cs="Times New Roman"/>
        </w:rPr>
      </w:pPr>
      <w:r w:rsidRPr="0089352F">
        <w:rPr>
          <w:rFonts w:ascii="Times New Roman" w:hAnsi="Times New Roman" w:cs="Times New Roman"/>
        </w:rPr>
        <w:t>Barbosa, L. C. (2009). Theories in Environmental Sociology. In K. A. Gould &amp; T. L. Lewis (Eds.), Twenty Lessons in Environmental Sociology (pp. 40-41). Oxford, NYNY: Oxford University Press.</w:t>
      </w:r>
    </w:p>
    <w:p w14:paraId="72F7AC79" w14:textId="77777777" w:rsidR="00D159DB" w:rsidRPr="0089352F" w:rsidRDefault="00D159DB" w:rsidP="00D159DB">
      <w:pPr>
        <w:spacing w:line="480" w:lineRule="auto"/>
        <w:ind w:left="720" w:hanging="720"/>
        <w:rPr>
          <w:rFonts w:ascii="Times New Roman" w:hAnsi="Times New Roman" w:cs="Times New Roman"/>
        </w:rPr>
      </w:pPr>
      <w:proofErr w:type="spellStart"/>
      <w:r w:rsidRPr="0089352F">
        <w:rPr>
          <w:rFonts w:ascii="Times New Roman" w:hAnsi="Times New Roman" w:cs="Times New Roman"/>
        </w:rPr>
        <w:t>Bolstad</w:t>
      </w:r>
      <w:proofErr w:type="spellEnd"/>
      <w:r w:rsidRPr="0089352F">
        <w:rPr>
          <w:rFonts w:ascii="Times New Roman" w:hAnsi="Times New Roman" w:cs="Times New Roman"/>
        </w:rPr>
        <w:t xml:space="preserve">, E. (2010, July 21). BP’s oil spill caused by fed’s “dangerous culture of permissiveness.” </w:t>
      </w:r>
    </w:p>
    <w:p w14:paraId="22A081B0" w14:textId="77777777" w:rsidR="00D159DB" w:rsidRPr="0089352F" w:rsidRDefault="00D159DB" w:rsidP="00D159DB">
      <w:pPr>
        <w:spacing w:line="480" w:lineRule="auto"/>
        <w:ind w:left="720"/>
        <w:rPr>
          <w:rFonts w:ascii="Times New Roman" w:hAnsi="Times New Roman" w:cs="Times New Roman"/>
        </w:rPr>
      </w:pPr>
      <w:r w:rsidRPr="0089352F">
        <w:rPr>
          <w:rFonts w:ascii="Times New Roman" w:hAnsi="Times New Roman" w:cs="Times New Roman"/>
        </w:rPr>
        <w:t xml:space="preserve">Common Dreams.Org. Retrieved from http://www.commondreams.org/print/58547 </w:t>
      </w:r>
    </w:p>
    <w:p w14:paraId="029C0DCA" w14:textId="77777777" w:rsidR="00D159DB" w:rsidRPr="0089352F" w:rsidRDefault="00D159DB" w:rsidP="00D159DB">
      <w:pPr>
        <w:spacing w:line="480" w:lineRule="auto"/>
        <w:ind w:left="720" w:hanging="720"/>
        <w:rPr>
          <w:rFonts w:ascii="Times New Roman" w:hAnsi="Times New Roman" w:cs="Times New Roman"/>
        </w:rPr>
      </w:pPr>
      <w:r w:rsidRPr="0089352F">
        <w:rPr>
          <w:rFonts w:ascii="Times New Roman" w:hAnsi="Times New Roman" w:cs="Times New Roman"/>
        </w:rPr>
        <w:t>Gibbs, L. (1994). Risk Assessments from a Community Perspective. Environmental Impact Assessment Review, 14, 327-335.</w:t>
      </w:r>
    </w:p>
    <w:p w14:paraId="37C9B17C" w14:textId="77777777" w:rsidR="00D159DB" w:rsidRPr="0089352F" w:rsidRDefault="00D159DB" w:rsidP="00D159DB">
      <w:pPr>
        <w:spacing w:line="480" w:lineRule="auto"/>
        <w:ind w:left="720" w:hanging="720"/>
        <w:rPr>
          <w:rFonts w:ascii="Times New Roman" w:hAnsi="Times New Roman" w:cs="Times New Roman"/>
        </w:rPr>
      </w:pPr>
      <w:r w:rsidRPr="0089352F">
        <w:rPr>
          <w:rFonts w:ascii="Times New Roman" w:hAnsi="Times New Roman" w:cs="Times New Roman"/>
        </w:rPr>
        <w:t>Giddens, A. (1990). The consequences of modernity. Stanford, CA: Stanford University Press.</w:t>
      </w:r>
    </w:p>
    <w:p w14:paraId="4FAAB73E" w14:textId="77777777" w:rsidR="00D159DB" w:rsidRPr="0089352F" w:rsidRDefault="00D159DB" w:rsidP="00D159DB">
      <w:pPr>
        <w:spacing w:line="480" w:lineRule="auto"/>
        <w:ind w:left="720" w:hanging="720"/>
        <w:rPr>
          <w:rFonts w:ascii="Times New Roman" w:hAnsi="Times New Roman" w:cs="Times New Roman"/>
        </w:rPr>
      </w:pPr>
      <w:r w:rsidRPr="0089352F">
        <w:rPr>
          <w:rFonts w:ascii="Times New Roman" w:hAnsi="Times New Roman" w:cs="Times New Roman"/>
        </w:rPr>
        <w:t>Improving risk communication. (1989). Washington, D.C.: National Academy Press.</w:t>
      </w:r>
    </w:p>
    <w:p w14:paraId="5B5A7C2E" w14:textId="55ADE25C" w:rsidR="00D159DB" w:rsidRPr="0089352F" w:rsidRDefault="00D159DB" w:rsidP="00D159DB">
      <w:pPr>
        <w:spacing w:line="480" w:lineRule="auto"/>
        <w:ind w:left="720" w:hanging="720"/>
        <w:rPr>
          <w:rFonts w:ascii="Times New Roman" w:hAnsi="Times New Roman" w:cs="Times New Roman"/>
        </w:rPr>
      </w:pPr>
      <w:r w:rsidRPr="0089352F">
        <w:rPr>
          <w:rFonts w:ascii="Times New Roman" w:hAnsi="Times New Roman" w:cs="Times New Roman"/>
        </w:rPr>
        <w:t xml:space="preserve">Kennedy, R. F., Jr. (2010, May 5). Sex, lies, and oil spills. Common Dreams.Org. Retrieved from </w:t>
      </w:r>
      <w:hyperlink r:id="rId11" w:history="1">
        <w:r w:rsidRPr="0089352F">
          <w:rPr>
            <w:rFonts w:ascii="Times New Roman" w:hAnsi="Times New Roman" w:cs="Times New Roman"/>
          </w:rPr>
          <w:t>http://www.commondreams.org/view/2010/05/05-10</w:t>
        </w:r>
      </w:hyperlink>
    </w:p>
    <w:p w14:paraId="395ACEE6" w14:textId="77777777" w:rsidR="00D159DB" w:rsidRPr="0089352F" w:rsidRDefault="00D159DB" w:rsidP="00D159DB">
      <w:pPr>
        <w:spacing w:line="480" w:lineRule="auto"/>
        <w:ind w:left="720" w:hanging="720"/>
        <w:rPr>
          <w:rFonts w:ascii="Times New Roman" w:hAnsi="Times New Roman" w:cs="Times New Roman"/>
        </w:rPr>
      </w:pPr>
      <w:proofErr w:type="spellStart"/>
      <w:r w:rsidRPr="0089352F">
        <w:rPr>
          <w:rFonts w:ascii="Times New Roman" w:hAnsi="Times New Roman" w:cs="Times New Roman"/>
        </w:rPr>
        <w:lastRenderedPageBreak/>
        <w:t>Kocieniewski</w:t>
      </w:r>
      <w:proofErr w:type="spellEnd"/>
      <w:r w:rsidRPr="0089352F">
        <w:rPr>
          <w:rFonts w:ascii="Times New Roman" w:hAnsi="Times New Roman" w:cs="Times New Roman"/>
        </w:rPr>
        <w:t>, D. (2010, July 4). Oil industry angles to avoid taxes. Times-Picayune, p. A-8. Ladd, A. E. (2012). Pandora's Well: Hubris, Deregulation, Fossil Fuels, and the BP Oil Disaster in the Gulf. American Behavioral Scientist, 56(1), 104-127. doi:10.1177/0002764211409195</w:t>
      </w:r>
    </w:p>
    <w:p w14:paraId="6BC00D64" w14:textId="77777777" w:rsidR="00D159DB" w:rsidRPr="0089352F" w:rsidRDefault="00D159DB" w:rsidP="00D159DB">
      <w:pPr>
        <w:spacing w:line="480" w:lineRule="auto"/>
        <w:ind w:left="720" w:hanging="720"/>
        <w:rPr>
          <w:rFonts w:ascii="Times New Roman" w:hAnsi="Times New Roman" w:cs="Times New Roman"/>
        </w:rPr>
      </w:pPr>
      <w:r w:rsidRPr="0089352F">
        <w:rPr>
          <w:rFonts w:ascii="Times New Roman" w:hAnsi="Times New Roman" w:cs="Times New Roman"/>
        </w:rPr>
        <w:t xml:space="preserve">Lundgren, R. E., &amp; </w:t>
      </w:r>
      <w:proofErr w:type="spellStart"/>
      <w:r w:rsidRPr="0089352F">
        <w:rPr>
          <w:rFonts w:ascii="Times New Roman" w:hAnsi="Times New Roman" w:cs="Times New Roman"/>
        </w:rPr>
        <w:t>McMakin</w:t>
      </w:r>
      <w:proofErr w:type="spellEnd"/>
      <w:r w:rsidRPr="0089352F">
        <w:rPr>
          <w:rFonts w:ascii="Times New Roman" w:hAnsi="Times New Roman" w:cs="Times New Roman"/>
        </w:rPr>
        <w:t>, A. (2004). Laws that Mandate Risk Communication. In Risk communication: A handbook for communicating environmental, safety, and health risks (3rd ed., pp. 29-72). Columbus: Battelle Press.</w:t>
      </w:r>
    </w:p>
    <w:p w14:paraId="41CEAC3D" w14:textId="77777777" w:rsidR="00D159DB" w:rsidRPr="0089352F" w:rsidRDefault="00D159DB" w:rsidP="00D159DB">
      <w:pPr>
        <w:spacing w:line="480" w:lineRule="auto"/>
        <w:ind w:left="720" w:hanging="720"/>
        <w:rPr>
          <w:rFonts w:ascii="Times New Roman" w:hAnsi="Times New Roman" w:cs="Times New Roman"/>
        </w:rPr>
      </w:pPr>
      <w:proofErr w:type="spellStart"/>
      <w:r w:rsidRPr="0089352F">
        <w:rPr>
          <w:rFonts w:ascii="Times New Roman" w:hAnsi="Times New Roman" w:cs="Times New Roman"/>
          <w:bCs/>
          <w:color w:val="262626"/>
        </w:rPr>
        <w:t>Palenchar</w:t>
      </w:r>
      <w:proofErr w:type="spellEnd"/>
      <w:r w:rsidRPr="0089352F">
        <w:rPr>
          <w:rFonts w:ascii="Times New Roman" w:hAnsi="Times New Roman" w:cs="Times New Roman"/>
          <w:bCs/>
          <w:color w:val="262626"/>
        </w:rPr>
        <w:t>, M. J., &amp; Heath, R. L. (2006). Strategic risk communication: Adding value to society. Public Relations Review, 33(2), 120-129. doi:10.1016/j.pubrev.2006.11.014</w:t>
      </w:r>
    </w:p>
    <w:p w14:paraId="30B28431" w14:textId="77777777" w:rsidR="00D159DB" w:rsidRPr="0089352F" w:rsidRDefault="00D159DB" w:rsidP="00D159DB">
      <w:pPr>
        <w:spacing w:line="480" w:lineRule="auto"/>
        <w:ind w:left="720" w:hanging="720"/>
        <w:rPr>
          <w:rFonts w:ascii="Times New Roman" w:hAnsi="Times New Roman" w:cs="Times New Roman"/>
        </w:rPr>
      </w:pPr>
      <w:r w:rsidRPr="0089352F">
        <w:rPr>
          <w:rFonts w:ascii="Times New Roman" w:hAnsi="Times New Roman" w:cs="Times New Roman"/>
        </w:rPr>
        <w:t>Polanyi, K. (1944), The Great Transformation, Beacon Press, Boston, MA.</w:t>
      </w:r>
    </w:p>
    <w:p w14:paraId="4B861215" w14:textId="77777777" w:rsidR="00D159DB" w:rsidRPr="0089352F" w:rsidRDefault="00D159DB" w:rsidP="00D159DB">
      <w:pPr>
        <w:spacing w:line="480" w:lineRule="auto"/>
        <w:ind w:left="720" w:hanging="720"/>
        <w:rPr>
          <w:rFonts w:ascii="Times New Roman" w:hAnsi="Times New Roman" w:cs="Times New Roman"/>
        </w:rPr>
      </w:pPr>
      <w:r w:rsidRPr="0089352F">
        <w:rPr>
          <w:rFonts w:ascii="Times New Roman" w:hAnsi="Times New Roman" w:cs="Times New Roman"/>
        </w:rPr>
        <w:t xml:space="preserve">Mai-Due, C. (2015, May 20). The 1969 Santa Barbara oil spill that changed oil and gas exploration forever. Retrieved November 23, 2016, from </w:t>
      </w:r>
      <w:hyperlink r:id="rId12" w:history="1">
        <w:r w:rsidRPr="0089352F">
          <w:rPr>
            <w:rFonts w:ascii="Times New Roman" w:hAnsi="Times New Roman" w:cs="Times New Roman"/>
          </w:rPr>
          <w:t>http://www.latimes.com/local/lanow/la-me-ln-santa-barbara-oil-spill-1969-20150520-htmlstory.html</w:t>
        </w:r>
      </w:hyperlink>
    </w:p>
    <w:p w14:paraId="71709800" w14:textId="77777777" w:rsidR="00D159DB" w:rsidRPr="0089352F" w:rsidRDefault="00D159DB" w:rsidP="00D159DB">
      <w:pPr>
        <w:spacing w:line="480" w:lineRule="auto"/>
        <w:ind w:left="720" w:hanging="720"/>
        <w:rPr>
          <w:rFonts w:ascii="Times New Roman" w:hAnsi="Times New Roman" w:cs="Times New Roman"/>
        </w:rPr>
      </w:pPr>
      <w:r w:rsidRPr="0089352F">
        <w:rPr>
          <w:rFonts w:ascii="Times New Roman" w:hAnsi="Times New Roman" w:cs="Times New Roman"/>
        </w:rPr>
        <w:t xml:space="preserve">Merino, B. D., </w:t>
      </w:r>
      <w:proofErr w:type="spellStart"/>
      <w:r w:rsidRPr="0089352F">
        <w:rPr>
          <w:rFonts w:ascii="Times New Roman" w:hAnsi="Times New Roman" w:cs="Times New Roman"/>
        </w:rPr>
        <w:t>Mayper</w:t>
      </w:r>
      <w:proofErr w:type="spellEnd"/>
      <w:r w:rsidRPr="0089352F">
        <w:rPr>
          <w:rFonts w:ascii="Times New Roman" w:hAnsi="Times New Roman" w:cs="Times New Roman"/>
        </w:rPr>
        <w:t xml:space="preserve">, A. G., &amp; </w:t>
      </w:r>
      <w:proofErr w:type="spellStart"/>
      <w:r w:rsidRPr="0089352F">
        <w:rPr>
          <w:rFonts w:ascii="Times New Roman" w:hAnsi="Times New Roman" w:cs="Times New Roman"/>
        </w:rPr>
        <w:t>Tolleson</w:t>
      </w:r>
      <w:proofErr w:type="spellEnd"/>
      <w:r w:rsidRPr="0089352F">
        <w:rPr>
          <w:rFonts w:ascii="Times New Roman" w:hAnsi="Times New Roman" w:cs="Times New Roman"/>
        </w:rPr>
        <w:t>, T. D. (2008, October 03). Neoliberalism, deregulation and Sarbanes</w:t>
      </w:r>
      <w:r w:rsidRPr="0089352F">
        <w:rPr>
          <w:rFonts w:ascii="Calibri" w:eastAsia="Calibri" w:hAnsi="Calibri" w:cs="Calibri"/>
        </w:rPr>
        <w:t>‐</w:t>
      </w:r>
      <w:r w:rsidRPr="0089352F">
        <w:rPr>
          <w:rFonts w:ascii="Times New Roman" w:hAnsi="Times New Roman" w:cs="Times New Roman"/>
        </w:rPr>
        <w:t>Oxley. Accounting, Auditing &amp; Accountability Journal, 23(6), 774-792. doi:10.1108/09513571011065871</w:t>
      </w:r>
    </w:p>
    <w:p w14:paraId="0784392E" w14:textId="77777777" w:rsidR="00D159DB" w:rsidRPr="0089352F" w:rsidRDefault="00D159DB" w:rsidP="00D159DB">
      <w:pPr>
        <w:spacing w:line="480" w:lineRule="auto"/>
        <w:ind w:left="720" w:hanging="720"/>
        <w:rPr>
          <w:rFonts w:ascii="Times New Roman" w:hAnsi="Times New Roman" w:cs="Times New Roman"/>
        </w:rPr>
      </w:pPr>
      <w:r w:rsidRPr="0089352F">
        <w:rPr>
          <w:rFonts w:ascii="Times New Roman" w:hAnsi="Times New Roman" w:cs="Times New Roman"/>
          <w:bCs/>
          <w:color w:val="262626"/>
        </w:rPr>
        <w:t xml:space="preserve">National Academy of Engineering. (2012). </w:t>
      </w:r>
      <w:proofErr w:type="spellStart"/>
      <w:r w:rsidRPr="0089352F">
        <w:rPr>
          <w:rFonts w:ascii="Times New Roman" w:hAnsi="Times New Roman" w:cs="Times New Roman"/>
          <w:bCs/>
          <w:color w:val="262626"/>
        </w:rPr>
        <w:t>Macondo</w:t>
      </w:r>
      <w:proofErr w:type="spellEnd"/>
      <w:r w:rsidRPr="0089352F">
        <w:rPr>
          <w:rFonts w:ascii="Times New Roman" w:hAnsi="Times New Roman" w:cs="Times New Roman"/>
          <w:bCs/>
          <w:color w:val="262626"/>
        </w:rPr>
        <w:t xml:space="preserve"> well Deepwater Horizon blowout: Lessons for improving offshore drilling safety. Washington, D.C.: National Academies Press.</w:t>
      </w:r>
    </w:p>
    <w:p w14:paraId="769252E1" w14:textId="77777777" w:rsidR="00D159DB" w:rsidRPr="0089352F" w:rsidRDefault="00D159DB" w:rsidP="00D159DB">
      <w:pPr>
        <w:spacing w:line="480" w:lineRule="auto"/>
        <w:ind w:left="720" w:hanging="720"/>
        <w:rPr>
          <w:rFonts w:ascii="Times New Roman" w:hAnsi="Times New Roman" w:cs="Times New Roman"/>
        </w:rPr>
      </w:pPr>
      <w:proofErr w:type="spellStart"/>
      <w:r w:rsidRPr="0089352F">
        <w:rPr>
          <w:rFonts w:ascii="Times New Roman" w:hAnsi="Times New Roman" w:cs="Times New Roman"/>
          <w:bCs/>
          <w:color w:val="262626"/>
        </w:rPr>
        <w:lastRenderedPageBreak/>
        <w:t>Nyankson</w:t>
      </w:r>
      <w:proofErr w:type="spellEnd"/>
      <w:r w:rsidRPr="0089352F">
        <w:rPr>
          <w:rFonts w:ascii="Times New Roman" w:hAnsi="Times New Roman" w:cs="Times New Roman"/>
          <w:bCs/>
          <w:color w:val="262626"/>
        </w:rPr>
        <w:t xml:space="preserve">, E., </w:t>
      </w:r>
      <w:proofErr w:type="spellStart"/>
      <w:r w:rsidRPr="0089352F">
        <w:rPr>
          <w:rFonts w:ascii="Times New Roman" w:hAnsi="Times New Roman" w:cs="Times New Roman"/>
          <w:bCs/>
          <w:color w:val="262626"/>
        </w:rPr>
        <w:t>Rodene</w:t>
      </w:r>
      <w:proofErr w:type="spellEnd"/>
      <w:r w:rsidRPr="0089352F">
        <w:rPr>
          <w:rFonts w:ascii="Times New Roman" w:hAnsi="Times New Roman" w:cs="Times New Roman"/>
          <w:bCs/>
          <w:color w:val="262626"/>
        </w:rPr>
        <w:t>, D., &amp; Gupta, R. B. (2015). Advancements in Crude Oil Spill Remediation Research After the Deepwater Horizon Oil Spill. Water, Air, &amp; Soil Pollution, 227(1). doi:10.1007/s11270-015-2727-5</w:t>
      </w:r>
    </w:p>
    <w:p w14:paraId="66827247" w14:textId="77777777" w:rsidR="00D159DB" w:rsidRPr="0089352F" w:rsidRDefault="00D159DB" w:rsidP="00D159DB">
      <w:pPr>
        <w:spacing w:line="480" w:lineRule="auto"/>
        <w:ind w:left="720" w:hanging="720"/>
        <w:rPr>
          <w:rFonts w:ascii="Times New Roman" w:hAnsi="Times New Roman" w:cs="Times New Roman"/>
        </w:rPr>
      </w:pPr>
      <w:proofErr w:type="spellStart"/>
      <w:r w:rsidRPr="0089352F">
        <w:rPr>
          <w:rFonts w:ascii="Times New Roman" w:hAnsi="Times New Roman" w:cs="Times New Roman"/>
        </w:rPr>
        <w:t>Renn</w:t>
      </w:r>
      <w:proofErr w:type="spellEnd"/>
      <w:r w:rsidRPr="0089352F">
        <w:rPr>
          <w:rFonts w:ascii="Times New Roman" w:hAnsi="Times New Roman" w:cs="Times New Roman"/>
        </w:rPr>
        <w:t xml:space="preserve">, O. (1992). Concepts of risk: A classification. In S. </w:t>
      </w:r>
      <w:proofErr w:type="spellStart"/>
      <w:r w:rsidRPr="0089352F">
        <w:rPr>
          <w:rFonts w:ascii="Times New Roman" w:hAnsi="Times New Roman" w:cs="Times New Roman"/>
        </w:rPr>
        <w:t>Krimsky</w:t>
      </w:r>
      <w:proofErr w:type="spellEnd"/>
      <w:r w:rsidRPr="0089352F">
        <w:rPr>
          <w:rFonts w:ascii="Times New Roman" w:hAnsi="Times New Roman" w:cs="Times New Roman"/>
        </w:rPr>
        <w:t xml:space="preserve"> &amp; D. Golding (Eds.), Social theories of risk (pp. 53–82). Westport, CT: </w:t>
      </w:r>
      <w:proofErr w:type="spellStart"/>
      <w:r w:rsidRPr="0089352F">
        <w:rPr>
          <w:rFonts w:ascii="Times New Roman" w:hAnsi="Times New Roman" w:cs="Times New Roman"/>
        </w:rPr>
        <w:t>Praeger</w:t>
      </w:r>
      <w:proofErr w:type="spellEnd"/>
      <w:r w:rsidRPr="0089352F">
        <w:rPr>
          <w:rFonts w:ascii="Times New Roman" w:hAnsi="Times New Roman" w:cs="Times New Roman"/>
        </w:rPr>
        <w:t xml:space="preserve"> </w:t>
      </w:r>
    </w:p>
    <w:p w14:paraId="35670767" w14:textId="77777777" w:rsidR="00D159DB" w:rsidRPr="0089352F" w:rsidRDefault="00D159DB" w:rsidP="00D159DB">
      <w:pPr>
        <w:spacing w:line="480" w:lineRule="auto"/>
        <w:ind w:left="720" w:hanging="720"/>
        <w:rPr>
          <w:rFonts w:ascii="Times New Roman" w:hAnsi="Times New Roman" w:cs="Times New Roman"/>
        </w:rPr>
      </w:pPr>
      <w:r w:rsidRPr="0089352F">
        <w:rPr>
          <w:rFonts w:ascii="Times New Roman" w:hAnsi="Times New Roman" w:cs="Times New Roman"/>
          <w:bCs/>
          <w:color w:val="262626"/>
        </w:rPr>
        <w:t>Rodriguez, J. C. (2014, September 15). Deepwater Fell Under EPCRA Reporting Exclusion, Judge Says. Retrieved January 03, 2017, from https://www.law360.com/articles/702450/deepwater-fell-under-epcra-reporting-exclusion-judge-says</w:t>
      </w:r>
    </w:p>
    <w:p w14:paraId="3F1127BD" w14:textId="0AD1D1B8" w:rsidR="00D159DB" w:rsidRPr="0089352F" w:rsidRDefault="00D159DB" w:rsidP="00D159DB">
      <w:pPr>
        <w:spacing w:line="480" w:lineRule="auto"/>
        <w:ind w:left="720" w:hanging="720"/>
        <w:rPr>
          <w:rFonts w:ascii="Times New Roman" w:hAnsi="Times New Roman" w:cs="Times New Roman"/>
        </w:rPr>
      </w:pPr>
      <w:proofErr w:type="spellStart"/>
      <w:r w:rsidRPr="0089352F">
        <w:rPr>
          <w:rFonts w:ascii="Times New Roman" w:hAnsi="Times New Roman" w:cs="Times New Roman"/>
          <w:bCs/>
          <w:color w:val="262626"/>
        </w:rPr>
        <w:t>Skogdalen</w:t>
      </w:r>
      <w:proofErr w:type="spellEnd"/>
      <w:r w:rsidRPr="0089352F">
        <w:rPr>
          <w:rFonts w:ascii="Times New Roman" w:hAnsi="Times New Roman" w:cs="Times New Roman"/>
          <w:bCs/>
          <w:color w:val="262626"/>
        </w:rPr>
        <w:t xml:space="preserve">, J. E., &amp; </w:t>
      </w:r>
      <w:proofErr w:type="spellStart"/>
      <w:r w:rsidRPr="0089352F">
        <w:rPr>
          <w:rFonts w:ascii="Times New Roman" w:hAnsi="Times New Roman" w:cs="Times New Roman"/>
          <w:bCs/>
          <w:color w:val="262626"/>
        </w:rPr>
        <w:t>Vinnem</w:t>
      </w:r>
      <w:proofErr w:type="spellEnd"/>
      <w:r w:rsidRPr="0089352F">
        <w:rPr>
          <w:rFonts w:ascii="Times New Roman" w:hAnsi="Times New Roman" w:cs="Times New Roman"/>
          <w:bCs/>
          <w:color w:val="262626"/>
        </w:rPr>
        <w:t>, J. E. (2012). Quantitative risk analysis of oil and gas drilling, using Deepwater Horizon as case study. Reliability Engineering &amp; System Safety, 100, 58-66. doi:10.1016/j.ress.2011.12.002</w:t>
      </w:r>
    </w:p>
    <w:p w14:paraId="102E4C6A" w14:textId="77777777" w:rsidR="00D159DB" w:rsidRPr="0089352F" w:rsidRDefault="00D159DB" w:rsidP="00D159DB">
      <w:pPr>
        <w:spacing w:line="480" w:lineRule="auto"/>
        <w:ind w:left="720" w:hanging="720"/>
        <w:rPr>
          <w:rFonts w:ascii="Times New Roman" w:hAnsi="Times New Roman" w:cs="Times New Roman"/>
        </w:rPr>
      </w:pPr>
      <w:r w:rsidRPr="0089352F">
        <w:rPr>
          <w:rFonts w:ascii="Times New Roman" w:hAnsi="Times New Roman" w:cs="Times New Roman"/>
        </w:rPr>
        <w:t>Summaries of Significant US and International Oil Spills. (</w:t>
      </w:r>
      <w:proofErr w:type="spellStart"/>
      <w:r w:rsidRPr="0089352F">
        <w:rPr>
          <w:rFonts w:ascii="Times New Roman" w:hAnsi="Times New Roman" w:cs="Times New Roman"/>
        </w:rPr>
        <w:t>n.d.</w:t>
      </w:r>
      <w:proofErr w:type="spellEnd"/>
      <w:r w:rsidRPr="0089352F">
        <w:rPr>
          <w:rFonts w:ascii="Times New Roman" w:hAnsi="Times New Roman" w:cs="Times New Roman"/>
        </w:rPr>
        <w:t xml:space="preserve">). Retrieved December 4, 2016, from </w:t>
      </w:r>
      <w:hyperlink r:id="rId13" w:history="1">
        <w:r w:rsidRPr="0089352F">
          <w:rPr>
            <w:rFonts w:ascii="Times New Roman" w:hAnsi="Times New Roman" w:cs="Times New Roman"/>
          </w:rPr>
          <w:t>https://web.archive.org/web/20111121222456/http://response.restoration.noaa.gov/book_shelf/26_spilldb.pdf</w:t>
        </w:r>
      </w:hyperlink>
    </w:p>
    <w:p w14:paraId="5B362E50" w14:textId="77777777" w:rsidR="00D159DB" w:rsidRPr="0089352F" w:rsidRDefault="00D159DB" w:rsidP="00D159DB">
      <w:pPr>
        <w:spacing w:line="480" w:lineRule="auto"/>
        <w:ind w:left="720" w:hanging="720"/>
        <w:rPr>
          <w:rFonts w:ascii="Times New Roman" w:hAnsi="Times New Roman" w:cs="Times New Roman"/>
        </w:rPr>
      </w:pPr>
      <w:r w:rsidRPr="0089352F">
        <w:rPr>
          <w:rFonts w:ascii="Times New Roman" w:hAnsi="Times New Roman" w:cs="Times New Roman"/>
        </w:rPr>
        <w:t>U.S. Environmental Protection Agency (1997). U.S. national profile on the management of chemicals: Executive summary. Retrieved March 29, 2006, from http://www.epa.gov/oppfead1/cb/csb page.</w:t>
      </w:r>
    </w:p>
    <w:p w14:paraId="489B888E" w14:textId="77777777" w:rsidR="00D159DB" w:rsidRPr="0089352F" w:rsidRDefault="00D159DB" w:rsidP="00D159DB">
      <w:pPr>
        <w:spacing w:line="480" w:lineRule="auto"/>
        <w:ind w:left="720" w:hanging="720"/>
        <w:rPr>
          <w:rFonts w:ascii="Times New Roman" w:hAnsi="Times New Roman" w:cs="Times New Roman"/>
        </w:rPr>
      </w:pPr>
      <w:proofErr w:type="spellStart"/>
      <w:r w:rsidRPr="0089352F">
        <w:rPr>
          <w:rFonts w:ascii="Times New Roman" w:hAnsi="Times New Roman" w:cs="Times New Roman"/>
        </w:rPr>
        <w:t>Whitty</w:t>
      </w:r>
      <w:proofErr w:type="spellEnd"/>
      <w:r w:rsidRPr="0089352F">
        <w:rPr>
          <w:rFonts w:ascii="Times New Roman" w:hAnsi="Times New Roman" w:cs="Times New Roman"/>
        </w:rPr>
        <w:t xml:space="preserve">, J. (2010). BP’s deep secrets. Mother Jones, 35, 28-43. </w:t>
      </w:r>
    </w:p>
    <w:p w14:paraId="49E1F7BB" w14:textId="77777777" w:rsidR="008F2A6C" w:rsidRPr="0089352F" w:rsidRDefault="00236E6D" w:rsidP="00790B6C">
      <w:pPr>
        <w:numPr>
          <w:ilvl w:val="12"/>
          <w:numId w:val="0"/>
        </w:numPr>
        <w:jc w:val="center"/>
        <w:rPr>
          <w:rFonts w:ascii="Times New Roman" w:hAnsi="Times New Roman" w:cs="Times New Roman"/>
        </w:rPr>
      </w:pPr>
      <w:r w:rsidRPr="0089352F">
        <w:rPr>
          <w:rFonts w:ascii="Times New Roman" w:hAnsi="Times New Roman" w:cs="Times New Roman"/>
        </w:rPr>
        <w:br w:type="page"/>
      </w:r>
      <w:bookmarkStart w:id="31" w:name="_Toc420995912"/>
      <w:bookmarkStart w:id="32" w:name="_Toc422997499"/>
    </w:p>
    <w:p w14:paraId="7CE99BAB" w14:textId="77777777" w:rsidR="008F2A6C" w:rsidRPr="0089352F" w:rsidRDefault="008F2A6C" w:rsidP="00790B6C">
      <w:pPr>
        <w:numPr>
          <w:ilvl w:val="12"/>
          <w:numId w:val="0"/>
        </w:numPr>
        <w:jc w:val="center"/>
        <w:rPr>
          <w:rFonts w:ascii="Times New Roman" w:hAnsi="Times New Roman" w:cs="Times New Roman"/>
        </w:rPr>
      </w:pPr>
    </w:p>
    <w:p w14:paraId="2905EE0D" w14:textId="77777777" w:rsidR="008F2A6C" w:rsidRPr="0089352F" w:rsidRDefault="008F2A6C" w:rsidP="00790B6C">
      <w:pPr>
        <w:numPr>
          <w:ilvl w:val="12"/>
          <w:numId w:val="0"/>
        </w:numPr>
        <w:jc w:val="center"/>
        <w:rPr>
          <w:rFonts w:ascii="Times New Roman" w:hAnsi="Times New Roman" w:cs="Times New Roman"/>
        </w:rPr>
      </w:pPr>
    </w:p>
    <w:p w14:paraId="638A372C" w14:textId="77777777" w:rsidR="008F2A6C" w:rsidRPr="0089352F" w:rsidRDefault="008F2A6C" w:rsidP="00790B6C">
      <w:pPr>
        <w:numPr>
          <w:ilvl w:val="12"/>
          <w:numId w:val="0"/>
        </w:numPr>
        <w:jc w:val="center"/>
        <w:rPr>
          <w:rFonts w:ascii="Times New Roman" w:hAnsi="Times New Roman" w:cs="Times New Roman"/>
        </w:rPr>
      </w:pPr>
    </w:p>
    <w:p w14:paraId="487373A4" w14:textId="77777777" w:rsidR="008F2A6C" w:rsidRPr="0089352F" w:rsidRDefault="008F2A6C" w:rsidP="00790B6C">
      <w:pPr>
        <w:numPr>
          <w:ilvl w:val="12"/>
          <w:numId w:val="0"/>
        </w:numPr>
        <w:jc w:val="center"/>
        <w:rPr>
          <w:rFonts w:ascii="Times New Roman" w:hAnsi="Times New Roman" w:cs="Times New Roman"/>
        </w:rPr>
      </w:pPr>
    </w:p>
    <w:p w14:paraId="1028408F" w14:textId="77777777" w:rsidR="008F2A6C" w:rsidRPr="0089352F" w:rsidRDefault="008F2A6C" w:rsidP="00790B6C">
      <w:pPr>
        <w:numPr>
          <w:ilvl w:val="12"/>
          <w:numId w:val="0"/>
        </w:numPr>
        <w:jc w:val="center"/>
        <w:rPr>
          <w:rFonts w:ascii="Times New Roman" w:hAnsi="Times New Roman" w:cs="Times New Roman"/>
        </w:rPr>
      </w:pPr>
    </w:p>
    <w:p w14:paraId="73416997" w14:textId="77777777" w:rsidR="008F2A6C" w:rsidRPr="0089352F" w:rsidRDefault="008F2A6C" w:rsidP="00790B6C">
      <w:pPr>
        <w:numPr>
          <w:ilvl w:val="12"/>
          <w:numId w:val="0"/>
        </w:numPr>
        <w:jc w:val="center"/>
        <w:rPr>
          <w:rFonts w:ascii="Times New Roman" w:hAnsi="Times New Roman" w:cs="Times New Roman"/>
        </w:rPr>
      </w:pPr>
    </w:p>
    <w:p w14:paraId="2F7CB62D" w14:textId="77777777" w:rsidR="008F2A6C" w:rsidRPr="0089352F" w:rsidRDefault="008F2A6C" w:rsidP="00790B6C">
      <w:pPr>
        <w:numPr>
          <w:ilvl w:val="12"/>
          <w:numId w:val="0"/>
        </w:numPr>
        <w:jc w:val="center"/>
        <w:rPr>
          <w:rFonts w:ascii="Times New Roman" w:hAnsi="Times New Roman" w:cs="Times New Roman"/>
        </w:rPr>
      </w:pPr>
    </w:p>
    <w:p w14:paraId="5E659A9D" w14:textId="77777777" w:rsidR="008F2A6C" w:rsidRPr="0089352F" w:rsidRDefault="008F2A6C" w:rsidP="00790B6C">
      <w:pPr>
        <w:numPr>
          <w:ilvl w:val="12"/>
          <w:numId w:val="0"/>
        </w:numPr>
        <w:jc w:val="center"/>
        <w:rPr>
          <w:rFonts w:ascii="Times New Roman" w:hAnsi="Times New Roman" w:cs="Times New Roman"/>
        </w:rPr>
      </w:pPr>
    </w:p>
    <w:p w14:paraId="7AE950B3" w14:textId="77777777" w:rsidR="008F2A6C" w:rsidRPr="0089352F" w:rsidRDefault="008F2A6C" w:rsidP="00790B6C">
      <w:pPr>
        <w:numPr>
          <w:ilvl w:val="12"/>
          <w:numId w:val="0"/>
        </w:numPr>
        <w:jc w:val="center"/>
        <w:rPr>
          <w:rFonts w:ascii="Times New Roman" w:hAnsi="Times New Roman" w:cs="Times New Roman"/>
        </w:rPr>
      </w:pPr>
    </w:p>
    <w:p w14:paraId="63C9D0CC" w14:textId="77777777" w:rsidR="008F2A6C" w:rsidRPr="0089352F" w:rsidRDefault="008F2A6C" w:rsidP="00790B6C">
      <w:pPr>
        <w:numPr>
          <w:ilvl w:val="12"/>
          <w:numId w:val="0"/>
        </w:numPr>
        <w:jc w:val="center"/>
        <w:rPr>
          <w:rFonts w:ascii="Times New Roman" w:hAnsi="Times New Roman" w:cs="Times New Roman"/>
        </w:rPr>
      </w:pPr>
    </w:p>
    <w:p w14:paraId="505BFFFE" w14:textId="77777777" w:rsidR="008F2A6C" w:rsidRPr="0089352F" w:rsidRDefault="008F2A6C" w:rsidP="00790B6C">
      <w:pPr>
        <w:numPr>
          <w:ilvl w:val="12"/>
          <w:numId w:val="0"/>
        </w:numPr>
        <w:jc w:val="center"/>
        <w:rPr>
          <w:rFonts w:ascii="Times New Roman" w:hAnsi="Times New Roman" w:cs="Times New Roman"/>
        </w:rPr>
      </w:pPr>
    </w:p>
    <w:bookmarkEnd w:id="31"/>
    <w:bookmarkEnd w:id="32"/>
    <w:p w14:paraId="639C12E1" w14:textId="77777777" w:rsidR="00236E6D" w:rsidRPr="0089352F" w:rsidRDefault="003D63DF" w:rsidP="00E91931">
      <w:pPr>
        <w:pStyle w:val="AltHeading1"/>
        <w:rPr>
          <w:rFonts w:ascii="Times New Roman" w:hAnsi="Times New Roman" w:cs="Times New Roman"/>
        </w:rPr>
      </w:pPr>
      <w:r w:rsidRPr="0089352F">
        <w:rPr>
          <w:rFonts w:ascii="Times New Roman" w:hAnsi="Times New Roman" w:cs="Times New Roman"/>
          <w:noProof/>
        </w:rPr>
        <w:br w:type="page"/>
      </w:r>
      <w:bookmarkStart w:id="33" w:name="_Toc420995913"/>
      <w:bookmarkStart w:id="34" w:name="_Toc422997500"/>
      <w:bookmarkStart w:id="35" w:name="_Toc427156485"/>
      <w:bookmarkStart w:id="36" w:name="_Toc475544824"/>
      <w:r w:rsidR="007D538B" w:rsidRPr="0089352F">
        <w:rPr>
          <w:rFonts w:ascii="Times New Roman" w:hAnsi="Times New Roman" w:cs="Times New Roman"/>
        </w:rPr>
        <w:lastRenderedPageBreak/>
        <w:t>V</w:t>
      </w:r>
      <w:r w:rsidR="00E91931" w:rsidRPr="0089352F">
        <w:rPr>
          <w:rFonts w:ascii="Times New Roman" w:hAnsi="Times New Roman" w:cs="Times New Roman"/>
        </w:rPr>
        <w:t>ita</w:t>
      </w:r>
      <w:bookmarkEnd w:id="33"/>
      <w:bookmarkEnd w:id="34"/>
      <w:bookmarkEnd w:id="35"/>
      <w:bookmarkEnd w:id="36"/>
    </w:p>
    <w:p w14:paraId="758D2FCE" w14:textId="77777777" w:rsidR="003D63DF" w:rsidRPr="0089352F" w:rsidRDefault="003D63DF" w:rsidP="003D63DF">
      <w:pPr>
        <w:rPr>
          <w:rFonts w:ascii="Times New Roman" w:hAnsi="Times New Roman" w:cs="Times New Roman"/>
        </w:rPr>
      </w:pPr>
    </w:p>
    <w:p w14:paraId="446FEB85" w14:textId="74B98A35" w:rsidR="00AE125E" w:rsidRPr="0089352F" w:rsidRDefault="003D63DF" w:rsidP="003D63DF">
      <w:pPr>
        <w:rPr>
          <w:rFonts w:ascii="Times New Roman" w:hAnsi="Times New Roman" w:cs="Times New Roman"/>
        </w:rPr>
      </w:pPr>
      <w:r w:rsidRPr="0089352F">
        <w:rPr>
          <w:rFonts w:ascii="Times New Roman" w:hAnsi="Times New Roman" w:cs="Times New Roman"/>
        </w:rPr>
        <w:tab/>
      </w:r>
      <w:r w:rsidR="0089352F">
        <w:rPr>
          <w:rFonts w:ascii="Times New Roman" w:hAnsi="Times New Roman" w:cs="Times New Roman"/>
        </w:rPr>
        <w:t xml:space="preserve">Joshua Seth Cunningham was raised in Mount Holly, North Carolina where he attended East Gaston High School. He obtained two undergraduate degrees in management from Johnson &amp; Wales University in Charlotte, North Carolina. Upon graduation he committed himself to two years of national service with AmeriCorps where he worked as a </w:t>
      </w:r>
      <w:proofErr w:type="spellStart"/>
      <w:r w:rsidR="0089352F">
        <w:rPr>
          <w:rFonts w:ascii="Times New Roman" w:hAnsi="Times New Roman" w:cs="Times New Roman"/>
        </w:rPr>
        <w:t>wildland</w:t>
      </w:r>
      <w:proofErr w:type="spellEnd"/>
      <w:r w:rsidR="0089352F">
        <w:rPr>
          <w:rFonts w:ascii="Times New Roman" w:hAnsi="Times New Roman" w:cs="Times New Roman"/>
        </w:rPr>
        <w:t xml:space="preserve"> firefighter in El Dorado National Forest and later as the Water Quality Technician for the Town of Farragut, Tennessee. Before beginning the master’s program in Communication &amp; Information at the University of Tennessee, he served with KNOM Radio Mission as a volunteer fellow and later as the Sustainability Coordinator for the non-profit, Tennessee Clean Water Network. Upon completion of the program, Joshua will continue his graduate studies as a PhD student in the College of Communication &amp; Information.</w:t>
      </w:r>
      <w:bookmarkStart w:id="37" w:name="_GoBack"/>
      <w:bookmarkEnd w:id="37"/>
      <w:r w:rsidR="0089352F">
        <w:rPr>
          <w:rFonts w:ascii="Times New Roman" w:hAnsi="Times New Roman" w:cs="Times New Roman"/>
        </w:rPr>
        <w:t xml:space="preserve"> </w:t>
      </w:r>
    </w:p>
    <w:sectPr w:rsidR="00AE125E" w:rsidRPr="0089352F"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C3DE7" w14:textId="77777777" w:rsidR="00BD69CB" w:rsidRDefault="00BD69CB">
      <w:r>
        <w:separator/>
      </w:r>
    </w:p>
  </w:endnote>
  <w:endnote w:type="continuationSeparator" w:id="0">
    <w:p w14:paraId="7256774A" w14:textId="77777777" w:rsidR="00BD69CB" w:rsidRDefault="00BD6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1986760"/>
      <w:docPartObj>
        <w:docPartGallery w:val="Page Numbers (Bottom of Page)"/>
        <w:docPartUnique/>
      </w:docPartObj>
    </w:sdtPr>
    <w:sdtEndPr>
      <w:rPr>
        <w:noProof/>
      </w:rPr>
    </w:sdtEndPr>
    <w:sdtContent>
      <w:p w14:paraId="7EC920E5" w14:textId="77777777" w:rsidR="00D83B30" w:rsidRDefault="00D83B30">
        <w:pPr>
          <w:pStyle w:val="Footer"/>
          <w:jc w:val="center"/>
        </w:pPr>
        <w:r>
          <w:fldChar w:fldCharType="begin"/>
        </w:r>
        <w:r>
          <w:instrText xml:space="preserve"> PAGE   \* MERGEFORMAT </w:instrText>
        </w:r>
        <w:r>
          <w:fldChar w:fldCharType="separate"/>
        </w:r>
        <w:r w:rsidR="0089352F">
          <w:rPr>
            <w:noProof/>
          </w:rPr>
          <w:t>18</w:t>
        </w:r>
        <w:r>
          <w:rPr>
            <w:noProof/>
          </w:rPr>
          <w:fldChar w:fldCharType="end"/>
        </w:r>
      </w:p>
    </w:sdtContent>
  </w:sdt>
  <w:p w14:paraId="04FFEB2E" w14:textId="77777777" w:rsidR="00683F5B" w:rsidRDefault="00683F5B"/>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095A5" w14:textId="77777777" w:rsidR="00BD69CB" w:rsidRDefault="00BD69CB">
      <w:r>
        <w:separator/>
      </w:r>
    </w:p>
  </w:footnote>
  <w:footnote w:type="continuationSeparator" w:id="0">
    <w:p w14:paraId="2EE50915" w14:textId="77777777" w:rsidR="00BD69CB" w:rsidRDefault="00BD69C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B07EF" w14:textId="77777777" w:rsidR="00683F5B" w:rsidRDefault="00683F5B">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B4816" w14:textId="77777777" w:rsidR="00683F5B" w:rsidRDefault="00683F5B">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3"/>
  </w:num>
  <w:num w:numId="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DF8"/>
    <w:rsid w:val="00014A3E"/>
    <w:rsid w:val="000166A9"/>
    <w:rsid w:val="0002037F"/>
    <w:rsid w:val="00057004"/>
    <w:rsid w:val="00071FB8"/>
    <w:rsid w:val="00076A95"/>
    <w:rsid w:val="000957C1"/>
    <w:rsid w:val="000B0A40"/>
    <w:rsid w:val="000B5C42"/>
    <w:rsid w:val="0010217F"/>
    <w:rsid w:val="00112F00"/>
    <w:rsid w:val="001669A7"/>
    <w:rsid w:val="00173751"/>
    <w:rsid w:val="00177D09"/>
    <w:rsid w:val="001854FB"/>
    <w:rsid w:val="00193642"/>
    <w:rsid w:val="001C39F6"/>
    <w:rsid w:val="001C66FE"/>
    <w:rsid w:val="001D4908"/>
    <w:rsid w:val="001D6904"/>
    <w:rsid w:val="001F522F"/>
    <w:rsid w:val="00207219"/>
    <w:rsid w:val="00236E6D"/>
    <w:rsid w:val="002429E5"/>
    <w:rsid w:val="00280CEF"/>
    <w:rsid w:val="00284FAE"/>
    <w:rsid w:val="0028757A"/>
    <w:rsid w:val="002D1FE4"/>
    <w:rsid w:val="002D470F"/>
    <w:rsid w:val="002E2492"/>
    <w:rsid w:val="002F15D8"/>
    <w:rsid w:val="00304BD0"/>
    <w:rsid w:val="00307D77"/>
    <w:rsid w:val="00311F1A"/>
    <w:rsid w:val="00313E9E"/>
    <w:rsid w:val="003150D5"/>
    <w:rsid w:val="00320F78"/>
    <w:rsid w:val="0035768F"/>
    <w:rsid w:val="00360CC8"/>
    <w:rsid w:val="0038177C"/>
    <w:rsid w:val="003836EB"/>
    <w:rsid w:val="00387024"/>
    <w:rsid w:val="0039365D"/>
    <w:rsid w:val="003963D3"/>
    <w:rsid w:val="003C1575"/>
    <w:rsid w:val="003D07F7"/>
    <w:rsid w:val="003D5275"/>
    <w:rsid w:val="003D63DF"/>
    <w:rsid w:val="003D737F"/>
    <w:rsid w:val="003E2944"/>
    <w:rsid w:val="003E5EA7"/>
    <w:rsid w:val="003F7474"/>
    <w:rsid w:val="003F7FED"/>
    <w:rsid w:val="00403DF8"/>
    <w:rsid w:val="00404616"/>
    <w:rsid w:val="00407B6A"/>
    <w:rsid w:val="00414400"/>
    <w:rsid w:val="00420910"/>
    <w:rsid w:val="00421CD4"/>
    <w:rsid w:val="00427833"/>
    <w:rsid w:val="0044196E"/>
    <w:rsid w:val="00474210"/>
    <w:rsid w:val="00480B96"/>
    <w:rsid w:val="0048303E"/>
    <w:rsid w:val="004920F6"/>
    <w:rsid w:val="004A1B3F"/>
    <w:rsid w:val="004A67E8"/>
    <w:rsid w:val="004C3D65"/>
    <w:rsid w:val="004D05F5"/>
    <w:rsid w:val="004D6472"/>
    <w:rsid w:val="00513BB6"/>
    <w:rsid w:val="005262C6"/>
    <w:rsid w:val="00562EB1"/>
    <w:rsid w:val="00593CBB"/>
    <w:rsid w:val="00597D3F"/>
    <w:rsid w:val="005A0EB0"/>
    <w:rsid w:val="005B79E9"/>
    <w:rsid w:val="005E4912"/>
    <w:rsid w:val="005E6F1F"/>
    <w:rsid w:val="005F2B0B"/>
    <w:rsid w:val="005F44D1"/>
    <w:rsid w:val="00621129"/>
    <w:rsid w:val="00633916"/>
    <w:rsid w:val="00641D2B"/>
    <w:rsid w:val="0065123B"/>
    <w:rsid w:val="00662D3E"/>
    <w:rsid w:val="00665C7E"/>
    <w:rsid w:val="00672DDD"/>
    <w:rsid w:val="00676C91"/>
    <w:rsid w:val="00683F5B"/>
    <w:rsid w:val="00690B77"/>
    <w:rsid w:val="00693334"/>
    <w:rsid w:val="006C4000"/>
    <w:rsid w:val="006D474B"/>
    <w:rsid w:val="006E1E6D"/>
    <w:rsid w:val="006E4BDD"/>
    <w:rsid w:val="006E56E8"/>
    <w:rsid w:val="00711200"/>
    <w:rsid w:val="0072397F"/>
    <w:rsid w:val="00731922"/>
    <w:rsid w:val="00731ACB"/>
    <w:rsid w:val="007368AD"/>
    <w:rsid w:val="00737F54"/>
    <w:rsid w:val="0074133D"/>
    <w:rsid w:val="0074293C"/>
    <w:rsid w:val="0075196D"/>
    <w:rsid w:val="00753EAD"/>
    <w:rsid w:val="0075558C"/>
    <w:rsid w:val="00761EFA"/>
    <w:rsid w:val="00764873"/>
    <w:rsid w:val="007778DD"/>
    <w:rsid w:val="00790B6C"/>
    <w:rsid w:val="00795D03"/>
    <w:rsid w:val="00796693"/>
    <w:rsid w:val="007C7591"/>
    <w:rsid w:val="007D538B"/>
    <w:rsid w:val="007D5CD5"/>
    <w:rsid w:val="007F6AE9"/>
    <w:rsid w:val="00826D54"/>
    <w:rsid w:val="00834CBF"/>
    <w:rsid w:val="00836F89"/>
    <w:rsid w:val="00846459"/>
    <w:rsid w:val="00852266"/>
    <w:rsid w:val="00861CAB"/>
    <w:rsid w:val="00863435"/>
    <w:rsid w:val="00872827"/>
    <w:rsid w:val="0087349A"/>
    <w:rsid w:val="008865B6"/>
    <w:rsid w:val="0089352F"/>
    <w:rsid w:val="00895DF4"/>
    <w:rsid w:val="008A4E30"/>
    <w:rsid w:val="008B1A4D"/>
    <w:rsid w:val="008D589C"/>
    <w:rsid w:val="008E7085"/>
    <w:rsid w:val="008F2A6C"/>
    <w:rsid w:val="008F60C3"/>
    <w:rsid w:val="009254D6"/>
    <w:rsid w:val="0092669B"/>
    <w:rsid w:val="0093163E"/>
    <w:rsid w:val="00936436"/>
    <w:rsid w:val="0094721A"/>
    <w:rsid w:val="00965FBD"/>
    <w:rsid w:val="00966BAC"/>
    <w:rsid w:val="009A2ABE"/>
    <w:rsid w:val="009A6A2F"/>
    <w:rsid w:val="009C755C"/>
    <w:rsid w:val="009C780F"/>
    <w:rsid w:val="009D2408"/>
    <w:rsid w:val="009E4F4C"/>
    <w:rsid w:val="00A25353"/>
    <w:rsid w:val="00A34ABE"/>
    <w:rsid w:val="00A34F5F"/>
    <w:rsid w:val="00A46A68"/>
    <w:rsid w:val="00A50EE9"/>
    <w:rsid w:val="00A5188E"/>
    <w:rsid w:val="00A56B44"/>
    <w:rsid w:val="00A86F48"/>
    <w:rsid w:val="00AD0A33"/>
    <w:rsid w:val="00AE0982"/>
    <w:rsid w:val="00AE125E"/>
    <w:rsid w:val="00AF4EC3"/>
    <w:rsid w:val="00B07524"/>
    <w:rsid w:val="00B113E7"/>
    <w:rsid w:val="00B31D9B"/>
    <w:rsid w:val="00B3272F"/>
    <w:rsid w:val="00B35B7C"/>
    <w:rsid w:val="00B53C15"/>
    <w:rsid w:val="00B76E7C"/>
    <w:rsid w:val="00B90095"/>
    <w:rsid w:val="00B955BD"/>
    <w:rsid w:val="00BD3522"/>
    <w:rsid w:val="00BD43E6"/>
    <w:rsid w:val="00BD69CB"/>
    <w:rsid w:val="00BF26CD"/>
    <w:rsid w:val="00C067FC"/>
    <w:rsid w:val="00C0799A"/>
    <w:rsid w:val="00C11D0D"/>
    <w:rsid w:val="00C509C3"/>
    <w:rsid w:val="00C50A17"/>
    <w:rsid w:val="00C65186"/>
    <w:rsid w:val="00C70EAE"/>
    <w:rsid w:val="00C72D98"/>
    <w:rsid w:val="00C83B65"/>
    <w:rsid w:val="00C95581"/>
    <w:rsid w:val="00CB77EA"/>
    <w:rsid w:val="00CD50B5"/>
    <w:rsid w:val="00CD73A9"/>
    <w:rsid w:val="00D06F12"/>
    <w:rsid w:val="00D159DB"/>
    <w:rsid w:val="00D21EF3"/>
    <w:rsid w:val="00D46790"/>
    <w:rsid w:val="00D7044F"/>
    <w:rsid w:val="00D81B0C"/>
    <w:rsid w:val="00D83B30"/>
    <w:rsid w:val="00D91C27"/>
    <w:rsid w:val="00DB3CF8"/>
    <w:rsid w:val="00DC5925"/>
    <w:rsid w:val="00DC60FA"/>
    <w:rsid w:val="00DE23AF"/>
    <w:rsid w:val="00DF3B9A"/>
    <w:rsid w:val="00E11089"/>
    <w:rsid w:val="00E17598"/>
    <w:rsid w:val="00E213A3"/>
    <w:rsid w:val="00E91931"/>
    <w:rsid w:val="00E97FDB"/>
    <w:rsid w:val="00EA5199"/>
    <w:rsid w:val="00EA5479"/>
    <w:rsid w:val="00ED7A05"/>
    <w:rsid w:val="00EE334C"/>
    <w:rsid w:val="00EF11A4"/>
    <w:rsid w:val="00F02153"/>
    <w:rsid w:val="00F058DF"/>
    <w:rsid w:val="00F15675"/>
    <w:rsid w:val="00F21250"/>
    <w:rsid w:val="00F2398D"/>
    <w:rsid w:val="00F634A3"/>
    <w:rsid w:val="00F710F9"/>
    <w:rsid w:val="00F7620F"/>
    <w:rsid w:val="00F83A5F"/>
    <w:rsid w:val="00F8462C"/>
    <w:rsid w:val="00F87F40"/>
    <w:rsid w:val="00FA0AE4"/>
    <w:rsid w:val="00FB3EF0"/>
    <w:rsid w:val="00FB4DBA"/>
    <w:rsid w:val="00FB667E"/>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2318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paragraph" w:styleId="NormalWeb">
    <w:name w:val="Normal (Web)"/>
    <w:basedOn w:val="Normal"/>
    <w:uiPriority w:val="99"/>
    <w:unhideWhenUsed/>
    <w:rsid w:val="00403DF8"/>
    <w:pPr>
      <w:spacing w:before="100" w:beforeAutospacing="1" w:after="100" w:afterAutospacing="1"/>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ommondreams.org/view/2010/05/05-10" TargetMode="External"/><Relationship Id="rId12" Type="http://schemas.openxmlformats.org/officeDocument/2006/relationships/hyperlink" Target="http://www.latimes.com/local/lanow/la-me-ln-santa-barbara-oil-spill-1969-20150520-htmlstory.html" TargetMode="External"/><Relationship Id="rId13" Type="http://schemas.openxmlformats.org/officeDocument/2006/relationships/hyperlink" Target="https://web.archive.org/web/20111121222456/http://response.restoration.noaa.gov/book_shelf/26_spilldb.pdf"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Users/joshuacunningham/Downloads/etd-word-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72B26-D8CF-284B-ACB3-3211231BF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etd-word-template-1.dotx</Template>
  <TotalTime>1</TotalTime>
  <Pages>24</Pages>
  <Words>3573</Words>
  <Characters>20372</Characters>
  <Application>Microsoft Macintosh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23898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Cunningham, Joshua Seth</dc:creator>
  <cp:lastModifiedBy>Cunningham, Joshua Seth</cp:lastModifiedBy>
  <cp:revision>2</cp:revision>
  <cp:lastPrinted>2005-09-22T13:02:00Z</cp:lastPrinted>
  <dcterms:created xsi:type="dcterms:W3CDTF">2017-02-22T22:19:00Z</dcterms:created>
  <dcterms:modified xsi:type="dcterms:W3CDTF">2017-02-22T22:19:00Z</dcterms:modified>
</cp:coreProperties>
</file>