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2B044" w14:textId="65B45D08" w:rsidR="00A83478" w:rsidRDefault="00641E97" w:rsidP="00EB05B3">
      <w:pPr>
        <w:pStyle w:val="ThesisTitle"/>
      </w:pPr>
      <w:r>
        <w:t>Analysis of an Electrospray Thruster with a Concave Propellant Meniscus</w:t>
      </w:r>
    </w:p>
    <w:p w14:paraId="004288AB" w14:textId="77777777" w:rsidR="00A83478" w:rsidRDefault="00A83478" w:rsidP="00EB05B3">
      <w:pPr>
        <w:pStyle w:val="ThesisTitle"/>
      </w:pPr>
    </w:p>
    <w:p w14:paraId="74963C47" w14:textId="77777777" w:rsidR="00A83478" w:rsidRDefault="00A83478" w:rsidP="00EB05B3">
      <w:pPr>
        <w:pStyle w:val="ThesisTitle"/>
      </w:pPr>
    </w:p>
    <w:p w14:paraId="29F72912" w14:textId="77777777" w:rsidR="00A83478" w:rsidRDefault="00A83478" w:rsidP="00EB05B3">
      <w:pPr>
        <w:pStyle w:val="ThesisTitle"/>
      </w:pPr>
    </w:p>
    <w:p w14:paraId="37C56487" w14:textId="77777777" w:rsidR="00B70E81" w:rsidRDefault="00B70E81" w:rsidP="00EB05B3">
      <w:pPr>
        <w:pStyle w:val="ThesisTitle"/>
      </w:pPr>
    </w:p>
    <w:p w14:paraId="013F492A" w14:textId="77777777" w:rsidR="00B70E81" w:rsidRDefault="00B70E81" w:rsidP="00EB05B3">
      <w:pPr>
        <w:pStyle w:val="ThesisTitle"/>
      </w:pPr>
    </w:p>
    <w:p w14:paraId="31A588DE" w14:textId="77777777" w:rsidR="00B70E81" w:rsidRDefault="00B70E81" w:rsidP="00EB05B3">
      <w:pPr>
        <w:pStyle w:val="ThesisTitle"/>
      </w:pPr>
    </w:p>
    <w:p w14:paraId="3AAC19D2" w14:textId="77777777" w:rsidR="00B70E81" w:rsidRDefault="00B70E81" w:rsidP="00B64EA7">
      <w:pPr>
        <w:pStyle w:val="ThesisTitle"/>
        <w:jc w:val="left"/>
      </w:pPr>
    </w:p>
    <w:p w14:paraId="07550690" w14:textId="23C253A6" w:rsidR="00D86FB8" w:rsidRPr="00527F5D" w:rsidRDefault="00D86FB8" w:rsidP="00EB05B3">
      <w:pPr>
        <w:pStyle w:val="ThesisTitle"/>
        <w:rPr>
          <w:b w:val="0"/>
          <w:bCs/>
        </w:rPr>
      </w:pPr>
      <w:r w:rsidRPr="00527F5D">
        <w:rPr>
          <w:b w:val="0"/>
          <w:bCs/>
        </w:rPr>
        <w:t>A Thesis Presented for the</w:t>
      </w:r>
    </w:p>
    <w:p w14:paraId="06D8D5AA" w14:textId="4FBE5869" w:rsidR="00D86FB8" w:rsidRPr="00527F5D" w:rsidRDefault="00D86FB8" w:rsidP="00EB05B3">
      <w:pPr>
        <w:pStyle w:val="ThesisTitle"/>
        <w:rPr>
          <w:b w:val="0"/>
          <w:bCs/>
        </w:rPr>
      </w:pPr>
      <w:r w:rsidRPr="00527F5D">
        <w:rPr>
          <w:b w:val="0"/>
          <w:bCs/>
        </w:rPr>
        <w:t>Master of Science</w:t>
      </w:r>
    </w:p>
    <w:p w14:paraId="7EBBE71A" w14:textId="38E79DB8" w:rsidR="00D86FB8" w:rsidRPr="00527F5D" w:rsidRDefault="00D86FB8" w:rsidP="00EB05B3">
      <w:pPr>
        <w:pStyle w:val="ThesisTitle"/>
        <w:rPr>
          <w:b w:val="0"/>
          <w:bCs/>
        </w:rPr>
      </w:pPr>
      <w:r w:rsidRPr="00527F5D">
        <w:rPr>
          <w:b w:val="0"/>
          <w:bCs/>
        </w:rPr>
        <w:t>Degree</w:t>
      </w:r>
    </w:p>
    <w:p w14:paraId="49149289" w14:textId="47AEEFAB" w:rsidR="00D86FB8" w:rsidRPr="00527F5D" w:rsidRDefault="00527F5D" w:rsidP="00EB05B3">
      <w:pPr>
        <w:pStyle w:val="ThesisTitle"/>
        <w:rPr>
          <w:b w:val="0"/>
          <w:bCs/>
        </w:rPr>
      </w:pPr>
      <w:r w:rsidRPr="00527F5D">
        <w:rPr>
          <w:b w:val="0"/>
          <w:bCs/>
        </w:rPr>
        <w:t>The University of Tennessee, Space Institute</w:t>
      </w:r>
    </w:p>
    <w:p w14:paraId="6D47928A" w14:textId="77777777" w:rsidR="00527F5D" w:rsidRPr="00527F5D" w:rsidRDefault="00527F5D" w:rsidP="00EB05B3">
      <w:pPr>
        <w:pStyle w:val="ThesisTitle"/>
        <w:rPr>
          <w:b w:val="0"/>
          <w:bCs/>
        </w:rPr>
      </w:pPr>
    </w:p>
    <w:p w14:paraId="03A7C0B9" w14:textId="77777777" w:rsidR="00527F5D" w:rsidRPr="00527F5D" w:rsidRDefault="00527F5D" w:rsidP="00EB05B3">
      <w:pPr>
        <w:pStyle w:val="ThesisTitle"/>
        <w:rPr>
          <w:b w:val="0"/>
          <w:bCs/>
        </w:rPr>
      </w:pPr>
    </w:p>
    <w:p w14:paraId="7122FDEF" w14:textId="77777777" w:rsidR="00527F5D" w:rsidRPr="00527F5D" w:rsidRDefault="00527F5D" w:rsidP="00EB05B3">
      <w:pPr>
        <w:pStyle w:val="ThesisTitle"/>
        <w:rPr>
          <w:b w:val="0"/>
          <w:bCs/>
        </w:rPr>
      </w:pPr>
    </w:p>
    <w:p w14:paraId="22C761B2" w14:textId="77777777" w:rsidR="00527F5D" w:rsidRPr="00527F5D" w:rsidRDefault="00527F5D" w:rsidP="00EB05B3">
      <w:pPr>
        <w:pStyle w:val="ThesisTitle"/>
        <w:rPr>
          <w:b w:val="0"/>
          <w:bCs/>
        </w:rPr>
      </w:pPr>
    </w:p>
    <w:p w14:paraId="31A3A01C" w14:textId="77777777" w:rsidR="00B64EA7" w:rsidRPr="00527F5D" w:rsidRDefault="00B64EA7" w:rsidP="008049D7">
      <w:pPr>
        <w:pStyle w:val="ThesisTitle"/>
        <w:jc w:val="left"/>
        <w:rPr>
          <w:b w:val="0"/>
          <w:bCs/>
        </w:rPr>
      </w:pPr>
    </w:p>
    <w:p w14:paraId="2C801A49" w14:textId="17BED92A" w:rsidR="00527F5D" w:rsidRPr="00527F5D" w:rsidRDefault="00527F5D" w:rsidP="00EB05B3">
      <w:pPr>
        <w:pStyle w:val="ThesisTitle"/>
        <w:rPr>
          <w:b w:val="0"/>
          <w:bCs/>
        </w:rPr>
      </w:pPr>
      <w:r w:rsidRPr="00527F5D">
        <w:rPr>
          <w:b w:val="0"/>
          <w:bCs/>
        </w:rPr>
        <w:t>Adam Nicholas Huller</w:t>
      </w:r>
    </w:p>
    <w:p w14:paraId="36EA2CC9" w14:textId="63040DF2" w:rsidR="00527F5D" w:rsidRPr="00527F5D" w:rsidRDefault="00527F5D" w:rsidP="00EB05B3">
      <w:pPr>
        <w:pStyle w:val="ThesisTitle"/>
        <w:rPr>
          <w:b w:val="0"/>
          <w:bCs/>
        </w:rPr>
      </w:pPr>
      <w:r w:rsidRPr="00527F5D">
        <w:rPr>
          <w:b w:val="0"/>
          <w:bCs/>
        </w:rPr>
        <w:t>December 2023</w:t>
      </w:r>
    </w:p>
    <w:p w14:paraId="6C7B3EED" w14:textId="77777777" w:rsidR="00B70E81" w:rsidRDefault="00B70E81" w:rsidP="00EB05B3">
      <w:pPr>
        <w:pStyle w:val="ThesisTitle"/>
      </w:pPr>
    </w:p>
    <w:p w14:paraId="7277503A" w14:textId="77777777" w:rsidR="00275A8A" w:rsidRDefault="00275A8A" w:rsidP="00EB05B3">
      <w:pPr>
        <w:pStyle w:val="ThesisTitle"/>
      </w:pPr>
    </w:p>
    <w:p w14:paraId="4EF9B7D1" w14:textId="77777777" w:rsidR="00275A8A" w:rsidRDefault="00275A8A" w:rsidP="00EB05B3">
      <w:pPr>
        <w:pStyle w:val="ThesisTitle"/>
      </w:pPr>
    </w:p>
    <w:p w14:paraId="6ED4E99B" w14:textId="77777777" w:rsidR="00275A8A" w:rsidRDefault="00275A8A" w:rsidP="00EB05B3">
      <w:pPr>
        <w:pStyle w:val="ThesisTitle"/>
      </w:pPr>
    </w:p>
    <w:p w14:paraId="63889CBF" w14:textId="77777777" w:rsidR="00275A8A" w:rsidRDefault="00275A8A" w:rsidP="00EB05B3">
      <w:pPr>
        <w:pStyle w:val="ThesisTitle"/>
      </w:pPr>
    </w:p>
    <w:p w14:paraId="0A174AE1" w14:textId="77777777" w:rsidR="00275A8A" w:rsidRDefault="00275A8A" w:rsidP="00EB05B3">
      <w:pPr>
        <w:pStyle w:val="ThesisTitle"/>
      </w:pPr>
    </w:p>
    <w:p w14:paraId="32FE45CF" w14:textId="77777777" w:rsidR="00275A8A" w:rsidRDefault="00275A8A" w:rsidP="00EB05B3">
      <w:pPr>
        <w:pStyle w:val="ThesisTitle"/>
      </w:pPr>
    </w:p>
    <w:p w14:paraId="38859A23" w14:textId="77777777" w:rsidR="00275A8A" w:rsidRDefault="00275A8A" w:rsidP="00EB05B3">
      <w:pPr>
        <w:pStyle w:val="ThesisTitle"/>
      </w:pPr>
    </w:p>
    <w:p w14:paraId="07A394DE" w14:textId="2FA60F40" w:rsidR="00275A8A" w:rsidRDefault="00275A8A" w:rsidP="00275A8A">
      <w:pPr>
        <w:jc w:val="center"/>
      </w:pPr>
      <w:r>
        <w:t>Copyright</w:t>
      </w:r>
      <w:r w:rsidR="008A1712">
        <w:t xml:space="preserve"> © by Adam Nicholas Huller</w:t>
      </w:r>
    </w:p>
    <w:p w14:paraId="7A835740" w14:textId="7AF9C5C4" w:rsidR="008A1712" w:rsidRDefault="008A1712" w:rsidP="00275A8A">
      <w:pPr>
        <w:jc w:val="center"/>
      </w:pPr>
      <w:r>
        <w:t>All rights reserved.</w:t>
      </w:r>
    </w:p>
    <w:p w14:paraId="5B24E29E" w14:textId="77777777" w:rsidR="008A1712" w:rsidRDefault="008A1712">
      <w:r>
        <w:br w:type="page"/>
      </w:r>
    </w:p>
    <w:p w14:paraId="681C4FF5" w14:textId="77777777" w:rsidR="003E582A" w:rsidRDefault="003E582A" w:rsidP="00FF7E7E">
      <w:pPr>
        <w:jc w:val="center"/>
        <w:rPr>
          <w:i/>
          <w:iCs/>
        </w:rPr>
      </w:pPr>
    </w:p>
    <w:p w14:paraId="6DB6C028" w14:textId="77777777" w:rsidR="003E582A" w:rsidRDefault="003E582A" w:rsidP="00FF7E7E">
      <w:pPr>
        <w:jc w:val="center"/>
        <w:rPr>
          <w:i/>
          <w:iCs/>
        </w:rPr>
      </w:pPr>
    </w:p>
    <w:p w14:paraId="0E5439D9" w14:textId="77777777" w:rsidR="003E582A" w:rsidRDefault="003E582A" w:rsidP="00FF7E7E">
      <w:pPr>
        <w:jc w:val="center"/>
        <w:rPr>
          <w:i/>
          <w:iCs/>
        </w:rPr>
      </w:pPr>
    </w:p>
    <w:p w14:paraId="2539EAD0" w14:textId="77777777" w:rsidR="003E582A" w:rsidRDefault="003E582A" w:rsidP="00FF7E7E">
      <w:pPr>
        <w:jc w:val="center"/>
        <w:rPr>
          <w:i/>
          <w:iCs/>
        </w:rPr>
      </w:pPr>
    </w:p>
    <w:p w14:paraId="1418B758" w14:textId="77777777" w:rsidR="003E582A" w:rsidRDefault="003E582A" w:rsidP="00FF7E7E">
      <w:pPr>
        <w:jc w:val="center"/>
        <w:rPr>
          <w:i/>
          <w:iCs/>
        </w:rPr>
      </w:pPr>
    </w:p>
    <w:p w14:paraId="5CA596F8" w14:textId="77777777" w:rsidR="003E582A" w:rsidRDefault="003E582A" w:rsidP="00FF7E7E">
      <w:pPr>
        <w:jc w:val="center"/>
        <w:rPr>
          <w:i/>
          <w:iCs/>
        </w:rPr>
      </w:pPr>
    </w:p>
    <w:p w14:paraId="541DB680" w14:textId="77777777" w:rsidR="003E582A" w:rsidRDefault="003E582A" w:rsidP="00FF7E7E">
      <w:pPr>
        <w:jc w:val="center"/>
        <w:rPr>
          <w:i/>
          <w:iCs/>
        </w:rPr>
      </w:pPr>
    </w:p>
    <w:p w14:paraId="7B3FCD8B" w14:textId="77777777" w:rsidR="003E582A" w:rsidRDefault="003E582A" w:rsidP="00FF7E7E">
      <w:pPr>
        <w:jc w:val="center"/>
        <w:rPr>
          <w:i/>
          <w:iCs/>
        </w:rPr>
      </w:pPr>
    </w:p>
    <w:p w14:paraId="4BAB9C9C" w14:textId="77777777" w:rsidR="003E582A" w:rsidRDefault="003E582A" w:rsidP="00FF7E7E">
      <w:pPr>
        <w:jc w:val="center"/>
        <w:rPr>
          <w:i/>
          <w:iCs/>
        </w:rPr>
      </w:pPr>
    </w:p>
    <w:p w14:paraId="55DDB7A2" w14:textId="77777777" w:rsidR="003E582A" w:rsidRDefault="003E582A" w:rsidP="00FF7E7E">
      <w:pPr>
        <w:jc w:val="center"/>
        <w:rPr>
          <w:i/>
          <w:iCs/>
        </w:rPr>
      </w:pPr>
    </w:p>
    <w:p w14:paraId="21DDE115" w14:textId="77777777" w:rsidR="003E582A" w:rsidRDefault="003E582A" w:rsidP="00FF7E7E">
      <w:pPr>
        <w:jc w:val="center"/>
        <w:rPr>
          <w:i/>
          <w:iCs/>
        </w:rPr>
      </w:pPr>
    </w:p>
    <w:p w14:paraId="555B7C65" w14:textId="77777777" w:rsidR="003E582A" w:rsidRDefault="003E582A" w:rsidP="00FF7E7E">
      <w:pPr>
        <w:jc w:val="center"/>
        <w:rPr>
          <w:i/>
          <w:iCs/>
        </w:rPr>
      </w:pPr>
    </w:p>
    <w:p w14:paraId="2DA1C833" w14:textId="5A60F9C9" w:rsidR="00FF7E7E" w:rsidRPr="005034AF" w:rsidRDefault="00FF7E7E" w:rsidP="00FF7E7E">
      <w:pPr>
        <w:jc w:val="center"/>
        <w:rPr>
          <w:i/>
          <w:iCs/>
        </w:rPr>
      </w:pPr>
      <w:r w:rsidRPr="005034AF">
        <w:rPr>
          <w:i/>
          <w:iCs/>
        </w:rPr>
        <w:t>I dedicated this thesis to my father, Mark Huller</w:t>
      </w:r>
      <w:r>
        <w:rPr>
          <w:i/>
          <w:iCs/>
        </w:rPr>
        <w:t>,</w:t>
      </w:r>
    </w:p>
    <w:p w14:paraId="328A0E2A" w14:textId="77777777" w:rsidR="00FF7E7E" w:rsidRDefault="00FF7E7E" w:rsidP="00FF7E7E">
      <w:pPr>
        <w:jc w:val="center"/>
        <w:rPr>
          <w:i/>
          <w:iCs/>
        </w:rPr>
      </w:pPr>
      <w:r>
        <w:rPr>
          <w:i/>
          <w:iCs/>
        </w:rPr>
        <w:t>who</w:t>
      </w:r>
      <w:r w:rsidRPr="005034AF">
        <w:rPr>
          <w:i/>
          <w:iCs/>
        </w:rPr>
        <w:t xml:space="preserve"> I modeled my life after</w:t>
      </w:r>
      <w:r>
        <w:rPr>
          <w:i/>
          <w:iCs/>
        </w:rPr>
        <w:t>.</w:t>
      </w:r>
    </w:p>
    <w:p w14:paraId="538543D3" w14:textId="2D7F1EDE" w:rsidR="00EE1F85" w:rsidRDefault="00692AD2" w:rsidP="00FF7E7E">
      <w:pPr>
        <w:jc w:val="center"/>
        <w:rPr>
          <w:b/>
          <w:sz w:val="36"/>
        </w:rPr>
      </w:pPr>
      <w:r>
        <w:rPr>
          <w:i/>
          <w:iCs/>
        </w:rPr>
        <w:t>T</w:t>
      </w:r>
      <w:r w:rsidR="00B37E0C">
        <w:rPr>
          <w:i/>
          <w:iCs/>
        </w:rPr>
        <w:t>he</w:t>
      </w:r>
      <w:r w:rsidR="00FF7E7E">
        <w:rPr>
          <w:i/>
          <w:iCs/>
        </w:rPr>
        <w:t xml:space="preserve"> man, the husband, and the father I am today is because of you. </w:t>
      </w:r>
      <w:r w:rsidR="00EE1F85">
        <w:br w:type="page"/>
      </w:r>
    </w:p>
    <w:p w14:paraId="0E4EAAC3" w14:textId="62FB0896" w:rsidR="008A1712" w:rsidRDefault="00A05FB5" w:rsidP="00F25F90">
      <w:pPr>
        <w:pStyle w:val="Chapter"/>
      </w:pPr>
      <w:bookmarkStart w:id="0" w:name="_Toc150844872"/>
      <w:bookmarkStart w:id="1" w:name="_Toc150845428"/>
      <w:bookmarkStart w:id="2" w:name="_Toc150846887"/>
      <w:r>
        <w:lastRenderedPageBreak/>
        <w:t>Acknowledgements</w:t>
      </w:r>
      <w:bookmarkEnd w:id="0"/>
      <w:bookmarkEnd w:id="1"/>
      <w:bookmarkEnd w:id="2"/>
    </w:p>
    <w:p w14:paraId="51255B1A" w14:textId="2308C623" w:rsidR="00FE027C" w:rsidRDefault="00FE027C" w:rsidP="00083E5A">
      <w:pPr>
        <w:ind w:firstLine="720"/>
        <w:jc w:val="both"/>
      </w:pPr>
      <w:r>
        <w:t>I would like to express my gratitude to my advisor, Dr. Trevor Moeller, who gave me the opportunity to work for him both as an intern and as a graduate research assistant. My original discussions with him during my application process about my interest in all kinds of rocket propulsion let me know</w:t>
      </w:r>
      <w:r w:rsidR="0050189C">
        <w:t xml:space="preserve"> that</w:t>
      </w:r>
      <w:r>
        <w:t xml:space="preserve"> the University of Tennessee, Space Institute was where I wanted to do my graduate work. The fact that I was able to work in</w:t>
      </w:r>
      <w:r w:rsidR="00D24A29">
        <w:t xml:space="preserve"> </w:t>
      </w:r>
      <w:r>
        <w:t>propulsion right away was more than I could have hoped for. Coming out of the Army and using the G.</w:t>
      </w:r>
      <w:r w:rsidR="005659D6">
        <w:t xml:space="preserve"> </w:t>
      </w:r>
      <w:r>
        <w:t>I. Bill made it trickier for me to work on the µSTAMPS project so I greatly appreciate his time and tireless efforts to make it happen.</w:t>
      </w:r>
    </w:p>
    <w:p w14:paraId="2124D960" w14:textId="7D7B5015" w:rsidR="00FE027C" w:rsidRDefault="00FE027C" w:rsidP="00083E5A">
      <w:pPr>
        <w:ind w:firstLine="720"/>
        <w:jc w:val="both"/>
      </w:pPr>
      <w:r>
        <w:t xml:space="preserve">I also want to thank my other two committee members, Dr. Lino </w:t>
      </w:r>
      <w:proofErr w:type="gramStart"/>
      <w:r>
        <w:t>Costa</w:t>
      </w:r>
      <w:proofErr w:type="gramEnd"/>
      <w:r>
        <w:t xml:space="preserve"> and Dr. Brian Canfield. Dr. Costa’s mentorship throughout the development of this thesis was invaluable. He also chose to stay on my committee after moving on to another position outside of UTSI. I am sure juggling two schedules is not easy, and I appreciate all the help and support. Dr. Canfield’s work in helping me refine my thesis has also been invaluable. He took the time to read through and recommend changes throughout the paper which is a tedious endeavor. His efforts have made me a better technical writer, and he has my gratitude for it. I want to thank my fellow GRA’s Joshua Howell, Tyler Sundstrom, John Allman, Caitlin Bunce, Christian Sharpe, and James Rhodes. They have been an excellent team to work with and going through graduate school with them has been a pleasure. I have no doubt this project will ultimately be successful with them working on it. I would also like to thank UTSI and </w:t>
      </w:r>
      <w:r w:rsidR="004C58C3">
        <w:t>all</w:t>
      </w:r>
      <w:r>
        <w:t xml:space="preserve"> the administrators for their dedication to me and the other GRAs.</w:t>
      </w:r>
    </w:p>
    <w:p w14:paraId="1DB4050E" w14:textId="2EFAC02F" w:rsidR="00FE027C" w:rsidRDefault="00937DB1" w:rsidP="00083E5A">
      <w:pPr>
        <w:ind w:firstLine="720"/>
        <w:jc w:val="both"/>
      </w:pPr>
      <w:r>
        <w:t xml:space="preserve">Next, </w:t>
      </w:r>
      <w:r w:rsidR="00FE027C">
        <w:t>I would like to thank Andre Porter, the</w:t>
      </w:r>
      <w:r w:rsidR="003C5558">
        <w:t xml:space="preserve"> graduate</w:t>
      </w:r>
      <w:r w:rsidR="00FE027C">
        <w:t xml:space="preserve"> recruiter at UTSI. When I was attempting to apply to UTSI, I </w:t>
      </w:r>
      <w:proofErr w:type="gramStart"/>
      <w:r w:rsidR="00FE027C">
        <w:t>cold-called</w:t>
      </w:r>
      <w:proofErr w:type="gramEnd"/>
      <w:r w:rsidR="00FE027C">
        <w:t xml:space="preserve"> him to ask about the application process and, in that one phone call, he learned about my interests, concerns</w:t>
      </w:r>
      <w:r w:rsidR="003C5558">
        <w:t>,</w:t>
      </w:r>
      <w:r w:rsidR="00FE027C">
        <w:t xml:space="preserve"> and hooked me up with Dr. Moeller. He could have easily sent me to another person to work on my application but instead his assistance started my academic path.</w:t>
      </w:r>
    </w:p>
    <w:p w14:paraId="1E32A103" w14:textId="116464E0" w:rsidR="00FE027C" w:rsidRDefault="00FE027C" w:rsidP="00083E5A">
      <w:pPr>
        <w:ind w:firstLine="720"/>
        <w:jc w:val="both"/>
      </w:pPr>
      <w:r>
        <w:t>Finally, I would like to thank my family. My mom for her love and support, for nurturing my love of math since I was seven years old, and for driving down to Joelton, TN to help with my newborn son so that my wife and I could get a little extra sleep. My siblings, Scott, Paige, and Kellie</w:t>
      </w:r>
      <w:r w:rsidR="00083E5A">
        <w:t>,</w:t>
      </w:r>
      <w:r>
        <w:t xml:space="preserve"> who have always believed in me and supported me through my academic journey. My newborn son, Rowan, who was my writing partner and </w:t>
      </w:r>
      <w:proofErr w:type="gramStart"/>
      <w:r>
        <w:t>practice</w:t>
      </w:r>
      <w:proofErr w:type="gramEnd"/>
      <w:r>
        <w:t xml:space="preserve"> audience for my </w:t>
      </w:r>
      <w:r w:rsidR="000419D5">
        <w:t>thesis defense</w:t>
      </w:r>
      <w:r>
        <w:t>. He always seemed to know when I needed to take a break and let me know loudly when it was time. And last but certainly not least, my wife, Lynnette, who, despite working through a rigorous doctoral program to be a nurse anesthetist, always found the time to love and support me in the things I needed to accomplish. Without her none of this would be possible.</w:t>
      </w:r>
    </w:p>
    <w:p w14:paraId="3D4AEC24" w14:textId="6BDE7B19" w:rsidR="00F25F90" w:rsidRDefault="00F25F90" w:rsidP="00F25F90"/>
    <w:p w14:paraId="18561AB1" w14:textId="77777777" w:rsidR="00B70E81" w:rsidRDefault="00B70E81" w:rsidP="00EB05B3">
      <w:pPr>
        <w:pStyle w:val="ThesisTitle"/>
      </w:pPr>
    </w:p>
    <w:p w14:paraId="5F02D393" w14:textId="77777777" w:rsidR="00B70E81" w:rsidRDefault="00B70E81" w:rsidP="00EB05B3">
      <w:pPr>
        <w:pStyle w:val="ThesisTitle"/>
      </w:pPr>
    </w:p>
    <w:p w14:paraId="4154569E" w14:textId="77777777" w:rsidR="00B70E81" w:rsidRDefault="00B70E81" w:rsidP="00EB05B3">
      <w:pPr>
        <w:pStyle w:val="ThesisTitle"/>
      </w:pPr>
    </w:p>
    <w:p w14:paraId="1A6E3A1B" w14:textId="77777777" w:rsidR="00B70E81" w:rsidRDefault="00B70E81" w:rsidP="00EB05B3">
      <w:pPr>
        <w:pStyle w:val="ThesisTitle"/>
      </w:pPr>
    </w:p>
    <w:p w14:paraId="53DC0F94" w14:textId="77777777" w:rsidR="00B70E81" w:rsidRDefault="00B70E81" w:rsidP="00EB05B3">
      <w:pPr>
        <w:pStyle w:val="ThesisTitle"/>
      </w:pPr>
    </w:p>
    <w:p w14:paraId="473BBD3D" w14:textId="75F63506" w:rsidR="00E14017" w:rsidRDefault="00E14017" w:rsidP="002E716F">
      <w:pPr>
        <w:pStyle w:val="Chapter"/>
      </w:pPr>
      <w:bookmarkStart w:id="3" w:name="_Toc150844873"/>
      <w:bookmarkStart w:id="4" w:name="_Toc150845429"/>
      <w:bookmarkStart w:id="5" w:name="_Toc150846888"/>
      <w:r>
        <w:lastRenderedPageBreak/>
        <w:t>Abstract</w:t>
      </w:r>
      <w:bookmarkEnd w:id="3"/>
      <w:bookmarkEnd w:id="4"/>
      <w:bookmarkEnd w:id="5"/>
    </w:p>
    <w:p w14:paraId="14FBD6D2" w14:textId="26C7DF91" w:rsidR="00B62A87" w:rsidRDefault="5DB7C1DA" w:rsidP="0082051C">
      <w:pPr>
        <w:ind w:firstLine="720"/>
        <w:jc w:val="both"/>
      </w:pPr>
      <w:r>
        <w:t xml:space="preserve">The low thrust, high specific impulse, and low mass of electrospray thrusters (ETs) make them ideal for maneuvering nanosatellites, especially with the new requirement to deorbit a satellite within five years of completing its mission. These innovative thrusters use electrohydrodynamic principles of electrospray (ES) to provide thrust. These principles have been subject to much research over the past decade, though much more research </w:t>
      </w:r>
      <w:proofErr w:type="gramStart"/>
      <w:r>
        <w:t>is needed</w:t>
      </w:r>
      <w:proofErr w:type="gramEnd"/>
      <w:r>
        <w:t xml:space="preserve"> to fully understand the underlying physics of these thrusters. The first part of this study establishes a procedure for analyzing the theoretical thrust performance of an ET, by using propellant properties and well-documented ES scaling laws to identify the ES mode and governing equations applicable to the ET of interest. Next, this procedure </w:t>
      </w:r>
      <w:proofErr w:type="gramStart"/>
      <w:r>
        <w:t>is demonstrated</w:t>
      </w:r>
      <w:proofErr w:type="gramEnd"/>
      <w:r>
        <w:t xml:space="preserve"> by analyzing a novel ET in development at the University of Tennessee Space Institute, which culminates in the comparison of three theoretical thrust density and specific impulse equations based on geometry, electric pressure, and </w:t>
      </w:r>
      <w:r w:rsidR="00D61F4C">
        <w:t xml:space="preserve">Ohmic conduction. </w:t>
      </w:r>
      <w:r>
        <w:t xml:space="preserve">The second part of this study will focus on a numerical analysis of ES produced from a concave meniscus using ANSYS Fluent. The novel ET will use capillary action to drive propellant through its capillaries, unlike most ETs that use a pump. The capillary action will result in the propellant forming a concave meniscus at the end of the capillary. There is little research on whether a concave meniscus can produce ES because most studies assume the meniscus is initially flat or in the Taylor cone shape. This model will focus on ES on the microscale using a low-conductivity fluid flowing through a charged capillary. The numerical model used in this study </w:t>
      </w:r>
      <w:proofErr w:type="gramStart"/>
      <w:r>
        <w:t>is verified</w:t>
      </w:r>
      <w:proofErr w:type="gramEnd"/>
      <w:r>
        <w:t xml:space="preserve"> by comparing the jet diameter produced by the model with well-established microscale ES scaling laws for the jet diameter. The results of this numerical model show that it is possible to produce a Taylor cone and an unsteady jet from a concave meniscus. Finally, this study will make recommendations on future work for analyzing and understanding the underlying physics of ETs. </w:t>
      </w:r>
    </w:p>
    <w:p w14:paraId="65648358" w14:textId="41F83C6B" w:rsidR="00CC60E4" w:rsidRDefault="00CC60E4" w:rsidP="00A85A7A"/>
    <w:p w14:paraId="5FC744DE" w14:textId="77777777" w:rsidR="00CC60E4" w:rsidRDefault="00CC60E4">
      <w:r>
        <w:br w:type="page"/>
      </w:r>
    </w:p>
    <w:p w14:paraId="243735B5" w14:textId="1336D234" w:rsidR="00CB656A" w:rsidRDefault="00CB656A" w:rsidP="00CB656A">
      <w:pPr>
        <w:pStyle w:val="Section"/>
      </w:pPr>
      <w:r>
        <w:lastRenderedPageBreak/>
        <w:t xml:space="preserve">Table of </w:t>
      </w:r>
      <w:r w:rsidR="00BB78C0">
        <w:t>Contents</w:t>
      </w:r>
    </w:p>
    <w:p w14:paraId="76405595" w14:textId="48BA0AA5" w:rsidR="00CB656A" w:rsidRPr="00BB78C0" w:rsidRDefault="00201184">
      <w:pPr>
        <w:pStyle w:val="TOC1"/>
        <w:tabs>
          <w:tab w:val="right" w:leader="dot" w:pos="9350"/>
        </w:tabs>
        <w:rPr>
          <w:rFonts w:ascii="Times New Roman" w:hAnsi="Times New Roman"/>
          <w:noProof/>
          <w:kern w:val="2"/>
          <w14:ligatures w14:val="standardContextual"/>
        </w:rPr>
      </w:pPr>
      <w:r>
        <w:rPr>
          <w:b/>
        </w:rPr>
        <w:fldChar w:fldCharType="begin"/>
      </w:r>
      <w:r>
        <w:rPr>
          <w:b/>
        </w:rPr>
        <w:instrText xml:space="preserve"> TOC \h \z \t "Chapter,1,Section,2" </w:instrText>
      </w:r>
      <w:r>
        <w:rPr>
          <w:b/>
        </w:rPr>
        <w:fldChar w:fldCharType="separate"/>
      </w:r>
      <w:hyperlink w:anchor="_Toc150846892" w:history="1">
        <w:r w:rsidR="00CB656A" w:rsidRPr="00BB78C0">
          <w:rPr>
            <w:rStyle w:val="Hyperlink"/>
            <w:rFonts w:ascii="Times New Roman" w:hAnsi="Times New Roman"/>
            <w:noProof/>
          </w:rPr>
          <w:t>Chapter 1: Introduction</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_Toc150846892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w:t>
        </w:r>
        <w:r w:rsidR="00CB656A" w:rsidRPr="00BB78C0">
          <w:rPr>
            <w:rFonts w:ascii="Times New Roman" w:hAnsi="Times New Roman"/>
            <w:noProof/>
            <w:webHidden/>
          </w:rPr>
          <w:fldChar w:fldCharType="end"/>
        </w:r>
      </w:hyperlink>
    </w:p>
    <w:p w14:paraId="1D20327D" w14:textId="6A61D123" w:rsidR="00CB656A" w:rsidRPr="00BB78C0" w:rsidRDefault="001C225A" w:rsidP="00E30B40">
      <w:pPr>
        <w:pStyle w:val="TOC2"/>
        <w:ind w:left="720"/>
        <w:rPr>
          <w:rFonts w:ascii="Times New Roman" w:hAnsi="Times New Roman"/>
          <w:noProof/>
          <w:kern w:val="2"/>
          <w14:ligatures w14:val="standardContextual"/>
        </w:rPr>
      </w:pPr>
      <w:hyperlink w:anchor="_Toc150846893" w:history="1">
        <w:r w:rsidR="00CB656A" w:rsidRPr="00BB78C0">
          <w:rPr>
            <w:rStyle w:val="Hyperlink"/>
            <w:rFonts w:ascii="Times New Roman" w:hAnsi="Times New Roman"/>
            <w:noProof/>
          </w:rPr>
          <w:t>1.1 Electrospray Thruster Overview</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_Toc150846893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w:t>
        </w:r>
        <w:r w:rsidR="00CB656A" w:rsidRPr="00BB78C0">
          <w:rPr>
            <w:rFonts w:ascii="Times New Roman" w:hAnsi="Times New Roman"/>
            <w:noProof/>
            <w:webHidden/>
          </w:rPr>
          <w:fldChar w:fldCharType="end"/>
        </w:r>
      </w:hyperlink>
    </w:p>
    <w:p w14:paraId="773D9489" w14:textId="7F7B97AA" w:rsidR="00CB656A" w:rsidRPr="00BB78C0" w:rsidRDefault="001C225A" w:rsidP="00E30B40">
      <w:pPr>
        <w:pStyle w:val="TOC2"/>
        <w:ind w:left="720"/>
        <w:rPr>
          <w:rFonts w:ascii="Times New Roman" w:hAnsi="Times New Roman"/>
          <w:noProof/>
          <w:kern w:val="2"/>
          <w14:ligatures w14:val="standardContextual"/>
        </w:rPr>
      </w:pPr>
      <w:hyperlink w:anchor="_Toc150846894" w:history="1">
        <w:r w:rsidR="00CB656A" w:rsidRPr="00BB78C0">
          <w:rPr>
            <w:rStyle w:val="Hyperlink"/>
            <w:rFonts w:ascii="Times New Roman" w:hAnsi="Times New Roman"/>
            <w:noProof/>
          </w:rPr>
          <w:t>1.2 Background and Relevance</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_Toc150846894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w:t>
        </w:r>
        <w:r w:rsidR="00CB656A" w:rsidRPr="00BB78C0">
          <w:rPr>
            <w:rFonts w:ascii="Times New Roman" w:hAnsi="Times New Roman"/>
            <w:noProof/>
            <w:webHidden/>
          </w:rPr>
          <w:fldChar w:fldCharType="end"/>
        </w:r>
      </w:hyperlink>
    </w:p>
    <w:p w14:paraId="107855A4" w14:textId="5226D41F" w:rsidR="00CB656A" w:rsidRPr="00BB78C0" w:rsidRDefault="001C225A" w:rsidP="00E30B40">
      <w:pPr>
        <w:pStyle w:val="TOC2"/>
        <w:ind w:left="720"/>
        <w:rPr>
          <w:rFonts w:ascii="Times New Roman" w:hAnsi="Times New Roman"/>
          <w:noProof/>
          <w:kern w:val="2"/>
          <w14:ligatures w14:val="standardContextual"/>
        </w:rPr>
      </w:pPr>
      <w:hyperlink w:anchor="_Toc150846895" w:history="1">
        <w:r w:rsidR="00CB656A" w:rsidRPr="00BB78C0">
          <w:rPr>
            <w:rStyle w:val="Hyperlink"/>
            <w:rFonts w:ascii="Times New Roman" w:hAnsi="Times New Roman"/>
            <w:noProof/>
          </w:rPr>
          <w:t>1.3 Micro-propulsion Overview</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_Toc150846895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w:t>
        </w:r>
        <w:r w:rsidR="00CB656A" w:rsidRPr="00BB78C0">
          <w:rPr>
            <w:rFonts w:ascii="Times New Roman" w:hAnsi="Times New Roman"/>
            <w:noProof/>
            <w:webHidden/>
          </w:rPr>
          <w:fldChar w:fldCharType="end"/>
        </w:r>
      </w:hyperlink>
    </w:p>
    <w:p w14:paraId="737A3071" w14:textId="38C0DF15" w:rsidR="00CB656A" w:rsidRPr="00BB78C0" w:rsidRDefault="001C225A" w:rsidP="00E30B40">
      <w:pPr>
        <w:pStyle w:val="TOC2"/>
        <w:ind w:left="720"/>
        <w:rPr>
          <w:rFonts w:ascii="Times New Roman" w:hAnsi="Times New Roman"/>
          <w:noProof/>
          <w:kern w:val="2"/>
          <w14:ligatures w14:val="standardContextual"/>
        </w:rPr>
      </w:pPr>
      <w:hyperlink w:anchor="_Toc150846896" w:history="1">
        <w:r w:rsidR="00CB656A" w:rsidRPr="00BB78C0">
          <w:rPr>
            <w:rStyle w:val="Hyperlink"/>
            <w:rFonts w:ascii="Times New Roman" w:hAnsi="Times New Roman"/>
            <w:noProof/>
          </w:rPr>
          <w:t>1.4 Electrospray Thruster Literature Review</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_Toc150846896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6</w:t>
        </w:r>
        <w:r w:rsidR="00CB656A" w:rsidRPr="00BB78C0">
          <w:rPr>
            <w:rFonts w:ascii="Times New Roman" w:hAnsi="Times New Roman"/>
            <w:noProof/>
            <w:webHidden/>
          </w:rPr>
          <w:fldChar w:fldCharType="end"/>
        </w:r>
      </w:hyperlink>
    </w:p>
    <w:p w14:paraId="31A16446" w14:textId="0A3C93F4" w:rsidR="00CB656A" w:rsidRPr="00BB78C0" w:rsidRDefault="001C225A" w:rsidP="00E30B40">
      <w:pPr>
        <w:pStyle w:val="TOC2"/>
        <w:ind w:left="720"/>
        <w:rPr>
          <w:rFonts w:ascii="Times New Roman" w:hAnsi="Times New Roman"/>
          <w:noProof/>
          <w:kern w:val="2"/>
          <w14:ligatures w14:val="standardContextual"/>
        </w:rPr>
      </w:pPr>
      <w:hyperlink w:anchor="_Toc150846897" w:history="1">
        <w:r w:rsidR="00CB656A" w:rsidRPr="00BB78C0">
          <w:rPr>
            <w:rStyle w:val="Hyperlink"/>
            <w:rFonts w:ascii="Times New Roman" w:hAnsi="Times New Roman"/>
            <w:noProof/>
          </w:rPr>
          <w:t>1.5 Electrospray Numerical Analysis Review</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_Toc150846897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8</w:t>
        </w:r>
        <w:r w:rsidR="00CB656A" w:rsidRPr="00BB78C0">
          <w:rPr>
            <w:rFonts w:ascii="Times New Roman" w:hAnsi="Times New Roman"/>
            <w:noProof/>
            <w:webHidden/>
          </w:rPr>
          <w:fldChar w:fldCharType="end"/>
        </w:r>
      </w:hyperlink>
    </w:p>
    <w:p w14:paraId="1790A9C6" w14:textId="790232AC" w:rsidR="00CB656A" w:rsidRPr="00BB78C0" w:rsidRDefault="001C225A" w:rsidP="00E30B40">
      <w:pPr>
        <w:pStyle w:val="TOC2"/>
        <w:ind w:left="720"/>
        <w:rPr>
          <w:rFonts w:ascii="Times New Roman" w:hAnsi="Times New Roman"/>
          <w:noProof/>
          <w:kern w:val="2"/>
          <w14:ligatures w14:val="standardContextual"/>
        </w:rPr>
      </w:pPr>
      <w:hyperlink w:anchor="_Toc150846898" w:history="1">
        <w:r w:rsidR="00CB656A" w:rsidRPr="00BB78C0">
          <w:rPr>
            <w:rStyle w:val="Hyperlink"/>
            <w:rFonts w:ascii="Times New Roman" w:hAnsi="Times New Roman"/>
            <w:noProof/>
          </w:rPr>
          <w:t>1.6 Organization</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_Toc150846898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10</w:t>
        </w:r>
        <w:r w:rsidR="00CB656A" w:rsidRPr="00BB78C0">
          <w:rPr>
            <w:rFonts w:ascii="Times New Roman" w:hAnsi="Times New Roman"/>
            <w:noProof/>
            <w:webHidden/>
          </w:rPr>
          <w:fldChar w:fldCharType="end"/>
        </w:r>
      </w:hyperlink>
    </w:p>
    <w:p w14:paraId="23CDCA54" w14:textId="258FDC45" w:rsidR="00CB656A" w:rsidRPr="00BB78C0" w:rsidRDefault="001C225A">
      <w:pPr>
        <w:pStyle w:val="TOC1"/>
        <w:tabs>
          <w:tab w:val="right" w:leader="dot" w:pos="9350"/>
        </w:tabs>
        <w:rPr>
          <w:rFonts w:ascii="Times New Roman" w:hAnsi="Times New Roman"/>
          <w:noProof/>
          <w:kern w:val="2"/>
          <w14:ligatures w14:val="standardContextual"/>
        </w:rPr>
      </w:pPr>
      <w:hyperlink w:anchor="_Toc150846899" w:history="1">
        <w:r w:rsidR="00CB656A" w:rsidRPr="00BB78C0">
          <w:rPr>
            <w:rStyle w:val="Hyperlink"/>
            <w:rFonts w:ascii="Times New Roman" w:hAnsi="Times New Roman"/>
            <w:noProof/>
          </w:rPr>
          <w:t>Chapter 2: Physics Review and Governing Equations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_Toc150846899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11</w:t>
        </w:r>
        <w:r w:rsidR="00CB656A" w:rsidRPr="00BB78C0">
          <w:rPr>
            <w:rFonts w:ascii="Times New Roman" w:hAnsi="Times New Roman"/>
            <w:noProof/>
            <w:webHidden/>
          </w:rPr>
          <w:fldChar w:fldCharType="end"/>
        </w:r>
      </w:hyperlink>
    </w:p>
    <w:p w14:paraId="28D7B13D" w14:textId="605E9BFE" w:rsidR="00CB656A" w:rsidRPr="00BB78C0" w:rsidRDefault="001C225A" w:rsidP="00E30B40">
      <w:pPr>
        <w:pStyle w:val="TOC2"/>
        <w:ind w:left="720"/>
        <w:rPr>
          <w:rFonts w:ascii="Times New Roman" w:hAnsi="Times New Roman"/>
          <w:noProof/>
          <w:kern w:val="2"/>
          <w14:ligatures w14:val="standardContextual"/>
        </w:rPr>
      </w:pPr>
      <w:hyperlink w:anchor="_Toc150846900" w:history="1">
        <w:r w:rsidR="00CB656A" w:rsidRPr="00BB78C0">
          <w:rPr>
            <w:rStyle w:val="Hyperlink"/>
            <w:rFonts w:ascii="Times New Roman" w:hAnsi="Times New Roman"/>
            <w:noProof/>
          </w:rPr>
          <w:t>2.1 Fluid Mechanics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_Toc150846900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11</w:t>
        </w:r>
        <w:r w:rsidR="00CB656A" w:rsidRPr="00BB78C0">
          <w:rPr>
            <w:rFonts w:ascii="Times New Roman" w:hAnsi="Times New Roman"/>
            <w:noProof/>
            <w:webHidden/>
          </w:rPr>
          <w:fldChar w:fldCharType="end"/>
        </w:r>
      </w:hyperlink>
    </w:p>
    <w:p w14:paraId="75B737E4" w14:textId="4879A975" w:rsidR="00CB656A" w:rsidRPr="00BB78C0" w:rsidRDefault="001C225A" w:rsidP="00E30B40">
      <w:pPr>
        <w:pStyle w:val="TOC2"/>
        <w:ind w:left="720"/>
        <w:rPr>
          <w:rFonts w:ascii="Times New Roman" w:hAnsi="Times New Roman"/>
          <w:noProof/>
          <w:kern w:val="2"/>
          <w14:ligatures w14:val="standardContextual"/>
        </w:rPr>
      </w:pPr>
      <w:hyperlink w:anchor="_Toc150846901" w:history="1">
        <w:r w:rsidR="00CB656A" w:rsidRPr="00BB78C0">
          <w:rPr>
            <w:rStyle w:val="Hyperlink"/>
            <w:rFonts w:ascii="Times New Roman" w:hAnsi="Times New Roman"/>
            <w:noProof/>
          </w:rPr>
          <w:t>2.2 Surface Tension</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_Toc150846901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11</w:t>
        </w:r>
        <w:r w:rsidR="00CB656A" w:rsidRPr="00BB78C0">
          <w:rPr>
            <w:rFonts w:ascii="Times New Roman" w:hAnsi="Times New Roman"/>
            <w:noProof/>
            <w:webHidden/>
          </w:rPr>
          <w:fldChar w:fldCharType="end"/>
        </w:r>
      </w:hyperlink>
    </w:p>
    <w:p w14:paraId="10E811A7" w14:textId="09A91710" w:rsidR="00CB656A" w:rsidRPr="00BB78C0" w:rsidRDefault="001C225A" w:rsidP="00E30B40">
      <w:pPr>
        <w:pStyle w:val="TOC2"/>
        <w:ind w:left="720"/>
        <w:rPr>
          <w:rFonts w:ascii="Times New Roman" w:hAnsi="Times New Roman"/>
          <w:noProof/>
          <w:kern w:val="2"/>
          <w14:ligatures w14:val="standardContextual"/>
        </w:rPr>
      </w:pPr>
      <w:hyperlink w:anchor="_Toc150846902" w:history="1">
        <w:r w:rsidR="00CB656A" w:rsidRPr="00BB78C0">
          <w:rPr>
            <w:rStyle w:val="Hyperlink"/>
            <w:rFonts w:ascii="Times New Roman" w:hAnsi="Times New Roman"/>
            <w:noProof/>
          </w:rPr>
          <w:t>2.3 Capillary Action</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_Toc150846902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12</w:t>
        </w:r>
        <w:r w:rsidR="00CB656A" w:rsidRPr="00BB78C0">
          <w:rPr>
            <w:rFonts w:ascii="Times New Roman" w:hAnsi="Times New Roman"/>
            <w:noProof/>
            <w:webHidden/>
          </w:rPr>
          <w:fldChar w:fldCharType="end"/>
        </w:r>
      </w:hyperlink>
    </w:p>
    <w:p w14:paraId="31F9F5D5" w14:textId="3E0FCD46" w:rsidR="00CB656A" w:rsidRPr="00BB78C0" w:rsidRDefault="001C225A" w:rsidP="00E30B40">
      <w:pPr>
        <w:pStyle w:val="TOC2"/>
        <w:ind w:left="720"/>
        <w:rPr>
          <w:rFonts w:ascii="Times New Roman" w:hAnsi="Times New Roman"/>
          <w:noProof/>
          <w:kern w:val="2"/>
          <w14:ligatures w14:val="standardContextual"/>
        </w:rPr>
      </w:pPr>
      <w:hyperlink w:anchor="_Toc150846903" w:history="1">
        <w:r w:rsidR="00CB656A" w:rsidRPr="00BB78C0">
          <w:rPr>
            <w:rStyle w:val="Hyperlink"/>
            <w:rFonts w:ascii="Times New Roman" w:hAnsi="Times New Roman"/>
            <w:noProof/>
          </w:rPr>
          <w:t>2.4 Electrostatics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_Toc150846903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12</w:t>
        </w:r>
        <w:r w:rsidR="00CB656A" w:rsidRPr="00BB78C0">
          <w:rPr>
            <w:rFonts w:ascii="Times New Roman" w:hAnsi="Times New Roman"/>
            <w:noProof/>
            <w:webHidden/>
          </w:rPr>
          <w:fldChar w:fldCharType="end"/>
        </w:r>
      </w:hyperlink>
    </w:p>
    <w:p w14:paraId="5D58AEC4" w14:textId="520478A0" w:rsidR="00CB656A" w:rsidRPr="00BB78C0" w:rsidRDefault="001C225A" w:rsidP="00E30B40">
      <w:pPr>
        <w:pStyle w:val="TOC2"/>
        <w:ind w:left="720"/>
        <w:rPr>
          <w:rFonts w:ascii="Times New Roman" w:hAnsi="Times New Roman"/>
          <w:noProof/>
          <w:kern w:val="2"/>
          <w14:ligatures w14:val="standardContextual"/>
        </w:rPr>
      </w:pPr>
      <w:hyperlink w:anchor="_Toc150846904" w:history="1">
        <w:r w:rsidR="00CB656A" w:rsidRPr="00BB78C0">
          <w:rPr>
            <w:rStyle w:val="Hyperlink"/>
            <w:rFonts w:ascii="Times New Roman" w:hAnsi="Times New Roman"/>
            <w:noProof/>
          </w:rPr>
          <w:t>2.5 Electrohydrodynamics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_Toc150846904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15</w:t>
        </w:r>
        <w:r w:rsidR="00CB656A" w:rsidRPr="00BB78C0">
          <w:rPr>
            <w:rFonts w:ascii="Times New Roman" w:hAnsi="Times New Roman"/>
            <w:noProof/>
            <w:webHidden/>
          </w:rPr>
          <w:fldChar w:fldCharType="end"/>
        </w:r>
      </w:hyperlink>
    </w:p>
    <w:p w14:paraId="2E356C7F" w14:textId="51CC1D9D" w:rsidR="00CB656A" w:rsidRPr="00BB78C0" w:rsidRDefault="001C225A" w:rsidP="00E30B40">
      <w:pPr>
        <w:pStyle w:val="TOC2"/>
        <w:ind w:left="720"/>
        <w:rPr>
          <w:rFonts w:ascii="Times New Roman" w:hAnsi="Times New Roman"/>
          <w:noProof/>
          <w:kern w:val="2"/>
          <w14:ligatures w14:val="standardContextual"/>
        </w:rPr>
      </w:pPr>
      <w:hyperlink w:anchor="_Toc150846905" w:history="1">
        <w:r w:rsidR="00CB656A" w:rsidRPr="00BB78C0">
          <w:rPr>
            <w:rStyle w:val="Hyperlink"/>
            <w:rFonts w:ascii="Times New Roman" w:hAnsi="Times New Roman"/>
            <w:noProof/>
          </w:rPr>
          <w:t>2.6 Electrospray Modes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_Toc150846905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15</w:t>
        </w:r>
        <w:r w:rsidR="00CB656A" w:rsidRPr="00BB78C0">
          <w:rPr>
            <w:rFonts w:ascii="Times New Roman" w:hAnsi="Times New Roman"/>
            <w:noProof/>
            <w:webHidden/>
          </w:rPr>
          <w:fldChar w:fldCharType="end"/>
        </w:r>
      </w:hyperlink>
    </w:p>
    <w:p w14:paraId="52900F10" w14:textId="519714B1" w:rsidR="00CB656A" w:rsidRPr="00BB78C0" w:rsidRDefault="001C225A" w:rsidP="00E30B40">
      <w:pPr>
        <w:pStyle w:val="TOC2"/>
        <w:ind w:left="720"/>
        <w:rPr>
          <w:rFonts w:ascii="Times New Roman" w:hAnsi="Times New Roman"/>
          <w:noProof/>
          <w:kern w:val="2"/>
          <w14:ligatures w14:val="standardContextual"/>
        </w:rPr>
      </w:pPr>
      <w:hyperlink w:anchor="_Toc150846906" w:history="1">
        <w:r w:rsidR="00CB656A" w:rsidRPr="00BB78C0">
          <w:rPr>
            <w:rStyle w:val="Hyperlink"/>
            <w:rFonts w:ascii="Times New Roman" w:hAnsi="Times New Roman"/>
            <w:noProof/>
          </w:rPr>
          <w:t>2.7 Space Charge</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_Toc150846906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27</w:t>
        </w:r>
        <w:r w:rsidR="00CB656A" w:rsidRPr="00BB78C0">
          <w:rPr>
            <w:rFonts w:ascii="Times New Roman" w:hAnsi="Times New Roman"/>
            <w:noProof/>
            <w:webHidden/>
          </w:rPr>
          <w:fldChar w:fldCharType="end"/>
        </w:r>
      </w:hyperlink>
    </w:p>
    <w:p w14:paraId="7B9ECB3A" w14:textId="5F8428AC" w:rsidR="00CB656A" w:rsidRPr="00BB78C0" w:rsidRDefault="001C225A" w:rsidP="00E30B40">
      <w:pPr>
        <w:pStyle w:val="TOC2"/>
        <w:ind w:left="720"/>
        <w:rPr>
          <w:rFonts w:ascii="Times New Roman" w:hAnsi="Times New Roman"/>
          <w:noProof/>
          <w:kern w:val="2"/>
          <w14:ligatures w14:val="standardContextual"/>
        </w:rPr>
      </w:pPr>
      <w:hyperlink w:anchor="_Toc150846907" w:history="1">
        <w:r w:rsidR="00CB656A" w:rsidRPr="00BB78C0">
          <w:rPr>
            <w:rStyle w:val="Hyperlink"/>
            <w:rFonts w:ascii="Times New Roman" w:hAnsi="Times New Roman"/>
            <w:noProof/>
          </w:rPr>
          <w:t>2.8 Pure Ion Thrust Equations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_Toc150846907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27</w:t>
        </w:r>
        <w:r w:rsidR="00CB656A" w:rsidRPr="00BB78C0">
          <w:rPr>
            <w:rFonts w:ascii="Times New Roman" w:hAnsi="Times New Roman"/>
            <w:noProof/>
            <w:webHidden/>
          </w:rPr>
          <w:fldChar w:fldCharType="end"/>
        </w:r>
      </w:hyperlink>
    </w:p>
    <w:p w14:paraId="15E757ED" w14:textId="416D25BE" w:rsidR="00CB656A" w:rsidRPr="00BB78C0" w:rsidRDefault="001C225A" w:rsidP="00E30B40">
      <w:pPr>
        <w:pStyle w:val="TOC2"/>
        <w:ind w:left="720"/>
        <w:rPr>
          <w:rFonts w:ascii="Times New Roman" w:hAnsi="Times New Roman"/>
          <w:noProof/>
          <w:kern w:val="2"/>
          <w14:ligatures w14:val="standardContextual"/>
        </w:rPr>
      </w:pPr>
      <w:hyperlink w:anchor="_Toc150846908" w:history="1">
        <w:r w:rsidR="00CB656A" w:rsidRPr="00BB78C0">
          <w:rPr>
            <w:rStyle w:val="Hyperlink"/>
            <w:rFonts w:ascii="Times New Roman" w:hAnsi="Times New Roman"/>
            <w:noProof/>
          </w:rPr>
          <w:t>2.9 Characteristic Times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_Toc150846908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28</w:t>
        </w:r>
        <w:r w:rsidR="00CB656A" w:rsidRPr="00BB78C0">
          <w:rPr>
            <w:rFonts w:ascii="Times New Roman" w:hAnsi="Times New Roman"/>
            <w:noProof/>
            <w:webHidden/>
          </w:rPr>
          <w:fldChar w:fldCharType="end"/>
        </w:r>
      </w:hyperlink>
    </w:p>
    <w:p w14:paraId="6724C948" w14:textId="46C00438" w:rsidR="00CB656A" w:rsidRPr="00BB78C0" w:rsidRDefault="001C225A">
      <w:pPr>
        <w:pStyle w:val="TOC1"/>
        <w:tabs>
          <w:tab w:val="right" w:leader="dot" w:pos="9350"/>
        </w:tabs>
        <w:rPr>
          <w:rFonts w:ascii="Times New Roman" w:hAnsi="Times New Roman"/>
          <w:noProof/>
          <w:kern w:val="2"/>
          <w14:ligatures w14:val="standardContextual"/>
        </w:rPr>
      </w:pPr>
      <w:hyperlink w:anchor="_Toc150846909" w:history="1">
        <w:r w:rsidR="00CB656A" w:rsidRPr="00BB78C0">
          <w:rPr>
            <w:rStyle w:val="Hyperlink"/>
            <w:rFonts w:ascii="Times New Roman" w:hAnsi="Times New Roman"/>
            <w:noProof/>
          </w:rPr>
          <w:t>Chapter 3: Analytical Investigation of an Electrospray Thruster</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_Toc150846909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30</w:t>
        </w:r>
        <w:r w:rsidR="00CB656A" w:rsidRPr="00BB78C0">
          <w:rPr>
            <w:rFonts w:ascii="Times New Roman" w:hAnsi="Times New Roman"/>
            <w:noProof/>
            <w:webHidden/>
          </w:rPr>
          <w:fldChar w:fldCharType="end"/>
        </w:r>
      </w:hyperlink>
    </w:p>
    <w:p w14:paraId="094AB31D" w14:textId="2F6B6EE1" w:rsidR="00CB656A" w:rsidRPr="00BB78C0" w:rsidRDefault="001C225A" w:rsidP="00E30B40">
      <w:pPr>
        <w:pStyle w:val="TOC2"/>
        <w:ind w:left="720"/>
        <w:rPr>
          <w:rFonts w:ascii="Times New Roman" w:hAnsi="Times New Roman"/>
          <w:noProof/>
          <w:kern w:val="2"/>
          <w14:ligatures w14:val="standardContextual"/>
        </w:rPr>
      </w:pPr>
      <w:hyperlink w:anchor="_Toc150846910" w:history="1">
        <w:r w:rsidR="00CB656A" w:rsidRPr="00BB78C0">
          <w:rPr>
            <w:rStyle w:val="Hyperlink"/>
            <w:rFonts w:ascii="Times New Roman" w:hAnsi="Times New Roman"/>
            <w:noProof/>
          </w:rPr>
          <w:t>3.1 µSTAMPS Overview</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_Toc150846910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30</w:t>
        </w:r>
        <w:r w:rsidR="00CB656A" w:rsidRPr="00BB78C0">
          <w:rPr>
            <w:rFonts w:ascii="Times New Roman" w:hAnsi="Times New Roman"/>
            <w:noProof/>
            <w:webHidden/>
          </w:rPr>
          <w:fldChar w:fldCharType="end"/>
        </w:r>
      </w:hyperlink>
    </w:p>
    <w:p w14:paraId="11C61EDA" w14:textId="3556FF7D" w:rsidR="00CB656A" w:rsidRPr="00BB78C0" w:rsidRDefault="001C225A" w:rsidP="00E30B40">
      <w:pPr>
        <w:pStyle w:val="TOC2"/>
        <w:ind w:left="720"/>
        <w:rPr>
          <w:rFonts w:ascii="Times New Roman" w:hAnsi="Times New Roman"/>
          <w:noProof/>
          <w:kern w:val="2"/>
          <w14:ligatures w14:val="standardContextual"/>
        </w:rPr>
      </w:pPr>
      <w:hyperlink w:anchor="_Toc150846911" w:history="1">
        <w:r w:rsidR="00CB656A" w:rsidRPr="00BB78C0">
          <w:rPr>
            <w:rStyle w:val="Hyperlink"/>
            <w:rFonts w:ascii="Times New Roman" w:hAnsi="Times New Roman"/>
            <w:noProof/>
          </w:rPr>
          <w:t>3.2 Ionic Liquid Overview</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_Toc150846911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30</w:t>
        </w:r>
        <w:r w:rsidR="00CB656A" w:rsidRPr="00BB78C0">
          <w:rPr>
            <w:rFonts w:ascii="Times New Roman" w:hAnsi="Times New Roman"/>
            <w:noProof/>
            <w:webHidden/>
          </w:rPr>
          <w:fldChar w:fldCharType="end"/>
        </w:r>
      </w:hyperlink>
    </w:p>
    <w:p w14:paraId="789A5753" w14:textId="3E62DB30" w:rsidR="00CB656A" w:rsidRPr="00BB78C0" w:rsidRDefault="001C225A" w:rsidP="00E30B40">
      <w:pPr>
        <w:pStyle w:val="TOC2"/>
        <w:ind w:left="720"/>
        <w:rPr>
          <w:rFonts w:ascii="Times New Roman" w:hAnsi="Times New Roman"/>
          <w:noProof/>
          <w:kern w:val="2"/>
          <w14:ligatures w14:val="standardContextual"/>
        </w:rPr>
      </w:pPr>
      <w:hyperlink w:anchor="_Toc150846912" w:history="1">
        <w:r w:rsidR="00CB656A" w:rsidRPr="00BB78C0">
          <w:rPr>
            <w:rStyle w:val="Hyperlink"/>
            <w:rFonts w:ascii="Times New Roman" w:hAnsi="Times New Roman"/>
            <w:noProof/>
          </w:rPr>
          <w:t>3.3 The Electrostatic Assumption</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_Toc150846912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31</w:t>
        </w:r>
        <w:r w:rsidR="00CB656A" w:rsidRPr="00BB78C0">
          <w:rPr>
            <w:rFonts w:ascii="Times New Roman" w:hAnsi="Times New Roman"/>
            <w:noProof/>
            <w:webHidden/>
          </w:rPr>
          <w:fldChar w:fldCharType="end"/>
        </w:r>
      </w:hyperlink>
    </w:p>
    <w:p w14:paraId="54150BF4" w14:textId="6E36E955" w:rsidR="00CB656A" w:rsidRPr="00BB78C0" w:rsidRDefault="001C225A" w:rsidP="00E30B40">
      <w:pPr>
        <w:pStyle w:val="TOC2"/>
        <w:ind w:left="720"/>
        <w:rPr>
          <w:rFonts w:ascii="Times New Roman" w:hAnsi="Times New Roman"/>
          <w:noProof/>
          <w:kern w:val="2"/>
          <w14:ligatures w14:val="standardContextual"/>
        </w:rPr>
      </w:pPr>
      <w:hyperlink w:anchor="_Toc150846913" w:history="1">
        <w:r w:rsidR="00CB656A" w:rsidRPr="00BB78C0">
          <w:rPr>
            <w:rStyle w:val="Hyperlink"/>
            <w:rFonts w:ascii="Times New Roman" w:hAnsi="Times New Roman"/>
            <w:noProof/>
          </w:rPr>
          <w:t>3.4 µSTAMPS Taylor Cone Formation</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_Toc150846913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31</w:t>
        </w:r>
        <w:r w:rsidR="00CB656A" w:rsidRPr="00BB78C0">
          <w:rPr>
            <w:rFonts w:ascii="Times New Roman" w:hAnsi="Times New Roman"/>
            <w:noProof/>
            <w:webHidden/>
          </w:rPr>
          <w:fldChar w:fldCharType="end"/>
        </w:r>
      </w:hyperlink>
    </w:p>
    <w:p w14:paraId="467872C5" w14:textId="14891BD4" w:rsidR="00CB656A" w:rsidRPr="00BB78C0" w:rsidRDefault="001C225A" w:rsidP="00E30B40">
      <w:pPr>
        <w:pStyle w:val="TOC2"/>
        <w:ind w:left="720"/>
        <w:rPr>
          <w:rFonts w:ascii="Times New Roman" w:hAnsi="Times New Roman"/>
          <w:noProof/>
          <w:kern w:val="2"/>
          <w14:ligatures w14:val="standardContextual"/>
        </w:rPr>
      </w:pPr>
      <w:hyperlink w:anchor="_Toc150846914" w:history="1">
        <w:r w:rsidR="00CB656A" w:rsidRPr="00BB78C0">
          <w:rPr>
            <w:rStyle w:val="Hyperlink"/>
            <w:rFonts w:ascii="Times New Roman" w:hAnsi="Times New Roman"/>
            <w:noProof/>
          </w:rPr>
          <w:t>3.5 µSTAMPS Electrospray Mode</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_Toc150846914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31</w:t>
        </w:r>
        <w:r w:rsidR="00CB656A" w:rsidRPr="00BB78C0">
          <w:rPr>
            <w:rFonts w:ascii="Times New Roman" w:hAnsi="Times New Roman"/>
            <w:noProof/>
            <w:webHidden/>
          </w:rPr>
          <w:fldChar w:fldCharType="end"/>
        </w:r>
      </w:hyperlink>
    </w:p>
    <w:p w14:paraId="15D7D552" w14:textId="1D6FB277" w:rsidR="00CB656A" w:rsidRPr="00BB78C0" w:rsidRDefault="001C225A" w:rsidP="00E30B40">
      <w:pPr>
        <w:pStyle w:val="TOC2"/>
        <w:ind w:left="720"/>
        <w:rPr>
          <w:rFonts w:ascii="Times New Roman" w:hAnsi="Times New Roman"/>
          <w:noProof/>
          <w:kern w:val="2"/>
          <w14:ligatures w14:val="standardContextual"/>
        </w:rPr>
      </w:pPr>
      <w:hyperlink w:anchor="_Toc150846915" w:history="1">
        <w:r w:rsidR="00CB656A" w:rsidRPr="00BB78C0">
          <w:rPr>
            <w:rStyle w:val="Hyperlink"/>
            <w:rFonts w:ascii="Times New Roman" w:hAnsi="Times New Roman"/>
            <w:noProof/>
          </w:rPr>
          <w:t>3.6 Electric Thruster Analysis Results and Discussion</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_Toc150846915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33</w:t>
        </w:r>
        <w:r w:rsidR="00CB656A" w:rsidRPr="00BB78C0">
          <w:rPr>
            <w:rFonts w:ascii="Times New Roman" w:hAnsi="Times New Roman"/>
            <w:noProof/>
            <w:webHidden/>
          </w:rPr>
          <w:fldChar w:fldCharType="end"/>
        </w:r>
      </w:hyperlink>
    </w:p>
    <w:p w14:paraId="141F77E5" w14:textId="6726D539" w:rsidR="00CB656A" w:rsidRPr="00BB78C0" w:rsidRDefault="001C225A">
      <w:pPr>
        <w:pStyle w:val="TOC1"/>
        <w:tabs>
          <w:tab w:val="right" w:leader="dot" w:pos="9350"/>
        </w:tabs>
        <w:rPr>
          <w:rFonts w:ascii="Times New Roman" w:hAnsi="Times New Roman"/>
          <w:noProof/>
          <w:kern w:val="2"/>
          <w14:ligatures w14:val="standardContextual"/>
        </w:rPr>
      </w:pPr>
      <w:hyperlink w:anchor="_Toc150846916" w:history="1">
        <w:r w:rsidR="00CB656A" w:rsidRPr="00BB78C0">
          <w:rPr>
            <w:rStyle w:val="Hyperlink"/>
            <w:rFonts w:ascii="Times New Roman" w:hAnsi="Times New Roman"/>
            <w:noProof/>
          </w:rPr>
          <w:t>Chapter 4: Numerical Investigation of Concave Meniscus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_Toc150846916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43</w:t>
        </w:r>
        <w:r w:rsidR="00CB656A" w:rsidRPr="00BB78C0">
          <w:rPr>
            <w:rFonts w:ascii="Times New Roman" w:hAnsi="Times New Roman"/>
            <w:noProof/>
            <w:webHidden/>
          </w:rPr>
          <w:fldChar w:fldCharType="end"/>
        </w:r>
      </w:hyperlink>
    </w:p>
    <w:p w14:paraId="16473C26" w14:textId="0D811AF2" w:rsidR="00CB656A" w:rsidRPr="00BB78C0" w:rsidRDefault="001C225A" w:rsidP="00E30B40">
      <w:pPr>
        <w:pStyle w:val="TOC2"/>
        <w:ind w:left="720"/>
        <w:rPr>
          <w:rFonts w:ascii="Times New Roman" w:hAnsi="Times New Roman"/>
          <w:noProof/>
          <w:kern w:val="2"/>
          <w14:ligatures w14:val="standardContextual"/>
        </w:rPr>
      </w:pPr>
      <w:hyperlink w:anchor="_Toc150846917" w:history="1">
        <w:r w:rsidR="00CB656A" w:rsidRPr="00BB78C0">
          <w:rPr>
            <w:rStyle w:val="Hyperlink"/>
            <w:rFonts w:ascii="Times New Roman" w:hAnsi="Times New Roman"/>
            <w:noProof/>
          </w:rPr>
          <w:t>4.1 Design of Research Model</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_Toc150846917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43</w:t>
        </w:r>
        <w:r w:rsidR="00CB656A" w:rsidRPr="00BB78C0">
          <w:rPr>
            <w:rFonts w:ascii="Times New Roman" w:hAnsi="Times New Roman"/>
            <w:noProof/>
            <w:webHidden/>
          </w:rPr>
          <w:fldChar w:fldCharType="end"/>
        </w:r>
      </w:hyperlink>
    </w:p>
    <w:p w14:paraId="45DB3ADF" w14:textId="61BB8EF6" w:rsidR="00CB656A" w:rsidRPr="00BB78C0" w:rsidRDefault="001C225A" w:rsidP="00E30B40">
      <w:pPr>
        <w:pStyle w:val="TOC2"/>
        <w:ind w:left="720"/>
        <w:rPr>
          <w:rFonts w:ascii="Times New Roman" w:hAnsi="Times New Roman"/>
          <w:noProof/>
          <w:kern w:val="2"/>
          <w14:ligatures w14:val="standardContextual"/>
        </w:rPr>
      </w:pPr>
      <w:hyperlink w:anchor="_Toc150846918" w:history="1">
        <w:r w:rsidR="00CB656A" w:rsidRPr="00BB78C0">
          <w:rPr>
            <w:rStyle w:val="Hyperlink"/>
            <w:rFonts w:ascii="Times New Roman" w:hAnsi="Times New Roman"/>
            <w:noProof/>
          </w:rPr>
          <w:t>4.2 Verification Model</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_Toc150846918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47</w:t>
        </w:r>
        <w:r w:rsidR="00CB656A" w:rsidRPr="00BB78C0">
          <w:rPr>
            <w:rFonts w:ascii="Times New Roman" w:hAnsi="Times New Roman"/>
            <w:noProof/>
            <w:webHidden/>
          </w:rPr>
          <w:fldChar w:fldCharType="end"/>
        </w:r>
      </w:hyperlink>
    </w:p>
    <w:p w14:paraId="066E5847" w14:textId="3C21E858" w:rsidR="00CB656A" w:rsidRPr="00BB78C0" w:rsidRDefault="001C225A" w:rsidP="00E30B40">
      <w:pPr>
        <w:pStyle w:val="TOC2"/>
        <w:ind w:left="720"/>
        <w:rPr>
          <w:rFonts w:ascii="Times New Roman" w:hAnsi="Times New Roman"/>
          <w:noProof/>
          <w:kern w:val="2"/>
          <w14:ligatures w14:val="standardContextual"/>
        </w:rPr>
      </w:pPr>
      <w:hyperlink w:anchor="_Toc150846919" w:history="1">
        <w:r w:rsidR="00CB656A" w:rsidRPr="00BB78C0">
          <w:rPr>
            <w:rStyle w:val="Hyperlink"/>
            <w:rFonts w:ascii="Times New Roman" w:hAnsi="Times New Roman"/>
            <w:noProof/>
          </w:rPr>
          <w:t>4.3</w:t>
        </w:r>
        <w:r w:rsidR="00CB656A" w:rsidRPr="00BB78C0">
          <w:rPr>
            <w:rFonts w:ascii="Times New Roman" w:hAnsi="Times New Roman"/>
            <w:noProof/>
            <w:kern w:val="2"/>
            <w14:ligatures w14:val="standardContextual"/>
          </w:rPr>
          <w:tab/>
        </w:r>
        <w:r w:rsidR="00CB656A" w:rsidRPr="00BB78C0">
          <w:rPr>
            <w:rStyle w:val="Hyperlink"/>
            <w:rFonts w:ascii="Times New Roman" w:hAnsi="Times New Roman"/>
            <w:noProof/>
          </w:rPr>
          <w:t>Concave Meniscus Model</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_Toc150846919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53</w:t>
        </w:r>
        <w:r w:rsidR="00CB656A" w:rsidRPr="00BB78C0">
          <w:rPr>
            <w:rFonts w:ascii="Times New Roman" w:hAnsi="Times New Roman"/>
            <w:noProof/>
            <w:webHidden/>
          </w:rPr>
          <w:fldChar w:fldCharType="end"/>
        </w:r>
      </w:hyperlink>
    </w:p>
    <w:p w14:paraId="523D5869" w14:textId="621531A3" w:rsidR="00CB656A" w:rsidRPr="00BB78C0" w:rsidRDefault="001C225A">
      <w:pPr>
        <w:pStyle w:val="TOC1"/>
        <w:tabs>
          <w:tab w:val="right" w:leader="dot" w:pos="9350"/>
        </w:tabs>
        <w:rPr>
          <w:rFonts w:ascii="Times New Roman" w:hAnsi="Times New Roman"/>
          <w:noProof/>
          <w:kern w:val="2"/>
          <w14:ligatures w14:val="standardContextual"/>
        </w:rPr>
      </w:pPr>
      <w:hyperlink w:anchor="_Toc150846920" w:history="1">
        <w:r w:rsidR="00CB656A" w:rsidRPr="00BB78C0">
          <w:rPr>
            <w:rStyle w:val="Hyperlink"/>
            <w:rFonts w:ascii="Times New Roman" w:hAnsi="Times New Roman"/>
            <w:noProof/>
          </w:rPr>
          <w:t>Chapter 5: Conclusions and Future Work</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_Toc150846920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65</w:t>
        </w:r>
        <w:r w:rsidR="00CB656A" w:rsidRPr="00BB78C0">
          <w:rPr>
            <w:rFonts w:ascii="Times New Roman" w:hAnsi="Times New Roman"/>
            <w:noProof/>
            <w:webHidden/>
          </w:rPr>
          <w:fldChar w:fldCharType="end"/>
        </w:r>
      </w:hyperlink>
    </w:p>
    <w:p w14:paraId="16758BF7" w14:textId="44314385" w:rsidR="00CB656A" w:rsidRPr="00BB78C0" w:rsidRDefault="001C225A" w:rsidP="00E30B40">
      <w:pPr>
        <w:pStyle w:val="TOC2"/>
        <w:ind w:left="720"/>
        <w:rPr>
          <w:rFonts w:ascii="Times New Roman" w:hAnsi="Times New Roman"/>
          <w:noProof/>
          <w:kern w:val="2"/>
          <w14:ligatures w14:val="standardContextual"/>
        </w:rPr>
      </w:pPr>
      <w:hyperlink w:anchor="_Toc150846921" w:history="1">
        <w:r w:rsidR="00CB656A" w:rsidRPr="00BB78C0">
          <w:rPr>
            <w:rStyle w:val="Hyperlink"/>
            <w:rFonts w:ascii="Times New Roman" w:hAnsi="Times New Roman"/>
            <w:noProof/>
          </w:rPr>
          <w:t>5.1 Conclusions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_Toc150846921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65</w:t>
        </w:r>
        <w:r w:rsidR="00CB656A" w:rsidRPr="00BB78C0">
          <w:rPr>
            <w:rFonts w:ascii="Times New Roman" w:hAnsi="Times New Roman"/>
            <w:noProof/>
            <w:webHidden/>
          </w:rPr>
          <w:fldChar w:fldCharType="end"/>
        </w:r>
      </w:hyperlink>
    </w:p>
    <w:p w14:paraId="368731B6" w14:textId="54D93E71" w:rsidR="00CB656A" w:rsidRPr="00BB78C0" w:rsidRDefault="001C225A" w:rsidP="00E30B40">
      <w:pPr>
        <w:pStyle w:val="TOC2"/>
        <w:ind w:left="720"/>
        <w:rPr>
          <w:rFonts w:ascii="Times New Roman" w:hAnsi="Times New Roman"/>
          <w:noProof/>
          <w:kern w:val="2"/>
          <w14:ligatures w14:val="standardContextual"/>
        </w:rPr>
      </w:pPr>
      <w:hyperlink w:anchor="_Toc150846922" w:history="1">
        <w:r w:rsidR="00CB656A" w:rsidRPr="00BB78C0">
          <w:rPr>
            <w:rStyle w:val="Hyperlink"/>
            <w:rFonts w:ascii="Times New Roman" w:hAnsi="Times New Roman"/>
            <w:noProof/>
          </w:rPr>
          <w:t>5.2 Future Work</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_Toc150846922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66</w:t>
        </w:r>
        <w:r w:rsidR="00CB656A" w:rsidRPr="00BB78C0">
          <w:rPr>
            <w:rFonts w:ascii="Times New Roman" w:hAnsi="Times New Roman"/>
            <w:noProof/>
            <w:webHidden/>
          </w:rPr>
          <w:fldChar w:fldCharType="end"/>
        </w:r>
      </w:hyperlink>
    </w:p>
    <w:p w14:paraId="7B8AE8AF" w14:textId="4CA66CA1" w:rsidR="00CB656A" w:rsidRPr="00BB78C0" w:rsidRDefault="001C225A">
      <w:pPr>
        <w:pStyle w:val="TOC1"/>
        <w:tabs>
          <w:tab w:val="right" w:leader="dot" w:pos="9350"/>
        </w:tabs>
        <w:rPr>
          <w:rFonts w:ascii="Times New Roman" w:hAnsi="Times New Roman"/>
          <w:noProof/>
          <w:kern w:val="2"/>
          <w14:ligatures w14:val="standardContextual"/>
        </w:rPr>
      </w:pPr>
      <w:hyperlink w:anchor="_Toc150846923" w:history="1">
        <w:r w:rsidR="00CB656A" w:rsidRPr="00BB78C0">
          <w:rPr>
            <w:rStyle w:val="Hyperlink"/>
            <w:rFonts w:ascii="Times New Roman" w:hAnsi="Times New Roman"/>
            <w:noProof/>
          </w:rPr>
          <w:t>Appendix A: Summary of Equation Tables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_Toc150846923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67</w:t>
        </w:r>
        <w:r w:rsidR="00CB656A" w:rsidRPr="00BB78C0">
          <w:rPr>
            <w:rFonts w:ascii="Times New Roman" w:hAnsi="Times New Roman"/>
            <w:noProof/>
            <w:webHidden/>
          </w:rPr>
          <w:fldChar w:fldCharType="end"/>
        </w:r>
      </w:hyperlink>
    </w:p>
    <w:p w14:paraId="1B0D6C0D" w14:textId="692A5972" w:rsidR="00CB656A" w:rsidRPr="00BB78C0" w:rsidRDefault="001C225A">
      <w:pPr>
        <w:pStyle w:val="TOC1"/>
        <w:tabs>
          <w:tab w:val="right" w:leader="dot" w:pos="9350"/>
        </w:tabs>
        <w:rPr>
          <w:rFonts w:ascii="Times New Roman" w:hAnsi="Times New Roman"/>
          <w:noProof/>
          <w:kern w:val="2"/>
          <w14:ligatures w14:val="standardContextual"/>
        </w:rPr>
      </w:pPr>
      <w:hyperlink w:anchor="_Toc150846924" w:history="1">
        <w:r w:rsidR="00CB656A" w:rsidRPr="00BB78C0">
          <w:rPr>
            <w:rStyle w:val="Hyperlink"/>
            <w:rFonts w:ascii="Times New Roman" w:hAnsi="Times New Roman"/>
            <w:noProof/>
          </w:rPr>
          <w:t>Appendix B: Electrospray Thruster Mode Analysis Tables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_Toc150846924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69</w:t>
        </w:r>
        <w:r w:rsidR="00CB656A" w:rsidRPr="00BB78C0">
          <w:rPr>
            <w:rFonts w:ascii="Times New Roman" w:hAnsi="Times New Roman"/>
            <w:noProof/>
            <w:webHidden/>
          </w:rPr>
          <w:fldChar w:fldCharType="end"/>
        </w:r>
      </w:hyperlink>
    </w:p>
    <w:p w14:paraId="6CF6E68B" w14:textId="72CE36FD" w:rsidR="00CB656A" w:rsidRPr="00BB78C0" w:rsidRDefault="001C225A">
      <w:pPr>
        <w:pStyle w:val="TOC1"/>
        <w:tabs>
          <w:tab w:val="right" w:leader="dot" w:pos="9350"/>
        </w:tabs>
        <w:rPr>
          <w:rFonts w:ascii="Times New Roman" w:hAnsi="Times New Roman"/>
          <w:noProof/>
          <w:kern w:val="2"/>
          <w14:ligatures w14:val="standardContextual"/>
        </w:rPr>
      </w:pPr>
      <w:hyperlink w:anchor="_Toc150846925" w:history="1">
        <w:r w:rsidR="00CB656A" w:rsidRPr="00BB78C0">
          <w:rPr>
            <w:rStyle w:val="Hyperlink"/>
            <w:rFonts w:ascii="Times New Roman" w:hAnsi="Times New Roman"/>
            <w:noProof/>
          </w:rPr>
          <w:t>Appendix C: Thrust Metric Analysis Tables</w:t>
        </w:r>
        <w:r w:rsidR="00CB656A" w:rsidRPr="00BB78C0">
          <w:rPr>
            <w:rFonts w:ascii="Times New Roman" w:hAnsi="Times New Roman"/>
            <w:noProof/>
            <w:webHidden/>
          </w:rPr>
          <w:tab/>
        </w:r>
        <w:r w:rsidR="00CB656A" w:rsidRPr="00BB78C0">
          <w:rPr>
            <w:rFonts w:ascii="Times New Roman" w:hAnsi="Times New Roman"/>
            <w:noProof/>
            <w:webHidden/>
          </w:rPr>
          <w:fldChar w:fldCharType="begin"/>
        </w:r>
        <w:r w:rsidR="00CB656A" w:rsidRPr="00BB78C0">
          <w:rPr>
            <w:rFonts w:ascii="Times New Roman" w:hAnsi="Times New Roman"/>
            <w:noProof/>
            <w:webHidden/>
          </w:rPr>
          <w:instrText xml:space="preserve"> PAGEREF _Toc150846925 \h </w:instrText>
        </w:r>
        <w:r w:rsidR="00CB656A" w:rsidRPr="00BB78C0">
          <w:rPr>
            <w:rFonts w:ascii="Times New Roman" w:hAnsi="Times New Roman"/>
            <w:noProof/>
            <w:webHidden/>
          </w:rPr>
        </w:r>
        <w:r w:rsidR="00CB656A" w:rsidRPr="00BB78C0">
          <w:rPr>
            <w:rFonts w:ascii="Times New Roman" w:hAnsi="Times New Roman"/>
            <w:noProof/>
            <w:webHidden/>
          </w:rPr>
          <w:fldChar w:fldCharType="separate"/>
        </w:r>
        <w:r w:rsidR="00CB656A" w:rsidRPr="00BB78C0">
          <w:rPr>
            <w:rFonts w:ascii="Times New Roman" w:hAnsi="Times New Roman"/>
            <w:noProof/>
            <w:webHidden/>
          </w:rPr>
          <w:t>70</w:t>
        </w:r>
        <w:r w:rsidR="00CB656A" w:rsidRPr="00BB78C0">
          <w:rPr>
            <w:rFonts w:ascii="Times New Roman" w:hAnsi="Times New Roman"/>
            <w:noProof/>
            <w:webHidden/>
          </w:rPr>
          <w:fldChar w:fldCharType="end"/>
        </w:r>
      </w:hyperlink>
    </w:p>
    <w:p w14:paraId="79D3F961" w14:textId="56F748B2" w:rsidR="003F3DC6" w:rsidRDefault="00201184">
      <w:r>
        <w:rPr>
          <w:b/>
        </w:rPr>
        <w:fldChar w:fldCharType="end"/>
      </w:r>
      <w:r w:rsidR="003F3DC6">
        <w:rPr>
          <w:b/>
        </w:rPr>
        <w:br w:type="page"/>
      </w:r>
    </w:p>
    <w:p w14:paraId="0EE751A1" w14:textId="77777777" w:rsidR="00AF66AE" w:rsidRDefault="00A34352" w:rsidP="00A34352">
      <w:pPr>
        <w:pStyle w:val="Section"/>
      </w:pPr>
      <w:bookmarkStart w:id="6" w:name="_Toc150844874"/>
      <w:bookmarkStart w:id="7" w:name="_Toc150845430"/>
      <w:bookmarkStart w:id="8" w:name="_Toc150846889"/>
      <w:r>
        <w:lastRenderedPageBreak/>
        <w:t>List of Figures</w:t>
      </w:r>
      <w:bookmarkEnd w:id="6"/>
      <w:bookmarkEnd w:id="7"/>
      <w:bookmarkEnd w:id="8"/>
    </w:p>
    <w:p w14:paraId="612EBD33" w14:textId="46D84A7F" w:rsidR="00CF50D3" w:rsidRDefault="00CF50D3">
      <w:pPr>
        <w:pStyle w:val="TableofFigures"/>
        <w:tabs>
          <w:tab w:val="right" w:leader="dot" w:pos="9350"/>
        </w:tabs>
        <w:rPr>
          <w:noProof/>
        </w:rPr>
      </w:pPr>
      <w:r>
        <w:fldChar w:fldCharType="begin"/>
      </w:r>
      <w:r>
        <w:instrText xml:space="preserve"> TOC \h \z \c "Figure" </w:instrText>
      </w:r>
      <w:r>
        <w:fldChar w:fldCharType="separate"/>
      </w:r>
      <w:hyperlink w:anchor="_Toc150796297" w:history="1">
        <w:r w:rsidRPr="00D066C5">
          <w:rPr>
            <w:rStyle w:val="Hyperlink"/>
            <w:noProof/>
          </w:rPr>
          <w:t>Figure 1: General set-up of an ES device [10].</w:t>
        </w:r>
        <w:r>
          <w:rPr>
            <w:noProof/>
            <w:webHidden/>
          </w:rPr>
          <w:tab/>
        </w:r>
        <w:r>
          <w:rPr>
            <w:noProof/>
            <w:webHidden/>
          </w:rPr>
          <w:fldChar w:fldCharType="begin"/>
        </w:r>
        <w:r>
          <w:rPr>
            <w:noProof/>
            <w:webHidden/>
          </w:rPr>
          <w:instrText xml:space="preserve"> PAGEREF _Toc150796297 \h </w:instrText>
        </w:r>
        <w:r>
          <w:rPr>
            <w:noProof/>
            <w:webHidden/>
          </w:rPr>
        </w:r>
        <w:r>
          <w:rPr>
            <w:noProof/>
            <w:webHidden/>
          </w:rPr>
          <w:fldChar w:fldCharType="separate"/>
        </w:r>
        <w:r>
          <w:rPr>
            <w:noProof/>
            <w:webHidden/>
          </w:rPr>
          <w:t>2</w:t>
        </w:r>
        <w:r>
          <w:rPr>
            <w:noProof/>
            <w:webHidden/>
          </w:rPr>
          <w:fldChar w:fldCharType="end"/>
        </w:r>
      </w:hyperlink>
    </w:p>
    <w:p w14:paraId="591D3B25" w14:textId="41F73622" w:rsidR="00CF50D3" w:rsidRDefault="001C225A">
      <w:pPr>
        <w:pStyle w:val="TableofFigures"/>
        <w:tabs>
          <w:tab w:val="right" w:leader="dot" w:pos="9350"/>
        </w:tabs>
        <w:rPr>
          <w:noProof/>
        </w:rPr>
      </w:pPr>
      <w:hyperlink w:anchor="_Toc150796298" w:history="1">
        <w:r w:rsidR="00CF50D3" w:rsidRPr="00D066C5">
          <w:rPr>
            <w:rStyle w:val="Hyperlink"/>
            <w:noProof/>
          </w:rPr>
          <w:t>Figure 2: Micro-Propulsion Systems under 5 kg plotted by thrust, specific impulse, and mass.</w:t>
        </w:r>
        <w:r w:rsidR="00CF50D3">
          <w:rPr>
            <w:noProof/>
            <w:webHidden/>
          </w:rPr>
          <w:tab/>
        </w:r>
        <w:r w:rsidR="00CF50D3">
          <w:rPr>
            <w:noProof/>
            <w:webHidden/>
          </w:rPr>
          <w:fldChar w:fldCharType="begin"/>
        </w:r>
        <w:r w:rsidR="00CF50D3">
          <w:rPr>
            <w:noProof/>
            <w:webHidden/>
          </w:rPr>
          <w:instrText xml:space="preserve"> PAGEREF _Toc150796298 \h </w:instrText>
        </w:r>
        <w:r w:rsidR="00CF50D3">
          <w:rPr>
            <w:noProof/>
            <w:webHidden/>
          </w:rPr>
        </w:r>
        <w:r w:rsidR="00CF50D3">
          <w:rPr>
            <w:noProof/>
            <w:webHidden/>
          </w:rPr>
          <w:fldChar w:fldCharType="separate"/>
        </w:r>
        <w:r w:rsidR="00CF50D3">
          <w:rPr>
            <w:noProof/>
            <w:webHidden/>
          </w:rPr>
          <w:t>5</w:t>
        </w:r>
        <w:r w:rsidR="00CF50D3">
          <w:rPr>
            <w:noProof/>
            <w:webHidden/>
          </w:rPr>
          <w:fldChar w:fldCharType="end"/>
        </w:r>
      </w:hyperlink>
    </w:p>
    <w:p w14:paraId="5172F0AD" w14:textId="70B64A02" w:rsidR="00CF50D3" w:rsidRDefault="001C225A">
      <w:pPr>
        <w:pStyle w:val="TableofFigures"/>
        <w:tabs>
          <w:tab w:val="right" w:leader="dot" w:pos="9350"/>
        </w:tabs>
        <w:rPr>
          <w:noProof/>
        </w:rPr>
      </w:pPr>
      <w:hyperlink w:anchor="_Toc150796299" w:history="1">
        <w:r w:rsidR="00CF50D3" w:rsidRPr="00D066C5">
          <w:rPr>
            <w:rStyle w:val="Hyperlink"/>
            <w:noProof/>
          </w:rPr>
          <w:t>Figure 3: Micro-Propulsion Systems plotted by thrust, specific impulse, and power.</w:t>
        </w:r>
        <w:r w:rsidR="00CF50D3">
          <w:rPr>
            <w:noProof/>
            <w:webHidden/>
          </w:rPr>
          <w:tab/>
        </w:r>
        <w:r w:rsidR="00CF50D3">
          <w:rPr>
            <w:noProof/>
            <w:webHidden/>
          </w:rPr>
          <w:fldChar w:fldCharType="begin"/>
        </w:r>
        <w:r w:rsidR="00CF50D3">
          <w:rPr>
            <w:noProof/>
            <w:webHidden/>
          </w:rPr>
          <w:instrText xml:space="preserve"> PAGEREF _Toc150796299 \h </w:instrText>
        </w:r>
        <w:r w:rsidR="00CF50D3">
          <w:rPr>
            <w:noProof/>
            <w:webHidden/>
          </w:rPr>
        </w:r>
        <w:r w:rsidR="00CF50D3">
          <w:rPr>
            <w:noProof/>
            <w:webHidden/>
          </w:rPr>
          <w:fldChar w:fldCharType="separate"/>
        </w:r>
        <w:r w:rsidR="00CF50D3">
          <w:rPr>
            <w:noProof/>
            <w:webHidden/>
          </w:rPr>
          <w:t>5</w:t>
        </w:r>
        <w:r w:rsidR="00CF50D3">
          <w:rPr>
            <w:noProof/>
            <w:webHidden/>
          </w:rPr>
          <w:fldChar w:fldCharType="end"/>
        </w:r>
      </w:hyperlink>
    </w:p>
    <w:p w14:paraId="41880ED0" w14:textId="771A2EE8" w:rsidR="00CF50D3" w:rsidRDefault="001C225A">
      <w:pPr>
        <w:pStyle w:val="TableofFigures"/>
        <w:tabs>
          <w:tab w:val="right" w:leader="dot" w:pos="9350"/>
        </w:tabs>
        <w:rPr>
          <w:noProof/>
        </w:rPr>
      </w:pPr>
      <w:hyperlink w:anchor="_Toc150796300" w:history="1">
        <w:r w:rsidR="00CF50D3" w:rsidRPr="00D066C5">
          <w:rPr>
            <w:rStyle w:val="Hyperlink"/>
            <w:noProof/>
          </w:rPr>
          <w:t>Figure 4: ES Cone-jet of Ethyl-alcohol [19].</w:t>
        </w:r>
        <w:r w:rsidR="00CF50D3">
          <w:rPr>
            <w:noProof/>
            <w:webHidden/>
          </w:rPr>
          <w:tab/>
        </w:r>
        <w:r w:rsidR="00CF50D3">
          <w:rPr>
            <w:noProof/>
            <w:webHidden/>
          </w:rPr>
          <w:fldChar w:fldCharType="begin"/>
        </w:r>
        <w:r w:rsidR="00CF50D3">
          <w:rPr>
            <w:noProof/>
            <w:webHidden/>
          </w:rPr>
          <w:instrText xml:space="preserve"> PAGEREF _Toc150796300 \h </w:instrText>
        </w:r>
        <w:r w:rsidR="00CF50D3">
          <w:rPr>
            <w:noProof/>
            <w:webHidden/>
          </w:rPr>
        </w:r>
        <w:r w:rsidR="00CF50D3">
          <w:rPr>
            <w:noProof/>
            <w:webHidden/>
          </w:rPr>
          <w:fldChar w:fldCharType="separate"/>
        </w:r>
        <w:r w:rsidR="00CF50D3">
          <w:rPr>
            <w:noProof/>
            <w:webHidden/>
          </w:rPr>
          <w:t>7</w:t>
        </w:r>
        <w:r w:rsidR="00CF50D3">
          <w:rPr>
            <w:noProof/>
            <w:webHidden/>
          </w:rPr>
          <w:fldChar w:fldCharType="end"/>
        </w:r>
      </w:hyperlink>
    </w:p>
    <w:p w14:paraId="1BAD25F8" w14:textId="7D5067A0" w:rsidR="00CF50D3" w:rsidRDefault="001C225A">
      <w:pPr>
        <w:pStyle w:val="TableofFigures"/>
        <w:tabs>
          <w:tab w:val="right" w:leader="dot" w:pos="9350"/>
        </w:tabs>
        <w:rPr>
          <w:noProof/>
        </w:rPr>
      </w:pPr>
      <w:hyperlink w:anchor="_Toc150796301" w:history="1">
        <w:r w:rsidR="00CF50D3" w:rsidRPr="00D066C5">
          <w:rPr>
            <w:rStyle w:val="Hyperlink"/>
            <w:noProof/>
          </w:rPr>
          <w:t>Figure 5: Taylor Cone—the broken lines’ half-angle is 49.3° [1].</w:t>
        </w:r>
        <w:r w:rsidR="00CF50D3">
          <w:rPr>
            <w:noProof/>
            <w:webHidden/>
          </w:rPr>
          <w:tab/>
        </w:r>
        <w:r w:rsidR="00CF50D3">
          <w:rPr>
            <w:noProof/>
            <w:webHidden/>
          </w:rPr>
          <w:fldChar w:fldCharType="begin"/>
        </w:r>
        <w:r w:rsidR="00CF50D3">
          <w:rPr>
            <w:noProof/>
            <w:webHidden/>
          </w:rPr>
          <w:instrText xml:space="preserve"> PAGEREF _Toc150796301 \h </w:instrText>
        </w:r>
        <w:r w:rsidR="00CF50D3">
          <w:rPr>
            <w:noProof/>
            <w:webHidden/>
          </w:rPr>
        </w:r>
        <w:r w:rsidR="00CF50D3">
          <w:rPr>
            <w:noProof/>
            <w:webHidden/>
          </w:rPr>
          <w:fldChar w:fldCharType="separate"/>
        </w:r>
        <w:r w:rsidR="00CF50D3">
          <w:rPr>
            <w:noProof/>
            <w:webHidden/>
          </w:rPr>
          <w:t>7</w:t>
        </w:r>
        <w:r w:rsidR="00CF50D3">
          <w:rPr>
            <w:noProof/>
            <w:webHidden/>
          </w:rPr>
          <w:fldChar w:fldCharType="end"/>
        </w:r>
      </w:hyperlink>
    </w:p>
    <w:p w14:paraId="5C965DDA" w14:textId="50010453" w:rsidR="00CF50D3" w:rsidRDefault="001C225A">
      <w:pPr>
        <w:pStyle w:val="TableofFigures"/>
        <w:tabs>
          <w:tab w:val="right" w:leader="dot" w:pos="9350"/>
        </w:tabs>
        <w:rPr>
          <w:noProof/>
        </w:rPr>
      </w:pPr>
      <w:hyperlink w:anchor="_Toc150796302" w:history="1">
        <w:r w:rsidR="00CF50D3" w:rsidRPr="00D066C5">
          <w:rPr>
            <w:rStyle w:val="Hyperlink"/>
            <w:noProof/>
          </w:rPr>
          <w:t>Figure 6: Interface Between Two Fluids [43].</w:t>
        </w:r>
        <w:r w:rsidR="00CF50D3">
          <w:rPr>
            <w:noProof/>
            <w:webHidden/>
          </w:rPr>
          <w:tab/>
        </w:r>
        <w:r w:rsidR="00CF50D3">
          <w:rPr>
            <w:noProof/>
            <w:webHidden/>
          </w:rPr>
          <w:fldChar w:fldCharType="begin"/>
        </w:r>
        <w:r w:rsidR="00CF50D3">
          <w:rPr>
            <w:noProof/>
            <w:webHidden/>
          </w:rPr>
          <w:instrText xml:space="preserve"> PAGEREF _Toc150796302 \h </w:instrText>
        </w:r>
        <w:r w:rsidR="00CF50D3">
          <w:rPr>
            <w:noProof/>
            <w:webHidden/>
          </w:rPr>
        </w:r>
        <w:r w:rsidR="00CF50D3">
          <w:rPr>
            <w:noProof/>
            <w:webHidden/>
          </w:rPr>
          <w:fldChar w:fldCharType="separate"/>
        </w:r>
        <w:r w:rsidR="00CF50D3">
          <w:rPr>
            <w:noProof/>
            <w:webHidden/>
          </w:rPr>
          <w:t>14</w:t>
        </w:r>
        <w:r w:rsidR="00CF50D3">
          <w:rPr>
            <w:noProof/>
            <w:webHidden/>
          </w:rPr>
          <w:fldChar w:fldCharType="end"/>
        </w:r>
      </w:hyperlink>
    </w:p>
    <w:p w14:paraId="0F9B6E55" w14:textId="233B7969" w:rsidR="00CF50D3" w:rsidRDefault="001C225A">
      <w:pPr>
        <w:pStyle w:val="TableofFigures"/>
        <w:tabs>
          <w:tab w:val="right" w:leader="dot" w:pos="9350"/>
        </w:tabs>
        <w:rPr>
          <w:noProof/>
        </w:rPr>
      </w:pPr>
      <w:hyperlink w:anchor="_Toc150796303" w:history="1">
        <w:r w:rsidR="00CF50D3" w:rsidRPr="00D066C5">
          <w:rPr>
            <w:rStyle w:val="Hyperlink"/>
            <w:noProof/>
          </w:rPr>
          <w:t>Figure 7: Taylor Cone Stress Balance.</w:t>
        </w:r>
        <w:r w:rsidR="00CF50D3">
          <w:rPr>
            <w:noProof/>
            <w:webHidden/>
          </w:rPr>
          <w:tab/>
        </w:r>
        <w:r w:rsidR="00CF50D3">
          <w:rPr>
            <w:noProof/>
            <w:webHidden/>
          </w:rPr>
          <w:fldChar w:fldCharType="begin"/>
        </w:r>
        <w:r w:rsidR="00CF50D3">
          <w:rPr>
            <w:noProof/>
            <w:webHidden/>
          </w:rPr>
          <w:instrText xml:space="preserve"> PAGEREF _Toc150796303 \h </w:instrText>
        </w:r>
        <w:r w:rsidR="00CF50D3">
          <w:rPr>
            <w:noProof/>
            <w:webHidden/>
          </w:rPr>
        </w:r>
        <w:r w:rsidR="00CF50D3">
          <w:rPr>
            <w:noProof/>
            <w:webHidden/>
          </w:rPr>
          <w:fldChar w:fldCharType="separate"/>
        </w:r>
        <w:r w:rsidR="00CF50D3">
          <w:rPr>
            <w:noProof/>
            <w:webHidden/>
          </w:rPr>
          <w:t>16</w:t>
        </w:r>
        <w:r w:rsidR="00CF50D3">
          <w:rPr>
            <w:noProof/>
            <w:webHidden/>
          </w:rPr>
          <w:fldChar w:fldCharType="end"/>
        </w:r>
      </w:hyperlink>
    </w:p>
    <w:p w14:paraId="58E46933" w14:textId="31EE6627" w:rsidR="00CF50D3" w:rsidRDefault="001C225A">
      <w:pPr>
        <w:pStyle w:val="TableofFigures"/>
        <w:tabs>
          <w:tab w:val="right" w:leader="dot" w:pos="9350"/>
        </w:tabs>
        <w:rPr>
          <w:noProof/>
        </w:rPr>
      </w:pPr>
      <w:hyperlink w:anchor="_Toc150796304" w:history="1">
        <w:r w:rsidR="00CF50D3" w:rsidRPr="00D066C5">
          <w:rPr>
            <w:rStyle w:val="Hyperlink"/>
            <w:noProof/>
          </w:rPr>
          <w:t>Figure 8: Flash Shadowgraph of Jet Breakup [3].</w:t>
        </w:r>
        <w:r w:rsidR="00CF50D3">
          <w:rPr>
            <w:noProof/>
            <w:webHidden/>
          </w:rPr>
          <w:tab/>
        </w:r>
        <w:r w:rsidR="00CF50D3">
          <w:rPr>
            <w:noProof/>
            <w:webHidden/>
          </w:rPr>
          <w:fldChar w:fldCharType="begin"/>
        </w:r>
        <w:r w:rsidR="00CF50D3">
          <w:rPr>
            <w:noProof/>
            <w:webHidden/>
          </w:rPr>
          <w:instrText xml:space="preserve"> PAGEREF _Toc150796304 \h </w:instrText>
        </w:r>
        <w:r w:rsidR="00CF50D3">
          <w:rPr>
            <w:noProof/>
            <w:webHidden/>
          </w:rPr>
        </w:r>
        <w:r w:rsidR="00CF50D3">
          <w:rPr>
            <w:noProof/>
            <w:webHidden/>
          </w:rPr>
          <w:fldChar w:fldCharType="separate"/>
        </w:r>
        <w:r w:rsidR="00CF50D3">
          <w:rPr>
            <w:noProof/>
            <w:webHidden/>
          </w:rPr>
          <w:t>18</w:t>
        </w:r>
        <w:r w:rsidR="00CF50D3">
          <w:rPr>
            <w:noProof/>
            <w:webHidden/>
          </w:rPr>
          <w:fldChar w:fldCharType="end"/>
        </w:r>
      </w:hyperlink>
    </w:p>
    <w:p w14:paraId="4DA4BDD1" w14:textId="220BD67F" w:rsidR="00CF50D3" w:rsidRDefault="001C225A">
      <w:pPr>
        <w:pStyle w:val="TableofFigures"/>
        <w:tabs>
          <w:tab w:val="right" w:leader="dot" w:pos="9350"/>
        </w:tabs>
        <w:rPr>
          <w:noProof/>
        </w:rPr>
      </w:pPr>
      <w:hyperlink w:anchor="_Toc150796305" w:history="1">
        <w:r w:rsidR="00CF50D3" w:rsidRPr="00D066C5">
          <w:rPr>
            <w:rStyle w:val="Hyperlink"/>
            <w:noProof/>
          </w:rPr>
          <w:t>Figure 9: Steady Cone-jet Configuration with Parameters Used for Scaling Laws [2].</w:t>
        </w:r>
        <w:r w:rsidR="00CF50D3">
          <w:rPr>
            <w:noProof/>
            <w:webHidden/>
          </w:rPr>
          <w:tab/>
        </w:r>
        <w:r w:rsidR="00CF50D3">
          <w:rPr>
            <w:noProof/>
            <w:webHidden/>
          </w:rPr>
          <w:fldChar w:fldCharType="begin"/>
        </w:r>
        <w:r w:rsidR="00CF50D3">
          <w:rPr>
            <w:noProof/>
            <w:webHidden/>
          </w:rPr>
          <w:instrText xml:space="preserve"> PAGEREF _Toc150796305 \h </w:instrText>
        </w:r>
        <w:r w:rsidR="00CF50D3">
          <w:rPr>
            <w:noProof/>
            <w:webHidden/>
          </w:rPr>
        </w:r>
        <w:r w:rsidR="00CF50D3">
          <w:rPr>
            <w:noProof/>
            <w:webHidden/>
          </w:rPr>
          <w:fldChar w:fldCharType="separate"/>
        </w:r>
        <w:r w:rsidR="00CF50D3">
          <w:rPr>
            <w:noProof/>
            <w:webHidden/>
          </w:rPr>
          <w:t>20</w:t>
        </w:r>
        <w:r w:rsidR="00CF50D3">
          <w:rPr>
            <w:noProof/>
            <w:webHidden/>
          </w:rPr>
          <w:fldChar w:fldCharType="end"/>
        </w:r>
      </w:hyperlink>
    </w:p>
    <w:p w14:paraId="4412D12B" w14:textId="5157B3B6" w:rsidR="00CF50D3" w:rsidRDefault="001C225A">
      <w:pPr>
        <w:pStyle w:val="TableofFigures"/>
        <w:tabs>
          <w:tab w:val="right" w:leader="dot" w:pos="9350"/>
        </w:tabs>
        <w:rPr>
          <w:noProof/>
        </w:rPr>
      </w:pPr>
      <w:hyperlink w:anchor="_Toc150796306" w:history="1">
        <w:r w:rsidR="00CF50D3" w:rsidRPr="00D066C5">
          <w:rPr>
            <w:rStyle w:val="Hyperlink"/>
            <w:noProof/>
          </w:rPr>
          <w:t>Figure 10: Close-up of ES-produced Droplet Experiencing Coulomb Fission. Mean flow direction: top to bottom [50].</w:t>
        </w:r>
        <w:r w:rsidR="00CF50D3">
          <w:rPr>
            <w:noProof/>
            <w:webHidden/>
          </w:rPr>
          <w:tab/>
        </w:r>
        <w:r w:rsidR="00CF50D3">
          <w:rPr>
            <w:noProof/>
            <w:webHidden/>
          </w:rPr>
          <w:fldChar w:fldCharType="begin"/>
        </w:r>
        <w:r w:rsidR="00CF50D3">
          <w:rPr>
            <w:noProof/>
            <w:webHidden/>
          </w:rPr>
          <w:instrText xml:space="preserve"> PAGEREF _Toc150796306 \h </w:instrText>
        </w:r>
        <w:r w:rsidR="00CF50D3">
          <w:rPr>
            <w:noProof/>
            <w:webHidden/>
          </w:rPr>
        </w:r>
        <w:r w:rsidR="00CF50D3">
          <w:rPr>
            <w:noProof/>
            <w:webHidden/>
          </w:rPr>
          <w:fldChar w:fldCharType="separate"/>
        </w:r>
        <w:r w:rsidR="00CF50D3">
          <w:rPr>
            <w:noProof/>
            <w:webHidden/>
          </w:rPr>
          <w:t>24</w:t>
        </w:r>
        <w:r w:rsidR="00CF50D3">
          <w:rPr>
            <w:noProof/>
            <w:webHidden/>
          </w:rPr>
          <w:fldChar w:fldCharType="end"/>
        </w:r>
      </w:hyperlink>
    </w:p>
    <w:p w14:paraId="20EF3B16" w14:textId="00421A53" w:rsidR="00CF50D3" w:rsidRDefault="001C225A">
      <w:pPr>
        <w:pStyle w:val="TableofFigures"/>
        <w:tabs>
          <w:tab w:val="right" w:leader="dot" w:pos="9350"/>
        </w:tabs>
        <w:rPr>
          <w:noProof/>
        </w:rPr>
      </w:pPr>
      <w:hyperlink w:anchor="_Toc150796307" w:history="1">
        <w:r w:rsidR="00CF50D3" w:rsidRPr="00D066C5">
          <w:rPr>
            <w:rStyle w:val="Hyperlink"/>
            <w:noProof/>
          </w:rPr>
          <w:t>Figure 11: Evolution of Transient Cone-jets on Levitated Ethylene-Glycol Droplet [51].</w:t>
        </w:r>
        <w:r w:rsidR="00CF50D3">
          <w:rPr>
            <w:noProof/>
            <w:webHidden/>
          </w:rPr>
          <w:tab/>
        </w:r>
        <w:r w:rsidR="00CF50D3">
          <w:rPr>
            <w:noProof/>
            <w:webHidden/>
          </w:rPr>
          <w:fldChar w:fldCharType="begin"/>
        </w:r>
        <w:r w:rsidR="00CF50D3">
          <w:rPr>
            <w:noProof/>
            <w:webHidden/>
          </w:rPr>
          <w:instrText xml:space="preserve"> PAGEREF _Toc150796307 \h </w:instrText>
        </w:r>
        <w:r w:rsidR="00CF50D3">
          <w:rPr>
            <w:noProof/>
            <w:webHidden/>
          </w:rPr>
        </w:r>
        <w:r w:rsidR="00CF50D3">
          <w:rPr>
            <w:noProof/>
            <w:webHidden/>
          </w:rPr>
          <w:fldChar w:fldCharType="separate"/>
        </w:r>
        <w:r w:rsidR="00CF50D3">
          <w:rPr>
            <w:noProof/>
            <w:webHidden/>
          </w:rPr>
          <w:t>24</w:t>
        </w:r>
        <w:r w:rsidR="00CF50D3">
          <w:rPr>
            <w:noProof/>
            <w:webHidden/>
          </w:rPr>
          <w:fldChar w:fldCharType="end"/>
        </w:r>
      </w:hyperlink>
    </w:p>
    <w:p w14:paraId="14BA7404" w14:textId="6C0A7CFF" w:rsidR="00CF50D3" w:rsidRDefault="001C225A">
      <w:pPr>
        <w:pStyle w:val="TableofFigures"/>
        <w:tabs>
          <w:tab w:val="right" w:leader="dot" w:pos="9350"/>
        </w:tabs>
        <w:rPr>
          <w:noProof/>
        </w:rPr>
      </w:pPr>
      <w:hyperlink w:anchor="_Toc150796308" w:history="1">
        <w:r w:rsidR="00CF50D3" w:rsidRPr="00D066C5">
          <w:rPr>
            <w:rStyle w:val="Hyperlink"/>
            <w:noProof/>
          </w:rPr>
          <w:t>Figure 12: Plot of Electric Field, Current, and Flow Rate for Formamide Nano-ES [52].</w:t>
        </w:r>
        <w:r w:rsidR="00CF50D3">
          <w:rPr>
            <w:noProof/>
            <w:webHidden/>
          </w:rPr>
          <w:tab/>
        </w:r>
        <w:r w:rsidR="00CF50D3">
          <w:rPr>
            <w:noProof/>
            <w:webHidden/>
          </w:rPr>
          <w:fldChar w:fldCharType="begin"/>
        </w:r>
        <w:r w:rsidR="00CF50D3">
          <w:rPr>
            <w:noProof/>
            <w:webHidden/>
          </w:rPr>
          <w:instrText xml:space="preserve"> PAGEREF _Toc150796308 \h </w:instrText>
        </w:r>
        <w:r w:rsidR="00CF50D3">
          <w:rPr>
            <w:noProof/>
            <w:webHidden/>
          </w:rPr>
        </w:r>
        <w:r w:rsidR="00CF50D3">
          <w:rPr>
            <w:noProof/>
            <w:webHidden/>
          </w:rPr>
          <w:fldChar w:fldCharType="separate"/>
        </w:r>
        <w:r w:rsidR="00CF50D3">
          <w:rPr>
            <w:noProof/>
            <w:webHidden/>
          </w:rPr>
          <w:t>25</w:t>
        </w:r>
        <w:r w:rsidR="00CF50D3">
          <w:rPr>
            <w:noProof/>
            <w:webHidden/>
          </w:rPr>
          <w:fldChar w:fldCharType="end"/>
        </w:r>
      </w:hyperlink>
    </w:p>
    <w:p w14:paraId="500179B2" w14:textId="373EB21D" w:rsidR="00CF50D3" w:rsidRDefault="001C225A">
      <w:pPr>
        <w:pStyle w:val="TableofFigures"/>
        <w:tabs>
          <w:tab w:val="right" w:leader="dot" w:pos="9350"/>
        </w:tabs>
        <w:rPr>
          <w:noProof/>
        </w:rPr>
      </w:pPr>
      <w:hyperlink w:anchor="_Toc150796309" w:history="1">
        <w:r w:rsidR="00CF50D3" w:rsidRPr="00D066C5">
          <w:rPr>
            <w:rStyle w:val="Hyperlink"/>
            <w:noProof/>
          </w:rPr>
          <w:t>Figure 13: µSTAMPS schematic.</w:t>
        </w:r>
        <w:r w:rsidR="00CF50D3">
          <w:rPr>
            <w:noProof/>
            <w:webHidden/>
          </w:rPr>
          <w:tab/>
        </w:r>
        <w:r w:rsidR="00CF50D3">
          <w:rPr>
            <w:noProof/>
            <w:webHidden/>
          </w:rPr>
          <w:fldChar w:fldCharType="begin"/>
        </w:r>
        <w:r w:rsidR="00CF50D3">
          <w:rPr>
            <w:noProof/>
            <w:webHidden/>
          </w:rPr>
          <w:instrText xml:space="preserve"> PAGEREF _Toc150796309 \h </w:instrText>
        </w:r>
        <w:r w:rsidR="00CF50D3">
          <w:rPr>
            <w:noProof/>
            <w:webHidden/>
          </w:rPr>
        </w:r>
        <w:r w:rsidR="00CF50D3">
          <w:rPr>
            <w:noProof/>
            <w:webHidden/>
          </w:rPr>
          <w:fldChar w:fldCharType="separate"/>
        </w:r>
        <w:r w:rsidR="00CF50D3">
          <w:rPr>
            <w:noProof/>
            <w:webHidden/>
          </w:rPr>
          <w:t>32</w:t>
        </w:r>
        <w:r w:rsidR="00CF50D3">
          <w:rPr>
            <w:noProof/>
            <w:webHidden/>
          </w:rPr>
          <w:fldChar w:fldCharType="end"/>
        </w:r>
      </w:hyperlink>
    </w:p>
    <w:p w14:paraId="63A67D00" w14:textId="4C3CB0E6" w:rsidR="00CF50D3" w:rsidRDefault="001C225A">
      <w:pPr>
        <w:pStyle w:val="TableofFigures"/>
        <w:tabs>
          <w:tab w:val="right" w:leader="dot" w:pos="9350"/>
        </w:tabs>
        <w:rPr>
          <w:noProof/>
        </w:rPr>
      </w:pPr>
      <w:hyperlink w:anchor="_Toc150796310" w:history="1">
        <w:r w:rsidR="00CF50D3" w:rsidRPr="00D066C5">
          <w:rPr>
            <w:rStyle w:val="Hyperlink"/>
            <w:noProof/>
          </w:rPr>
          <w:t>Figure 14: Target Dimensions of µSTAMPS Emitter Chip.</w:t>
        </w:r>
        <w:r w:rsidR="00CF50D3">
          <w:rPr>
            <w:noProof/>
            <w:webHidden/>
          </w:rPr>
          <w:tab/>
        </w:r>
        <w:r w:rsidR="00CF50D3">
          <w:rPr>
            <w:noProof/>
            <w:webHidden/>
          </w:rPr>
          <w:fldChar w:fldCharType="begin"/>
        </w:r>
        <w:r w:rsidR="00CF50D3">
          <w:rPr>
            <w:noProof/>
            <w:webHidden/>
          </w:rPr>
          <w:instrText xml:space="preserve"> PAGEREF _Toc150796310 \h </w:instrText>
        </w:r>
        <w:r w:rsidR="00CF50D3">
          <w:rPr>
            <w:noProof/>
            <w:webHidden/>
          </w:rPr>
        </w:r>
        <w:r w:rsidR="00CF50D3">
          <w:rPr>
            <w:noProof/>
            <w:webHidden/>
          </w:rPr>
          <w:fldChar w:fldCharType="separate"/>
        </w:r>
        <w:r w:rsidR="00CF50D3">
          <w:rPr>
            <w:noProof/>
            <w:webHidden/>
          </w:rPr>
          <w:t>32</w:t>
        </w:r>
        <w:r w:rsidR="00CF50D3">
          <w:rPr>
            <w:noProof/>
            <w:webHidden/>
          </w:rPr>
          <w:fldChar w:fldCharType="end"/>
        </w:r>
      </w:hyperlink>
    </w:p>
    <w:p w14:paraId="051652F4" w14:textId="7BECE12E" w:rsidR="00CF50D3" w:rsidRDefault="001C225A">
      <w:pPr>
        <w:pStyle w:val="TableofFigures"/>
        <w:tabs>
          <w:tab w:val="right" w:leader="dot" w:pos="9350"/>
        </w:tabs>
        <w:rPr>
          <w:noProof/>
        </w:rPr>
      </w:pPr>
      <w:hyperlink w:anchor="_Toc150796311" w:history="1">
        <w:r w:rsidR="00CF50D3" w:rsidRPr="00D066C5">
          <w:rPr>
            <w:rStyle w:val="Hyperlink"/>
            <w:noProof/>
          </w:rPr>
          <w:t>Figure 15: Effects of w Values on Taylor Cone Shape.</w:t>
        </w:r>
        <w:r w:rsidR="00CF50D3">
          <w:rPr>
            <w:noProof/>
            <w:webHidden/>
          </w:rPr>
          <w:tab/>
        </w:r>
        <w:r w:rsidR="00CF50D3">
          <w:rPr>
            <w:noProof/>
            <w:webHidden/>
          </w:rPr>
          <w:fldChar w:fldCharType="begin"/>
        </w:r>
        <w:r w:rsidR="00CF50D3">
          <w:rPr>
            <w:noProof/>
            <w:webHidden/>
          </w:rPr>
          <w:instrText xml:space="preserve"> PAGEREF _Toc150796311 \h </w:instrText>
        </w:r>
        <w:r w:rsidR="00CF50D3">
          <w:rPr>
            <w:noProof/>
            <w:webHidden/>
          </w:rPr>
        </w:r>
        <w:r w:rsidR="00CF50D3">
          <w:rPr>
            <w:noProof/>
            <w:webHidden/>
          </w:rPr>
          <w:fldChar w:fldCharType="separate"/>
        </w:r>
        <w:r w:rsidR="00CF50D3">
          <w:rPr>
            <w:noProof/>
            <w:webHidden/>
          </w:rPr>
          <w:t>34</w:t>
        </w:r>
        <w:r w:rsidR="00CF50D3">
          <w:rPr>
            <w:noProof/>
            <w:webHidden/>
          </w:rPr>
          <w:fldChar w:fldCharType="end"/>
        </w:r>
      </w:hyperlink>
    </w:p>
    <w:p w14:paraId="447907F9" w14:textId="2B7F234F" w:rsidR="00CF50D3" w:rsidRDefault="001C225A">
      <w:pPr>
        <w:pStyle w:val="TableofFigures"/>
        <w:tabs>
          <w:tab w:val="right" w:leader="dot" w:pos="9350"/>
        </w:tabs>
        <w:rPr>
          <w:noProof/>
        </w:rPr>
      </w:pPr>
      <w:hyperlink w:anchor="_Toc150796312" w:history="1">
        <w:r w:rsidR="00CF50D3" w:rsidRPr="00D066C5">
          <w:rPr>
            <w:rStyle w:val="Hyperlink"/>
            <w:noProof/>
          </w:rPr>
          <w:t>Figure 16: µSTAMPS Minimum Flow Rate Analysis.</w:t>
        </w:r>
        <w:r w:rsidR="00CF50D3">
          <w:rPr>
            <w:noProof/>
            <w:webHidden/>
          </w:rPr>
          <w:tab/>
        </w:r>
        <w:r w:rsidR="00CF50D3">
          <w:rPr>
            <w:noProof/>
            <w:webHidden/>
          </w:rPr>
          <w:fldChar w:fldCharType="begin"/>
        </w:r>
        <w:r w:rsidR="00CF50D3">
          <w:rPr>
            <w:noProof/>
            <w:webHidden/>
          </w:rPr>
          <w:instrText xml:space="preserve"> PAGEREF _Toc150796312 \h </w:instrText>
        </w:r>
        <w:r w:rsidR="00CF50D3">
          <w:rPr>
            <w:noProof/>
            <w:webHidden/>
          </w:rPr>
        </w:r>
        <w:r w:rsidR="00CF50D3">
          <w:rPr>
            <w:noProof/>
            <w:webHidden/>
          </w:rPr>
          <w:fldChar w:fldCharType="separate"/>
        </w:r>
        <w:r w:rsidR="00CF50D3">
          <w:rPr>
            <w:noProof/>
            <w:webHidden/>
          </w:rPr>
          <w:t>34</w:t>
        </w:r>
        <w:r w:rsidR="00CF50D3">
          <w:rPr>
            <w:noProof/>
            <w:webHidden/>
          </w:rPr>
          <w:fldChar w:fldCharType="end"/>
        </w:r>
      </w:hyperlink>
    </w:p>
    <w:p w14:paraId="7233B12C" w14:textId="616C9067" w:rsidR="00CF50D3" w:rsidRPr="00CF50D3" w:rsidRDefault="001C225A">
      <w:pPr>
        <w:pStyle w:val="TableofFigures"/>
        <w:tabs>
          <w:tab w:val="right" w:leader="dot" w:pos="9350"/>
        </w:tabs>
        <w:rPr>
          <w:noProof/>
        </w:rPr>
      </w:pPr>
      <w:hyperlink w:anchor="_Toc150796313" w:history="1">
        <w:r w:rsidR="00CF50D3" w:rsidRPr="00CF50D3">
          <w:rPr>
            <w:rStyle w:val="Hyperlink"/>
            <w:noProof/>
          </w:rPr>
          <w:t>Figure 17: µSTAMPS Critical Electric Field Analysis.</w:t>
        </w:r>
        <w:r w:rsidR="00CF50D3" w:rsidRPr="00CF50D3">
          <w:rPr>
            <w:noProof/>
            <w:webHidden/>
          </w:rPr>
          <w:tab/>
        </w:r>
        <w:r w:rsidR="00CF50D3" w:rsidRPr="00CF50D3">
          <w:rPr>
            <w:noProof/>
            <w:webHidden/>
          </w:rPr>
          <w:fldChar w:fldCharType="begin"/>
        </w:r>
        <w:r w:rsidR="00CF50D3" w:rsidRPr="00CF50D3">
          <w:rPr>
            <w:noProof/>
            <w:webHidden/>
          </w:rPr>
          <w:instrText xml:space="preserve"> PAGEREF _Toc150796313 \h </w:instrText>
        </w:r>
        <w:r w:rsidR="00CF50D3" w:rsidRPr="00CF50D3">
          <w:rPr>
            <w:noProof/>
            <w:webHidden/>
          </w:rPr>
        </w:r>
        <w:r w:rsidR="00CF50D3" w:rsidRPr="00CF50D3">
          <w:rPr>
            <w:noProof/>
            <w:webHidden/>
          </w:rPr>
          <w:fldChar w:fldCharType="separate"/>
        </w:r>
        <w:r w:rsidR="00CF50D3" w:rsidRPr="00CF50D3">
          <w:rPr>
            <w:noProof/>
            <w:webHidden/>
          </w:rPr>
          <w:t>36</w:t>
        </w:r>
        <w:r w:rsidR="00CF50D3" w:rsidRPr="00CF50D3">
          <w:rPr>
            <w:noProof/>
            <w:webHidden/>
          </w:rPr>
          <w:fldChar w:fldCharType="end"/>
        </w:r>
      </w:hyperlink>
    </w:p>
    <w:p w14:paraId="4420DD65" w14:textId="49430596" w:rsidR="00CF50D3" w:rsidRDefault="001C225A">
      <w:pPr>
        <w:pStyle w:val="TableofFigures"/>
        <w:tabs>
          <w:tab w:val="right" w:leader="dot" w:pos="9350"/>
        </w:tabs>
        <w:rPr>
          <w:noProof/>
        </w:rPr>
      </w:pPr>
      <w:hyperlink w:anchor="_Toc150796314" w:history="1">
        <w:r w:rsidR="00CF50D3" w:rsidRPr="00D066C5">
          <w:rPr>
            <w:rStyle w:val="Hyperlink"/>
            <w:noProof/>
          </w:rPr>
          <w:t>Figure 18: Schematic of Pure Ion Emission with Governing Equations for µSTAMPS</w:t>
        </w:r>
        <w:r w:rsidR="00CF50D3">
          <w:rPr>
            <w:noProof/>
            <w:webHidden/>
          </w:rPr>
          <w:tab/>
        </w:r>
        <w:r w:rsidR="00CF50D3">
          <w:rPr>
            <w:noProof/>
            <w:webHidden/>
          </w:rPr>
          <w:fldChar w:fldCharType="begin"/>
        </w:r>
        <w:r w:rsidR="00CF50D3">
          <w:rPr>
            <w:noProof/>
            <w:webHidden/>
          </w:rPr>
          <w:instrText xml:space="preserve"> PAGEREF _Toc150796314 \h </w:instrText>
        </w:r>
        <w:r w:rsidR="00CF50D3">
          <w:rPr>
            <w:noProof/>
            <w:webHidden/>
          </w:rPr>
        </w:r>
        <w:r w:rsidR="00CF50D3">
          <w:rPr>
            <w:noProof/>
            <w:webHidden/>
          </w:rPr>
          <w:fldChar w:fldCharType="separate"/>
        </w:r>
        <w:r w:rsidR="00CF50D3">
          <w:rPr>
            <w:noProof/>
            <w:webHidden/>
          </w:rPr>
          <w:t>36</w:t>
        </w:r>
        <w:r w:rsidR="00CF50D3">
          <w:rPr>
            <w:noProof/>
            <w:webHidden/>
          </w:rPr>
          <w:fldChar w:fldCharType="end"/>
        </w:r>
      </w:hyperlink>
    </w:p>
    <w:p w14:paraId="3BDA41A2" w14:textId="1A349204" w:rsidR="00CF50D3" w:rsidRDefault="001C225A">
      <w:pPr>
        <w:pStyle w:val="TableofFigures"/>
        <w:tabs>
          <w:tab w:val="right" w:leader="dot" w:pos="9350"/>
        </w:tabs>
        <w:rPr>
          <w:noProof/>
        </w:rPr>
      </w:pPr>
      <w:hyperlink w:anchor="_Toc150796315" w:history="1">
        <w:r w:rsidR="00CF50D3" w:rsidRPr="00D066C5">
          <w:rPr>
            <w:rStyle w:val="Hyperlink"/>
            <w:noProof/>
          </w:rPr>
          <w:t>Figure 19: µSTAMPS IL Characteristic Time Comparison.</w:t>
        </w:r>
        <w:r w:rsidR="00CF50D3">
          <w:rPr>
            <w:noProof/>
            <w:webHidden/>
          </w:rPr>
          <w:tab/>
        </w:r>
        <w:r w:rsidR="00CF50D3">
          <w:rPr>
            <w:noProof/>
            <w:webHidden/>
          </w:rPr>
          <w:fldChar w:fldCharType="begin"/>
        </w:r>
        <w:r w:rsidR="00CF50D3">
          <w:rPr>
            <w:noProof/>
            <w:webHidden/>
          </w:rPr>
          <w:instrText xml:space="preserve"> PAGEREF _Toc150796315 \h </w:instrText>
        </w:r>
        <w:r w:rsidR="00CF50D3">
          <w:rPr>
            <w:noProof/>
            <w:webHidden/>
          </w:rPr>
        </w:r>
        <w:r w:rsidR="00CF50D3">
          <w:rPr>
            <w:noProof/>
            <w:webHidden/>
          </w:rPr>
          <w:fldChar w:fldCharType="separate"/>
        </w:r>
        <w:r w:rsidR="00CF50D3">
          <w:rPr>
            <w:noProof/>
            <w:webHidden/>
          </w:rPr>
          <w:t>38</w:t>
        </w:r>
        <w:r w:rsidR="00CF50D3">
          <w:rPr>
            <w:noProof/>
            <w:webHidden/>
          </w:rPr>
          <w:fldChar w:fldCharType="end"/>
        </w:r>
      </w:hyperlink>
    </w:p>
    <w:p w14:paraId="3F14CACE" w14:textId="0CBC26C6" w:rsidR="00CF50D3" w:rsidRDefault="001C225A">
      <w:pPr>
        <w:pStyle w:val="TableofFigures"/>
        <w:tabs>
          <w:tab w:val="right" w:leader="dot" w:pos="9350"/>
        </w:tabs>
        <w:rPr>
          <w:noProof/>
        </w:rPr>
      </w:pPr>
      <w:hyperlink w:anchor="_Toc150796316" w:history="1">
        <w:r w:rsidR="00CF50D3" w:rsidRPr="00D066C5">
          <w:rPr>
            <w:rStyle w:val="Hyperlink"/>
            <w:noProof/>
          </w:rPr>
          <w:t>Figure 20: µSTAMPS Particle Characteristic Times.</w:t>
        </w:r>
        <w:r w:rsidR="00CF50D3">
          <w:rPr>
            <w:noProof/>
            <w:webHidden/>
          </w:rPr>
          <w:tab/>
        </w:r>
        <w:r w:rsidR="00CF50D3">
          <w:rPr>
            <w:noProof/>
            <w:webHidden/>
          </w:rPr>
          <w:fldChar w:fldCharType="begin"/>
        </w:r>
        <w:r w:rsidR="00CF50D3">
          <w:rPr>
            <w:noProof/>
            <w:webHidden/>
          </w:rPr>
          <w:instrText xml:space="preserve"> PAGEREF _Toc150796316 \h </w:instrText>
        </w:r>
        <w:r w:rsidR="00CF50D3">
          <w:rPr>
            <w:noProof/>
            <w:webHidden/>
          </w:rPr>
        </w:r>
        <w:r w:rsidR="00CF50D3">
          <w:rPr>
            <w:noProof/>
            <w:webHidden/>
          </w:rPr>
          <w:fldChar w:fldCharType="separate"/>
        </w:r>
        <w:r w:rsidR="00CF50D3">
          <w:rPr>
            <w:noProof/>
            <w:webHidden/>
          </w:rPr>
          <w:t>38</w:t>
        </w:r>
        <w:r w:rsidR="00CF50D3">
          <w:rPr>
            <w:noProof/>
            <w:webHidden/>
          </w:rPr>
          <w:fldChar w:fldCharType="end"/>
        </w:r>
      </w:hyperlink>
    </w:p>
    <w:p w14:paraId="1BB50A58" w14:textId="7B393484" w:rsidR="00CF50D3" w:rsidRDefault="001C225A">
      <w:pPr>
        <w:pStyle w:val="TableofFigures"/>
        <w:tabs>
          <w:tab w:val="right" w:leader="dot" w:pos="9350"/>
        </w:tabs>
        <w:rPr>
          <w:noProof/>
        </w:rPr>
      </w:pPr>
      <w:hyperlink w:anchor="_Toc150796317" w:history="1">
        <w:r w:rsidR="00CF50D3" w:rsidRPr="00D066C5">
          <w:rPr>
            <w:rStyle w:val="Hyperlink"/>
            <w:noProof/>
          </w:rPr>
          <w:t>Figure 21: µSTAMPS Theoretical Thrust Density Comparison.</w:t>
        </w:r>
        <w:r w:rsidR="00CF50D3">
          <w:rPr>
            <w:noProof/>
            <w:webHidden/>
          </w:rPr>
          <w:tab/>
        </w:r>
        <w:r w:rsidR="00CF50D3">
          <w:rPr>
            <w:noProof/>
            <w:webHidden/>
          </w:rPr>
          <w:fldChar w:fldCharType="begin"/>
        </w:r>
        <w:r w:rsidR="00CF50D3">
          <w:rPr>
            <w:noProof/>
            <w:webHidden/>
          </w:rPr>
          <w:instrText xml:space="preserve"> PAGEREF _Toc150796317 \h </w:instrText>
        </w:r>
        <w:r w:rsidR="00CF50D3">
          <w:rPr>
            <w:noProof/>
            <w:webHidden/>
          </w:rPr>
        </w:r>
        <w:r w:rsidR="00CF50D3">
          <w:rPr>
            <w:noProof/>
            <w:webHidden/>
          </w:rPr>
          <w:fldChar w:fldCharType="separate"/>
        </w:r>
        <w:r w:rsidR="00CF50D3">
          <w:rPr>
            <w:noProof/>
            <w:webHidden/>
          </w:rPr>
          <w:t>40</w:t>
        </w:r>
        <w:r w:rsidR="00CF50D3">
          <w:rPr>
            <w:noProof/>
            <w:webHidden/>
          </w:rPr>
          <w:fldChar w:fldCharType="end"/>
        </w:r>
      </w:hyperlink>
    </w:p>
    <w:p w14:paraId="0B5A8CB7" w14:textId="65225805" w:rsidR="00CF50D3" w:rsidRDefault="001C225A">
      <w:pPr>
        <w:pStyle w:val="TableofFigures"/>
        <w:tabs>
          <w:tab w:val="right" w:leader="dot" w:pos="9350"/>
        </w:tabs>
        <w:rPr>
          <w:noProof/>
        </w:rPr>
      </w:pPr>
      <w:hyperlink w:anchor="_Toc150796318" w:history="1">
        <w:r w:rsidR="00CF50D3" w:rsidRPr="00D066C5">
          <w:rPr>
            <w:rStyle w:val="Hyperlink"/>
            <w:noProof/>
          </w:rPr>
          <w:t>Figure 22: µSTAMPS Specific Impulse Comparison.</w:t>
        </w:r>
        <w:r w:rsidR="00CF50D3">
          <w:rPr>
            <w:noProof/>
            <w:webHidden/>
          </w:rPr>
          <w:tab/>
        </w:r>
        <w:r w:rsidR="00CF50D3">
          <w:rPr>
            <w:noProof/>
            <w:webHidden/>
          </w:rPr>
          <w:fldChar w:fldCharType="begin"/>
        </w:r>
        <w:r w:rsidR="00CF50D3">
          <w:rPr>
            <w:noProof/>
            <w:webHidden/>
          </w:rPr>
          <w:instrText xml:space="preserve"> PAGEREF _Toc150796318 \h </w:instrText>
        </w:r>
        <w:r w:rsidR="00CF50D3">
          <w:rPr>
            <w:noProof/>
            <w:webHidden/>
          </w:rPr>
        </w:r>
        <w:r w:rsidR="00CF50D3">
          <w:rPr>
            <w:noProof/>
            <w:webHidden/>
          </w:rPr>
          <w:fldChar w:fldCharType="separate"/>
        </w:r>
        <w:r w:rsidR="00CF50D3">
          <w:rPr>
            <w:noProof/>
            <w:webHidden/>
          </w:rPr>
          <w:t>40</w:t>
        </w:r>
        <w:r w:rsidR="00CF50D3">
          <w:rPr>
            <w:noProof/>
            <w:webHidden/>
          </w:rPr>
          <w:fldChar w:fldCharType="end"/>
        </w:r>
      </w:hyperlink>
    </w:p>
    <w:p w14:paraId="2BD50B8B" w14:textId="7196BC23" w:rsidR="00CF50D3" w:rsidRDefault="001C225A">
      <w:pPr>
        <w:pStyle w:val="TableofFigures"/>
        <w:tabs>
          <w:tab w:val="right" w:leader="dot" w:pos="9350"/>
        </w:tabs>
        <w:rPr>
          <w:noProof/>
        </w:rPr>
      </w:pPr>
      <w:hyperlink w:anchor="_Toc150796319" w:history="1">
        <w:r w:rsidR="00CF50D3" w:rsidRPr="00D066C5">
          <w:rPr>
            <w:rStyle w:val="Hyperlink"/>
            <w:noProof/>
          </w:rPr>
          <w:t>Figure 23: µSTAMPS Apex Electric Field Strength vs. Surface Tension.</w:t>
        </w:r>
        <w:r w:rsidR="00CF50D3">
          <w:rPr>
            <w:noProof/>
            <w:webHidden/>
          </w:rPr>
          <w:tab/>
        </w:r>
        <w:r w:rsidR="00CF50D3">
          <w:rPr>
            <w:noProof/>
            <w:webHidden/>
          </w:rPr>
          <w:fldChar w:fldCharType="begin"/>
        </w:r>
        <w:r w:rsidR="00CF50D3">
          <w:rPr>
            <w:noProof/>
            <w:webHidden/>
          </w:rPr>
          <w:instrText xml:space="preserve"> PAGEREF _Toc150796319 \h </w:instrText>
        </w:r>
        <w:r w:rsidR="00CF50D3">
          <w:rPr>
            <w:noProof/>
            <w:webHidden/>
          </w:rPr>
        </w:r>
        <w:r w:rsidR="00CF50D3">
          <w:rPr>
            <w:noProof/>
            <w:webHidden/>
          </w:rPr>
          <w:fldChar w:fldCharType="separate"/>
        </w:r>
        <w:r w:rsidR="00CF50D3">
          <w:rPr>
            <w:noProof/>
            <w:webHidden/>
          </w:rPr>
          <w:t>42</w:t>
        </w:r>
        <w:r w:rsidR="00CF50D3">
          <w:rPr>
            <w:noProof/>
            <w:webHidden/>
          </w:rPr>
          <w:fldChar w:fldCharType="end"/>
        </w:r>
      </w:hyperlink>
    </w:p>
    <w:p w14:paraId="27289CC7" w14:textId="633594CD" w:rsidR="00CF50D3" w:rsidRDefault="001C225A">
      <w:pPr>
        <w:pStyle w:val="TableofFigures"/>
        <w:tabs>
          <w:tab w:val="right" w:leader="dot" w:pos="9350"/>
        </w:tabs>
        <w:rPr>
          <w:noProof/>
        </w:rPr>
      </w:pPr>
      <w:hyperlink w:anchor="_Toc150796320" w:history="1">
        <w:r w:rsidR="00CF50D3" w:rsidRPr="00D066C5">
          <w:rPr>
            <w:rStyle w:val="Hyperlink"/>
            <w:noProof/>
          </w:rPr>
          <w:t>Figure 24: Verification Model Domain.</w:t>
        </w:r>
        <w:r w:rsidR="00CF50D3">
          <w:rPr>
            <w:noProof/>
            <w:webHidden/>
          </w:rPr>
          <w:tab/>
        </w:r>
        <w:r w:rsidR="00CF50D3">
          <w:rPr>
            <w:noProof/>
            <w:webHidden/>
          </w:rPr>
          <w:fldChar w:fldCharType="begin"/>
        </w:r>
        <w:r w:rsidR="00CF50D3">
          <w:rPr>
            <w:noProof/>
            <w:webHidden/>
          </w:rPr>
          <w:instrText xml:space="preserve"> PAGEREF _Toc150796320 \h </w:instrText>
        </w:r>
        <w:r w:rsidR="00CF50D3">
          <w:rPr>
            <w:noProof/>
            <w:webHidden/>
          </w:rPr>
        </w:r>
        <w:r w:rsidR="00CF50D3">
          <w:rPr>
            <w:noProof/>
            <w:webHidden/>
          </w:rPr>
          <w:fldChar w:fldCharType="separate"/>
        </w:r>
        <w:r w:rsidR="00CF50D3">
          <w:rPr>
            <w:noProof/>
            <w:webHidden/>
          </w:rPr>
          <w:t>45</w:t>
        </w:r>
        <w:r w:rsidR="00CF50D3">
          <w:rPr>
            <w:noProof/>
            <w:webHidden/>
          </w:rPr>
          <w:fldChar w:fldCharType="end"/>
        </w:r>
      </w:hyperlink>
    </w:p>
    <w:p w14:paraId="5C134A7E" w14:textId="7EAC5607" w:rsidR="00CF50D3" w:rsidRDefault="001C225A">
      <w:pPr>
        <w:pStyle w:val="TableofFigures"/>
        <w:tabs>
          <w:tab w:val="right" w:leader="dot" w:pos="9350"/>
        </w:tabs>
        <w:rPr>
          <w:noProof/>
        </w:rPr>
      </w:pPr>
      <w:hyperlink w:anchor="_Toc150796321" w:history="1">
        <w:r w:rsidR="00CF50D3" w:rsidRPr="00D066C5">
          <w:rPr>
            <w:rStyle w:val="Hyperlink"/>
            <w:noProof/>
          </w:rPr>
          <w:t>Figure 25: Model Transient Startup Issue Example.</w:t>
        </w:r>
        <w:r w:rsidR="00CF50D3">
          <w:rPr>
            <w:noProof/>
            <w:webHidden/>
          </w:rPr>
          <w:tab/>
        </w:r>
        <w:r w:rsidR="00CF50D3">
          <w:rPr>
            <w:noProof/>
            <w:webHidden/>
          </w:rPr>
          <w:fldChar w:fldCharType="begin"/>
        </w:r>
        <w:r w:rsidR="00CF50D3">
          <w:rPr>
            <w:noProof/>
            <w:webHidden/>
          </w:rPr>
          <w:instrText xml:space="preserve"> PAGEREF _Toc150796321 \h </w:instrText>
        </w:r>
        <w:r w:rsidR="00CF50D3">
          <w:rPr>
            <w:noProof/>
            <w:webHidden/>
          </w:rPr>
        </w:r>
        <w:r w:rsidR="00CF50D3">
          <w:rPr>
            <w:noProof/>
            <w:webHidden/>
          </w:rPr>
          <w:fldChar w:fldCharType="separate"/>
        </w:r>
        <w:r w:rsidR="00CF50D3">
          <w:rPr>
            <w:noProof/>
            <w:webHidden/>
          </w:rPr>
          <w:t>50</w:t>
        </w:r>
        <w:r w:rsidR="00CF50D3">
          <w:rPr>
            <w:noProof/>
            <w:webHidden/>
          </w:rPr>
          <w:fldChar w:fldCharType="end"/>
        </w:r>
      </w:hyperlink>
    </w:p>
    <w:p w14:paraId="6B1DB98F" w14:textId="2EFCA843" w:rsidR="00CF50D3" w:rsidRDefault="001C225A">
      <w:pPr>
        <w:pStyle w:val="TableofFigures"/>
        <w:tabs>
          <w:tab w:val="right" w:leader="dot" w:pos="9350"/>
        </w:tabs>
        <w:rPr>
          <w:noProof/>
        </w:rPr>
      </w:pPr>
      <w:hyperlink w:anchor="_Toc150796322" w:history="1">
        <w:r w:rsidR="00CF50D3" w:rsidRPr="00D066C5">
          <w:rPr>
            <w:rStyle w:val="Hyperlink"/>
            <w:noProof/>
          </w:rPr>
          <w:t>Figure 26: Domain Axis Static Pressure Comparison.</w:t>
        </w:r>
        <w:r w:rsidR="00CF50D3">
          <w:rPr>
            <w:noProof/>
            <w:webHidden/>
          </w:rPr>
          <w:tab/>
        </w:r>
        <w:r w:rsidR="00CF50D3">
          <w:rPr>
            <w:noProof/>
            <w:webHidden/>
          </w:rPr>
          <w:fldChar w:fldCharType="begin"/>
        </w:r>
        <w:r w:rsidR="00CF50D3">
          <w:rPr>
            <w:noProof/>
            <w:webHidden/>
          </w:rPr>
          <w:instrText xml:space="preserve"> PAGEREF _Toc150796322 \h </w:instrText>
        </w:r>
        <w:r w:rsidR="00CF50D3">
          <w:rPr>
            <w:noProof/>
            <w:webHidden/>
          </w:rPr>
        </w:r>
        <w:r w:rsidR="00CF50D3">
          <w:rPr>
            <w:noProof/>
            <w:webHidden/>
          </w:rPr>
          <w:fldChar w:fldCharType="separate"/>
        </w:r>
        <w:r w:rsidR="00CF50D3">
          <w:rPr>
            <w:noProof/>
            <w:webHidden/>
          </w:rPr>
          <w:t>50</w:t>
        </w:r>
        <w:r w:rsidR="00CF50D3">
          <w:rPr>
            <w:noProof/>
            <w:webHidden/>
          </w:rPr>
          <w:fldChar w:fldCharType="end"/>
        </w:r>
      </w:hyperlink>
    </w:p>
    <w:p w14:paraId="6E649177" w14:textId="29671153" w:rsidR="00CF50D3" w:rsidRDefault="001C225A">
      <w:pPr>
        <w:pStyle w:val="TableofFigures"/>
        <w:tabs>
          <w:tab w:val="right" w:leader="dot" w:pos="9350"/>
        </w:tabs>
        <w:rPr>
          <w:noProof/>
        </w:rPr>
      </w:pPr>
      <w:hyperlink w:anchor="_Toc150796323" w:history="1">
        <w:r w:rsidR="00CF50D3" w:rsidRPr="00D066C5">
          <w:rPr>
            <w:rStyle w:val="Hyperlink"/>
            <w:noProof/>
          </w:rPr>
          <w:t>Figure 27: Domain Axis Velocity Comparison.</w:t>
        </w:r>
        <w:r w:rsidR="00CF50D3">
          <w:rPr>
            <w:noProof/>
            <w:webHidden/>
          </w:rPr>
          <w:tab/>
        </w:r>
        <w:r w:rsidR="00CF50D3">
          <w:rPr>
            <w:noProof/>
            <w:webHidden/>
          </w:rPr>
          <w:fldChar w:fldCharType="begin"/>
        </w:r>
        <w:r w:rsidR="00CF50D3">
          <w:rPr>
            <w:noProof/>
            <w:webHidden/>
          </w:rPr>
          <w:instrText xml:space="preserve"> PAGEREF _Toc150796323 \h </w:instrText>
        </w:r>
        <w:r w:rsidR="00CF50D3">
          <w:rPr>
            <w:noProof/>
            <w:webHidden/>
          </w:rPr>
        </w:r>
        <w:r w:rsidR="00CF50D3">
          <w:rPr>
            <w:noProof/>
            <w:webHidden/>
          </w:rPr>
          <w:fldChar w:fldCharType="separate"/>
        </w:r>
        <w:r w:rsidR="00CF50D3">
          <w:rPr>
            <w:noProof/>
            <w:webHidden/>
          </w:rPr>
          <w:t>51</w:t>
        </w:r>
        <w:r w:rsidR="00CF50D3">
          <w:rPr>
            <w:noProof/>
            <w:webHidden/>
          </w:rPr>
          <w:fldChar w:fldCharType="end"/>
        </w:r>
      </w:hyperlink>
    </w:p>
    <w:p w14:paraId="232D7F70" w14:textId="6021530B" w:rsidR="00CF50D3" w:rsidRDefault="001C225A">
      <w:pPr>
        <w:pStyle w:val="TableofFigures"/>
        <w:tabs>
          <w:tab w:val="right" w:leader="dot" w:pos="9350"/>
        </w:tabs>
        <w:rPr>
          <w:noProof/>
        </w:rPr>
      </w:pPr>
      <w:hyperlink w:anchor="_Toc150796324" w:history="1">
        <w:r w:rsidR="00CF50D3" w:rsidRPr="00D066C5">
          <w:rPr>
            <w:rStyle w:val="Hyperlink"/>
            <w:noProof/>
          </w:rPr>
          <w:t>Figure 28: Time for Initial Jet to Exit the Domain.</w:t>
        </w:r>
        <w:r w:rsidR="00CF50D3">
          <w:rPr>
            <w:noProof/>
            <w:webHidden/>
          </w:rPr>
          <w:tab/>
        </w:r>
        <w:r w:rsidR="00CF50D3">
          <w:rPr>
            <w:noProof/>
            <w:webHidden/>
          </w:rPr>
          <w:fldChar w:fldCharType="begin"/>
        </w:r>
        <w:r w:rsidR="00CF50D3">
          <w:rPr>
            <w:noProof/>
            <w:webHidden/>
          </w:rPr>
          <w:instrText xml:space="preserve"> PAGEREF _Toc150796324 \h </w:instrText>
        </w:r>
        <w:r w:rsidR="00CF50D3">
          <w:rPr>
            <w:noProof/>
            <w:webHidden/>
          </w:rPr>
        </w:r>
        <w:r w:rsidR="00CF50D3">
          <w:rPr>
            <w:noProof/>
            <w:webHidden/>
          </w:rPr>
          <w:fldChar w:fldCharType="separate"/>
        </w:r>
        <w:r w:rsidR="00CF50D3">
          <w:rPr>
            <w:noProof/>
            <w:webHidden/>
          </w:rPr>
          <w:t>51</w:t>
        </w:r>
        <w:r w:rsidR="00CF50D3">
          <w:rPr>
            <w:noProof/>
            <w:webHidden/>
          </w:rPr>
          <w:fldChar w:fldCharType="end"/>
        </w:r>
      </w:hyperlink>
    </w:p>
    <w:p w14:paraId="237EB33F" w14:textId="6AB3FAED" w:rsidR="00CF50D3" w:rsidRDefault="001C225A">
      <w:pPr>
        <w:pStyle w:val="TableofFigures"/>
        <w:tabs>
          <w:tab w:val="right" w:leader="dot" w:pos="9350"/>
        </w:tabs>
        <w:rPr>
          <w:noProof/>
        </w:rPr>
      </w:pPr>
      <w:hyperlink w:anchor="_Toc150796325" w:history="1">
        <w:r w:rsidR="00CF50D3" w:rsidRPr="00D066C5">
          <w:rPr>
            <w:rStyle w:val="Hyperlink"/>
            <w:noProof/>
          </w:rPr>
          <w:t>Figure 29: Time per Node for Initial Jet to Exit the Domain.</w:t>
        </w:r>
        <w:r w:rsidR="00CF50D3">
          <w:rPr>
            <w:noProof/>
            <w:webHidden/>
          </w:rPr>
          <w:tab/>
        </w:r>
        <w:r w:rsidR="00CF50D3">
          <w:rPr>
            <w:noProof/>
            <w:webHidden/>
          </w:rPr>
          <w:fldChar w:fldCharType="begin"/>
        </w:r>
        <w:r w:rsidR="00CF50D3">
          <w:rPr>
            <w:noProof/>
            <w:webHidden/>
          </w:rPr>
          <w:instrText xml:space="preserve"> PAGEREF _Toc150796325 \h </w:instrText>
        </w:r>
        <w:r w:rsidR="00CF50D3">
          <w:rPr>
            <w:noProof/>
            <w:webHidden/>
          </w:rPr>
        </w:r>
        <w:r w:rsidR="00CF50D3">
          <w:rPr>
            <w:noProof/>
            <w:webHidden/>
          </w:rPr>
          <w:fldChar w:fldCharType="separate"/>
        </w:r>
        <w:r w:rsidR="00CF50D3">
          <w:rPr>
            <w:noProof/>
            <w:webHidden/>
          </w:rPr>
          <w:t>52</w:t>
        </w:r>
        <w:r w:rsidR="00CF50D3">
          <w:rPr>
            <w:noProof/>
            <w:webHidden/>
          </w:rPr>
          <w:fldChar w:fldCharType="end"/>
        </w:r>
      </w:hyperlink>
    </w:p>
    <w:p w14:paraId="4EAF3D45" w14:textId="75FF456F" w:rsidR="00CF50D3" w:rsidRDefault="001C225A">
      <w:pPr>
        <w:pStyle w:val="TableofFigures"/>
        <w:tabs>
          <w:tab w:val="right" w:leader="dot" w:pos="9350"/>
        </w:tabs>
        <w:rPr>
          <w:noProof/>
        </w:rPr>
      </w:pPr>
      <w:hyperlink w:anchor="_Toc150796326" w:history="1">
        <w:r w:rsidR="00CF50D3" w:rsidRPr="00D066C5">
          <w:rPr>
            <w:rStyle w:val="Hyperlink"/>
            <w:noProof/>
          </w:rPr>
          <w:t>Figure 30: ES Verification Model VOF Results for Various Flow Rates.</w:t>
        </w:r>
        <w:r w:rsidR="00CF50D3">
          <w:rPr>
            <w:noProof/>
            <w:webHidden/>
          </w:rPr>
          <w:tab/>
        </w:r>
        <w:r w:rsidR="00CF50D3">
          <w:rPr>
            <w:noProof/>
            <w:webHidden/>
          </w:rPr>
          <w:fldChar w:fldCharType="begin"/>
        </w:r>
        <w:r w:rsidR="00CF50D3">
          <w:rPr>
            <w:noProof/>
            <w:webHidden/>
          </w:rPr>
          <w:instrText xml:space="preserve"> PAGEREF _Toc150796326 \h </w:instrText>
        </w:r>
        <w:r w:rsidR="00CF50D3">
          <w:rPr>
            <w:noProof/>
            <w:webHidden/>
          </w:rPr>
        </w:r>
        <w:r w:rsidR="00CF50D3">
          <w:rPr>
            <w:noProof/>
            <w:webHidden/>
          </w:rPr>
          <w:fldChar w:fldCharType="separate"/>
        </w:r>
        <w:r w:rsidR="00CF50D3">
          <w:rPr>
            <w:noProof/>
            <w:webHidden/>
          </w:rPr>
          <w:t>54</w:t>
        </w:r>
        <w:r w:rsidR="00CF50D3">
          <w:rPr>
            <w:noProof/>
            <w:webHidden/>
          </w:rPr>
          <w:fldChar w:fldCharType="end"/>
        </w:r>
      </w:hyperlink>
    </w:p>
    <w:p w14:paraId="33CE618D" w14:textId="4A84493E" w:rsidR="00CF50D3" w:rsidRDefault="001C225A">
      <w:pPr>
        <w:pStyle w:val="TableofFigures"/>
        <w:tabs>
          <w:tab w:val="right" w:leader="dot" w:pos="9350"/>
        </w:tabs>
        <w:rPr>
          <w:noProof/>
        </w:rPr>
      </w:pPr>
      <w:hyperlink w:anchor="_Toc150796327" w:history="1">
        <w:r w:rsidR="00CF50D3" w:rsidRPr="00D066C5">
          <w:rPr>
            <w:rStyle w:val="Hyperlink"/>
            <w:noProof/>
          </w:rPr>
          <w:t>Figure 31: Characteristic Length and Jet Diameter Measurement Locations.</w:t>
        </w:r>
        <w:r w:rsidR="00CF50D3">
          <w:rPr>
            <w:noProof/>
            <w:webHidden/>
          </w:rPr>
          <w:tab/>
        </w:r>
        <w:r w:rsidR="00CF50D3">
          <w:rPr>
            <w:noProof/>
            <w:webHidden/>
          </w:rPr>
          <w:fldChar w:fldCharType="begin"/>
        </w:r>
        <w:r w:rsidR="00CF50D3">
          <w:rPr>
            <w:noProof/>
            <w:webHidden/>
          </w:rPr>
          <w:instrText xml:space="preserve"> PAGEREF _Toc150796327 \h </w:instrText>
        </w:r>
        <w:r w:rsidR="00CF50D3">
          <w:rPr>
            <w:noProof/>
            <w:webHidden/>
          </w:rPr>
        </w:r>
        <w:r w:rsidR="00CF50D3">
          <w:rPr>
            <w:noProof/>
            <w:webHidden/>
          </w:rPr>
          <w:fldChar w:fldCharType="separate"/>
        </w:r>
        <w:r w:rsidR="00CF50D3">
          <w:rPr>
            <w:noProof/>
            <w:webHidden/>
          </w:rPr>
          <w:t>55</w:t>
        </w:r>
        <w:r w:rsidR="00CF50D3">
          <w:rPr>
            <w:noProof/>
            <w:webHidden/>
          </w:rPr>
          <w:fldChar w:fldCharType="end"/>
        </w:r>
      </w:hyperlink>
    </w:p>
    <w:p w14:paraId="0F811DC4" w14:textId="30DC5525" w:rsidR="00CF50D3" w:rsidRDefault="001C225A">
      <w:pPr>
        <w:pStyle w:val="TableofFigures"/>
        <w:tabs>
          <w:tab w:val="right" w:leader="dot" w:pos="9350"/>
        </w:tabs>
        <w:rPr>
          <w:noProof/>
        </w:rPr>
      </w:pPr>
      <w:hyperlink w:anchor="_Toc150796328" w:history="1">
        <w:r w:rsidR="00CF50D3" w:rsidRPr="00D066C5">
          <w:rPr>
            <w:rStyle w:val="Hyperlink"/>
            <w:noProof/>
          </w:rPr>
          <w:t>Figure 32: Comparison of Simulation and Scaling Law Jet Diameters.</w:t>
        </w:r>
        <w:r w:rsidR="00CF50D3">
          <w:rPr>
            <w:noProof/>
            <w:webHidden/>
          </w:rPr>
          <w:tab/>
        </w:r>
        <w:r w:rsidR="00CF50D3">
          <w:rPr>
            <w:noProof/>
            <w:webHidden/>
          </w:rPr>
          <w:fldChar w:fldCharType="begin"/>
        </w:r>
        <w:r w:rsidR="00CF50D3">
          <w:rPr>
            <w:noProof/>
            <w:webHidden/>
          </w:rPr>
          <w:instrText xml:space="preserve"> PAGEREF _Toc150796328 \h </w:instrText>
        </w:r>
        <w:r w:rsidR="00CF50D3">
          <w:rPr>
            <w:noProof/>
            <w:webHidden/>
          </w:rPr>
        </w:r>
        <w:r w:rsidR="00CF50D3">
          <w:rPr>
            <w:noProof/>
            <w:webHidden/>
          </w:rPr>
          <w:fldChar w:fldCharType="separate"/>
        </w:r>
        <w:r w:rsidR="00CF50D3">
          <w:rPr>
            <w:noProof/>
            <w:webHidden/>
          </w:rPr>
          <w:t>55</w:t>
        </w:r>
        <w:r w:rsidR="00CF50D3">
          <w:rPr>
            <w:noProof/>
            <w:webHidden/>
          </w:rPr>
          <w:fldChar w:fldCharType="end"/>
        </w:r>
      </w:hyperlink>
    </w:p>
    <w:p w14:paraId="675F9CE0" w14:textId="23D48098" w:rsidR="00CF50D3" w:rsidRDefault="001C225A">
      <w:pPr>
        <w:pStyle w:val="TableofFigures"/>
        <w:tabs>
          <w:tab w:val="right" w:leader="dot" w:pos="9350"/>
        </w:tabs>
        <w:rPr>
          <w:noProof/>
        </w:rPr>
      </w:pPr>
      <w:hyperlink w:anchor="_Toc150796329" w:history="1">
        <w:r w:rsidR="00CF50D3" w:rsidRPr="00D066C5">
          <w:rPr>
            <w:rStyle w:val="Hyperlink"/>
            <w:noProof/>
          </w:rPr>
          <w:t>Figure 33: Concave Meniscus Model Domain.</w:t>
        </w:r>
        <w:r w:rsidR="00CF50D3">
          <w:rPr>
            <w:noProof/>
            <w:webHidden/>
          </w:rPr>
          <w:tab/>
        </w:r>
        <w:r w:rsidR="00CF50D3">
          <w:rPr>
            <w:noProof/>
            <w:webHidden/>
          </w:rPr>
          <w:fldChar w:fldCharType="begin"/>
        </w:r>
        <w:r w:rsidR="00CF50D3">
          <w:rPr>
            <w:noProof/>
            <w:webHidden/>
          </w:rPr>
          <w:instrText xml:space="preserve"> PAGEREF _Toc150796329 \h </w:instrText>
        </w:r>
        <w:r w:rsidR="00CF50D3">
          <w:rPr>
            <w:noProof/>
            <w:webHidden/>
          </w:rPr>
        </w:r>
        <w:r w:rsidR="00CF50D3">
          <w:rPr>
            <w:noProof/>
            <w:webHidden/>
          </w:rPr>
          <w:fldChar w:fldCharType="separate"/>
        </w:r>
        <w:r w:rsidR="00CF50D3">
          <w:rPr>
            <w:noProof/>
            <w:webHidden/>
          </w:rPr>
          <w:t>56</w:t>
        </w:r>
        <w:r w:rsidR="00CF50D3">
          <w:rPr>
            <w:noProof/>
            <w:webHidden/>
          </w:rPr>
          <w:fldChar w:fldCharType="end"/>
        </w:r>
      </w:hyperlink>
    </w:p>
    <w:p w14:paraId="5A1231D0" w14:textId="3724AEF0" w:rsidR="00CF50D3" w:rsidRDefault="001C225A">
      <w:pPr>
        <w:pStyle w:val="TableofFigures"/>
        <w:tabs>
          <w:tab w:val="right" w:leader="dot" w:pos="9350"/>
        </w:tabs>
        <w:rPr>
          <w:noProof/>
        </w:rPr>
      </w:pPr>
      <w:hyperlink w:anchor="_Toc150796330" w:history="1">
        <w:r w:rsidR="00CF50D3" w:rsidRPr="00D066C5">
          <w:rPr>
            <w:rStyle w:val="Hyperlink"/>
            <w:noProof/>
          </w:rPr>
          <w:t>Figure 34:</w:t>
        </w:r>
        <w:r w:rsidR="00B718DD">
          <w:rPr>
            <w:rStyle w:val="Hyperlink"/>
            <w:noProof/>
          </w:rPr>
          <w:t xml:space="preserve"> </w:t>
        </w:r>
        <w:r w:rsidR="00CF50D3" w:rsidRPr="00D066C5">
          <w:rPr>
            <w:rStyle w:val="Hyperlink"/>
            <w:noProof/>
          </w:rPr>
          <w:t>Contact Angle Implementation Schematic.</w:t>
        </w:r>
        <w:r w:rsidR="00CF50D3">
          <w:rPr>
            <w:noProof/>
            <w:webHidden/>
          </w:rPr>
          <w:tab/>
        </w:r>
        <w:r w:rsidR="00CF50D3">
          <w:rPr>
            <w:noProof/>
            <w:webHidden/>
          </w:rPr>
          <w:fldChar w:fldCharType="begin"/>
        </w:r>
        <w:r w:rsidR="00CF50D3">
          <w:rPr>
            <w:noProof/>
            <w:webHidden/>
          </w:rPr>
          <w:instrText xml:space="preserve"> PAGEREF _Toc150796330 \h </w:instrText>
        </w:r>
        <w:r w:rsidR="00CF50D3">
          <w:rPr>
            <w:noProof/>
            <w:webHidden/>
          </w:rPr>
        </w:r>
        <w:r w:rsidR="00CF50D3">
          <w:rPr>
            <w:noProof/>
            <w:webHidden/>
          </w:rPr>
          <w:fldChar w:fldCharType="separate"/>
        </w:r>
        <w:r w:rsidR="00CF50D3">
          <w:rPr>
            <w:noProof/>
            <w:webHidden/>
          </w:rPr>
          <w:t>57</w:t>
        </w:r>
        <w:r w:rsidR="00CF50D3">
          <w:rPr>
            <w:noProof/>
            <w:webHidden/>
          </w:rPr>
          <w:fldChar w:fldCharType="end"/>
        </w:r>
      </w:hyperlink>
    </w:p>
    <w:p w14:paraId="070DDCBF" w14:textId="65D02590" w:rsidR="00CF50D3" w:rsidRDefault="001C225A">
      <w:pPr>
        <w:pStyle w:val="TableofFigures"/>
        <w:tabs>
          <w:tab w:val="right" w:leader="dot" w:pos="9350"/>
        </w:tabs>
        <w:rPr>
          <w:noProof/>
        </w:rPr>
      </w:pPr>
      <w:hyperlink w:anchor="_Toc150796331" w:history="1">
        <w:r w:rsidR="00CF50D3" w:rsidRPr="00D066C5">
          <w:rPr>
            <w:rStyle w:val="Hyperlink"/>
            <w:noProof/>
          </w:rPr>
          <w:t>Figure 35: Evolution of Concave Meniscus (21°) Subject to an Applied Voltage.</w:t>
        </w:r>
        <w:r w:rsidR="00CF50D3">
          <w:rPr>
            <w:noProof/>
            <w:webHidden/>
          </w:rPr>
          <w:tab/>
        </w:r>
        <w:r w:rsidR="00CF50D3">
          <w:rPr>
            <w:noProof/>
            <w:webHidden/>
          </w:rPr>
          <w:fldChar w:fldCharType="begin"/>
        </w:r>
        <w:r w:rsidR="00CF50D3">
          <w:rPr>
            <w:noProof/>
            <w:webHidden/>
          </w:rPr>
          <w:instrText xml:space="preserve"> PAGEREF _Toc150796331 \h </w:instrText>
        </w:r>
        <w:r w:rsidR="00CF50D3">
          <w:rPr>
            <w:noProof/>
            <w:webHidden/>
          </w:rPr>
        </w:r>
        <w:r w:rsidR="00CF50D3">
          <w:rPr>
            <w:noProof/>
            <w:webHidden/>
          </w:rPr>
          <w:fldChar w:fldCharType="separate"/>
        </w:r>
        <w:r w:rsidR="00CF50D3">
          <w:rPr>
            <w:noProof/>
            <w:webHidden/>
          </w:rPr>
          <w:t>59</w:t>
        </w:r>
        <w:r w:rsidR="00CF50D3">
          <w:rPr>
            <w:noProof/>
            <w:webHidden/>
          </w:rPr>
          <w:fldChar w:fldCharType="end"/>
        </w:r>
      </w:hyperlink>
    </w:p>
    <w:p w14:paraId="39DA393E" w14:textId="3B8F9B96" w:rsidR="00CF50D3" w:rsidRDefault="001C225A">
      <w:pPr>
        <w:pStyle w:val="TableofFigures"/>
        <w:tabs>
          <w:tab w:val="right" w:leader="dot" w:pos="9350"/>
        </w:tabs>
        <w:rPr>
          <w:noProof/>
        </w:rPr>
      </w:pPr>
      <w:hyperlink w:anchor="_Toc150796332" w:history="1">
        <w:r w:rsidR="00CF50D3" w:rsidRPr="00D066C5">
          <w:rPr>
            <w:rStyle w:val="Hyperlink"/>
            <w:noProof/>
          </w:rPr>
          <w:t>Figure 36: Current Density Along the Cone-Jet Axis.</w:t>
        </w:r>
        <w:r w:rsidR="00CF50D3">
          <w:rPr>
            <w:noProof/>
            <w:webHidden/>
          </w:rPr>
          <w:tab/>
        </w:r>
        <w:r w:rsidR="00CF50D3">
          <w:rPr>
            <w:noProof/>
            <w:webHidden/>
          </w:rPr>
          <w:fldChar w:fldCharType="begin"/>
        </w:r>
        <w:r w:rsidR="00CF50D3">
          <w:rPr>
            <w:noProof/>
            <w:webHidden/>
          </w:rPr>
          <w:instrText xml:space="preserve"> PAGEREF _Toc150796332 \h </w:instrText>
        </w:r>
        <w:r w:rsidR="00CF50D3">
          <w:rPr>
            <w:noProof/>
            <w:webHidden/>
          </w:rPr>
        </w:r>
        <w:r w:rsidR="00CF50D3">
          <w:rPr>
            <w:noProof/>
            <w:webHidden/>
          </w:rPr>
          <w:fldChar w:fldCharType="separate"/>
        </w:r>
        <w:r w:rsidR="00CF50D3">
          <w:rPr>
            <w:noProof/>
            <w:webHidden/>
          </w:rPr>
          <w:t>61</w:t>
        </w:r>
        <w:r w:rsidR="00CF50D3">
          <w:rPr>
            <w:noProof/>
            <w:webHidden/>
          </w:rPr>
          <w:fldChar w:fldCharType="end"/>
        </w:r>
      </w:hyperlink>
    </w:p>
    <w:p w14:paraId="03D2DFA9" w14:textId="5E5EDBE8" w:rsidR="00CF50D3" w:rsidRDefault="001C225A">
      <w:pPr>
        <w:pStyle w:val="TableofFigures"/>
        <w:tabs>
          <w:tab w:val="right" w:leader="dot" w:pos="9350"/>
        </w:tabs>
        <w:rPr>
          <w:noProof/>
        </w:rPr>
      </w:pPr>
      <w:hyperlink w:anchor="_Toc150796333" w:history="1">
        <w:r w:rsidR="00CF50D3" w:rsidRPr="00D066C5">
          <w:rPr>
            <w:rStyle w:val="Hyperlink"/>
            <w:noProof/>
          </w:rPr>
          <w:t>Figure 37: Electric Field Strength Along the Cone-Jet Axis.</w:t>
        </w:r>
        <w:r w:rsidR="00CF50D3">
          <w:rPr>
            <w:noProof/>
            <w:webHidden/>
          </w:rPr>
          <w:tab/>
        </w:r>
        <w:r w:rsidR="00CF50D3">
          <w:rPr>
            <w:noProof/>
            <w:webHidden/>
          </w:rPr>
          <w:fldChar w:fldCharType="begin"/>
        </w:r>
        <w:r w:rsidR="00CF50D3">
          <w:rPr>
            <w:noProof/>
            <w:webHidden/>
          </w:rPr>
          <w:instrText xml:space="preserve"> PAGEREF _Toc150796333 \h </w:instrText>
        </w:r>
        <w:r w:rsidR="00CF50D3">
          <w:rPr>
            <w:noProof/>
            <w:webHidden/>
          </w:rPr>
        </w:r>
        <w:r w:rsidR="00CF50D3">
          <w:rPr>
            <w:noProof/>
            <w:webHidden/>
          </w:rPr>
          <w:fldChar w:fldCharType="separate"/>
        </w:r>
        <w:r w:rsidR="00CF50D3">
          <w:rPr>
            <w:noProof/>
            <w:webHidden/>
          </w:rPr>
          <w:t>61</w:t>
        </w:r>
        <w:r w:rsidR="00CF50D3">
          <w:rPr>
            <w:noProof/>
            <w:webHidden/>
          </w:rPr>
          <w:fldChar w:fldCharType="end"/>
        </w:r>
      </w:hyperlink>
    </w:p>
    <w:p w14:paraId="4BDB0B98" w14:textId="6B5819CF" w:rsidR="00CF50D3" w:rsidRDefault="001C225A">
      <w:pPr>
        <w:pStyle w:val="TableofFigures"/>
        <w:tabs>
          <w:tab w:val="right" w:leader="dot" w:pos="9350"/>
        </w:tabs>
        <w:rPr>
          <w:noProof/>
        </w:rPr>
      </w:pPr>
      <w:hyperlink w:anchor="_Toc150796334" w:history="1">
        <w:r w:rsidR="00CF50D3" w:rsidRPr="00D066C5">
          <w:rPr>
            <w:rStyle w:val="Hyperlink"/>
            <w:noProof/>
          </w:rPr>
          <w:t>Figure 38: Applied Voltage Along the Cone-Jet Axis.</w:t>
        </w:r>
        <w:r w:rsidR="00CF50D3">
          <w:rPr>
            <w:noProof/>
            <w:webHidden/>
          </w:rPr>
          <w:tab/>
        </w:r>
        <w:r w:rsidR="00CF50D3">
          <w:rPr>
            <w:noProof/>
            <w:webHidden/>
          </w:rPr>
          <w:fldChar w:fldCharType="begin"/>
        </w:r>
        <w:r w:rsidR="00CF50D3">
          <w:rPr>
            <w:noProof/>
            <w:webHidden/>
          </w:rPr>
          <w:instrText xml:space="preserve"> PAGEREF _Toc150796334 \h </w:instrText>
        </w:r>
        <w:r w:rsidR="00CF50D3">
          <w:rPr>
            <w:noProof/>
            <w:webHidden/>
          </w:rPr>
        </w:r>
        <w:r w:rsidR="00CF50D3">
          <w:rPr>
            <w:noProof/>
            <w:webHidden/>
          </w:rPr>
          <w:fldChar w:fldCharType="separate"/>
        </w:r>
        <w:r w:rsidR="00CF50D3">
          <w:rPr>
            <w:noProof/>
            <w:webHidden/>
          </w:rPr>
          <w:t>62</w:t>
        </w:r>
        <w:r w:rsidR="00CF50D3">
          <w:rPr>
            <w:noProof/>
            <w:webHidden/>
          </w:rPr>
          <w:fldChar w:fldCharType="end"/>
        </w:r>
      </w:hyperlink>
    </w:p>
    <w:p w14:paraId="2D589EB6" w14:textId="341DBB46" w:rsidR="00CF50D3" w:rsidRDefault="001C225A">
      <w:pPr>
        <w:pStyle w:val="TableofFigures"/>
        <w:tabs>
          <w:tab w:val="right" w:leader="dot" w:pos="9350"/>
        </w:tabs>
        <w:rPr>
          <w:noProof/>
        </w:rPr>
      </w:pPr>
      <w:hyperlink w:anchor="_Toc150796335" w:history="1">
        <w:r w:rsidR="00CF50D3" w:rsidRPr="00D066C5">
          <w:rPr>
            <w:rStyle w:val="Hyperlink"/>
            <w:noProof/>
          </w:rPr>
          <w:t>Figure 39: Force Along the Cone-Jet Axis.</w:t>
        </w:r>
        <w:r w:rsidR="00CF50D3">
          <w:rPr>
            <w:noProof/>
            <w:webHidden/>
          </w:rPr>
          <w:tab/>
        </w:r>
        <w:r w:rsidR="00CF50D3">
          <w:rPr>
            <w:noProof/>
            <w:webHidden/>
          </w:rPr>
          <w:fldChar w:fldCharType="begin"/>
        </w:r>
        <w:r w:rsidR="00CF50D3">
          <w:rPr>
            <w:noProof/>
            <w:webHidden/>
          </w:rPr>
          <w:instrText xml:space="preserve"> PAGEREF _Toc150796335 \h </w:instrText>
        </w:r>
        <w:r w:rsidR="00CF50D3">
          <w:rPr>
            <w:noProof/>
            <w:webHidden/>
          </w:rPr>
        </w:r>
        <w:r w:rsidR="00CF50D3">
          <w:rPr>
            <w:noProof/>
            <w:webHidden/>
          </w:rPr>
          <w:fldChar w:fldCharType="separate"/>
        </w:r>
        <w:r w:rsidR="00CF50D3">
          <w:rPr>
            <w:noProof/>
            <w:webHidden/>
          </w:rPr>
          <w:t>62</w:t>
        </w:r>
        <w:r w:rsidR="00CF50D3">
          <w:rPr>
            <w:noProof/>
            <w:webHidden/>
          </w:rPr>
          <w:fldChar w:fldCharType="end"/>
        </w:r>
      </w:hyperlink>
    </w:p>
    <w:p w14:paraId="3BCD7373" w14:textId="58F184F3" w:rsidR="00CF50D3" w:rsidRDefault="001C225A">
      <w:pPr>
        <w:pStyle w:val="TableofFigures"/>
        <w:tabs>
          <w:tab w:val="right" w:leader="dot" w:pos="9350"/>
        </w:tabs>
        <w:rPr>
          <w:noProof/>
        </w:rPr>
      </w:pPr>
      <w:hyperlink w:anchor="_Toc150796336" w:history="1">
        <w:r w:rsidR="00CF50D3" w:rsidRPr="00D066C5">
          <w:rPr>
            <w:rStyle w:val="Hyperlink"/>
            <w:noProof/>
          </w:rPr>
          <w:t>Figure 40: Transient Charged Particle Introduction Issues at 0.6 ms.</w:t>
        </w:r>
        <w:r w:rsidR="00CF50D3">
          <w:rPr>
            <w:noProof/>
            <w:webHidden/>
          </w:rPr>
          <w:tab/>
        </w:r>
        <w:r w:rsidR="00CF50D3">
          <w:rPr>
            <w:noProof/>
            <w:webHidden/>
          </w:rPr>
          <w:fldChar w:fldCharType="begin"/>
        </w:r>
        <w:r w:rsidR="00CF50D3">
          <w:rPr>
            <w:noProof/>
            <w:webHidden/>
          </w:rPr>
          <w:instrText xml:space="preserve"> PAGEREF _Toc150796336 \h </w:instrText>
        </w:r>
        <w:r w:rsidR="00CF50D3">
          <w:rPr>
            <w:noProof/>
            <w:webHidden/>
          </w:rPr>
        </w:r>
        <w:r w:rsidR="00CF50D3">
          <w:rPr>
            <w:noProof/>
            <w:webHidden/>
          </w:rPr>
          <w:fldChar w:fldCharType="separate"/>
        </w:r>
        <w:r w:rsidR="00CF50D3">
          <w:rPr>
            <w:noProof/>
            <w:webHidden/>
          </w:rPr>
          <w:t>64</w:t>
        </w:r>
        <w:r w:rsidR="00CF50D3">
          <w:rPr>
            <w:noProof/>
            <w:webHidden/>
          </w:rPr>
          <w:fldChar w:fldCharType="end"/>
        </w:r>
      </w:hyperlink>
    </w:p>
    <w:p w14:paraId="53D2D99E" w14:textId="6B90DACC" w:rsidR="00CF50D3" w:rsidRDefault="001C225A">
      <w:pPr>
        <w:pStyle w:val="TableofFigures"/>
        <w:tabs>
          <w:tab w:val="right" w:leader="dot" w:pos="9350"/>
        </w:tabs>
        <w:rPr>
          <w:noProof/>
        </w:rPr>
      </w:pPr>
      <w:hyperlink w:anchor="_Toc150796337" w:history="1">
        <w:r w:rsidR="00CF50D3" w:rsidRPr="00D066C5">
          <w:rPr>
            <w:rStyle w:val="Hyperlink"/>
            <w:noProof/>
          </w:rPr>
          <w:t>Figure 41: Pressure Along the Cone-Jet Axis.</w:t>
        </w:r>
        <w:r w:rsidR="00CF50D3">
          <w:rPr>
            <w:noProof/>
            <w:webHidden/>
          </w:rPr>
          <w:tab/>
        </w:r>
        <w:r w:rsidR="00CF50D3">
          <w:rPr>
            <w:noProof/>
            <w:webHidden/>
          </w:rPr>
          <w:fldChar w:fldCharType="begin"/>
        </w:r>
        <w:r w:rsidR="00CF50D3">
          <w:rPr>
            <w:noProof/>
            <w:webHidden/>
          </w:rPr>
          <w:instrText xml:space="preserve"> PAGEREF _Toc150796337 \h </w:instrText>
        </w:r>
        <w:r w:rsidR="00CF50D3">
          <w:rPr>
            <w:noProof/>
            <w:webHidden/>
          </w:rPr>
        </w:r>
        <w:r w:rsidR="00CF50D3">
          <w:rPr>
            <w:noProof/>
            <w:webHidden/>
          </w:rPr>
          <w:fldChar w:fldCharType="separate"/>
        </w:r>
        <w:r w:rsidR="00CF50D3">
          <w:rPr>
            <w:noProof/>
            <w:webHidden/>
          </w:rPr>
          <w:t>64</w:t>
        </w:r>
        <w:r w:rsidR="00CF50D3">
          <w:rPr>
            <w:noProof/>
            <w:webHidden/>
          </w:rPr>
          <w:fldChar w:fldCharType="end"/>
        </w:r>
      </w:hyperlink>
    </w:p>
    <w:p w14:paraId="5867145E" w14:textId="5AF3703E" w:rsidR="00AF66AE" w:rsidRDefault="00CF50D3">
      <w:pPr>
        <w:rPr>
          <w:b/>
          <w:sz w:val="24"/>
        </w:rPr>
      </w:pPr>
      <w:r>
        <w:fldChar w:fldCharType="end"/>
      </w:r>
      <w:r w:rsidR="00AF66AE">
        <w:br w:type="page"/>
      </w:r>
    </w:p>
    <w:p w14:paraId="0C0B1BEA" w14:textId="77777777" w:rsidR="00CF50D3" w:rsidRDefault="00CF50D3" w:rsidP="00CF50D3">
      <w:pPr>
        <w:pStyle w:val="Section"/>
      </w:pPr>
      <w:bookmarkStart w:id="9" w:name="_Toc150844875"/>
      <w:bookmarkStart w:id="10" w:name="_Toc150845431"/>
      <w:bookmarkStart w:id="11" w:name="_Toc150846890"/>
      <w:r>
        <w:lastRenderedPageBreak/>
        <w:t>List of Tables</w:t>
      </w:r>
      <w:bookmarkEnd w:id="9"/>
      <w:bookmarkEnd w:id="10"/>
      <w:bookmarkEnd w:id="11"/>
    </w:p>
    <w:p w14:paraId="348C9632" w14:textId="44632F3E" w:rsidR="007D286A" w:rsidRDefault="007D286A">
      <w:pPr>
        <w:pStyle w:val="TableofFigures"/>
        <w:tabs>
          <w:tab w:val="right" w:leader="dot" w:pos="9350"/>
        </w:tabs>
        <w:rPr>
          <w:rFonts w:asciiTheme="minorHAnsi" w:eastAsiaTheme="minorEastAsia" w:hAnsiTheme="minorHAnsi" w:cstheme="minorBidi"/>
          <w:noProof/>
        </w:rPr>
      </w:pPr>
      <w:r>
        <w:fldChar w:fldCharType="begin"/>
      </w:r>
      <w:r>
        <w:instrText xml:space="preserve"> TOC \h \z \c "Table" </w:instrText>
      </w:r>
      <w:r>
        <w:fldChar w:fldCharType="separate"/>
      </w:r>
      <w:hyperlink w:anchor="_Toc150796460" w:history="1">
        <w:r w:rsidRPr="00C22FE6">
          <w:rPr>
            <w:rStyle w:val="Hyperlink"/>
            <w:noProof/>
          </w:rPr>
          <w:t>Table 1: Ionic Liquid Properties of Interest (@ 25° C)</w:t>
        </w:r>
        <w:r>
          <w:rPr>
            <w:noProof/>
            <w:webHidden/>
          </w:rPr>
          <w:tab/>
        </w:r>
        <w:r>
          <w:rPr>
            <w:noProof/>
            <w:webHidden/>
          </w:rPr>
          <w:fldChar w:fldCharType="begin"/>
        </w:r>
        <w:r>
          <w:rPr>
            <w:noProof/>
            <w:webHidden/>
          </w:rPr>
          <w:instrText xml:space="preserve"> PAGEREF _Toc150796460 \h </w:instrText>
        </w:r>
        <w:r>
          <w:rPr>
            <w:noProof/>
            <w:webHidden/>
          </w:rPr>
        </w:r>
        <w:r>
          <w:rPr>
            <w:noProof/>
            <w:webHidden/>
          </w:rPr>
          <w:fldChar w:fldCharType="separate"/>
        </w:r>
        <w:r>
          <w:rPr>
            <w:noProof/>
            <w:webHidden/>
          </w:rPr>
          <w:t>32</w:t>
        </w:r>
        <w:r>
          <w:rPr>
            <w:noProof/>
            <w:webHidden/>
          </w:rPr>
          <w:fldChar w:fldCharType="end"/>
        </w:r>
      </w:hyperlink>
    </w:p>
    <w:p w14:paraId="106AD9C1" w14:textId="39BCCAF2" w:rsidR="007D286A" w:rsidRDefault="001C225A">
      <w:pPr>
        <w:pStyle w:val="TableofFigures"/>
        <w:tabs>
          <w:tab w:val="right" w:leader="dot" w:pos="9350"/>
        </w:tabs>
        <w:rPr>
          <w:rFonts w:asciiTheme="minorHAnsi" w:eastAsiaTheme="minorEastAsia" w:hAnsiTheme="minorHAnsi" w:cstheme="minorBidi"/>
          <w:noProof/>
        </w:rPr>
      </w:pPr>
      <w:hyperlink w:anchor="_Toc150796461" w:history="1">
        <w:r w:rsidR="007D286A" w:rsidRPr="00C22FE6">
          <w:rPr>
            <w:rStyle w:val="Hyperlink"/>
            <w:noProof/>
          </w:rPr>
          <w:t>Table 2: Model Material Properties.</w:t>
        </w:r>
        <w:r w:rsidR="007D286A">
          <w:rPr>
            <w:noProof/>
            <w:webHidden/>
          </w:rPr>
          <w:tab/>
        </w:r>
        <w:r w:rsidR="007D286A">
          <w:rPr>
            <w:noProof/>
            <w:webHidden/>
          </w:rPr>
          <w:fldChar w:fldCharType="begin"/>
        </w:r>
        <w:r w:rsidR="007D286A">
          <w:rPr>
            <w:noProof/>
            <w:webHidden/>
          </w:rPr>
          <w:instrText xml:space="preserve"> PAGEREF _Toc150796461 \h </w:instrText>
        </w:r>
        <w:r w:rsidR="007D286A">
          <w:rPr>
            <w:noProof/>
            <w:webHidden/>
          </w:rPr>
        </w:r>
        <w:r w:rsidR="007D286A">
          <w:rPr>
            <w:noProof/>
            <w:webHidden/>
          </w:rPr>
          <w:fldChar w:fldCharType="separate"/>
        </w:r>
        <w:r w:rsidR="007D286A">
          <w:rPr>
            <w:noProof/>
            <w:webHidden/>
          </w:rPr>
          <w:t>48</w:t>
        </w:r>
        <w:r w:rsidR="007D286A">
          <w:rPr>
            <w:noProof/>
            <w:webHidden/>
          </w:rPr>
          <w:fldChar w:fldCharType="end"/>
        </w:r>
      </w:hyperlink>
    </w:p>
    <w:p w14:paraId="6E306F91" w14:textId="0C90049B" w:rsidR="007D286A" w:rsidRDefault="001C225A">
      <w:pPr>
        <w:pStyle w:val="TableofFigures"/>
        <w:tabs>
          <w:tab w:val="right" w:leader="dot" w:pos="9350"/>
        </w:tabs>
        <w:rPr>
          <w:rFonts w:asciiTheme="minorHAnsi" w:eastAsiaTheme="minorEastAsia" w:hAnsiTheme="minorHAnsi" w:cstheme="minorBidi"/>
          <w:noProof/>
        </w:rPr>
      </w:pPr>
      <w:hyperlink w:anchor="_Toc150796462" w:history="1">
        <w:r w:rsidR="007D286A" w:rsidRPr="00C22FE6">
          <w:rPr>
            <w:rStyle w:val="Hyperlink"/>
            <w:noProof/>
          </w:rPr>
          <w:t>Table 3: Model Boundary Conditions.</w:t>
        </w:r>
        <w:r w:rsidR="007D286A">
          <w:rPr>
            <w:noProof/>
            <w:webHidden/>
          </w:rPr>
          <w:tab/>
        </w:r>
        <w:r w:rsidR="007D286A">
          <w:rPr>
            <w:noProof/>
            <w:webHidden/>
          </w:rPr>
          <w:fldChar w:fldCharType="begin"/>
        </w:r>
        <w:r w:rsidR="007D286A">
          <w:rPr>
            <w:noProof/>
            <w:webHidden/>
          </w:rPr>
          <w:instrText xml:space="preserve"> PAGEREF _Toc150796462 \h </w:instrText>
        </w:r>
        <w:r w:rsidR="007D286A">
          <w:rPr>
            <w:noProof/>
            <w:webHidden/>
          </w:rPr>
        </w:r>
        <w:r w:rsidR="007D286A">
          <w:rPr>
            <w:noProof/>
            <w:webHidden/>
          </w:rPr>
          <w:fldChar w:fldCharType="separate"/>
        </w:r>
        <w:r w:rsidR="007D286A">
          <w:rPr>
            <w:noProof/>
            <w:webHidden/>
          </w:rPr>
          <w:t>48</w:t>
        </w:r>
        <w:r w:rsidR="007D286A">
          <w:rPr>
            <w:noProof/>
            <w:webHidden/>
          </w:rPr>
          <w:fldChar w:fldCharType="end"/>
        </w:r>
      </w:hyperlink>
    </w:p>
    <w:p w14:paraId="5334FF31" w14:textId="5A903093" w:rsidR="007D286A" w:rsidRDefault="001C225A">
      <w:pPr>
        <w:pStyle w:val="TableofFigures"/>
        <w:tabs>
          <w:tab w:val="right" w:leader="dot" w:pos="9350"/>
        </w:tabs>
        <w:rPr>
          <w:rFonts w:asciiTheme="minorHAnsi" w:eastAsiaTheme="minorEastAsia" w:hAnsiTheme="minorHAnsi" w:cstheme="minorBidi"/>
          <w:noProof/>
        </w:rPr>
      </w:pPr>
      <w:hyperlink w:anchor="_Toc150796463" w:history="1">
        <w:r w:rsidR="007D286A" w:rsidRPr="00C22FE6">
          <w:rPr>
            <w:rStyle w:val="Hyperlink"/>
            <w:noProof/>
          </w:rPr>
          <w:t>Table 4: Mesh Independence Case Properties.</w:t>
        </w:r>
        <w:r w:rsidR="007D286A">
          <w:rPr>
            <w:noProof/>
            <w:webHidden/>
          </w:rPr>
          <w:tab/>
        </w:r>
        <w:r w:rsidR="007D286A">
          <w:rPr>
            <w:noProof/>
            <w:webHidden/>
          </w:rPr>
          <w:fldChar w:fldCharType="begin"/>
        </w:r>
        <w:r w:rsidR="007D286A">
          <w:rPr>
            <w:noProof/>
            <w:webHidden/>
          </w:rPr>
          <w:instrText xml:space="preserve"> PAGEREF _Toc150796463 \h </w:instrText>
        </w:r>
        <w:r w:rsidR="007D286A">
          <w:rPr>
            <w:noProof/>
            <w:webHidden/>
          </w:rPr>
        </w:r>
        <w:r w:rsidR="007D286A">
          <w:rPr>
            <w:noProof/>
            <w:webHidden/>
          </w:rPr>
          <w:fldChar w:fldCharType="separate"/>
        </w:r>
        <w:r w:rsidR="007D286A">
          <w:rPr>
            <w:noProof/>
            <w:webHidden/>
          </w:rPr>
          <w:t>52</w:t>
        </w:r>
        <w:r w:rsidR="007D286A">
          <w:rPr>
            <w:noProof/>
            <w:webHidden/>
          </w:rPr>
          <w:fldChar w:fldCharType="end"/>
        </w:r>
      </w:hyperlink>
    </w:p>
    <w:p w14:paraId="332EDBD6" w14:textId="4AFEBAC0" w:rsidR="007D286A" w:rsidRDefault="001C225A">
      <w:pPr>
        <w:pStyle w:val="TableofFigures"/>
        <w:tabs>
          <w:tab w:val="right" w:leader="dot" w:pos="9350"/>
        </w:tabs>
        <w:rPr>
          <w:rFonts w:asciiTheme="minorHAnsi" w:eastAsiaTheme="minorEastAsia" w:hAnsiTheme="minorHAnsi" w:cstheme="minorBidi"/>
          <w:noProof/>
        </w:rPr>
      </w:pPr>
      <w:hyperlink w:anchor="_Toc150796464" w:history="1">
        <w:r w:rsidR="007D286A" w:rsidRPr="00C22FE6">
          <w:rPr>
            <w:rStyle w:val="Hyperlink"/>
            <w:noProof/>
          </w:rPr>
          <w:t>Table 5: Summary of µSTAMPS Governing Equations.</w:t>
        </w:r>
        <w:r w:rsidR="007D286A">
          <w:rPr>
            <w:noProof/>
            <w:webHidden/>
          </w:rPr>
          <w:tab/>
        </w:r>
        <w:r w:rsidR="007D286A">
          <w:rPr>
            <w:noProof/>
            <w:webHidden/>
          </w:rPr>
          <w:fldChar w:fldCharType="begin"/>
        </w:r>
        <w:r w:rsidR="007D286A">
          <w:rPr>
            <w:noProof/>
            <w:webHidden/>
          </w:rPr>
          <w:instrText xml:space="preserve"> PAGEREF _Toc150796464 \h </w:instrText>
        </w:r>
        <w:r w:rsidR="007D286A">
          <w:rPr>
            <w:noProof/>
            <w:webHidden/>
          </w:rPr>
        </w:r>
        <w:r w:rsidR="007D286A">
          <w:rPr>
            <w:noProof/>
            <w:webHidden/>
          </w:rPr>
          <w:fldChar w:fldCharType="separate"/>
        </w:r>
        <w:r w:rsidR="007D286A">
          <w:rPr>
            <w:noProof/>
            <w:webHidden/>
          </w:rPr>
          <w:t>67</w:t>
        </w:r>
        <w:r w:rsidR="007D286A">
          <w:rPr>
            <w:noProof/>
            <w:webHidden/>
          </w:rPr>
          <w:fldChar w:fldCharType="end"/>
        </w:r>
      </w:hyperlink>
    </w:p>
    <w:p w14:paraId="27B45CD6" w14:textId="1D8E6153" w:rsidR="007D286A" w:rsidRDefault="001C225A">
      <w:pPr>
        <w:pStyle w:val="TableofFigures"/>
        <w:tabs>
          <w:tab w:val="right" w:leader="dot" w:pos="9350"/>
        </w:tabs>
        <w:rPr>
          <w:rFonts w:asciiTheme="minorHAnsi" w:eastAsiaTheme="minorEastAsia" w:hAnsiTheme="minorHAnsi" w:cstheme="minorBidi"/>
          <w:noProof/>
        </w:rPr>
      </w:pPr>
      <w:hyperlink w:anchor="_Toc150796465" w:history="1">
        <w:r w:rsidR="007D286A" w:rsidRPr="00C22FE6">
          <w:rPr>
            <w:rStyle w:val="Hyperlink"/>
            <w:noProof/>
          </w:rPr>
          <w:t>Table 6: Summary of Taylor Cone Apex Domain Equations.</w:t>
        </w:r>
        <w:r w:rsidR="007D286A">
          <w:rPr>
            <w:noProof/>
            <w:webHidden/>
          </w:rPr>
          <w:tab/>
        </w:r>
        <w:r w:rsidR="007D286A">
          <w:rPr>
            <w:noProof/>
            <w:webHidden/>
          </w:rPr>
          <w:fldChar w:fldCharType="begin"/>
        </w:r>
        <w:r w:rsidR="007D286A">
          <w:rPr>
            <w:noProof/>
            <w:webHidden/>
          </w:rPr>
          <w:instrText xml:space="preserve"> PAGEREF _Toc150796465 \h </w:instrText>
        </w:r>
        <w:r w:rsidR="007D286A">
          <w:rPr>
            <w:noProof/>
            <w:webHidden/>
          </w:rPr>
        </w:r>
        <w:r w:rsidR="007D286A">
          <w:rPr>
            <w:noProof/>
            <w:webHidden/>
          </w:rPr>
          <w:fldChar w:fldCharType="separate"/>
        </w:r>
        <w:r w:rsidR="007D286A">
          <w:rPr>
            <w:noProof/>
            <w:webHidden/>
          </w:rPr>
          <w:t>67</w:t>
        </w:r>
        <w:r w:rsidR="007D286A">
          <w:rPr>
            <w:noProof/>
            <w:webHidden/>
          </w:rPr>
          <w:fldChar w:fldCharType="end"/>
        </w:r>
      </w:hyperlink>
    </w:p>
    <w:p w14:paraId="4D5A4B25" w14:textId="182004B5" w:rsidR="007D286A" w:rsidRDefault="001C225A">
      <w:pPr>
        <w:pStyle w:val="TableofFigures"/>
        <w:tabs>
          <w:tab w:val="right" w:leader="dot" w:pos="9350"/>
        </w:tabs>
        <w:rPr>
          <w:rFonts w:asciiTheme="minorHAnsi" w:eastAsiaTheme="minorEastAsia" w:hAnsiTheme="minorHAnsi" w:cstheme="minorBidi"/>
          <w:noProof/>
        </w:rPr>
      </w:pPr>
      <w:hyperlink w:anchor="_Toc150796466" w:history="1">
        <w:r w:rsidR="007D286A" w:rsidRPr="00C22FE6">
          <w:rPr>
            <w:rStyle w:val="Hyperlink"/>
            <w:noProof/>
          </w:rPr>
          <w:t>Table 7: Summary of Characteristic Time Equations.</w:t>
        </w:r>
        <w:r w:rsidR="007D286A">
          <w:rPr>
            <w:noProof/>
            <w:webHidden/>
          </w:rPr>
          <w:tab/>
        </w:r>
        <w:r w:rsidR="007D286A">
          <w:rPr>
            <w:noProof/>
            <w:webHidden/>
          </w:rPr>
          <w:fldChar w:fldCharType="begin"/>
        </w:r>
        <w:r w:rsidR="007D286A">
          <w:rPr>
            <w:noProof/>
            <w:webHidden/>
          </w:rPr>
          <w:instrText xml:space="preserve"> PAGEREF _Toc150796466 \h </w:instrText>
        </w:r>
        <w:r w:rsidR="007D286A">
          <w:rPr>
            <w:noProof/>
            <w:webHidden/>
          </w:rPr>
        </w:r>
        <w:r w:rsidR="007D286A">
          <w:rPr>
            <w:noProof/>
            <w:webHidden/>
          </w:rPr>
          <w:fldChar w:fldCharType="separate"/>
        </w:r>
        <w:r w:rsidR="007D286A">
          <w:rPr>
            <w:noProof/>
            <w:webHidden/>
          </w:rPr>
          <w:t>68</w:t>
        </w:r>
        <w:r w:rsidR="007D286A">
          <w:rPr>
            <w:noProof/>
            <w:webHidden/>
          </w:rPr>
          <w:fldChar w:fldCharType="end"/>
        </w:r>
      </w:hyperlink>
    </w:p>
    <w:p w14:paraId="1C019645" w14:textId="598C4230" w:rsidR="007D286A" w:rsidRDefault="001C225A">
      <w:pPr>
        <w:pStyle w:val="TableofFigures"/>
        <w:tabs>
          <w:tab w:val="right" w:leader="dot" w:pos="9350"/>
        </w:tabs>
        <w:rPr>
          <w:rFonts w:asciiTheme="minorHAnsi" w:eastAsiaTheme="minorEastAsia" w:hAnsiTheme="minorHAnsi" w:cstheme="minorBidi"/>
          <w:noProof/>
        </w:rPr>
      </w:pPr>
      <w:hyperlink w:anchor="_Toc150796467" w:history="1">
        <w:r w:rsidR="007D286A" w:rsidRPr="00C22FE6">
          <w:rPr>
            <w:rStyle w:val="Hyperlink"/>
            <w:noProof/>
          </w:rPr>
          <w:t>Table 8: Summary of Thruster Analysis Equations.</w:t>
        </w:r>
        <w:r w:rsidR="007D286A">
          <w:rPr>
            <w:noProof/>
            <w:webHidden/>
          </w:rPr>
          <w:tab/>
        </w:r>
        <w:r w:rsidR="007D286A">
          <w:rPr>
            <w:noProof/>
            <w:webHidden/>
          </w:rPr>
          <w:fldChar w:fldCharType="begin"/>
        </w:r>
        <w:r w:rsidR="007D286A">
          <w:rPr>
            <w:noProof/>
            <w:webHidden/>
          </w:rPr>
          <w:instrText xml:space="preserve"> PAGEREF _Toc150796467 \h </w:instrText>
        </w:r>
        <w:r w:rsidR="007D286A">
          <w:rPr>
            <w:noProof/>
            <w:webHidden/>
          </w:rPr>
        </w:r>
        <w:r w:rsidR="007D286A">
          <w:rPr>
            <w:noProof/>
            <w:webHidden/>
          </w:rPr>
          <w:fldChar w:fldCharType="separate"/>
        </w:r>
        <w:r w:rsidR="007D286A">
          <w:rPr>
            <w:noProof/>
            <w:webHidden/>
          </w:rPr>
          <w:t>68</w:t>
        </w:r>
        <w:r w:rsidR="007D286A">
          <w:rPr>
            <w:noProof/>
            <w:webHidden/>
          </w:rPr>
          <w:fldChar w:fldCharType="end"/>
        </w:r>
      </w:hyperlink>
    </w:p>
    <w:p w14:paraId="03EEA804" w14:textId="675D54A4" w:rsidR="007D286A" w:rsidRDefault="001C225A">
      <w:pPr>
        <w:pStyle w:val="TableofFigures"/>
        <w:tabs>
          <w:tab w:val="right" w:leader="dot" w:pos="9350"/>
        </w:tabs>
        <w:rPr>
          <w:rFonts w:asciiTheme="minorHAnsi" w:eastAsiaTheme="minorEastAsia" w:hAnsiTheme="minorHAnsi" w:cstheme="minorBidi"/>
          <w:noProof/>
        </w:rPr>
      </w:pPr>
      <w:hyperlink w:anchor="_Toc150796468" w:history="1">
        <w:r w:rsidR="007D286A" w:rsidRPr="00C22FE6">
          <w:rPr>
            <w:rStyle w:val="Hyperlink"/>
            <w:noProof/>
          </w:rPr>
          <w:t>Table 9: Scaling Laws and Minimum Volumetric Flow Rate Values.</w:t>
        </w:r>
        <w:r w:rsidR="007D286A">
          <w:rPr>
            <w:noProof/>
            <w:webHidden/>
          </w:rPr>
          <w:tab/>
        </w:r>
        <w:r w:rsidR="007D286A">
          <w:rPr>
            <w:noProof/>
            <w:webHidden/>
          </w:rPr>
          <w:fldChar w:fldCharType="begin"/>
        </w:r>
        <w:r w:rsidR="007D286A">
          <w:rPr>
            <w:noProof/>
            <w:webHidden/>
          </w:rPr>
          <w:instrText xml:space="preserve"> PAGEREF _Toc150796468 \h </w:instrText>
        </w:r>
        <w:r w:rsidR="007D286A">
          <w:rPr>
            <w:noProof/>
            <w:webHidden/>
          </w:rPr>
        </w:r>
        <w:r w:rsidR="007D286A">
          <w:rPr>
            <w:noProof/>
            <w:webHidden/>
          </w:rPr>
          <w:fldChar w:fldCharType="separate"/>
        </w:r>
        <w:r w:rsidR="007D286A">
          <w:rPr>
            <w:noProof/>
            <w:webHidden/>
          </w:rPr>
          <w:t>69</w:t>
        </w:r>
        <w:r w:rsidR="007D286A">
          <w:rPr>
            <w:noProof/>
            <w:webHidden/>
          </w:rPr>
          <w:fldChar w:fldCharType="end"/>
        </w:r>
      </w:hyperlink>
    </w:p>
    <w:p w14:paraId="75B057D9" w14:textId="009CCAE2" w:rsidR="007D286A" w:rsidRDefault="001C225A">
      <w:pPr>
        <w:pStyle w:val="TableofFigures"/>
        <w:tabs>
          <w:tab w:val="right" w:leader="dot" w:pos="9350"/>
        </w:tabs>
        <w:rPr>
          <w:rFonts w:asciiTheme="minorHAnsi" w:eastAsiaTheme="minorEastAsia" w:hAnsiTheme="minorHAnsi" w:cstheme="minorBidi"/>
          <w:noProof/>
        </w:rPr>
      </w:pPr>
      <w:hyperlink w:anchor="_Toc150796469" w:history="1">
        <w:r w:rsidR="007D286A" w:rsidRPr="00C22FE6">
          <w:rPr>
            <w:rStyle w:val="Hyperlink"/>
            <w:noProof/>
          </w:rPr>
          <w:t>Table 10: Critical Electric Field Strength for ILs.</w:t>
        </w:r>
        <w:r w:rsidR="007D286A">
          <w:rPr>
            <w:noProof/>
            <w:webHidden/>
          </w:rPr>
          <w:tab/>
        </w:r>
        <w:r w:rsidR="007D286A">
          <w:rPr>
            <w:noProof/>
            <w:webHidden/>
          </w:rPr>
          <w:fldChar w:fldCharType="begin"/>
        </w:r>
        <w:r w:rsidR="007D286A">
          <w:rPr>
            <w:noProof/>
            <w:webHidden/>
          </w:rPr>
          <w:instrText xml:space="preserve"> PAGEREF _Toc150796469 \h </w:instrText>
        </w:r>
        <w:r w:rsidR="007D286A">
          <w:rPr>
            <w:noProof/>
            <w:webHidden/>
          </w:rPr>
        </w:r>
        <w:r w:rsidR="007D286A">
          <w:rPr>
            <w:noProof/>
            <w:webHidden/>
          </w:rPr>
          <w:fldChar w:fldCharType="separate"/>
        </w:r>
        <w:r w:rsidR="007D286A">
          <w:rPr>
            <w:noProof/>
            <w:webHidden/>
          </w:rPr>
          <w:t>69</w:t>
        </w:r>
        <w:r w:rsidR="007D286A">
          <w:rPr>
            <w:noProof/>
            <w:webHidden/>
          </w:rPr>
          <w:fldChar w:fldCharType="end"/>
        </w:r>
      </w:hyperlink>
    </w:p>
    <w:p w14:paraId="09271B18" w14:textId="14FEE4E1" w:rsidR="007D286A" w:rsidRDefault="001C225A">
      <w:pPr>
        <w:pStyle w:val="TableofFigures"/>
        <w:tabs>
          <w:tab w:val="right" w:leader="dot" w:pos="9350"/>
        </w:tabs>
        <w:rPr>
          <w:rFonts w:asciiTheme="minorHAnsi" w:eastAsiaTheme="minorEastAsia" w:hAnsiTheme="minorHAnsi" w:cstheme="minorBidi"/>
          <w:noProof/>
        </w:rPr>
      </w:pPr>
      <w:hyperlink w:anchor="_Toc150796470" w:history="1">
        <w:r w:rsidR="007D286A" w:rsidRPr="00C22FE6">
          <w:rPr>
            <w:rStyle w:val="Hyperlink"/>
            <w:noProof/>
          </w:rPr>
          <w:t xml:space="preserve">Table 11: Characteristic Times of ILs in the </w:t>
        </w:r>
        <m:oMath>
          <m:r>
            <w:rPr>
              <w:rStyle w:val="Hyperlink"/>
              <w:rFonts w:ascii="Cambria Math" w:hAnsi="Cambria Math"/>
              <w:noProof/>
            </w:rPr>
            <m:t>r</m:t>
          </m:r>
          <m:r>
            <m:rPr>
              <m:sty m:val="p"/>
            </m:rPr>
            <w:rPr>
              <w:rStyle w:val="Hyperlink"/>
              <w:rFonts w:ascii="Cambria Math" w:hAnsi="Cambria Math"/>
              <w:noProof/>
            </w:rPr>
            <m:t>*</m:t>
          </m:r>
          <m:r>
            <m:rPr>
              <m:sty m:val="p"/>
            </m:rPr>
            <w:rPr>
              <w:rStyle w:val="Hyperlink"/>
              <w:rFonts w:ascii="Cambria Math" w:hAnsi="Cambria Math"/>
              <w:noProof/>
            </w:rPr>
            <m:t xml:space="preserve"> </m:t>
          </m:r>
          <m:r>
            <w:rPr>
              <w:rStyle w:val="Hyperlink"/>
              <w:rFonts w:ascii="Cambria Math" w:hAnsi="Cambria Math"/>
              <w:noProof/>
            </w:rPr>
            <m:t>or</m:t>
          </m:r>
          <m:r>
            <m:rPr>
              <m:sty m:val="p"/>
            </m:rPr>
            <w:rPr>
              <w:rStyle w:val="Hyperlink"/>
              <w:rFonts w:ascii="Cambria Math" w:hAnsi="Cambria Math"/>
              <w:noProof/>
            </w:rPr>
            <m:t xml:space="preserve"> </m:t>
          </m:r>
          <m:r>
            <w:rPr>
              <w:rStyle w:val="Hyperlink"/>
              <w:rFonts w:ascii="Cambria Math" w:hAnsi="Cambria Math"/>
              <w:noProof/>
            </w:rPr>
            <m:t>ra</m:t>
          </m:r>
        </m:oMath>
        <w:r w:rsidR="007D286A" w:rsidRPr="00C22FE6">
          <w:rPr>
            <w:rStyle w:val="Hyperlink"/>
            <w:noProof/>
          </w:rPr>
          <w:t xml:space="preserve"> Domain.</w:t>
        </w:r>
        <w:r w:rsidR="007D286A">
          <w:rPr>
            <w:noProof/>
            <w:webHidden/>
          </w:rPr>
          <w:tab/>
        </w:r>
        <w:r w:rsidR="007D286A">
          <w:rPr>
            <w:noProof/>
            <w:webHidden/>
          </w:rPr>
          <w:fldChar w:fldCharType="begin"/>
        </w:r>
        <w:r w:rsidR="007D286A">
          <w:rPr>
            <w:noProof/>
            <w:webHidden/>
          </w:rPr>
          <w:instrText xml:space="preserve"> PAGEREF _Toc150796470 \h </w:instrText>
        </w:r>
        <w:r w:rsidR="007D286A">
          <w:rPr>
            <w:noProof/>
            <w:webHidden/>
          </w:rPr>
        </w:r>
        <w:r w:rsidR="007D286A">
          <w:rPr>
            <w:noProof/>
            <w:webHidden/>
          </w:rPr>
          <w:fldChar w:fldCharType="separate"/>
        </w:r>
        <w:r w:rsidR="007D286A">
          <w:rPr>
            <w:noProof/>
            <w:webHidden/>
          </w:rPr>
          <w:t>69</w:t>
        </w:r>
        <w:r w:rsidR="007D286A">
          <w:rPr>
            <w:noProof/>
            <w:webHidden/>
          </w:rPr>
          <w:fldChar w:fldCharType="end"/>
        </w:r>
      </w:hyperlink>
    </w:p>
    <w:p w14:paraId="3C47138D" w14:textId="52B5442D" w:rsidR="007D286A" w:rsidRDefault="001C225A">
      <w:pPr>
        <w:pStyle w:val="TableofFigures"/>
        <w:tabs>
          <w:tab w:val="right" w:leader="dot" w:pos="9350"/>
        </w:tabs>
        <w:rPr>
          <w:rFonts w:asciiTheme="minorHAnsi" w:eastAsiaTheme="minorEastAsia" w:hAnsiTheme="minorHAnsi" w:cstheme="minorBidi"/>
          <w:noProof/>
        </w:rPr>
      </w:pPr>
      <w:hyperlink w:anchor="_Toc150796471" w:history="1">
        <w:r w:rsidR="007D286A" w:rsidRPr="00C22FE6">
          <w:rPr>
            <w:rStyle w:val="Hyperlink"/>
            <w:noProof/>
          </w:rPr>
          <w:t>Table 12: Thrust Density and Specific Impulse Analysis.</w:t>
        </w:r>
        <w:r w:rsidR="007D286A">
          <w:rPr>
            <w:noProof/>
            <w:webHidden/>
          </w:rPr>
          <w:tab/>
        </w:r>
        <w:r w:rsidR="007D286A">
          <w:rPr>
            <w:noProof/>
            <w:webHidden/>
          </w:rPr>
          <w:fldChar w:fldCharType="begin"/>
        </w:r>
        <w:r w:rsidR="007D286A">
          <w:rPr>
            <w:noProof/>
            <w:webHidden/>
          </w:rPr>
          <w:instrText xml:space="preserve"> PAGEREF _Toc150796471 \h </w:instrText>
        </w:r>
        <w:r w:rsidR="007D286A">
          <w:rPr>
            <w:noProof/>
            <w:webHidden/>
          </w:rPr>
        </w:r>
        <w:r w:rsidR="007D286A">
          <w:rPr>
            <w:noProof/>
            <w:webHidden/>
          </w:rPr>
          <w:fldChar w:fldCharType="separate"/>
        </w:r>
        <w:r w:rsidR="007D286A">
          <w:rPr>
            <w:noProof/>
            <w:webHidden/>
          </w:rPr>
          <w:t>70</w:t>
        </w:r>
        <w:r w:rsidR="007D286A">
          <w:rPr>
            <w:noProof/>
            <w:webHidden/>
          </w:rPr>
          <w:fldChar w:fldCharType="end"/>
        </w:r>
      </w:hyperlink>
    </w:p>
    <w:p w14:paraId="0DC5EC08" w14:textId="2C748411" w:rsidR="007D286A" w:rsidRDefault="001C225A">
      <w:pPr>
        <w:pStyle w:val="TableofFigures"/>
        <w:tabs>
          <w:tab w:val="right" w:leader="dot" w:pos="9350"/>
        </w:tabs>
        <w:rPr>
          <w:rFonts w:asciiTheme="minorHAnsi" w:eastAsiaTheme="minorEastAsia" w:hAnsiTheme="minorHAnsi" w:cstheme="minorBidi"/>
          <w:noProof/>
        </w:rPr>
      </w:pPr>
      <w:hyperlink w:anchor="_Toc150796472" w:history="1">
        <w:r w:rsidR="007D286A" w:rsidRPr="00C22FE6">
          <w:rPr>
            <w:rStyle w:val="Hyperlink"/>
            <w:noProof/>
          </w:rPr>
          <w:t>Table 13: Space Charge Ratios for ILs of Interest.</w:t>
        </w:r>
        <w:r w:rsidR="007D286A">
          <w:rPr>
            <w:noProof/>
            <w:webHidden/>
          </w:rPr>
          <w:tab/>
        </w:r>
        <w:r w:rsidR="007D286A">
          <w:rPr>
            <w:noProof/>
            <w:webHidden/>
          </w:rPr>
          <w:fldChar w:fldCharType="begin"/>
        </w:r>
        <w:r w:rsidR="007D286A">
          <w:rPr>
            <w:noProof/>
            <w:webHidden/>
          </w:rPr>
          <w:instrText xml:space="preserve"> PAGEREF _Toc150796472 \h </w:instrText>
        </w:r>
        <w:r w:rsidR="007D286A">
          <w:rPr>
            <w:noProof/>
            <w:webHidden/>
          </w:rPr>
        </w:r>
        <w:r w:rsidR="007D286A">
          <w:rPr>
            <w:noProof/>
            <w:webHidden/>
          </w:rPr>
          <w:fldChar w:fldCharType="separate"/>
        </w:r>
        <w:r w:rsidR="007D286A">
          <w:rPr>
            <w:noProof/>
            <w:webHidden/>
          </w:rPr>
          <w:t>70</w:t>
        </w:r>
        <w:r w:rsidR="007D286A">
          <w:rPr>
            <w:noProof/>
            <w:webHidden/>
          </w:rPr>
          <w:fldChar w:fldCharType="end"/>
        </w:r>
      </w:hyperlink>
    </w:p>
    <w:p w14:paraId="4438A674" w14:textId="7CFCA048" w:rsidR="00CF50D3" w:rsidRDefault="007D286A" w:rsidP="00CF50D3">
      <w:pPr>
        <w:pStyle w:val="Section"/>
      </w:pPr>
      <w:r>
        <w:fldChar w:fldCharType="end"/>
      </w:r>
      <w:r w:rsidR="00CF50D3">
        <w:br w:type="page"/>
      </w:r>
    </w:p>
    <w:p w14:paraId="74E5732E" w14:textId="77777777" w:rsidR="00227B4D" w:rsidRDefault="00AF66AE" w:rsidP="00A34352">
      <w:pPr>
        <w:pStyle w:val="Section"/>
      </w:pPr>
      <w:bookmarkStart w:id="12" w:name="_Toc150844876"/>
      <w:bookmarkStart w:id="13" w:name="_Toc150845432"/>
      <w:bookmarkStart w:id="14" w:name="_Toc150846891"/>
      <w:r>
        <w:lastRenderedPageBreak/>
        <w:t>Nomenclatu</w:t>
      </w:r>
      <w:r w:rsidR="00F3771E">
        <w:t>re</w:t>
      </w:r>
      <w:bookmarkEnd w:id="12"/>
      <w:bookmarkEnd w:id="13"/>
      <w:bookmarkEnd w:id="14"/>
    </w:p>
    <w:p w14:paraId="2C3A6162" w14:textId="5DEC2B52" w:rsidR="006B1DDE" w:rsidRPr="003B755A" w:rsidRDefault="003B755A" w:rsidP="00BB34DD">
      <w:r>
        <w:t xml:space="preserve">Note: </w:t>
      </w:r>
      <w:r w:rsidR="00BB34DD">
        <w:t xml:space="preserve">Bold </w:t>
      </w:r>
      <w:r>
        <w:t>characters</w:t>
      </w:r>
      <w:r w:rsidR="00BB34DD">
        <w:t xml:space="preserve"> indicate a vector (</w:t>
      </w:r>
      <w:r w:rsidR="00613F0E">
        <w:t>i.e.,</w:t>
      </w:r>
      <w:r w:rsidR="006B1DDE">
        <w:rPr>
          <w:rFonts w:ascii="Cambria Math" w:hAnsi="Cambria Math"/>
          <w:b/>
          <w:bCs/>
          <w:i/>
          <w:iCs/>
        </w:rPr>
        <w:t xml:space="preserve"> </w:t>
      </w:r>
      <m:oMath>
        <m:sSub>
          <m:sSubPr>
            <m:ctrlPr>
              <w:rPr>
                <w:rFonts w:ascii="Cambria Math" w:hAnsi="Cambria Math"/>
                <w:b/>
                <w:bCs/>
                <w:i/>
                <w:iCs/>
              </w:rPr>
            </m:ctrlPr>
          </m:sSubPr>
          <m:e>
            <m:r>
              <m:rPr>
                <m:sty m:val="bi"/>
              </m:rPr>
              <w:rPr>
                <w:rFonts w:ascii="Cambria Math" w:hAnsi="Cambria Math"/>
              </w:rPr>
              <m:t>u</m:t>
            </m:r>
          </m:e>
          <m:sub>
            <m:r>
              <m:rPr>
                <m:sty m:val="bi"/>
              </m:rPr>
              <w:rPr>
                <w:rFonts w:ascii="Cambria Math" w:hAnsi="Cambria Math"/>
              </w:rPr>
              <m:t>e</m:t>
            </m:r>
          </m:sub>
        </m:sSub>
      </m:oMath>
      <w:r w:rsidR="006B1DDE">
        <w:t>)</w:t>
      </w:r>
      <w:r>
        <w:t xml:space="preserve"> and d</w:t>
      </w:r>
      <w:r w:rsidR="00613F0E">
        <w:t xml:space="preserve">ouble </w:t>
      </w:r>
      <w:r w:rsidR="005D7923">
        <w:t>over</w:t>
      </w:r>
      <w:r w:rsidR="00613F0E">
        <w:t>bars indicate a tensor (i.e.,</w:t>
      </w:r>
      <w:r w:rsidR="00E775EE">
        <w:rPr>
          <w:rFonts w:ascii="Cambria Math" w:hAnsi="Cambria Math"/>
          <w:b/>
          <w:bCs/>
          <w:i/>
        </w:rPr>
        <w:t xml:space="preserve"> </w:t>
      </w:r>
      <m:oMath>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e</m:t>
            </m:r>
          </m:sub>
        </m:sSub>
      </m:oMath>
      <w:r w:rsidR="00E775EE" w:rsidRPr="00E775EE">
        <w:rPr>
          <w:rFonts w:eastAsiaTheme="minorEastAsia"/>
          <w:iCs/>
        </w:rPr>
        <w:t>)</w:t>
      </w:r>
      <w:r w:rsidR="00E775EE">
        <w:rPr>
          <w:rFonts w:eastAsiaTheme="minorEastAsia"/>
          <w:iCs/>
        </w:rPr>
        <w:t>.</w:t>
      </w:r>
    </w:p>
    <w:p w14:paraId="03640E8A" w14:textId="77777777" w:rsidR="00E62CB2" w:rsidRPr="001D3ACC" w:rsidRDefault="00E62CB2" w:rsidP="00E62CB2">
      <w:pPr>
        <w:spacing w:after="0"/>
        <w:jc w:val="center"/>
        <w:rPr>
          <w:b/>
          <w:bCs/>
          <w:u w:val="single"/>
        </w:rPr>
      </w:pPr>
      <w:r w:rsidRPr="001D3ACC">
        <w:rPr>
          <w:b/>
          <w:bCs/>
          <w:u w:val="single"/>
        </w:rPr>
        <w:t>Constant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BEE6716" w14:textId="77777777" w:rsidTr="00A271D3">
        <w:tc>
          <w:tcPr>
            <w:tcW w:w="3116" w:type="dxa"/>
          </w:tcPr>
          <w:p w14:paraId="308E6DCB" w14:textId="77777777" w:rsidR="00E62CB2" w:rsidRPr="00F34299" w:rsidRDefault="00E62CB2" w:rsidP="00A271D3">
            <w:pPr>
              <w:rPr>
                <w:b/>
                <w:bCs/>
              </w:rPr>
            </w:pPr>
            <m:oMathPara>
              <m:oMath>
                <m:r>
                  <m:rPr>
                    <m:sty m:val="bi"/>
                  </m:rPr>
                  <w:rPr>
                    <w:rFonts w:ascii="Cambria Math" w:hAnsi="Cambria Math"/>
                  </w:rPr>
                  <m:t>g</m:t>
                </m:r>
              </m:oMath>
            </m:oMathPara>
          </w:p>
        </w:tc>
        <w:tc>
          <w:tcPr>
            <w:tcW w:w="3117" w:type="dxa"/>
          </w:tcPr>
          <w:p w14:paraId="6316DE49" w14:textId="77777777" w:rsidR="00E62CB2" w:rsidRDefault="00E62CB2" w:rsidP="00A271D3">
            <w:r>
              <w:t>Gravitational Constant</w:t>
            </w:r>
          </w:p>
        </w:tc>
        <w:tc>
          <w:tcPr>
            <w:tcW w:w="3117" w:type="dxa"/>
          </w:tcPr>
          <w:p w14:paraId="7F5A72AE" w14:textId="77777777" w:rsidR="00E62CB2" w:rsidRPr="007B4943" w:rsidRDefault="00E62CB2" w:rsidP="00A271D3">
            <w:pPr>
              <w:jc w:val="center"/>
              <w:rPr>
                <w:vertAlign w:val="superscript"/>
              </w:rPr>
            </w:pPr>
            <m:oMath>
              <m:r>
                <w:rPr>
                  <w:rFonts w:ascii="Cambria Math" w:hAnsi="Cambria Math"/>
                </w:rPr>
                <m:t>9.81</m:t>
              </m:r>
            </m:oMath>
            <w:r>
              <w:rPr>
                <w:rFonts w:eastAsiaTheme="minorEastAsia"/>
              </w:rPr>
              <w:t xml:space="preserve"> m/s</w:t>
            </w:r>
            <w:r>
              <w:rPr>
                <w:rFonts w:eastAsiaTheme="minorEastAsia"/>
                <w:vertAlign w:val="superscript"/>
              </w:rPr>
              <w:t>2</w:t>
            </w:r>
          </w:p>
        </w:tc>
      </w:tr>
    </w:tbl>
    <w:p w14:paraId="13F583CC"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4E2DD63" w14:textId="77777777" w:rsidTr="00A271D3">
        <w:tc>
          <w:tcPr>
            <w:tcW w:w="3116" w:type="dxa"/>
          </w:tcPr>
          <w:p w14:paraId="4CCDE38E" w14:textId="77777777" w:rsidR="00E62CB2" w:rsidRDefault="00E62CB2" w:rsidP="00A271D3">
            <m:oMathPara>
              <m:oMath>
                <m:r>
                  <w:rPr>
                    <w:rFonts w:ascii="Cambria Math" w:hAnsi="Cambria Math"/>
                  </w:rPr>
                  <m:t>π</m:t>
                </m:r>
              </m:oMath>
            </m:oMathPara>
          </w:p>
        </w:tc>
        <w:tc>
          <w:tcPr>
            <w:tcW w:w="3117" w:type="dxa"/>
          </w:tcPr>
          <w:p w14:paraId="119F8C24" w14:textId="77777777" w:rsidR="00E62CB2" w:rsidRDefault="00E62CB2" w:rsidP="00A271D3">
            <w:r>
              <w:t>Pi</w:t>
            </w:r>
          </w:p>
        </w:tc>
        <w:tc>
          <w:tcPr>
            <w:tcW w:w="3117" w:type="dxa"/>
          </w:tcPr>
          <w:p w14:paraId="30CFF47B" w14:textId="77777777" w:rsidR="00E62CB2" w:rsidRDefault="00E62CB2" w:rsidP="00A271D3">
            <m:oMathPara>
              <m:oMath>
                <m:r>
                  <w:rPr>
                    <w:rFonts w:ascii="Cambria Math" w:hAnsi="Cambria Math"/>
                  </w:rPr>
                  <m:t>3.14159</m:t>
                </m:r>
              </m:oMath>
            </m:oMathPara>
          </w:p>
        </w:tc>
      </w:tr>
    </w:tbl>
    <w:p w14:paraId="7E53FC79"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0FCFD3B9" w14:textId="77777777" w:rsidTr="00A271D3">
        <w:tc>
          <w:tcPr>
            <w:tcW w:w="3116" w:type="dxa"/>
          </w:tcPr>
          <w:p w14:paraId="7709A22B" w14:textId="77777777" w:rsidR="00E62CB2" w:rsidRDefault="001C225A" w:rsidP="00A271D3">
            <m:oMathPara>
              <m:oMath>
                <m:sSub>
                  <m:sSubPr>
                    <m:ctrlPr>
                      <w:rPr>
                        <w:rFonts w:ascii="Cambria Math" w:hAnsi="Cambria Math"/>
                        <w:i/>
                      </w:rPr>
                    </m:ctrlPr>
                  </m:sSubPr>
                  <m:e>
                    <m:r>
                      <w:rPr>
                        <w:rFonts w:ascii="Cambria Math" w:hAnsi="Cambria Math"/>
                      </w:rPr>
                      <m:t>ε</m:t>
                    </m:r>
                  </m:e>
                  <m:sub>
                    <m:r>
                      <w:rPr>
                        <w:rFonts w:ascii="Cambria Math" w:hAnsi="Cambria Math"/>
                      </w:rPr>
                      <m:t>0</m:t>
                    </m:r>
                  </m:sub>
                </m:sSub>
              </m:oMath>
            </m:oMathPara>
          </w:p>
        </w:tc>
        <w:tc>
          <w:tcPr>
            <w:tcW w:w="3117" w:type="dxa"/>
          </w:tcPr>
          <w:p w14:paraId="479F4155" w14:textId="77777777" w:rsidR="00E62CB2" w:rsidRDefault="00E62CB2" w:rsidP="00A271D3">
            <w:r>
              <w:t>Vacuum Permittivity</w:t>
            </w:r>
          </w:p>
        </w:tc>
        <w:tc>
          <w:tcPr>
            <w:tcW w:w="3117" w:type="dxa"/>
          </w:tcPr>
          <w:p w14:paraId="439A4181" w14:textId="77777777" w:rsidR="00E62CB2" w:rsidRDefault="00E62CB2" w:rsidP="00A271D3">
            <w:pPr>
              <w:jc w:val="center"/>
            </w:pPr>
            <m:oMath>
              <m:r>
                <w:rPr>
                  <w:rFonts w:ascii="Cambria Math" w:hAnsi="Cambria Math"/>
                </w:rPr>
                <m:t>8.854×</m:t>
              </m:r>
              <m:sSup>
                <m:sSupPr>
                  <m:ctrlPr>
                    <w:rPr>
                      <w:rFonts w:ascii="Cambria Math" w:hAnsi="Cambria Math"/>
                      <w:i/>
                    </w:rPr>
                  </m:ctrlPr>
                </m:sSupPr>
                <m:e>
                  <m:r>
                    <w:rPr>
                      <w:rFonts w:ascii="Cambria Math" w:hAnsi="Cambria Math"/>
                    </w:rPr>
                    <m:t>10</m:t>
                  </m:r>
                </m:e>
                <m:sup>
                  <m:r>
                    <w:rPr>
                      <w:rFonts w:ascii="Cambria Math" w:hAnsi="Cambria Math"/>
                    </w:rPr>
                    <m:t>-12</m:t>
                  </m:r>
                </m:sup>
              </m:sSup>
            </m:oMath>
            <w:r>
              <w:rPr>
                <w:rFonts w:eastAsiaTheme="minorEastAsia"/>
              </w:rPr>
              <w:t xml:space="preserve"> F/m</w:t>
            </w:r>
          </w:p>
        </w:tc>
      </w:tr>
    </w:tbl>
    <w:p w14:paraId="32FA1C3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3060"/>
        <w:gridCol w:w="3145"/>
      </w:tblGrid>
      <w:tr w:rsidR="00E62CB2" w:rsidRPr="004D7661" w14:paraId="0569B1A3" w14:textId="77777777" w:rsidTr="00A271D3">
        <w:tc>
          <w:tcPr>
            <w:tcW w:w="3145" w:type="dxa"/>
          </w:tcPr>
          <w:p w14:paraId="4019A381" w14:textId="77777777" w:rsidR="00E62CB2" w:rsidRPr="004D7661" w:rsidRDefault="001C225A" w:rsidP="00A271D3">
            <w:pPr>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oMath>
            </m:oMathPara>
          </w:p>
        </w:tc>
        <w:tc>
          <w:tcPr>
            <w:tcW w:w="3060" w:type="dxa"/>
          </w:tcPr>
          <w:p w14:paraId="32A25BD0" w14:textId="77777777" w:rsidR="00E62CB2" w:rsidRPr="004D7661" w:rsidRDefault="00E62CB2" w:rsidP="00A271D3">
            <w:pPr>
              <w:rPr>
                <w:rFonts w:eastAsiaTheme="minorEastAsia"/>
              </w:rPr>
            </w:pPr>
            <w:r w:rsidRPr="004D7661">
              <w:rPr>
                <w:rFonts w:eastAsiaTheme="minorEastAsia"/>
              </w:rPr>
              <w:t>Boltzmann’s Constant</w:t>
            </w:r>
          </w:p>
        </w:tc>
        <w:tc>
          <w:tcPr>
            <w:tcW w:w="3145" w:type="dxa"/>
          </w:tcPr>
          <w:p w14:paraId="19A90D23" w14:textId="77777777" w:rsidR="00E62CB2" w:rsidRPr="00EA63F9" w:rsidRDefault="00E62CB2" w:rsidP="00A271D3">
            <w:pPr>
              <w:jc w:val="center"/>
              <w:rPr>
                <w:rFonts w:eastAsiaTheme="minorEastAsia"/>
              </w:rPr>
            </w:pPr>
            <m:oMath>
              <m:r>
                <w:rPr>
                  <w:rFonts w:ascii="Cambria Math" w:eastAsiaTheme="minorEastAsia" w:hAnsi="Cambria Math"/>
                </w:rPr>
                <m:t>1.38×</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-23</m:t>
                  </m:r>
                </m:sup>
              </m:sSup>
            </m:oMath>
            <w:r>
              <w:rPr>
                <w:rFonts w:eastAsiaTheme="minorEastAsia"/>
              </w:rPr>
              <w:t xml:space="preserve"> m</w:t>
            </w:r>
            <w:r>
              <w:rPr>
                <w:rFonts w:eastAsiaTheme="minorEastAsia"/>
                <w:vertAlign w:val="superscript"/>
              </w:rPr>
              <w:t>2</w:t>
            </w:r>
            <w:r>
              <w:rPr>
                <w:rFonts w:eastAsiaTheme="minorEastAsia"/>
              </w:rPr>
              <w:t>-kg/s</w:t>
            </w:r>
            <w:r>
              <w:rPr>
                <w:rFonts w:eastAsiaTheme="minorEastAsia"/>
                <w:vertAlign w:val="superscript"/>
              </w:rPr>
              <w:t>2</w:t>
            </w:r>
            <w:r>
              <w:rPr>
                <w:rFonts w:eastAsiaTheme="minorEastAsia"/>
              </w:rPr>
              <w:t>-K</w:t>
            </w:r>
          </w:p>
        </w:tc>
      </w:tr>
    </w:tbl>
    <w:p w14:paraId="42D07D5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88FE753" w14:textId="77777777" w:rsidTr="00A271D3">
        <w:tc>
          <w:tcPr>
            <w:tcW w:w="3116" w:type="dxa"/>
          </w:tcPr>
          <w:p w14:paraId="5365B5F1" w14:textId="77777777" w:rsidR="00E62CB2" w:rsidRDefault="00E62CB2" w:rsidP="00A271D3">
            <m:oMathPara>
              <m:oMath>
                <m:r>
                  <w:rPr>
                    <w:rFonts w:ascii="Cambria Math" w:hAnsi="Cambria Math"/>
                  </w:rPr>
                  <m:t>h</m:t>
                </m:r>
              </m:oMath>
            </m:oMathPara>
          </w:p>
        </w:tc>
        <w:tc>
          <w:tcPr>
            <w:tcW w:w="3117" w:type="dxa"/>
          </w:tcPr>
          <w:p w14:paraId="0001CD00" w14:textId="77777777" w:rsidR="00E62CB2" w:rsidRDefault="00E62CB2" w:rsidP="00A271D3">
            <w:r>
              <w:t>Planck’s Constant</w:t>
            </w:r>
          </w:p>
        </w:tc>
        <w:tc>
          <w:tcPr>
            <w:tcW w:w="3117" w:type="dxa"/>
          </w:tcPr>
          <w:p w14:paraId="6022226F" w14:textId="77777777" w:rsidR="00E62CB2" w:rsidRDefault="00E62CB2" w:rsidP="00A271D3">
            <w:pPr>
              <w:jc w:val="center"/>
            </w:pPr>
            <m:oMath>
              <m:r>
                <w:rPr>
                  <w:rFonts w:ascii="Cambria Math" w:hAnsi="Cambria Math"/>
                </w:rPr>
                <m:t>6.63×</m:t>
              </m:r>
              <m:sSup>
                <m:sSupPr>
                  <m:ctrlPr>
                    <w:rPr>
                      <w:rFonts w:ascii="Cambria Math" w:hAnsi="Cambria Math"/>
                      <w:i/>
                    </w:rPr>
                  </m:ctrlPr>
                </m:sSupPr>
                <m:e>
                  <m:r>
                    <w:rPr>
                      <w:rFonts w:ascii="Cambria Math" w:hAnsi="Cambria Math"/>
                    </w:rPr>
                    <m:t>10</m:t>
                  </m:r>
                </m:e>
                <m:sup>
                  <m:r>
                    <w:rPr>
                      <w:rFonts w:ascii="Cambria Math" w:hAnsi="Cambria Math"/>
                    </w:rPr>
                    <m:t>-34</m:t>
                  </m:r>
                </m:sup>
              </m:sSup>
              <m:r>
                <w:rPr>
                  <w:rFonts w:ascii="Cambria Math" w:hAnsi="Cambria Math"/>
                </w:rPr>
                <m:t xml:space="preserve"> </m:t>
              </m:r>
            </m:oMath>
            <w:r>
              <w:rPr>
                <w:rFonts w:eastAsiaTheme="minorEastAsia"/>
              </w:rPr>
              <w:t xml:space="preserve"> J-s</w:t>
            </w:r>
          </w:p>
        </w:tc>
      </w:tr>
    </w:tbl>
    <w:p w14:paraId="63AA2B2D"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040D8EBB" w14:textId="77777777" w:rsidTr="00A271D3">
        <w:tc>
          <w:tcPr>
            <w:tcW w:w="3116" w:type="dxa"/>
          </w:tcPr>
          <w:p w14:paraId="124736E4" w14:textId="77777777" w:rsidR="00E62CB2" w:rsidRDefault="00E62CB2" w:rsidP="00A271D3">
            <m:oMathPara>
              <m:oMath>
                <m:r>
                  <w:rPr>
                    <w:rFonts w:ascii="Cambria Math" w:hAnsi="Cambria Math"/>
                  </w:rPr>
                  <m:t>e</m:t>
                </m:r>
              </m:oMath>
            </m:oMathPara>
          </w:p>
        </w:tc>
        <w:tc>
          <w:tcPr>
            <w:tcW w:w="3117" w:type="dxa"/>
          </w:tcPr>
          <w:p w14:paraId="51117EA0" w14:textId="77777777" w:rsidR="00E62CB2" w:rsidRDefault="00E62CB2" w:rsidP="00A271D3">
            <w:r>
              <w:t>Elementary Charge</w:t>
            </w:r>
          </w:p>
        </w:tc>
        <w:tc>
          <w:tcPr>
            <w:tcW w:w="3117" w:type="dxa"/>
          </w:tcPr>
          <w:p w14:paraId="2733AA00" w14:textId="77777777" w:rsidR="00E62CB2" w:rsidRDefault="00E62CB2" w:rsidP="00A271D3">
            <w:pPr>
              <w:jc w:val="center"/>
            </w:pPr>
            <m:oMath>
              <m:r>
                <w:rPr>
                  <w:rFonts w:ascii="Cambria Math" w:hAnsi="Cambria Math"/>
                </w:rPr>
                <m:t>1.602×</m:t>
              </m:r>
              <m:sSup>
                <m:sSupPr>
                  <m:ctrlPr>
                    <w:rPr>
                      <w:rFonts w:ascii="Cambria Math" w:hAnsi="Cambria Math"/>
                      <w:i/>
                    </w:rPr>
                  </m:ctrlPr>
                </m:sSupPr>
                <m:e>
                  <m:r>
                    <w:rPr>
                      <w:rFonts w:ascii="Cambria Math" w:hAnsi="Cambria Math"/>
                    </w:rPr>
                    <m:t>10</m:t>
                  </m:r>
                </m:e>
                <m:sup>
                  <m:r>
                    <w:rPr>
                      <w:rFonts w:ascii="Cambria Math" w:hAnsi="Cambria Math"/>
                    </w:rPr>
                    <m:t>-19</m:t>
                  </m:r>
                </m:sup>
              </m:sSup>
            </m:oMath>
            <w:r>
              <w:rPr>
                <w:rFonts w:eastAsiaTheme="minorEastAsia"/>
              </w:rPr>
              <w:t xml:space="preserve"> C</w:t>
            </w:r>
          </w:p>
        </w:tc>
      </w:tr>
    </w:tbl>
    <w:p w14:paraId="17294F6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1A1626C" w14:textId="77777777" w:rsidTr="00A271D3">
        <w:tc>
          <w:tcPr>
            <w:tcW w:w="3116" w:type="dxa"/>
          </w:tcPr>
          <w:p w14:paraId="26D840D1" w14:textId="77777777" w:rsidR="00E62CB2" w:rsidRDefault="001C225A" w:rsidP="00A271D3">
            <m:oMathPara>
              <m:oMath>
                <m:sSub>
                  <m:sSubPr>
                    <m:ctrlPr>
                      <w:rPr>
                        <w:rFonts w:ascii="Cambria Math" w:hAnsi="Cambria Math"/>
                        <w:i/>
                        <w:iCs/>
                      </w:rPr>
                    </m:ctrlPr>
                  </m:sSubPr>
                  <m:e>
                    <m:r>
                      <w:rPr>
                        <w:rFonts w:ascii="Cambria Math" w:hAnsi="Cambria Math"/>
                      </w:rPr>
                      <m:t>μ</m:t>
                    </m:r>
                  </m:e>
                  <m:sub>
                    <m:r>
                      <m:rPr>
                        <m:sty m:val="p"/>
                      </m:rPr>
                      <w:rPr>
                        <w:rFonts w:ascii="Cambria Math" w:hAnsi="Cambria Math"/>
                      </w:rPr>
                      <m:t>0</m:t>
                    </m:r>
                  </m:sub>
                </m:sSub>
              </m:oMath>
            </m:oMathPara>
          </w:p>
        </w:tc>
        <w:tc>
          <w:tcPr>
            <w:tcW w:w="3117" w:type="dxa"/>
          </w:tcPr>
          <w:p w14:paraId="513B6B51" w14:textId="77777777" w:rsidR="00E62CB2" w:rsidRDefault="00E62CB2" w:rsidP="00A271D3">
            <w:r>
              <w:t>Vacuum Permeability</w:t>
            </w:r>
          </w:p>
        </w:tc>
        <w:tc>
          <w:tcPr>
            <w:tcW w:w="3117" w:type="dxa"/>
          </w:tcPr>
          <w:p w14:paraId="6F90D0A6" w14:textId="77777777" w:rsidR="00E62CB2" w:rsidRDefault="00E62CB2" w:rsidP="00A271D3">
            <w:pPr>
              <w:jc w:val="center"/>
            </w:pPr>
            <m:oMath>
              <m:r>
                <w:rPr>
                  <w:rFonts w:ascii="Cambria Math" w:hAnsi="Cambria Math"/>
                </w:rPr>
                <m:t>4π×</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 xml:space="preserve"> </m:t>
              </m:r>
            </m:oMath>
            <w:r>
              <w:rPr>
                <w:rFonts w:eastAsiaTheme="minorEastAsia"/>
              </w:rPr>
              <w:t xml:space="preserve"> H/m</w:t>
            </w:r>
          </w:p>
        </w:tc>
      </w:tr>
    </w:tbl>
    <w:p w14:paraId="47499549" w14:textId="77777777" w:rsidR="00E62CB2" w:rsidRDefault="00E62CB2" w:rsidP="00E62CB2">
      <w:pPr>
        <w:jc w:val="center"/>
      </w:pPr>
    </w:p>
    <w:p w14:paraId="6CF0F95E" w14:textId="77777777" w:rsidR="00E62CB2" w:rsidRPr="001D3ACC" w:rsidRDefault="00E62CB2" w:rsidP="00E62CB2">
      <w:pPr>
        <w:jc w:val="center"/>
        <w:rPr>
          <w:b/>
          <w:bCs/>
          <w:u w:val="single"/>
        </w:rPr>
      </w:pPr>
      <w:r w:rsidRPr="001D3ACC">
        <w:rPr>
          <w:b/>
          <w:bCs/>
          <w:u w:val="single"/>
        </w:rPr>
        <w:t>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EFD1491" w14:textId="77777777" w:rsidTr="00A271D3">
        <w:tc>
          <w:tcPr>
            <w:tcW w:w="3116" w:type="dxa"/>
          </w:tcPr>
          <w:p w14:paraId="739B81E8" w14:textId="77777777" w:rsidR="00E62CB2" w:rsidRPr="00F34299" w:rsidRDefault="001C225A" w:rsidP="00A271D3">
            <m:oMathPara>
              <m:oMathParaPr>
                <m:jc m:val="center"/>
              </m:oMathParaPr>
              <m:oMath>
                <m:sSub>
                  <m:sSubPr>
                    <m:ctrlPr>
                      <w:rPr>
                        <w:rFonts w:ascii="Cambria Math" w:hAnsi="Cambria Math"/>
                        <w:i/>
                        <w:iCs/>
                      </w:rPr>
                    </m:ctrlPr>
                  </m:sSubPr>
                  <m:e>
                    <m:r>
                      <w:rPr>
                        <w:rFonts w:ascii="Cambria Math" w:hAnsi="Cambria Math"/>
                      </w:rPr>
                      <m:t>I</m:t>
                    </m:r>
                  </m:e>
                  <m:sub>
                    <m:r>
                      <w:rPr>
                        <w:rFonts w:ascii="Cambria Math" w:hAnsi="Cambria Math"/>
                      </w:rPr>
                      <m:t>sp</m:t>
                    </m:r>
                  </m:sub>
                </m:sSub>
              </m:oMath>
            </m:oMathPara>
          </w:p>
        </w:tc>
        <w:tc>
          <w:tcPr>
            <w:tcW w:w="3117" w:type="dxa"/>
          </w:tcPr>
          <w:p w14:paraId="2FD39DBD" w14:textId="77777777" w:rsidR="00E62CB2" w:rsidRDefault="00E62CB2" w:rsidP="00A271D3">
            <w:r>
              <w:t>Specific Impulse</w:t>
            </w:r>
          </w:p>
        </w:tc>
        <w:tc>
          <w:tcPr>
            <w:tcW w:w="3117" w:type="dxa"/>
          </w:tcPr>
          <w:p w14:paraId="64572A42" w14:textId="77777777" w:rsidR="00E62CB2" w:rsidRDefault="00E62CB2" w:rsidP="00A271D3">
            <w:pPr>
              <w:jc w:val="center"/>
            </w:pPr>
            <w:r>
              <w:t>s</w:t>
            </w:r>
          </w:p>
        </w:tc>
      </w:tr>
    </w:tbl>
    <w:p w14:paraId="4E0B02C6"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0472FAC9" w14:textId="77777777" w:rsidTr="00B432BE">
        <w:tc>
          <w:tcPr>
            <w:tcW w:w="3116" w:type="dxa"/>
          </w:tcPr>
          <w:p w14:paraId="177648C3" w14:textId="77777777" w:rsidR="00E62CB2" w:rsidRDefault="001C225A" w:rsidP="00A271D3">
            <m:oMathPara>
              <m:oMath>
                <m:sSub>
                  <m:sSubPr>
                    <m:ctrlPr>
                      <w:rPr>
                        <w:rFonts w:ascii="Cambria Math" w:hAnsi="Cambria Math"/>
                        <w:i/>
                      </w:rPr>
                    </m:ctrlPr>
                  </m:sSubPr>
                  <m:e>
                    <m:r>
                      <w:rPr>
                        <w:rFonts w:ascii="Cambria Math" w:hAnsi="Cambria Math"/>
                      </w:rPr>
                      <m:t>I</m:t>
                    </m:r>
                  </m:e>
                  <m:sub>
                    <m:r>
                      <w:rPr>
                        <w:rFonts w:ascii="Cambria Math" w:hAnsi="Cambria Math"/>
                      </w:rPr>
                      <m:t>t</m:t>
                    </m:r>
                  </m:sub>
                </m:sSub>
              </m:oMath>
            </m:oMathPara>
          </w:p>
        </w:tc>
        <w:tc>
          <w:tcPr>
            <w:tcW w:w="3117" w:type="dxa"/>
          </w:tcPr>
          <w:p w14:paraId="2FD22AB8" w14:textId="77777777" w:rsidR="00E62CB2" w:rsidRDefault="00E62CB2" w:rsidP="00A271D3">
            <w:r>
              <w:t>Total Impulse</w:t>
            </w:r>
          </w:p>
        </w:tc>
        <w:tc>
          <w:tcPr>
            <w:tcW w:w="3117" w:type="dxa"/>
          </w:tcPr>
          <w:p w14:paraId="2CBDB26E" w14:textId="77777777" w:rsidR="00E62CB2" w:rsidRDefault="00E62CB2" w:rsidP="00A271D3">
            <w:pPr>
              <w:jc w:val="center"/>
            </w:pPr>
            <w:r>
              <w:t>N-s</w:t>
            </w:r>
          </w:p>
        </w:tc>
      </w:tr>
    </w:tbl>
    <w:p w14:paraId="4A0B95CF"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73FCF0E" w14:textId="77777777" w:rsidTr="00A271D3">
        <w:tc>
          <w:tcPr>
            <w:tcW w:w="3116" w:type="dxa"/>
          </w:tcPr>
          <w:p w14:paraId="397F0728" w14:textId="77777777" w:rsidR="00E62CB2" w:rsidRDefault="00E62CB2" w:rsidP="00A271D3">
            <m:oMathPara>
              <m:oMath>
                <m:r>
                  <m:rPr>
                    <m:sty m:val="bi"/>
                  </m:rPr>
                  <w:rPr>
                    <w:rFonts w:ascii="Cambria Math" w:hAnsi="Cambria Math"/>
                  </w:rPr>
                  <m:t>T</m:t>
                </m:r>
              </m:oMath>
            </m:oMathPara>
          </w:p>
        </w:tc>
        <w:tc>
          <w:tcPr>
            <w:tcW w:w="3117" w:type="dxa"/>
          </w:tcPr>
          <w:p w14:paraId="59426504" w14:textId="77777777" w:rsidR="00E62CB2" w:rsidRDefault="00E62CB2" w:rsidP="00A271D3">
            <w:r>
              <w:t>Thrust</w:t>
            </w:r>
          </w:p>
        </w:tc>
        <w:tc>
          <w:tcPr>
            <w:tcW w:w="3117" w:type="dxa"/>
          </w:tcPr>
          <w:p w14:paraId="632A4256" w14:textId="77777777" w:rsidR="00E62CB2" w:rsidRDefault="00E62CB2" w:rsidP="00A271D3">
            <w:pPr>
              <w:jc w:val="center"/>
            </w:pPr>
            <w:r>
              <w:t>N</w:t>
            </w:r>
          </w:p>
        </w:tc>
      </w:tr>
    </w:tbl>
    <w:p w14:paraId="15F748EB"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02E58183" w14:textId="77777777" w:rsidTr="00A271D3">
        <w:tc>
          <w:tcPr>
            <w:tcW w:w="3116" w:type="dxa"/>
          </w:tcPr>
          <w:p w14:paraId="4AB52A60" w14:textId="77777777" w:rsidR="00E62CB2" w:rsidRDefault="001C225A" w:rsidP="00A271D3">
            <m:oMathPara>
              <m:oMath>
                <m:acc>
                  <m:accPr>
                    <m:chr m:val="̇"/>
                    <m:ctrlPr>
                      <w:rPr>
                        <w:rFonts w:ascii="Cambria Math" w:hAnsi="Cambria Math"/>
                        <w:i/>
                        <w:iCs/>
                      </w:rPr>
                    </m:ctrlPr>
                  </m:accPr>
                  <m:e>
                    <m:r>
                      <w:rPr>
                        <w:rFonts w:ascii="Cambria Math" w:hAnsi="Cambria Math"/>
                      </w:rPr>
                      <m:t>m</m:t>
                    </m:r>
                  </m:e>
                </m:acc>
              </m:oMath>
            </m:oMathPara>
          </w:p>
        </w:tc>
        <w:tc>
          <w:tcPr>
            <w:tcW w:w="3117" w:type="dxa"/>
          </w:tcPr>
          <w:p w14:paraId="232777E6" w14:textId="77777777" w:rsidR="00E62CB2" w:rsidRDefault="00E62CB2" w:rsidP="00A271D3">
            <w:r>
              <w:t>Mass Flow Rate</w:t>
            </w:r>
          </w:p>
        </w:tc>
        <w:tc>
          <w:tcPr>
            <w:tcW w:w="3117" w:type="dxa"/>
          </w:tcPr>
          <w:p w14:paraId="3C2F6FEC" w14:textId="77777777" w:rsidR="00E62CB2" w:rsidRDefault="00E62CB2" w:rsidP="00A271D3">
            <w:pPr>
              <w:jc w:val="center"/>
            </w:pPr>
            <w:r>
              <w:rPr>
                <w:rFonts w:eastAsiaTheme="minorEastAsia"/>
              </w:rPr>
              <w:t>k</w:t>
            </w:r>
            <w:r w:rsidRPr="00DE7F10">
              <w:rPr>
                <w:rFonts w:eastAsiaTheme="minorEastAsia"/>
              </w:rPr>
              <w:t>g</w:t>
            </w:r>
            <w:r>
              <w:rPr>
                <w:rFonts w:eastAsiaTheme="minorEastAsia"/>
              </w:rPr>
              <w:t>/</w:t>
            </w:r>
            <w:r w:rsidRPr="00DE7F10">
              <w:rPr>
                <w:rFonts w:eastAsiaTheme="minorEastAsia"/>
              </w:rPr>
              <w:t>s</w:t>
            </w:r>
          </w:p>
        </w:tc>
      </w:tr>
    </w:tbl>
    <w:p w14:paraId="39A62AB9"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6A68FDA" w14:textId="77777777" w:rsidTr="00A271D3">
        <w:tc>
          <w:tcPr>
            <w:tcW w:w="3116" w:type="dxa"/>
          </w:tcPr>
          <w:p w14:paraId="36C1D486" w14:textId="77777777" w:rsidR="00E62CB2" w:rsidRPr="00F34299" w:rsidRDefault="001C225A" w:rsidP="00A271D3">
            <w:pPr>
              <w:rPr>
                <w:b/>
                <w:bCs/>
              </w:rPr>
            </w:pPr>
            <m:oMathPara>
              <m:oMath>
                <m:sSub>
                  <m:sSubPr>
                    <m:ctrlPr>
                      <w:rPr>
                        <w:rFonts w:ascii="Cambria Math" w:hAnsi="Cambria Math"/>
                        <w:b/>
                        <w:bCs/>
                        <w:i/>
                        <w:iCs/>
                      </w:rPr>
                    </m:ctrlPr>
                  </m:sSubPr>
                  <m:e>
                    <m:r>
                      <m:rPr>
                        <m:sty m:val="bi"/>
                      </m:rPr>
                      <w:rPr>
                        <w:rFonts w:ascii="Cambria Math" w:hAnsi="Cambria Math"/>
                      </w:rPr>
                      <m:t>u</m:t>
                    </m:r>
                  </m:e>
                  <m:sub>
                    <m:r>
                      <m:rPr>
                        <m:sty m:val="bi"/>
                      </m:rPr>
                      <w:rPr>
                        <w:rFonts w:ascii="Cambria Math" w:hAnsi="Cambria Math"/>
                      </w:rPr>
                      <m:t>e</m:t>
                    </m:r>
                  </m:sub>
                </m:sSub>
              </m:oMath>
            </m:oMathPara>
          </w:p>
        </w:tc>
        <w:tc>
          <w:tcPr>
            <w:tcW w:w="3117" w:type="dxa"/>
          </w:tcPr>
          <w:p w14:paraId="4502F6F1" w14:textId="77777777" w:rsidR="00E62CB2" w:rsidRDefault="00E62CB2" w:rsidP="00A271D3">
            <w:r>
              <w:t>Exhaust Velocity</w:t>
            </w:r>
          </w:p>
        </w:tc>
        <w:tc>
          <w:tcPr>
            <w:tcW w:w="3117" w:type="dxa"/>
          </w:tcPr>
          <w:p w14:paraId="1DC8425C" w14:textId="77777777" w:rsidR="00E62CB2" w:rsidRDefault="00E62CB2" w:rsidP="00A271D3">
            <w:pPr>
              <w:jc w:val="center"/>
            </w:pPr>
            <w:r w:rsidRPr="00DE7F10">
              <w:rPr>
                <w:rFonts w:eastAsiaTheme="minorEastAsia"/>
              </w:rPr>
              <w:t>m</w:t>
            </w:r>
            <w:r>
              <w:rPr>
                <w:rFonts w:eastAsiaTheme="minorEastAsia"/>
              </w:rPr>
              <w:t>/</w:t>
            </w:r>
            <w:r w:rsidRPr="00DE7F10">
              <w:rPr>
                <w:rFonts w:eastAsiaTheme="minorEastAsia"/>
              </w:rPr>
              <w:t>s</w:t>
            </w:r>
          </w:p>
        </w:tc>
      </w:tr>
    </w:tbl>
    <w:p w14:paraId="5EE95C29"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821F7C7" w14:textId="77777777" w:rsidTr="00B432BE">
        <w:tc>
          <w:tcPr>
            <w:tcW w:w="3116" w:type="dxa"/>
          </w:tcPr>
          <w:p w14:paraId="3981730D" w14:textId="77777777" w:rsidR="00E62CB2" w:rsidRPr="00835FDA" w:rsidRDefault="001C225A" w:rsidP="00A271D3">
            <w:pP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g</m:t>
                    </m:r>
                  </m:sub>
                </m:sSub>
              </m:oMath>
            </m:oMathPara>
          </w:p>
        </w:tc>
        <w:tc>
          <w:tcPr>
            <w:tcW w:w="3117" w:type="dxa"/>
          </w:tcPr>
          <w:p w14:paraId="3627919D" w14:textId="77777777" w:rsidR="00E62CB2" w:rsidRDefault="00E62CB2" w:rsidP="00A271D3">
            <w:r>
              <w:t>Gravitational Force</w:t>
            </w:r>
          </w:p>
        </w:tc>
        <w:tc>
          <w:tcPr>
            <w:tcW w:w="3117" w:type="dxa"/>
          </w:tcPr>
          <w:p w14:paraId="270A1059" w14:textId="77777777" w:rsidR="00E62CB2" w:rsidRDefault="00E62CB2" w:rsidP="00A271D3">
            <w:pPr>
              <w:jc w:val="center"/>
            </w:pPr>
            <w:r>
              <w:t>N</w:t>
            </w:r>
          </w:p>
        </w:tc>
      </w:tr>
    </w:tbl>
    <w:p w14:paraId="5A2B7824"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A212838" w14:textId="77777777" w:rsidTr="00A271D3">
        <w:tc>
          <w:tcPr>
            <w:tcW w:w="3116" w:type="dxa"/>
          </w:tcPr>
          <w:p w14:paraId="50ACD7AA" w14:textId="77777777" w:rsidR="00E62CB2" w:rsidRDefault="00E62CB2" w:rsidP="00A271D3">
            <m:oMathPara>
              <m:oMath>
                <m:r>
                  <w:rPr>
                    <w:rFonts w:ascii="Cambria Math" w:hAnsi="Cambria Math"/>
                  </w:rPr>
                  <m:t>m</m:t>
                </m:r>
              </m:oMath>
            </m:oMathPara>
          </w:p>
        </w:tc>
        <w:tc>
          <w:tcPr>
            <w:tcW w:w="3117" w:type="dxa"/>
          </w:tcPr>
          <w:p w14:paraId="11DA85C1" w14:textId="77777777" w:rsidR="00E62CB2" w:rsidRDefault="00E62CB2" w:rsidP="00A271D3">
            <w:r>
              <w:t>Mass</w:t>
            </w:r>
          </w:p>
        </w:tc>
        <w:tc>
          <w:tcPr>
            <w:tcW w:w="3117" w:type="dxa"/>
          </w:tcPr>
          <w:p w14:paraId="0749ED4C" w14:textId="77777777" w:rsidR="00E62CB2" w:rsidRDefault="00E62CB2" w:rsidP="00A271D3">
            <w:pPr>
              <w:jc w:val="center"/>
            </w:pPr>
            <w:r w:rsidRPr="00DE7F10">
              <w:rPr>
                <w:rFonts w:eastAsiaTheme="minorEastAsia"/>
              </w:rPr>
              <w:t>kg</w:t>
            </w:r>
          </w:p>
        </w:tc>
      </w:tr>
    </w:tbl>
    <w:p w14:paraId="2510BB3F"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0683033" w14:textId="77777777" w:rsidTr="00B432BE">
        <w:tc>
          <w:tcPr>
            <w:tcW w:w="3116" w:type="dxa"/>
          </w:tcPr>
          <w:p w14:paraId="0DEC1DA2" w14:textId="77777777" w:rsidR="00E62CB2" w:rsidRDefault="001C225A" w:rsidP="00A271D3">
            <m:oMathPara>
              <m:oMath>
                <m:sSub>
                  <m:sSubPr>
                    <m:ctrlPr>
                      <w:rPr>
                        <w:rFonts w:ascii="Cambria Math" w:hAnsi="Cambria Math"/>
                        <w:i/>
                      </w:rPr>
                    </m:ctrlPr>
                  </m:sSubPr>
                  <m:e>
                    <m:r>
                      <w:rPr>
                        <w:rFonts w:ascii="Cambria Math" w:hAnsi="Cambria Math"/>
                      </w:rPr>
                      <m:t>m</m:t>
                    </m:r>
                  </m:e>
                  <m:sub>
                    <m:r>
                      <w:rPr>
                        <w:rFonts w:ascii="Cambria Math" w:hAnsi="Cambria Math"/>
                      </w:rPr>
                      <m:t>p</m:t>
                    </m:r>
                  </m:sub>
                </m:sSub>
              </m:oMath>
            </m:oMathPara>
          </w:p>
        </w:tc>
        <w:tc>
          <w:tcPr>
            <w:tcW w:w="3117" w:type="dxa"/>
          </w:tcPr>
          <w:p w14:paraId="363976BE" w14:textId="77777777" w:rsidR="00E62CB2" w:rsidRDefault="00E62CB2" w:rsidP="00A271D3">
            <w:r>
              <w:t>Propellant Mass</w:t>
            </w:r>
          </w:p>
        </w:tc>
        <w:tc>
          <w:tcPr>
            <w:tcW w:w="3117" w:type="dxa"/>
          </w:tcPr>
          <w:p w14:paraId="558D14EA" w14:textId="77777777" w:rsidR="00E62CB2" w:rsidRDefault="00E62CB2" w:rsidP="00A271D3">
            <w:pPr>
              <w:jc w:val="center"/>
            </w:pPr>
            <w:r>
              <w:t>kg</w:t>
            </w:r>
          </w:p>
        </w:tc>
      </w:tr>
    </w:tbl>
    <w:p w14:paraId="580DCA2D" w14:textId="77777777" w:rsidR="00E62CB2" w:rsidRDefault="00E62CB2" w:rsidP="00E62CB2">
      <w:pPr>
        <w:spacing w:after="0"/>
      </w:pPr>
    </w:p>
    <w:tbl>
      <w:tblPr>
        <w:tblStyle w:val="TableGrid"/>
        <w:tblW w:w="0" w:type="auto"/>
        <w:tblLook w:val="04A0" w:firstRow="1" w:lastRow="0" w:firstColumn="1" w:lastColumn="0" w:noHBand="0" w:noVBand="1"/>
      </w:tblPr>
      <w:tblGrid>
        <w:gridCol w:w="3116"/>
        <w:gridCol w:w="3117"/>
        <w:gridCol w:w="3117"/>
      </w:tblGrid>
      <w:tr w:rsidR="00E62CB2" w14:paraId="67E56437" w14:textId="77777777" w:rsidTr="00A271D3">
        <w:tc>
          <w:tcPr>
            <w:tcW w:w="3116" w:type="dxa"/>
            <w:tcBorders>
              <w:top w:val="nil"/>
              <w:left w:val="nil"/>
              <w:bottom w:val="nil"/>
              <w:right w:val="nil"/>
            </w:tcBorders>
          </w:tcPr>
          <w:p w14:paraId="2411FC49" w14:textId="77777777" w:rsidR="00E62CB2" w:rsidRDefault="00E62CB2" w:rsidP="00A271D3">
            <m:oMathPara>
              <m:oMath>
                <m:r>
                  <m:rPr>
                    <m:sty m:val="bi"/>
                  </m:rPr>
                  <w:rPr>
                    <w:rFonts w:ascii="Cambria Math" w:hAnsi="Cambria Math"/>
                  </w:rPr>
                  <m:t>a</m:t>
                </m:r>
              </m:oMath>
            </m:oMathPara>
          </w:p>
        </w:tc>
        <w:tc>
          <w:tcPr>
            <w:tcW w:w="3117" w:type="dxa"/>
            <w:tcBorders>
              <w:top w:val="nil"/>
              <w:left w:val="nil"/>
              <w:bottom w:val="nil"/>
              <w:right w:val="nil"/>
            </w:tcBorders>
          </w:tcPr>
          <w:p w14:paraId="6108517D" w14:textId="77777777" w:rsidR="00E62CB2" w:rsidRDefault="00E62CB2" w:rsidP="00A271D3">
            <w:r>
              <w:t>Acceleration</w:t>
            </w:r>
          </w:p>
        </w:tc>
        <w:tc>
          <w:tcPr>
            <w:tcW w:w="3117" w:type="dxa"/>
            <w:tcBorders>
              <w:top w:val="nil"/>
              <w:left w:val="nil"/>
              <w:bottom w:val="nil"/>
              <w:right w:val="nil"/>
            </w:tcBorders>
          </w:tcPr>
          <w:p w14:paraId="172B0181" w14:textId="77777777" w:rsidR="00E62CB2" w:rsidRPr="00C86DB2" w:rsidRDefault="00E62CB2" w:rsidP="00A271D3">
            <w:pPr>
              <w:jc w:val="center"/>
              <w:rPr>
                <w:vertAlign w:val="superscript"/>
              </w:rPr>
            </w:pPr>
            <w:r w:rsidRPr="00C86DB2">
              <w:rPr>
                <w:rFonts w:eastAsiaTheme="minorEastAsia"/>
              </w:rPr>
              <w:t>m</w:t>
            </w:r>
            <w:r>
              <w:rPr>
                <w:rFonts w:eastAsiaTheme="minorEastAsia"/>
              </w:rPr>
              <w:t>/</w:t>
            </w:r>
            <w:r w:rsidRPr="00C86DB2">
              <w:rPr>
                <w:rFonts w:eastAsiaTheme="minorEastAsia"/>
              </w:rPr>
              <w:t>s</w:t>
            </w:r>
            <w:r>
              <w:rPr>
                <w:rFonts w:eastAsiaTheme="minorEastAsia"/>
                <w:vertAlign w:val="superscript"/>
              </w:rPr>
              <w:t>2</w:t>
            </w:r>
          </w:p>
        </w:tc>
      </w:tr>
    </w:tbl>
    <w:p w14:paraId="66426E37"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D4ABEF4" w14:textId="77777777" w:rsidTr="00A271D3">
        <w:tc>
          <w:tcPr>
            <w:tcW w:w="3116" w:type="dxa"/>
          </w:tcPr>
          <w:p w14:paraId="1D8B24D3" w14:textId="77777777" w:rsidR="00E62CB2" w:rsidRDefault="001C225A" w:rsidP="00A271D3">
            <m:oMathPara>
              <m:oMath>
                <m:sSub>
                  <m:sSubPr>
                    <m:ctrlPr>
                      <w:rPr>
                        <w:rFonts w:ascii="Cambria Math" w:hAnsi="Cambria Math"/>
                        <w:i/>
                        <w:iCs/>
                      </w:rPr>
                    </m:ctrlPr>
                  </m:sSubPr>
                  <m:e>
                    <m:r>
                      <w:rPr>
                        <w:rFonts w:ascii="Cambria Math" w:hAnsi="Cambria Math"/>
                      </w:rPr>
                      <m:t>m</m:t>
                    </m:r>
                  </m:e>
                  <m:sub>
                    <m:r>
                      <w:rPr>
                        <w:rFonts w:ascii="Cambria Math" w:hAnsi="Cambria Math"/>
                      </w:rPr>
                      <m:t>f</m:t>
                    </m:r>
                  </m:sub>
                </m:sSub>
              </m:oMath>
            </m:oMathPara>
          </w:p>
        </w:tc>
        <w:tc>
          <w:tcPr>
            <w:tcW w:w="3117" w:type="dxa"/>
          </w:tcPr>
          <w:p w14:paraId="7E107B41" w14:textId="77777777" w:rsidR="00E62CB2" w:rsidRDefault="00E62CB2" w:rsidP="00A271D3">
            <w:r>
              <w:t>Final Rocket Mass</w:t>
            </w:r>
          </w:p>
        </w:tc>
        <w:tc>
          <w:tcPr>
            <w:tcW w:w="3117" w:type="dxa"/>
          </w:tcPr>
          <w:p w14:paraId="59556D30" w14:textId="77777777" w:rsidR="00E62CB2" w:rsidRDefault="00E62CB2" w:rsidP="00A271D3">
            <w:pPr>
              <w:jc w:val="center"/>
            </w:pPr>
            <w:r w:rsidRPr="00C86DB2">
              <w:rPr>
                <w:rFonts w:eastAsiaTheme="minorEastAsia"/>
              </w:rPr>
              <w:t>kg</w:t>
            </w:r>
          </w:p>
        </w:tc>
      </w:tr>
    </w:tbl>
    <w:p w14:paraId="778C5B6C"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7D7A352" w14:textId="77777777" w:rsidTr="00A271D3">
        <w:tc>
          <w:tcPr>
            <w:tcW w:w="3116" w:type="dxa"/>
          </w:tcPr>
          <w:p w14:paraId="5E9C34B2" w14:textId="77777777" w:rsidR="00E62CB2" w:rsidRDefault="001C225A" w:rsidP="00A271D3">
            <m:oMathPara>
              <m:oMath>
                <m:sSub>
                  <m:sSubPr>
                    <m:ctrlPr>
                      <w:rPr>
                        <w:rFonts w:ascii="Cambria Math" w:hAnsi="Cambria Math"/>
                        <w:i/>
                        <w:iCs/>
                      </w:rPr>
                    </m:ctrlPr>
                  </m:sSubPr>
                  <m:e>
                    <m:r>
                      <w:rPr>
                        <w:rFonts w:ascii="Cambria Math" w:hAnsi="Cambria Math"/>
                      </w:rPr>
                      <m:t>m</m:t>
                    </m:r>
                  </m:e>
                  <m:sub>
                    <m:r>
                      <w:rPr>
                        <w:rFonts w:ascii="Cambria Math" w:hAnsi="Cambria Math"/>
                      </w:rPr>
                      <m:t>0</m:t>
                    </m:r>
                  </m:sub>
                </m:sSub>
              </m:oMath>
            </m:oMathPara>
          </w:p>
        </w:tc>
        <w:tc>
          <w:tcPr>
            <w:tcW w:w="3117" w:type="dxa"/>
          </w:tcPr>
          <w:p w14:paraId="299E7140" w14:textId="77777777" w:rsidR="00E62CB2" w:rsidRDefault="00E62CB2" w:rsidP="00A271D3">
            <w:r>
              <w:t>Initial Rocket Mass</w:t>
            </w:r>
          </w:p>
        </w:tc>
        <w:tc>
          <w:tcPr>
            <w:tcW w:w="3117" w:type="dxa"/>
          </w:tcPr>
          <w:p w14:paraId="3E6B5CE5" w14:textId="77777777" w:rsidR="00E62CB2" w:rsidRDefault="00E62CB2" w:rsidP="00A271D3">
            <w:pPr>
              <w:jc w:val="center"/>
            </w:pPr>
            <w:r w:rsidRPr="00C86DB2">
              <w:rPr>
                <w:rFonts w:eastAsiaTheme="minorEastAsia"/>
              </w:rPr>
              <w:t>kg</w:t>
            </w:r>
          </w:p>
        </w:tc>
      </w:tr>
    </w:tbl>
    <w:p w14:paraId="66A14A5E"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3CF8410" w14:textId="77777777" w:rsidTr="00A271D3">
        <w:tc>
          <w:tcPr>
            <w:tcW w:w="3116" w:type="dxa"/>
          </w:tcPr>
          <w:p w14:paraId="54AEE039" w14:textId="77777777" w:rsidR="00E62CB2" w:rsidRDefault="00E62CB2" w:rsidP="00A271D3">
            <m:oMathPara>
              <m:oMath>
                <m:r>
                  <w:rPr>
                    <w:rFonts w:ascii="Cambria Math" w:hAnsi="Cambria Math"/>
                  </w:rPr>
                  <m:t>∆v</m:t>
                </m:r>
              </m:oMath>
            </m:oMathPara>
          </w:p>
        </w:tc>
        <w:tc>
          <w:tcPr>
            <w:tcW w:w="3117" w:type="dxa"/>
          </w:tcPr>
          <w:p w14:paraId="53DCD002" w14:textId="77777777" w:rsidR="00E62CB2" w:rsidRDefault="00E62CB2" w:rsidP="00A271D3">
            <w:r>
              <w:t>Delta V</w:t>
            </w:r>
          </w:p>
        </w:tc>
        <w:tc>
          <w:tcPr>
            <w:tcW w:w="3117" w:type="dxa"/>
          </w:tcPr>
          <w:p w14:paraId="5924CCBE" w14:textId="77777777" w:rsidR="00E62CB2" w:rsidRDefault="00E62CB2" w:rsidP="00A271D3">
            <w:pPr>
              <w:jc w:val="center"/>
            </w:pPr>
            <w:r w:rsidRPr="00C86DB2">
              <w:rPr>
                <w:rFonts w:eastAsiaTheme="minorEastAsia"/>
              </w:rPr>
              <w:t>m</w:t>
            </w:r>
            <w:r>
              <w:rPr>
                <w:rFonts w:eastAsiaTheme="minorEastAsia"/>
              </w:rPr>
              <w:t>/</w:t>
            </w:r>
            <w:r w:rsidRPr="00C86DB2">
              <w:rPr>
                <w:rFonts w:eastAsiaTheme="minorEastAsia"/>
              </w:rPr>
              <w:t>s</w:t>
            </w:r>
          </w:p>
        </w:tc>
      </w:tr>
    </w:tbl>
    <w:p w14:paraId="7B0A615B"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5BA49438" w14:textId="77777777" w:rsidTr="00A271D3">
        <w:tc>
          <w:tcPr>
            <w:tcW w:w="3116" w:type="dxa"/>
          </w:tcPr>
          <w:p w14:paraId="5845D086" w14:textId="77777777" w:rsidR="00E62CB2" w:rsidRDefault="001C225A" w:rsidP="00A271D3">
            <m:oMathPara>
              <m:oMath>
                <m:sSub>
                  <m:sSubPr>
                    <m:ctrlPr>
                      <w:rPr>
                        <w:rFonts w:ascii="Cambria Math" w:hAnsi="Cambria Math"/>
                        <w:i/>
                        <w:iCs/>
                      </w:rPr>
                    </m:ctrlPr>
                  </m:sSubPr>
                  <m:e>
                    <m:r>
                      <m:rPr>
                        <m:sty m:val="bi"/>
                      </m:rPr>
                      <w:rPr>
                        <w:rFonts w:ascii="Cambria Math" w:hAnsi="Cambria Math"/>
                      </w:rPr>
                      <m:t>f</m:t>
                    </m:r>
                  </m:e>
                  <m:sub>
                    <m:r>
                      <m:rPr>
                        <m:sty m:val="bi"/>
                      </m:rPr>
                      <w:rPr>
                        <w:rFonts w:ascii="Cambria Math" w:hAnsi="Cambria Math"/>
                      </w:rPr>
                      <m:t>b</m:t>
                    </m:r>
                  </m:sub>
                </m:sSub>
              </m:oMath>
            </m:oMathPara>
          </w:p>
        </w:tc>
        <w:tc>
          <w:tcPr>
            <w:tcW w:w="3117" w:type="dxa"/>
          </w:tcPr>
          <w:p w14:paraId="095D9740" w14:textId="77777777" w:rsidR="00E62CB2" w:rsidRDefault="00E62CB2" w:rsidP="00A271D3">
            <w:r>
              <w:t>Body Forces</w:t>
            </w:r>
          </w:p>
        </w:tc>
        <w:tc>
          <w:tcPr>
            <w:tcW w:w="3117" w:type="dxa"/>
          </w:tcPr>
          <w:p w14:paraId="66801B4F" w14:textId="77777777" w:rsidR="00E62CB2" w:rsidRDefault="00E62CB2" w:rsidP="00A271D3">
            <w:pPr>
              <w:jc w:val="center"/>
            </w:pPr>
            <w:r w:rsidRPr="00C86DB2">
              <w:rPr>
                <w:rFonts w:eastAsiaTheme="minorEastAsia"/>
              </w:rPr>
              <w:t>N</w:t>
            </w:r>
          </w:p>
        </w:tc>
      </w:tr>
    </w:tbl>
    <w:p w14:paraId="53D6FF1C"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A5B81F1" w14:textId="77777777" w:rsidTr="00A271D3">
        <w:tc>
          <w:tcPr>
            <w:tcW w:w="3116" w:type="dxa"/>
          </w:tcPr>
          <w:p w14:paraId="7A05BC0C" w14:textId="77777777" w:rsidR="00E62CB2" w:rsidRDefault="001C225A" w:rsidP="00A271D3">
            <m:oMathPara>
              <m:oMath>
                <m:sSub>
                  <m:sSubPr>
                    <m:ctrlPr>
                      <w:rPr>
                        <w:rFonts w:ascii="Cambria Math" w:hAnsi="Cambria Math"/>
                        <w:i/>
                      </w:rPr>
                    </m:ctrlPr>
                  </m:sSubPr>
                  <m:e>
                    <m:r>
                      <w:rPr>
                        <w:rFonts w:ascii="Cambria Math" w:hAnsi="Cambria Math"/>
                      </w:rPr>
                      <m:t>ρ</m:t>
                    </m:r>
                  </m:e>
                  <m:sub>
                    <m:r>
                      <w:rPr>
                        <w:rFonts w:ascii="Cambria Math" w:hAnsi="Cambria Math"/>
                      </w:rPr>
                      <m:t>m</m:t>
                    </m:r>
                  </m:sub>
                </m:sSub>
              </m:oMath>
            </m:oMathPara>
          </w:p>
        </w:tc>
        <w:tc>
          <w:tcPr>
            <w:tcW w:w="3117" w:type="dxa"/>
          </w:tcPr>
          <w:p w14:paraId="490C0142" w14:textId="77777777" w:rsidR="00E62CB2" w:rsidRDefault="00E62CB2" w:rsidP="00A271D3">
            <w:r>
              <w:t>Mass Density</w:t>
            </w:r>
          </w:p>
        </w:tc>
        <w:tc>
          <w:tcPr>
            <w:tcW w:w="3117" w:type="dxa"/>
          </w:tcPr>
          <w:p w14:paraId="6C992634" w14:textId="77777777" w:rsidR="00E62CB2" w:rsidRPr="00C86DB2" w:rsidRDefault="00E62CB2" w:rsidP="00A271D3">
            <w:pPr>
              <w:jc w:val="center"/>
              <w:rPr>
                <w:vertAlign w:val="superscript"/>
              </w:rPr>
            </w:pPr>
            <w:r w:rsidRPr="00C86DB2">
              <w:rPr>
                <w:rFonts w:eastAsiaTheme="minorEastAsia"/>
              </w:rPr>
              <w:t>kg⁄m</w:t>
            </w:r>
            <w:r>
              <w:rPr>
                <w:rFonts w:eastAsiaTheme="minorEastAsia"/>
                <w:vertAlign w:val="superscript"/>
              </w:rPr>
              <w:t>3</w:t>
            </w:r>
          </w:p>
        </w:tc>
      </w:tr>
    </w:tbl>
    <w:p w14:paraId="3394C781"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8BC1CBE" w14:textId="77777777" w:rsidTr="00A271D3">
        <w:tc>
          <w:tcPr>
            <w:tcW w:w="3116" w:type="dxa"/>
          </w:tcPr>
          <w:p w14:paraId="6DB6683E" w14:textId="77777777" w:rsidR="00E62CB2" w:rsidRDefault="00E62CB2" w:rsidP="00A271D3">
            <m:oMathPara>
              <m:oMath>
                <m:r>
                  <w:rPr>
                    <w:rFonts w:ascii="Cambria Math" w:hAnsi="Cambria Math"/>
                  </w:rPr>
                  <m:t>t</m:t>
                </m:r>
              </m:oMath>
            </m:oMathPara>
          </w:p>
        </w:tc>
        <w:tc>
          <w:tcPr>
            <w:tcW w:w="3117" w:type="dxa"/>
          </w:tcPr>
          <w:p w14:paraId="09C9FE33" w14:textId="77777777" w:rsidR="00E62CB2" w:rsidRDefault="00E62CB2" w:rsidP="00A271D3">
            <w:r>
              <w:t>Time</w:t>
            </w:r>
          </w:p>
        </w:tc>
        <w:tc>
          <w:tcPr>
            <w:tcW w:w="3117" w:type="dxa"/>
          </w:tcPr>
          <w:p w14:paraId="25299EC1" w14:textId="77777777" w:rsidR="00E62CB2" w:rsidRDefault="00E62CB2" w:rsidP="00A271D3">
            <w:pPr>
              <w:jc w:val="center"/>
            </w:pPr>
            <w:r>
              <w:t>s</w:t>
            </w:r>
          </w:p>
        </w:tc>
      </w:tr>
    </w:tbl>
    <w:p w14:paraId="73A77B90"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B287B8B" w14:textId="77777777" w:rsidTr="00A271D3">
        <w:tc>
          <w:tcPr>
            <w:tcW w:w="3116" w:type="dxa"/>
          </w:tcPr>
          <w:p w14:paraId="7B3C3BA5" w14:textId="77777777" w:rsidR="00E62CB2" w:rsidRPr="00F34299" w:rsidRDefault="00E62CB2" w:rsidP="00A271D3">
            <w:pPr>
              <w:rPr>
                <w:b/>
                <w:bCs/>
              </w:rPr>
            </w:pPr>
            <m:oMathPara>
              <m:oMath>
                <m:r>
                  <m:rPr>
                    <m:sty m:val="bi"/>
                  </m:rPr>
                  <w:rPr>
                    <w:rFonts w:ascii="Cambria Math" w:hAnsi="Cambria Math"/>
                  </w:rPr>
                  <m:t>u</m:t>
                </m:r>
              </m:oMath>
            </m:oMathPara>
          </w:p>
        </w:tc>
        <w:tc>
          <w:tcPr>
            <w:tcW w:w="3117" w:type="dxa"/>
          </w:tcPr>
          <w:p w14:paraId="50C91E5A" w14:textId="77777777" w:rsidR="00E62CB2" w:rsidRDefault="00E62CB2" w:rsidP="00A271D3">
            <w:r>
              <w:t>Velocity</w:t>
            </w:r>
          </w:p>
        </w:tc>
        <w:tc>
          <w:tcPr>
            <w:tcW w:w="3117" w:type="dxa"/>
          </w:tcPr>
          <w:p w14:paraId="4E9E54CF" w14:textId="77777777" w:rsidR="00E62CB2" w:rsidRDefault="00E62CB2" w:rsidP="00A271D3">
            <w:pPr>
              <w:jc w:val="center"/>
            </w:pPr>
            <w:r w:rsidRPr="00C86DB2">
              <w:rPr>
                <w:rFonts w:eastAsiaTheme="minorEastAsia"/>
              </w:rPr>
              <w:t>m</w:t>
            </w:r>
            <w:r>
              <w:rPr>
                <w:rFonts w:eastAsiaTheme="minorEastAsia"/>
              </w:rPr>
              <w:t>/</w:t>
            </w:r>
            <w:r w:rsidRPr="00C86DB2">
              <w:rPr>
                <w:rFonts w:eastAsiaTheme="minorEastAsia"/>
              </w:rPr>
              <w:t>s</w:t>
            </w:r>
          </w:p>
        </w:tc>
      </w:tr>
    </w:tbl>
    <w:p w14:paraId="4B183E04"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FE9538A" w14:textId="77777777" w:rsidTr="00A271D3">
        <w:tc>
          <w:tcPr>
            <w:tcW w:w="3116" w:type="dxa"/>
          </w:tcPr>
          <w:p w14:paraId="7C0FF3F8" w14:textId="77777777" w:rsidR="00E62CB2" w:rsidRDefault="00E62CB2" w:rsidP="00A271D3">
            <m:oMathPara>
              <m:oMath>
                <m:r>
                  <m:rPr>
                    <m:sty m:val="p"/>
                  </m:rPr>
                  <w:rPr>
                    <w:rFonts w:ascii="Cambria Math" w:hAnsi="Cambria Math"/>
                  </w:rPr>
                  <m:t>∇</m:t>
                </m:r>
                <m:r>
                  <w:rPr>
                    <w:rFonts w:ascii="Cambria Math" w:hAnsi="Cambria Math"/>
                  </w:rPr>
                  <m:t>P</m:t>
                </m:r>
              </m:oMath>
            </m:oMathPara>
          </w:p>
        </w:tc>
        <w:tc>
          <w:tcPr>
            <w:tcW w:w="3117" w:type="dxa"/>
          </w:tcPr>
          <w:p w14:paraId="0B0F6D1B" w14:textId="77777777" w:rsidR="00E62CB2" w:rsidRDefault="00E62CB2" w:rsidP="00A271D3">
            <w:r>
              <w:t>Pressure Gradient</w:t>
            </w:r>
          </w:p>
        </w:tc>
        <w:tc>
          <w:tcPr>
            <w:tcW w:w="3117" w:type="dxa"/>
          </w:tcPr>
          <w:p w14:paraId="69D94999" w14:textId="77777777" w:rsidR="00E62CB2" w:rsidRPr="00C86DB2" w:rsidRDefault="00E62CB2" w:rsidP="00A271D3">
            <w:pPr>
              <w:jc w:val="center"/>
              <w:rPr>
                <w:vertAlign w:val="superscript"/>
              </w:rPr>
            </w:pPr>
            <w:r w:rsidRPr="00C86DB2">
              <w:rPr>
                <w:rFonts w:eastAsiaTheme="minorEastAsia"/>
              </w:rPr>
              <w:t>N</w:t>
            </w:r>
            <w:r>
              <w:rPr>
                <w:rFonts w:eastAsiaTheme="minorEastAsia"/>
              </w:rPr>
              <w:t>/</w:t>
            </w:r>
            <w:r w:rsidRPr="00C86DB2">
              <w:rPr>
                <w:rFonts w:eastAsiaTheme="minorEastAsia"/>
              </w:rPr>
              <w:t>m</w:t>
            </w:r>
            <w:r>
              <w:rPr>
                <w:rFonts w:eastAsiaTheme="minorEastAsia"/>
                <w:vertAlign w:val="superscript"/>
              </w:rPr>
              <w:t>2</w:t>
            </w:r>
          </w:p>
        </w:tc>
      </w:tr>
    </w:tbl>
    <w:p w14:paraId="4536B09F"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7D1D940" w14:textId="77777777" w:rsidTr="00A271D3">
        <w:tc>
          <w:tcPr>
            <w:tcW w:w="3116" w:type="dxa"/>
          </w:tcPr>
          <w:p w14:paraId="5E229548" w14:textId="77777777" w:rsidR="00E62CB2" w:rsidRPr="002D1F96" w:rsidRDefault="001C225A" w:rsidP="00A271D3">
            <w:pPr>
              <w:rPr>
                <w:b/>
                <w:bCs/>
              </w:rPr>
            </w:pPr>
            <m:oMathPara>
              <m:oMath>
                <m:acc>
                  <m:accPr>
                    <m:chr m:val="̿"/>
                    <m:ctrlPr>
                      <w:rPr>
                        <w:rFonts w:ascii="Cambria Math" w:hAnsi="Cambria Math"/>
                        <w:b/>
                        <w:bCs/>
                        <w:i/>
                      </w:rPr>
                    </m:ctrlPr>
                  </m:accPr>
                  <m:e>
                    <m:r>
                      <m:rPr>
                        <m:sty m:val="bi"/>
                      </m:rPr>
                      <w:rPr>
                        <w:rFonts w:ascii="Cambria Math" w:hAnsi="Cambria Math"/>
                      </w:rPr>
                      <m:t>τ</m:t>
                    </m:r>
                  </m:e>
                </m:acc>
              </m:oMath>
            </m:oMathPara>
          </w:p>
        </w:tc>
        <w:tc>
          <w:tcPr>
            <w:tcW w:w="3117" w:type="dxa"/>
          </w:tcPr>
          <w:p w14:paraId="6FC5DCF8" w14:textId="77777777" w:rsidR="00E62CB2" w:rsidRDefault="00E62CB2" w:rsidP="00A271D3">
            <w:r>
              <w:t>Viscous Stress Tensor</w:t>
            </w:r>
          </w:p>
        </w:tc>
        <w:tc>
          <w:tcPr>
            <w:tcW w:w="3117" w:type="dxa"/>
          </w:tcPr>
          <w:p w14:paraId="14BB12ED" w14:textId="77777777" w:rsidR="00E62CB2" w:rsidRPr="008051EE" w:rsidRDefault="00E62CB2" w:rsidP="00A271D3">
            <w:pPr>
              <w:jc w:val="center"/>
              <w:rPr>
                <w:vertAlign w:val="superscript"/>
              </w:rPr>
            </w:pPr>
            <w:r w:rsidRPr="00C86DB2">
              <w:rPr>
                <w:rFonts w:eastAsiaTheme="minorEastAsia"/>
              </w:rPr>
              <w:t>N</w:t>
            </w:r>
            <w:r>
              <w:rPr>
                <w:rFonts w:eastAsiaTheme="minorEastAsia"/>
              </w:rPr>
              <w:t>/</w:t>
            </w:r>
            <w:r w:rsidRPr="00C86DB2">
              <w:rPr>
                <w:rFonts w:eastAsiaTheme="minorEastAsia"/>
              </w:rPr>
              <w:t>m</w:t>
            </w:r>
            <w:r>
              <w:rPr>
                <w:rFonts w:eastAsiaTheme="minorEastAsia"/>
                <w:vertAlign w:val="superscript"/>
              </w:rPr>
              <w:t>2</w:t>
            </w:r>
          </w:p>
        </w:tc>
      </w:tr>
    </w:tbl>
    <w:p w14:paraId="78884D34"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61F1E6C" w14:textId="77777777" w:rsidTr="00A271D3">
        <w:tc>
          <w:tcPr>
            <w:tcW w:w="3116" w:type="dxa"/>
          </w:tcPr>
          <w:p w14:paraId="2006C5BE" w14:textId="77777777" w:rsidR="00E62CB2" w:rsidRDefault="00E62CB2" w:rsidP="00A271D3">
            <m:oMathPara>
              <m:oMath>
                <m:r>
                  <w:rPr>
                    <w:rFonts w:ascii="Cambria Math" w:hAnsi="Cambria Math"/>
                  </w:rPr>
                  <m:t>p</m:t>
                </m:r>
              </m:oMath>
            </m:oMathPara>
          </w:p>
        </w:tc>
        <w:tc>
          <w:tcPr>
            <w:tcW w:w="3117" w:type="dxa"/>
          </w:tcPr>
          <w:p w14:paraId="3EDCDB9F" w14:textId="77777777" w:rsidR="00E62CB2" w:rsidRDefault="00E62CB2" w:rsidP="00A271D3">
            <w:r>
              <w:t>Pressure</w:t>
            </w:r>
          </w:p>
        </w:tc>
        <w:tc>
          <w:tcPr>
            <w:tcW w:w="3117" w:type="dxa"/>
          </w:tcPr>
          <w:p w14:paraId="39E2352F" w14:textId="77777777" w:rsidR="00E62CB2" w:rsidRPr="008051EE" w:rsidRDefault="00E62CB2" w:rsidP="00A271D3">
            <w:pPr>
              <w:jc w:val="center"/>
              <w:rPr>
                <w:vertAlign w:val="superscript"/>
              </w:rPr>
            </w:pPr>
            <w:r w:rsidRPr="00C86DB2">
              <w:rPr>
                <w:rFonts w:eastAsiaTheme="minorEastAsia"/>
              </w:rPr>
              <w:t>N</w:t>
            </w:r>
            <w:r>
              <w:rPr>
                <w:rFonts w:eastAsiaTheme="minorEastAsia"/>
              </w:rPr>
              <w:t>/</w:t>
            </w:r>
            <w:r w:rsidRPr="00C86DB2">
              <w:rPr>
                <w:rFonts w:eastAsiaTheme="minorEastAsia"/>
              </w:rPr>
              <w:t>m</w:t>
            </w:r>
            <w:r>
              <w:rPr>
                <w:rFonts w:eastAsiaTheme="minorEastAsia"/>
                <w:vertAlign w:val="superscript"/>
              </w:rPr>
              <w:t>2</w:t>
            </w:r>
          </w:p>
        </w:tc>
      </w:tr>
    </w:tbl>
    <w:p w14:paraId="62DEE09C"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F23C3FE" w14:textId="77777777" w:rsidTr="00E80010">
        <w:tc>
          <w:tcPr>
            <w:tcW w:w="3116" w:type="dxa"/>
          </w:tcPr>
          <w:p w14:paraId="1B5BB689" w14:textId="77777777" w:rsidR="00E62CB2" w:rsidRPr="009774C8" w:rsidRDefault="00E62CB2" w:rsidP="00A271D3">
            <w:pPr>
              <w:rPr>
                <w:b/>
                <w:bCs/>
              </w:rPr>
            </w:pPr>
            <m:oMathPara>
              <m:oMath>
                <m:r>
                  <m:rPr>
                    <m:sty m:val="b"/>
                  </m:rPr>
                  <w:rPr>
                    <w:rFonts w:ascii="Cambria Math" w:hAnsi="Cambria Math"/>
                  </w:rPr>
                  <m:t>Φ</m:t>
                </m:r>
              </m:oMath>
            </m:oMathPara>
          </w:p>
        </w:tc>
        <w:tc>
          <w:tcPr>
            <w:tcW w:w="3117" w:type="dxa"/>
          </w:tcPr>
          <w:p w14:paraId="287674E5" w14:textId="77777777" w:rsidR="00E62CB2" w:rsidRDefault="00E62CB2" w:rsidP="00A271D3">
            <w:r>
              <w:t>Dissipation Function</w:t>
            </w:r>
          </w:p>
        </w:tc>
        <w:tc>
          <w:tcPr>
            <w:tcW w:w="3117" w:type="dxa"/>
          </w:tcPr>
          <w:p w14:paraId="636F47D6" w14:textId="77777777" w:rsidR="00E62CB2" w:rsidRPr="008051EE" w:rsidRDefault="00E62CB2" w:rsidP="00A271D3">
            <w:pPr>
              <w:jc w:val="center"/>
              <w:rPr>
                <w:vertAlign w:val="superscript"/>
              </w:rPr>
            </w:pPr>
            <w:r>
              <w:t>W/m</w:t>
            </w:r>
            <w:r>
              <w:rPr>
                <w:vertAlign w:val="superscript"/>
              </w:rPr>
              <w:t>3</w:t>
            </w:r>
          </w:p>
        </w:tc>
      </w:tr>
    </w:tbl>
    <w:p w14:paraId="5A22CCA6"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9483134" w14:textId="77777777" w:rsidTr="00E80010">
        <w:tc>
          <w:tcPr>
            <w:tcW w:w="3116" w:type="dxa"/>
          </w:tcPr>
          <w:p w14:paraId="0411F34B" w14:textId="77777777" w:rsidR="00E62CB2" w:rsidRPr="006415F8" w:rsidRDefault="001C225A" w:rsidP="00A271D3">
            <w:pPr>
              <w:rPr>
                <w:b/>
                <w:bCs/>
              </w:rPr>
            </w:pPr>
            <m:oMathPara>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h</m:t>
                    </m:r>
                  </m:sub>
                </m:sSub>
              </m:oMath>
            </m:oMathPara>
          </w:p>
        </w:tc>
        <w:tc>
          <w:tcPr>
            <w:tcW w:w="3117" w:type="dxa"/>
          </w:tcPr>
          <w:p w14:paraId="3FAF48CE" w14:textId="77777777" w:rsidR="00E62CB2" w:rsidRDefault="00E62CB2" w:rsidP="00A271D3">
            <w:r>
              <w:t>Heat Flux</w:t>
            </w:r>
          </w:p>
        </w:tc>
        <w:tc>
          <w:tcPr>
            <w:tcW w:w="3117" w:type="dxa"/>
          </w:tcPr>
          <w:p w14:paraId="4288E865" w14:textId="77777777" w:rsidR="00E62CB2" w:rsidRPr="008051EE" w:rsidRDefault="00E62CB2" w:rsidP="00A271D3">
            <w:pPr>
              <w:jc w:val="center"/>
              <w:rPr>
                <w:vertAlign w:val="superscript"/>
              </w:rPr>
            </w:pPr>
            <w:r>
              <w:t>W/m</w:t>
            </w:r>
            <w:r>
              <w:rPr>
                <w:vertAlign w:val="superscript"/>
              </w:rPr>
              <w:t>2</w:t>
            </w:r>
          </w:p>
        </w:tc>
      </w:tr>
    </w:tbl>
    <w:p w14:paraId="01944873"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EB1153B" w14:textId="77777777" w:rsidTr="00E80010">
        <w:tc>
          <w:tcPr>
            <w:tcW w:w="3116" w:type="dxa"/>
          </w:tcPr>
          <w:p w14:paraId="30AC0BDE" w14:textId="77777777" w:rsidR="00E62CB2" w:rsidRDefault="00E62CB2" w:rsidP="00A271D3">
            <m:oMathPara>
              <m:oMath>
                <m:r>
                  <w:rPr>
                    <w:rFonts w:ascii="Cambria Math" w:hAnsi="Cambria Math"/>
                  </w:rPr>
                  <m:t>β</m:t>
                </m:r>
              </m:oMath>
            </m:oMathPara>
          </w:p>
        </w:tc>
        <w:tc>
          <w:tcPr>
            <w:tcW w:w="3117" w:type="dxa"/>
          </w:tcPr>
          <w:p w14:paraId="534FFDF1" w14:textId="77777777" w:rsidR="00E62CB2" w:rsidRDefault="00E62CB2" w:rsidP="00A271D3">
            <w:r>
              <w:t>Thermal Expansion Coefficient</w:t>
            </w:r>
          </w:p>
        </w:tc>
        <w:tc>
          <w:tcPr>
            <w:tcW w:w="3117" w:type="dxa"/>
          </w:tcPr>
          <w:p w14:paraId="3ECDF808" w14:textId="77777777" w:rsidR="00E62CB2" w:rsidRPr="005B4A4E" w:rsidRDefault="00E62CB2" w:rsidP="00A271D3">
            <w:pPr>
              <w:jc w:val="center"/>
              <w:rPr>
                <w:vertAlign w:val="superscript"/>
              </w:rPr>
            </w:pPr>
            <w:r>
              <w:t>K</w:t>
            </w:r>
            <w:r>
              <w:rPr>
                <w:vertAlign w:val="superscript"/>
              </w:rPr>
              <w:t>-1</w:t>
            </w:r>
          </w:p>
        </w:tc>
      </w:tr>
    </w:tbl>
    <w:p w14:paraId="6A887FD4"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FC57466" w14:textId="77777777" w:rsidTr="00E80010">
        <w:tc>
          <w:tcPr>
            <w:tcW w:w="3116" w:type="dxa"/>
          </w:tcPr>
          <w:p w14:paraId="119CCA8D" w14:textId="77777777" w:rsidR="00E62CB2" w:rsidRDefault="001C225A" w:rsidP="00A271D3">
            <m:oMathPara>
              <m:oMath>
                <m:sSub>
                  <m:sSubPr>
                    <m:ctrlPr>
                      <w:rPr>
                        <w:rFonts w:ascii="Cambria Math" w:hAnsi="Cambria Math"/>
                        <w:i/>
                      </w:rPr>
                    </m:ctrlPr>
                  </m:sSubPr>
                  <m:e>
                    <m:r>
                      <w:rPr>
                        <w:rFonts w:ascii="Cambria Math" w:hAnsi="Cambria Math"/>
                      </w:rPr>
                      <m:t>c</m:t>
                    </m:r>
                  </m:e>
                  <m:sub>
                    <m:r>
                      <w:rPr>
                        <w:rFonts w:ascii="Cambria Math" w:hAnsi="Cambria Math"/>
                      </w:rPr>
                      <m:t>p</m:t>
                    </m:r>
                  </m:sub>
                </m:sSub>
              </m:oMath>
            </m:oMathPara>
          </w:p>
        </w:tc>
        <w:tc>
          <w:tcPr>
            <w:tcW w:w="3117" w:type="dxa"/>
          </w:tcPr>
          <w:p w14:paraId="4713313B" w14:textId="77777777" w:rsidR="00E62CB2" w:rsidRDefault="00E62CB2" w:rsidP="00A271D3">
            <w:r>
              <w:t>Constant Pressure Specific Heat</w:t>
            </w:r>
          </w:p>
        </w:tc>
        <w:tc>
          <w:tcPr>
            <w:tcW w:w="3117" w:type="dxa"/>
          </w:tcPr>
          <w:p w14:paraId="46546C24" w14:textId="77777777" w:rsidR="00E62CB2" w:rsidRDefault="00E62CB2" w:rsidP="00A271D3">
            <w:pPr>
              <w:jc w:val="center"/>
            </w:pPr>
            <w:r>
              <w:t>J/</w:t>
            </w:r>
            <w:proofErr w:type="gramStart"/>
            <w:r>
              <w:t>kg-K</w:t>
            </w:r>
            <w:proofErr w:type="gramEnd"/>
          </w:p>
        </w:tc>
      </w:tr>
    </w:tbl>
    <w:p w14:paraId="450F464B"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96F7793" w14:textId="77777777" w:rsidTr="00B432BE">
        <w:tc>
          <w:tcPr>
            <w:tcW w:w="3116" w:type="dxa"/>
          </w:tcPr>
          <w:p w14:paraId="760891E5" w14:textId="77777777" w:rsidR="00E62CB2" w:rsidRDefault="00E62CB2" w:rsidP="00A271D3">
            <m:oMathPara>
              <m:oMath>
                <m:r>
                  <w:rPr>
                    <w:rFonts w:ascii="Cambria Math" w:hAnsi="Cambria Math"/>
                  </w:rPr>
                  <m:t>R</m:t>
                </m:r>
              </m:oMath>
            </m:oMathPara>
          </w:p>
        </w:tc>
        <w:tc>
          <w:tcPr>
            <w:tcW w:w="3117" w:type="dxa"/>
          </w:tcPr>
          <w:p w14:paraId="41D1F88D" w14:textId="77777777" w:rsidR="00E62CB2" w:rsidRDefault="00E62CB2" w:rsidP="00A271D3">
            <w:r>
              <w:t>Gas Constant</w:t>
            </w:r>
          </w:p>
        </w:tc>
        <w:tc>
          <w:tcPr>
            <w:tcW w:w="3117" w:type="dxa"/>
          </w:tcPr>
          <w:p w14:paraId="2F390487" w14:textId="77777777" w:rsidR="00E62CB2" w:rsidRDefault="00E62CB2" w:rsidP="00A271D3">
            <w:pPr>
              <w:jc w:val="center"/>
            </w:pPr>
            <w:r>
              <w:t>J/</w:t>
            </w:r>
            <w:proofErr w:type="gramStart"/>
            <w:r>
              <w:t>kg-K</w:t>
            </w:r>
            <w:proofErr w:type="gramEnd"/>
          </w:p>
        </w:tc>
      </w:tr>
    </w:tbl>
    <w:p w14:paraId="044B15A7"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097946D9" w14:textId="77777777" w:rsidTr="00A271D3">
        <w:tc>
          <w:tcPr>
            <w:tcW w:w="3116" w:type="dxa"/>
          </w:tcPr>
          <w:p w14:paraId="4F8A5393" w14:textId="77777777" w:rsidR="00E62CB2" w:rsidRPr="002D1F96" w:rsidRDefault="00E62CB2" w:rsidP="00A271D3">
            <w:pPr>
              <w:rPr>
                <w:b/>
                <w:bCs/>
              </w:rPr>
            </w:pPr>
            <m:oMathPara>
              <m:oMath>
                <m:r>
                  <m:rPr>
                    <m:sty m:val="bi"/>
                  </m:rPr>
                  <w:rPr>
                    <w:rFonts w:ascii="Cambria Math" w:hAnsi="Cambria Math"/>
                  </w:rPr>
                  <m:t>n</m:t>
                </m:r>
              </m:oMath>
            </m:oMathPara>
          </w:p>
        </w:tc>
        <w:tc>
          <w:tcPr>
            <w:tcW w:w="3117" w:type="dxa"/>
          </w:tcPr>
          <w:p w14:paraId="08B5192E" w14:textId="77777777" w:rsidR="00E62CB2" w:rsidRDefault="00E62CB2" w:rsidP="00A271D3">
            <w:r>
              <w:t>Unit Normal Vector</w:t>
            </w:r>
          </w:p>
        </w:tc>
        <w:tc>
          <w:tcPr>
            <w:tcW w:w="3117" w:type="dxa"/>
          </w:tcPr>
          <w:p w14:paraId="2693A6F8" w14:textId="77777777" w:rsidR="00E62CB2" w:rsidRDefault="00E62CB2" w:rsidP="00A271D3">
            <w:pPr>
              <w:jc w:val="center"/>
            </w:pPr>
            <w:r>
              <w:t>--</w:t>
            </w:r>
          </w:p>
        </w:tc>
      </w:tr>
    </w:tbl>
    <w:p w14:paraId="0C9FA2A4"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F2BA51D" w14:textId="77777777" w:rsidTr="00A271D3">
        <w:tc>
          <w:tcPr>
            <w:tcW w:w="3116" w:type="dxa"/>
          </w:tcPr>
          <w:p w14:paraId="632F1CB5" w14:textId="77777777" w:rsidR="00E62CB2" w:rsidRDefault="00E62CB2" w:rsidP="00A271D3">
            <m:oMathPara>
              <m:oMath>
                <m:r>
                  <w:rPr>
                    <w:rFonts w:ascii="Cambria Math" w:hAnsi="Cambria Math"/>
                  </w:rPr>
                  <m:t>γ</m:t>
                </m:r>
              </m:oMath>
            </m:oMathPara>
          </w:p>
        </w:tc>
        <w:tc>
          <w:tcPr>
            <w:tcW w:w="3117" w:type="dxa"/>
          </w:tcPr>
          <w:p w14:paraId="216D2F43" w14:textId="77777777" w:rsidR="00E62CB2" w:rsidRDefault="00E62CB2" w:rsidP="00A271D3">
            <w:r>
              <w:t>Surface Tension</w:t>
            </w:r>
          </w:p>
        </w:tc>
        <w:tc>
          <w:tcPr>
            <w:tcW w:w="3117" w:type="dxa"/>
          </w:tcPr>
          <w:p w14:paraId="74BAD934" w14:textId="77777777" w:rsidR="00E62CB2" w:rsidRDefault="00E62CB2" w:rsidP="00A271D3">
            <w:pPr>
              <w:jc w:val="center"/>
            </w:pPr>
            <w:r w:rsidRPr="00C86DB2">
              <w:rPr>
                <w:rFonts w:eastAsiaTheme="minorEastAsia"/>
              </w:rPr>
              <w:t>N</w:t>
            </w:r>
            <w:r>
              <w:rPr>
                <w:rFonts w:eastAsiaTheme="minorEastAsia"/>
              </w:rPr>
              <w:t>/</w:t>
            </w:r>
            <w:r w:rsidRPr="00C86DB2">
              <w:rPr>
                <w:rFonts w:eastAsiaTheme="minorEastAsia"/>
              </w:rPr>
              <w:t>m</w:t>
            </w:r>
          </w:p>
        </w:tc>
      </w:tr>
    </w:tbl>
    <w:p w14:paraId="086A21E1"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AA5FCB1" w14:textId="77777777" w:rsidTr="00A271D3">
        <w:tc>
          <w:tcPr>
            <w:tcW w:w="3116" w:type="dxa"/>
          </w:tcPr>
          <w:p w14:paraId="6AA26E22" w14:textId="77777777" w:rsidR="00E62CB2" w:rsidRDefault="001C225A" w:rsidP="00A271D3">
            <m:oMathPara>
              <m:oMath>
                <m:sSub>
                  <m:sSubPr>
                    <m:ctrlPr>
                      <w:rPr>
                        <w:rFonts w:ascii="Cambria Math" w:hAnsi="Cambria Math"/>
                        <w:i/>
                      </w:rPr>
                    </m:ctrlPr>
                  </m:sSubPr>
                  <m:e>
                    <m:r>
                      <w:rPr>
                        <w:rFonts w:ascii="Cambria Math" w:hAnsi="Cambria Math"/>
                      </w:rPr>
                      <m:t>r</m:t>
                    </m:r>
                  </m:e>
                  <m:sub>
                    <m:r>
                      <w:rPr>
                        <w:rFonts w:ascii="Cambria Math" w:hAnsi="Cambria Math"/>
                      </w:rPr>
                      <m:t>c</m:t>
                    </m:r>
                  </m:sub>
                </m:sSub>
              </m:oMath>
            </m:oMathPara>
          </w:p>
        </w:tc>
        <w:tc>
          <w:tcPr>
            <w:tcW w:w="3117" w:type="dxa"/>
          </w:tcPr>
          <w:p w14:paraId="7467ED6F" w14:textId="77777777" w:rsidR="00E62CB2" w:rsidRDefault="00E62CB2" w:rsidP="00A271D3">
            <w:r>
              <w:t>Capillary Radius</w:t>
            </w:r>
          </w:p>
        </w:tc>
        <w:tc>
          <w:tcPr>
            <w:tcW w:w="3117" w:type="dxa"/>
          </w:tcPr>
          <w:p w14:paraId="520CA86B" w14:textId="77777777" w:rsidR="00E62CB2" w:rsidRDefault="00E62CB2" w:rsidP="00A271D3">
            <w:pPr>
              <w:jc w:val="center"/>
            </w:pPr>
            <w:r>
              <w:t>m</w:t>
            </w:r>
          </w:p>
        </w:tc>
      </w:tr>
    </w:tbl>
    <w:p w14:paraId="5CDBFAC0"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EE6A11D" w14:textId="77777777" w:rsidTr="00A271D3">
        <w:tc>
          <w:tcPr>
            <w:tcW w:w="3116" w:type="dxa"/>
          </w:tcPr>
          <w:p w14:paraId="7E2F7987" w14:textId="77777777" w:rsidR="00E62CB2" w:rsidRDefault="00E62CB2" w:rsidP="00A271D3">
            <m:oMathPara>
              <m:oMath>
                <m:r>
                  <w:rPr>
                    <w:rFonts w:ascii="Cambria Math" w:hAnsi="Cambria Math"/>
                  </w:rPr>
                  <m:t>Q</m:t>
                </m:r>
              </m:oMath>
            </m:oMathPara>
          </w:p>
        </w:tc>
        <w:tc>
          <w:tcPr>
            <w:tcW w:w="3117" w:type="dxa"/>
          </w:tcPr>
          <w:p w14:paraId="7E5631D1" w14:textId="77777777" w:rsidR="00E62CB2" w:rsidRDefault="00E62CB2" w:rsidP="00A271D3">
            <w:r>
              <w:t>Volumetric Flow Rate</w:t>
            </w:r>
          </w:p>
        </w:tc>
        <w:tc>
          <w:tcPr>
            <w:tcW w:w="3117" w:type="dxa"/>
          </w:tcPr>
          <w:p w14:paraId="4BC20FD8" w14:textId="77777777" w:rsidR="00E62CB2" w:rsidRDefault="00E62CB2" w:rsidP="00A271D3">
            <w:pPr>
              <w:jc w:val="center"/>
            </w:pPr>
            <w:r>
              <w:rPr>
                <w:rFonts w:eastAsiaTheme="minorEastAsia"/>
              </w:rPr>
              <w:t>m</w:t>
            </w:r>
            <w:r>
              <w:rPr>
                <w:rFonts w:eastAsiaTheme="minorEastAsia"/>
                <w:vertAlign w:val="superscript"/>
              </w:rPr>
              <w:t>3</w:t>
            </w:r>
            <w:r>
              <w:rPr>
                <w:rFonts w:eastAsiaTheme="minorEastAsia"/>
              </w:rPr>
              <w:t>/</w:t>
            </w:r>
            <w:r w:rsidRPr="007C6B2B">
              <w:rPr>
                <w:rFonts w:eastAsiaTheme="minorEastAsia"/>
              </w:rPr>
              <w:t>s</w:t>
            </w:r>
          </w:p>
        </w:tc>
      </w:tr>
    </w:tbl>
    <w:p w14:paraId="20BFD8F6"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DB36602" w14:textId="77777777" w:rsidTr="00A271D3">
        <w:tc>
          <w:tcPr>
            <w:tcW w:w="3116" w:type="dxa"/>
          </w:tcPr>
          <w:p w14:paraId="7AF31FEB" w14:textId="77777777" w:rsidR="00E62CB2" w:rsidRDefault="00E62CB2" w:rsidP="00A271D3">
            <m:oMathPara>
              <m:oMath>
                <m:r>
                  <w:rPr>
                    <w:rFonts w:ascii="Cambria Math" w:hAnsi="Cambria Math"/>
                  </w:rPr>
                  <m:t>r</m:t>
                </m:r>
              </m:oMath>
            </m:oMathPara>
          </w:p>
        </w:tc>
        <w:tc>
          <w:tcPr>
            <w:tcW w:w="3117" w:type="dxa"/>
          </w:tcPr>
          <w:p w14:paraId="5C1C704F" w14:textId="77777777" w:rsidR="00E62CB2" w:rsidRDefault="00E62CB2" w:rsidP="00A271D3">
            <w:r>
              <w:t>Radius</w:t>
            </w:r>
          </w:p>
        </w:tc>
        <w:tc>
          <w:tcPr>
            <w:tcW w:w="3117" w:type="dxa"/>
          </w:tcPr>
          <w:p w14:paraId="4A0D5CF1" w14:textId="77777777" w:rsidR="00E62CB2" w:rsidRDefault="00E62CB2" w:rsidP="00A271D3">
            <w:pPr>
              <w:jc w:val="center"/>
            </w:pPr>
            <w:r>
              <w:t>m</w:t>
            </w:r>
          </w:p>
        </w:tc>
      </w:tr>
    </w:tbl>
    <w:p w14:paraId="665D6079"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54ABDE96" w14:textId="77777777" w:rsidTr="00A271D3">
        <w:tc>
          <w:tcPr>
            <w:tcW w:w="3116" w:type="dxa"/>
          </w:tcPr>
          <w:p w14:paraId="274AE4A4" w14:textId="77777777" w:rsidR="00E62CB2" w:rsidRDefault="00E62CB2" w:rsidP="00A271D3">
            <m:oMathPara>
              <m:oMath>
                <m:r>
                  <w:rPr>
                    <w:rFonts w:ascii="Cambria Math" w:hAnsi="Cambria Math"/>
                  </w:rPr>
                  <m:t>θ</m:t>
                </m:r>
              </m:oMath>
            </m:oMathPara>
          </w:p>
        </w:tc>
        <w:tc>
          <w:tcPr>
            <w:tcW w:w="3117" w:type="dxa"/>
          </w:tcPr>
          <w:p w14:paraId="7F322384" w14:textId="77777777" w:rsidR="00E62CB2" w:rsidRDefault="00E62CB2" w:rsidP="00A271D3">
            <w:r>
              <w:t>Angle</w:t>
            </w:r>
          </w:p>
        </w:tc>
        <w:tc>
          <w:tcPr>
            <w:tcW w:w="3117" w:type="dxa"/>
          </w:tcPr>
          <w:p w14:paraId="41898B25" w14:textId="77777777" w:rsidR="00E62CB2" w:rsidRDefault="00E62CB2" w:rsidP="00A271D3">
            <w:pPr>
              <w:jc w:val="center"/>
            </w:pPr>
            <w:r w:rsidRPr="007C6B2B">
              <w:rPr>
                <w:rFonts w:eastAsiaTheme="minorEastAsia"/>
              </w:rPr>
              <w:t>radians</w:t>
            </w:r>
          </w:p>
        </w:tc>
      </w:tr>
    </w:tbl>
    <w:p w14:paraId="6086F9A8"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EB74EC5" w14:textId="77777777" w:rsidTr="00A271D3">
        <w:tc>
          <w:tcPr>
            <w:tcW w:w="3116" w:type="dxa"/>
          </w:tcPr>
          <w:p w14:paraId="352481B7" w14:textId="77777777" w:rsidR="00E62CB2" w:rsidRDefault="00E62CB2" w:rsidP="00A271D3">
            <m:oMathPara>
              <m:oMath>
                <m:r>
                  <w:rPr>
                    <w:rFonts w:ascii="Cambria Math" w:hAnsi="Cambria Math"/>
                  </w:rPr>
                  <m:t>μ</m:t>
                </m:r>
              </m:oMath>
            </m:oMathPara>
          </w:p>
        </w:tc>
        <w:tc>
          <w:tcPr>
            <w:tcW w:w="3117" w:type="dxa"/>
          </w:tcPr>
          <w:p w14:paraId="54912198" w14:textId="77777777" w:rsidR="00E62CB2" w:rsidRDefault="00E62CB2" w:rsidP="00A271D3">
            <w:r>
              <w:t>Viscosity</w:t>
            </w:r>
          </w:p>
        </w:tc>
        <w:tc>
          <w:tcPr>
            <w:tcW w:w="3117" w:type="dxa"/>
          </w:tcPr>
          <w:p w14:paraId="5EC2B56F" w14:textId="77777777" w:rsidR="00E62CB2" w:rsidRDefault="00E62CB2" w:rsidP="00A271D3">
            <w:pPr>
              <w:jc w:val="center"/>
            </w:pPr>
            <w:r>
              <w:rPr>
                <w:rFonts w:eastAsiaTheme="minorEastAsia"/>
              </w:rPr>
              <w:t>k</w:t>
            </w:r>
            <w:r w:rsidRPr="007C6B2B">
              <w:rPr>
                <w:rFonts w:eastAsiaTheme="minorEastAsia"/>
              </w:rPr>
              <w:t>g</w:t>
            </w:r>
            <w:r>
              <w:rPr>
                <w:rFonts w:eastAsiaTheme="minorEastAsia"/>
              </w:rPr>
              <w:t>/</w:t>
            </w:r>
            <w:r w:rsidRPr="007C6B2B">
              <w:rPr>
                <w:rFonts w:eastAsiaTheme="minorEastAsia"/>
              </w:rPr>
              <w:t>m</w:t>
            </w:r>
            <w:r>
              <w:rPr>
                <w:rFonts w:eastAsiaTheme="minorEastAsia"/>
              </w:rPr>
              <w:t>-</w:t>
            </w:r>
            <w:r w:rsidRPr="007C6B2B">
              <w:rPr>
                <w:rFonts w:eastAsiaTheme="minorEastAsia"/>
              </w:rPr>
              <w:t>s</w:t>
            </w:r>
          </w:p>
        </w:tc>
      </w:tr>
    </w:tbl>
    <w:p w14:paraId="0955C78B"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3A2281B" w14:textId="77777777" w:rsidTr="00A271D3">
        <w:tc>
          <w:tcPr>
            <w:tcW w:w="3116" w:type="dxa"/>
          </w:tcPr>
          <w:p w14:paraId="3AD4C93B" w14:textId="77777777" w:rsidR="00E62CB2" w:rsidRDefault="001C225A" w:rsidP="00A271D3">
            <m:oMathPara>
              <m:oMath>
                <m:sSub>
                  <m:sSubPr>
                    <m:ctrlPr>
                      <w:rPr>
                        <w:rFonts w:ascii="Cambria Math" w:hAnsi="Cambria Math"/>
                        <w:i/>
                      </w:rPr>
                    </m:ctrlPr>
                  </m:sSubPr>
                  <m:e>
                    <m:r>
                      <w:rPr>
                        <w:rFonts w:ascii="Cambria Math" w:hAnsi="Cambria Math"/>
                      </w:rPr>
                      <m:t>h</m:t>
                    </m:r>
                  </m:e>
                  <m:sub>
                    <m:r>
                      <w:rPr>
                        <w:rFonts w:ascii="Cambria Math" w:hAnsi="Cambria Math"/>
                      </w:rPr>
                      <m:t>c</m:t>
                    </m:r>
                  </m:sub>
                </m:sSub>
              </m:oMath>
            </m:oMathPara>
          </w:p>
        </w:tc>
        <w:tc>
          <w:tcPr>
            <w:tcW w:w="3117" w:type="dxa"/>
          </w:tcPr>
          <w:p w14:paraId="1038BCF2" w14:textId="77777777" w:rsidR="00E62CB2" w:rsidRDefault="00E62CB2" w:rsidP="00A271D3">
            <w:r>
              <w:t>Capillary Height</w:t>
            </w:r>
          </w:p>
        </w:tc>
        <w:tc>
          <w:tcPr>
            <w:tcW w:w="3117" w:type="dxa"/>
          </w:tcPr>
          <w:p w14:paraId="6BB54197" w14:textId="77777777" w:rsidR="00E62CB2" w:rsidRDefault="00E62CB2" w:rsidP="00A271D3">
            <w:pPr>
              <w:jc w:val="center"/>
            </w:pPr>
            <w:r>
              <w:t>m</w:t>
            </w:r>
          </w:p>
        </w:tc>
      </w:tr>
    </w:tbl>
    <w:p w14:paraId="1EE95D2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D8E67EA" w14:textId="77777777" w:rsidTr="00A271D3">
        <w:tc>
          <w:tcPr>
            <w:tcW w:w="3116" w:type="dxa"/>
          </w:tcPr>
          <w:p w14:paraId="79A7E76D" w14:textId="77777777" w:rsidR="00E62CB2" w:rsidRDefault="001C225A" w:rsidP="00A271D3">
            <m:oMathPara>
              <m:oMath>
                <m:sSub>
                  <m:sSubPr>
                    <m:ctrlPr>
                      <w:rPr>
                        <w:rFonts w:ascii="Cambria Math" w:hAnsi="Cambria Math"/>
                        <w:i/>
                      </w:rPr>
                    </m:ctrlPr>
                  </m:sSubPr>
                  <m:e>
                    <m:r>
                      <w:rPr>
                        <w:rFonts w:ascii="Cambria Math" w:hAnsi="Cambria Math"/>
                      </w:rPr>
                      <m:t>ρ</m:t>
                    </m:r>
                  </m:e>
                  <m:sub>
                    <m:r>
                      <w:rPr>
                        <w:rFonts w:ascii="Cambria Math" w:hAnsi="Cambria Math"/>
                      </w:rPr>
                      <m:t>e</m:t>
                    </m:r>
                  </m:sub>
                </m:sSub>
              </m:oMath>
            </m:oMathPara>
          </w:p>
        </w:tc>
        <w:tc>
          <w:tcPr>
            <w:tcW w:w="3117" w:type="dxa"/>
          </w:tcPr>
          <w:p w14:paraId="39663244" w14:textId="77777777" w:rsidR="00E62CB2" w:rsidRDefault="00E62CB2" w:rsidP="00A271D3">
            <w:r>
              <w:t>Charge Density</w:t>
            </w:r>
          </w:p>
        </w:tc>
        <w:tc>
          <w:tcPr>
            <w:tcW w:w="3117" w:type="dxa"/>
          </w:tcPr>
          <w:p w14:paraId="20A32350" w14:textId="77777777" w:rsidR="00E62CB2" w:rsidRPr="00FE2A18" w:rsidRDefault="00E62CB2" w:rsidP="00A271D3">
            <w:pPr>
              <w:jc w:val="center"/>
              <w:rPr>
                <w:vertAlign w:val="superscript"/>
              </w:rPr>
            </w:pPr>
            <w:r w:rsidRPr="00FE2A18">
              <w:rPr>
                <w:rFonts w:eastAsiaTheme="minorEastAsia"/>
              </w:rPr>
              <w:t>C</w:t>
            </w:r>
            <w:r>
              <w:rPr>
                <w:rFonts w:eastAsiaTheme="minorEastAsia"/>
              </w:rPr>
              <w:t>/</w:t>
            </w:r>
            <w:r w:rsidRPr="00FE2A18">
              <w:rPr>
                <w:rFonts w:eastAsiaTheme="minorEastAsia"/>
              </w:rPr>
              <w:t>m</w:t>
            </w:r>
            <w:r>
              <w:rPr>
                <w:rFonts w:eastAsiaTheme="minorEastAsia"/>
                <w:vertAlign w:val="superscript"/>
              </w:rPr>
              <w:t>3</w:t>
            </w:r>
          </w:p>
        </w:tc>
      </w:tr>
    </w:tbl>
    <w:p w14:paraId="4B354A28"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206764B" w14:textId="77777777" w:rsidTr="00A271D3">
        <w:tc>
          <w:tcPr>
            <w:tcW w:w="3116" w:type="dxa"/>
          </w:tcPr>
          <w:p w14:paraId="566ACBAD" w14:textId="77777777" w:rsidR="00E62CB2" w:rsidRPr="009650EC" w:rsidRDefault="00E62CB2" w:rsidP="00A271D3">
            <w:pPr>
              <w:rPr>
                <w:b/>
                <w:bCs/>
              </w:rPr>
            </w:pPr>
            <m:oMathPara>
              <m:oMath>
                <m:r>
                  <m:rPr>
                    <m:sty m:val="bi"/>
                  </m:rPr>
                  <w:rPr>
                    <w:rFonts w:ascii="Cambria Math" w:hAnsi="Cambria Math"/>
                  </w:rPr>
                  <m:t>J</m:t>
                </m:r>
              </m:oMath>
            </m:oMathPara>
          </w:p>
        </w:tc>
        <w:tc>
          <w:tcPr>
            <w:tcW w:w="3117" w:type="dxa"/>
          </w:tcPr>
          <w:p w14:paraId="5A14A24F" w14:textId="77777777" w:rsidR="00E62CB2" w:rsidRDefault="00E62CB2" w:rsidP="00A271D3">
            <w:r>
              <w:t>Current Density</w:t>
            </w:r>
          </w:p>
        </w:tc>
        <w:tc>
          <w:tcPr>
            <w:tcW w:w="3117" w:type="dxa"/>
          </w:tcPr>
          <w:p w14:paraId="64A39134" w14:textId="77777777" w:rsidR="00E62CB2" w:rsidRPr="00FE2A18" w:rsidRDefault="00E62CB2" w:rsidP="00A271D3">
            <w:pPr>
              <w:jc w:val="center"/>
              <w:rPr>
                <w:vertAlign w:val="superscript"/>
              </w:rPr>
            </w:pPr>
            <w:r w:rsidRPr="00FE2A18">
              <w:rPr>
                <w:rFonts w:eastAsiaTheme="minorEastAsia"/>
              </w:rPr>
              <w:t>A</w:t>
            </w:r>
            <w:r>
              <w:rPr>
                <w:rFonts w:eastAsiaTheme="minorEastAsia"/>
              </w:rPr>
              <w:t>/m</w:t>
            </w:r>
            <w:r>
              <w:rPr>
                <w:rFonts w:eastAsiaTheme="minorEastAsia"/>
                <w:vertAlign w:val="superscript"/>
              </w:rPr>
              <w:t>3</w:t>
            </w:r>
          </w:p>
        </w:tc>
      </w:tr>
    </w:tbl>
    <w:p w14:paraId="7CF5057E"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12387EB" w14:textId="77777777" w:rsidTr="00A271D3">
        <w:trPr>
          <w:trHeight w:val="297"/>
        </w:trPr>
        <w:tc>
          <w:tcPr>
            <w:tcW w:w="3116" w:type="dxa"/>
          </w:tcPr>
          <w:p w14:paraId="5EE0A27D" w14:textId="77777777" w:rsidR="00E62CB2" w:rsidRPr="009650EC" w:rsidRDefault="001C225A" w:rsidP="00A271D3">
            <w:pPr>
              <w:rPr>
                <w:b/>
                <w:bCs/>
              </w:rPr>
            </w:pPr>
            <m:oMathPara>
              <m:oMath>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e</m:t>
                    </m:r>
                  </m:sub>
                </m:sSub>
              </m:oMath>
            </m:oMathPara>
          </w:p>
        </w:tc>
        <w:tc>
          <w:tcPr>
            <w:tcW w:w="3117" w:type="dxa"/>
          </w:tcPr>
          <w:p w14:paraId="6AC68F04" w14:textId="77777777" w:rsidR="00E62CB2" w:rsidRDefault="00E62CB2" w:rsidP="00A271D3">
            <w:r>
              <w:t>Maxwell Stress Tensor</w:t>
            </w:r>
          </w:p>
        </w:tc>
        <w:tc>
          <w:tcPr>
            <w:tcW w:w="3117" w:type="dxa"/>
          </w:tcPr>
          <w:p w14:paraId="5E698516" w14:textId="77777777" w:rsidR="00E62CB2" w:rsidRPr="00FE2A18" w:rsidRDefault="00E62CB2" w:rsidP="00A271D3">
            <w:pPr>
              <w:jc w:val="center"/>
              <w:rPr>
                <w:vertAlign w:val="superscript"/>
              </w:rPr>
            </w:pPr>
            <w:r w:rsidRPr="00FE2A18">
              <w:rPr>
                <w:rFonts w:eastAsiaTheme="minorEastAsia"/>
              </w:rPr>
              <w:t>N</w:t>
            </w:r>
            <w:r>
              <w:rPr>
                <w:rFonts w:eastAsiaTheme="minorEastAsia"/>
              </w:rPr>
              <w:t>/</w:t>
            </w:r>
            <w:r w:rsidRPr="00FE2A18">
              <w:rPr>
                <w:rFonts w:eastAsiaTheme="minorEastAsia"/>
              </w:rPr>
              <w:t>m</w:t>
            </w:r>
            <w:r>
              <w:rPr>
                <w:rFonts w:eastAsiaTheme="minorEastAsia"/>
                <w:vertAlign w:val="superscript"/>
              </w:rPr>
              <w:t>2</w:t>
            </w:r>
          </w:p>
        </w:tc>
      </w:tr>
    </w:tbl>
    <w:p w14:paraId="1B21FD91"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B4F11DF" w14:textId="77777777" w:rsidTr="00A271D3">
        <w:tc>
          <w:tcPr>
            <w:tcW w:w="3116" w:type="dxa"/>
          </w:tcPr>
          <w:p w14:paraId="02096A30" w14:textId="77777777" w:rsidR="00E62CB2" w:rsidRDefault="00E62CB2" w:rsidP="00A271D3">
            <m:oMathPara>
              <m:oMath>
                <m:r>
                  <w:rPr>
                    <w:rFonts w:ascii="Cambria Math" w:hAnsi="Cambria Math"/>
                  </w:rPr>
                  <m:t>ε</m:t>
                </m:r>
              </m:oMath>
            </m:oMathPara>
          </w:p>
        </w:tc>
        <w:tc>
          <w:tcPr>
            <w:tcW w:w="3117" w:type="dxa"/>
          </w:tcPr>
          <w:p w14:paraId="3E3B63FE" w14:textId="77777777" w:rsidR="00E62CB2" w:rsidRDefault="00E62CB2" w:rsidP="00A271D3">
            <w:r>
              <w:t>Dielectric Constant</w:t>
            </w:r>
          </w:p>
        </w:tc>
        <w:tc>
          <w:tcPr>
            <w:tcW w:w="3117" w:type="dxa"/>
          </w:tcPr>
          <w:p w14:paraId="0777D5BB" w14:textId="77777777" w:rsidR="00E62CB2" w:rsidRDefault="00E62CB2" w:rsidP="00A271D3">
            <w:pPr>
              <w:jc w:val="center"/>
            </w:pPr>
            <w:r>
              <w:t>--</w:t>
            </w:r>
          </w:p>
        </w:tc>
      </w:tr>
    </w:tbl>
    <w:p w14:paraId="436D4E8F"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BD0B8E1" w14:textId="77777777" w:rsidTr="00A271D3">
        <w:tc>
          <w:tcPr>
            <w:tcW w:w="3116" w:type="dxa"/>
          </w:tcPr>
          <w:p w14:paraId="536BA6C7" w14:textId="77777777" w:rsidR="00E62CB2" w:rsidRPr="009650EC" w:rsidRDefault="00E62CB2" w:rsidP="00A271D3">
            <w:pPr>
              <w:rPr>
                <w:b/>
                <w:bCs/>
              </w:rPr>
            </w:pPr>
            <m:oMathPara>
              <m:oMath>
                <m:r>
                  <m:rPr>
                    <m:sty m:val="bi"/>
                  </m:rPr>
                  <w:rPr>
                    <w:rFonts w:ascii="Cambria Math" w:hAnsi="Cambria Math"/>
                  </w:rPr>
                  <m:t>E</m:t>
                </m:r>
              </m:oMath>
            </m:oMathPara>
          </w:p>
        </w:tc>
        <w:tc>
          <w:tcPr>
            <w:tcW w:w="3117" w:type="dxa"/>
          </w:tcPr>
          <w:p w14:paraId="63EA1089" w14:textId="77777777" w:rsidR="00E62CB2" w:rsidRDefault="00E62CB2" w:rsidP="00A271D3">
            <w:r>
              <w:t>Electric Field</w:t>
            </w:r>
          </w:p>
        </w:tc>
        <w:tc>
          <w:tcPr>
            <w:tcW w:w="3117" w:type="dxa"/>
          </w:tcPr>
          <w:p w14:paraId="2589355B" w14:textId="77777777" w:rsidR="00E62CB2" w:rsidRDefault="00E62CB2" w:rsidP="00A271D3">
            <w:pPr>
              <w:jc w:val="center"/>
            </w:pPr>
            <w:r w:rsidRPr="00BE53B9">
              <w:rPr>
                <w:rFonts w:eastAsiaTheme="minorEastAsia"/>
              </w:rPr>
              <w:t>V</w:t>
            </w:r>
            <w:r>
              <w:rPr>
                <w:rFonts w:eastAsiaTheme="minorEastAsia"/>
              </w:rPr>
              <w:t>/</w:t>
            </w:r>
            <w:r w:rsidRPr="00BE53B9">
              <w:rPr>
                <w:rFonts w:eastAsiaTheme="minorEastAsia"/>
              </w:rPr>
              <w:t>m</w:t>
            </w:r>
          </w:p>
        </w:tc>
      </w:tr>
    </w:tbl>
    <w:p w14:paraId="31515AE5"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EA12833" w14:textId="77777777" w:rsidTr="00A271D3">
        <w:tc>
          <w:tcPr>
            <w:tcW w:w="3116" w:type="dxa"/>
          </w:tcPr>
          <w:p w14:paraId="1918BDCA" w14:textId="77777777" w:rsidR="00E62CB2" w:rsidRDefault="00E62CB2" w:rsidP="00A271D3">
            <m:oMathPara>
              <m:oMath>
                <m:r>
                  <w:rPr>
                    <w:rFonts w:ascii="Cambria Math" w:hAnsi="Cambria Math"/>
                  </w:rPr>
                  <m:t>ϕ</m:t>
                </m:r>
              </m:oMath>
            </m:oMathPara>
          </w:p>
        </w:tc>
        <w:tc>
          <w:tcPr>
            <w:tcW w:w="3117" w:type="dxa"/>
          </w:tcPr>
          <w:p w14:paraId="6535A381" w14:textId="77777777" w:rsidR="00E62CB2" w:rsidRDefault="00E62CB2" w:rsidP="00A271D3">
            <w:r>
              <w:t>Voltage</w:t>
            </w:r>
          </w:p>
        </w:tc>
        <w:tc>
          <w:tcPr>
            <w:tcW w:w="3117" w:type="dxa"/>
          </w:tcPr>
          <w:p w14:paraId="55CE83BF" w14:textId="77777777" w:rsidR="00E62CB2" w:rsidRDefault="00E62CB2" w:rsidP="00A271D3">
            <w:pPr>
              <w:jc w:val="center"/>
            </w:pPr>
            <w:r>
              <w:t>V</w:t>
            </w:r>
          </w:p>
        </w:tc>
      </w:tr>
    </w:tbl>
    <w:p w14:paraId="3790295C"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583AD52A" w14:textId="77777777" w:rsidTr="00A271D3">
        <w:tc>
          <w:tcPr>
            <w:tcW w:w="3116" w:type="dxa"/>
          </w:tcPr>
          <w:p w14:paraId="308F7994" w14:textId="77777777" w:rsidR="00E62CB2" w:rsidRDefault="00E62CB2" w:rsidP="00A271D3">
            <m:oMathPara>
              <m:oMath>
                <m:r>
                  <w:rPr>
                    <w:rFonts w:ascii="Cambria Math" w:hAnsi="Cambria Math"/>
                  </w:rPr>
                  <m:t>κ</m:t>
                </m:r>
              </m:oMath>
            </m:oMathPara>
          </w:p>
        </w:tc>
        <w:tc>
          <w:tcPr>
            <w:tcW w:w="3117" w:type="dxa"/>
          </w:tcPr>
          <w:p w14:paraId="0B37DD5D" w14:textId="77777777" w:rsidR="00E62CB2" w:rsidRDefault="00E62CB2" w:rsidP="00A271D3">
            <w:r>
              <w:t>Curvature</w:t>
            </w:r>
          </w:p>
        </w:tc>
        <w:tc>
          <w:tcPr>
            <w:tcW w:w="3117" w:type="dxa"/>
          </w:tcPr>
          <w:p w14:paraId="7933EDE8" w14:textId="77777777" w:rsidR="00E62CB2" w:rsidRPr="00BE53B9" w:rsidRDefault="00E62CB2" w:rsidP="00A271D3">
            <w:pPr>
              <w:jc w:val="center"/>
              <w:rPr>
                <w:vertAlign w:val="superscript"/>
              </w:rPr>
            </w:pPr>
            <w:r>
              <w:rPr>
                <w:rFonts w:eastAsiaTheme="minorEastAsia"/>
              </w:rPr>
              <w:t>m</w:t>
            </w:r>
            <w:r>
              <w:rPr>
                <w:rFonts w:eastAsiaTheme="minorEastAsia"/>
                <w:vertAlign w:val="superscript"/>
              </w:rPr>
              <w:t>-1</w:t>
            </w:r>
          </w:p>
        </w:tc>
      </w:tr>
    </w:tbl>
    <w:p w14:paraId="64109E12"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875EE21" w14:textId="77777777" w:rsidTr="00A271D3">
        <w:tc>
          <w:tcPr>
            <w:tcW w:w="3116" w:type="dxa"/>
          </w:tcPr>
          <w:p w14:paraId="6C8D155E" w14:textId="77777777" w:rsidR="00E62CB2" w:rsidRDefault="00E62CB2" w:rsidP="00A271D3">
            <m:oMathPara>
              <m:oMath>
                <m:r>
                  <w:rPr>
                    <w:rFonts w:ascii="Cambria Math" w:hAnsi="Cambria Math"/>
                  </w:rPr>
                  <m:t>L</m:t>
                </m:r>
              </m:oMath>
            </m:oMathPara>
          </w:p>
        </w:tc>
        <w:tc>
          <w:tcPr>
            <w:tcW w:w="3117" w:type="dxa"/>
          </w:tcPr>
          <w:p w14:paraId="7B79A883" w14:textId="77777777" w:rsidR="00E62CB2" w:rsidRDefault="00E62CB2" w:rsidP="00A271D3">
            <w:r>
              <w:t>Characteristic Length</w:t>
            </w:r>
          </w:p>
        </w:tc>
        <w:tc>
          <w:tcPr>
            <w:tcW w:w="3117" w:type="dxa"/>
          </w:tcPr>
          <w:p w14:paraId="0542A30D" w14:textId="77777777" w:rsidR="00E62CB2" w:rsidRDefault="00E62CB2" w:rsidP="00A271D3">
            <w:pPr>
              <w:jc w:val="center"/>
            </w:pPr>
            <w:r>
              <w:t>m</w:t>
            </w:r>
          </w:p>
        </w:tc>
      </w:tr>
    </w:tbl>
    <w:p w14:paraId="0F3D61F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56DC4213" w14:textId="77777777" w:rsidTr="00A271D3">
        <w:tc>
          <w:tcPr>
            <w:tcW w:w="3116" w:type="dxa"/>
          </w:tcPr>
          <w:p w14:paraId="40E45C35" w14:textId="77777777" w:rsidR="00E62CB2" w:rsidRDefault="00E62CB2" w:rsidP="00A271D3">
            <m:oMathPara>
              <m:oMath>
                <m:r>
                  <w:rPr>
                    <w:rFonts w:ascii="Cambria Math" w:hAnsi="Cambria Math"/>
                  </w:rPr>
                  <m:t>K</m:t>
                </m:r>
              </m:oMath>
            </m:oMathPara>
          </w:p>
        </w:tc>
        <w:tc>
          <w:tcPr>
            <w:tcW w:w="3117" w:type="dxa"/>
          </w:tcPr>
          <w:p w14:paraId="13B2336D" w14:textId="77777777" w:rsidR="00E62CB2" w:rsidRDefault="00E62CB2" w:rsidP="00A271D3">
            <w:r>
              <w:t>Electrical Conductivity</w:t>
            </w:r>
          </w:p>
        </w:tc>
        <w:tc>
          <w:tcPr>
            <w:tcW w:w="3117" w:type="dxa"/>
          </w:tcPr>
          <w:p w14:paraId="366B8BBA" w14:textId="77777777" w:rsidR="00E62CB2" w:rsidRDefault="00E62CB2" w:rsidP="00A271D3">
            <w:pPr>
              <w:jc w:val="center"/>
            </w:pPr>
            <w:r w:rsidRPr="00BE53B9">
              <w:rPr>
                <w:rFonts w:eastAsiaTheme="minorEastAsia"/>
              </w:rPr>
              <w:t>S</w:t>
            </w:r>
            <w:r>
              <w:rPr>
                <w:rFonts w:eastAsiaTheme="minorEastAsia"/>
              </w:rPr>
              <w:t>/</w:t>
            </w:r>
            <w:r w:rsidRPr="00BE53B9">
              <w:rPr>
                <w:rFonts w:eastAsiaTheme="minorEastAsia"/>
              </w:rPr>
              <w:t>m</w:t>
            </w:r>
          </w:p>
        </w:tc>
      </w:tr>
    </w:tbl>
    <w:p w14:paraId="5ADFB522"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C8F0124" w14:textId="77777777" w:rsidTr="00A271D3">
        <w:tc>
          <w:tcPr>
            <w:tcW w:w="3116" w:type="dxa"/>
          </w:tcPr>
          <w:p w14:paraId="5334B836" w14:textId="77777777" w:rsidR="00E62CB2" w:rsidRDefault="001C225A" w:rsidP="00A271D3">
            <m:oMathPara>
              <m:oMath>
                <m:sSub>
                  <m:sSubPr>
                    <m:ctrlPr>
                      <w:rPr>
                        <w:rFonts w:ascii="Cambria Math" w:hAnsi="Cambria Math"/>
                        <w:i/>
                      </w:rPr>
                    </m:ctrlPr>
                  </m:sSubPr>
                  <m:e>
                    <m:r>
                      <w:rPr>
                        <w:rFonts w:ascii="Cambria Math" w:hAnsi="Cambria Math"/>
                      </w:rPr>
                      <m:t>d</m:t>
                    </m:r>
                  </m:e>
                  <m:sub>
                    <m:r>
                      <w:rPr>
                        <w:rFonts w:ascii="Cambria Math" w:hAnsi="Cambria Math"/>
                      </w:rPr>
                      <m:t>d</m:t>
                    </m:r>
                  </m:sub>
                </m:sSub>
              </m:oMath>
            </m:oMathPara>
          </w:p>
        </w:tc>
        <w:tc>
          <w:tcPr>
            <w:tcW w:w="3117" w:type="dxa"/>
          </w:tcPr>
          <w:p w14:paraId="288BC7CF" w14:textId="77777777" w:rsidR="00E62CB2" w:rsidRDefault="00E62CB2" w:rsidP="00A271D3">
            <w:r>
              <w:t>Droplet Diameter</w:t>
            </w:r>
          </w:p>
        </w:tc>
        <w:tc>
          <w:tcPr>
            <w:tcW w:w="3117" w:type="dxa"/>
          </w:tcPr>
          <w:p w14:paraId="157D2206" w14:textId="77777777" w:rsidR="00E62CB2" w:rsidRDefault="00E62CB2" w:rsidP="00A271D3">
            <w:pPr>
              <w:jc w:val="center"/>
            </w:pPr>
            <w:r>
              <w:t>m</w:t>
            </w:r>
          </w:p>
        </w:tc>
      </w:tr>
    </w:tbl>
    <w:p w14:paraId="152BAE6D"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5B52932D" w14:textId="77777777" w:rsidTr="00A271D3">
        <w:tc>
          <w:tcPr>
            <w:tcW w:w="3116" w:type="dxa"/>
          </w:tcPr>
          <w:p w14:paraId="47CF5840" w14:textId="77777777" w:rsidR="00E62CB2" w:rsidRDefault="00E62CB2" w:rsidP="00A271D3">
            <m:oMathPara>
              <m:oMath>
                <m:r>
                  <w:rPr>
                    <w:rFonts w:ascii="Cambria Math" w:hAnsi="Cambria Math"/>
                  </w:rPr>
                  <m:t>R</m:t>
                </m:r>
              </m:oMath>
            </m:oMathPara>
          </w:p>
        </w:tc>
        <w:tc>
          <w:tcPr>
            <w:tcW w:w="3117" w:type="dxa"/>
          </w:tcPr>
          <w:p w14:paraId="7879621E" w14:textId="77777777" w:rsidR="00E62CB2" w:rsidRDefault="00E62CB2" w:rsidP="00A271D3">
            <w:r>
              <w:t>Jet Diameter</w:t>
            </w:r>
          </w:p>
        </w:tc>
        <w:tc>
          <w:tcPr>
            <w:tcW w:w="3117" w:type="dxa"/>
          </w:tcPr>
          <w:p w14:paraId="63B6150E" w14:textId="77777777" w:rsidR="00E62CB2" w:rsidRDefault="00E62CB2" w:rsidP="00A271D3">
            <w:pPr>
              <w:jc w:val="center"/>
            </w:pPr>
            <w:r>
              <w:t>m</w:t>
            </w:r>
          </w:p>
        </w:tc>
      </w:tr>
    </w:tbl>
    <w:p w14:paraId="09E4FE11"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1885659" w14:textId="77777777" w:rsidTr="00A271D3">
        <w:tc>
          <w:tcPr>
            <w:tcW w:w="3116" w:type="dxa"/>
          </w:tcPr>
          <w:p w14:paraId="30F3880D" w14:textId="77777777" w:rsidR="00E62CB2" w:rsidRDefault="001C225A" w:rsidP="00A271D3">
            <m:oMathPara>
              <m:oMath>
                <m:sSub>
                  <m:sSubPr>
                    <m:ctrlPr>
                      <w:rPr>
                        <w:rFonts w:ascii="Cambria Math" w:hAnsi="Cambria Math"/>
                        <w:i/>
                      </w:rPr>
                    </m:ctrlPr>
                  </m:sSubPr>
                  <m:e>
                    <m:r>
                      <w:rPr>
                        <w:rFonts w:ascii="Cambria Math" w:hAnsi="Cambria Math"/>
                      </w:rPr>
                      <m:t>R</m:t>
                    </m:r>
                  </m:e>
                  <m:sub>
                    <m:r>
                      <w:rPr>
                        <w:rFonts w:ascii="Cambria Math" w:hAnsi="Cambria Math"/>
                      </w:rPr>
                      <m:t>a</m:t>
                    </m:r>
                  </m:sub>
                </m:sSub>
              </m:oMath>
            </m:oMathPara>
          </w:p>
        </w:tc>
        <w:tc>
          <w:tcPr>
            <w:tcW w:w="3117" w:type="dxa"/>
          </w:tcPr>
          <w:p w14:paraId="09B72534" w14:textId="77777777" w:rsidR="00E62CB2" w:rsidRDefault="00E62CB2" w:rsidP="00A271D3">
            <w:r>
              <w:t>Taylor Cone Apex Region</w:t>
            </w:r>
          </w:p>
        </w:tc>
        <w:tc>
          <w:tcPr>
            <w:tcW w:w="3117" w:type="dxa"/>
          </w:tcPr>
          <w:p w14:paraId="521B047F" w14:textId="77777777" w:rsidR="00E62CB2" w:rsidRDefault="00E62CB2" w:rsidP="00A271D3">
            <w:pPr>
              <w:jc w:val="center"/>
            </w:pPr>
            <w:r>
              <w:t>m</w:t>
            </w:r>
          </w:p>
        </w:tc>
      </w:tr>
    </w:tbl>
    <w:p w14:paraId="166588D9"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EEEC42F" w14:textId="77777777" w:rsidTr="00A271D3">
        <w:tc>
          <w:tcPr>
            <w:tcW w:w="3116" w:type="dxa"/>
          </w:tcPr>
          <w:p w14:paraId="503FB1B1" w14:textId="77777777" w:rsidR="00E62CB2" w:rsidRDefault="00E62CB2" w:rsidP="00A271D3">
            <m:oMathPara>
              <m:oMath>
                <m:r>
                  <w:rPr>
                    <w:rFonts w:ascii="Cambria Math" w:hAnsi="Cambria Math"/>
                  </w:rPr>
                  <m:t>G</m:t>
                </m:r>
                <m:d>
                  <m:dPr>
                    <m:ctrlPr>
                      <w:rPr>
                        <w:rFonts w:ascii="Cambria Math" w:hAnsi="Cambria Math"/>
                        <w:i/>
                      </w:rPr>
                    </m:ctrlPr>
                  </m:dPr>
                  <m:e>
                    <m:r>
                      <w:rPr>
                        <w:rFonts w:ascii="Cambria Math" w:hAnsi="Cambria Math"/>
                      </w:rPr>
                      <m:t>ε</m:t>
                    </m:r>
                  </m:e>
                </m:d>
              </m:oMath>
            </m:oMathPara>
          </w:p>
        </w:tc>
        <w:tc>
          <w:tcPr>
            <w:tcW w:w="3117" w:type="dxa"/>
          </w:tcPr>
          <w:p w14:paraId="3690AA5E" w14:textId="77777777" w:rsidR="00E62CB2" w:rsidRDefault="00E62CB2" w:rsidP="00A271D3">
            <w:r>
              <w:t>Droplet Diameter Scaling</w:t>
            </w:r>
          </w:p>
        </w:tc>
        <w:tc>
          <w:tcPr>
            <w:tcW w:w="3117" w:type="dxa"/>
          </w:tcPr>
          <w:p w14:paraId="66E4B488" w14:textId="77777777" w:rsidR="00E62CB2" w:rsidRDefault="00E62CB2" w:rsidP="00A271D3">
            <w:pPr>
              <w:jc w:val="center"/>
            </w:pPr>
            <w:r>
              <w:t>--</w:t>
            </w:r>
          </w:p>
        </w:tc>
      </w:tr>
    </w:tbl>
    <w:p w14:paraId="58E925CD"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944CF7B" w14:textId="77777777" w:rsidTr="00A271D3">
        <w:tc>
          <w:tcPr>
            <w:tcW w:w="3116" w:type="dxa"/>
          </w:tcPr>
          <w:p w14:paraId="035C0484" w14:textId="77777777" w:rsidR="00E62CB2" w:rsidRDefault="001C225A" w:rsidP="00A271D3">
            <m:oMathPara>
              <m:oMath>
                <m:sSub>
                  <m:sSubPr>
                    <m:ctrlPr>
                      <w:rPr>
                        <w:rFonts w:ascii="Cambria Math" w:hAnsi="Cambria Math"/>
                        <w:i/>
                        <w:iCs/>
                      </w:rPr>
                    </m:ctrlPr>
                  </m:sSubPr>
                  <m:e>
                    <m:r>
                      <w:rPr>
                        <w:rFonts w:ascii="Cambria Math" w:hAnsi="Cambria Math"/>
                      </w:rPr>
                      <m:t>Re</m:t>
                    </m:r>
                  </m:e>
                  <m:sub>
                    <m:r>
                      <w:rPr>
                        <w:rFonts w:ascii="Cambria Math" w:hAnsi="Cambria Math"/>
                      </w:rPr>
                      <m:t>K</m:t>
                    </m:r>
                  </m:sub>
                </m:sSub>
              </m:oMath>
            </m:oMathPara>
          </w:p>
        </w:tc>
        <w:tc>
          <w:tcPr>
            <w:tcW w:w="3117" w:type="dxa"/>
          </w:tcPr>
          <w:p w14:paraId="7C25E3A9" w14:textId="77777777" w:rsidR="00E62CB2" w:rsidRDefault="00E62CB2" w:rsidP="00A271D3">
            <w:r>
              <w:t>Electric Reynolds Number</w:t>
            </w:r>
          </w:p>
        </w:tc>
        <w:tc>
          <w:tcPr>
            <w:tcW w:w="3117" w:type="dxa"/>
          </w:tcPr>
          <w:p w14:paraId="549BD4F0" w14:textId="77777777" w:rsidR="00E62CB2" w:rsidRDefault="00E62CB2" w:rsidP="00A271D3">
            <w:pPr>
              <w:jc w:val="center"/>
            </w:pPr>
            <w:r>
              <w:t>--</w:t>
            </w:r>
          </w:p>
        </w:tc>
      </w:tr>
    </w:tbl>
    <w:p w14:paraId="5FD888C9"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52B8F97C" w14:textId="77777777" w:rsidTr="00A271D3">
        <w:tc>
          <w:tcPr>
            <w:tcW w:w="3116" w:type="dxa"/>
          </w:tcPr>
          <w:p w14:paraId="11045E77" w14:textId="77777777" w:rsidR="00E62CB2" w:rsidRDefault="00E62CB2" w:rsidP="00A271D3">
            <m:oMathPara>
              <m:oMath>
                <m:r>
                  <w:rPr>
                    <w:rFonts w:ascii="Cambria Math" w:hAnsi="Cambria Math"/>
                  </w:rPr>
                  <m:t>I</m:t>
                </m:r>
              </m:oMath>
            </m:oMathPara>
          </w:p>
        </w:tc>
        <w:tc>
          <w:tcPr>
            <w:tcW w:w="3117" w:type="dxa"/>
          </w:tcPr>
          <w:p w14:paraId="6FA8ADBB" w14:textId="77777777" w:rsidR="00E62CB2" w:rsidRDefault="00E62CB2" w:rsidP="00A271D3">
            <w:r>
              <w:t>Current</w:t>
            </w:r>
          </w:p>
        </w:tc>
        <w:tc>
          <w:tcPr>
            <w:tcW w:w="3117" w:type="dxa"/>
          </w:tcPr>
          <w:p w14:paraId="351DC91C" w14:textId="77777777" w:rsidR="00E62CB2" w:rsidRDefault="00E62CB2" w:rsidP="00A271D3">
            <w:pPr>
              <w:jc w:val="center"/>
            </w:pPr>
            <w:r>
              <w:t>A</w:t>
            </w:r>
          </w:p>
        </w:tc>
      </w:tr>
    </w:tbl>
    <w:p w14:paraId="1D47DA5F"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0CAD828" w14:textId="77777777" w:rsidTr="00A271D3">
        <w:tc>
          <w:tcPr>
            <w:tcW w:w="3116" w:type="dxa"/>
          </w:tcPr>
          <w:p w14:paraId="68913D8F" w14:textId="77777777" w:rsidR="00E62CB2" w:rsidRDefault="001C225A" w:rsidP="00A271D3">
            <m:oMathPara>
              <m:oMath>
                <m:sSub>
                  <m:sSubPr>
                    <m:ctrlPr>
                      <w:rPr>
                        <w:rFonts w:ascii="Cambria Math" w:hAnsi="Cambria Math"/>
                        <w:i/>
                        <w:iCs/>
                      </w:rPr>
                    </m:ctrlPr>
                  </m:sSubPr>
                  <m:e>
                    <m:r>
                      <w:rPr>
                        <w:rFonts w:ascii="Cambria Math" w:hAnsi="Cambria Math"/>
                      </w:rPr>
                      <m:t>q</m:t>
                    </m:r>
                  </m:e>
                  <m:sub>
                    <m:r>
                      <w:rPr>
                        <w:rFonts w:ascii="Cambria Math" w:hAnsi="Cambria Math"/>
                      </w:rPr>
                      <m:t>R</m:t>
                    </m:r>
                  </m:sub>
                </m:sSub>
              </m:oMath>
            </m:oMathPara>
          </w:p>
        </w:tc>
        <w:tc>
          <w:tcPr>
            <w:tcW w:w="3117" w:type="dxa"/>
          </w:tcPr>
          <w:p w14:paraId="26F388FE" w14:textId="77777777" w:rsidR="00E62CB2" w:rsidRDefault="00E62CB2" w:rsidP="00A271D3">
            <w:r>
              <w:t>Rayleigh Charge Limit</w:t>
            </w:r>
          </w:p>
        </w:tc>
        <w:tc>
          <w:tcPr>
            <w:tcW w:w="3117" w:type="dxa"/>
          </w:tcPr>
          <w:p w14:paraId="67DB3D48" w14:textId="77777777" w:rsidR="00E62CB2" w:rsidRDefault="00E62CB2" w:rsidP="00A271D3">
            <w:pPr>
              <w:jc w:val="center"/>
            </w:pPr>
            <w:r>
              <w:t>C</w:t>
            </w:r>
          </w:p>
        </w:tc>
      </w:tr>
    </w:tbl>
    <w:p w14:paraId="60D3710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F7DF224" w14:textId="77777777" w:rsidTr="00A271D3">
        <w:tc>
          <w:tcPr>
            <w:tcW w:w="3116" w:type="dxa"/>
          </w:tcPr>
          <w:p w14:paraId="2AA465CD" w14:textId="77777777" w:rsidR="00E62CB2" w:rsidRDefault="001C225A" w:rsidP="00A271D3">
            <m:oMathPara>
              <m:oMath>
                <m:sSup>
                  <m:sSupPr>
                    <m:ctrlPr>
                      <w:rPr>
                        <w:rFonts w:ascii="Cambria Math" w:hAnsi="Cambria Math"/>
                        <w:i/>
                      </w:rPr>
                    </m:ctrlPr>
                  </m:sSupPr>
                  <m:e>
                    <m:r>
                      <w:rPr>
                        <w:rFonts w:ascii="Cambria Math" w:hAnsi="Cambria Math"/>
                      </w:rPr>
                      <m:t>E</m:t>
                    </m:r>
                  </m:e>
                  <m:sup>
                    <m:r>
                      <w:rPr>
                        <w:rFonts w:ascii="Cambria Math" w:hAnsi="Cambria Math"/>
                      </w:rPr>
                      <m:t>*</m:t>
                    </m:r>
                  </m:sup>
                </m:sSup>
              </m:oMath>
            </m:oMathPara>
          </w:p>
        </w:tc>
        <w:tc>
          <w:tcPr>
            <w:tcW w:w="3117" w:type="dxa"/>
          </w:tcPr>
          <w:p w14:paraId="7FE222CA" w14:textId="77777777" w:rsidR="00E62CB2" w:rsidRDefault="00E62CB2" w:rsidP="00A271D3">
            <w:r>
              <w:t>Critical Electric Field</w:t>
            </w:r>
          </w:p>
        </w:tc>
        <w:tc>
          <w:tcPr>
            <w:tcW w:w="3117" w:type="dxa"/>
          </w:tcPr>
          <w:p w14:paraId="215D9DDD" w14:textId="77777777" w:rsidR="00E62CB2" w:rsidRDefault="00E62CB2" w:rsidP="00A271D3">
            <w:pPr>
              <w:jc w:val="center"/>
            </w:pPr>
            <w:r w:rsidRPr="00BE53B9">
              <w:rPr>
                <w:rFonts w:eastAsiaTheme="minorEastAsia"/>
              </w:rPr>
              <w:t>V</w:t>
            </w:r>
            <w:r>
              <w:rPr>
                <w:rFonts w:eastAsiaTheme="minorEastAsia"/>
              </w:rPr>
              <w:t>/</w:t>
            </w:r>
            <w:r w:rsidRPr="00BE53B9">
              <w:rPr>
                <w:rFonts w:eastAsiaTheme="minorEastAsia"/>
              </w:rPr>
              <w:t>m</w:t>
            </w:r>
          </w:p>
        </w:tc>
      </w:tr>
    </w:tbl>
    <w:p w14:paraId="3DBF142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1B23A57" w14:textId="77777777" w:rsidTr="00A271D3">
        <w:tc>
          <w:tcPr>
            <w:tcW w:w="3116" w:type="dxa"/>
          </w:tcPr>
          <w:p w14:paraId="667554DD" w14:textId="77777777" w:rsidR="00E62CB2" w:rsidRDefault="001C225A" w:rsidP="00A271D3">
            <m:oMathPara>
              <m:oMath>
                <m:sSub>
                  <m:sSubPr>
                    <m:ctrlPr>
                      <w:rPr>
                        <w:rFonts w:ascii="Cambria Math" w:hAnsi="Cambria Math"/>
                        <w:i/>
                        <w:iCs/>
                      </w:rPr>
                    </m:ctrlPr>
                  </m:sSubPr>
                  <m:e>
                    <m:r>
                      <w:rPr>
                        <w:rFonts w:ascii="Cambria Math" w:hAnsi="Cambria Math"/>
                      </w:rPr>
                      <m:t>σ</m:t>
                    </m:r>
                  </m:e>
                  <m:sub>
                    <m:r>
                      <w:rPr>
                        <w:rFonts w:ascii="Cambria Math" w:hAnsi="Cambria Math"/>
                      </w:rPr>
                      <m:t>e</m:t>
                    </m:r>
                  </m:sub>
                </m:sSub>
              </m:oMath>
            </m:oMathPara>
          </w:p>
        </w:tc>
        <w:tc>
          <w:tcPr>
            <w:tcW w:w="3117" w:type="dxa"/>
          </w:tcPr>
          <w:p w14:paraId="3E4598AC" w14:textId="77777777" w:rsidR="00E62CB2" w:rsidRDefault="00E62CB2" w:rsidP="00A271D3">
            <w:r>
              <w:t>Surface Charge Density</w:t>
            </w:r>
          </w:p>
        </w:tc>
        <w:tc>
          <w:tcPr>
            <w:tcW w:w="3117" w:type="dxa"/>
          </w:tcPr>
          <w:p w14:paraId="0EFED807" w14:textId="77777777" w:rsidR="00E62CB2" w:rsidRPr="00BE53B9" w:rsidRDefault="00E62CB2" w:rsidP="00A271D3">
            <w:pPr>
              <w:jc w:val="center"/>
              <w:rPr>
                <w:vertAlign w:val="superscript"/>
              </w:rPr>
            </w:pPr>
            <w:r w:rsidRPr="00BE53B9">
              <w:rPr>
                <w:rFonts w:eastAsiaTheme="minorEastAsia"/>
              </w:rPr>
              <w:t>C</w:t>
            </w:r>
            <w:r>
              <w:rPr>
                <w:rFonts w:eastAsiaTheme="minorEastAsia"/>
              </w:rPr>
              <w:t>/</w:t>
            </w:r>
            <w:r w:rsidRPr="00BE53B9">
              <w:rPr>
                <w:rFonts w:eastAsiaTheme="minorEastAsia"/>
              </w:rPr>
              <w:t>m</w:t>
            </w:r>
            <w:r>
              <w:rPr>
                <w:rFonts w:eastAsiaTheme="minorEastAsia"/>
                <w:vertAlign w:val="superscript"/>
              </w:rPr>
              <w:t>2</w:t>
            </w:r>
          </w:p>
        </w:tc>
      </w:tr>
    </w:tbl>
    <w:p w14:paraId="0D75057C"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D4597BC" w14:textId="77777777" w:rsidTr="00A271D3">
        <w:tc>
          <w:tcPr>
            <w:tcW w:w="3116" w:type="dxa"/>
          </w:tcPr>
          <w:p w14:paraId="5D600C69" w14:textId="77777777" w:rsidR="00E62CB2" w:rsidRDefault="00E62CB2" w:rsidP="00A271D3">
            <m:oMathPara>
              <m:oMath>
                <m:r>
                  <m:rPr>
                    <m:sty m:val="p"/>
                  </m:rPr>
                  <w:rPr>
                    <w:rFonts w:ascii="Cambria Math" w:hAnsi="Cambria Math"/>
                  </w:rPr>
                  <m:t>∆</m:t>
                </m:r>
                <m:r>
                  <w:rPr>
                    <w:rFonts w:ascii="Cambria Math" w:hAnsi="Cambria Math"/>
                  </w:rPr>
                  <m:t>G</m:t>
                </m:r>
              </m:oMath>
            </m:oMathPara>
          </w:p>
        </w:tc>
        <w:tc>
          <w:tcPr>
            <w:tcW w:w="3117" w:type="dxa"/>
          </w:tcPr>
          <w:p w14:paraId="48C8F1FC" w14:textId="77777777" w:rsidR="00E62CB2" w:rsidRDefault="00E62CB2" w:rsidP="00A271D3">
            <w:r w:rsidRPr="00BE53B9">
              <w:t>Solvation Energy</w:t>
            </w:r>
          </w:p>
        </w:tc>
        <w:tc>
          <w:tcPr>
            <w:tcW w:w="3117" w:type="dxa"/>
          </w:tcPr>
          <w:p w14:paraId="5FF82238" w14:textId="77777777" w:rsidR="00E62CB2" w:rsidRDefault="00E62CB2" w:rsidP="00A271D3">
            <w:pPr>
              <w:jc w:val="center"/>
            </w:pPr>
            <w:r>
              <w:t>eV</w:t>
            </w:r>
          </w:p>
        </w:tc>
      </w:tr>
    </w:tbl>
    <w:p w14:paraId="01DAD587"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28B4360" w14:textId="77777777" w:rsidTr="00A271D3">
        <w:tc>
          <w:tcPr>
            <w:tcW w:w="3116" w:type="dxa"/>
          </w:tcPr>
          <w:p w14:paraId="433E416F" w14:textId="77777777" w:rsidR="00E62CB2" w:rsidRDefault="00E62CB2" w:rsidP="00A271D3">
            <m:oMathPara>
              <m:oMath>
                <m:r>
                  <w:rPr>
                    <w:rFonts w:ascii="Cambria Math" w:hAnsi="Cambria Math"/>
                  </w:rPr>
                  <m:t>T</m:t>
                </m:r>
              </m:oMath>
            </m:oMathPara>
          </w:p>
        </w:tc>
        <w:tc>
          <w:tcPr>
            <w:tcW w:w="3117" w:type="dxa"/>
          </w:tcPr>
          <w:p w14:paraId="46610B4E" w14:textId="77777777" w:rsidR="00E62CB2" w:rsidRDefault="00E62CB2" w:rsidP="00A271D3">
            <w:r>
              <w:t>Temperature</w:t>
            </w:r>
          </w:p>
        </w:tc>
        <w:tc>
          <w:tcPr>
            <w:tcW w:w="3117" w:type="dxa"/>
          </w:tcPr>
          <w:p w14:paraId="13FB80DC" w14:textId="77777777" w:rsidR="00E62CB2" w:rsidRDefault="00E62CB2" w:rsidP="00A271D3">
            <w:pPr>
              <w:jc w:val="center"/>
            </w:pPr>
            <w:r>
              <w:t>K</w:t>
            </w:r>
          </w:p>
        </w:tc>
      </w:tr>
    </w:tbl>
    <w:p w14:paraId="23A49058"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139AC7F" w14:textId="77777777" w:rsidTr="00E80010">
        <w:tc>
          <w:tcPr>
            <w:tcW w:w="3116" w:type="dxa"/>
          </w:tcPr>
          <w:p w14:paraId="7B424AF8" w14:textId="77777777" w:rsidR="00E62CB2" w:rsidRDefault="001C225A" w:rsidP="00A271D3">
            <m:oMathPara>
              <m:oMath>
                <m:sSub>
                  <m:sSubPr>
                    <m:ctrlPr>
                      <w:rPr>
                        <w:rFonts w:ascii="Cambria Math" w:hAnsi="Cambria Math"/>
                        <w:i/>
                      </w:rPr>
                    </m:ctrlPr>
                  </m:sSubPr>
                  <m:e>
                    <m:r>
                      <w:rPr>
                        <w:rFonts w:ascii="Cambria Math" w:hAnsi="Cambria Math"/>
                      </w:rPr>
                      <m:t>r</m:t>
                    </m:r>
                  </m:e>
                  <m:sub>
                    <m:r>
                      <w:rPr>
                        <w:rFonts w:ascii="Cambria Math" w:hAnsi="Cambria Math"/>
                      </w:rPr>
                      <m:t>a</m:t>
                    </m:r>
                  </m:sub>
                </m:sSub>
              </m:oMath>
            </m:oMathPara>
          </w:p>
        </w:tc>
        <w:tc>
          <w:tcPr>
            <w:tcW w:w="3117" w:type="dxa"/>
          </w:tcPr>
          <w:p w14:paraId="3943057A" w14:textId="77777777" w:rsidR="00E62CB2" w:rsidRDefault="00E62CB2" w:rsidP="00A271D3">
            <w:r>
              <w:t>Apex Radius</w:t>
            </w:r>
          </w:p>
        </w:tc>
        <w:tc>
          <w:tcPr>
            <w:tcW w:w="3117" w:type="dxa"/>
          </w:tcPr>
          <w:p w14:paraId="5B35FD0C" w14:textId="77777777" w:rsidR="00E62CB2" w:rsidRDefault="00E62CB2" w:rsidP="00A271D3">
            <w:pPr>
              <w:jc w:val="center"/>
            </w:pPr>
            <w:r>
              <w:t>m</w:t>
            </w:r>
          </w:p>
        </w:tc>
      </w:tr>
    </w:tbl>
    <w:p w14:paraId="5C9B56A2"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0A92BA3" w14:textId="77777777" w:rsidTr="00A271D3">
        <w:tc>
          <w:tcPr>
            <w:tcW w:w="3116" w:type="dxa"/>
          </w:tcPr>
          <w:p w14:paraId="4E575E2A" w14:textId="77777777" w:rsidR="00E62CB2" w:rsidRDefault="001C225A" w:rsidP="00A271D3">
            <m:oMathPara>
              <m:oMath>
                <m:sSup>
                  <m:sSupPr>
                    <m:ctrlPr>
                      <w:rPr>
                        <w:rFonts w:ascii="Cambria Math" w:hAnsi="Cambria Math"/>
                        <w:i/>
                      </w:rPr>
                    </m:ctrlPr>
                  </m:sSupPr>
                  <m:e>
                    <m:r>
                      <w:rPr>
                        <w:rFonts w:ascii="Cambria Math" w:hAnsi="Cambria Math"/>
                      </w:rPr>
                      <m:t>r</m:t>
                    </m:r>
                  </m:e>
                  <m:sup>
                    <m:r>
                      <w:rPr>
                        <w:rFonts w:ascii="Cambria Math" w:hAnsi="Cambria Math"/>
                      </w:rPr>
                      <m:t>*</m:t>
                    </m:r>
                  </m:sup>
                </m:sSup>
              </m:oMath>
            </m:oMathPara>
          </w:p>
        </w:tc>
        <w:tc>
          <w:tcPr>
            <w:tcW w:w="3117" w:type="dxa"/>
          </w:tcPr>
          <w:p w14:paraId="08C45EE2" w14:textId="77777777" w:rsidR="00E62CB2" w:rsidRDefault="00E62CB2" w:rsidP="00A271D3">
            <w:r>
              <w:t>Critical Apex Radius</w:t>
            </w:r>
          </w:p>
        </w:tc>
        <w:tc>
          <w:tcPr>
            <w:tcW w:w="3117" w:type="dxa"/>
          </w:tcPr>
          <w:p w14:paraId="7078AD9C" w14:textId="77777777" w:rsidR="00E62CB2" w:rsidRDefault="00E62CB2" w:rsidP="00A271D3">
            <w:pPr>
              <w:jc w:val="center"/>
            </w:pPr>
            <w:r>
              <w:t>m</w:t>
            </w:r>
          </w:p>
        </w:tc>
      </w:tr>
    </w:tbl>
    <w:p w14:paraId="54FBF0B1"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1823887" w14:textId="77777777" w:rsidTr="00A271D3">
        <w:tc>
          <w:tcPr>
            <w:tcW w:w="3116" w:type="dxa"/>
          </w:tcPr>
          <w:p w14:paraId="604DA664" w14:textId="77777777" w:rsidR="00E62CB2" w:rsidRDefault="001C225A" w:rsidP="00A271D3">
            <m:oMathPara>
              <m:oMath>
                <m:sSup>
                  <m:sSupPr>
                    <m:ctrlPr>
                      <w:rPr>
                        <w:rFonts w:ascii="Cambria Math" w:hAnsi="Cambria Math"/>
                        <w:i/>
                      </w:rPr>
                    </m:ctrlPr>
                  </m:sSupPr>
                  <m:e>
                    <m:r>
                      <w:rPr>
                        <w:rFonts w:ascii="Cambria Math" w:hAnsi="Cambria Math"/>
                      </w:rPr>
                      <m:t>I</m:t>
                    </m:r>
                  </m:e>
                  <m:sup>
                    <m:r>
                      <w:rPr>
                        <w:rFonts w:ascii="Cambria Math" w:hAnsi="Cambria Math"/>
                      </w:rPr>
                      <m:t>*</m:t>
                    </m:r>
                  </m:sup>
                </m:sSup>
              </m:oMath>
            </m:oMathPara>
          </w:p>
        </w:tc>
        <w:tc>
          <w:tcPr>
            <w:tcW w:w="3117" w:type="dxa"/>
          </w:tcPr>
          <w:p w14:paraId="1DF54058" w14:textId="77777777" w:rsidR="00E62CB2" w:rsidRDefault="00E62CB2" w:rsidP="00A271D3">
            <w:r>
              <w:t>Critical Current</w:t>
            </w:r>
          </w:p>
        </w:tc>
        <w:tc>
          <w:tcPr>
            <w:tcW w:w="3117" w:type="dxa"/>
          </w:tcPr>
          <w:p w14:paraId="64B226AA" w14:textId="77777777" w:rsidR="00E62CB2" w:rsidRDefault="00E62CB2" w:rsidP="00A271D3">
            <w:pPr>
              <w:jc w:val="center"/>
            </w:pPr>
            <w:r>
              <w:t>A</w:t>
            </w:r>
          </w:p>
        </w:tc>
      </w:tr>
    </w:tbl>
    <w:p w14:paraId="1BBF54AF"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CBB6519" w14:textId="77777777" w:rsidTr="00A271D3">
        <w:tc>
          <w:tcPr>
            <w:tcW w:w="3116" w:type="dxa"/>
          </w:tcPr>
          <w:p w14:paraId="1620758C" w14:textId="77777777" w:rsidR="00E62CB2" w:rsidRDefault="001C225A" w:rsidP="00A271D3">
            <m:oMathPara>
              <m:oMath>
                <m:f>
                  <m:fPr>
                    <m:type m:val="lin"/>
                    <m:ctrlPr>
                      <w:rPr>
                        <w:rFonts w:ascii="Cambria Math" w:hAnsi="Cambria Math"/>
                        <w:i/>
                      </w:rPr>
                    </m:ctrlPr>
                  </m:fPr>
                  <m:num>
                    <m:r>
                      <w:rPr>
                        <w:rFonts w:ascii="Cambria Math" w:hAnsi="Cambria Math"/>
                      </w:rPr>
                      <m:t>q</m:t>
                    </m:r>
                  </m:num>
                  <m:den>
                    <m:r>
                      <w:rPr>
                        <w:rFonts w:ascii="Cambria Math" w:hAnsi="Cambria Math"/>
                      </w:rPr>
                      <m:t>m</m:t>
                    </m:r>
                  </m:den>
                </m:f>
              </m:oMath>
            </m:oMathPara>
          </w:p>
        </w:tc>
        <w:tc>
          <w:tcPr>
            <w:tcW w:w="3117" w:type="dxa"/>
          </w:tcPr>
          <w:p w14:paraId="764A49A2" w14:textId="77777777" w:rsidR="00E62CB2" w:rsidRDefault="00E62CB2" w:rsidP="00A271D3">
            <w:r>
              <w:t>Charge-to-Mass Ratio</w:t>
            </w:r>
          </w:p>
        </w:tc>
        <w:tc>
          <w:tcPr>
            <w:tcW w:w="3117" w:type="dxa"/>
          </w:tcPr>
          <w:p w14:paraId="1AF7BA86" w14:textId="77777777" w:rsidR="00E62CB2" w:rsidRDefault="00E62CB2" w:rsidP="00A271D3">
            <w:pPr>
              <w:jc w:val="center"/>
            </w:pPr>
            <w:r w:rsidRPr="00BE53B9">
              <w:rPr>
                <w:rFonts w:eastAsiaTheme="minorEastAsia"/>
              </w:rPr>
              <w:t>C</w:t>
            </w:r>
            <w:r>
              <w:rPr>
                <w:rFonts w:eastAsiaTheme="minorEastAsia"/>
              </w:rPr>
              <w:t>/</w:t>
            </w:r>
            <w:r w:rsidRPr="00BE53B9">
              <w:rPr>
                <w:rFonts w:eastAsiaTheme="minorEastAsia"/>
              </w:rPr>
              <w:t>kg</w:t>
            </w:r>
          </w:p>
        </w:tc>
      </w:tr>
    </w:tbl>
    <w:p w14:paraId="2C222F53"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685F461" w14:textId="77777777" w:rsidTr="00E80010">
        <w:tc>
          <w:tcPr>
            <w:tcW w:w="3116" w:type="dxa"/>
          </w:tcPr>
          <w:p w14:paraId="367E4251" w14:textId="77777777" w:rsidR="00E62CB2" w:rsidRDefault="001C225A" w:rsidP="00A271D3">
            <m:oMathPara>
              <m:oMath>
                <m:sSub>
                  <m:sSubPr>
                    <m:ctrlPr>
                      <w:rPr>
                        <w:rFonts w:ascii="Cambria Math" w:hAnsi="Cambria Math"/>
                        <w:i/>
                      </w:rPr>
                    </m:ctrlPr>
                  </m:sSubPr>
                  <m:e>
                    <m:r>
                      <w:rPr>
                        <w:rFonts w:ascii="Cambria Math" w:hAnsi="Cambria Math"/>
                      </w:rPr>
                      <m:t>x</m:t>
                    </m:r>
                  </m:e>
                  <m:sub>
                    <m:r>
                      <w:rPr>
                        <w:rFonts w:ascii="Cambria Math" w:hAnsi="Cambria Math"/>
                      </w:rPr>
                      <m:t>a</m:t>
                    </m:r>
                  </m:sub>
                </m:sSub>
              </m:oMath>
            </m:oMathPara>
          </w:p>
        </w:tc>
        <w:tc>
          <w:tcPr>
            <w:tcW w:w="3117" w:type="dxa"/>
          </w:tcPr>
          <w:p w14:paraId="24C2FBFD" w14:textId="77777777" w:rsidR="00E62CB2" w:rsidRDefault="00E62CB2" w:rsidP="00A271D3">
            <w:r>
              <w:t>Thruster Gap Distance</w:t>
            </w:r>
          </w:p>
        </w:tc>
        <w:tc>
          <w:tcPr>
            <w:tcW w:w="3117" w:type="dxa"/>
          </w:tcPr>
          <w:p w14:paraId="6749D53A" w14:textId="77777777" w:rsidR="00E62CB2" w:rsidRDefault="00E62CB2" w:rsidP="00A271D3">
            <w:pPr>
              <w:jc w:val="center"/>
            </w:pPr>
            <w:r>
              <w:t>m</w:t>
            </w:r>
          </w:p>
        </w:tc>
      </w:tr>
    </w:tbl>
    <w:p w14:paraId="2BFCECB4"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07180025" w14:textId="77777777" w:rsidTr="00E80010">
        <w:tc>
          <w:tcPr>
            <w:tcW w:w="3116" w:type="dxa"/>
          </w:tcPr>
          <w:p w14:paraId="21118976" w14:textId="77777777" w:rsidR="00E62CB2" w:rsidRDefault="001C225A" w:rsidP="00A271D3">
            <m:oMathPara>
              <m:oMath>
                <m:f>
                  <m:fPr>
                    <m:type m:val="lin"/>
                    <m:ctrlPr>
                      <w:rPr>
                        <w:rFonts w:ascii="Cambria Math" w:hAnsi="Cambria Math"/>
                        <w:i/>
                      </w:rPr>
                    </m:ctrlPr>
                  </m:fPr>
                  <m:num>
                    <m:r>
                      <w:rPr>
                        <w:rFonts w:ascii="Cambria Math" w:hAnsi="Cambria Math"/>
                      </w:rPr>
                      <m:t>T</m:t>
                    </m:r>
                  </m:num>
                  <m:den>
                    <m:r>
                      <w:rPr>
                        <w:rFonts w:ascii="Cambria Math" w:hAnsi="Cambria Math"/>
                      </w:rPr>
                      <m:t>A</m:t>
                    </m:r>
                  </m:den>
                </m:f>
              </m:oMath>
            </m:oMathPara>
          </w:p>
        </w:tc>
        <w:tc>
          <w:tcPr>
            <w:tcW w:w="3117" w:type="dxa"/>
          </w:tcPr>
          <w:p w14:paraId="38D34610" w14:textId="77777777" w:rsidR="00E62CB2" w:rsidRDefault="00E62CB2" w:rsidP="00A271D3">
            <w:r>
              <w:t>Thrust Density</w:t>
            </w:r>
          </w:p>
        </w:tc>
        <w:tc>
          <w:tcPr>
            <w:tcW w:w="3117" w:type="dxa"/>
          </w:tcPr>
          <w:p w14:paraId="1C33B79F" w14:textId="77777777" w:rsidR="00E62CB2" w:rsidRPr="004545E5" w:rsidRDefault="00E62CB2" w:rsidP="00A271D3">
            <w:pPr>
              <w:jc w:val="center"/>
              <w:rPr>
                <w:vertAlign w:val="superscript"/>
              </w:rPr>
            </w:pPr>
            <w:r>
              <w:t>N/m</w:t>
            </w:r>
            <w:r>
              <w:rPr>
                <w:vertAlign w:val="superscript"/>
              </w:rPr>
              <w:t>2</w:t>
            </w:r>
          </w:p>
        </w:tc>
      </w:tr>
    </w:tbl>
    <w:p w14:paraId="3ECA3374"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27818219" w14:textId="77777777" w:rsidTr="00A271D3">
        <w:tc>
          <w:tcPr>
            <w:tcW w:w="3116" w:type="dxa"/>
          </w:tcPr>
          <w:p w14:paraId="6E24C2D4" w14:textId="77777777" w:rsidR="00E62CB2" w:rsidRDefault="001C225A" w:rsidP="00A271D3">
            <m:oMathPara>
              <m:oMath>
                <m:sSub>
                  <m:sSubPr>
                    <m:ctrlPr>
                      <w:rPr>
                        <w:rFonts w:ascii="Cambria Math" w:hAnsi="Cambria Math"/>
                        <w:i/>
                      </w:rPr>
                    </m:ctrlPr>
                  </m:sSubPr>
                  <m:e>
                    <m:r>
                      <w:rPr>
                        <w:rFonts w:ascii="Cambria Math" w:hAnsi="Cambria Math"/>
                      </w:rPr>
                      <m:t>t</m:t>
                    </m:r>
                  </m:e>
                  <m:sub>
                    <m:r>
                      <w:rPr>
                        <w:rFonts w:ascii="Cambria Math" w:hAnsi="Cambria Math"/>
                      </w:rPr>
                      <m:t>e</m:t>
                    </m:r>
                  </m:sub>
                </m:sSub>
              </m:oMath>
            </m:oMathPara>
          </w:p>
        </w:tc>
        <w:tc>
          <w:tcPr>
            <w:tcW w:w="3117" w:type="dxa"/>
          </w:tcPr>
          <w:p w14:paraId="1353291E" w14:textId="77777777" w:rsidR="00E62CB2" w:rsidRDefault="00E62CB2" w:rsidP="00A271D3">
            <w:r>
              <w:t>Characteristic Electric Time</w:t>
            </w:r>
          </w:p>
        </w:tc>
        <w:tc>
          <w:tcPr>
            <w:tcW w:w="3117" w:type="dxa"/>
          </w:tcPr>
          <w:p w14:paraId="785D1F2A" w14:textId="77777777" w:rsidR="00E62CB2" w:rsidRDefault="00E62CB2" w:rsidP="00A271D3">
            <w:pPr>
              <w:jc w:val="center"/>
            </w:pPr>
            <w:r>
              <w:t>s</w:t>
            </w:r>
          </w:p>
        </w:tc>
      </w:tr>
    </w:tbl>
    <w:p w14:paraId="2E68CC07"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42780F6D" w14:textId="77777777" w:rsidTr="00A271D3">
        <w:tc>
          <w:tcPr>
            <w:tcW w:w="3116" w:type="dxa"/>
          </w:tcPr>
          <w:p w14:paraId="0568054F" w14:textId="77777777" w:rsidR="00E62CB2" w:rsidRDefault="001C225A" w:rsidP="00A271D3">
            <m:oMathPara>
              <m:oMath>
                <m:sSub>
                  <m:sSubPr>
                    <m:ctrlPr>
                      <w:rPr>
                        <w:rFonts w:ascii="Cambria Math" w:hAnsi="Cambria Math"/>
                        <w:i/>
                      </w:rPr>
                    </m:ctrlPr>
                  </m:sSubPr>
                  <m:e>
                    <m:r>
                      <w:rPr>
                        <w:rFonts w:ascii="Cambria Math" w:hAnsi="Cambria Math"/>
                      </w:rPr>
                      <m:t>t</m:t>
                    </m:r>
                  </m:e>
                  <m:sub>
                    <m:r>
                      <w:rPr>
                        <w:rFonts w:ascii="Cambria Math" w:hAnsi="Cambria Math"/>
                      </w:rPr>
                      <m:t>rl</m:t>
                    </m:r>
                  </m:sub>
                </m:sSub>
              </m:oMath>
            </m:oMathPara>
          </w:p>
        </w:tc>
        <w:tc>
          <w:tcPr>
            <w:tcW w:w="3117" w:type="dxa"/>
          </w:tcPr>
          <w:p w14:paraId="02A0563C" w14:textId="77777777" w:rsidR="00E62CB2" w:rsidRDefault="00E62CB2" w:rsidP="00A271D3">
            <w:r>
              <w:t>Liquid Residence Time</w:t>
            </w:r>
          </w:p>
        </w:tc>
        <w:tc>
          <w:tcPr>
            <w:tcW w:w="3117" w:type="dxa"/>
          </w:tcPr>
          <w:p w14:paraId="5C18E78E" w14:textId="77777777" w:rsidR="00E62CB2" w:rsidRDefault="00E62CB2" w:rsidP="00A271D3">
            <w:pPr>
              <w:jc w:val="center"/>
            </w:pPr>
            <w:r>
              <w:t>s</w:t>
            </w:r>
          </w:p>
        </w:tc>
      </w:tr>
    </w:tbl>
    <w:p w14:paraId="12F4951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1923C74" w14:textId="77777777" w:rsidTr="00A271D3">
        <w:tc>
          <w:tcPr>
            <w:tcW w:w="3116" w:type="dxa"/>
          </w:tcPr>
          <w:p w14:paraId="4C08CB61" w14:textId="77777777" w:rsidR="00E62CB2" w:rsidRDefault="001C225A" w:rsidP="00A271D3">
            <m:oMathPara>
              <m:oMath>
                <m:sSub>
                  <m:sSubPr>
                    <m:ctrlPr>
                      <w:rPr>
                        <w:rFonts w:ascii="Cambria Math" w:hAnsi="Cambria Math"/>
                        <w:i/>
                      </w:rPr>
                    </m:ctrlPr>
                  </m:sSubPr>
                  <m:e>
                    <m:r>
                      <w:rPr>
                        <w:rFonts w:ascii="Cambria Math" w:hAnsi="Cambria Math"/>
                      </w:rPr>
                      <m:t>t</m:t>
                    </m:r>
                  </m:e>
                  <m:sub>
                    <m:r>
                      <w:rPr>
                        <w:rFonts w:ascii="Cambria Math" w:hAnsi="Cambria Math"/>
                      </w:rPr>
                      <m:t>p</m:t>
                    </m:r>
                  </m:sub>
                </m:sSub>
              </m:oMath>
            </m:oMathPara>
          </w:p>
        </w:tc>
        <w:tc>
          <w:tcPr>
            <w:tcW w:w="3117" w:type="dxa"/>
          </w:tcPr>
          <w:p w14:paraId="086F2647" w14:textId="77777777" w:rsidR="00E62CB2" w:rsidRDefault="00E62CB2" w:rsidP="00A271D3">
            <w:r>
              <w:t>Particle Residence Time</w:t>
            </w:r>
          </w:p>
        </w:tc>
        <w:tc>
          <w:tcPr>
            <w:tcW w:w="3117" w:type="dxa"/>
          </w:tcPr>
          <w:p w14:paraId="2B1C23B2" w14:textId="77777777" w:rsidR="00E62CB2" w:rsidRDefault="00E62CB2" w:rsidP="00A271D3">
            <w:pPr>
              <w:jc w:val="center"/>
            </w:pPr>
            <w:r>
              <w:t>s</w:t>
            </w:r>
          </w:p>
        </w:tc>
      </w:tr>
    </w:tbl>
    <w:p w14:paraId="12261159"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7FFFF8BD" w14:textId="77777777" w:rsidTr="00A271D3">
        <w:tc>
          <w:tcPr>
            <w:tcW w:w="3116" w:type="dxa"/>
          </w:tcPr>
          <w:p w14:paraId="597449B0" w14:textId="77777777" w:rsidR="00E62CB2" w:rsidRDefault="001C225A" w:rsidP="00A271D3">
            <m:oMathPara>
              <m:oMath>
                <m:sSub>
                  <m:sSubPr>
                    <m:ctrlPr>
                      <w:rPr>
                        <w:rFonts w:ascii="Cambria Math" w:hAnsi="Cambria Math"/>
                        <w:i/>
                      </w:rPr>
                    </m:ctrlPr>
                  </m:sSubPr>
                  <m:e>
                    <m:r>
                      <w:rPr>
                        <w:rFonts w:ascii="Cambria Math" w:hAnsi="Cambria Math"/>
                      </w:rPr>
                      <m:t>t</m:t>
                    </m:r>
                  </m:e>
                  <m:sub>
                    <m:r>
                      <w:rPr>
                        <w:rFonts w:ascii="Cambria Math" w:hAnsi="Cambria Math"/>
                      </w:rPr>
                      <m:t>rμ</m:t>
                    </m:r>
                  </m:sub>
                </m:sSub>
              </m:oMath>
            </m:oMathPara>
          </w:p>
        </w:tc>
        <w:tc>
          <w:tcPr>
            <w:tcW w:w="3117" w:type="dxa"/>
          </w:tcPr>
          <w:p w14:paraId="5D3BD448" w14:textId="77777777" w:rsidR="00E62CB2" w:rsidRDefault="00E62CB2" w:rsidP="00A271D3">
            <w:r>
              <w:t>Viscous-Capillary Time</w:t>
            </w:r>
          </w:p>
        </w:tc>
        <w:tc>
          <w:tcPr>
            <w:tcW w:w="3117" w:type="dxa"/>
          </w:tcPr>
          <w:p w14:paraId="5B4BA4D9" w14:textId="77777777" w:rsidR="00E62CB2" w:rsidRDefault="00E62CB2" w:rsidP="00A271D3">
            <w:pPr>
              <w:jc w:val="center"/>
            </w:pPr>
            <w:r>
              <w:t>s</w:t>
            </w:r>
          </w:p>
        </w:tc>
      </w:tr>
    </w:tbl>
    <w:p w14:paraId="19F657AF"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5C1569DD" w14:textId="77777777" w:rsidTr="00A271D3">
        <w:tc>
          <w:tcPr>
            <w:tcW w:w="3116" w:type="dxa"/>
          </w:tcPr>
          <w:p w14:paraId="1A8E9324" w14:textId="77777777" w:rsidR="00E62CB2" w:rsidRDefault="001C225A" w:rsidP="00A271D3">
            <m:oMathPara>
              <m:oMath>
                <m:sSub>
                  <m:sSubPr>
                    <m:ctrlPr>
                      <w:rPr>
                        <w:rFonts w:ascii="Cambria Math" w:hAnsi="Cambria Math"/>
                        <w:i/>
                      </w:rPr>
                    </m:ctrlPr>
                  </m:sSubPr>
                  <m:e>
                    <m:r>
                      <w:rPr>
                        <w:rFonts w:ascii="Cambria Math" w:hAnsi="Cambria Math"/>
                      </w:rPr>
                      <m:t>t</m:t>
                    </m:r>
                  </m:e>
                  <m:sub>
                    <m:r>
                      <w:rPr>
                        <w:rFonts w:ascii="Cambria Math" w:hAnsi="Cambria Math"/>
                      </w:rPr>
                      <m:t>in</m:t>
                    </m:r>
                  </m:sub>
                </m:sSub>
              </m:oMath>
            </m:oMathPara>
          </w:p>
        </w:tc>
        <w:tc>
          <w:tcPr>
            <w:tcW w:w="3117" w:type="dxa"/>
          </w:tcPr>
          <w:p w14:paraId="6AAF9941" w14:textId="77777777" w:rsidR="00E62CB2" w:rsidRDefault="00E62CB2" w:rsidP="00A271D3">
            <w:r>
              <w:t>Inertia Time</w:t>
            </w:r>
          </w:p>
        </w:tc>
        <w:tc>
          <w:tcPr>
            <w:tcW w:w="3117" w:type="dxa"/>
          </w:tcPr>
          <w:p w14:paraId="6D972FE6" w14:textId="77777777" w:rsidR="00E62CB2" w:rsidRDefault="00E62CB2" w:rsidP="00A271D3">
            <w:pPr>
              <w:jc w:val="center"/>
            </w:pPr>
            <w:r>
              <w:t>s</w:t>
            </w:r>
          </w:p>
        </w:tc>
      </w:tr>
    </w:tbl>
    <w:p w14:paraId="3C8B1EEC"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59B326AD" w14:textId="77777777" w:rsidTr="00A271D3">
        <w:tc>
          <w:tcPr>
            <w:tcW w:w="3116" w:type="dxa"/>
          </w:tcPr>
          <w:p w14:paraId="402E2331" w14:textId="77777777" w:rsidR="00E62CB2" w:rsidRDefault="001C225A" w:rsidP="00A271D3">
            <m:oMathPara>
              <m:oMath>
                <m:sSub>
                  <m:sSubPr>
                    <m:ctrlPr>
                      <w:rPr>
                        <w:rFonts w:ascii="Cambria Math" w:hAnsi="Cambria Math"/>
                        <w:i/>
                      </w:rPr>
                    </m:ctrlPr>
                  </m:sSubPr>
                  <m:e>
                    <m:r>
                      <w:rPr>
                        <w:rFonts w:ascii="Cambria Math" w:hAnsi="Cambria Math"/>
                      </w:rPr>
                      <m:t>t</m:t>
                    </m:r>
                  </m:e>
                  <m:sub>
                    <m:r>
                      <w:rPr>
                        <w:rFonts w:ascii="Cambria Math" w:hAnsi="Cambria Math"/>
                      </w:rPr>
                      <m:t>em</m:t>
                    </m:r>
                  </m:sub>
                </m:sSub>
              </m:oMath>
            </m:oMathPara>
          </w:p>
        </w:tc>
        <w:tc>
          <w:tcPr>
            <w:tcW w:w="3117" w:type="dxa"/>
          </w:tcPr>
          <w:p w14:paraId="4508F860" w14:textId="77777777" w:rsidR="00E62CB2" w:rsidRDefault="00E62CB2" w:rsidP="00A271D3">
            <w:r>
              <w:t>Emission Time</w:t>
            </w:r>
          </w:p>
        </w:tc>
        <w:tc>
          <w:tcPr>
            <w:tcW w:w="3117" w:type="dxa"/>
          </w:tcPr>
          <w:p w14:paraId="042D5218" w14:textId="77777777" w:rsidR="00E62CB2" w:rsidRDefault="00E62CB2" w:rsidP="00A271D3">
            <w:pPr>
              <w:jc w:val="center"/>
            </w:pPr>
            <w:r>
              <w:t>s</w:t>
            </w:r>
          </w:p>
        </w:tc>
      </w:tr>
    </w:tbl>
    <w:p w14:paraId="48DFB162"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C51B8C9" w14:textId="77777777" w:rsidTr="00A271D3">
        <w:tc>
          <w:tcPr>
            <w:tcW w:w="3116" w:type="dxa"/>
          </w:tcPr>
          <w:p w14:paraId="48A4E414" w14:textId="77777777" w:rsidR="00E62CB2" w:rsidRDefault="001C225A" w:rsidP="00A271D3">
            <m:oMathPara>
              <m:oMath>
                <m:sSub>
                  <m:sSubPr>
                    <m:ctrlPr>
                      <w:rPr>
                        <w:rFonts w:ascii="Cambria Math" w:hAnsi="Cambria Math"/>
                        <w:i/>
                      </w:rPr>
                    </m:ctrlPr>
                  </m:sSubPr>
                  <m:e>
                    <m:r>
                      <w:rPr>
                        <w:rFonts w:ascii="Cambria Math" w:hAnsi="Cambria Math"/>
                      </w:rPr>
                      <m:t>t</m:t>
                    </m:r>
                  </m:e>
                  <m:sub>
                    <m:r>
                      <w:rPr>
                        <w:rFonts w:ascii="Cambria Math" w:hAnsi="Cambria Math"/>
                      </w:rPr>
                      <m:t>m</m:t>
                    </m:r>
                  </m:sub>
                </m:sSub>
              </m:oMath>
            </m:oMathPara>
          </w:p>
        </w:tc>
        <w:tc>
          <w:tcPr>
            <w:tcW w:w="3117" w:type="dxa"/>
          </w:tcPr>
          <w:p w14:paraId="78CEA72F" w14:textId="77777777" w:rsidR="00E62CB2" w:rsidRDefault="00E62CB2" w:rsidP="00A271D3">
            <w:r>
              <w:t>Characteristic Magnetic Time</w:t>
            </w:r>
          </w:p>
        </w:tc>
        <w:tc>
          <w:tcPr>
            <w:tcW w:w="3117" w:type="dxa"/>
          </w:tcPr>
          <w:p w14:paraId="2AF0A0B3" w14:textId="77777777" w:rsidR="00E62CB2" w:rsidRDefault="00E62CB2" w:rsidP="00A271D3">
            <w:pPr>
              <w:jc w:val="center"/>
            </w:pPr>
            <w:r>
              <w:t>s</w:t>
            </w:r>
          </w:p>
        </w:tc>
      </w:tr>
    </w:tbl>
    <w:p w14:paraId="162AD4FC"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0FF83C03" w14:textId="77777777" w:rsidTr="00A271D3">
        <w:tc>
          <w:tcPr>
            <w:tcW w:w="3116" w:type="dxa"/>
          </w:tcPr>
          <w:p w14:paraId="043972A2" w14:textId="77777777" w:rsidR="00E62CB2" w:rsidRDefault="001C225A" w:rsidP="00A271D3">
            <m:oMathPara>
              <m:oMath>
                <m:sSub>
                  <m:sSubPr>
                    <m:ctrlPr>
                      <w:rPr>
                        <w:rFonts w:ascii="Cambria Math" w:hAnsi="Cambria Math"/>
                        <w:i/>
                        <w:iCs/>
                      </w:rPr>
                    </m:ctrlPr>
                  </m:sSubPr>
                  <m:e>
                    <m:r>
                      <w:rPr>
                        <w:rFonts w:ascii="Cambria Math" w:hAnsi="Cambria Math"/>
                      </w:rPr>
                      <m:t>μ</m:t>
                    </m:r>
                  </m:e>
                  <m:sub>
                    <m:r>
                      <w:rPr>
                        <w:rFonts w:ascii="Cambria Math" w:hAnsi="Cambria Math"/>
                      </w:rPr>
                      <m:t>r</m:t>
                    </m:r>
                  </m:sub>
                </m:sSub>
              </m:oMath>
            </m:oMathPara>
          </w:p>
        </w:tc>
        <w:tc>
          <w:tcPr>
            <w:tcW w:w="3117" w:type="dxa"/>
          </w:tcPr>
          <w:p w14:paraId="2AEF7556" w14:textId="77777777" w:rsidR="00E62CB2" w:rsidRDefault="00E62CB2" w:rsidP="00A271D3">
            <w:r>
              <w:t>Relative Permeability</w:t>
            </w:r>
          </w:p>
        </w:tc>
        <w:tc>
          <w:tcPr>
            <w:tcW w:w="3117" w:type="dxa"/>
          </w:tcPr>
          <w:p w14:paraId="3F753ED5" w14:textId="77777777" w:rsidR="00E62CB2" w:rsidRDefault="00E62CB2" w:rsidP="00A271D3">
            <w:pPr>
              <w:jc w:val="center"/>
            </w:pPr>
            <w:r>
              <w:t>--</w:t>
            </w:r>
          </w:p>
        </w:tc>
      </w:tr>
    </w:tbl>
    <w:p w14:paraId="4122EF45"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C7289B6" w14:textId="77777777" w:rsidTr="00A271D3">
        <w:tc>
          <w:tcPr>
            <w:tcW w:w="3116" w:type="dxa"/>
          </w:tcPr>
          <w:p w14:paraId="7441FC09" w14:textId="77777777" w:rsidR="00E62CB2" w:rsidRPr="00E23640" w:rsidRDefault="00E62CB2" w:rsidP="00A271D3">
            <w:pPr>
              <w:rPr>
                <w:b/>
                <w:bCs/>
              </w:rPr>
            </w:pPr>
            <m:oMathPara>
              <m:oMath>
                <m:r>
                  <m:rPr>
                    <m:sty m:val="bi"/>
                  </m:rPr>
                  <w:rPr>
                    <w:rFonts w:ascii="Cambria Math" w:hAnsi="Cambria Math"/>
                  </w:rPr>
                  <m:t>B</m:t>
                </m:r>
              </m:oMath>
            </m:oMathPara>
          </w:p>
        </w:tc>
        <w:tc>
          <w:tcPr>
            <w:tcW w:w="3117" w:type="dxa"/>
          </w:tcPr>
          <w:p w14:paraId="226EDA89" w14:textId="77777777" w:rsidR="00E62CB2" w:rsidRDefault="00E62CB2" w:rsidP="00A271D3">
            <w:r>
              <w:t>Magnetic Field</w:t>
            </w:r>
          </w:p>
        </w:tc>
        <w:tc>
          <w:tcPr>
            <w:tcW w:w="3117" w:type="dxa"/>
          </w:tcPr>
          <w:p w14:paraId="11C27797" w14:textId="77777777" w:rsidR="00E62CB2" w:rsidRDefault="00E62CB2" w:rsidP="00A271D3">
            <w:pPr>
              <w:jc w:val="center"/>
            </w:pPr>
            <w:r>
              <w:t>T</w:t>
            </w:r>
          </w:p>
        </w:tc>
      </w:tr>
    </w:tbl>
    <w:p w14:paraId="0119EB41"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4819521" w14:textId="77777777" w:rsidTr="00A271D3">
        <w:tc>
          <w:tcPr>
            <w:tcW w:w="3116" w:type="dxa"/>
          </w:tcPr>
          <w:p w14:paraId="5A62D1E3" w14:textId="77777777" w:rsidR="00E62CB2" w:rsidRDefault="00E62CB2" w:rsidP="00A271D3">
            <m:oMathPara>
              <m:oMath>
                <m:r>
                  <w:rPr>
                    <w:rFonts w:ascii="Cambria Math" w:hAnsi="Cambria Math"/>
                  </w:rPr>
                  <m:t>w</m:t>
                </m:r>
              </m:oMath>
            </m:oMathPara>
          </w:p>
        </w:tc>
        <w:tc>
          <w:tcPr>
            <w:tcW w:w="3117" w:type="dxa"/>
          </w:tcPr>
          <w:p w14:paraId="1C1AD0ED" w14:textId="77777777" w:rsidR="00E62CB2" w:rsidRDefault="00E62CB2" w:rsidP="00A271D3">
            <w:r>
              <w:t>Taylor Cone Sharpness Constant</w:t>
            </w:r>
          </w:p>
        </w:tc>
        <w:tc>
          <w:tcPr>
            <w:tcW w:w="3117" w:type="dxa"/>
          </w:tcPr>
          <w:p w14:paraId="4BCDE2C6" w14:textId="77777777" w:rsidR="00E62CB2" w:rsidRDefault="00E62CB2" w:rsidP="00A271D3">
            <w:pPr>
              <w:jc w:val="center"/>
            </w:pPr>
            <w:r>
              <w:t>--</w:t>
            </w:r>
          </w:p>
        </w:tc>
      </w:tr>
    </w:tbl>
    <w:p w14:paraId="6A42EC9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EDE6DAC" w14:textId="77777777" w:rsidTr="00A271D3">
        <w:tc>
          <w:tcPr>
            <w:tcW w:w="3116" w:type="dxa"/>
          </w:tcPr>
          <w:p w14:paraId="247BB314" w14:textId="77777777" w:rsidR="00E62CB2" w:rsidRDefault="001C225A" w:rsidP="00A271D3">
            <m:oMathPara>
              <m:oMath>
                <m:sSub>
                  <m:sSubPr>
                    <m:ctrlPr>
                      <w:rPr>
                        <w:rFonts w:ascii="Cambria Math" w:hAnsi="Cambria Math"/>
                        <w:i/>
                      </w:rPr>
                    </m:ctrlPr>
                  </m:sSubPr>
                  <m:e>
                    <m:r>
                      <w:rPr>
                        <w:rFonts w:ascii="Cambria Math" w:hAnsi="Cambria Math"/>
                      </w:rPr>
                      <m:t>v</m:t>
                    </m:r>
                  </m:e>
                  <m:sub>
                    <m:r>
                      <w:rPr>
                        <w:rFonts w:ascii="Cambria Math" w:hAnsi="Cambria Math"/>
                      </w:rPr>
                      <m:t>e</m:t>
                    </m:r>
                  </m:sub>
                </m:sSub>
              </m:oMath>
            </m:oMathPara>
          </w:p>
        </w:tc>
        <w:tc>
          <w:tcPr>
            <w:tcW w:w="3117" w:type="dxa"/>
          </w:tcPr>
          <w:p w14:paraId="3891C5A8" w14:textId="77777777" w:rsidR="00E62CB2" w:rsidRDefault="00E62CB2" w:rsidP="00A271D3">
            <w:r>
              <w:t>Ion Velocity</w:t>
            </w:r>
          </w:p>
        </w:tc>
        <w:tc>
          <w:tcPr>
            <w:tcW w:w="3117" w:type="dxa"/>
          </w:tcPr>
          <w:p w14:paraId="4B588B22" w14:textId="77777777" w:rsidR="00E62CB2" w:rsidRDefault="00E62CB2" w:rsidP="00A271D3">
            <w:pPr>
              <w:jc w:val="center"/>
            </w:pPr>
            <w:r w:rsidRPr="00411F5A">
              <w:rPr>
                <w:rFonts w:eastAsiaTheme="minorEastAsia"/>
              </w:rPr>
              <w:t>m</w:t>
            </w:r>
            <w:r>
              <w:rPr>
                <w:rFonts w:eastAsiaTheme="minorEastAsia"/>
              </w:rPr>
              <w:t>/</w:t>
            </w:r>
            <w:r w:rsidRPr="00411F5A">
              <w:rPr>
                <w:rFonts w:eastAsiaTheme="minorEastAsia"/>
              </w:rPr>
              <w:t>s</w:t>
            </w:r>
          </w:p>
        </w:tc>
      </w:tr>
    </w:tbl>
    <w:p w14:paraId="56221C8D"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61F552A2" w14:textId="77777777" w:rsidTr="00A271D3">
        <w:tc>
          <w:tcPr>
            <w:tcW w:w="3116" w:type="dxa"/>
          </w:tcPr>
          <w:p w14:paraId="75AE287B" w14:textId="77777777" w:rsidR="00E62CB2" w:rsidRDefault="001C225A" w:rsidP="00A271D3">
            <m:oMathPara>
              <m:oMath>
                <m:sSub>
                  <m:sSubPr>
                    <m:ctrlPr>
                      <w:rPr>
                        <w:rFonts w:ascii="Cambria Math" w:hAnsi="Cambria Math"/>
                        <w:i/>
                      </w:rPr>
                    </m:ctrlPr>
                  </m:sSubPr>
                  <m:e>
                    <m:r>
                      <w:rPr>
                        <w:rFonts w:ascii="Cambria Math" w:hAnsi="Cambria Math"/>
                      </w:rPr>
                      <m:t>x</m:t>
                    </m:r>
                  </m:e>
                  <m:sub>
                    <m:r>
                      <w:rPr>
                        <w:rFonts w:ascii="Cambria Math" w:hAnsi="Cambria Math"/>
                      </w:rPr>
                      <m:t>0</m:t>
                    </m:r>
                  </m:sub>
                </m:sSub>
              </m:oMath>
            </m:oMathPara>
          </w:p>
        </w:tc>
        <w:tc>
          <w:tcPr>
            <w:tcW w:w="3117" w:type="dxa"/>
          </w:tcPr>
          <w:p w14:paraId="35540007" w14:textId="77777777" w:rsidR="00E62CB2" w:rsidRDefault="00E62CB2" w:rsidP="00A271D3">
            <w:r>
              <w:t>ES Cavity Gap Distance</w:t>
            </w:r>
          </w:p>
        </w:tc>
        <w:tc>
          <w:tcPr>
            <w:tcW w:w="3117" w:type="dxa"/>
          </w:tcPr>
          <w:p w14:paraId="7291E46E" w14:textId="77777777" w:rsidR="00E62CB2" w:rsidRDefault="00E62CB2" w:rsidP="00A271D3">
            <w:pPr>
              <w:jc w:val="center"/>
            </w:pPr>
            <w:r>
              <w:t>m</w:t>
            </w:r>
          </w:p>
        </w:tc>
      </w:tr>
    </w:tbl>
    <w:p w14:paraId="1B7008AA"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010A3CD" w14:textId="77777777" w:rsidTr="00A271D3">
        <w:tc>
          <w:tcPr>
            <w:tcW w:w="3116" w:type="dxa"/>
          </w:tcPr>
          <w:p w14:paraId="3409263E" w14:textId="77777777" w:rsidR="00E62CB2" w:rsidRDefault="00E62CB2" w:rsidP="00A271D3">
            <m:oMathPara>
              <m:oMath>
                <m:r>
                  <w:rPr>
                    <w:rFonts w:ascii="Cambria Math" w:hAnsi="Cambria Math"/>
                  </w:rPr>
                  <m:t>α</m:t>
                </m:r>
              </m:oMath>
            </m:oMathPara>
          </w:p>
        </w:tc>
        <w:tc>
          <w:tcPr>
            <w:tcW w:w="3117" w:type="dxa"/>
          </w:tcPr>
          <w:p w14:paraId="5E0CF31C" w14:textId="77777777" w:rsidR="00E62CB2" w:rsidRDefault="00E62CB2" w:rsidP="00A271D3">
            <w:r>
              <w:t>Volume Fraction</w:t>
            </w:r>
          </w:p>
        </w:tc>
        <w:tc>
          <w:tcPr>
            <w:tcW w:w="3117" w:type="dxa"/>
          </w:tcPr>
          <w:p w14:paraId="31D76A2A" w14:textId="77777777" w:rsidR="00E62CB2" w:rsidRDefault="00E62CB2" w:rsidP="00A271D3">
            <w:pPr>
              <w:jc w:val="center"/>
            </w:pPr>
            <w:r>
              <w:t>--</w:t>
            </w:r>
          </w:p>
        </w:tc>
      </w:tr>
    </w:tbl>
    <w:p w14:paraId="0968C173"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11E78345" w14:textId="77777777" w:rsidTr="00A271D3">
        <w:tc>
          <w:tcPr>
            <w:tcW w:w="3116" w:type="dxa"/>
          </w:tcPr>
          <w:p w14:paraId="12D20151" w14:textId="77777777" w:rsidR="00E62CB2" w:rsidRDefault="00E62CB2" w:rsidP="00A271D3">
            <m:oMathPara>
              <m:oMath>
                <m:r>
                  <w:rPr>
                    <w:rFonts w:ascii="Cambria Math" w:hAnsi="Cambria Math"/>
                  </w:rPr>
                  <m:t>CFL</m:t>
                </m:r>
              </m:oMath>
            </m:oMathPara>
          </w:p>
        </w:tc>
        <w:tc>
          <w:tcPr>
            <w:tcW w:w="3117" w:type="dxa"/>
          </w:tcPr>
          <w:p w14:paraId="1D893E2B" w14:textId="77777777" w:rsidR="00E62CB2" w:rsidRDefault="00E62CB2" w:rsidP="00A271D3">
            <w:r>
              <w:t>Courant Number</w:t>
            </w:r>
          </w:p>
        </w:tc>
        <w:tc>
          <w:tcPr>
            <w:tcW w:w="3117" w:type="dxa"/>
          </w:tcPr>
          <w:p w14:paraId="3522C4E0" w14:textId="77777777" w:rsidR="00E62CB2" w:rsidRDefault="00E62CB2" w:rsidP="00A271D3">
            <w:pPr>
              <w:jc w:val="center"/>
            </w:pPr>
            <w:r>
              <w:t>--</w:t>
            </w:r>
          </w:p>
        </w:tc>
      </w:tr>
    </w:tbl>
    <w:p w14:paraId="79A3A2E3" w14:textId="77777777" w:rsidR="00E62CB2" w:rsidRDefault="00E62CB2" w:rsidP="00E62CB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62CB2" w14:paraId="3B1942D2" w14:textId="77777777" w:rsidTr="00A271D3">
        <w:tc>
          <w:tcPr>
            <w:tcW w:w="3116" w:type="dxa"/>
          </w:tcPr>
          <w:p w14:paraId="15ACE0D8" w14:textId="77777777" w:rsidR="00E62CB2" w:rsidRDefault="00E62CB2" w:rsidP="00A271D3">
            <m:oMathPara>
              <m:oMath>
                <m:r>
                  <w:rPr>
                    <w:rFonts w:ascii="Cambria Math" w:hAnsi="Cambria Math"/>
                  </w:rPr>
                  <m:t>U</m:t>
                </m:r>
              </m:oMath>
            </m:oMathPara>
          </w:p>
        </w:tc>
        <w:tc>
          <w:tcPr>
            <w:tcW w:w="3117" w:type="dxa"/>
          </w:tcPr>
          <w:p w14:paraId="243A740B" w14:textId="77777777" w:rsidR="00E62CB2" w:rsidRDefault="00E62CB2" w:rsidP="00A271D3">
            <w:r>
              <w:t>Cell Velocity</w:t>
            </w:r>
          </w:p>
        </w:tc>
        <w:tc>
          <w:tcPr>
            <w:tcW w:w="3117" w:type="dxa"/>
          </w:tcPr>
          <w:p w14:paraId="71829EF6" w14:textId="77777777" w:rsidR="00E62CB2" w:rsidRDefault="00E62CB2" w:rsidP="00A271D3">
            <w:pPr>
              <w:jc w:val="center"/>
            </w:pPr>
            <w:r w:rsidRPr="00AE5483">
              <w:rPr>
                <w:rFonts w:eastAsiaTheme="minorEastAsia"/>
              </w:rPr>
              <w:t>m</w:t>
            </w:r>
            <w:r>
              <w:rPr>
                <w:rFonts w:eastAsiaTheme="minorEastAsia"/>
              </w:rPr>
              <w:t>/</w:t>
            </w:r>
            <w:r w:rsidRPr="00AE5483">
              <w:rPr>
                <w:rFonts w:eastAsiaTheme="minorEastAsia"/>
              </w:rPr>
              <w:t>s</w:t>
            </w:r>
          </w:p>
        </w:tc>
      </w:tr>
    </w:tbl>
    <w:p w14:paraId="53254B14" w14:textId="77777777" w:rsidR="00E62CB2" w:rsidRDefault="00E62CB2" w:rsidP="00E62CB2">
      <w:pPr>
        <w:spacing w:after="0"/>
      </w:pPr>
    </w:p>
    <w:p w14:paraId="58BE2178" w14:textId="77777777" w:rsidR="00E62CB2" w:rsidRDefault="00E62CB2" w:rsidP="00E62CB2">
      <w:pPr>
        <w:spacing w:after="0"/>
      </w:pPr>
    </w:p>
    <w:p w14:paraId="24CA63D1" w14:textId="77777777" w:rsidR="00E62CB2" w:rsidRDefault="00E62CB2" w:rsidP="00A34352">
      <w:pPr>
        <w:pStyle w:val="Section"/>
      </w:pPr>
    </w:p>
    <w:p w14:paraId="0DBFB560" w14:textId="01BCD4B4" w:rsidR="00E62CB2" w:rsidRDefault="00E62CB2" w:rsidP="00A34352">
      <w:pPr>
        <w:pStyle w:val="Section"/>
        <w:sectPr w:rsidR="00E62CB2" w:rsidSect="001B0BB8">
          <w:footerReference w:type="default" r:id="rId8"/>
          <w:footerReference w:type="first" r:id="rId9"/>
          <w:pgSz w:w="12240" w:h="15840"/>
          <w:pgMar w:top="1440" w:right="1440" w:bottom="1440" w:left="1440" w:header="720" w:footer="720" w:gutter="0"/>
          <w:pgNumType w:fmt="lowerRoman"/>
          <w:cols w:space="720"/>
          <w:titlePg/>
          <w:docGrid w:linePitch="360"/>
        </w:sectPr>
      </w:pPr>
    </w:p>
    <w:p w14:paraId="3A08F27F" w14:textId="478EBCEE" w:rsidR="008D0FA8" w:rsidRDefault="00F91E5F" w:rsidP="00F91E5F">
      <w:pPr>
        <w:pStyle w:val="Chapter"/>
      </w:pPr>
      <w:bookmarkStart w:id="15" w:name="_Toc150846892"/>
      <w:r>
        <w:lastRenderedPageBreak/>
        <w:t xml:space="preserve">Chapter 1: </w:t>
      </w:r>
      <w:r w:rsidR="00E14017">
        <w:t>Introduction</w:t>
      </w:r>
      <w:bookmarkEnd w:id="15"/>
    </w:p>
    <w:p w14:paraId="5BB475A4" w14:textId="257DC5B0" w:rsidR="00B36170" w:rsidRDefault="00634DE3" w:rsidP="00634DE3">
      <w:pPr>
        <w:pStyle w:val="Section"/>
      </w:pPr>
      <w:bookmarkStart w:id="16" w:name="_Toc150846893"/>
      <w:r>
        <w:t xml:space="preserve">1.1 </w:t>
      </w:r>
      <w:r w:rsidR="000A529C">
        <w:t>E</w:t>
      </w:r>
      <w:r w:rsidR="00F91E5F">
        <w:t xml:space="preserve">lectrospray </w:t>
      </w:r>
      <w:r w:rsidR="00EE1942">
        <w:t>T</w:t>
      </w:r>
      <w:r w:rsidR="00F91E5F">
        <w:t>hruster</w:t>
      </w:r>
      <w:r w:rsidR="000A529C">
        <w:t xml:space="preserve"> Overview</w:t>
      </w:r>
      <w:bookmarkEnd w:id="16"/>
      <w:r w:rsidR="00EE1942">
        <w:t xml:space="preserve"> </w:t>
      </w:r>
    </w:p>
    <w:p w14:paraId="5EA90D69" w14:textId="39F35384" w:rsidR="00F948BE" w:rsidRDefault="0D5F2BB4" w:rsidP="006B16C7">
      <w:pPr>
        <w:ind w:firstLine="720"/>
        <w:jc w:val="both"/>
      </w:pPr>
      <w:r>
        <w:t>Electrospray thrusters (</w:t>
      </w:r>
      <w:r w:rsidRPr="00E04AD2">
        <w:t>ETs</w:t>
      </w:r>
      <w:r>
        <w:t>) are an electrostatic satellite propulsion technology that relies on the physics of electrospray (</w:t>
      </w:r>
      <w:r w:rsidRPr="00E04AD2">
        <w:t>ES</w:t>
      </w:r>
      <w:r>
        <w:t>) to produce thrust, typically on the order of a few tens of</w:t>
      </w:r>
      <w:r w:rsidR="00EF2A90">
        <w:t xml:space="preserve"> </w:t>
      </w:r>
      <w:r w:rsidR="00AF27C1">
        <w:t>µN</w:t>
      </w:r>
      <w:r>
        <w:t>. ES is a technique that involves a combination of electrohydrodynamics (</w:t>
      </w:r>
      <w:r w:rsidRPr="00E04AD2">
        <w:t>EHD</w:t>
      </w:r>
      <w:r>
        <w:t xml:space="preserve">) and electrostatic acceleration to produce a stream of high-velocity particles and droplets from conductive liquids and eject them from the device. To execute this technique, an electric potential </w:t>
      </w:r>
      <w:proofErr w:type="gramStart"/>
      <w:r>
        <w:t>is applied</w:t>
      </w:r>
      <w:proofErr w:type="gramEnd"/>
      <w:r>
        <w:t xml:space="preserve"> between a fluid surface and an extraction grid. This electric potential produces an electric field that deforms the fluid into a Taylor cone due to a balance created between the electric force and the surface tension of the fluid [1]</w:t>
      </w:r>
      <w:r w:rsidR="00FF6FFB">
        <w:t>.</w:t>
      </w:r>
      <w:r>
        <w:t xml:space="preserve"> If the fluid </w:t>
      </w:r>
      <w:proofErr w:type="gramStart"/>
      <w:r>
        <w:t>is fed</w:t>
      </w:r>
      <w:proofErr w:type="gramEnd"/>
      <w:r>
        <w:t xml:space="preserve"> into the Taylor cone at a sufficient flow rate, fluid is ejected from the cone's apex as a steady jet and accelerated by the electric field [</w:t>
      </w:r>
      <w:r w:rsidR="00381286">
        <w:t>2</w:t>
      </w:r>
      <w:r>
        <w:t>]</w:t>
      </w:r>
      <w:r w:rsidR="00FF6FFB">
        <w:t>.</w:t>
      </w:r>
      <w:r>
        <w:t xml:space="preserve"> Small perturbations develop along the jet length to a breakup point where monodispersed charged droplets </w:t>
      </w:r>
      <w:proofErr w:type="gramStart"/>
      <w:r>
        <w:t>are produced</w:t>
      </w:r>
      <w:proofErr w:type="gramEnd"/>
      <w:r>
        <w:t xml:space="preserve"> [</w:t>
      </w:r>
      <w:r w:rsidR="00CA2534">
        <w:t>3</w:t>
      </w:r>
      <w:r w:rsidR="000F4DDF">
        <w:t xml:space="preserve">, </w:t>
      </w:r>
      <w:r w:rsidR="00F5685D">
        <w:t>4</w:t>
      </w:r>
      <w:r>
        <w:t>]</w:t>
      </w:r>
      <w:r w:rsidR="00FF6FFB">
        <w:t>.</w:t>
      </w:r>
      <w:r>
        <w:t xml:space="preserve"> The size and charge of these droplets, as well as the resulting current emitted via the jet, are dependent upon the physical properties of the fluid and the flow rate [</w:t>
      </w:r>
      <w:r w:rsidR="00E94A7B">
        <w:t>2</w:t>
      </w:r>
      <w:r w:rsidR="000F4DDF">
        <w:t xml:space="preserve">, </w:t>
      </w:r>
      <w:r w:rsidR="00E94A7B">
        <w:t>4]</w:t>
      </w:r>
      <w:r w:rsidR="00FF6FFB">
        <w:t>.</w:t>
      </w:r>
      <w:r w:rsidR="00F67939">
        <w:t xml:space="preserve"> </w:t>
      </w:r>
      <w:r>
        <w:t xml:space="preserve">Besides droplets, it is also possible for ions to </w:t>
      </w:r>
      <w:proofErr w:type="gramStart"/>
      <w:r>
        <w:t>be produced</w:t>
      </w:r>
      <w:proofErr w:type="gramEnd"/>
      <w:r>
        <w:t xml:space="preserve"> at the breakup point depending on the strength of the electric field and the electric conductivity of the liquid propellant</w:t>
      </w:r>
      <w:r w:rsidR="009E0031">
        <w:t xml:space="preserve"> [5]</w:t>
      </w:r>
      <w:r w:rsidR="00564357">
        <w:t>.</w:t>
      </w:r>
      <w:r>
        <w:t xml:space="preserve"> </w:t>
      </w:r>
      <w:r w:rsidR="186A0207">
        <w:fldChar w:fldCharType="begin"/>
      </w:r>
      <w:r w:rsidR="186A0207">
        <w:instrText xml:space="preserve"> REF _Ref141170844 \h  \* MERGEFORMAT </w:instrText>
      </w:r>
      <w:r w:rsidR="186A0207">
        <w:fldChar w:fldCharType="separate"/>
      </w:r>
      <w:r>
        <w:t xml:space="preserve">Figure </w:t>
      </w:r>
      <w:r w:rsidRPr="0D5F2BB4">
        <w:rPr>
          <w:noProof/>
        </w:rPr>
        <w:t>1</w:t>
      </w:r>
      <w:r w:rsidR="186A0207">
        <w:fldChar w:fldCharType="end"/>
      </w:r>
      <w:r>
        <w:t xml:space="preserve"> shows a schematic for the general configuration of an ES device. </w:t>
      </w:r>
    </w:p>
    <w:p w14:paraId="3F6761EA" w14:textId="704BCF85" w:rsidR="00701D69" w:rsidRDefault="186A0207" w:rsidP="00701D69">
      <w:pPr>
        <w:ind w:firstLine="720"/>
        <w:jc w:val="both"/>
      </w:pPr>
      <w:r>
        <w:t xml:space="preserve">The ES phenomenon has </w:t>
      </w:r>
      <w:proofErr w:type="gramStart"/>
      <w:r>
        <w:t>been researched</w:t>
      </w:r>
      <w:proofErr w:type="gramEnd"/>
      <w:r>
        <w:t xml:space="preserve"> extensively over the past century for applications in various technologies. Starting in the 1950s, ES became a desired technique for spacecraft propulsion</w:t>
      </w:r>
      <w:r w:rsidR="00564357">
        <w:t>,</w:t>
      </w:r>
      <w:r>
        <w:t xml:space="preserve"> and it has become an important technology for modern nanosatellites</w:t>
      </w:r>
      <w:r w:rsidR="00564357">
        <w:t xml:space="preserve"> [6]</w:t>
      </w:r>
      <w:r>
        <w:t xml:space="preserve">. Besides electric propulsion, one of the first applications of ES was for inkjet printers, which </w:t>
      </w:r>
      <w:proofErr w:type="gramStart"/>
      <w:r>
        <w:t>were heavily developed</w:t>
      </w:r>
      <w:proofErr w:type="gramEnd"/>
      <w:r>
        <w:t xml:space="preserve"> throughout the 1960s and ’70s [</w:t>
      </w:r>
      <w:r w:rsidR="00D96CC7">
        <w:t>6</w:t>
      </w:r>
      <w:r>
        <w:t xml:space="preserve">]. Also, ES </w:t>
      </w:r>
      <w:proofErr w:type="gramStart"/>
      <w:r>
        <w:t>was found</w:t>
      </w:r>
      <w:proofErr w:type="gramEnd"/>
      <w:r>
        <w:t xml:space="preserve"> to be useful for spraying complex surfaces, because electric field lines can terminate on surfaces not “seen” by a spray nozzle. A good example of this is using ES to distribute pesticides on vegetables like cabbage [</w:t>
      </w:r>
      <w:r w:rsidR="00D96CC7">
        <w:t>6</w:t>
      </w:r>
      <w:r>
        <w:t>]</w:t>
      </w:r>
      <w:r w:rsidR="00564357">
        <w:t>.</w:t>
      </w:r>
      <w:r>
        <w:t xml:space="preserve"> Another useful application of ES is in spray painting, as it can </w:t>
      </w:r>
      <w:proofErr w:type="gramStart"/>
      <w:r>
        <w:t>be used</w:t>
      </w:r>
      <w:proofErr w:type="gramEnd"/>
      <w:r>
        <w:t xml:space="preserve"> to provide a uniform, continuous spray [</w:t>
      </w:r>
      <w:r w:rsidR="00D96CC7">
        <w:t>6</w:t>
      </w:r>
      <w:r w:rsidR="000F4DDF">
        <w:t xml:space="preserve">, </w:t>
      </w:r>
      <w:r w:rsidR="0053549A">
        <w:t>7</w:t>
      </w:r>
      <w:r>
        <w:t>]</w:t>
      </w:r>
      <w:r w:rsidR="00564357">
        <w:t>.</w:t>
      </w:r>
      <w:r>
        <w:t xml:space="preserve">  ES has </w:t>
      </w:r>
      <w:proofErr w:type="gramStart"/>
      <w:r>
        <w:t>been investigated</w:t>
      </w:r>
      <w:proofErr w:type="gramEnd"/>
      <w:r>
        <w:t xml:space="preserve"> for use in combustion systems as a method to inject hydrocarbons into a combustion chamber, although ES injectors are not currently a widely used technology [</w:t>
      </w:r>
      <w:r w:rsidR="00DA7CB4">
        <w:t>8</w:t>
      </w:r>
      <w:r>
        <w:t xml:space="preserve">]. Importantly, in the mid-1980s, interest in ES exploded after it </w:t>
      </w:r>
      <w:proofErr w:type="gramStart"/>
      <w:r>
        <w:t>was demonstrated</w:t>
      </w:r>
      <w:proofErr w:type="gramEnd"/>
      <w:r>
        <w:t xml:space="preserve"> that electrospray ionization could be used in the mass spectrometry of biomolecules, and this analysis technique is still used extensively today [</w:t>
      </w:r>
      <w:r w:rsidR="00D227E0">
        <w:t>9</w:t>
      </w:r>
      <w:r>
        <w:t xml:space="preserve">]. </w:t>
      </w:r>
    </w:p>
    <w:p w14:paraId="1E53948E" w14:textId="5DBB1C77" w:rsidR="00006A4E" w:rsidRDefault="00445E1A" w:rsidP="00006A4E">
      <w:pPr>
        <w:ind w:firstLine="720"/>
        <w:jc w:val="both"/>
      </w:pPr>
      <w:r>
        <w:t>As ES technology has matured, the need to understand the physics behind t</w:t>
      </w:r>
      <w:r w:rsidR="008A5435">
        <w:t xml:space="preserve">he ES phenomenon has grown and numerical simulations </w:t>
      </w:r>
      <w:r w:rsidR="00DD5BB0">
        <w:t>have</w:t>
      </w:r>
      <w:r w:rsidR="008A5435">
        <w:t xml:space="preserve"> become </w:t>
      </w:r>
      <w:r w:rsidR="00F70D3C">
        <w:t xml:space="preserve">an important </w:t>
      </w:r>
      <w:r w:rsidR="003A06CC">
        <w:t>means of</w:t>
      </w:r>
      <w:r w:rsidR="00F70D3C">
        <w:t xml:space="preserve"> </w:t>
      </w:r>
      <w:r w:rsidR="003A06CC">
        <w:t>studying</w:t>
      </w:r>
      <w:r w:rsidR="00F70D3C">
        <w:t xml:space="preserve"> ES. This is because n</w:t>
      </w:r>
      <w:r w:rsidR="00CD5DDE">
        <w:t xml:space="preserve">umerical simulations are a powerful tool for </w:t>
      </w:r>
      <w:r w:rsidR="00332952">
        <w:t xml:space="preserve">studying physical phenomena due to </w:t>
      </w:r>
      <w:r w:rsidR="006E2B8A">
        <w:t>their</w:t>
      </w:r>
      <w:r w:rsidR="00332952">
        <w:t xml:space="preserve"> low cost, </w:t>
      </w:r>
      <w:r w:rsidR="00086D70">
        <w:t xml:space="preserve">rapid iterations, and ability to </w:t>
      </w:r>
      <w:r w:rsidR="00BC10E0">
        <w:t>change geometr</w:t>
      </w:r>
      <w:r w:rsidR="00BB2ED4">
        <w:t>ies</w:t>
      </w:r>
      <w:r w:rsidR="00BC10E0">
        <w:t xml:space="preserve"> and operating conditions to match </w:t>
      </w:r>
      <w:r w:rsidR="006E2B8A">
        <w:t xml:space="preserve">real-world scenarios. </w:t>
      </w:r>
      <w:r w:rsidR="008E09C2">
        <w:t xml:space="preserve">It is also useful because the extremely small size and time scales of ES make it difficult to </w:t>
      </w:r>
      <w:r w:rsidR="0016722B">
        <w:t xml:space="preserve">observe directly. </w:t>
      </w:r>
      <w:r w:rsidR="00BB2ED4">
        <w:t xml:space="preserve">Many attempts have </w:t>
      </w:r>
      <w:proofErr w:type="gramStart"/>
      <w:r w:rsidR="00BB2ED4">
        <w:t>been made</w:t>
      </w:r>
      <w:proofErr w:type="gramEnd"/>
      <w:r w:rsidR="00BB2ED4">
        <w:t xml:space="preserve"> to </w:t>
      </w:r>
      <w:r w:rsidR="00605CF0">
        <w:t>develop numerical s</w:t>
      </w:r>
      <w:r w:rsidR="00C220CA">
        <w:t xml:space="preserve">imulations for ES </w:t>
      </w:r>
      <w:r w:rsidR="00753B93">
        <w:t xml:space="preserve">across multiple software </w:t>
      </w:r>
      <w:r w:rsidR="00D156DF">
        <w:t>suites and for a range of applications</w:t>
      </w:r>
      <w:r w:rsidR="00605CF0">
        <w:t xml:space="preserve"> over the past two decades with varying success</w:t>
      </w:r>
      <w:r w:rsidR="00D156DF">
        <w:t xml:space="preserve">. </w:t>
      </w:r>
      <w:r w:rsidR="00077B01">
        <w:t xml:space="preserve">Establishing proper numerical </w:t>
      </w:r>
      <w:r w:rsidR="00280CAD">
        <w:t xml:space="preserve">methods for the study of ES will be essential in the continued development of ES devices. </w:t>
      </w:r>
      <w:r w:rsidR="00006A4E">
        <w:t xml:space="preserve"> </w:t>
      </w:r>
    </w:p>
    <w:p w14:paraId="72B534E6" w14:textId="77777777" w:rsidR="006B16C7" w:rsidRDefault="006B16C7" w:rsidP="00A85A7A">
      <w:pPr>
        <w:pStyle w:val="Section"/>
        <w:rPr>
          <w:noProof/>
        </w:rPr>
      </w:pPr>
    </w:p>
    <w:p w14:paraId="26358745" w14:textId="77777777" w:rsidR="006B16C7" w:rsidRDefault="006B16C7" w:rsidP="00665BD3">
      <w:pPr>
        <w:jc w:val="center"/>
      </w:pPr>
      <w:bookmarkStart w:id="17" w:name="_Toc150844879"/>
      <w:bookmarkStart w:id="18" w:name="_Toc150845435"/>
      <w:r>
        <w:rPr>
          <w:noProof/>
        </w:rPr>
        <w:lastRenderedPageBreak/>
        <w:drawing>
          <wp:inline distT="0" distB="0" distL="0" distR="0" wp14:anchorId="2950F885" wp14:editId="4ABAFEB2">
            <wp:extent cx="6111821" cy="3485322"/>
            <wp:effectExtent l="0" t="0" r="3810" b="1270"/>
            <wp:docPr id="1660339728" name="Picture 1660339728" descr="Diagram of a liquid j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39728" name="Picture 1660339728" descr="Diagram of a liquid jet&#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5138" cy="3492916"/>
                    </a:xfrm>
                    <a:prstGeom prst="rect">
                      <a:avLst/>
                    </a:prstGeom>
                    <a:noFill/>
                  </pic:spPr>
                </pic:pic>
              </a:graphicData>
            </a:graphic>
          </wp:inline>
        </w:drawing>
      </w:r>
      <w:bookmarkEnd w:id="17"/>
      <w:bookmarkEnd w:id="18"/>
    </w:p>
    <w:p w14:paraId="0E4EB1B9" w14:textId="6EC2CA5A" w:rsidR="006B16C7" w:rsidRPr="001C1F86" w:rsidRDefault="186A0207" w:rsidP="006B16C7">
      <w:pPr>
        <w:pStyle w:val="Caption"/>
        <w:jc w:val="center"/>
        <w:rPr>
          <w:rFonts w:ascii="Times New Roman" w:hAnsi="Times New Roman" w:cs="Times New Roman"/>
          <w:color w:val="auto"/>
        </w:rPr>
      </w:pPr>
      <w:bookmarkStart w:id="19" w:name="_Ref141170844"/>
      <w:bookmarkStart w:id="20" w:name="_Toc150796297"/>
      <w:r w:rsidRPr="186A0207">
        <w:rPr>
          <w:rFonts w:ascii="Times New Roman" w:hAnsi="Times New Roman" w:cs="Times New Roman"/>
          <w:color w:val="auto"/>
        </w:rPr>
        <w:t xml:space="preserve">Figure </w:t>
      </w:r>
      <w:r w:rsidR="006B16C7" w:rsidRPr="186A0207">
        <w:rPr>
          <w:rFonts w:ascii="Times New Roman" w:hAnsi="Times New Roman" w:cs="Times New Roman"/>
          <w:color w:val="auto"/>
        </w:rPr>
        <w:fldChar w:fldCharType="begin"/>
      </w:r>
      <w:r w:rsidR="006B16C7" w:rsidRPr="186A0207">
        <w:rPr>
          <w:rFonts w:ascii="Times New Roman" w:hAnsi="Times New Roman" w:cs="Times New Roman"/>
          <w:color w:val="auto"/>
        </w:rPr>
        <w:instrText xml:space="preserve"> SEQ Figure \* ARABIC </w:instrText>
      </w:r>
      <w:r w:rsidR="006B16C7" w:rsidRPr="186A0207">
        <w:rPr>
          <w:rFonts w:ascii="Times New Roman" w:hAnsi="Times New Roman" w:cs="Times New Roman"/>
          <w:color w:val="auto"/>
        </w:rPr>
        <w:fldChar w:fldCharType="separate"/>
      </w:r>
      <w:r w:rsidR="00472DA3">
        <w:rPr>
          <w:rFonts w:ascii="Times New Roman" w:hAnsi="Times New Roman" w:cs="Times New Roman"/>
          <w:noProof/>
          <w:color w:val="auto"/>
        </w:rPr>
        <w:t>1</w:t>
      </w:r>
      <w:r w:rsidR="006B16C7" w:rsidRPr="186A0207">
        <w:rPr>
          <w:rFonts w:ascii="Times New Roman" w:hAnsi="Times New Roman" w:cs="Times New Roman"/>
          <w:noProof/>
          <w:color w:val="auto"/>
        </w:rPr>
        <w:fldChar w:fldCharType="end"/>
      </w:r>
      <w:bookmarkEnd w:id="19"/>
      <w:r w:rsidRPr="186A0207">
        <w:rPr>
          <w:rFonts w:ascii="Times New Roman" w:hAnsi="Times New Roman" w:cs="Times New Roman"/>
          <w:color w:val="auto"/>
        </w:rPr>
        <w:t>: General set-up of an ES device</w:t>
      </w:r>
      <w:r w:rsidR="006601E6">
        <w:rPr>
          <w:rFonts w:ascii="Times New Roman" w:hAnsi="Times New Roman" w:cs="Times New Roman"/>
          <w:color w:val="auto"/>
        </w:rPr>
        <w:t xml:space="preserve"> [</w:t>
      </w:r>
      <w:r w:rsidR="00153365">
        <w:rPr>
          <w:rFonts w:ascii="Times New Roman" w:hAnsi="Times New Roman" w:cs="Times New Roman"/>
          <w:color w:val="auto"/>
        </w:rPr>
        <w:t>10]</w:t>
      </w:r>
      <w:r w:rsidRPr="186A0207">
        <w:rPr>
          <w:rFonts w:ascii="Times New Roman" w:hAnsi="Times New Roman" w:cs="Times New Roman"/>
          <w:color w:val="auto"/>
        </w:rPr>
        <w:t>.</w:t>
      </w:r>
      <w:bookmarkEnd w:id="20"/>
    </w:p>
    <w:p w14:paraId="050984AE" w14:textId="77777777" w:rsidR="004E0621" w:rsidRDefault="004E0621">
      <w:pPr>
        <w:rPr>
          <w:b/>
          <w:sz w:val="24"/>
        </w:rPr>
      </w:pPr>
      <w:r>
        <w:br w:type="page"/>
      </w:r>
    </w:p>
    <w:p w14:paraId="293660EC" w14:textId="4631F179" w:rsidR="00C77F9F" w:rsidRDefault="00A85A7A" w:rsidP="00A85A7A">
      <w:pPr>
        <w:pStyle w:val="Section"/>
      </w:pPr>
      <w:bookmarkStart w:id="21" w:name="_Toc150846894"/>
      <w:r>
        <w:lastRenderedPageBreak/>
        <w:t xml:space="preserve">1.2 </w:t>
      </w:r>
      <w:r w:rsidR="000C4455">
        <w:t>Background and Relevance</w:t>
      </w:r>
      <w:bookmarkEnd w:id="21"/>
    </w:p>
    <w:p w14:paraId="70793EC9" w14:textId="2CE0147E" w:rsidR="008562CA" w:rsidRPr="00AC2B2E" w:rsidRDefault="186A0207" w:rsidP="186A0207">
      <w:pPr>
        <w:ind w:firstLine="720"/>
        <w:jc w:val="both"/>
        <w:rPr>
          <w:rFonts w:asciiTheme="minorHAnsi" w:hAnsiTheme="minorHAnsi" w:cstheme="minorBidi"/>
        </w:rPr>
      </w:pPr>
      <w:r>
        <w:t xml:space="preserve">Nanosatellites are an emerging space technology with a mass of </w:t>
      </w:r>
      <m:oMath>
        <m:r>
          <w:rPr>
            <w:rFonts w:ascii="Cambria Math" w:hAnsi="Cambria Math"/>
          </w:rPr>
          <m:t>1–1</m:t>
        </m:r>
        <m:r>
          <w:rPr>
            <w:rFonts w:ascii="Cambria Math" w:eastAsiaTheme="minorEastAsia" w:hAnsi="Cambria Math"/>
          </w:rPr>
          <m:t>0</m:t>
        </m:r>
      </m:oMath>
      <w:r w:rsidR="005A418D">
        <w:rPr>
          <w:rFonts w:eastAsiaTheme="minorEastAsia"/>
        </w:rPr>
        <w:t xml:space="preserve"> kg</w:t>
      </w:r>
      <w:r>
        <w:t>. They are driving innovation in space because they provide a cost-effective method to deploy new technologies into Low Earth Orbit (</w:t>
      </w:r>
      <w:r w:rsidRPr="005A418D">
        <w:t>LEO</w:t>
      </w:r>
      <w:r>
        <w:t>). As of May 2023, 2</w:t>
      </w:r>
      <w:r w:rsidR="00EF2A90">
        <w:t>,</w:t>
      </w:r>
      <w:r>
        <w:t xml:space="preserve">286 nanosatellites have </w:t>
      </w:r>
      <w:proofErr w:type="gramStart"/>
      <w:r>
        <w:t>been launched</w:t>
      </w:r>
      <w:proofErr w:type="gramEnd"/>
      <w:r>
        <w:t>; another 2</w:t>
      </w:r>
      <w:r w:rsidR="00EF2A90">
        <w:t>,</w:t>
      </w:r>
      <w:r>
        <w:t>080 are expected to be launched over the next five years [</w:t>
      </w:r>
      <w:r w:rsidR="000A62E4">
        <w:t>11</w:t>
      </w:r>
      <w:r>
        <w:t>]</w:t>
      </w:r>
      <w:r w:rsidR="000A62E4">
        <w:t>.</w:t>
      </w:r>
      <w:r>
        <w:t xml:space="preserve"> Unfortunately, only around six percent of these nanosatellites have </w:t>
      </w:r>
      <w:proofErr w:type="gramStart"/>
      <w:r>
        <w:t>been launched</w:t>
      </w:r>
      <w:proofErr w:type="gramEnd"/>
      <w:r>
        <w:t xml:space="preserve"> with a propulsion system [</w:t>
      </w:r>
      <w:r w:rsidR="00EC1D38" w:rsidRPr="00EB44EB">
        <w:t>11</w:t>
      </w:r>
      <w:r>
        <w:t>]. Despite the many benefits of nanosatellites, space congestion is a rapidly growing concern in the space community, and without a propulsion system, the increase in nanosatellite launches will likely compound this issue. Not only are satellites without propulsion systems unable to deorbit themselves, but they are also unable to perform maneuvers to avoid collisions with other satellites. To mitigate this concern, the Federal Communications Commission (</w:t>
      </w:r>
      <w:r w:rsidRPr="005A418D">
        <w:t>FCC</w:t>
      </w:r>
      <w:r>
        <w:t>) has issued a new rule requiring satellites in LEO to deorbit within five years following the completion of their mission</w:t>
      </w:r>
      <w:r w:rsidR="00811E94">
        <w:t xml:space="preserve"> [12]</w:t>
      </w:r>
      <w:r>
        <w:t xml:space="preserve">. This is a dramatic change to the previous requirement of 25 years to deorbit, and for many nanosatellites this new timeline is impossible to achieve without a device to assist in deorbit. Drag-enhancement devices could </w:t>
      </w:r>
      <w:proofErr w:type="gramStart"/>
      <w:r>
        <w:t>be used</w:t>
      </w:r>
      <w:proofErr w:type="gramEnd"/>
      <w:r>
        <w:t xml:space="preserve"> to assist in deorbiting a nanosatellite. However, unlike drag-enhancement devices, propulsion systems can perform precise collision avoidance maneuvers, mitigating any risk of collision during a nanosatellite mission or deorbit maneuver. A propulsion system can also provide additional capability to a nanosatellite, such as attitude control and station-keeping capabilities. </w:t>
      </w:r>
    </w:p>
    <w:p w14:paraId="3498E2A2" w14:textId="07AFFD0F" w:rsidR="002C5801" w:rsidRDefault="00A85A7A" w:rsidP="003C1261">
      <w:pPr>
        <w:pStyle w:val="Section"/>
        <w:keepLines/>
      </w:pPr>
      <w:bookmarkStart w:id="22" w:name="_Toc150846895"/>
      <w:r>
        <w:t xml:space="preserve">1.3 </w:t>
      </w:r>
      <w:r w:rsidR="00CB7ABC">
        <w:t xml:space="preserve">Micro-propulsion </w:t>
      </w:r>
      <w:r w:rsidR="00BB3E50">
        <w:t>O</w:t>
      </w:r>
      <w:r w:rsidR="00CB7ABC">
        <w:t>verview</w:t>
      </w:r>
      <w:bookmarkEnd w:id="22"/>
    </w:p>
    <w:p w14:paraId="672F7E3B" w14:textId="618A604B" w:rsidR="00D8359D" w:rsidRDefault="00B047F2" w:rsidP="003C1261">
      <w:pPr>
        <w:keepLines/>
        <w:ind w:firstLine="720"/>
        <w:jc w:val="both"/>
      </w:pPr>
      <w:r>
        <w:t xml:space="preserve">To understand the attraction of ETs for nanosatellite propulsion, an analysis of </w:t>
      </w:r>
      <w:r w:rsidR="00783D6B">
        <w:t xml:space="preserve">spaceflight parameters and a comparison of micro-propulsion systems </w:t>
      </w:r>
      <w:proofErr w:type="gramStart"/>
      <w:r w:rsidR="00783D6B">
        <w:t>is required</w:t>
      </w:r>
      <w:proofErr w:type="gramEnd"/>
      <w:r w:rsidR="00783D6B">
        <w:t xml:space="preserve">. </w:t>
      </w:r>
      <w:r w:rsidR="004B761F">
        <w:t xml:space="preserve">There are </w:t>
      </w:r>
      <w:r w:rsidR="00B275D6">
        <w:t xml:space="preserve">many things to </w:t>
      </w:r>
      <w:proofErr w:type="gramStart"/>
      <w:r w:rsidR="00B275D6">
        <w:t>be considered</w:t>
      </w:r>
      <w:proofErr w:type="gramEnd"/>
      <w:r w:rsidR="00B275D6">
        <w:t xml:space="preserve"> when determining the suitability of a propulsion system for </w:t>
      </w:r>
      <w:r w:rsidR="001B05FC">
        <w:t>a spacecraft</w:t>
      </w:r>
      <w:r w:rsidR="00964442">
        <w:t xml:space="preserve"> mission,</w:t>
      </w:r>
      <w:r w:rsidR="001B05FC">
        <w:t xml:space="preserve"> </w:t>
      </w:r>
      <w:r w:rsidR="00964442">
        <w:t xml:space="preserve">but common </w:t>
      </w:r>
      <w:r w:rsidR="005C37A5">
        <w:t>to</w:t>
      </w:r>
      <w:r w:rsidR="00964442">
        <w:t xml:space="preserve"> all missions are the requirements for</w:t>
      </w:r>
      <w:r w:rsidR="001B05FC">
        <w:t xml:space="preserve"> </w:t>
      </w:r>
      <w:r w:rsidR="00224DBF">
        <w:t xml:space="preserve">thrust, </w:t>
      </w:r>
      <w:r w:rsidR="00833D9F">
        <w:t>total impulse</w:t>
      </w:r>
      <w:r w:rsidR="00786AF2" w:rsidRPr="00881107">
        <w:t xml:space="preserve">, </w:t>
      </w:r>
      <w:r w:rsidR="00A70684">
        <w:t>specific impulse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rsidR="00A70684">
        <w:t>),</w:t>
      </w:r>
      <w:r w:rsidR="00A67A73">
        <w:t xml:space="preserve"> </w:t>
      </w:r>
      <m:oMath>
        <m:r>
          <m:rPr>
            <m:sty m:val="p"/>
          </m:rPr>
          <w:rPr>
            <w:rFonts w:ascii="Cambria Math" w:hAnsi="Cambria Math" w:cs="Calibri"/>
          </w:rPr>
          <m:t>Δ</m:t>
        </m:r>
        <m:r>
          <w:rPr>
            <w:rFonts w:ascii="Cambria Math" w:hAnsi="Cambria Math"/>
          </w:rPr>
          <m:t>v</m:t>
        </m:r>
      </m:oMath>
      <w:r w:rsidR="007B7FB6">
        <w:t>, mass fraction</w:t>
      </w:r>
      <w:r w:rsidR="00A67A73">
        <w:t>,</w:t>
      </w:r>
      <w:r w:rsidR="00A70684">
        <w:t xml:space="preserve"> and power. </w:t>
      </w:r>
      <w:r w:rsidR="0017073D">
        <w:t>To begin the analysis</w:t>
      </w:r>
      <w:r w:rsidR="00BC3E4F">
        <w:t>, consider</w:t>
      </w:r>
      <w:r w:rsidR="0017073D">
        <w:t xml:space="preserve"> t</w:t>
      </w:r>
      <w:r w:rsidR="00127004">
        <w:t>he</w:t>
      </w:r>
      <w:r w:rsidR="00890035">
        <w:t xml:space="preserve"> force balance for a </w:t>
      </w:r>
      <w:r w:rsidR="00DC2DDD">
        <w:t>spacecraft</w:t>
      </w:r>
      <w:r w:rsidR="00890035">
        <w:t xml:space="preserve"> in a gravitational field </w:t>
      </w:r>
      <w:r w:rsidR="00BC3E4F">
        <w:t xml:space="preserve">which </w:t>
      </w:r>
      <w:proofErr w:type="gramStart"/>
      <w:r w:rsidR="00127004">
        <w:t>is given</w:t>
      </w:r>
      <w:proofErr w:type="gramEnd"/>
      <w:r w:rsidR="00127004">
        <w:t xml:space="preserve"> by</w:t>
      </w:r>
      <w:r w:rsidR="00C647D6">
        <w:t xml:space="preserve"> [13]</w:t>
      </w:r>
      <w:r w:rsidR="00BC3E4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0"/>
        <w:gridCol w:w="720"/>
      </w:tblGrid>
      <w:tr w:rsidR="00A25804" w14:paraId="1A2A4B5A" w14:textId="77777777" w:rsidTr="009A1740">
        <w:trPr>
          <w:trHeight w:val="297"/>
        </w:trPr>
        <w:tc>
          <w:tcPr>
            <w:tcW w:w="8640" w:type="dxa"/>
          </w:tcPr>
          <w:p w14:paraId="46F6402C" w14:textId="374DC26C" w:rsidR="00A25804" w:rsidRPr="003D438F" w:rsidRDefault="00D31681" w:rsidP="00BA65F4">
            <w:pPr>
              <w:pStyle w:val="Caption"/>
              <w:keepNext/>
              <w:spacing w:after="0"/>
              <w:jc w:val="center"/>
              <w:rPr>
                <w:color w:val="auto"/>
                <w:sz w:val="22"/>
                <w:szCs w:val="22"/>
              </w:rPr>
            </w:pPr>
            <w:commentRangeStart w:id="23"/>
            <w:commentRangeStart w:id="24"/>
            <m:oMath>
              <m:r>
                <w:rPr>
                  <w:rFonts w:ascii="Cambria Math" w:hAnsi="Cambria Math"/>
                  <w:color w:val="auto"/>
                  <w:sz w:val="22"/>
                  <w:szCs w:val="22"/>
                </w:rPr>
                <m:t>m</m:t>
              </m:r>
              <m:acc>
                <m:accPr>
                  <m:chr m:val="̇"/>
                  <m:ctrlPr>
                    <w:rPr>
                      <w:rFonts w:ascii="Cambria Math" w:hAnsi="Cambria Math" w:cs="Times New Roman"/>
                      <w:b/>
                      <w:bCs/>
                      <w:iCs w:val="0"/>
                      <w:color w:val="auto"/>
                      <w:kern w:val="2"/>
                      <w:sz w:val="22"/>
                      <w:szCs w:val="22"/>
                      <w14:ligatures w14:val="standardContextual"/>
                    </w:rPr>
                  </m:ctrlPr>
                </m:accPr>
                <m:e>
                  <m:r>
                    <m:rPr>
                      <m:sty m:val="bi"/>
                    </m:rPr>
                    <w:rPr>
                      <w:rFonts w:ascii="Cambria Math" w:hAnsi="Cambria Math"/>
                      <w:color w:val="auto"/>
                      <w:sz w:val="22"/>
                      <w:szCs w:val="22"/>
                    </w:rPr>
                    <m:t>v</m:t>
                  </m:r>
                </m:e>
              </m:acc>
              <m:r>
                <m:rPr>
                  <m:sty m:val="bi"/>
                </m:rPr>
                <w:rPr>
                  <w:rFonts w:ascii="Cambria Math" w:hAnsi="Cambria Math"/>
                  <w:color w:val="auto"/>
                  <w:sz w:val="22"/>
                  <w:szCs w:val="22"/>
                </w:rPr>
                <m:t xml:space="preserve"> = </m:t>
              </m:r>
              <m:acc>
                <m:accPr>
                  <m:chr m:val="̇"/>
                  <m:ctrlPr>
                    <w:rPr>
                      <w:rFonts w:ascii="Cambria Math" w:hAnsi="Cambria Math" w:cs="Times New Roman"/>
                      <w:b/>
                      <w:bCs/>
                      <w:iCs w:val="0"/>
                      <w:color w:val="auto"/>
                      <w:kern w:val="2"/>
                      <w:sz w:val="22"/>
                      <w:szCs w:val="22"/>
                      <w14:ligatures w14:val="standardContextual"/>
                    </w:rPr>
                  </m:ctrlPr>
                </m:accPr>
                <m:e>
                  <m:r>
                    <m:rPr>
                      <m:sty m:val="bi"/>
                    </m:rPr>
                    <w:rPr>
                      <w:rFonts w:ascii="Cambria Math" w:hAnsi="Cambria Math"/>
                      <w:color w:val="auto"/>
                      <w:sz w:val="22"/>
                      <w:szCs w:val="22"/>
                    </w:rPr>
                    <m:t>m</m:t>
                  </m:r>
                </m:e>
              </m:acc>
              <m:sSub>
                <m:sSubPr>
                  <m:ctrlPr>
                    <w:rPr>
                      <w:rFonts w:ascii="Cambria Math" w:hAnsi="Cambria Math" w:cs="Times New Roman"/>
                      <w:b/>
                      <w:bCs/>
                      <w:iCs w:val="0"/>
                      <w:color w:val="auto"/>
                      <w:kern w:val="2"/>
                      <w:sz w:val="22"/>
                      <w:szCs w:val="22"/>
                      <w14:ligatures w14:val="standardContextual"/>
                    </w:rPr>
                  </m:ctrlPr>
                </m:sSubPr>
                <m:e>
                  <m:r>
                    <m:rPr>
                      <m:sty m:val="bi"/>
                    </m:rPr>
                    <w:rPr>
                      <w:rFonts w:ascii="Cambria Math" w:hAnsi="Cambria Math"/>
                      <w:color w:val="auto"/>
                      <w:sz w:val="22"/>
                      <w:szCs w:val="22"/>
                    </w:rPr>
                    <m:t>u</m:t>
                  </m:r>
                </m:e>
                <m:sub>
                  <m:r>
                    <m:rPr>
                      <m:sty m:val="bi"/>
                    </m:rPr>
                    <w:rPr>
                      <w:rFonts w:ascii="Cambria Math" w:hAnsi="Cambria Math"/>
                      <w:color w:val="auto"/>
                      <w:sz w:val="22"/>
                      <w:szCs w:val="22"/>
                    </w:rPr>
                    <m:t>e</m:t>
                  </m:r>
                </m:sub>
              </m:sSub>
              <m:r>
                <m:rPr>
                  <m:sty m:val="bi"/>
                </m:rPr>
                <w:rPr>
                  <w:rFonts w:ascii="Cambria Math" w:hAnsi="Cambria Math"/>
                  <w:color w:val="auto"/>
                  <w:sz w:val="22"/>
                  <w:szCs w:val="22"/>
                </w:rPr>
                <m:t xml:space="preserve"> + </m:t>
              </m:r>
              <m:sSub>
                <m:sSubPr>
                  <m:ctrlPr>
                    <w:rPr>
                      <w:rFonts w:ascii="Cambria Math" w:hAnsi="Cambria Math" w:cs="Times New Roman"/>
                      <w:b/>
                      <w:bCs/>
                      <w:iCs w:val="0"/>
                      <w:color w:val="auto"/>
                      <w:kern w:val="2"/>
                      <w:sz w:val="22"/>
                      <w:szCs w:val="22"/>
                      <w14:ligatures w14:val="standardContextual"/>
                    </w:rPr>
                  </m:ctrlPr>
                </m:sSubPr>
                <m:e>
                  <m:r>
                    <m:rPr>
                      <m:sty m:val="bi"/>
                    </m:rPr>
                    <w:rPr>
                      <w:rFonts w:ascii="Cambria Math" w:hAnsi="Cambria Math"/>
                      <w:color w:val="auto"/>
                      <w:sz w:val="22"/>
                      <w:szCs w:val="22"/>
                    </w:rPr>
                    <m:t>F</m:t>
                  </m:r>
                </m:e>
                <m:sub>
                  <m:r>
                    <m:rPr>
                      <m:sty m:val="bi"/>
                    </m:rPr>
                    <w:rPr>
                      <w:rFonts w:ascii="Cambria Math" w:hAnsi="Cambria Math"/>
                      <w:color w:val="auto"/>
                      <w:sz w:val="22"/>
                      <w:szCs w:val="22"/>
                    </w:rPr>
                    <m:t>g</m:t>
                  </m:r>
                </m:sub>
              </m:sSub>
            </m:oMath>
            <w:commentRangeEnd w:id="23"/>
            <w:commentRangeEnd w:id="24"/>
            <w:r w:rsidR="00B06567" w:rsidRPr="00834F8B">
              <w:rPr>
                <w:rFonts w:ascii="Times New Roman" w:eastAsiaTheme="minorEastAsia" w:hAnsi="Times New Roman" w:cs="Times New Roman"/>
                <w:iCs w:val="0"/>
                <w:color w:val="auto"/>
                <w:kern w:val="2"/>
                <w:sz w:val="22"/>
                <w:szCs w:val="22"/>
                <w14:ligatures w14:val="standardContextual"/>
              </w:rPr>
              <w:t>,</w:t>
            </w:r>
            <w:r w:rsidRPr="00834F8B">
              <w:rPr>
                <w:rFonts w:ascii="Times New Roman" w:hAnsi="Times New Roman" w:cs="Times New Roman"/>
              </w:rPr>
              <w:commentReference w:id="23"/>
            </w:r>
            <w:r w:rsidR="00834F8B" w:rsidRPr="00834F8B">
              <w:rPr>
                <w:rStyle w:val="CommentReference"/>
                <w:rFonts w:ascii="Times New Roman" w:hAnsi="Times New Roman" w:cs="Times New Roman"/>
                <w:i w:val="0"/>
                <w:iCs w:val="0"/>
                <w:color w:val="auto"/>
                <w:kern w:val="2"/>
                <w14:ligatures w14:val="standardContextual"/>
              </w:rPr>
              <w:commentReference w:id="24"/>
            </w:r>
          </w:p>
        </w:tc>
        <w:tc>
          <w:tcPr>
            <w:tcW w:w="720" w:type="dxa"/>
          </w:tcPr>
          <w:p w14:paraId="7008BC3C" w14:textId="4DCB9A04" w:rsidR="00A25804" w:rsidRDefault="186A0207" w:rsidP="003D438F">
            <w:pPr>
              <w:jc w:val="right"/>
            </w:pPr>
            <w:commentRangeStart w:id="25"/>
            <w:commentRangeStart w:id="26"/>
            <w:r>
              <w:t>(1.1)</w:t>
            </w:r>
            <w:commentRangeEnd w:id="25"/>
            <w:r w:rsidR="005940A2">
              <w:commentReference w:id="25"/>
            </w:r>
            <w:commentRangeEnd w:id="26"/>
            <w:r w:rsidR="00C41C7D">
              <w:rPr>
                <w:rStyle w:val="CommentReference"/>
              </w:rPr>
              <w:commentReference w:id="26"/>
            </w:r>
          </w:p>
        </w:tc>
      </w:tr>
    </w:tbl>
    <w:p w14:paraId="314E6E3B" w14:textId="360F42FE" w:rsidR="005871F4" w:rsidRDefault="00805ED7" w:rsidP="00487DFB">
      <w:pPr>
        <w:jc w:val="both"/>
      </w:pPr>
      <w:r>
        <w:t>w</w:t>
      </w:r>
      <w:r w:rsidR="0061097C">
        <w:t xml:space="preserve">here m is the </w:t>
      </w:r>
      <w:r w:rsidR="00A52381">
        <w:t xml:space="preserve">mass of the spacecraft, </w:t>
      </w:r>
      <m:oMath>
        <m:acc>
          <m:accPr>
            <m:chr m:val="̇"/>
            <m:ctrlPr>
              <w:rPr>
                <w:rFonts w:ascii="Cambria Math" w:hAnsi="Cambria Math"/>
                <w:b/>
                <w:bCs/>
                <w:i/>
              </w:rPr>
            </m:ctrlPr>
          </m:accPr>
          <m:e>
            <m:r>
              <m:rPr>
                <m:sty m:val="bi"/>
              </m:rPr>
              <w:rPr>
                <w:rFonts w:ascii="Cambria Math" w:hAnsi="Cambria Math"/>
              </w:rPr>
              <m:t>v</m:t>
            </m:r>
          </m:e>
        </m:acc>
      </m:oMath>
      <w:r w:rsidR="00A52381" w:rsidRPr="186A0207">
        <w:rPr>
          <w:rFonts w:eastAsiaTheme="minorEastAsia"/>
          <w:b/>
          <w:bCs/>
        </w:rPr>
        <w:t xml:space="preserve"> </w:t>
      </w:r>
      <w:r w:rsidR="00A52381" w:rsidRPr="186A0207">
        <w:rPr>
          <w:rFonts w:eastAsiaTheme="minorEastAsia"/>
        </w:rPr>
        <w:t xml:space="preserve">is the </w:t>
      </w:r>
      <w:r w:rsidR="005F374E" w:rsidRPr="186A0207">
        <w:rPr>
          <w:rFonts w:eastAsiaTheme="minorEastAsia"/>
        </w:rPr>
        <w:t xml:space="preserve">acceleration, </w:t>
      </w:r>
      <m:oMath>
        <m:acc>
          <m:accPr>
            <m:chr m:val="̇"/>
            <m:ctrlPr>
              <w:rPr>
                <w:rFonts w:ascii="Cambria Math" w:hAnsi="Cambria Math"/>
                <w:b/>
                <w:bCs/>
                <w:i/>
              </w:rPr>
            </m:ctrlPr>
          </m:accPr>
          <m:e>
            <m:r>
              <m:rPr>
                <m:sty m:val="bi"/>
              </m:rPr>
              <w:rPr>
                <w:rFonts w:ascii="Cambria Math" w:hAnsi="Cambria Math"/>
              </w:rPr>
              <m:t>m</m:t>
            </m:r>
          </m:e>
        </m:acc>
      </m:oMath>
      <w:r w:rsidR="00A52381">
        <w:t xml:space="preserve"> </w:t>
      </w:r>
      <w:r w:rsidR="005F374E">
        <w:t>is the mass flow rate of the propellant,</w:t>
      </w:r>
      <w:r w:rsidR="007E086E">
        <w:t xml:space="preserve"> </w:t>
      </w:r>
      <m:oMath>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e</m:t>
            </m:r>
          </m:sub>
        </m:sSub>
      </m:oMath>
      <w:r w:rsidR="007E086E" w:rsidRPr="186A0207">
        <w:rPr>
          <w:rFonts w:eastAsiaTheme="minorEastAsia"/>
          <w:b/>
          <w:bCs/>
        </w:rPr>
        <w:t xml:space="preserve"> </w:t>
      </w:r>
      <w:r w:rsidR="007E086E" w:rsidRPr="186A0207">
        <w:rPr>
          <w:rFonts w:eastAsiaTheme="minorEastAsia"/>
        </w:rPr>
        <w:t xml:space="preserve">is the exit velocity of the propellant, and </w:t>
      </w: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g</m:t>
            </m:r>
          </m:sub>
        </m:sSub>
      </m:oMath>
      <w:r w:rsidR="007E086E" w:rsidRPr="186A0207">
        <w:rPr>
          <w:rFonts w:eastAsiaTheme="minorEastAsia"/>
          <w:b/>
          <w:bCs/>
        </w:rPr>
        <w:t xml:space="preserve"> </w:t>
      </w:r>
      <w:r w:rsidR="007E086E" w:rsidRPr="00C41C7D">
        <w:rPr>
          <w:rFonts w:eastAsiaTheme="minorEastAsia"/>
        </w:rPr>
        <w:t>is the</w:t>
      </w:r>
      <w:r w:rsidR="007E086E" w:rsidRPr="186A0207">
        <w:rPr>
          <w:rFonts w:eastAsiaTheme="minorEastAsia"/>
          <w:b/>
          <w:bCs/>
        </w:rPr>
        <w:t xml:space="preserve"> </w:t>
      </w:r>
      <w:r w:rsidR="001F7C97" w:rsidRPr="186A0207">
        <w:rPr>
          <w:rFonts w:eastAsiaTheme="minorEastAsia"/>
        </w:rPr>
        <w:t>force from gravity.</w:t>
      </w:r>
      <w:r w:rsidR="005F374E">
        <w:t xml:space="preserve"> </w:t>
      </w:r>
      <w:r w:rsidR="005871F4">
        <w:t xml:space="preserve">The thrust of the </w:t>
      </w:r>
      <w:r w:rsidR="00DC2DDD">
        <w:t>spacecraft</w:t>
      </w:r>
      <w:r w:rsidR="005871F4">
        <w:t xml:space="preserve"> </w:t>
      </w:r>
      <w:proofErr w:type="gramStart"/>
      <w:r w:rsidR="009E2720">
        <w:t>is given</w:t>
      </w:r>
      <w:proofErr w:type="gramEnd"/>
      <w:r w:rsidR="009E2720">
        <w:t xml:space="preserve"> by the first term on the right-hand side of </w:t>
      </w:r>
      <w:r w:rsidR="00846466">
        <w:t>(1.1)</w:t>
      </w:r>
      <w:r w:rsidR="00BC3E4F">
        <w:t xml:space="preserve"> and can be written as</w:t>
      </w:r>
      <w:r w:rsidR="00C647D6">
        <w:t xml:space="preserve"> [13]</w:t>
      </w:r>
      <w:r w:rsidR="003541B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736C2F" w14:paraId="4CCE8AFF" w14:textId="77777777" w:rsidTr="002D1ABE">
        <w:trPr>
          <w:trHeight w:val="306"/>
        </w:trPr>
        <w:tc>
          <w:tcPr>
            <w:tcW w:w="8905" w:type="dxa"/>
          </w:tcPr>
          <w:p w14:paraId="7F4CA218" w14:textId="5647FA7D" w:rsidR="00736C2F" w:rsidRPr="00BA65F4" w:rsidRDefault="00736C2F" w:rsidP="009A1740">
            <w:pPr>
              <w:jc w:val="center"/>
            </w:pPr>
            <w:commentRangeStart w:id="27"/>
            <w:commentRangeStart w:id="28"/>
            <m:oMath>
              <m:r>
                <m:rPr>
                  <m:sty m:val="bi"/>
                </m:rPr>
                <w:rPr>
                  <w:rFonts w:ascii="Cambria Math" w:hAnsi="Cambria Math"/>
                </w:rPr>
                <m:t>T</m:t>
              </m:r>
              <m:r>
                <w:rPr>
                  <w:rFonts w:ascii="Cambria Math" w:hAnsi="Cambria Math"/>
                </w:rPr>
                <m:t xml:space="preserve"> = </m:t>
              </m:r>
              <m:acc>
                <m:accPr>
                  <m:chr m:val="̇"/>
                  <m:ctrlPr>
                    <w:rPr>
                      <w:rFonts w:ascii="Cambria Math" w:hAnsi="Cambria Math"/>
                      <w:b/>
                      <w:bCs/>
                      <w:i/>
                    </w:rPr>
                  </m:ctrlPr>
                </m:accPr>
                <m:e>
                  <m:r>
                    <m:rPr>
                      <m:sty m:val="bi"/>
                    </m:rPr>
                    <w:rPr>
                      <w:rFonts w:ascii="Cambria Math" w:hAnsi="Cambria Math"/>
                    </w:rPr>
                    <m:t>m</m:t>
                  </m:r>
                </m:e>
              </m:acc>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e</m:t>
                  </m:r>
                </m:sub>
              </m:sSub>
            </m:oMath>
            <w:commentRangeEnd w:id="27"/>
            <w:commentRangeEnd w:id="28"/>
            <w:r w:rsidR="000973B7" w:rsidRPr="002D1ABE">
              <w:rPr>
                <w:rFonts w:eastAsiaTheme="minorEastAsia"/>
              </w:rPr>
              <w:t>,</w:t>
            </w:r>
            <w:r w:rsidRPr="002D1ABE">
              <w:commentReference w:id="27"/>
            </w:r>
            <w:r w:rsidR="00C41C7D">
              <w:rPr>
                <w:rStyle w:val="CommentReference"/>
              </w:rPr>
              <w:commentReference w:id="28"/>
            </w:r>
          </w:p>
        </w:tc>
        <w:tc>
          <w:tcPr>
            <w:tcW w:w="445" w:type="dxa"/>
          </w:tcPr>
          <w:p w14:paraId="39F37B50" w14:textId="37D8E432" w:rsidR="00736C2F" w:rsidRDefault="005940A2" w:rsidP="00BA65F4">
            <w:pPr>
              <w:jc w:val="right"/>
            </w:pPr>
            <w:r>
              <w:t>(</w:t>
            </w:r>
            <w:r w:rsidR="006D341B">
              <w:t>1.</w:t>
            </w:r>
            <w:r w:rsidR="00BA65F4">
              <w:t>2</w:t>
            </w:r>
            <w:r>
              <w:t>)</w:t>
            </w:r>
          </w:p>
        </w:tc>
      </w:tr>
    </w:tbl>
    <w:p w14:paraId="1E8726DD" w14:textId="3DFAE2C3" w:rsidR="00E87B83" w:rsidRDefault="00AB4CBA" w:rsidP="00487DFB">
      <w:pPr>
        <w:jc w:val="both"/>
      </w:pPr>
      <w:r>
        <w:t>w</w:t>
      </w:r>
      <w:r w:rsidR="003541BD">
        <w:t xml:space="preserve">here </w:t>
      </w:r>
      <m:oMath>
        <m:r>
          <m:rPr>
            <m:sty m:val="bi"/>
          </m:rPr>
          <w:rPr>
            <w:rFonts w:ascii="Cambria Math" w:hAnsi="Cambria Math"/>
          </w:rPr>
          <m:t>T</m:t>
        </m:r>
      </m:oMath>
      <w:r>
        <w:rPr>
          <w:rFonts w:eastAsiaTheme="minorEastAsia"/>
          <w:b/>
          <w:bCs/>
        </w:rPr>
        <w:t xml:space="preserve"> </w:t>
      </w:r>
      <w:r>
        <w:rPr>
          <w:rFonts w:eastAsiaTheme="minorEastAsia"/>
        </w:rPr>
        <w:t>is the force from thrust.</w:t>
      </w:r>
      <w:r w:rsidR="003541BD">
        <w:t xml:space="preserve"> </w:t>
      </w:r>
      <w:r w:rsidR="000443AD">
        <w:t xml:space="preserve">By integrating </w:t>
      </w:r>
      <w:r w:rsidR="004A664E">
        <w:rPr>
          <w:color w:val="000000" w:themeColor="text1"/>
        </w:rPr>
        <w:t>(</w:t>
      </w:r>
      <w:r w:rsidR="00846466">
        <w:rPr>
          <w:color w:val="000000" w:themeColor="text1"/>
        </w:rPr>
        <w:t>1.</w:t>
      </w:r>
      <w:r w:rsidR="00A64926" w:rsidRPr="00A64926">
        <w:rPr>
          <w:color w:val="000000" w:themeColor="text1"/>
        </w:rPr>
        <w:t>2</w:t>
      </w:r>
      <w:r w:rsidR="004A664E">
        <w:rPr>
          <w:color w:val="000000" w:themeColor="text1"/>
        </w:rPr>
        <w:t>)</w:t>
      </w:r>
      <w:r w:rsidR="000443AD" w:rsidRPr="00A64926">
        <w:rPr>
          <w:color w:val="000000" w:themeColor="text1"/>
        </w:rPr>
        <w:t xml:space="preserve"> </w:t>
      </w:r>
      <w:r w:rsidR="000443AD">
        <w:t xml:space="preserve">over the timespan of the </w:t>
      </w:r>
      <w:r w:rsidR="00DC2DDD">
        <w:t xml:space="preserve">spacecraft’s mission, the </w:t>
      </w:r>
      <w:r w:rsidR="00610F77">
        <w:t xml:space="preserve">total impulse required for the mission </w:t>
      </w:r>
      <w:proofErr w:type="gramStart"/>
      <w:r w:rsidR="00610F77">
        <w:t>is found</w:t>
      </w:r>
      <w:proofErr w:type="gramEnd"/>
      <w:r w:rsidR="00A517B8">
        <w:t xml:space="preserve"> to be</w:t>
      </w:r>
      <w:r w:rsidR="00C647D6">
        <w:t xml:space="preserve"> [13]</w:t>
      </w:r>
      <w:r w:rsidR="009369A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E87B83" w14:paraId="013849D1" w14:textId="77777777" w:rsidTr="00EF2A90">
        <w:trPr>
          <w:trHeight w:val="459"/>
        </w:trPr>
        <w:tc>
          <w:tcPr>
            <w:tcW w:w="8887" w:type="dxa"/>
          </w:tcPr>
          <w:p w14:paraId="06698301" w14:textId="652F8592" w:rsidR="00E87B83" w:rsidRPr="00E87B83" w:rsidRDefault="001C225A" w:rsidP="009211E5">
            <w:pPr>
              <w:jc w:val="center"/>
            </w:pPr>
            <m:oMath>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 xml:space="preserve"> = </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0</m:t>
                      </m:r>
                    </m:sub>
                  </m:sSub>
                </m:sub>
                <m:sup>
                  <m:sSub>
                    <m:sSubPr>
                      <m:ctrlPr>
                        <w:rPr>
                          <w:rFonts w:ascii="Cambria Math" w:hAnsi="Cambria Math"/>
                          <w:i/>
                        </w:rPr>
                      </m:ctrlPr>
                    </m:sSubPr>
                    <m:e>
                      <m:r>
                        <w:rPr>
                          <w:rFonts w:ascii="Cambria Math" w:hAnsi="Cambria Math"/>
                        </w:rPr>
                        <m:t>t</m:t>
                      </m:r>
                    </m:e>
                    <m:sub>
                      <m:r>
                        <w:rPr>
                          <w:rFonts w:ascii="Cambria Math" w:hAnsi="Cambria Math"/>
                        </w:rPr>
                        <m:t>f</m:t>
                      </m:r>
                    </m:sub>
                  </m:sSub>
                </m:sup>
                <m:e>
                  <m:r>
                    <m:rPr>
                      <m:sty m:val="bi"/>
                    </m:rPr>
                    <w:rPr>
                      <w:rFonts w:ascii="Cambria Math" w:hAnsi="Cambria Math"/>
                    </w:rPr>
                    <m:t>T</m:t>
                  </m:r>
                  <m:r>
                    <w:rPr>
                      <w:rFonts w:ascii="Cambria Math" w:hAnsi="Cambria Math"/>
                    </w:rPr>
                    <m:t xml:space="preserve"> </m:t>
                  </m:r>
                  <m:r>
                    <w:rPr>
                      <w:rFonts w:ascii="Cambria Math" w:hAnsi="Cambria Math"/>
                    </w:rPr>
                    <m:t>dt</m:t>
                  </m:r>
                </m:e>
              </m:nary>
              <m:r>
                <w:rPr>
                  <w:rFonts w:ascii="Cambria Math" w:eastAsiaTheme="minorEastAsia" w:hAnsi="Cambria Math"/>
                </w:rPr>
                <m:t xml:space="preserve"> = </m:t>
              </m:r>
              <m:sSub>
                <m:sSubPr>
                  <m:ctrlPr>
                    <w:rPr>
                      <w:rFonts w:ascii="Cambria Math" w:hAnsi="Cambria Math"/>
                      <w:i/>
                    </w:rPr>
                  </m:ctrlPr>
                </m:sSubPr>
                <m:e>
                  <m:r>
                    <w:rPr>
                      <w:rFonts w:ascii="Cambria Math" w:hAnsi="Cambria Math"/>
                    </w:rPr>
                    <m:t>m</m:t>
                  </m:r>
                </m:e>
                <m:sub>
                  <m:r>
                    <w:rPr>
                      <w:rFonts w:ascii="Cambria Math" w:hAnsi="Cambria Math"/>
                    </w:rPr>
                    <m:t>p</m:t>
                  </m:r>
                </m:sub>
              </m:sSub>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e</m:t>
                  </m:r>
                </m:sub>
              </m:sSub>
            </m:oMath>
            <w:r w:rsidR="009211E5" w:rsidRPr="002D1ABE">
              <w:rPr>
                <w:rFonts w:eastAsiaTheme="minorEastAsia"/>
              </w:rPr>
              <w:t>,</w:t>
            </w:r>
          </w:p>
        </w:tc>
        <w:tc>
          <w:tcPr>
            <w:tcW w:w="473" w:type="dxa"/>
            <w:vAlign w:val="center"/>
          </w:tcPr>
          <w:p w14:paraId="18D3678D" w14:textId="1B8E830F" w:rsidR="00E87B83" w:rsidRDefault="005940A2" w:rsidP="00132285">
            <w:pPr>
              <w:jc w:val="right"/>
            </w:pPr>
            <w:r>
              <w:t>(</w:t>
            </w:r>
            <w:r w:rsidR="00846466">
              <w:t>1.</w:t>
            </w:r>
            <w:r w:rsidR="00E87B83">
              <w:t>3</w:t>
            </w:r>
            <w:r>
              <w:t>)</w:t>
            </w:r>
          </w:p>
        </w:tc>
      </w:tr>
    </w:tbl>
    <w:p w14:paraId="339A6A02" w14:textId="4327AE95" w:rsidR="00E52A9B" w:rsidRDefault="007E7401" w:rsidP="00487DFB">
      <w:pPr>
        <w:jc w:val="both"/>
      </w:pPr>
      <w:r>
        <w:t xml:space="preserve">where </w:t>
      </w:r>
      <m:oMath>
        <m:sSub>
          <m:sSubPr>
            <m:ctrlPr>
              <w:rPr>
                <w:rFonts w:ascii="Cambria Math" w:hAnsi="Cambria Math"/>
                <w:i/>
              </w:rPr>
            </m:ctrlPr>
          </m:sSubPr>
          <m:e>
            <m:r>
              <w:rPr>
                <w:rFonts w:ascii="Cambria Math" w:hAnsi="Cambria Math"/>
              </w:rPr>
              <m:t>m</m:t>
            </m:r>
          </m:e>
          <m:sub>
            <m:r>
              <w:rPr>
                <w:rFonts w:ascii="Cambria Math" w:hAnsi="Cambria Math"/>
              </w:rPr>
              <m:t>p</m:t>
            </m:r>
          </m:sub>
        </m:sSub>
      </m:oMath>
      <w:r w:rsidRPr="186A0207">
        <w:rPr>
          <w:rFonts w:eastAsiaTheme="minorEastAsia"/>
        </w:rPr>
        <w:t xml:space="preserve"> is the mass of the propellant</w:t>
      </w:r>
      <w:r w:rsidR="00F95364" w:rsidRPr="186A0207">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F95364" w:rsidRPr="186A0207">
        <w:rPr>
          <w:rFonts w:eastAsiaTheme="minorEastAsia"/>
        </w:rPr>
        <w:t xml:space="preserve"> is the initial time of thrust,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m:t>
            </m:r>
          </m:sub>
        </m:sSub>
      </m:oMath>
      <w:r w:rsidR="00F95364" w:rsidRPr="186A0207">
        <w:rPr>
          <w:rFonts w:eastAsiaTheme="minorEastAsia"/>
        </w:rPr>
        <w:t xml:space="preserve"> is the final time of thrust.</w:t>
      </w:r>
      <w:r w:rsidRPr="186A0207">
        <w:rPr>
          <w:rFonts w:eastAsiaTheme="minorEastAsia"/>
        </w:rPr>
        <w:t xml:space="preserve"> </w:t>
      </w:r>
      <w:r w:rsidR="007F0D10">
        <w:t>By dividing</w:t>
      </w:r>
      <w:r w:rsidR="003F2130">
        <w:t xml:space="preserve"> </w:t>
      </w:r>
      <w:r w:rsidR="004A664E">
        <w:rPr>
          <w:color w:val="000000" w:themeColor="text1"/>
        </w:rPr>
        <w:t>(</w:t>
      </w:r>
      <w:r w:rsidR="00170892">
        <w:rPr>
          <w:color w:val="000000" w:themeColor="text1"/>
        </w:rPr>
        <w:t>1.</w:t>
      </w:r>
      <w:r w:rsidR="00F61984" w:rsidRPr="00F61984">
        <w:rPr>
          <w:color w:val="000000" w:themeColor="text1"/>
        </w:rPr>
        <w:t>3</w:t>
      </w:r>
      <w:r w:rsidR="004A664E">
        <w:rPr>
          <w:color w:val="000000" w:themeColor="text1"/>
        </w:rPr>
        <w:t>)</w:t>
      </w:r>
      <w:r w:rsidR="003F2130" w:rsidRPr="00F61984">
        <w:rPr>
          <w:color w:val="000000" w:themeColor="text1"/>
        </w:rPr>
        <w:t xml:space="preserve"> </w:t>
      </w:r>
      <w:r w:rsidR="003F2130">
        <w:t xml:space="preserve">by the weight of the </w:t>
      </w:r>
      <w:r w:rsidR="001F1389">
        <w:t xml:space="preserve">propellant, </w:t>
      </w:r>
      <w:r w:rsidR="004B3650">
        <w:t xml:space="preserve">the following equation </w:t>
      </w:r>
      <w:r w:rsidR="004B3650" w:rsidRPr="00F95844">
        <w:t xml:space="preserve">for </w:t>
      </w:r>
      <m:oMath>
        <m:sSub>
          <m:sSubPr>
            <m:ctrlPr>
              <w:rPr>
                <w:rFonts w:ascii="Cambria Math" w:hAnsi="Cambria Math"/>
                <w:i/>
              </w:rPr>
            </m:ctrlPr>
          </m:sSubPr>
          <m:e>
            <m:r>
              <w:rPr>
                <w:rFonts w:ascii="Cambria Math" w:hAnsi="Cambria Math"/>
              </w:rPr>
              <m:t>I</m:t>
            </m:r>
            <w:commentRangeStart w:id="29"/>
            <w:commentRangeStart w:id="30"/>
            <w:commentRangeEnd w:id="29"/>
            <m:r>
              <w:rPr>
                <w:rFonts w:ascii="Cambria Math" w:hAnsi="Cambria Math"/>
                <w:i/>
              </w:rPr>
              <w:commentReference w:id="29"/>
            </m:r>
            <w:commentRangeEnd w:id="30"/>
            <m:r>
              <m:rPr>
                <m:sty m:val="p"/>
              </m:rPr>
              <w:rPr>
                <w:rStyle w:val="CommentReference"/>
              </w:rPr>
              <w:commentReference w:id="30"/>
            </m:r>
          </m:e>
          <m:sub>
            <m:r>
              <w:rPr>
                <w:rFonts w:ascii="Cambria Math" w:hAnsi="Cambria Math"/>
              </w:rPr>
              <m:t>sp</m:t>
            </m:r>
          </m:sub>
        </m:sSub>
      </m:oMath>
      <w:r w:rsidR="004B3650">
        <w:t xml:space="preserve"> </w:t>
      </w:r>
      <w:proofErr w:type="gramStart"/>
      <w:r w:rsidR="004B3650">
        <w:t>is established</w:t>
      </w:r>
      <w:proofErr w:type="gramEnd"/>
      <w:r w:rsidR="00C647D6">
        <w:t xml:space="preserve"> [13]</w:t>
      </w:r>
      <w:r w:rsidR="00937D1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F61984" w14:paraId="7017E4EC" w14:textId="77777777" w:rsidTr="008D0A34">
        <w:tc>
          <w:tcPr>
            <w:tcW w:w="8905" w:type="dxa"/>
          </w:tcPr>
          <w:p w14:paraId="031A825E" w14:textId="74A16FDD" w:rsidR="00F61984" w:rsidRPr="008D0A34" w:rsidRDefault="001C225A" w:rsidP="00D77ECB">
            <w:pPr>
              <w:jc w:val="center"/>
            </w:pPr>
            <m:oMath>
              <m:sSub>
                <m:sSubPr>
                  <m:ctrlPr>
                    <w:rPr>
                      <w:rFonts w:ascii="Cambria Math" w:hAnsi="Cambria Math"/>
                      <w:i/>
                    </w:rPr>
                  </m:ctrlPr>
                </m:sSubPr>
                <m:e>
                  <m:r>
                    <w:rPr>
                      <w:rFonts w:ascii="Cambria Math" w:hAnsi="Cambria Math"/>
                    </w:rPr>
                    <m:t>I</m:t>
                  </m:r>
                </m:e>
                <m:sub>
                  <m:r>
                    <w:rPr>
                      <w:rFonts w:ascii="Cambria Math" w:hAnsi="Cambria Math"/>
                    </w:rPr>
                    <m:t>sp</m:t>
                  </m:r>
                </m:sub>
              </m:sSub>
              <m:r>
                <w:rPr>
                  <w:rFonts w:ascii="Cambria Math" w:hAnsi="Cambria Math"/>
                </w:rPr>
                <m:t xml:space="preserve"> =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p</m:t>
                      </m:r>
                    </m:sub>
                  </m:sSub>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e</m:t>
                      </m:r>
                    </m:sub>
                  </m:sSub>
                </m:num>
                <m:den>
                  <m:sSub>
                    <m:sSubPr>
                      <m:ctrlPr>
                        <w:rPr>
                          <w:rFonts w:ascii="Cambria Math" w:hAnsi="Cambria Math"/>
                          <w:i/>
                        </w:rPr>
                      </m:ctrlPr>
                    </m:sSubPr>
                    <m:e>
                      <m:r>
                        <w:rPr>
                          <w:rFonts w:ascii="Cambria Math" w:hAnsi="Cambria Math"/>
                        </w:rPr>
                        <m:t>m</m:t>
                      </m:r>
                    </m:e>
                    <m:sub>
                      <m:r>
                        <w:rPr>
                          <w:rFonts w:ascii="Cambria Math" w:hAnsi="Cambria Math"/>
                        </w:rPr>
                        <m:t>p</m:t>
                      </m:r>
                    </m:sub>
                  </m:sSub>
                  <m:r>
                    <w:rPr>
                      <w:rFonts w:ascii="Cambria Math" w:hAnsi="Cambria Math"/>
                    </w:rPr>
                    <m:t>g</m:t>
                  </m:r>
                </m:den>
              </m:f>
              <m:r>
                <w:rPr>
                  <w:rFonts w:ascii="Cambria Math" w:eastAsiaTheme="minorEastAsia" w:hAnsi="Cambria Math"/>
                </w:rPr>
                <m:t xml:space="preserve"> =  </m:t>
              </m:r>
              <m:f>
                <m:fPr>
                  <m:ctrlPr>
                    <w:rPr>
                      <w:rFonts w:ascii="Cambria Math" w:hAnsi="Cambria Math"/>
                      <w:i/>
                    </w:rPr>
                  </m:ctrlPr>
                </m:fPr>
                <m:num>
                  <m:r>
                    <w:rPr>
                      <w:rFonts w:ascii="Cambria Math" w:hAnsi="Cambria Math"/>
                    </w:rPr>
                    <m:t xml:space="preserve"> </m:t>
                  </m:r>
                  <m:sSub>
                    <m:sSubPr>
                      <m:ctrlPr>
                        <w:rPr>
                          <w:rFonts w:ascii="Cambria Math" w:hAnsi="Cambria Math"/>
                          <w:b/>
                          <w:bCs/>
                          <w:i/>
                        </w:rPr>
                      </m:ctrlPr>
                    </m:sSubPr>
                    <m:e>
                      <m:r>
                        <m:rPr>
                          <m:sty m:val="bi"/>
                        </m:rPr>
                        <w:rPr>
                          <w:rFonts w:ascii="Cambria Math" w:hAnsi="Cambria Math"/>
                        </w:rPr>
                        <m:t>u</m:t>
                      </m:r>
                    </m:e>
                    <m:sub>
                      <m:r>
                        <m:rPr>
                          <m:sty m:val="bi"/>
                        </m:rPr>
                        <w:rPr>
                          <w:rFonts w:ascii="Cambria Math" w:hAnsi="Cambria Math"/>
                        </w:rPr>
                        <m:t>e</m:t>
                      </m:r>
                    </m:sub>
                  </m:sSub>
                </m:num>
                <m:den>
                  <m:r>
                    <w:rPr>
                      <w:rFonts w:ascii="Cambria Math" w:hAnsi="Cambria Math"/>
                    </w:rPr>
                    <m:t>g</m:t>
                  </m:r>
                </m:den>
              </m:f>
            </m:oMath>
            <w:r w:rsidR="00D77ECB">
              <w:rPr>
                <w:rFonts w:eastAsiaTheme="minorEastAsia"/>
              </w:rPr>
              <w:t>,</w:t>
            </w:r>
          </w:p>
        </w:tc>
        <w:tc>
          <w:tcPr>
            <w:tcW w:w="445" w:type="dxa"/>
            <w:vAlign w:val="center"/>
          </w:tcPr>
          <w:p w14:paraId="2B0814EF" w14:textId="69A0F9BC" w:rsidR="00F61984" w:rsidRDefault="005940A2" w:rsidP="008D0A34">
            <w:pPr>
              <w:jc w:val="right"/>
              <w:rPr>
                <w:rFonts w:eastAsiaTheme="minorEastAsia"/>
              </w:rPr>
            </w:pPr>
            <w:r>
              <w:rPr>
                <w:rFonts w:eastAsiaTheme="minorEastAsia"/>
              </w:rPr>
              <w:t>(</w:t>
            </w:r>
            <w:r w:rsidR="00A517B8">
              <w:rPr>
                <w:rFonts w:eastAsiaTheme="minorEastAsia"/>
              </w:rPr>
              <w:t>1.</w:t>
            </w:r>
            <w:r w:rsidR="008D0A34">
              <w:rPr>
                <w:rFonts w:eastAsiaTheme="minorEastAsia"/>
              </w:rPr>
              <w:t>4</w:t>
            </w:r>
            <w:r>
              <w:rPr>
                <w:rFonts w:eastAsiaTheme="minorEastAsia"/>
              </w:rPr>
              <w:t>)</w:t>
            </w:r>
          </w:p>
        </w:tc>
      </w:tr>
    </w:tbl>
    <w:p w14:paraId="4C487D17" w14:textId="0FE23670" w:rsidR="005679B6" w:rsidRDefault="00F95364" w:rsidP="00487DFB">
      <w:pPr>
        <w:jc w:val="both"/>
      </w:pPr>
      <w:r w:rsidRPr="186A0207">
        <w:rPr>
          <w:rFonts w:eastAsiaTheme="minorEastAsia"/>
        </w:rPr>
        <w:t>where</w:t>
      </w:r>
      <w:r w:rsidR="001F1389" w:rsidRPr="186A0207">
        <w:rPr>
          <w:rFonts w:eastAsiaTheme="minorEastAsia"/>
        </w:rPr>
        <w:t xml:space="preserve"> </w:t>
      </w:r>
      <m:oMath>
        <m:r>
          <w:rPr>
            <w:rFonts w:ascii="Cambria Math" w:hAnsi="Cambria Math"/>
          </w:rPr>
          <m:t>g</m:t>
        </m:r>
      </m:oMath>
      <w:r w:rsidR="001F1389" w:rsidRPr="186A0207">
        <w:rPr>
          <w:rFonts w:eastAsiaTheme="minorEastAsia"/>
        </w:rPr>
        <w:t xml:space="preserve"> is the acceleration due to gravity.</w:t>
      </w:r>
      <w:r w:rsidR="00FA3BEF">
        <w:t xml:space="preserve"> </w:t>
      </w:r>
      <w:r w:rsidR="005679B6">
        <w:t xml:space="preserve">Now, rewriting </w:t>
      </w:r>
      <w:r w:rsidR="004A664E">
        <w:rPr>
          <w:color w:val="000000" w:themeColor="text1"/>
        </w:rPr>
        <w:t>(1</w:t>
      </w:r>
      <w:r w:rsidR="00170892">
        <w:rPr>
          <w:color w:val="000000" w:themeColor="text1"/>
        </w:rPr>
        <w:t>.1</w:t>
      </w:r>
      <w:r w:rsidR="004A664E">
        <w:rPr>
          <w:color w:val="000000" w:themeColor="text1"/>
        </w:rPr>
        <w:t>)</w:t>
      </w:r>
      <w:r w:rsidR="005679B6" w:rsidRPr="008D0A34">
        <w:rPr>
          <w:color w:val="000000" w:themeColor="text1"/>
        </w:rPr>
        <w:t xml:space="preserve"> </w:t>
      </w:r>
      <w:r w:rsidR="00E9124C">
        <w:t xml:space="preserve">in terms of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rsidR="00E9124C">
        <w:t xml:space="preserve"> and assuming the local gravitational force is negligible</w:t>
      </w:r>
      <w:r w:rsidR="00395AA0">
        <w:t xml:space="preserve"> results in</w:t>
      </w:r>
      <w:r w:rsidR="00C647D6">
        <w:t xml:space="preserve"> [13]</w:t>
      </w:r>
      <w:r w:rsidR="00395AA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8D0A34" w14:paraId="531C8877" w14:textId="77777777" w:rsidTr="00E0541D">
        <w:tc>
          <w:tcPr>
            <w:tcW w:w="8905" w:type="dxa"/>
          </w:tcPr>
          <w:p w14:paraId="6CBB76FC" w14:textId="15534FA7" w:rsidR="008D0A34" w:rsidRPr="002D1ABE" w:rsidRDefault="008D0A34" w:rsidP="008D0A34">
            <w:pPr>
              <w:pStyle w:val="Caption"/>
              <w:keepNext/>
              <w:spacing w:after="0"/>
              <w:jc w:val="center"/>
              <w:rPr>
                <w:rFonts w:ascii="Times New Roman" w:hAnsi="Times New Roman" w:cs="Times New Roman"/>
                <w:i w:val="0"/>
                <w:color w:val="auto"/>
                <w:sz w:val="22"/>
                <w:szCs w:val="22"/>
              </w:rPr>
            </w:pPr>
            <m:oMath>
              <m:r>
                <w:rPr>
                  <w:rFonts w:ascii="Cambria Math" w:hAnsi="Cambria Math" w:cs="Times New Roman"/>
                  <w:color w:val="auto"/>
                  <w:sz w:val="22"/>
                  <w:szCs w:val="22"/>
                </w:rPr>
                <m:t>m</m:t>
              </m:r>
              <m:acc>
                <m:accPr>
                  <m:chr m:val="̇"/>
                  <m:ctrlPr>
                    <w:rPr>
                      <w:rFonts w:ascii="Cambria Math" w:hAnsi="Cambria Math" w:cs="Times New Roman"/>
                      <w:b/>
                      <w:bCs/>
                      <w:iCs w:val="0"/>
                      <w:color w:val="auto"/>
                      <w:kern w:val="2"/>
                      <w:sz w:val="22"/>
                      <w:szCs w:val="22"/>
                      <w14:ligatures w14:val="standardContextual"/>
                    </w:rPr>
                  </m:ctrlPr>
                </m:accPr>
                <m:e>
                  <m:r>
                    <m:rPr>
                      <m:sty m:val="bi"/>
                    </m:rPr>
                    <w:rPr>
                      <w:rFonts w:ascii="Cambria Math" w:hAnsi="Cambria Math" w:cs="Times New Roman"/>
                      <w:color w:val="auto"/>
                      <w:sz w:val="22"/>
                      <w:szCs w:val="22"/>
                    </w:rPr>
                    <m:t>v</m:t>
                  </m:r>
                </m:e>
              </m:acc>
              <m:r>
                <m:rPr>
                  <m:sty m:val="bi"/>
                </m:rPr>
                <w:rPr>
                  <w:rFonts w:ascii="Cambria Math" w:hAnsi="Cambria Math" w:cs="Times New Roman"/>
                  <w:color w:val="auto"/>
                  <w:sz w:val="22"/>
                  <w:szCs w:val="22"/>
                </w:rPr>
                <m:t xml:space="preserve"> = </m:t>
              </m:r>
              <m:acc>
                <m:accPr>
                  <m:chr m:val="̇"/>
                  <m:ctrlPr>
                    <w:rPr>
                      <w:rFonts w:ascii="Cambria Math" w:hAnsi="Cambria Math" w:cs="Times New Roman"/>
                      <w:b/>
                      <w:bCs/>
                      <w:iCs w:val="0"/>
                      <w:color w:val="auto"/>
                      <w:kern w:val="2"/>
                      <w:sz w:val="22"/>
                      <w:szCs w:val="22"/>
                      <w14:ligatures w14:val="standardContextual"/>
                    </w:rPr>
                  </m:ctrlPr>
                </m:accPr>
                <m:e>
                  <m:r>
                    <m:rPr>
                      <m:sty m:val="bi"/>
                    </m:rPr>
                    <w:rPr>
                      <w:rFonts w:ascii="Cambria Math" w:hAnsi="Cambria Math" w:cs="Times New Roman"/>
                      <w:color w:val="auto"/>
                      <w:sz w:val="22"/>
                      <w:szCs w:val="22"/>
                    </w:rPr>
                    <m:t>m</m:t>
                  </m:r>
                </m:e>
              </m:acc>
              <m:r>
                <m:rPr>
                  <m:sty m:val="bi"/>
                </m:rPr>
                <w:rPr>
                  <w:rFonts w:ascii="Cambria Math" w:hAnsi="Cambria Math" w:cs="Times New Roman"/>
                  <w:color w:val="auto"/>
                  <w:kern w:val="2"/>
                  <w:sz w:val="22"/>
                  <w:szCs w:val="22"/>
                  <w14:ligatures w14:val="standardContextual"/>
                </w:rPr>
                <m:t>g</m:t>
              </m:r>
              <m:sSub>
                <m:sSubPr>
                  <m:ctrlPr>
                    <w:rPr>
                      <w:rFonts w:ascii="Cambria Math" w:hAnsi="Cambria Math" w:cs="Times New Roman"/>
                      <w:iCs w:val="0"/>
                      <w:color w:val="auto"/>
                      <w:kern w:val="2"/>
                      <w:sz w:val="22"/>
                      <w:szCs w:val="22"/>
                      <w14:ligatures w14:val="standardContextual"/>
                    </w:rPr>
                  </m:ctrlPr>
                </m:sSubPr>
                <m:e>
                  <m:r>
                    <w:rPr>
                      <w:rFonts w:ascii="Cambria Math" w:hAnsi="Cambria Math" w:cs="Times New Roman"/>
                      <w:color w:val="auto"/>
                      <w:kern w:val="2"/>
                      <w:sz w:val="22"/>
                      <w:szCs w:val="22"/>
                      <w14:ligatures w14:val="standardContextual"/>
                    </w:rPr>
                    <m:t>I</m:t>
                  </m:r>
                </m:e>
                <m:sub>
                  <m:r>
                    <w:rPr>
                      <w:rFonts w:ascii="Cambria Math" w:hAnsi="Cambria Math" w:cs="Times New Roman"/>
                      <w:color w:val="auto"/>
                      <w:kern w:val="2"/>
                      <w:sz w:val="22"/>
                      <w:szCs w:val="22"/>
                      <w14:ligatures w14:val="standardContextual"/>
                    </w:rPr>
                    <m:t>sp</m:t>
                  </m:r>
                </m:sub>
              </m:sSub>
            </m:oMath>
            <w:r w:rsidR="002D1ABE">
              <w:rPr>
                <w:rFonts w:ascii="Times New Roman" w:eastAsiaTheme="minorEastAsia" w:hAnsi="Times New Roman" w:cs="Times New Roman"/>
                <w:i w:val="0"/>
                <w:color w:val="auto"/>
                <w:kern w:val="2"/>
                <w:sz w:val="22"/>
                <w:szCs w:val="22"/>
                <w14:ligatures w14:val="standardContextual"/>
              </w:rPr>
              <w:t>,</w:t>
            </w:r>
          </w:p>
        </w:tc>
        <w:tc>
          <w:tcPr>
            <w:tcW w:w="445" w:type="dxa"/>
          </w:tcPr>
          <w:p w14:paraId="6ED09622" w14:textId="51520FC0" w:rsidR="008D0A34" w:rsidRDefault="005940A2" w:rsidP="008D0A34">
            <w:pPr>
              <w:jc w:val="right"/>
            </w:pPr>
            <w:r>
              <w:t>(</w:t>
            </w:r>
            <w:r w:rsidR="00170892">
              <w:t>1.</w:t>
            </w:r>
            <w:r w:rsidR="008D0A34">
              <w:t>5</w:t>
            </w:r>
            <w:r>
              <w:t>)</w:t>
            </w:r>
          </w:p>
        </w:tc>
      </w:tr>
    </w:tbl>
    <w:p w14:paraId="212F62E1" w14:textId="46431DB1" w:rsidR="007C30C2" w:rsidRDefault="00D00E7E" w:rsidP="00487DFB">
      <w:pPr>
        <w:jc w:val="both"/>
      </w:pPr>
      <w:r>
        <w:t>Next,</w:t>
      </w:r>
      <w:r w:rsidR="007C30C2">
        <w:t xml:space="preserve"> integrating</w:t>
      </w:r>
      <w:r w:rsidR="008202D8">
        <w:t xml:space="preserve"> </w:t>
      </w:r>
      <w:r w:rsidR="009E1604">
        <w:rPr>
          <w:color w:val="000000" w:themeColor="text1"/>
        </w:rPr>
        <w:t>(</w:t>
      </w:r>
      <w:r w:rsidR="00170892">
        <w:rPr>
          <w:color w:val="000000" w:themeColor="text1"/>
        </w:rPr>
        <w:t>1.</w:t>
      </w:r>
      <w:r w:rsidR="00791771" w:rsidRPr="00791771">
        <w:rPr>
          <w:color w:val="000000" w:themeColor="text1"/>
        </w:rPr>
        <w:t>5</w:t>
      </w:r>
      <w:r w:rsidR="009E1604">
        <w:rPr>
          <w:color w:val="000000" w:themeColor="text1"/>
        </w:rPr>
        <w:t>)</w:t>
      </w:r>
      <w:r w:rsidR="00791771" w:rsidRPr="00791771">
        <w:rPr>
          <w:color w:val="000000" w:themeColor="text1"/>
        </w:rPr>
        <w:t>,</w:t>
      </w:r>
      <w:r w:rsidR="00C92767" w:rsidRPr="00791771">
        <w:rPr>
          <w:color w:val="000000" w:themeColor="text1"/>
        </w:rPr>
        <w:t xml:space="preserve"> </w:t>
      </w:r>
      <w:r w:rsidR="00C92767">
        <w:t xml:space="preserve">an equation for the </w:t>
      </w:r>
      <w:r w:rsidR="00EB3D15">
        <w:t>magnitude of the velocity increment required for the mission is</w:t>
      </w:r>
      <w:r w:rsidR="00937D1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791771" w14:paraId="0CEA3E7C" w14:textId="77777777" w:rsidTr="008B1596">
        <w:trPr>
          <w:trHeight w:val="540"/>
        </w:trPr>
        <w:tc>
          <w:tcPr>
            <w:tcW w:w="8905" w:type="dxa"/>
          </w:tcPr>
          <w:p w14:paraId="1E556021" w14:textId="06828674" w:rsidR="00791771" w:rsidRPr="00791771" w:rsidRDefault="001C225A" w:rsidP="00AC44DF">
            <w:pPr>
              <w:jc w:val="center"/>
              <w:rPr>
                <w:rFonts w:eastAsiaTheme="minorEastAsia"/>
              </w:rPr>
            </w:pPr>
            <m:oMathPara>
              <m:oMath>
                <m:nary>
                  <m:naryPr>
                    <m:limLoc m:val="undOvr"/>
                    <m:subHide m:val="1"/>
                    <m:supHide m:val="1"/>
                    <m:ctrlPr>
                      <w:rPr>
                        <w:rFonts w:ascii="Cambria Math" w:hAnsi="Cambria Math"/>
                        <w:i/>
                      </w:rPr>
                    </m:ctrlPr>
                  </m:naryPr>
                  <m:sub/>
                  <m:sup/>
                  <m:e>
                    <m:r>
                      <w:rPr>
                        <w:rFonts w:ascii="Cambria Math" w:hAnsi="Cambria Math"/>
                      </w:rPr>
                      <m:t>d</m:t>
                    </m:r>
                    <m:r>
                      <m:rPr>
                        <m:sty m:val="bi"/>
                      </m:rPr>
                      <w:rPr>
                        <w:rFonts w:ascii="Cambria Math" w:hAnsi="Cambria Math"/>
                      </w:rPr>
                      <m:t>v</m:t>
                    </m:r>
                  </m:e>
                </m:nary>
                <m:r>
                  <w:rPr>
                    <w:rFonts w:ascii="Cambria Math" w:hAnsi="Cambria Math"/>
                  </w:rPr>
                  <m:t xml:space="preserve"> = </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m</m:t>
                        </m:r>
                      </m:e>
                      <m:sub>
                        <m:r>
                          <w:rPr>
                            <w:rFonts w:ascii="Cambria Math" w:hAnsi="Cambria Math"/>
                          </w:rPr>
                          <m:t>0</m:t>
                        </m:r>
                      </m:sub>
                    </m:sSub>
                  </m:sub>
                  <m:sup>
                    <m:sSub>
                      <m:sSubPr>
                        <m:ctrlPr>
                          <w:rPr>
                            <w:rFonts w:ascii="Cambria Math" w:hAnsi="Cambria Math"/>
                            <w:i/>
                          </w:rPr>
                        </m:ctrlPr>
                      </m:sSubPr>
                      <m:e>
                        <m:r>
                          <w:rPr>
                            <w:rFonts w:ascii="Cambria Math" w:hAnsi="Cambria Math"/>
                          </w:rPr>
                          <m:t>m</m:t>
                        </m:r>
                      </m:e>
                      <m:sub>
                        <m:r>
                          <w:rPr>
                            <w:rFonts w:ascii="Cambria Math" w:hAnsi="Cambria Math"/>
                          </w:rPr>
                          <m:t>f</m:t>
                        </m:r>
                      </m:sub>
                    </m:sSub>
                  </m:sup>
                  <m:e>
                    <m:f>
                      <m:fPr>
                        <m:ctrlPr>
                          <w:rPr>
                            <w:rFonts w:ascii="Cambria Math" w:hAnsi="Cambria Math"/>
                            <w:i/>
                          </w:rPr>
                        </m:ctrlPr>
                      </m:fPr>
                      <m:num>
                        <m:r>
                          <w:rPr>
                            <w:rFonts w:ascii="Cambria Math" w:hAnsi="Cambria Math"/>
                          </w:rPr>
                          <m:t>g</m:t>
                        </m:r>
                        <m:sSub>
                          <m:sSubPr>
                            <m:ctrlPr>
                              <w:rPr>
                                <w:rFonts w:ascii="Cambria Math" w:hAnsi="Cambria Math"/>
                                <w:i/>
                              </w:rPr>
                            </m:ctrlPr>
                          </m:sSubPr>
                          <m:e>
                            <m:r>
                              <w:rPr>
                                <w:rFonts w:ascii="Cambria Math" w:hAnsi="Cambria Math"/>
                              </w:rPr>
                              <m:t>I</m:t>
                            </m:r>
                          </m:e>
                          <m:sub>
                            <m:r>
                              <w:rPr>
                                <w:rFonts w:ascii="Cambria Math" w:hAnsi="Cambria Math"/>
                              </w:rPr>
                              <m:t>sp</m:t>
                            </m:r>
                          </m:sub>
                        </m:sSub>
                      </m:num>
                      <m:den>
                        <m:r>
                          <w:rPr>
                            <w:rFonts w:ascii="Cambria Math" w:hAnsi="Cambria Math"/>
                          </w:rPr>
                          <m:t>m</m:t>
                        </m:r>
                      </m:den>
                    </m:f>
                  </m:e>
                </m:nary>
                <m:r>
                  <w:rPr>
                    <w:rFonts w:ascii="Cambria Math" w:hAnsi="Cambria Math"/>
                  </w:rPr>
                  <m:t>dm</m:t>
                </m:r>
              </m:oMath>
            </m:oMathPara>
          </w:p>
        </w:tc>
        <w:tc>
          <w:tcPr>
            <w:tcW w:w="445" w:type="dxa"/>
          </w:tcPr>
          <w:p w14:paraId="4C55A6BB" w14:textId="77777777" w:rsidR="00791771" w:rsidRDefault="00791771" w:rsidP="00487DFB">
            <w:pPr>
              <w:jc w:val="both"/>
            </w:pPr>
          </w:p>
        </w:tc>
      </w:tr>
      <w:tr w:rsidR="00AC3F04" w14:paraId="0913D5E0" w14:textId="77777777" w:rsidTr="00AC3F04">
        <w:trPr>
          <w:trHeight w:val="107"/>
        </w:trPr>
        <w:tc>
          <w:tcPr>
            <w:tcW w:w="8905" w:type="dxa"/>
          </w:tcPr>
          <w:p w14:paraId="571ACB45" w14:textId="77777777" w:rsidR="00AC3F04" w:rsidRDefault="00AC3F04" w:rsidP="00487DFB">
            <w:pPr>
              <w:jc w:val="both"/>
              <w:rPr>
                <w:rFonts w:eastAsia="Calibri"/>
              </w:rPr>
            </w:pPr>
          </w:p>
        </w:tc>
        <w:tc>
          <w:tcPr>
            <w:tcW w:w="445" w:type="dxa"/>
          </w:tcPr>
          <w:p w14:paraId="39F50D81" w14:textId="77777777" w:rsidR="00AC3F04" w:rsidRDefault="00AC3F04" w:rsidP="00487DFB">
            <w:pPr>
              <w:jc w:val="both"/>
            </w:pPr>
          </w:p>
        </w:tc>
      </w:tr>
      <w:tr w:rsidR="00791771" w14:paraId="7F03F4C0" w14:textId="77777777" w:rsidTr="00AC3F04">
        <w:tc>
          <w:tcPr>
            <w:tcW w:w="8905" w:type="dxa"/>
          </w:tcPr>
          <w:p w14:paraId="06CC9296" w14:textId="48BAD4D8" w:rsidR="00791771" w:rsidRPr="00791771" w:rsidRDefault="00791771" w:rsidP="00AC44DF">
            <w:pPr>
              <w:jc w:val="center"/>
            </w:pPr>
            <m:oMath>
              <m:r>
                <w:rPr>
                  <w:rFonts w:ascii="Cambria Math" w:hAnsi="Cambria Math"/>
                </w:rPr>
                <m:t>∆v = g</m:t>
              </m:r>
              <m:sSub>
                <m:sSubPr>
                  <m:ctrlPr>
                    <w:rPr>
                      <w:rFonts w:ascii="Cambria Math" w:hAnsi="Cambria Math"/>
                      <w:i/>
                    </w:rPr>
                  </m:ctrlPr>
                </m:sSubPr>
                <m:e>
                  <m:r>
                    <w:rPr>
                      <w:rFonts w:ascii="Cambria Math" w:hAnsi="Cambria Math"/>
                    </w:rPr>
                    <m:t>I</m:t>
                  </m:r>
                </m:e>
                <m:sub>
                  <m:r>
                    <w:rPr>
                      <w:rFonts w:ascii="Cambria Math" w:hAnsi="Cambria Math"/>
                    </w:rPr>
                    <m:t>sp</m:t>
                  </m:r>
                </m:sub>
              </m:sSub>
              <m:func>
                <m:funcPr>
                  <m:ctrlPr>
                    <w:rPr>
                      <w:rFonts w:ascii="Cambria Math" w:hAnsi="Cambria Math"/>
                      <w:i/>
                    </w:rPr>
                  </m:ctrlPr>
                </m:funcPr>
                <m:fName>
                  <m:r>
                    <m:rPr>
                      <m:sty m:val="p"/>
                    </m:rPr>
                    <w:rPr>
                      <w:rFonts w:ascii="Cambria Math" w:hAnsi="Cambria Math"/>
                    </w:rPr>
                    <m:t>ln</m:t>
                  </m:r>
                </m:fName>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0</m:t>
                          </m:r>
                        </m:sub>
                      </m:sSub>
                    </m:num>
                    <m:den>
                      <m:sSub>
                        <m:sSubPr>
                          <m:ctrlPr>
                            <w:rPr>
                              <w:rFonts w:ascii="Cambria Math" w:hAnsi="Cambria Math"/>
                              <w:i/>
                            </w:rPr>
                          </m:ctrlPr>
                        </m:sSubPr>
                        <m:e>
                          <m:r>
                            <w:rPr>
                              <w:rFonts w:ascii="Cambria Math" w:hAnsi="Cambria Math"/>
                            </w:rPr>
                            <m:t>m</m:t>
                          </m:r>
                        </m:e>
                        <m:sub>
                          <m:r>
                            <w:rPr>
                              <w:rFonts w:ascii="Cambria Math" w:hAnsi="Cambria Math"/>
                            </w:rPr>
                            <m:t>f</m:t>
                          </m:r>
                        </m:sub>
                      </m:sSub>
                    </m:den>
                  </m:f>
                </m:e>
              </m:func>
            </m:oMath>
            <w:r w:rsidR="00AC44DF">
              <w:rPr>
                <w:rFonts w:eastAsiaTheme="minorEastAsia"/>
              </w:rPr>
              <w:t>,</w:t>
            </w:r>
          </w:p>
        </w:tc>
        <w:tc>
          <w:tcPr>
            <w:tcW w:w="445" w:type="dxa"/>
            <w:vAlign w:val="center"/>
          </w:tcPr>
          <w:p w14:paraId="71204BAC" w14:textId="2A78BEBA" w:rsidR="00791771" w:rsidRDefault="005940A2" w:rsidP="00AC3F04">
            <w:pPr>
              <w:jc w:val="right"/>
            </w:pPr>
            <w:r>
              <w:t>(</w:t>
            </w:r>
            <w:r w:rsidR="00170892">
              <w:t>1.</w:t>
            </w:r>
            <w:r w:rsidR="00AC3F04">
              <w:t>6</w:t>
            </w:r>
            <w:r>
              <w:t>)</w:t>
            </w:r>
          </w:p>
        </w:tc>
      </w:tr>
    </w:tbl>
    <w:p w14:paraId="5988C285" w14:textId="5C903524" w:rsidR="007B7FB6" w:rsidRDefault="00486762" w:rsidP="00487DFB">
      <w:pPr>
        <w:jc w:val="both"/>
      </w:pPr>
      <w:r>
        <w:t>w</w:t>
      </w:r>
      <w:r w:rsidR="000921B2">
        <w:t xml:space="preserve">here </w:t>
      </w:r>
      <m:oMath>
        <m:sSub>
          <m:sSubPr>
            <m:ctrlPr>
              <w:rPr>
                <w:rFonts w:ascii="Cambria Math" w:hAnsi="Cambria Math"/>
                <w:i/>
              </w:rPr>
            </m:ctrlPr>
          </m:sSubPr>
          <m:e>
            <m:r>
              <w:rPr>
                <w:rFonts w:ascii="Cambria Math" w:hAnsi="Cambria Math"/>
              </w:rPr>
              <m:t>m</m:t>
            </m:r>
          </m:e>
          <m:sub>
            <m:r>
              <w:rPr>
                <w:rFonts w:ascii="Cambria Math" w:hAnsi="Cambria Math"/>
              </w:rPr>
              <m:t>0</m:t>
            </m:r>
          </m:sub>
        </m:sSub>
      </m:oMath>
      <w:r w:rsidR="000921B2" w:rsidRPr="186A0207">
        <w:rPr>
          <w:rFonts w:eastAsiaTheme="minorEastAsia"/>
        </w:rPr>
        <w:t xml:space="preserve"> </w:t>
      </w:r>
      <w:r w:rsidR="00FF12BA" w:rsidRPr="186A0207">
        <w:rPr>
          <w:rFonts w:eastAsiaTheme="minorEastAsia"/>
        </w:rPr>
        <w:t xml:space="preserve">is the initial mass of the spacecraft and </w:t>
      </w:r>
      <m:oMath>
        <m:sSub>
          <m:sSubPr>
            <m:ctrlPr>
              <w:rPr>
                <w:rFonts w:ascii="Cambria Math" w:hAnsi="Cambria Math"/>
                <w:i/>
              </w:rPr>
            </m:ctrlPr>
          </m:sSubPr>
          <m:e>
            <m:r>
              <w:rPr>
                <w:rFonts w:ascii="Cambria Math" w:hAnsi="Cambria Math"/>
              </w:rPr>
              <m:t>m</m:t>
            </m:r>
          </m:e>
          <m:sub>
            <m:r>
              <w:rPr>
                <w:rFonts w:ascii="Cambria Math" w:hAnsi="Cambria Math"/>
              </w:rPr>
              <m:t>f</m:t>
            </m:r>
          </m:sub>
        </m:sSub>
      </m:oMath>
      <w:r w:rsidR="00FF12BA" w:rsidRPr="186A0207">
        <w:rPr>
          <w:rFonts w:eastAsiaTheme="minorEastAsia"/>
        </w:rPr>
        <w:t xml:space="preserve"> is the final mass of the spacecraft</w:t>
      </w:r>
      <w:r w:rsidRPr="186A0207">
        <w:rPr>
          <w:rFonts w:eastAsiaTheme="minorEastAsia"/>
        </w:rPr>
        <w:t>.</w:t>
      </w:r>
      <w:r w:rsidR="00FF12BA" w:rsidRPr="186A0207">
        <w:rPr>
          <w:rFonts w:eastAsiaTheme="minorEastAsia"/>
        </w:rPr>
        <w:t xml:space="preserve"> </w:t>
      </w:r>
      <w:r w:rsidR="00152444">
        <w:t xml:space="preserve">Solving for the ratio of </w:t>
      </w:r>
      <w:r w:rsidR="00193345">
        <w:t>final and initial propellant mass, otherwise known as the mass fraction, yields</w:t>
      </w:r>
      <w:r w:rsidR="00937D1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AC3F04" w14:paraId="2B6DE2B3" w14:textId="77777777" w:rsidTr="186A0207">
        <w:tc>
          <w:tcPr>
            <w:tcW w:w="8905" w:type="dxa"/>
          </w:tcPr>
          <w:commentRangeStart w:id="31"/>
          <w:commentRangeStart w:id="32"/>
          <w:p w14:paraId="29A33932" w14:textId="31E5B046" w:rsidR="00AC3F04" w:rsidRDefault="001C225A" w:rsidP="008B46BA">
            <w:pPr>
              <w:jc w:val="center"/>
            </w:pPr>
            <m:oMath>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0</m:t>
                      </m:r>
                    </m:sub>
                  </m:sSub>
                </m:num>
                <m:den>
                  <m:sSub>
                    <m:sSubPr>
                      <m:ctrlPr>
                        <w:rPr>
                          <w:rFonts w:ascii="Cambria Math" w:hAnsi="Cambria Math"/>
                          <w:i/>
                        </w:rPr>
                      </m:ctrlPr>
                    </m:sSubPr>
                    <m:e>
                      <m:r>
                        <w:rPr>
                          <w:rFonts w:ascii="Cambria Math" w:hAnsi="Cambria Math"/>
                        </w:rPr>
                        <m:t>m</m:t>
                      </m:r>
                    </m:e>
                    <m:sub>
                      <m:r>
                        <w:rPr>
                          <w:rFonts w:ascii="Cambria Math" w:hAnsi="Cambria Math"/>
                        </w:rPr>
                        <m:t>f</m:t>
                      </m:r>
                    </m:sub>
                  </m:sSub>
                </m:den>
              </m:f>
              <m:r>
                <w:rPr>
                  <w:rFonts w:ascii="Cambria Math" w:hAnsi="Cambria Math"/>
                </w:rPr>
                <m:t xml:space="preserve"> = </m:t>
              </m:r>
              <m:r>
                <w:rPr>
                  <w:rFonts w:ascii="Cambria Math" w:hAnsi="Cambria Math"/>
                </w:rPr>
                <m:t>exp</m:t>
              </m:r>
              <m:d>
                <m:dPr>
                  <m:ctrlPr>
                    <w:rPr>
                      <w:rFonts w:ascii="Cambria Math" w:hAnsi="Cambria Math"/>
                      <w:i/>
                    </w:rPr>
                  </m:ctrlPr>
                </m:dPr>
                <m:e>
                  <m:f>
                    <m:fPr>
                      <m:ctrlPr>
                        <w:rPr>
                          <w:rFonts w:ascii="Cambria Math" w:hAnsi="Cambria Math"/>
                          <w:i/>
                        </w:rPr>
                      </m:ctrlPr>
                    </m:fPr>
                    <m:num>
                      <m:r>
                        <w:rPr>
                          <w:rFonts w:ascii="Cambria Math" w:hAnsi="Cambria Math"/>
                        </w:rPr>
                        <m:t>-∆</m:t>
                      </m:r>
                      <m:r>
                        <w:rPr>
                          <w:rFonts w:ascii="Cambria Math" w:hAnsi="Cambria Math"/>
                        </w:rPr>
                        <m:t>v</m:t>
                      </m:r>
                    </m:num>
                    <m:den>
                      <m:r>
                        <w:rPr>
                          <w:rFonts w:ascii="Cambria Math" w:hAnsi="Cambria Math"/>
                        </w:rPr>
                        <m:t>g</m:t>
                      </m:r>
                      <m:sSub>
                        <m:sSubPr>
                          <m:ctrlPr>
                            <w:rPr>
                              <w:rFonts w:ascii="Cambria Math" w:hAnsi="Cambria Math"/>
                              <w:i/>
                            </w:rPr>
                          </m:ctrlPr>
                        </m:sSubPr>
                        <m:e>
                          <m:r>
                            <w:rPr>
                              <w:rFonts w:ascii="Cambria Math" w:hAnsi="Cambria Math"/>
                            </w:rPr>
                            <m:t>I</m:t>
                          </m:r>
                        </m:e>
                        <m:sub>
                          <m:r>
                            <w:rPr>
                              <w:rFonts w:ascii="Cambria Math" w:hAnsi="Cambria Math"/>
                            </w:rPr>
                            <m:t>sp</m:t>
                          </m:r>
                        </m:sub>
                      </m:sSub>
                    </m:den>
                  </m:f>
                </m:e>
              </m:d>
            </m:oMath>
            <w:commentRangeEnd w:id="31"/>
            <w:commentRangeEnd w:id="32"/>
            <w:r w:rsidR="00043DE4">
              <w:rPr>
                <w:rFonts w:eastAsiaTheme="minorEastAsia"/>
              </w:rPr>
              <w:t>,</w:t>
            </w:r>
            <w:r w:rsidR="00F629C7">
              <w:commentReference w:id="31"/>
            </w:r>
            <w:r w:rsidR="003B60DD">
              <w:rPr>
                <w:rStyle w:val="CommentReference"/>
              </w:rPr>
              <w:commentReference w:id="32"/>
            </w:r>
          </w:p>
        </w:tc>
        <w:tc>
          <w:tcPr>
            <w:tcW w:w="445" w:type="dxa"/>
            <w:vAlign w:val="center"/>
          </w:tcPr>
          <w:p w14:paraId="75D5F03A" w14:textId="5632D566" w:rsidR="00AC3F04" w:rsidRDefault="005940A2" w:rsidP="00AC3F04">
            <w:pPr>
              <w:jc w:val="right"/>
            </w:pPr>
            <w:r>
              <w:t>(</w:t>
            </w:r>
            <w:r w:rsidR="00170892">
              <w:t>1.</w:t>
            </w:r>
            <w:r w:rsidR="00AC3F04">
              <w:t>7</w:t>
            </w:r>
            <w:r>
              <w:t>)</w:t>
            </w:r>
          </w:p>
        </w:tc>
      </w:tr>
    </w:tbl>
    <w:p w14:paraId="0EE8D8AC" w14:textId="3C61F9C7" w:rsidR="00004084" w:rsidRPr="003E3D59" w:rsidRDefault="186A0207" w:rsidP="00487DFB">
      <w:pPr>
        <w:ind w:firstLine="720"/>
        <w:jc w:val="both"/>
      </w:pPr>
      <w:r>
        <w:t xml:space="preserve">With the governing equations established, it becomes clear </w:t>
      </w:r>
      <w:r w:rsidRPr="186A0207">
        <w:rPr>
          <w:color w:val="000000" w:themeColor="text1"/>
        </w:rPr>
        <w:t xml:space="preserve">from (1.2), (1.6), and (1.7) </w:t>
      </w:r>
      <w:r>
        <w:t xml:space="preserve">that achieving the desired thrust and </w:t>
      </w:r>
      <m:oMath>
        <m:r>
          <m:rPr>
            <m:sty m:val="p"/>
          </m:rPr>
          <w:rPr>
            <w:rFonts w:ascii="Cambria Math" w:hAnsi="Cambria Math" w:cs="Calibri"/>
          </w:rPr>
          <m:t>Δ</m:t>
        </m:r>
        <m:r>
          <w:rPr>
            <w:rFonts w:ascii="Cambria Math" w:hAnsi="Cambria Math"/>
          </w:rPr>
          <m:t>v</m:t>
        </m:r>
      </m:oMath>
      <w:r>
        <w:t xml:space="preserve"> for a mission </w:t>
      </w:r>
      <w:proofErr w:type="gramStart"/>
      <w:r>
        <w:t>is ideally accomplished</w:t>
      </w:r>
      <w:proofErr w:type="gramEnd"/>
      <w:r>
        <w:t xml:space="preserve"> through high exhaust velocity values instead of high amounts of propellent mass ejection. This avoids prohibitively high mass fractions for the spacecraft</w:t>
      </w:r>
      <w:r w:rsidR="00C647D6">
        <w:t xml:space="preserve"> [13]</w:t>
      </w:r>
      <w:r>
        <w:t xml:space="preserve">. It is also important to note that based on </w:t>
      </w:r>
      <w:r w:rsidRPr="186A0207">
        <w:rPr>
          <w:color w:val="000000" w:themeColor="text1"/>
        </w:rPr>
        <w:t xml:space="preserve">(1.6) and (1.7), achieving </w:t>
      </w:r>
      <w:r>
        <w:t xml:space="preserve">a large </w:t>
      </w:r>
      <m:oMath>
        <m:r>
          <m:rPr>
            <m:sty m:val="p"/>
          </m:rPr>
          <w:rPr>
            <w:rFonts w:ascii="Cambria Math" w:hAnsi="Cambria Math" w:cs="Calibri"/>
          </w:rPr>
          <m:t>Δ</m:t>
        </m:r>
        <m:r>
          <w:rPr>
            <w:rFonts w:ascii="Cambria Math" w:hAnsi="Cambria Math"/>
          </w:rPr>
          <m:t xml:space="preserve">v </m:t>
        </m:r>
      </m:oMath>
      <w:r>
        <w:t xml:space="preserve">for a mission does not require a large amount of thrust if the propulsion system has a large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t xml:space="preserve"> and assuming there is enough time to the </w:t>
      </w:r>
      <m:oMath>
        <m:r>
          <m:rPr>
            <m:sty m:val="p"/>
          </m:rPr>
          <w:rPr>
            <w:rFonts w:ascii="Cambria Math" w:hAnsi="Cambria Math" w:cs="Calibri"/>
          </w:rPr>
          <m:t>Δ</m:t>
        </m:r>
        <m:r>
          <w:rPr>
            <w:rFonts w:ascii="Cambria Math" w:hAnsi="Cambria Math"/>
          </w:rPr>
          <m:t>v</m:t>
        </m:r>
      </m:oMath>
      <w:r>
        <w:t xml:space="preserve">. Thus, a propulsion system with high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t xml:space="preserve"> and exit velocity is desirable for any mission, especially for small spacecraft such as nanosatellites that cannot afford a large mass fraction. </w:t>
      </w:r>
    </w:p>
    <w:p w14:paraId="7FF78713" w14:textId="41B92119" w:rsidR="00495862" w:rsidRDefault="186A0207" w:rsidP="00495862">
      <w:pPr>
        <w:ind w:firstLine="720"/>
        <w:jc w:val="both"/>
      </w:pPr>
      <w:r>
        <w:t xml:space="preserve">Now armed with the parameters that are important for nanosatellite propulsion, it is worth analyzing the available micro-propulsion systems that achieve these parameters. Micro-propulsion systems can </w:t>
      </w:r>
      <w:proofErr w:type="gramStart"/>
      <w:r>
        <w:t>be divided</w:t>
      </w:r>
      <w:proofErr w:type="gramEnd"/>
      <w:r>
        <w:t xml:space="preserve"> into Cold/Warm Gas, Chemical, and the three electric propulsion categories: Electrothermal, Electromagnetic, and Electrostatic. </w:t>
      </w:r>
      <w:r w:rsidR="0038408D">
        <w:fldChar w:fldCharType="begin"/>
      </w:r>
      <w:r w:rsidR="0038408D">
        <w:instrText xml:space="preserve"> REF _Ref141168961 \h  \* MERGEFORMAT </w:instrText>
      </w:r>
      <w:r w:rsidR="0038408D">
        <w:fldChar w:fldCharType="separate"/>
      </w:r>
      <w:r w:rsidR="0033132B" w:rsidRPr="003042F0">
        <w:t xml:space="preserve">Figure </w:t>
      </w:r>
      <w:r w:rsidR="0033132B">
        <w:rPr>
          <w:noProof/>
        </w:rPr>
        <w:t>2</w:t>
      </w:r>
      <w:r w:rsidR="0038408D">
        <w:fldChar w:fldCharType="end"/>
      </w:r>
      <w:r>
        <w:t xml:space="preserve"> compares the thrust,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t xml:space="preserve">, and mass of micro-propulsion systems across all five categories. Based on </w:t>
      </w:r>
      <w:r w:rsidR="0038408D">
        <w:fldChar w:fldCharType="begin"/>
      </w:r>
      <w:r w:rsidR="0038408D">
        <w:instrText xml:space="preserve"> REF _Ref141168961 \h  \* MERGEFORMAT </w:instrText>
      </w:r>
      <w:r w:rsidR="0038408D">
        <w:fldChar w:fldCharType="separate"/>
      </w:r>
      <w:r w:rsidR="0033132B" w:rsidRPr="003042F0">
        <w:t xml:space="preserve">Figure </w:t>
      </w:r>
      <w:r w:rsidR="0033132B">
        <w:rPr>
          <w:noProof/>
        </w:rPr>
        <w:t>2</w:t>
      </w:r>
      <w:r w:rsidR="0038408D">
        <w:fldChar w:fldCharType="end"/>
      </w:r>
      <w:r>
        <w:t xml:space="preserve">, electric propulsion systems, and more specifically electromagnetic and electrostatic systems, have the high Isp desirable for high </w:t>
      </w:r>
      <m:oMath>
        <m:r>
          <m:rPr>
            <m:sty m:val="p"/>
          </m:rPr>
          <w:rPr>
            <w:rFonts w:ascii="Cambria Math" w:hAnsi="Cambria Math" w:cs="Calibri"/>
          </w:rPr>
          <m:t>Δ</m:t>
        </m:r>
        <m:r>
          <w:rPr>
            <w:rFonts w:ascii="Cambria Math" w:hAnsi="Cambria Math"/>
          </w:rPr>
          <m:t>v</m:t>
        </m:r>
      </m:oMath>
      <w:r w:rsidR="00F937F6">
        <w:t xml:space="preserve"> </w:t>
      </w:r>
      <w:r>
        <w:t xml:space="preserve">missions. However, the high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t xml:space="preserve"> found in electric propulsion systems does not come without penalties, namely in the form of a large power supply which adds to the mass of the system and can cause problems for small systems like nanosatellites through electromagnetic interference (</w:t>
      </w:r>
      <w:r w:rsidRPr="00F937F6">
        <w:t>EMI</w:t>
      </w:r>
      <w:r>
        <w:t xml:space="preserve">). The mass of the power supply will likely scale linearly with the propulsion system's power level. </w:t>
      </w:r>
      <w:r w:rsidR="0038408D">
        <w:fldChar w:fldCharType="begin"/>
      </w:r>
      <w:r w:rsidR="0038408D">
        <w:instrText xml:space="preserve"> REF _Ref141170174 \h  \* MERGEFORMAT </w:instrText>
      </w:r>
      <w:r w:rsidR="0038408D">
        <w:fldChar w:fldCharType="separate"/>
      </w:r>
      <w:r w:rsidR="0033132B" w:rsidRPr="003042F0">
        <w:t xml:space="preserve">Figure </w:t>
      </w:r>
      <w:r w:rsidR="0033132B">
        <w:rPr>
          <w:noProof/>
        </w:rPr>
        <w:t>3</w:t>
      </w:r>
      <w:r w:rsidR="0038408D">
        <w:fldChar w:fldCharType="end"/>
      </w:r>
      <w:r>
        <w:t xml:space="preserve"> compares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t xml:space="preserve">, thrust, and power requirements of micro-propulsion systems. Based on </w:t>
      </w:r>
      <w:r w:rsidR="0038408D">
        <w:fldChar w:fldCharType="begin"/>
      </w:r>
      <w:r w:rsidR="0038408D">
        <w:instrText xml:space="preserve"> REF _Ref141170174 \h  \* MERGEFORMAT </w:instrText>
      </w:r>
      <w:r w:rsidR="0038408D">
        <w:fldChar w:fldCharType="separate"/>
      </w:r>
      <w:r w:rsidR="0033132B" w:rsidRPr="003042F0">
        <w:t xml:space="preserve">Figure </w:t>
      </w:r>
      <w:r w:rsidR="0033132B">
        <w:rPr>
          <w:noProof/>
        </w:rPr>
        <w:t>3</w:t>
      </w:r>
      <w:r w:rsidR="0038408D">
        <w:fldChar w:fldCharType="end"/>
      </w:r>
      <w:r>
        <w:t xml:space="preserve">, ETs require less power than most electric propulsion systems (generally less than 30 W) which means their power supplies will be low in mass and will minimize EMI. To maintain the low cost and rapid deployment benefits of nanosatellites the propulsion system needs to be low-volume, low-mass, low-power, and have a high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t xml:space="preserve">. From the analysis in this </w:t>
      </w:r>
      <w:r w:rsidR="008B1407">
        <w:t>S</w:t>
      </w:r>
      <w:r>
        <w:t>ection</w:t>
      </w:r>
      <w:r w:rsidR="008B1407">
        <w:t xml:space="preserve"> 1</w:t>
      </w:r>
      <w:r>
        <w:t xml:space="preserve">, it is clear why ETs are an ideal solution for nanosatellite propulsion. </w:t>
      </w:r>
    </w:p>
    <w:p w14:paraId="75467BB8" w14:textId="708F4E18" w:rsidR="00817127" w:rsidRDefault="00AA6E54" w:rsidP="00974D68">
      <w:pPr>
        <w:jc w:val="center"/>
      </w:pPr>
      <w:commentRangeStart w:id="33"/>
      <w:commentRangeStart w:id="34"/>
      <w:commentRangeEnd w:id="33"/>
      <w:r>
        <w:lastRenderedPageBreak/>
        <w:commentReference w:id="33"/>
      </w:r>
      <w:commentRangeEnd w:id="34"/>
      <w:r w:rsidR="00F65207">
        <w:rPr>
          <w:rStyle w:val="CommentReference"/>
        </w:rPr>
        <w:commentReference w:id="34"/>
      </w:r>
      <w:r w:rsidR="00202B07">
        <w:rPr>
          <w:noProof/>
        </w:rPr>
        <w:drawing>
          <wp:inline distT="0" distB="0" distL="0" distR="0" wp14:anchorId="314B8781" wp14:editId="2CDA8DF3">
            <wp:extent cx="5746198" cy="3230245"/>
            <wp:effectExtent l="0" t="0" r="6985" b="8255"/>
            <wp:docPr id="832282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59" r="-1"/>
                    <a:stretch/>
                  </pic:blipFill>
                  <pic:spPr bwMode="auto">
                    <a:xfrm>
                      <a:off x="0" y="0"/>
                      <a:ext cx="5755576" cy="3235517"/>
                    </a:xfrm>
                    <a:prstGeom prst="rect">
                      <a:avLst/>
                    </a:prstGeom>
                    <a:noFill/>
                    <a:ln>
                      <a:noFill/>
                    </a:ln>
                    <a:extLst>
                      <a:ext uri="{53640926-AAD7-44D8-BBD7-CCE9431645EC}">
                        <a14:shadowObscured xmlns:a14="http://schemas.microsoft.com/office/drawing/2010/main"/>
                      </a:ext>
                    </a:extLst>
                  </pic:spPr>
                </pic:pic>
              </a:graphicData>
            </a:graphic>
          </wp:inline>
        </w:drawing>
      </w:r>
    </w:p>
    <w:p w14:paraId="28EE253C" w14:textId="0620BC11" w:rsidR="00495862" w:rsidRPr="003042F0" w:rsidRDefault="00495862" w:rsidP="00495862">
      <w:pPr>
        <w:pStyle w:val="Caption"/>
        <w:jc w:val="center"/>
        <w:rPr>
          <w:rFonts w:ascii="Times New Roman" w:hAnsi="Times New Roman" w:cs="Times New Roman"/>
          <w:color w:val="auto"/>
        </w:rPr>
      </w:pPr>
      <w:bookmarkStart w:id="35" w:name="_Ref141168961"/>
      <w:bookmarkStart w:id="36" w:name="_Toc150796298"/>
      <w:r w:rsidRPr="003042F0">
        <w:rPr>
          <w:rFonts w:ascii="Times New Roman" w:hAnsi="Times New Roman" w:cs="Times New Roman"/>
          <w:color w:val="auto"/>
        </w:rPr>
        <w:t xml:space="preserve">Figure </w:t>
      </w:r>
      <w:r w:rsidRPr="003042F0">
        <w:rPr>
          <w:rFonts w:ascii="Times New Roman" w:hAnsi="Times New Roman" w:cs="Times New Roman"/>
          <w:color w:val="auto"/>
        </w:rPr>
        <w:fldChar w:fldCharType="begin"/>
      </w:r>
      <w:r w:rsidRPr="003042F0">
        <w:rPr>
          <w:rFonts w:ascii="Times New Roman" w:hAnsi="Times New Roman" w:cs="Times New Roman"/>
          <w:color w:val="auto"/>
        </w:rPr>
        <w:instrText xml:space="preserve"> SEQ Figure \* ARABIC </w:instrText>
      </w:r>
      <w:r w:rsidRPr="003042F0">
        <w:rPr>
          <w:rFonts w:ascii="Times New Roman" w:hAnsi="Times New Roman" w:cs="Times New Roman"/>
          <w:color w:val="auto"/>
        </w:rPr>
        <w:fldChar w:fldCharType="separate"/>
      </w:r>
      <w:r w:rsidR="00472DA3">
        <w:rPr>
          <w:rFonts w:ascii="Times New Roman" w:hAnsi="Times New Roman" w:cs="Times New Roman"/>
          <w:noProof/>
          <w:color w:val="auto"/>
        </w:rPr>
        <w:t>2</w:t>
      </w:r>
      <w:r w:rsidRPr="003042F0">
        <w:rPr>
          <w:rFonts w:ascii="Times New Roman" w:hAnsi="Times New Roman" w:cs="Times New Roman"/>
          <w:color w:val="auto"/>
        </w:rPr>
        <w:fldChar w:fldCharType="end"/>
      </w:r>
      <w:bookmarkEnd w:id="35"/>
      <w:r w:rsidRPr="003042F0">
        <w:rPr>
          <w:rFonts w:ascii="Times New Roman" w:hAnsi="Times New Roman" w:cs="Times New Roman"/>
          <w:color w:val="auto"/>
        </w:rPr>
        <w:t>: Micro-Propulsion Systems</w:t>
      </w:r>
      <w:r w:rsidR="00522DB0">
        <w:rPr>
          <w:rFonts w:ascii="Times New Roman" w:hAnsi="Times New Roman" w:cs="Times New Roman"/>
          <w:color w:val="auto"/>
        </w:rPr>
        <w:t xml:space="preserve"> under 5 kg</w:t>
      </w:r>
      <w:r w:rsidRPr="003042F0">
        <w:rPr>
          <w:rFonts w:ascii="Times New Roman" w:hAnsi="Times New Roman" w:cs="Times New Roman"/>
          <w:color w:val="auto"/>
        </w:rPr>
        <w:t xml:space="preserve"> plotted by thrust, specific impulse, and mass</w:t>
      </w:r>
      <w:r w:rsidR="002E2FD1">
        <w:rPr>
          <w:rFonts w:ascii="Times New Roman" w:hAnsi="Times New Roman" w:cs="Times New Roman"/>
          <w:color w:val="auto"/>
        </w:rPr>
        <w:t xml:space="preserve"> [69-163]</w:t>
      </w:r>
      <w:r w:rsidRPr="003042F0">
        <w:rPr>
          <w:rFonts w:ascii="Times New Roman" w:hAnsi="Times New Roman" w:cs="Times New Roman"/>
          <w:color w:val="auto"/>
        </w:rPr>
        <w:t>.</w:t>
      </w:r>
      <w:bookmarkEnd w:id="36"/>
    </w:p>
    <w:p w14:paraId="383B31F1" w14:textId="77777777" w:rsidR="00495862" w:rsidRDefault="00495862" w:rsidP="00495862">
      <w:pPr>
        <w:ind w:firstLine="720"/>
        <w:jc w:val="both"/>
        <w:rPr>
          <w:i/>
          <w:iCs/>
          <w:sz w:val="18"/>
          <w:szCs w:val="18"/>
        </w:rPr>
      </w:pPr>
    </w:p>
    <w:p w14:paraId="1940A081" w14:textId="77777777" w:rsidR="004D3B86" w:rsidRPr="000B5D60" w:rsidRDefault="004D3B86" w:rsidP="00495862">
      <w:pPr>
        <w:ind w:firstLine="720"/>
        <w:jc w:val="both"/>
      </w:pPr>
    </w:p>
    <w:p w14:paraId="7DCA4102" w14:textId="54323817" w:rsidR="007A3B99" w:rsidRDefault="00E95A64" w:rsidP="00974D68">
      <w:pPr>
        <w:keepNext/>
        <w:jc w:val="center"/>
      </w:pPr>
      <w:r>
        <w:rPr>
          <w:noProof/>
        </w:rPr>
        <w:drawing>
          <wp:inline distT="0" distB="0" distL="0" distR="0" wp14:anchorId="635A5F12" wp14:editId="62EAF91E">
            <wp:extent cx="6197600" cy="3398242"/>
            <wp:effectExtent l="0" t="0" r="0" b="0"/>
            <wp:docPr id="20228013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2450" cy="3400901"/>
                    </a:xfrm>
                    <a:prstGeom prst="rect">
                      <a:avLst/>
                    </a:prstGeom>
                    <a:noFill/>
                  </pic:spPr>
                </pic:pic>
              </a:graphicData>
            </a:graphic>
          </wp:inline>
        </w:drawing>
      </w:r>
    </w:p>
    <w:p w14:paraId="669A0E4E" w14:textId="2BB23849" w:rsidR="00974D68" w:rsidRPr="004D3B86" w:rsidRDefault="007A3B99" w:rsidP="004D3B86">
      <w:pPr>
        <w:pStyle w:val="Caption"/>
        <w:jc w:val="center"/>
        <w:rPr>
          <w:rFonts w:ascii="Times New Roman" w:hAnsi="Times New Roman" w:cs="Times New Roman"/>
          <w:color w:val="auto"/>
        </w:rPr>
      </w:pPr>
      <w:bookmarkStart w:id="37" w:name="_Ref141170174"/>
      <w:bookmarkStart w:id="38" w:name="_Toc150796299"/>
      <w:r w:rsidRPr="003042F0">
        <w:rPr>
          <w:rFonts w:ascii="Times New Roman" w:hAnsi="Times New Roman" w:cs="Times New Roman"/>
          <w:color w:val="auto"/>
        </w:rPr>
        <w:t xml:space="preserve">Figure </w:t>
      </w:r>
      <w:r w:rsidRPr="003042F0">
        <w:rPr>
          <w:rFonts w:ascii="Times New Roman" w:hAnsi="Times New Roman" w:cs="Times New Roman"/>
          <w:color w:val="auto"/>
        </w:rPr>
        <w:fldChar w:fldCharType="begin"/>
      </w:r>
      <w:r w:rsidRPr="003042F0">
        <w:rPr>
          <w:rFonts w:ascii="Times New Roman" w:hAnsi="Times New Roman" w:cs="Times New Roman"/>
          <w:color w:val="auto"/>
        </w:rPr>
        <w:instrText xml:space="preserve"> SEQ Figure \* ARABIC </w:instrText>
      </w:r>
      <w:r w:rsidRPr="003042F0">
        <w:rPr>
          <w:rFonts w:ascii="Times New Roman" w:hAnsi="Times New Roman" w:cs="Times New Roman"/>
          <w:color w:val="auto"/>
        </w:rPr>
        <w:fldChar w:fldCharType="separate"/>
      </w:r>
      <w:r w:rsidR="00472DA3">
        <w:rPr>
          <w:rFonts w:ascii="Times New Roman" w:hAnsi="Times New Roman" w:cs="Times New Roman"/>
          <w:noProof/>
          <w:color w:val="auto"/>
        </w:rPr>
        <w:t>3</w:t>
      </w:r>
      <w:r w:rsidRPr="003042F0">
        <w:rPr>
          <w:rFonts w:ascii="Times New Roman" w:hAnsi="Times New Roman" w:cs="Times New Roman"/>
          <w:color w:val="auto"/>
        </w:rPr>
        <w:fldChar w:fldCharType="end"/>
      </w:r>
      <w:bookmarkEnd w:id="37"/>
      <w:r w:rsidRPr="003042F0">
        <w:rPr>
          <w:rFonts w:ascii="Times New Roman" w:hAnsi="Times New Roman" w:cs="Times New Roman"/>
          <w:color w:val="auto"/>
        </w:rPr>
        <w:t>: Micro-Propulsion Systems plotted by thrust, specific impulse, and power</w:t>
      </w:r>
      <w:r w:rsidR="002E2FD1">
        <w:rPr>
          <w:rFonts w:ascii="Times New Roman" w:hAnsi="Times New Roman" w:cs="Times New Roman"/>
          <w:color w:val="auto"/>
        </w:rPr>
        <w:t xml:space="preserve"> [69-163]</w:t>
      </w:r>
      <w:r w:rsidRPr="003042F0">
        <w:rPr>
          <w:rFonts w:ascii="Times New Roman" w:hAnsi="Times New Roman" w:cs="Times New Roman"/>
          <w:color w:val="auto"/>
        </w:rPr>
        <w:t>.</w:t>
      </w:r>
      <w:bookmarkEnd w:id="38"/>
      <w:r w:rsidR="00974D68">
        <w:br w:type="page"/>
      </w:r>
    </w:p>
    <w:p w14:paraId="0B95399A" w14:textId="7696C50D" w:rsidR="00726BCD" w:rsidRDefault="00A85A7A" w:rsidP="00A85A7A">
      <w:pPr>
        <w:pStyle w:val="Section"/>
      </w:pPr>
      <w:bookmarkStart w:id="39" w:name="_Toc150846896"/>
      <w:r>
        <w:lastRenderedPageBreak/>
        <w:t>1.4 Electros</w:t>
      </w:r>
      <w:r w:rsidR="00DD5F6E">
        <w:t>pray Thruster Literature Review</w:t>
      </w:r>
      <w:bookmarkEnd w:id="39"/>
      <w:r w:rsidR="00726BCD">
        <w:t xml:space="preserve"> </w:t>
      </w:r>
    </w:p>
    <w:p w14:paraId="0140FC64" w14:textId="0EF80563" w:rsidR="00B8184A" w:rsidRDefault="186A0207" w:rsidP="00807C0B">
      <w:pPr>
        <w:ind w:firstLine="720"/>
        <w:jc w:val="both"/>
      </w:pPr>
      <w:r>
        <w:t xml:space="preserve">The effects on liquids and gases exposed to an applied voltage have </w:t>
      </w:r>
      <w:proofErr w:type="gramStart"/>
      <w:r>
        <w:t>been extensively studied</w:t>
      </w:r>
      <w:proofErr w:type="gramEnd"/>
      <w:r>
        <w:t xml:space="preserve"> since the 1700s. The origins of ES for space propulsion can </w:t>
      </w:r>
      <w:proofErr w:type="gramStart"/>
      <w:r>
        <w:t>be traced</w:t>
      </w:r>
      <w:proofErr w:type="gramEnd"/>
      <w:r>
        <w:t xml:space="preserve"> back to F. Huaksbee who is credited with the first observance of EHD effects in 1709, recording the feeling of wind against his face when held near a charged tube </w:t>
      </w:r>
      <w:r w:rsidR="002C75E0" w:rsidRPr="002C75E0">
        <w:t>[14</w:t>
      </w:r>
      <w:r w:rsidR="001C225A">
        <w:t xml:space="preserve">, </w:t>
      </w:r>
      <w:r w:rsidR="00FC1AC5">
        <w:t>16]</w:t>
      </w:r>
      <w:r w:rsidRPr="002C75E0">
        <w:t xml:space="preserve">. </w:t>
      </w:r>
      <w:r>
        <w:t xml:space="preserve">Isaac Newton managed to recreate his experiments and published them in </w:t>
      </w:r>
      <w:proofErr w:type="spellStart"/>
      <w:r w:rsidRPr="00D0789C">
        <w:rPr>
          <w:i/>
          <w:iCs/>
        </w:rPr>
        <w:t>Opticks</w:t>
      </w:r>
      <w:proofErr w:type="spellEnd"/>
      <w:r>
        <w:t xml:space="preserve"> in 1709 [</w:t>
      </w:r>
      <w:r w:rsidR="001417E8">
        <w:t>15</w:t>
      </w:r>
      <w:r w:rsidR="001C225A">
        <w:t xml:space="preserve">, </w:t>
      </w:r>
      <w:r w:rsidR="00FC1AC5">
        <w:t>16</w:t>
      </w:r>
      <w:r>
        <w:t>]. The first use of ionic wind for propulsion occurred in 1750 when Benjamin Wilson harnessed the power of EHD effects to drive a rapid rotary pinwheel [</w:t>
      </w:r>
      <w:r w:rsidR="002D6A1C">
        <w:t>16</w:t>
      </w:r>
      <w:r>
        <w:t xml:space="preserve">]. Decades later, EHD </w:t>
      </w:r>
      <w:proofErr w:type="gramStart"/>
      <w:r>
        <w:t>was effectively described</w:t>
      </w:r>
      <w:proofErr w:type="gramEnd"/>
      <w:r>
        <w:t xml:space="preserve"> qualitatively by Michael Faraday when he correctly explained that the transfer of momentum between charged and uncharged particles </w:t>
      </w:r>
      <w:r w:rsidR="00EF2A90">
        <w:t>was caused</w:t>
      </w:r>
      <w:r>
        <w:t xml:space="preserve"> by friction or collisions [</w:t>
      </w:r>
      <w:r w:rsidR="00E33FAF">
        <w:t>16]</w:t>
      </w:r>
      <w:r>
        <w:t xml:space="preserve">. Despite the quality of the quantitative work performed up to this point, it is James Maxwell’s quantitative work in </w:t>
      </w:r>
      <w:r w:rsidRPr="00D0789C">
        <w:rPr>
          <w:i/>
          <w:iCs/>
        </w:rPr>
        <w:t>A Treatise on Electricity and Magnetism</w:t>
      </w:r>
      <w:r>
        <w:t xml:space="preserve"> in 1873 that established the foundation of electrostatics with the well-known Maxwell Equations which are a driving force in EHD [</w:t>
      </w:r>
      <w:r w:rsidR="00E33FAF">
        <w:t>16</w:t>
      </w:r>
      <w:r>
        <w:t>]</w:t>
      </w:r>
      <w:r w:rsidR="00394515">
        <w:t>.</w:t>
      </w:r>
    </w:p>
    <w:p w14:paraId="2D3E1324" w14:textId="7BA876DD" w:rsidR="00B8184A" w:rsidRDefault="005C61AF" w:rsidP="00807C0B">
      <w:pPr>
        <w:ind w:firstLine="720"/>
        <w:jc w:val="both"/>
      </w:pPr>
      <w:r>
        <w:t xml:space="preserve">Because the </w:t>
      </w:r>
      <w:r w:rsidR="008C0873">
        <w:t xml:space="preserve">electrostatic </w:t>
      </w:r>
      <w:r>
        <w:t xml:space="preserve">acceleration of ions showed so much promise for propulsion, a lot of research </w:t>
      </w:r>
      <w:proofErr w:type="gramStart"/>
      <w:r>
        <w:t>was performed</w:t>
      </w:r>
      <w:proofErr w:type="gramEnd"/>
      <w:r>
        <w:t xml:space="preserve"> on </w:t>
      </w:r>
      <w:r w:rsidR="00081069">
        <w:t xml:space="preserve">the production of ions. </w:t>
      </w:r>
      <w:r w:rsidR="00171591">
        <w:t xml:space="preserve">Some of the most important </w:t>
      </w:r>
      <w:r w:rsidR="00754746">
        <w:t>research</w:t>
      </w:r>
      <w:r w:rsidR="00171591">
        <w:t xml:space="preserve"> at the time demonstrated and described the mechanisms of field emission of </w:t>
      </w:r>
      <w:r w:rsidR="00CD50A6">
        <w:t xml:space="preserve">positive ions from metallic sources </w:t>
      </w:r>
      <w:r w:rsidR="0073372D">
        <w:t xml:space="preserve">such as the work performed by Muller </w:t>
      </w:r>
      <w:r w:rsidR="0038176D">
        <w:t>et al.</w:t>
      </w:r>
      <w:r w:rsidR="0073372D">
        <w:t xml:space="preserve"> in 1956</w:t>
      </w:r>
      <w:r w:rsidR="0028452E">
        <w:t xml:space="preserve"> [17]</w:t>
      </w:r>
      <w:r w:rsidR="0073372D">
        <w:t xml:space="preserve">. </w:t>
      </w:r>
      <w:r w:rsidR="003D39B2">
        <w:t xml:space="preserve">The use of metal propellants became </w:t>
      </w:r>
      <w:r w:rsidR="00B17F74">
        <w:t xml:space="preserve">ubiquitous </w:t>
      </w:r>
      <w:r w:rsidR="003D39B2">
        <w:t>in</w:t>
      </w:r>
      <w:r w:rsidR="008C0873">
        <w:t xml:space="preserve"> electric propulsion in</w:t>
      </w:r>
      <w:r w:rsidR="00DC6B25">
        <w:t xml:space="preserve"> </w:t>
      </w:r>
      <w:r w:rsidR="000D0A9C">
        <w:t xml:space="preserve">field emission electric propulsion thrusters which </w:t>
      </w:r>
      <w:proofErr w:type="gramStart"/>
      <w:r w:rsidR="000D0A9C">
        <w:t>are still used</w:t>
      </w:r>
      <w:proofErr w:type="gramEnd"/>
      <w:r w:rsidR="000D0A9C">
        <w:t xml:space="preserve"> today</w:t>
      </w:r>
      <w:r w:rsidR="00DC6B25">
        <w:t>.</w:t>
      </w:r>
      <w:r w:rsidR="003C1265">
        <w:t xml:space="preserve"> </w:t>
      </w:r>
      <w:r w:rsidR="00BE5C17">
        <w:t>Th</w:t>
      </w:r>
      <w:r w:rsidR="003C1265">
        <w:t>is type of research</w:t>
      </w:r>
      <w:r w:rsidR="00D75C13">
        <w:t xml:space="preserve"> culminated in </w:t>
      </w:r>
      <w:r w:rsidR="007157E4">
        <w:t xml:space="preserve">NASA's launch of the SERT 1 spacecraft </w:t>
      </w:r>
      <w:r w:rsidR="00D75C13">
        <w:t xml:space="preserve">in </w:t>
      </w:r>
      <w:r w:rsidR="00320080">
        <w:t xml:space="preserve">1964. This </w:t>
      </w:r>
      <w:r w:rsidR="00D01EB2">
        <w:t>spacecraft</w:t>
      </w:r>
      <w:r w:rsidR="00320080">
        <w:t xml:space="preserve"> carried two electrostatic </w:t>
      </w:r>
      <w:r w:rsidR="00D01EB2">
        <w:t>thrusters:</w:t>
      </w:r>
      <w:r w:rsidR="00320080">
        <w:t xml:space="preserve"> a </w:t>
      </w:r>
      <w:r w:rsidR="00DB1FC3">
        <w:t xml:space="preserve">cesium contact ion thruster and a mercury electron bombardment ion thruster. The former </w:t>
      </w:r>
      <w:r w:rsidR="0091426E">
        <w:t xml:space="preserve">failed to perform due to a voltage short circuit, but the latter operated for </w:t>
      </w:r>
      <w:r w:rsidR="00613FB6">
        <w:t xml:space="preserve">over 31 minutes and </w:t>
      </w:r>
      <w:proofErr w:type="gramStart"/>
      <w:r w:rsidR="00613FB6">
        <w:t>is considered</w:t>
      </w:r>
      <w:proofErr w:type="gramEnd"/>
      <w:r w:rsidR="00613FB6">
        <w:t xml:space="preserve"> the first successful </w:t>
      </w:r>
      <w:r w:rsidR="00D01EB2">
        <w:t>electric space thruster [</w:t>
      </w:r>
      <w:r w:rsidR="0028452E">
        <w:t>13</w:t>
      </w:r>
      <w:r w:rsidR="00D01EB2">
        <w:t>]</w:t>
      </w:r>
      <w:r w:rsidR="00394515">
        <w:t>.</w:t>
      </w:r>
      <w:r w:rsidR="00816BC3">
        <w:t xml:space="preserve"> Despite its promise, there are drawbacks with liquid metal propellants </w:t>
      </w:r>
      <w:r w:rsidR="00673AEF">
        <w:t xml:space="preserve">such as toxicity and the ability to only produce positively charged ions. These drawbacks have led to the </w:t>
      </w:r>
      <w:r w:rsidR="00D711D4">
        <w:t xml:space="preserve">pursuit of </w:t>
      </w:r>
      <w:r w:rsidR="00266D02">
        <w:t xml:space="preserve">propellants other than metal for </w:t>
      </w:r>
      <w:r w:rsidR="005F058D">
        <w:t>E</w:t>
      </w:r>
      <w:r w:rsidR="007770DA">
        <w:t>Ts</w:t>
      </w:r>
      <w:r w:rsidR="005F058D">
        <w:t xml:space="preserve">. </w:t>
      </w:r>
    </w:p>
    <w:p w14:paraId="759B2A5C" w14:textId="39FC5E99" w:rsidR="00341A32" w:rsidRDefault="186A0207" w:rsidP="006B48EF">
      <w:pPr>
        <w:ind w:firstLine="720"/>
        <w:jc w:val="both"/>
      </w:pPr>
      <w:r>
        <w:t>The use of liquids other than metals for ETs finds its origins in the research performed by Lord Rayleigh in 1879, who published a relationship for the charge limit of charged liquid droplets which would become important in the study of the relationship between charged droplets and ions produced by ES [</w:t>
      </w:r>
      <w:r w:rsidR="008E55FC">
        <w:t>18</w:t>
      </w:r>
      <w:r>
        <w:t>]</w:t>
      </w:r>
      <w:r w:rsidR="00F67B99">
        <w:t>.</w:t>
      </w:r>
      <w:r>
        <w:t xml:space="preserve"> From 1915–1917, the first work recording cone-jets was published by John Zeleny who performed experiments charging ethyl alcohol in a glass tube to several thousand volts, which resulted in what he described as a thread or stem of liquid emanating from the apex of the cone, as can be seen in </w:t>
      </w:r>
      <w:r w:rsidR="005F058D">
        <w:fldChar w:fldCharType="begin"/>
      </w:r>
      <w:r w:rsidR="005F058D">
        <w:instrText xml:space="preserve"> REF _Ref141348477 \h  \* MERGEFORMAT </w:instrText>
      </w:r>
      <w:r w:rsidR="005F058D">
        <w:fldChar w:fldCharType="separate"/>
      </w:r>
      <w:r w:rsidR="0033132B" w:rsidRPr="186A0207">
        <w:t xml:space="preserve">Figure </w:t>
      </w:r>
      <w:r w:rsidR="0033132B">
        <w:rPr>
          <w:noProof/>
        </w:rPr>
        <w:t>4</w:t>
      </w:r>
      <w:r w:rsidR="005F058D">
        <w:fldChar w:fldCharType="end"/>
      </w:r>
      <w:r>
        <w:t xml:space="preserve"> [</w:t>
      </w:r>
      <w:r w:rsidR="00596B5E">
        <w:t>19</w:t>
      </w:r>
      <w:r>
        <w:t xml:space="preserve">]. The cone structure observed by Zeleny was investigated by Geoffery Taylor in 1964, who resolved the half angle of the cone to be 49.3° before a </w:t>
      </w:r>
      <w:proofErr w:type="gramStart"/>
      <w:r>
        <w:t>jet forms</w:t>
      </w:r>
      <w:proofErr w:type="gramEnd"/>
      <w:r>
        <w:t xml:space="preserve"> at the cone apex. His discovery led to the structure, shown in </w:t>
      </w:r>
      <w:r w:rsidR="005F058D">
        <w:fldChar w:fldCharType="begin"/>
      </w:r>
      <w:r w:rsidR="005F058D">
        <w:instrText xml:space="preserve"> REF _Ref141348524 \h  \* MERGEFORMAT </w:instrText>
      </w:r>
      <w:r w:rsidR="005F058D">
        <w:fldChar w:fldCharType="separate"/>
      </w:r>
      <w:r w:rsidR="0033132B" w:rsidRPr="186A0207">
        <w:t xml:space="preserve">Figure </w:t>
      </w:r>
      <w:r w:rsidR="0033132B">
        <w:rPr>
          <w:noProof/>
        </w:rPr>
        <w:t>5</w:t>
      </w:r>
      <w:r w:rsidR="005F058D">
        <w:fldChar w:fldCharType="end"/>
      </w:r>
      <w:r>
        <w:t xml:space="preserve">, </w:t>
      </w:r>
      <w:proofErr w:type="gramStart"/>
      <w:r>
        <w:t>being named</w:t>
      </w:r>
      <w:proofErr w:type="gramEnd"/>
      <w:r>
        <w:t xml:space="preserve"> a Taylor cone </w:t>
      </w:r>
      <w:r w:rsidR="00E869FD">
        <w:t>[1</w:t>
      </w:r>
      <w:r>
        <w:t>]</w:t>
      </w:r>
      <w:r w:rsidR="00F67B99">
        <w:t>.</w:t>
      </w:r>
    </w:p>
    <w:p w14:paraId="72B4EF34" w14:textId="011AA0E5" w:rsidR="00FB33BD" w:rsidRDefault="00341A32" w:rsidP="00341A32">
      <w:pPr>
        <w:jc w:val="center"/>
      </w:pPr>
      <w:r w:rsidRPr="00807C0B">
        <w:rPr>
          <w:noProof/>
        </w:rPr>
        <w:lastRenderedPageBreak/>
        <w:drawing>
          <wp:inline distT="0" distB="0" distL="0" distR="0" wp14:anchorId="66725FDD" wp14:editId="1A3A50F6">
            <wp:extent cx="5887237" cy="2756452"/>
            <wp:effectExtent l="0" t="0" r="0" b="6350"/>
            <wp:docPr id="140357916" name="Picture 140357916" descr="A black triangl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7916" name="Picture 1" descr="A black triangle on a white surface&#10;&#10;Description automatically generated"/>
                    <pic:cNvPicPr/>
                  </pic:nvPicPr>
                  <pic:blipFill>
                    <a:blip r:embed="rId17"/>
                    <a:stretch>
                      <a:fillRect/>
                    </a:stretch>
                  </pic:blipFill>
                  <pic:spPr>
                    <a:xfrm>
                      <a:off x="0" y="0"/>
                      <a:ext cx="5901086" cy="2762936"/>
                    </a:xfrm>
                    <a:prstGeom prst="rect">
                      <a:avLst/>
                    </a:prstGeom>
                  </pic:spPr>
                </pic:pic>
              </a:graphicData>
            </a:graphic>
          </wp:inline>
        </w:drawing>
      </w:r>
    </w:p>
    <w:p w14:paraId="0D862783" w14:textId="6DE7B82E" w:rsidR="00341A32" w:rsidRPr="0073617D" w:rsidRDefault="186A0207" w:rsidP="00341A32">
      <w:pPr>
        <w:pStyle w:val="Caption"/>
        <w:jc w:val="center"/>
        <w:rPr>
          <w:rFonts w:ascii="Times New Roman" w:hAnsi="Times New Roman" w:cs="Times New Roman"/>
          <w:color w:val="auto"/>
        </w:rPr>
      </w:pPr>
      <w:bookmarkStart w:id="40" w:name="_Ref141348477"/>
      <w:bookmarkStart w:id="41" w:name="_Toc150796300"/>
      <w:r w:rsidRPr="186A0207">
        <w:rPr>
          <w:rFonts w:ascii="Times New Roman" w:hAnsi="Times New Roman" w:cs="Times New Roman"/>
          <w:color w:val="auto"/>
        </w:rPr>
        <w:t xml:space="preserve">Figure </w:t>
      </w:r>
      <w:r w:rsidR="00341A32" w:rsidRPr="186A0207">
        <w:rPr>
          <w:rFonts w:ascii="Times New Roman" w:hAnsi="Times New Roman" w:cs="Times New Roman"/>
          <w:color w:val="auto"/>
        </w:rPr>
        <w:fldChar w:fldCharType="begin"/>
      </w:r>
      <w:r w:rsidR="00341A32" w:rsidRPr="186A0207">
        <w:rPr>
          <w:rFonts w:ascii="Times New Roman" w:hAnsi="Times New Roman" w:cs="Times New Roman"/>
          <w:color w:val="auto"/>
        </w:rPr>
        <w:instrText xml:space="preserve"> SEQ Figure \* ARABIC </w:instrText>
      </w:r>
      <w:r w:rsidR="00341A32" w:rsidRPr="186A0207">
        <w:rPr>
          <w:rFonts w:ascii="Times New Roman" w:hAnsi="Times New Roman" w:cs="Times New Roman"/>
          <w:color w:val="auto"/>
        </w:rPr>
        <w:fldChar w:fldCharType="separate"/>
      </w:r>
      <w:r w:rsidR="0033132B">
        <w:rPr>
          <w:rFonts w:ascii="Times New Roman" w:hAnsi="Times New Roman" w:cs="Times New Roman"/>
          <w:noProof/>
          <w:color w:val="auto"/>
        </w:rPr>
        <w:t>4</w:t>
      </w:r>
      <w:r w:rsidR="00341A32" w:rsidRPr="186A0207">
        <w:rPr>
          <w:rFonts w:ascii="Times New Roman" w:hAnsi="Times New Roman" w:cs="Times New Roman"/>
          <w:noProof/>
          <w:color w:val="auto"/>
        </w:rPr>
        <w:fldChar w:fldCharType="end"/>
      </w:r>
      <w:bookmarkEnd w:id="40"/>
      <w:r w:rsidRPr="186A0207">
        <w:rPr>
          <w:rFonts w:ascii="Times New Roman" w:hAnsi="Times New Roman" w:cs="Times New Roman"/>
          <w:color w:val="auto"/>
        </w:rPr>
        <w:t xml:space="preserve">: ES </w:t>
      </w:r>
      <w:r w:rsidR="00AF27C1">
        <w:rPr>
          <w:rFonts w:ascii="Times New Roman" w:hAnsi="Times New Roman" w:cs="Times New Roman"/>
          <w:color w:val="auto"/>
        </w:rPr>
        <w:t>C</w:t>
      </w:r>
      <w:r w:rsidRPr="186A0207">
        <w:rPr>
          <w:rFonts w:ascii="Times New Roman" w:hAnsi="Times New Roman" w:cs="Times New Roman"/>
          <w:color w:val="auto"/>
        </w:rPr>
        <w:t xml:space="preserve">one-jet of </w:t>
      </w:r>
      <w:r w:rsidR="00A71030">
        <w:rPr>
          <w:rFonts w:ascii="Times New Roman" w:hAnsi="Times New Roman" w:cs="Times New Roman"/>
          <w:color w:val="auto"/>
        </w:rPr>
        <w:t>E</w:t>
      </w:r>
      <w:r w:rsidRPr="186A0207">
        <w:rPr>
          <w:rFonts w:ascii="Times New Roman" w:hAnsi="Times New Roman" w:cs="Times New Roman"/>
          <w:color w:val="auto"/>
        </w:rPr>
        <w:t>thyl-alcohol [</w:t>
      </w:r>
      <w:r w:rsidR="00E5778A">
        <w:rPr>
          <w:rFonts w:ascii="Times New Roman" w:hAnsi="Times New Roman" w:cs="Times New Roman"/>
          <w:color w:val="auto"/>
        </w:rPr>
        <w:t>19</w:t>
      </w:r>
      <w:r w:rsidRPr="186A0207">
        <w:rPr>
          <w:rFonts w:ascii="Times New Roman" w:hAnsi="Times New Roman" w:cs="Times New Roman"/>
          <w:color w:val="auto"/>
        </w:rPr>
        <w:t>].</w:t>
      </w:r>
      <w:bookmarkEnd w:id="41"/>
    </w:p>
    <w:p w14:paraId="7E68976D" w14:textId="77777777" w:rsidR="00341A32" w:rsidRDefault="00341A32" w:rsidP="00FB33BD">
      <w:pPr>
        <w:jc w:val="both"/>
      </w:pPr>
    </w:p>
    <w:p w14:paraId="12DC8B0A" w14:textId="77777777" w:rsidR="00D7396B" w:rsidRDefault="00D7396B" w:rsidP="00FB33BD">
      <w:pPr>
        <w:jc w:val="both"/>
      </w:pPr>
    </w:p>
    <w:p w14:paraId="2249A19E" w14:textId="77777777" w:rsidR="00FB33BD" w:rsidRDefault="00FB33BD" w:rsidP="00FB33BD">
      <w:pPr>
        <w:keepNext/>
        <w:jc w:val="center"/>
      </w:pPr>
      <w:r w:rsidRPr="00EC62FF">
        <w:rPr>
          <w:noProof/>
        </w:rPr>
        <w:drawing>
          <wp:inline distT="0" distB="0" distL="0" distR="0" wp14:anchorId="46349652" wp14:editId="518D2472">
            <wp:extent cx="4038253" cy="4028661"/>
            <wp:effectExtent l="0" t="0" r="635" b="0"/>
            <wp:docPr id="570332618" name="Picture 570332618" descr="A diagram of a triangle with a circle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32618" name="Picture 1" descr="A diagram of a triangle with a circle in the center&#10;&#10;Description automatically generated"/>
                    <pic:cNvPicPr/>
                  </pic:nvPicPr>
                  <pic:blipFill>
                    <a:blip r:embed="rId18"/>
                    <a:stretch>
                      <a:fillRect/>
                    </a:stretch>
                  </pic:blipFill>
                  <pic:spPr>
                    <a:xfrm>
                      <a:off x="0" y="0"/>
                      <a:ext cx="4050474" cy="4040853"/>
                    </a:xfrm>
                    <a:prstGeom prst="rect">
                      <a:avLst/>
                    </a:prstGeom>
                  </pic:spPr>
                </pic:pic>
              </a:graphicData>
            </a:graphic>
          </wp:inline>
        </w:drawing>
      </w:r>
    </w:p>
    <w:p w14:paraId="7DC9EA75" w14:textId="6E17EDA2" w:rsidR="00FB33BD" w:rsidRPr="0073617D" w:rsidRDefault="186A0207" w:rsidP="00007C28">
      <w:pPr>
        <w:pStyle w:val="Caption"/>
        <w:jc w:val="center"/>
        <w:rPr>
          <w:rFonts w:ascii="Times New Roman" w:hAnsi="Times New Roman" w:cs="Times New Roman"/>
          <w:color w:val="auto"/>
        </w:rPr>
      </w:pPr>
      <w:bookmarkStart w:id="42" w:name="_Ref141348524"/>
      <w:bookmarkStart w:id="43" w:name="_Toc150796301"/>
      <w:r w:rsidRPr="186A0207">
        <w:rPr>
          <w:rFonts w:ascii="Times New Roman" w:hAnsi="Times New Roman" w:cs="Times New Roman"/>
          <w:color w:val="auto"/>
        </w:rPr>
        <w:t xml:space="preserve">Figure </w:t>
      </w:r>
      <w:r w:rsidR="00FB33BD" w:rsidRPr="186A0207">
        <w:rPr>
          <w:rFonts w:ascii="Times New Roman" w:hAnsi="Times New Roman" w:cs="Times New Roman"/>
          <w:color w:val="auto"/>
        </w:rPr>
        <w:fldChar w:fldCharType="begin"/>
      </w:r>
      <w:r w:rsidR="00FB33BD" w:rsidRPr="186A0207">
        <w:rPr>
          <w:rFonts w:ascii="Times New Roman" w:hAnsi="Times New Roman" w:cs="Times New Roman"/>
          <w:color w:val="auto"/>
        </w:rPr>
        <w:instrText xml:space="preserve"> SEQ Figure \* ARABIC </w:instrText>
      </w:r>
      <w:r w:rsidR="00FB33BD" w:rsidRPr="186A0207">
        <w:rPr>
          <w:rFonts w:ascii="Times New Roman" w:hAnsi="Times New Roman" w:cs="Times New Roman"/>
          <w:color w:val="auto"/>
        </w:rPr>
        <w:fldChar w:fldCharType="separate"/>
      </w:r>
      <w:r w:rsidR="0033132B">
        <w:rPr>
          <w:rFonts w:ascii="Times New Roman" w:hAnsi="Times New Roman" w:cs="Times New Roman"/>
          <w:noProof/>
          <w:color w:val="auto"/>
        </w:rPr>
        <w:t>5</w:t>
      </w:r>
      <w:r w:rsidR="00FB33BD" w:rsidRPr="186A0207">
        <w:rPr>
          <w:rFonts w:ascii="Times New Roman" w:hAnsi="Times New Roman" w:cs="Times New Roman"/>
          <w:noProof/>
          <w:color w:val="auto"/>
        </w:rPr>
        <w:fldChar w:fldCharType="end"/>
      </w:r>
      <w:bookmarkEnd w:id="42"/>
      <w:r w:rsidRPr="186A0207">
        <w:rPr>
          <w:rFonts w:ascii="Times New Roman" w:hAnsi="Times New Roman" w:cs="Times New Roman"/>
          <w:color w:val="auto"/>
        </w:rPr>
        <w:t>: Taylor Cone—</w:t>
      </w:r>
      <w:r w:rsidR="00A71030">
        <w:rPr>
          <w:rFonts w:ascii="Times New Roman" w:hAnsi="Times New Roman" w:cs="Times New Roman"/>
          <w:color w:val="auto"/>
        </w:rPr>
        <w:t>t</w:t>
      </w:r>
      <w:r w:rsidRPr="186A0207">
        <w:rPr>
          <w:rFonts w:ascii="Times New Roman" w:hAnsi="Times New Roman" w:cs="Times New Roman"/>
          <w:color w:val="auto"/>
        </w:rPr>
        <w:t>he broken lines’ half-angle is 49.3° [</w:t>
      </w:r>
      <w:r w:rsidR="00E5778A">
        <w:rPr>
          <w:rFonts w:ascii="Times New Roman" w:hAnsi="Times New Roman" w:cs="Times New Roman"/>
          <w:color w:val="auto"/>
        </w:rPr>
        <w:t>1</w:t>
      </w:r>
      <w:r w:rsidRPr="186A0207">
        <w:rPr>
          <w:rFonts w:ascii="Times New Roman" w:hAnsi="Times New Roman" w:cs="Times New Roman"/>
          <w:color w:val="auto"/>
        </w:rPr>
        <w:t>].</w:t>
      </w:r>
      <w:bookmarkEnd w:id="43"/>
    </w:p>
    <w:p w14:paraId="50326A9A" w14:textId="2C59BB40" w:rsidR="00FD5E09" w:rsidRDefault="00D7396B" w:rsidP="00BC0AF1">
      <w:pPr>
        <w:ind w:firstLine="720"/>
        <w:jc w:val="both"/>
      </w:pPr>
      <w:r>
        <w:br w:type="page"/>
      </w:r>
      <w:r w:rsidR="186A0207">
        <w:lastRenderedPageBreak/>
        <w:t xml:space="preserve">Using Taylor and Zeleny’s research as a foundation, many applications of the cone-jet </w:t>
      </w:r>
      <w:proofErr w:type="gramStart"/>
      <w:r w:rsidR="186A0207">
        <w:t>were created</w:t>
      </w:r>
      <w:proofErr w:type="gramEnd"/>
      <w:r w:rsidR="186A0207">
        <w:t xml:space="preserve"> to include pesticide spraying, spray painting, and inkjet printing [</w:t>
      </w:r>
      <w:r w:rsidR="00C40B71">
        <w:t>6</w:t>
      </w:r>
      <w:r w:rsidR="186A0207">
        <w:t xml:space="preserve">]. In 1990, Cloupeau </w:t>
      </w:r>
      <w:r w:rsidR="0038176D">
        <w:t>et al.</w:t>
      </w:r>
      <w:r w:rsidR="186A0207">
        <w:t xml:space="preserve"> described and demonstrated through experiments using water and various organic products the different spraying modes that can </w:t>
      </w:r>
      <w:proofErr w:type="gramStart"/>
      <w:r w:rsidR="186A0207">
        <w:t>be produced</w:t>
      </w:r>
      <w:proofErr w:type="gramEnd"/>
      <w:r w:rsidR="186A0207">
        <w:t xml:space="preserve"> by applying a voltage to a liquid that could be used in these applications. These modes included dripping, micro-dripping, cone-jet, spindle, and pulsating [</w:t>
      </w:r>
      <w:r w:rsidR="009D64AF">
        <w:t>20</w:t>
      </w:r>
      <w:r w:rsidR="186A0207">
        <w:t>]</w:t>
      </w:r>
      <w:r w:rsidR="00A90D78">
        <w:t>.</w:t>
      </w:r>
      <w:r w:rsidR="186A0207">
        <w:t xml:space="preserve"> The first three modes focused on the production of droplets and jets with diameters in the micrometer range or larger. From 1993 to 2018, the physics of ES in these modes </w:t>
      </w:r>
      <w:proofErr w:type="gramStart"/>
      <w:r w:rsidR="186A0207">
        <w:t>were researched</w:t>
      </w:r>
      <w:proofErr w:type="gramEnd"/>
      <w:r w:rsidR="186A0207">
        <w:t xml:space="preserve"> extensively by A. M. Ganan-Calvo et al., who produced scaling laws for ES that produced droplets and jets in the micrometer range. These scaling laws showed that the parameters such as current, jet and droplet radii, etc. were dependent only on the liquid flow rate through the capillary and the properties of the liquid and were independent of the voltage applied to the system [</w:t>
      </w:r>
      <w:r w:rsidR="008B24CC">
        <w:t>2</w:t>
      </w:r>
      <w:r w:rsidR="186A0207">
        <w:t>]</w:t>
      </w:r>
      <w:r w:rsidR="004D5255">
        <w:t>.</w:t>
      </w:r>
    </w:p>
    <w:p w14:paraId="0B074512" w14:textId="7674D076" w:rsidR="00C70B04" w:rsidRDefault="186A0207" w:rsidP="005C1647">
      <w:pPr>
        <w:ind w:firstLine="720"/>
        <w:jc w:val="both"/>
      </w:pPr>
      <w:r>
        <w:t>Another mode discovered in ES involves cone-jets that produce droplets and jets with diameters in the nanometer range, sometimes called nano-ES. In the late 1980s, interest in nano-ES exploded as Fenn et al. demonstrated its use for mass spectrometry [</w:t>
      </w:r>
      <w:r w:rsidR="00EC59B0">
        <w:t>9</w:t>
      </w:r>
      <w:r>
        <w:t xml:space="preserve">]. This renewed interest has driven research from the late 1990s to the present day on the production of droplets versus ions during ES. Two models </w:t>
      </w:r>
      <w:proofErr w:type="gramStart"/>
      <w:r>
        <w:t>were developed</w:t>
      </w:r>
      <w:proofErr w:type="gramEnd"/>
      <w:r>
        <w:t xml:space="preserve"> to explain the phenomenon: the charge residue mechanism (</w:t>
      </w:r>
      <w:r w:rsidRPr="00394515">
        <w:t>CRM</w:t>
      </w:r>
      <w:r>
        <w:t>) pioneered by Dole and the Ion Evaporation Model (</w:t>
      </w:r>
      <w:r w:rsidRPr="00394515">
        <w:t>IEM</w:t>
      </w:r>
      <w:r>
        <w:t xml:space="preserve">) pioneered by Iribarne </w:t>
      </w:r>
      <w:r w:rsidR="0038176D">
        <w:t>et al.</w:t>
      </w:r>
      <w:r>
        <w:t xml:space="preserve"> [</w:t>
      </w:r>
      <w:r w:rsidR="004D5255">
        <w:t>21</w:t>
      </w:r>
      <w:r>
        <w:t>]</w:t>
      </w:r>
      <w:r w:rsidR="004D5255">
        <w:t>.</w:t>
      </w:r>
      <w:r>
        <w:t xml:space="preserve"> The CRM can </w:t>
      </w:r>
      <w:proofErr w:type="gramStart"/>
      <w:r>
        <w:t>be summarized</w:t>
      </w:r>
      <w:proofErr w:type="gramEnd"/>
      <w:r>
        <w:t xml:space="preserve"> as an ionization mechanism in which Coulomb fission is the only means a droplet can use to reduce its charge as it approaches the Rayleigh limit. In 1993, Gomez </w:t>
      </w:r>
      <w:r w:rsidR="0038176D">
        <w:t xml:space="preserve">et al. </w:t>
      </w:r>
      <w:r>
        <w:t>published a paper describing Coulomb fission, which they found occurs at approximately 80% of the droplet charge limit due to the deformation of the droplet caused by the forces acting on the droplet [</w:t>
      </w:r>
      <w:r w:rsidR="00015A78">
        <w:t>3</w:t>
      </w:r>
      <w:r>
        <w:t>]</w:t>
      </w:r>
      <w:r w:rsidR="00D80030">
        <w:t>.</w:t>
      </w:r>
    </w:p>
    <w:p w14:paraId="4786681A" w14:textId="23965F11" w:rsidR="00C75E2B" w:rsidRDefault="186A0207" w:rsidP="005C1647">
      <w:pPr>
        <w:ind w:firstLine="720"/>
        <w:jc w:val="both"/>
      </w:pPr>
      <w:r>
        <w:t>The IEM is an ionization mechanism in which droplets eject bare solution ions, reducing the droplet charge before Coulomb fission can occur [</w:t>
      </w:r>
      <w:r w:rsidR="00D80030">
        <w:t>22</w:t>
      </w:r>
      <w:r>
        <w:t xml:space="preserve">].  The IEM was hotly debated for a time, but research </w:t>
      </w:r>
      <w:proofErr w:type="gramStart"/>
      <w:r>
        <w:t>by  de</w:t>
      </w:r>
      <w:proofErr w:type="gramEnd"/>
      <w:r>
        <w:t xml:space="preserve"> la Mora</w:t>
      </w:r>
      <w:r w:rsidR="0038176D">
        <w:t xml:space="preserve"> et al.</w:t>
      </w:r>
      <w:r>
        <w:t xml:space="preserve"> and M. Gamero-Castano</w:t>
      </w:r>
      <w:r w:rsidR="0038176D">
        <w:t xml:space="preserve"> et al.</w:t>
      </w:r>
      <w:r>
        <w:t xml:space="preserve"> has shown that not only is IEM a valid model for ion production, but also that both mechanisms can be present during ES ionization [</w:t>
      </w:r>
      <w:r w:rsidR="004F4B73">
        <w:t>21</w:t>
      </w:r>
      <w:r w:rsidR="001C225A">
        <w:t xml:space="preserve">, </w:t>
      </w:r>
      <w:r w:rsidR="00EF7B7A">
        <w:t>23</w:t>
      </w:r>
      <w:r>
        <w:t xml:space="preserve">]. </w:t>
      </w:r>
    </w:p>
    <w:p w14:paraId="340274E2" w14:textId="0D08E6A2" w:rsidR="00C07F72" w:rsidRDefault="186A0207" w:rsidP="00A77CFF">
      <w:pPr>
        <w:ind w:firstLine="720"/>
        <w:jc w:val="both"/>
      </w:pPr>
      <w:r>
        <w:t xml:space="preserve">Much like the scaling laws developed by Ganan et al., in 1994, de la Mora </w:t>
      </w:r>
      <w:r w:rsidR="00C17E43">
        <w:t>et al.</w:t>
      </w:r>
      <w:r>
        <w:t xml:space="preserve"> developed scaling laws for nano-ES to model parameters such as spray current and jet diameter, noting that these parameters are a function of flow rate and fluid properties [</w:t>
      </w:r>
      <w:r w:rsidR="0027316C">
        <w:t>21</w:t>
      </w:r>
      <w:r>
        <w:t>]</w:t>
      </w:r>
      <w:r w:rsidR="0027316C">
        <w:t>.</w:t>
      </w:r>
      <w:r>
        <w:t xml:space="preserve"> These scaling laws </w:t>
      </w:r>
      <w:proofErr w:type="gramStart"/>
      <w:r>
        <w:t>are backed</w:t>
      </w:r>
      <w:proofErr w:type="gramEnd"/>
      <w:r>
        <w:t xml:space="preserve"> up by M. Gamero-Castano</w:t>
      </w:r>
      <w:r w:rsidR="00C17E43">
        <w:t xml:space="preserve"> et al.</w:t>
      </w:r>
      <w:r>
        <w:t xml:space="preserve"> experiments with the ionic liquid (IL) 1-ethyl-3-methylimidazolium bis(</w:t>
      </w:r>
      <w:proofErr w:type="spellStart"/>
      <w:r>
        <w:t>trifluoromethylsulfonyl</w:t>
      </w:r>
      <w:proofErr w:type="spellEnd"/>
      <w:r>
        <w:t>) imide</w:t>
      </w:r>
      <w:r w:rsidR="00C56465">
        <w:t xml:space="preserve"> (EMI-</w:t>
      </w:r>
      <w:proofErr w:type="spellStart"/>
      <w:r w:rsidR="00C56465">
        <w:t>Im</w:t>
      </w:r>
      <w:proofErr w:type="spellEnd"/>
      <w:r w:rsidR="00C56465">
        <w:t>)</w:t>
      </w:r>
      <w:r>
        <w:t xml:space="preserve"> in 2008</w:t>
      </w:r>
      <w:r w:rsidR="006C41E7">
        <w:t xml:space="preserve"> [26]</w:t>
      </w:r>
      <w:r w:rsidR="00154FD7">
        <w:t>.</w:t>
      </w:r>
      <w:r>
        <w:t xml:space="preserve"> M. Gamero-Castano’s work on ILs has been for the purpose of using ILs as propellants for ETs because, unlike liquid metals, ILs are less toxic and can produce ions of both negative and positive charges, making them advantageous for space propulsion [</w:t>
      </w:r>
      <w:r w:rsidR="007926CF">
        <w:t>4</w:t>
      </w:r>
      <w:r w:rsidR="001C225A">
        <w:t xml:space="preserve">, </w:t>
      </w:r>
      <w:r w:rsidR="001703A9">
        <w:t>24</w:t>
      </w:r>
      <w:r>
        <w:t>]</w:t>
      </w:r>
      <w:r w:rsidR="00154FD7">
        <w:t>.</w:t>
      </w:r>
      <w:r>
        <w:t xml:space="preserve"> This type of work on ETs </w:t>
      </w:r>
      <w:proofErr w:type="gramStart"/>
      <w:r>
        <w:t>was demonstrated</w:t>
      </w:r>
      <w:proofErr w:type="gramEnd"/>
      <w:r>
        <w:t xml:space="preserve"> with the Colloidal Micro Newton Thruster Assemblies (CMTAs) used on the LISA Pathfinder mission which launched in 2015. The CMTAs were successful in meeting the attitude-control performance requirements for drag-free control of the spacecraft [</w:t>
      </w:r>
      <w:r w:rsidR="002317D6">
        <w:t>25</w:t>
      </w:r>
      <w:r>
        <w:t>]</w:t>
      </w:r>
      <w:r w:rsidR="00154FD7">
        <w:t>.</w:t>
      </w:r>
      <w:r>
        <w:t xml:space="preserve"> </w:t>
      </w:r>
    </w:p>
    <w:p w14:paraId="296056F0" w14:textId="72381A6C" w:rsidR="004663F8" w:rsidRDefault="00DD5F6E" w:rsidP="00DD5F6E">
      <w:pPr>
        <w:pStyle w:val="Section"/>
      </w:pPr>
      <w:bookmarkStart w:id="44" w:name="_Toc150846897"/>
      <w:r>
        <w:t xml:space="preserve">1.5 </w:t>
      </w:r>
      <w:r w:rsidR="001F7A6A">
        <w:t xml:space="preserve">Electrospray </w:t>
      </w:r>
      <w:r w:rsidR="004663F8">
        <w:t>Numerical Analysis</w:t>
      </w:r>
      <w:r w:rsidR="001F7A6A">
        <w:t xml:space="preserve"> Review</w:t>
      </w:r>
      <w:bookmarkEnd w:id="44"/>
    </w:p>
    <w:p w14:paraId="079841AF" w14:textId="368653CE" w:rsidR="009978B4" w:rsidRDefault="186A0207" w:rsidP="001F4F0A">
      <w:pPr>
        <w:ind w:firstLine="720"/>
        <w:jc w:val="both"/>
      </w:pPr>
      <w:r>
        <w:t xml:space="preserve">A large amount of effort is </w:t>
      </w:r>
      <w:proofErr w:type="gramStart"/>
      <w:r>
        <w:t>being put</w:t>
      </w:r>
      <w:proofErr w:type="gramEnd"/>
      <w:r>
        <w:t xml:space="preserve"> into developing reliable numerical analysis for ETs because physical experimentation with ETs can be both time-consuming and expensive. Numerical analysis is a powerful tool that can be relatively inexpensive and rapidly iterative regarding geometry and operating conditions. Rapid iterations provide the opportunity to optimize device design before testing and increase the chance of success during costly physical experiments. Also, it can provide values for properties that cannot </w:t>
      </w:r>
      <w:proofErr w:type="gramStart"/>
      <w:r>
        <w:t>be practically measured</w:t>
      </w:r>
      <w:proofErr w:type="gramEnd"/>
      <w:r>
        <w:t xml:space="preserve"> through experiments. However, numerical simulations still have their limitations, which is apparent in the relationship between accuracy and computational cost. </w:t>
      </w:r>
      <w:commentRangeStart w:id="45"/>
      <w:commentRangeStart w:id="46"/>
      <w:r w:rsidRPr="0041595B">
        <w:rPr>
          <w:highlight w:val="yellow"/>
        </w:rPr>
        <w:t>Characteristic times</w:t>
      </w:r>
      <w:commentRangeEnd w:id="45"/>
      <w:r w:rsidR="005A6A67">
        <w:commentReference w:id="45"/>
      </w:r>
      <w:commentRangeEnd w:id="46"/>
      <w:r w:rsidR="00012DCD">
        <w:rPr>
          <w:rStyle w:val="CommentReference"/>
        </w:rPr>
        <w:commentReference w:id="46"/>
      </w:r>
      <w:r w:rsidR="00012DCD">
        <w:t xml:space="preserve">, which will </w:t>
      </w:r>
      <w:proofErr w:type="gramStart"/>
      <w:r w:rsidR="00012DCD">
        <w:t>be discussed</w:t>
      </w:r>
      <w:proofErr w:type="gramEnd"/>
      <w:r w:rsidR="00012DCD">
        <w:t xml:space="preserve"> in Section 2.</w:t>
      </w:r>
      <w:r w:rsidR="00E278CE">
        <w:t>9</w:t>
      </w:r>
      <w:r w:rsidR="00012DCD">
        <w:t>,</w:t>
      </w:r>
      <w:r>
        <w:t xml:space="preserve"> in ES can reach values less than one picosecond, and the </w:t>
      </w:r>
      <w:r>
        <w:lastRenderedPageBreak/>
        <w:t xml:space="preserve">mesh size required to accurately resolve the movement of a liquid subject to electrostatic forces can reach values on the nanometer scale. These small scales drastically increase the computational cost to provide accurate results. Thus, it is important to understand previously achieved successes in the numerical analysis of ES and what can </w:t>
      </w:r>
      <w:proofErr w:type="gramStart"/>
      <w:r>
        <w:t>be done</w:t>
      </w:r>
      <w:proofErr w:type="gramEnd"/>
      <w:r>
        <w:t xml:space="preserve"> to reduce computational costs. To perform numerical analysis on ES, commercially available computational fluid dynamics (</w:t>
      </w:r>
      <w:r w:rsidRPr="00F37D6E">
        <w:t>CFD</w:t>
      </w:r>
      <w:r>
        <w:t>) software is generally employed, and there are many types of commercial software available for this endeavor.</w:t>
      </w:r>
    </w:p>
    <w:p w14:paraId="3727F952" w14:textId="5A976565" w:rsidR="00415E67" w:rsidRDefault="186A0207" w:rsidP="001F4F0A">
      <w:pPr>
        <w:ind w:firstLine="720"/>
        <w:jc w:val="both"/>
      </w:pPr>
      <w:r>
        <w:t xml:space="preserve">OpenFOAM is an open-source CFD software that has </w:t>
      </w:r>
      <w:proofErr w:type="gramStart"/>
      <w:r>
        <w:t>been used</w:t>
      </w:r>
      <w:proofErr w:type="gramEnd"/>
      <w:r>
        <w:t xml:space="preserve"> to solve EHD problems. In 2013 and 2023, OpenFOAM </w:t>
      </w:r>
      <w:proofErr w:type="gramStart"/>
      <w:r>
        <w:t>was used</w:t>
      </w:r>
      <w:proofErr w:type="gramEnd"/>
      <w:r>
        <w:t xml:space="preserve"> to simulate ES for n-heptane. Both models compared their droplet diameter results to experiments conducted by Gomez</w:t>
      </w:r>
      <w:r w:rsidR="00454136">
        <w:t xml:space="preserve"> et al.</w:t>
      </w:r>
      <w:r>
        <w:t xml:space="preserve"> [</w:t>
      </w:r>
      <w:r w:rsidR="008609B6">
        <w:t>27</w:t>
      </w:r>
      <w:r w:rsidR="001C225A">
        <w:t xml:space="preserve">, </w:t>
      </w:r>
      <w:r w:rsidR="00AA19AC">
        <w:t>28</w:t>
      </w:r>
      <w:r>
        <w:t xml:space="preserve">]. The 2023 results were closer to the droplet diameter values produced by </w:t>
      </w:r>
      <w:r w:rsidR="00C17E43">
        <w:t>their</w:t>
      </w:r>
      <w:r>
        <w:t xml:space="preserve"> experiments, likely due to implementing a transient charge conduction equation along the jet. </w:t>
      </w:r>
    </w:p>
    <w:p w14:paraId="139481A1" w14:textId="2DCE7B1B" w:rsidR="00415E67" w:rsidRDefault="186A0207" w:rsidP="001F4F0A">
      <w:pPr>
        <w:ind w:firstLine="720"/>
        <w:jc w:val="both"/>
      </w:pPr>
      <w:r>
        <w:t>Another software available for ES simulation is LAMMPS, which is an open-source code used for classical molecular dynamics modeling [</w:t>
      </w:r>
      <w:r w:rsidR="00E37E89">
        <w:t>29</w:t>
      </w:r>
      <w:r>
        <w:t xml:space="preserve">]. In 2021, LAMMPS was used to perform a </w:t>
      </w:r>
      <w:proofErr w:type="gramStart"/>
      <w:r>
        <w:t>molecular dynamics</w:t>
      </w:r>
      <w:proofErr w:type="gramEnd"/>
      <w:r>
        <w:t xml:space="preserve"> simulation of the IL 1-ethyl-3-methyl-imidazolium tetrafluoroborate (</w:t>
      </w:r>
      <w:r w:rsidRPr="00F37D6E">
        <w:t>EMI-BF4</w:t>
      </w:r>
      <w:r>
        <w:t>) in a charged capillary. This study analyzed Taylor cone formation, ES currents, energy characteristics, and velocity distributions for varying operating conditions [</w:t>
      </w:r>
      <w:r w:rsidR="00CB3717">
        <w:t>30</w:t>
      </w:r>
      <w:r>
        <w:t>]</w:t>
      </w:r>
      <w:r w:rsidR="002B2B54">
        <w:t>.</w:t>
      </w:r>
      <w:r>
        <w:t xml:space="preserve"> In 2022, LAMMPS </w:t>
      </w:r>
      <w:proofErr w:type="gramStart"/>
      <w:r>
        <w:t>was used</w:t>
      </w:r>
      <w:proofErr w:type="gramEnd"/>
      <w:r>
        <w:t xml:space="preserve"> to simulate molecular dynamics for ion emission, ion acceleration, and beam neutralization of an ET using EMI-BF4 as the propellant [</w:t>
      </w:r>
      <w:r w:rsidR="001C58CF">
        <w:t>31</w:t>
      </w:r>
      <w:r>
        <w:t xml:space="preserve">]. </w:t>
      </w:r>
    </w:p>
    <w:p w14:paraId="2C1BD25B" w14:textId="234BE62C" w:rsidR="00415E67" w:rsidRPr="00F74660" w:rsidRDefault="186A0207" w:rsidP="001F4F0A">
      <w:pPr>
        <w:ind w:firstLine="720"/>
        <w:jc w:val="both"/>
      </w:pPr>
      <w:r>
        <w:t xml:space="preserve">Gerris is free software that can solve fluid flow </w:t>
      </w:r>
      <w:r w:rsidR="00EF2A90">
        <w:t>equations and</w:t>
      </w:r>
      <w:r>
        <w:t xml:space="preserve"> has </w:t>
      </w:r>
      <w:proofErr w:type="gramStart"/>
      <w:r>
        <w:t>been used</w:t>
      </w:r>
      <w:proofErr w:type="gramEnd"/>
      <w:r>
        <w:t xml:space="preserve"> to solve EHD problems. [</w:t>
      </w:r>
      <w:r w:rsidR="00CA6A9F">
        <w:t>32</w:t>
      </w:r>
      <w:r>
        <w:t xml:space="preserve">]. In 2011, an extension </w:t>
      </w:r>
      <w:proofErr w:type="gramStart"/>
      <w:r>
        <w:t>was developed</w:t>
      </w:r>
      <w:proofErr w:type="gramEnd"/>
      <w:r>
        <w:t xml:space="preserve"> for Gerris as a charge-conservation approach to simulate two-phase flows, which build on the volume-of-fluid model [</w:t>
      </w:r>
      <w:r w:rsidR="00AD4878">
        <w:t>33</w:t>
      </w:r>
      <w:r>
        <w:t>]. This charge-conservation approach has been adapted for use in future numerical analysis with other software.</w:t>
      </w:r>
    </w:p>
    <w:p w14:paraId="6C788EFD" w14:textId="262B0B75" w:rsidR="00415E67" w:rsidRDefault="186A0207" w:rsidP="00444545">
      <w:pPr>
        <w:ind w:firstLine="720"/>
        <w:jc w:val="both"/>
      </w:pPr>
      <w:r>
        <w:t xml:space="preserve">COMSOL is a multiphysics software platform that is available for ES simulation. In 2023, this software </w:t>
      </w:r>
      <w:proofErr w:type="gramStart"/>
      <w:r>
        <w:t>was used</w:t>
      </w:r>
      <w:proofErr w:type="gramEnd"/>
      <w:r>
        <w:t xml:space="preserve"> to simulate low- and high-conductivity liquids in an ES device. This model used an interpolation method to achieve more accurate calculations of charge and current [</w:t>
      </w:r>
      <w:r w:rsidR="00B53E80">
        <w:t>34</w:t>
      </w:r>
      <w:r>
        <w:t xml:space="preserve">]. COMSOL </w:t>
      </w:r>
      <w:proofErr w:type="gramStart"/>
      <w:r>
        <w:t>was also used</w:t>
      </w:r>
      <w:proofErr w:type="gramEnd"/>
      <w:r>
        <w:t xml:space="preserve"> by the University of California, Los Angeles to create an Interaction Model that simulates the plume evolution of an ES device using ethanol as the propellant</w:t>
      </w:r>
      <w:r w:rsidR="002B2B54">
        <w:t xml:space="preserve"> [35</w:t>
      </w:r>
      <w:r>
        <w:t>]</w:t>
      </w:r>
      <w:r w:rsidR="002B2B54">
        <w:t>.</w:t>
      </w:r>
      <w:r>
        <w:t xml:space="preserve"> COMSOL </w:t>
      </w:r>
      <w:proofErr w:type="gramStart"/>
      <w:r>
        <w:t>was also used</w:t>
      </w:r>
      <w:proofErr w:type="gramEnd"/>
      <w:r>
        <w:t xml:space="preserve"> in 2023 to model IL droplets of different diameters to observe Coulomb fission and ion evaporation, yielding results comparable to physical experiments. [</w:t>
      </w:r>
      <w:r w:rsidR="00F26CDE">
        <w:t>36</w:t>
      </w:r>
      <w:r>
        <w:t>]</w:t>
      </w:r>
    </w:p>
    <w:p w14:paraId="134AD0BE" w14:textId="59310F19" w:rsidR="00415E67" w:rsidRDefault="186A0207" w:rsidP="00444545">
      <w:pPr>
        <w:ind w:firstLine="720"/>
        <w:jc w:val="both"/>
      </w:pPr>
      <w:r>
        <w:t xml:space="preserve">STAR-CCM+ is another multiphysics software that has </w:t>
      </w:r>
      <w:proofErr w:type="gramStart"/>
      <w:r>
        <w:t>been explored</w:t>
      </w:r>
      <w:proofErr w:type="gramEnd"/>
      <w:r>
        <w:t xml:space="preserve"> for use in analyzing ES systems. </w:t>
      </w:r>
      <w:proofErr w:type="gramStart"/>
      <w:r>
        <w:t>It was used by Jones</w:t>
      </w:r>
      <w:proofErr w:type="gramEnd"/>
      <w:r>
        <w:t xml:space="preserve"> et al. in 2020 to investigate the EHD and two-phase phenomenon of ES. This investigation was successful in optimizing the geometry of </w:t>
      </w:r>
      <w:r w:rsidR="00A71030">
        <w:t xml:space="preserve">a novel </w:t>
      </w:r>
      <w:r w:rsidR="0012351F">
        <w:t>electrospray thruster</w:t>
      </w:r>
      <w:r>
        <w:t xml:space="preserve"> emitter [</w:t>
      </w:r>
      <w:r w:rsidR="00463BE8">
        <w:t>37</w:t>
      </w:r>
      <w:r>
        <w:t>].</w:t>
      </w:r>
    </w:p>
    <w:p w14:paraId="6A7BC5CE" w14:textId="1EE6CED8" w:rsidR="004663F8" w:rsidRDefault="186A0207" w:rsidP="186A0207">
      <w:pPr>
        <w:ind w:firstLine="720"/>
        <w:jc w:val="both"/>
        <w:rPr>
          <w:color w:val="000000" w:themeColor="text1"/>
        </w:rPr>
      </w:pPr>
      <w:r>
        <w:t xml:space="preserve">ANSYS provides software suites that can </w:t>
      </w:r>
      <w:proofErr w:type="gramStart"/>
      <w:r>
        <w:t>be used</w:t>
      </w:r>
      <w:proofErr w:type="gramEnd"/>
      <w:r>
        <w:t xml:space="preserve"> to solve dynamic electrical and fluid systems. In 2006, ANSYS CFX 4.4 </w:t>
      </w:r>
      <w:proofErr w:type="gramStart"/>
      <w:r>
        <w:t>was used</w:t>
      </w:r>
      <w:proofErr w:type="gramEnd"/>
      <w:r>
        <w:t xml:space="preserve"> to simulate the EHD atomization process for heptane and ethanol. The model successfully modified the heat conduction equation to solve the electrostatic field equations which </w:t>
      </w:r>
      <w:proofErr w:type="gramStart"/>
      <w:r>
        <w:t>were used</w:t>
      </w:r>
      <w:proofErr w:type="gramEnd"/>
      <w:r>
        <w:t xml:space="preserve"> to determine the electric body forces acting on the liquid. This method was accurate for the initial development of the cone-jet, but, because the current </w:t>
      </w:r>
      <w:proofErr w:type="gramStart"/>
      <w:r>
        <w:t>was neglected</w:t>
      </w:r>
      <w:proofErr w:type="gramEnd"/>
      <w:r>
        <w:t xml:space="preserve"> in the model, it did not accurately predict steady-state behavior [</w:t>
      </w:r>
      <w:r w:rsidR="007B4334">
        <w:t>38</w:t>
      </w:r>
      <w:r>
        <w:t xml:space="preserve">]. In 2012, ANSYS Fluent </w:t>
      </w:r>
      <w:proofErr w:type="gramStart"/>
      <w:r>
        <w:t>was used</w:t>
      </w:r>
      <w:proofErr w:type="gramEnd"/>
      <w:r>
        <w:t xml:space="preserve"> again to simulate the ES of heptane and ethanol through a charged capillary. New updates to the ANSYS software meant that mean droplet diameter results from this simulation could </w:t>
      </w:r>
      <w:proofErr w:type="gramStart"/>
      <w:r>
        <w:t>be compared</w:t>
      </w:r>
      <w:proofErr w:type="gramEnd"/>
      <w:r>
        <w:t xml:space="preserve"> to experimental results with good agreement [</w:t>
      </w:r>
      <w:r w:rsidR="00615642">
        <w:t>39</w:t>
      </w:r>
      <w:r>
        <w:t xml:space="preserve">] In 2018, Ansys Fluent was used to model nano-ES ionization in a mass spectrometer. This model assumed “fully </w:t>
      </w:r>
      <w:proofErr w:type="spellStart"/>
      <w:r>
        <w:t>desolvated</w:t>
      </w:r>
      <w:proofErr w:type="spellEnd"/>
      <w:r>
        <w:t xml:space="preserve"> gas-phase ions are instantaneously produced at the emitter tip” when </w:t>
      </w:r>
      <w:proofErr w:type="gramStart"/>
      <w:r>
        <w:t>being introduced</w:t>
      </w:r>
      <w:proofErr w:type="gramEnd"/>
      <w:r>
        <w:t>.</w:t>
      </w:r>
      <w:r w:rsidR="002E5255">
        <w:t xml:space="preserve"> [40]</w:t>
      </w:r>
      <w:r>
        <w:t xml:space="preserve"> It implemented a particle-in-cell method using a user-defined scalar (</w:t>
      </w:r>
      <w:r w:rsidRPr="00F37D6E">
        <w:t>UDS</w:t>
      </w:r>
      <w:r>
        <w:t>) and a user-defined function (</w:t>
      </w:r>
      <w:r w:rsidRPr="00F37D6E">
        <w:t>UDF</w:t>
      </w:r>
      <w:r>
        <w:t>) to accurately represent space-charge effects on the electric field. The model also used a corrected drag law to represent forces on sub-micron particles [</w:t>
      </w:r>
      <w:r w:rsidR="002D1345">
        <w:t>40</w:t>
      </w:r>
      <w:r>
        <w:t xml:space="preserve">].  In 2022, ANSYS Electronics Desktop </w:t>
      </w:r>
      <w:proofErr w:type="gramStart"/>
      <w:r>
        <w:t xml:space="preserve">was </w:t>
      </w:r>
      <w:r>
        <w:lastRenderedPageBreak/>
        <w:t>successfully used</w:t>
      </w:r>
      <w:proofErr w:type="gramEnd"/>
      <w:r>
        <w:t xml:space="preserve"> by Howell et al. to investigate the minimum onset voltages to establish a Taylor cone using ionic liquid propellants and optimal dimensions for an ET chip. [</w:t>
      </w:r>
      <w:r w:rsidR="008D21B1">
        <w:t>10</w:t>
      </w:r>
      <w:r>
        <w:t xml:space="preserve">] </w:t>
      </w:r>
      <w:r w:rsidRPr="186A0207">
        <w:rPr>
          <w:color w:val="000000" w:themeColor="text1"/>
        </w:rPr>
        <w:t>The simulations in this paper use ANSYS Fluent to model and optimize the performance of the ET analyzed by Jones</w:t>
      </w:r>
      <w:r w:rsidR="00454136">
        <w:rPr>
          <w:color w:val="000000" w:themeColor="text1"/>
        </w:rPr>
        <w:t xml:space="preserve"> et al.</w:t>
      </w:r>
      <w:r w:rsidRPr="186A0207">
        <w:rPr>
          <w:color w:val="000000" w:themeColor="text1"/>
        </w:rPr>
        <w:t xml:space="preserve"> and Howell </w:t>
      </w:r>
      <w:r w:rsidR="00454136">
        <w:rPr>
          <w:color w:val="000000" w:themeColor="text1"/>
        </w:rPr>
        <w:t xml:space="preserve">et al. </w:t>
      </w:r>
      <w:r w:rsidRPr="186A0207">
        <w:rPr>
          <w:color w:val="000000" w:themeColor="text1"/>
        </w:rPr>
        <w:t xml:space="preserve">which will </w:t>
      </w:r>
      <w:proofErr w:type="gramStart"/>
      <w:r w:rsidRPr="186A0207">
        <w:rPr>
          <w:color w:val="000000" w:themeColor="text1"/>
        </w:rPr>
        <w:t>be introduced</w:t>
      </w:r>
      <w:proofErr w:type="gramEnd"/>
      <w:r w:rsidRPr="186A0207">
        <w:rPr>
          <w:color w:val="000000" w:themeColor="text1"/>
        </w:rPr>
        <w:t xml:space="preserve"> in Chapter 3. </w:t>
      </w:r>
    </w:p>
    <w:p w14:paraId="3678FCE9" w14:textId="729A185A" w:rsidR="00A63268" w:rsidRDefault="00233E2F" w:rsidP="00DB3843">
      <w:pPr>
        <w:pStyle w:val="Section"/>
        <w:jc w:val="both"/>
      </w:pPr>
      <w:bookmarkStart w:id="47" w:name="_Toc150846898"/>
      <w:r>
        <w:t>1.6 Organization</w:t>
      </w:r>
      <w:bookmarkEnd w:id="47"/>
    </w:p>
    <w:p w14:paraId="3C8CE7B8" w14:textId="58D39D70" w:rsidR="00233E2F" w:rsidRDefault="00233E2F" w:rsidP="00DB3843">
      <w:pPr>
        <w:jc w:val="both"/>
      </w:pPr>
      <w:r>
        <w:tab/>
      </w:r>
      <w:r w:rsidR="00E57AE1">
        <w:t xml:space="preserve">Chapter 1 focused on the relevant </w:t>
      </w:r>
      <w:r w:rsidR="006A6F51">
        <w:t>background information for electric propulsion</w:t>
      </w:r>
      <w:r w:rsidR="00DF36AC">
        <w:t xml:space="preserve"> as it applies to space, ES, and numerical </w:t>
      </w:r>
      <w:r w:rsidR="00A944A1">
        <w:t xml:space="preserve">analysis of ES. </w:t>
      </w:r>
      <w:r w:rsidR="00753BEF">
        <w:t xml:space="preserve">Next, </w:t>
      </w:r>
      <w:r w:rsidR="00FE336A">
        <w:t xml:space="preserve">Chapter 2 will focus on the physics and governing equations of ES </w:t>
      </w:r>
      <w:r w:rsidR="00D86209">
        <w:t xml:space="preserve">related to electric propulsion. </w:t>
      </w:r>
      <w:r w:rsidR="00770C57">
        <w:t xml:space="preserve">In Chapter 3, the physics and governing equations </w:t>
      </w:r>
      <w:r w:rsidR="009A2820">
        <w:t>established</w:t>
      </w:r>
      <w:r w:rsidR="00770C57">
        <w:t xml:space="preserve"> in Chapter 2 will </w:t>
      </w:r>
      <w:proofErr w:type="gramStart"/>
      <w:r w:rsidR="00770C57">
        <w:t>be used</w:t>
      </w:r>
      <w:proofErr w:type="gramEnd"/>
      <w:r w:rsidR="00770C57">
        <w:t xml:space="preserve"> to analyze </w:t>
      </w:r>
      <w:r w:rsidR="00A15D63">
        <w:rPr>
          <w:color w:val="000000" w:themeColor="text1"/>
        </w:rPr>
        <w:t>an ET</w:t>
      </w:r>
      <w:r w:rsidR="001D22D5">
        <w:rPr>
          <w:color w:val="000000" w:themeColor="text1"/>
        </w:rPr>
        <w:t xml:space="preserve">. </w:t>
      </w:r>
      <w:r w:rsidR="00B57C4B">
        <w:rPr>
          <w:color w:val="000000" w:themeColor="text1"/>
        </w:rPr>
        <w:t xml:space="preserve">Then, </w:t>
      </w:r>
      <w:r w:rsidR="001D22D5">
        <w:rPr>
          <w:color w:val="000000" w:themeColor="text1"/>
        </w:rPr>
        <w:t xml:space="preserve">Chapter 4 will </w:t>
      </w:r>
      <w:r w:rsidR="00843585">
        <w:rPr>
          <w:color w:val="000000" w:themeColor="text1"/>
        </w:rPr>
        <w:t>discuss numerical simulations conducted for establishing a Taylor cone on a</w:t>
      </w:r>
      <w:r w:rsidR="00753BEF">
        <w:rPr>
          <w:color w:val="000000" w:themeColor="text1"/>
        </w:rPr>
        <w:t xml:space="preserve">n initially concave interface. Finally, Chapter </w:t>
      </w:r>
      <w:r w:rsidR="00B57C4B">
        <w:rPr>
          <w:color w:val="000000" w:themeColor="text1"/>
        </w:rPr>
        <w:t xml:space="preserve">5 will provide conclusions for the present thesis and </w:t>
      </w:r>
      <w:r w:rsidR="00344B47">
        <w:rPr>
          <w:color w:val="000000" w:themeColor="text1"/>
        </w:rPr>
        <w:t xml:space="preserve">recommendations for future work on this subject. </w:t>
      </w:r>
    </w:p>
    <w:p w14:paraId="3F3913AC" w14:textId="77777777" w:rsidR="00E6230D" w:rsidRDefault="00E6230D">
      <w:pPr>
        <w:rPr>
          <w:b/>
          <w:sz w:val="36"/>
        </w:rPr>
      </w:pPr>
      <w:r>
        <w:br w:type="page"/>
      </w:r>
    </w:p>
    <w:p w14:paraId="25C5A4F3" w14:textId="6A93B2A3" w:rsidR="00945393" w:rsidRDefault="008E52D7" w:rsidP="008E52D7">
      <w:pPr>
        <w:pStyle w:val="Chapter"/>
      </w:pPr>
      <w:bookmarkStart w:id="48" w:name="_Toc150846899"/>
      <w:r>
        <w:lastRenderedPageBreak/>
        <w:t xml:space="preserve">Chapter 2: </w:t>
      </w:r>
      <w:r w:rsidR="00B3038F">
        <w:t>Physics Review</w:t>
      </w:r>
      <w:r>
        <w:t xml:space="preserve"> and </w:t>
      </w:r>
      <w:r w:rsidR="003F4039">
        <w:t>Governing Equations</w:t>
      </w:r>
      <w:bookmarkEnd w:id="48"/>
      <w:r w:rsidR="002A1B2A">
        <w:t xml:space="preserve"> </w:t>
      </w:r>
    </w:p>
    <w:p w14:paraId="2384E35A" w14:textId="72B9DF6A" w:rsidR="00110DB5" w:rsidRDefault="186A0207" w:rsidP="00E57FF6">
      <w:pPr>
        <w:ind w:firstLine="720"/>
        <w:jc w:val="both"/>
      </w:pPr>
      <w:r>
        <w:t xml:space="preserve">ES devices operate based on the effects of electric fields on conductive liquid propellants. The behavior of a liquid subjected to the effects of an electric field can </w:t>
      </w:r>
      <w:proofErr w:type="gramStart"/>
      <w:r>
        <w:t>be described</w:t>
      </w:r>
      <w:proofErr w:type="gramEnd"/>
      <w:r>
        <w:t xml:space="preserve"> by the governing equations of electrostatics and fluid mechanics. The electrostatic behavior </w:t>
      </w:r>
      <w:proofErr w:type="gramStart"/>
      <w:r>
        <w:t>is fundamentally represented</w:t>
      </w:r>
      <w:proofErr w:type="gramEnd"/>
      <w:r>
        <w:t xml:space="preserve"> by Maxwell’s equations, and the fluid mechanics are represented by the conservation equations for mass, momentum, and energy. This section will discuss these governing equations and the assumptions that will </w:t>
      </w:r>
      <w:proofErr w:type="gramStart"/>
      <w:r>
        <w:t>be used</w:t>
      </w:r>
      <w:proofErr w:type="gramEnd"/>
      <w:r>
        <w:t xml:space="preserve"> to simplify them to solve them analytically or numerically. </w:t>
      </w:r>
    </w:p>
    <w:p w14:paraId="7790860F" w14:textId="5DC7AD29" w:rsidR="00B3038F" w:rsidRDefault="008E52D7" w:rsidP="008E52D7">
      <w:pPr>
        <w:pStyle w:val="Section"/>
      </w:pPr>
      <w:bookmarkStart w:id="49" w:name="_Toc150846900"/>
      <w:r>
        <w:t xml:space="preserve">2.1 </w:t>
      </w:r>
      <w:r w:rsidR="00B3038F">
        <w:t>Fluid Mechanics</w:t>
      </w:r>
      <w:bookmarkEnd w:id="49"/>
    </w:p>
    <w:p w14:paraId="7E73F524" w14:textId="4BBE9FA3" w:rsidR="00B3038F" w:rsidRDefault="7D91E25E" w:rsidP="00B3038F">
      <w:pPr>
        <w:jc w:val="both"/>
      </w:pPr>
      <w:r>
        <w:t xml:space="preserve">Fluid motion behaves based on hydrodynamics. This behavior can </w:t>
      </w:r>
      <w:proofErr w:type="gramStart"/>
      <w:r>
        <w:t>be modeled</w:t>
      </w:r>
      <w:proofErr w:type="gramEnd"/>
      <w:r>
        <w:t xml:space="preserve"> using the Navier-Stokes equations. The first equation is the conservation of mass equation, also called the continuity equation, which </w:t>
      </w:r>
      <w:proofErr w:type="gramStart"/>
      <w:r>
        <w:t>is given</w:t>
      </w:r>
      <w:proofErr w:type="gramEnd"/>
      <w:r>
        <w:t xml:space="preserve"> by</w:t>
      </w:r>
      <w:r w:rsidR="00D12079">
        <w:t xml:space="preserve"> </w:t>
      </w:r>
      <w:r w:rsidR="00440F8A">
        <w:t>[41]: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3E276B" w14:paraId="2BD17138" w14:textId="77777777" w:rsidTr="00851070">
        <w:trPr>
          <w:trHeight w:val="612"/>
        </w:trPr>
        <w:tc>
          <w:tcPr>
            <w:tcW w:w="8905" w:type="dxa"/>
          </w:tcPr>
          <w:p w14:paraId="44ADF9FD" w14:textId="17025069" w:rsidR="003E276B" w:rsidRDefault="001C225A" w:rsidP="00CE4F72">
            <w:pPr>
              <w:jc w:val="cente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m</m:t>
                      </m:r>
                    </m:sub>
                  </m:sSub>
                </m:num>
                <m:den>
                  <m:r>
                    <w:rPr>
                      <w:rFonts w:ascii="Cambria Math" w:hAnsi="Cambria Math"/>
                    </w:rPr>
                    <m:t>∂t</m:t>
                  </m:r>
                </m:den>
              </m:f>
              <m:r>
                <w:rPr>
                  <w:rFonts w:ascii="Cambria Math" w:hAnsi="Cambria Math"/>
                </w:rPr>
                <m:t>+</m:t>
              </m:r>
              <m:r>
                <m:rPr>
                  <m:sty m:val="p"/>
                </m:rPr>
                <w:rPr>
                  <w:rFonts w:ascii="Cambria Math" w:hAnsi="Cambria Math"/>
                </w:rPr>
                <m:t>∇</m:t>
              </m:r>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m</m:t>
                  </m:r>
                </m:sub>
              </m:sSub>
              <m:r>
                <m:rPr>
                  <m:sty m:val="bi"/>
                </m:rPr>
                <w:rPr>
                  <w:rFonts w:ascii="Cambria Math" w:eastAsiaTheme="minorEastAsia" w:hAnsi="Cambria Math"/>
                </w:rPr>
                <m:t xml:space="preserve"> </m:t>
              </m:r>
              <m:r>
                <m:rPr>
                  <m:sty m:val="bi"/>
                </m:rPr>
                <w:rPr>
                  <w:rFonts w:ascii="Cambria Math" w:eastAsiaTheme="minorEastAsia" w:hAnsi="Cambria Math"/>
                </w:rPr>
                <m:t>u</m:t>
              </m:r>
              <m:r>
                <m:rPr>
                  <m:sty m:val="bi"/>
                </m:rPr>
                <w:rPr>
                  <w:rFonts w:ascii="Cambria Math" w:eastAsiaTheme="minorEastAsia" w:hAnsi="Cambria Math"/>
                </w:rPr>
                <m:t>=</m:t>
              </m:r>
              <m:r>
                <w:rPr>
                  <w:rFonts w:ascii="Cambria Math" w:eastAsiaTheme="minorEastAsia" w:hAnsi="Cambria Math"/>
                </w:rPr>
                <m:t>0</m:t>
              </m:r>
            </m:oMath>
            <w:r w:rsidR="00CE4F72">
              <w:rPr>
                <w:rFonts w:eastAsiaTheme="minorEastAsia"/>
                <w:bCs/>
              </w:rPr>
              <w:t>,</w:t>
            </w:r>
          </w:p>
        </w:tc>
        <w:tc>
          <w:tcPr>
            <w:tcW w:w="445" w:type="dxa"/>
            <w:vAlign w:val="center"/>
          </w:tcPr>
          <w:p w14:paraId="615C450A" w14:textId="21E7528E" w:rsidR="003E276B" w:rsidRDefault="00851070" w:rsidP="003E276B">
            <w:pPr>
              <w:jc w:val="right"/>
            </w:pPr>
            <w:r>
              <w:t>(</w:t>
            </w:r>
            <w:r w:rsidR="00054A01">
              <w:t>2.1</w:t>
            </w:r>
            <w:r>
              <w:t>)</w:t>
            </w:r>
          </w:p>
        </w:tc>
      </w:tr>
    </w:tbl>
    <w:p w14:paraId="5B6BAD01" w14:textId="091A57C0" w:rsidR="00B3038F" w:rsidRDefault="00B3038F" w:rsidP="00B3038F">
      <w:pPr>
        <w:jc w:val="both"/>
      </w:pPr>
      <w:r>
        <w:t xml:space="preserve">where </w:t>
      </w:r>
      <m:oMath>
        <m:sSub>
          <m:sSubPr>
            <m:ctrlPr>
              <w:rPr>
                <w:rFonts w:ascii="Cambria Math" w:hAnsi="Cambria Math"/>
                <w:i/>
              </w:rPr>
            </m:ctrlPr>
          </m:sSubPr>
          <m:e>
            <m:r>
              <w:rPr>
                <w:rFonts w:ascii="Cambria Math" w:hAnsi="Cambria Math"/>
              </w:rPr>
              <m:t>ρ</m:t>
            </m:r>
          </m:e>
          <m:sub>
            <m:r>
              <w:rPr>
                <w:rFonts w:ascii="Cambria Math" w:hAnsi="Cambria Math"/>
              </w:rPr>
              <m:t>m</m:t>
            </m:r>
          </m:sub>
        </m:sSub>
      </m:oMath>
      <w:r>
        <w:t xml:space="preserve"> is the fluid mass density. The second equation is conservation of momentum</w:t>
      </w:r>
      <w:r w:rsidR="7D91E25E">
        <w:t>,</w:t>
      </w:r>
      <w:r>
        <w:t xml:space="preserve"> which can </w:t>
      </w:r>
      <w:proofErr w:type="gramStart"/>
      <w:r>
        <w:t>be written</w:t>
      </w:r>
      <w:proofErr w:type="gramEnd"/>
      <w:r>
        <w:t xml:space="preserve"> as</w:t>
      </w:r>
      <w:r w:rsidR="00A549B7">
        <w:t xml:space="preserve"> [41]: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B84067" w14:paraId="31210498" w14:textId="77777777" w:rsidTr="00851070">
        <w:trPr>
          <w:trHeight w:val="558"/>
        </w:trPr>
        <w:tc>
          <w:tcPr>
            <w:tcW w:w="8905" w:type="dxa"/>
          </w:tcPr>
          <w:p w14:paraId="3BCF681E" w14:textId="4ED39007" w:rsidR="00B84067" w:rsidRDefault="001C225A" w:rsidP="00CE4F72">
            <w:pPr>
              <w:jc w:val="center"/>
            </w:pPr>
            <m:oMath>
              <m:sSub>
                <m:sSubPr>
                  <m:ctrlPr>
                    <w:rPr>
                      <w:rFonts w:ascii="Cambria Math" w:hAnsi="Cambria Math"/>
                      <w:i/>
                    </w:rPr>
                  </m:ctrlPr>
                </m:sSubPr>
                <m:e>
                  <m:r>
                    <w:rPr>
                      <w:rFonts w:ascii="Cambria Math" w:hAnsi="Cambria Math"/>
                    </w:rPr>
                    <m:t>ρ</m:t>
                  </m:r>
                </m:e>
                <m:sub>
                  <m:r>
                    <w:rPr>
                      <w:rFonts w:ascii="Cambria Math" w:hAnsi="Cambria Math"/>
                    </w:rPr>
                    <m:t>m</m:t>
                  </m:r>
                </m:sub>
              </m:sSub>
              <m:d>
                <m:dPr>
                  <m:ctrlPr>
                    <w:rPr>
                      <w:rFonts w:ascii="Cambria Math" w:hAnsi="Cambria Math"/>
                      <w:i/>
                    </w:rPr>
                  </m:ctrlPr>
                </m:dPr>
                <m:e>
                  <m:f>
                    <m:fPr>
                      <m:ctrlPr>
                        <w:rPr>
                          <w:rFonts w:ascii="Cambria Math" w:hAnsi="Cambria Math"/>
                          <w:i/>
                        </w:rPr>
                      </m:ctrlPr>
                    </m:fPr>
                    <m:num>
                      <m:r>
                        <w:rPr>
                          <w:rFonts w:ascii="Cambria Math" w:hAnsi="Cambria Math"/>
                        </w:rPr>
                        <m:t>∂</m:t>
                      </m:r>
                      <m:r>
                        <m:rPr>
                          <m:sty m:val="bi"/>
                        </m:rPr>
                        <w:rPr>
                          <w:rFonts w:ascii="Cambria Math" w:eastAsiaTheme="minorEastAsia" w:hAnsi="Cambria Math"/>
                        </w:rPr>
                        <m:t>u</m:t>
                      </m:r>
                    </m:num>
                    <m:den>
                      <m:r>
                        <w:rPr>
                          <w:rFonts w:ascii="Cambria Math" w:hAnsi="Cambria Math"/>
                        </w:rPr>
                        <m:t>∂t</m:t>
                      </m:r>
                    </m:den>
                  </m:f>
                  <m:r>
                    <w:rPr>
                      <w:rFonts w:ascii="Cambria Math" w:hAnsi="Cambria Math"/>
                    </w:rPr>
                    <m:t>+</m:t>
                  </m:r>
                  <m:r>
                    <m:rPr>
                      <m:sty m:val="bi"/>
                    </m:rPr>
                    <w:rPr>
                      <w:rFonts w:ascii="Cambria Math" w:eastAsiaTheme="minorEastAsia" w:hAnsi="Cambria Math"/>
                    </w:rPr>
                    <m:t>u</m:t>
                  </m:r>
                  <m:r>
                    <m:rPr>
                      <m:sty m:val="bi"/>
                    </m:rPr>
                    <w:rPr>
                      <w:rFonts w:ascii="Cambria Math" w:eastAsiaTheme="minorEastAsia" w:hAnsi="Cambria Math"/>
                    </w:rPr>
                    <m:t>∙</m:t>
                  </m:r>
                  <m:r>
                    <m:rPr>
                      <m:sty m:val="b"/>
                    </m:rPr>
                    <w:rPr>
                      <w:rFonts w:ascii="Cambria Math" w:eastAsiaTheme="minorEastAsia" w:hAnsi="Cambria Math"/>
                    </w:rPr>
                    <m:t>∇</m:t>
                  </m:r>
                  <m:r>
                    <m:rPr>
                      <m:sty m:val="bi"/>
                    </m:rPr>
                    <w:rPr>
                      <w:rFonts w:ascii="Cambria Math" w:eastAsiaTheme="minorEastAsia" w:hAnsi="Cambria Math"/>
                    </w:rPr>
                    <m:t>u</m:t>
                  </m:r>
                </m:e>
              </m:d>
              <m:r>
                <w:rPr>
                  <w:rFonts w:ascii="Cambria Math" w:hAnsi="Cambria Math"/>
                </w:rPr>
                <m:t>=-</m:t>
              </m:r>
              <m:r>
                <m:rPr>
                  <m:sty m:val="p"/>
                </m:rPr>
                <w:rPr>
                  <w:rFonts w:ascii="Cambria Math" w:hAnsi="Cambria Math"/>
                </w:rPr>
                <m:t>∇P</m:t>
              </m:r>
              <m:r>
                <w:rPr>
                  <w:rFonts w:ascii="Cambria Math" w:hAnsi="Cambria Math"/>
                </w:rPr>
                <m:t xml:space="preserve"> + </m:t>
              </m:r>
              <m:r>
                <m:rPr>
                  <m:sty m:val="p"/>
                </m:rPr>
                <w:rPr>
                  <w:rFonts w:ascii="Cambria Math" w:hAnsi="Cambria Math"/>
                </w:rPr>
                <m:t>∇</m:t>
              </m:r>
              <m:r>
                <w:rPr>
                  <w:rFonts w:ascii="Cambria Math" w:hAnsi="Cambria Math"/>
                </w:rPr>
                <m:t>∙</m:t>
              </m:r>
              <m:acc>
                <m:accPr>
                  <m:chr m:val="̿"/>
                  <m:ctrlPr>
                    <w:rPr>
                      <w:rFonts w:ascii="Cambria Math" w:hAnsi="Cambria Math"/>
                      <w:b/>
                      <w:bCs/>
                      <w:i/>
                    </w:rPr>
                  </m:ctrlPr>
                </m:accPr>
                <m:e>
                  <m:r>
                    <m:rPr>
                      <m:sty m:val="bi"/>
                    </m:rPr>
                    <w:rPr>
                      <w:rFonts w:ascii="Cambria Math" w:hAnsi="Cambria Math"/>
                    </w:rPr>
                    <m:t>τ</m:t>
                  </m:r>
                </m:e>
              </m:acc>
              <m:r>
                <m:rPr>
                  <m:sty m:val="bi"/>
                </m:rPr>
                <w:rPr>
                  <w:rFonts w:ascii="Cambria Math" w:eastAsiaTheme="minorEastAsia" w:hAnsi="Cambria Math"/>
                </w:rPr>
                <m:t xml:space="preserve"> + </m:t>
              </m:r>
              <m:sSub>
                <m:sSubPr>
                  <m:ctrlPr>
                    <w:rPr>
                      <w:rFonts w:ascii="Cambria Math" w:eastAsiaTheme="minorEastAsia" w:hAnsi="Cambria Math"/>
                      <w:b/>
                      <w:bCs/>
                      <w:i/>
                    </w:rPr>
                  </m:ctrlPr>
                </m:sSubPr>
                <m:e>
                  <m:r>
                    <m:rPr>
                      <m:sty m:val="bi"/>
                    </m:rPr>
                    <w:rPr>
                      <w:rFonts w:ascii="Cambria Math" w:eastAsiaTheme="minorEastAsia" w:hAnsi="Cambria Math"/>
                    </w:rPr>
                    <m:t>f</m:t>
                  </m:r>
                </m:e>
                <m:sub>
                  <m:r>
                    <m:rPr>
                      <m:sty m:val="bi"/>
                    </m:rPr>
                    <w:rPr>
                      <w:rFonts w:ascii="Cambria Math" w:eastAsiaTheme="minorEastAsia" w:hAnsi="Cambria Math"/>
                    </w:rPr>
                    <m:t>b</m:t>
                  </m:r>
                </m:sub>
              </m:sSub>
            </m:oMath>
            <w:r w:rsidR="00CE4F72" w:rsidRPr="00CE4F72">
              <w:rPr>
                <w:rFonts w:eastAsiaTheme="minorEastAsia"/>
              </w:rPr>
              <w:t>,</w:t>
            </w:r>
          </w:p>
        </w:tc>
        <w:tc>
          <w:tcPr>
            <w:tcW w:w="445" w:type="dxa"/>
            <w:vAlign w:val="center"/>
          </w:tcPr>
          <w:p w14:paraId="1EDA2097" w14:textId="1697EC70" w:rsidR="00B84067" w:rsidRDefault="00851070" w:rsidP="00B84067">
            <w:pPr>
              <w:jc w:val="right"/>
            </w:pPr>
            <w:r>
              <w:t>(</w:t>
            </w:r>
            <w:r w:rsidR="00054A01">
              <w:t>2.2</w:t>
            </w:r>
            <w:r>
              <w:t>)</w:t>
            </w:r>
          </w:p>
        </w:tc>
      </w:tr>
    </w:tbl>
    <w:p w14:paraId="5196E6D3" w14:textId="18900B5E" w:rsidR="00B3038F" w:rsidRDefault="00B3038F" w:rsidP="00A549B7">
      <w:pPr>
        <w:jc w:val="both"/>
      </w:pPr>
      <w:r>
        <w:t xml:space="preserve">where P is the pressure, </w:t>
      </w:r>
      <m:oMath>
        <m:acc>
          <m:accPr>
            <m:chr m:val="̿"/>
            <m:ctrlPr>
              <w:rPr>
                <w:rFonts w:ascii="Cambria Math" w:hAnsi="Cambria Math"/>
                <w:b/>
                <w:bCs/>
                <w:i/>
              </w:rPr>
            </m:ctrlPr>
          </m:accPr>
          <m:e>
            <m:r>
              <m:rPr>
                <m:sty m:val="bi"/>
              </m:rPr>
              <w:rPr>
                <w:rFonts w:ascii="Cambria Math" w:hAnsi="Cambria Math"/>
              </w:rPr>
              <m:t>τ</m:t>
            </m:r>
          </m:e>
        </m:acc>
      </m:oMath>
      <w:r>
        <w:t xml:space="preserve"> is the viscous stress tensor, and </w:t>
      </w:r>
      <m:oMath>
        <m:sSub>
          <m:sSubPr>
            <m:ctrlPr>
              <w:rPr>
                <w:rFonts w:ascii="Cambria Math" w:eastAsiaTheme="minorEastAsia" w:hAnsi="Cambria Math"/>
                <w:b/>
                <w:bCs/>
                <w:i/>
              </w:rPr>
            </m:ctrlPr>
          </m:sSubPr>
          <m:e>
            <m:r>
              <m:rPr>
                <m:sty m:val="bi"/>
              </m:rPr>
              <w:rPr>
                <w:rFonts w:ascii="Cambria Math" w:eastAsiaTheme="minorEastAsia" w:hAnsi="Cambria Math"/>
              </w:rPr>
              <m:t>f</m:t>
            </m:r>
          </m:e>
          <m:sub>
            <m:r>
              <m:rPr>
                <m:sty m:val="bi"/>
              </m:rPr>
              <w:rPr>
                <w:rFonts w:ascii="Cambria Math" w:eastAsiaTheme="minorEastAsia" w:hAnsi="Cambria Math"/>
              </w:rPr>
              <m:t>b</m:t>
            </m:r>
          </m:sub>
        </m:sSub>
      </m:oMath>
      <w:r>
        <w:t xml:space="preserve"> represents other body forces acting on the fluid. </w:t>
      </w:r>
      <w:r w:rsidR="7D91E25E">
        <w:t>The third equation is the conservation of energy, given by</w:t>
      </w:r>
      <w:r w:rsidR="00A549B7">
        <w:t xml:space="preserve"> [41]: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851070" w14:paraId="56379356" w14:textId="77777777" w:rsidTr="00851070">
        <w:trPr>
          <w:trHeight w:val="539"/>
        </w:trPr>
        <w:tc>
          <w:tcPr>
            <w:tcW w:w="8815" w:type="dxa"/>
          </w:tcPr>
          <w:p w14:paraId="50CC377A" w14:textId="25494C1D" w:rsidR="00851070" w:rsidRPr="00851070" w:rsidRDefault="001C225A" w:rsidP="00CE4F72">
            <w:pPr>
              <w:jc w:val="center"/>
              <w:rPr>
                <w:rFonts w:eastAsiaTheme="minorEastAsia"/>
                <w:b/>
                <w:bCs/>
              </w:rPr>
            </w:pPr>
            <m:oMath>
              <m:sSub>
                <m:sSubPr>
                  <m:ctrlPr>
                    <w:rPr>
                      <w:rFonts w:ascii="Cambria Math" w:hAnsi="Cambria Math"/>
                      <w:i/>
                    </w:rPr>
                  </m:ctrlPr>
                </m:sSubPr>
                <m:e>
                  <m:r>
                    <w:rPr>
                      <w:rFonts w:ascii="Cambria Math" w:hAnsi="Cambria Math"/>
                    </w:rPr>
                    <m:t>ρ</m:t>
                  </m:r>
                </m:e>
                <m:sub>
                  <m:r>
                    <w:rPr>
                      <w:rFonts w:ascii="Cambria Math" w:hAnsi="Cambria Math"/>
                    </w:rPr>
                    <m:t>m</m:t>
                  </m:r>
                </m:sub>
              </m:sSub>
              <m:sSub>
                <m:sSubPr>
                  <m:ctrlPr>
                    <w:rPr>
                      <w:rFonts w:ascii="Cambria Math" w:hAnsi="Cambria Math"/>
                      <w:i/>
                    </w:rPr>
                  </m:ctrlPr>
                </m:sSubPr>
                <m:e>
                  <m:r>
                    <w:rPr>
                      <w:rFonts w:ascii="Cambria Math" w:hAnsi="Cambria Math"/>
                    </w:rPr>
                    <m:t>c</m:t>
                  </m:r>
                </m:e>
                <m:sub>
                  <m:r>
                    <w:rPr>
                      <w:rFonts w:ascii="Cambria Math" w:hAnsi="Cambria Math"/>
                    </w:rPr>
                    <m:t>p</m:t>
                  </m:r>
                </m:sub>
              </m:sSub>
              <m:f>
                <m:fPr>
                  <m:ctrlPr>
                    <w:rPr>
                      <w:rFonts w:ascii="Cambria Math" w:hAnsi="Cambria Math"/>
                      <w:i/>
                    </w:rPr>
                  </m:ctrlPr>
                </m:fPr>
                <m:num>
                  <m:r>
                    <w:rPr>
                      <w:rFonts w:ascii="Cambria Math" w:hAnsi="Cambria Math"/>
                    </w:rPr>
                    <m:t>DT</m:t>
                  </m:r>
                </m:num>
                <m:den>
                  <m:r>
                    <w:rPr>
                      <w:rFonts w:ascii="Cambria Math" w:hAnsi="Cambria Math"/>
                    </w:rPr>
                    <m:t>Dt</m:t>
                  </m:r>
                </m:den>
              </m:f>
              <m:r>
                <w:rPr>
                  <w:rFonts w:ascii="Cambria Math" w:hAnsi="Cambria Math"/>
                </w:rPr>
                <m:t>=-</m:t>
              </m:r>
              <m:r>
                <m:rPr>
                  <m:sty m:val="p"/>
                </m:rPr>
                <w:rPr>
                  <w:rFonts w:ascii="Cambria Math" w:hAnsi="Cambria Math"/>
                </w:rPr>
                <m:t>∇</m:t>
              </m:r>
              <m:r>
                <w:rPr>
                  <w:rFonts w:ascii="Cambria Math" w:hAnsi="Cambria Math"/>
                </w:rPr>
                <m:t>∙</m:t>
              </m:r>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h</m:t>
                  </m:r>
                </m:sub>
              </m:sSub>
              <m:r>
                <m:rPr>
                  <m:sty m:val="bi"/>
                </m:rPr>
                <w:rPr>
                  <w:rFonts w:ascii="Cambria Math" w:hAnsi="Cambria Math"/>
                </w:rPr>
                <m:t>+</m:t>
              </m:r>
              <m:r>
                <w:rPr>
                  <w:rFonts w:ascii="Cambria Math" w:hAnsi="Cambria Math"/>
                </w:rPr>
                <m:t>βT</m:t>
              </m:r>
              <m:f>
                <m:fPr>
                  <m:ctrlPr>
                    <w:rPr>
                      <w:rFonts w:ascii="Cambria Math" w:hAnsi="Cambria Math"/>
                      <w:i/>
                    </w:rPr>
                  </m:ctrlPr>
                </m:fPr>
                <m:num>
                  <m:r>
                    <w:rPr>
                      <w:rFonts w:ascii="Cambria Math" w:hAnsi="Cambria Math"/>
                    </w:rPr>
                    <m:t>DP</m:t>
                  </m:r>
                </m:num>
                <m:den>
                  <m:r>
                    <w:rPr>
                      <w:rFonts w:ascii="Cambria Math" w:hAnsi="Cambria Math"/>
                    </w:rPr>
                    <m:t>Dt</m:t>
                  </m:r>
                </m:den>
              </m:f>
              <m:r>
                <w:rPr>
                  <w:rFonts w:ascii="Cambria Math" w:hAnsi="Cambria Math"/>
                </w:rPr>
                <m:t>+</m:t>
              </m:r>
              <m:r>
                <m:rPr>
                  <m:sty m:val="b"/>
                </m:rPr>
                <w:rPr>
                  <w:rFonts w:ascii="Cambria Math" w:eastAsiaTheme="minorEastAsia" w:hAnsi="Cambria Math"/>
                </w:rPr>
                <m:t>Φ</m:t>
              </m:r>
            </m:oMath>
            <w:r w:rsidR="00CE4F72">
              <w:rPr>
                <w:rFonts w:eastAsiaTheme="minorEastAsia"/>
                <w:b/>
              </w:rPr>
              <w:t>,</w:t>
            </w:r>
          </w:p>
        </w:tc>
        <w:tc>
          <w:tcPr>
            <w:tcW w:w="535" w:type="dxa"/>
            <w:vAlign w:val="center"/>
          </w:tcPr>
          <w:p w14:paraId="457936C9" w14:textId="598A5409" w:rsidR="00851070" w:rsidRDefault="00851070" w:rsidP="00851070">
            <w:pPr>
              <w:jc w:val="right"/>
            </w:pPr>
            <w:r>
              <w:t>(</w:t>
            </w:r>
            <w:r w:rsidR="00054A01">
              <w:t>2.3</w:t>
            </w:r>
            <w:r>
              <w:t>)</w:t>
            </w:r>
          </w:p>
        </w:tc>
      </w:tr>
    </w:tbl>
    <w:p w14:paraId="27E3C47A" w14:textId="4353341C" w:rsidR="00B3038F" w:rsidRDefault="00B3038F" w:rsidP="00B3038F">
      <w:pPr>
        <w:jc w:val="both"/>
      </w:pPr>
      <w:r w:rsidRPr="7D91E25E">
        <w:rPr>
          <w:rFonts w:eastAsiaTheme="minorEastAsia"/>
        </w:rPr>
        <w:t xml:space="preserve">where </w:t>
      </w:r>
      <m:oMath>
        <m:sSub>
          <m:sSubPr>
            <m:ctrlPr>
              <w:rPr>
                <w:rFonts w:ascii="Cambria Math" w:hAnsi="Cambria Math"/>
                <w:i/>
              </w:rPr>
            </m:ctrlPr>
          </m:sSubPr>
          <m:e>
            <m:r>
              <w:rPr>
                <w:rFonts w:ascii="Cambria Math" w:hAnsi="Cambria Math"/>
              </w:rPr>
              <m:t>c</m:t>
            </m:r>
          </m:e>
          <m:sub>
            <m:r>
              <w:rPr>
                <w:rFonts w:ascii="Cambria Math" w:hAnsi="Cambria Math"/>
              </w:rPr>
              <m:t>p</m:t>
            </m:r>
          </m:sub>
        </m:sSub>
      </m:oMath>
      <w:r w:rsidRPr="7D91E25E">
        <w:rPr>
          <w:rFonts w:eastAsiaTheme="minorEastAsia"/>
        </w:rPr>
        <w:t xml:space="preserve"> is the specific heat at constant pressure, T is the temperature, </w:t>
      </w:r>
      <m:oMath>
        <m:sSub>
          <m:sSubPr>
            <m:ctrlPr>
              <w:rPr>
                <w:rFonts w:ascii="Cambria Math" w:hAnsi="Cambria Math"/>
                <w:b/>
                <w:bCs/>
                <w:i/>
              </w:rPr>
            </m:ctrlPr>
          </m:sSubPr>
          <m:e>
            <m:r>
              <m:rPr>
                <m:sty m:val="bi"/>
              </m:rPr>
              <w:rPr>
                <w:rFonts w:ascii="Cambria Math" w:hAnsi="Cambria Math"/>
              </w:rPr>
              <m:t>q</m:t>
            </m:r>
          </m:e>
          <m:sub>
            <m:r>
              <m:rPr>
                <m:sty m:val="bi"/>
              </m:rPr>
              <w:rPr>
                <w:rFonts w:ascii="Cambria Math" w:hAnsi="Cambria Math"/>
              </w:rPr>
              <m:t>h</m:t>
            </m:r>
          </m:sub>
        </m:sSub>
      </m:oMath>
      <w:r w:rsidRPr="7D91E25E">
        <w:rPr>
          <w:rFonts w:eastAsiaTheme="minorEastAsia"/>
          <w:b/>
          <w:bCs/>
        </w:rPr>
        <w:t xml:space="preserve"> </w:t>
      </w:r>
      <w:r w:rsidRPr="7D91E25E">
        <w:rPr>
          <w:rFonts w:eastAsiaTheme="minorEastAsia"/>
        </w:rPr>
        <w:t xml:space="preserve">is the heat of the system, </w:t>
      </w:r>
      <m:oMath>
        <m:r>
          <w:rPr>
            <w:rFonts w:ascii="Cambria Math" w:hAnsi="Cambria Math"/>
          </w:rPr>
          <m:t>β</m:t>
        </m:r>
      </m:oMath>
      <w:r w:rsidRPr="7D91E25E">
        <w:rPr>
          <w:rFonts w:eastAsiaTheme="minorEastAsia"/>
        </w:rPr>
        <w:t xml:space="preserve"> is the thermal expansion coefficient, and </w:t>
      </w:r>
      <m:oMath>
        <m:r>
          <m:rPr>
            <m:sty m:val="b"/>
          </m:rPr>
          <w:rPr>
            <w:rFonts w:ascii="Cambria Math" w:eastAsiaTheme="minorEastAsia" w:hAnsi="Cambria Math"/>
          </w:rPr>
          <m:t>Φ</m:t>
        </m:r>
      </m:oMath>
      <w:r w:rsidRPr="7D91E25E">
        <w:rPr>
          <w:rFonts w:eastAsiaTheme="minorEastAsia"/>
          <w:b/>
          <w:bCs/>
        </w:rPr>
        <w:t xml:space="preserve"> </w:t>
      </w:r>
      <w:r w:rsidRPr="7D91E25E">
        <w:rPr>
          <w:rFonts w:eastAsiaTheme="minorEastAsia"/>
        </w:rPr>
        <w:t xml:space="preserve">is the dissipation function. </w:t>
      </w:r>
      <w:r w:rsidRPr="00313DBD">
        <w:t xml:space="preserve">To complete </w:t>
      </w:r>
      <w:r>
        <w:t xml:space="preserve">the above system of conservation equations an equation of state </w:t>
      </w:r>
      <w:proofErr w:type="gramStart"/>
      <w:r>
        <w:t>is required</w:t>
      </w:r>
      <w:proofErr w:type="gramEnd"/>
      <w:r>
        <w:t>. The most common one is the ideal gas law</w:t>
      </w:r>
      <w:r w:rsidR="7D91E25E">
        <w:t>,</w:t>
      </w:r>
      <w:r>
        <w:t xml:space="preserve"> which </w:t>
      </w:r>
      <w:proofErr w:type="gramStart"/>
      <w:r>
        <w:t>is given</w:t>
      </w:r>
      <w:proofErr w:type="gramEnd"/>
      <w:r>
        <w:t xml:space="preserve"> by</w:t>
      </w:r>
      <w:r w:rsidR="00D220B5">
        <w:t xml:space="preserve"> [41]: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851070" w14:paraId="3CA127CB" w14:textId="77777777" w:rsidTr="00851070">
        <w:trPr>
          <w:trHeight w:val="332"/>
        </w:trPr>
        <w:tc>
          <w:tcPr>
            <w:tcW w:w="8815" w:type="dxa"/>
          </w:tcPr>
          <w:p w14:paraId="70724859" w14:textId="07F9B9C6" w:rsidR="00851070" w:rsidRDefault="00851070" w:rsidP="00CE4F72">
            <w:pPr>
              <w:jc w:val="center"/>
            </w:pPr>
            <m:oMath>
              <m:r>
                <w:rPr>
                  <w:rFonts w:ascii="Cambria Math" w:hAnsi="Cambria Math"/>
                </w:rPr>
                <m:t>P=</m:t>
              </m:r>
              <m:sSub>
                <m:sSubPr>
                  <m:ctrlPr>
                    <w:rPr>
                      <w:rFonts w:ascii="Cambria Math" w:hAnsi="Cambria Math"/>
                      <w:i/>
                    </w:rPr>
                  </m:ctrlPr>
                </m:sSubPr>
                <m:e>
                  <m:r>
                    <w:rPr>
                      <w:rFonts w:ascii="Cambria Math" w:hAnsi="Cambria Math"/>
                    </w:rPr>
                    <m:t>ρ</m:t>
                  </m:r>
                </m:e>
                <m:sub>
                  <m:r>
                    <w:rPr>
                      <w:rFonts w:ascii="Cambria Math" w:hAnsi="Cambria Math"/>
                    </w:rPr>
                    <m:t>m</m:t>
                  </m:r>
                </m:sub>
              </m:sSub>
              <m:r>
                <w:rPr>
                  <w:rFonts w:ascii="Cambria Math" w:hAnsi="Cambria Math"/>
                </w:rPr>
                <m:t>RT</m:t>
              </m:r>
            </m:oMath>
            <w:r w:rsidR="00CE4F72">
              <w:rPr>
                <w:rFonts w:eastAsiaTheme="minorEastAsia"/>
              </w:rPr>
              <w:t>,</w:t>
            </w:r>
          </w:p>
        </w:tc>
        <w:tc>
          <w:tcPr>
            <w:tcW w:w="535" w:type="dxa"/>
            <w:vAlign w:val="center"/>
          </w:tcPr>
          <w:p w14:paraId="6B4E79BD" w14:textId="37004D62" w:rsidR="00851070" w:rsidRDefault="00851070" w:rsidP="00851070">
            <w:pPr>
              <w:jc w:val="right"/>
            </w:pPr>
            <w:r>
              <w:t>(</w:t>
            </w:r>
            <w:r w:rsidR="00054A01">
              <w:t>2.4</w:t>
            </w:r>
            <w:r>
              <w:t>)</w:t>
            </w:r>
          </w:p>
        </w:tc>
      </w:tr>
    </w:tbl>
    <w:p w14:paraId="0B0C165D" w14:textId="263318B7" w:rsidR="003A1C67" w:rsidRDefault="00B3038F" w:rsidP="00890DC0">
      <w:pPr>
        <w:jc w:val="both"/>
      </w:pPr>
      <w:r>
        <w:t>where</w:t>
      </w:r>
      <m:oMath>
        <m:r>
          <w:rPr>
            <w:rFonts w:ascii="Cambria Math" w:hAnsi="Cambria Math"/>
          </w:rPr>
          <m:t xml:space="preserve"> R</m:t>
        </m:r>
      </m:oMath>
      <w:r>
        <w:t xml:space="preserve"> is the specific gas constant. </w:t>
      </w:r>
    </w:p>
    <w:p w14:paraId="65B1A13B" w14:textId="0AF67FA9" w:rsidR="003A1C67" w:rsidRPr="00313DBD" w:rsidRDefault="008E52D7" w:rsidP="008E52D7">
      <w:pPr>
        <w:pStyle w:val="Section"/>
      </w:pPr>
      <w:bookmarkStart w:id="50" w:name="_Toc150846901"/>
      <w:r>
        <w:t xml:space="preserve">2.2 </w:t>
      </w:r>
      <w:r w:rsidR="003A1C67">
        <w:t>Surface Tension</w:t>
      </w:r>
      <w:bookmarkEnd w:id="50"/>
      <w:r w:rsidR="006B5F73">
        <w:t xml:space="preserve"> </w:t>
      </w:r>
    </w:p>
    <w:p w14:paraId="2E77A67C" w14:textId="373DFABE" w:rsidR="003B05B6" w:rsidRDefault="186A0207" w:rsidP="00890DC0">
      <w:pPr>
        <w:ind w:firstLine="720"/>
        <w:jc w:val="both"/>
      </w:pPr>
      <w:r>
        <w:t xml:space="preserve">At the scale where ETs operate, the force from surface tension at the interface between two fluids </w:t>
      </w:r>
      <w:proofErr w:type="gramStart"/>
      <w:r>
        <w:t>is required</w:t>
      </w:r>
      <w:proofErr w:type="gramEnd"/>
      <w:r>
        <w:t xml:space="preserve"> to accurately explain fluid behavior. In 1990, a continuum method for modeling surface tension </w:t>
      </w:r>
      <w:proofErr w:type="gramStart"/>
      <w:r>
        <w:t>was developed</w:t>
      </w:r>
      <w:proofErr w:type="gramEnd"/>
      <w:r>
        <w:t xml:space="preserve"> by Brackbill, Kothe, and Zemach as a simplified and effective method of modeling flows driven by surface forces [</w:t>
      </w:r>
      <w:r w:rsidR="000A2460">
        <w:t>42</w:t>
      </w:r>
      <w:r>
        <w:t>]</w:t>
      </w:r>
      <w:r w:rsidR="000A2460">
        <w:t>.</w:t>
      </w:r>
      <w:r>
        <w:t xml:space="preserve"> This publication considers surface forces at the interface of two fluids as seen in </w:t>
      </w:r>
      <w:r w:rsidR="003A1C67">
        <w:fldChar w:fldCharType="begin"/>
      </w:r>
      <w:r w:rsidR="003A1C67">
        <w:instrText xml:space="preserve"> REF _Ref143515171 \h  \* MERGEFORMAT </w:instrText>
      </w:r>
      <w:r w:rsidR="003A1C67">
        <w:fldChar w:fldCharType="separate"/>
      </w:r>
      <w:r w:rsidR="0033132B" w:rsidRPr="7D91E25E">
        <w:t xml:space="preserve">Figure </w:t>
      </w:r>
      <w:r w:rsidR="0033132B">
        <w:rPr>
          <w:noProof/>
        </w:rPr>
        <w:t>6</w:t>
      </w:r>
      <w:r w:rsidR="003A1C67">
        <w:fldChar w:fldCharType="end"/>
      </w:r>
      <w:r>
        <w:t>.</w:t>
      </w:r>
    </w:p>
    <w:p w14:paraId="4728D348" w14:textId="4A90A928" w:rsidR="003B05B6" w:rsidRDefault="7D91E25E" w:rsidP="0041595B">
      <w:pPr>
        <w:ind w:firstLine="720"/>
        <w:jc w:val="both"/>
      </w:pPr>
      <w:r>
        <w:t xml:space="preserve">The boundary condition for surface stress can </w:t>
      </w:r>
      <w:proofErr w:type="gramStart"/>
      <w:r>
        <w:t>be expressed</w:t>
      </w:r>
      <w:proofErr w:type="gramEnd"/>
      <w:r>
        <w:t xml:space="preserve"> as</w:t>
      </w:r>
      <w:r w:rsidR="000A2460">
        <w:t xml:space="preserve">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E06FB6" w14:paraId="0D30A504" w14:textId="77777777" w:rsidTr="00E06FB6">
        <w:trPr>
          <w:trHeight w:val="368"/>
        </w:trPr>
        <w:tc>
          <w:tcPr>
            <w:tcW w:w="8905" w:type="dxa"/>
          </w:tcPr>
          <w:p w14:paraId="597181AF" w14:textId="12588E1D" w:rsidR="00E06FB6" w:rsidRDefault="001C225A" w:rsidP="00CE4F72">
            <w:pPr>
              <w:jc w:val="center"/>
              <w:rPr>
                <w:rFonts w:eastAsiaTheme="minorEastAsia"/>
              </w:rPr>
            </w:pPr>
            <m:oMath>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r>
                    <w:rPr>
                      <w:rFonts w:ascii="Cambria Math" w:hAnsi="Cambria Math"/>
                    </w:rPr>
                    <m:t>γκ</m:t>
                  </m:r>
                </m:e>
              </m:d>
              <m:r>
                <m:rPr>
                  <m:sty m:val="bi"/>
                </m:rPr>
                <w:rPr>
                  <w:rFonts w:ascii="Cambria Math" w:hAnsi="Cambria Math"/>
                </w:rPr>
                <m:t>∙</m:t>
              </m:r>
              <m:r>
                <m:rPr>
                  <m:sty m:val="bi"/>
                </m:rPr>
                <w:rPr>
                  <w:rFonts w:ascii="Cambria Math" w:hAnsi="Cambria Math"/>
                </w:rPr>
                <m:t>n</m:t>
              </m:r>
              <m:r>
                <w:rPr>
                  <w:rFonts w:ascii="Cambria Math" w:hAnsi="Cambria Math"/>
                </w:rPr>
                <m:t>=(</m:t>
              </m:r>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1</m:t>
                  </m:r>
                </m:sub>
              </m:sSub>
              <m:r>
                <w:rPr>
                  <w:rFonts w:ascii="Cambria Math" w:hAnsi="Cambria Math"/>
                </w:rPr>
                <m:t>-</m:t>
              </m:r>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2</m:t>
                  </m:r>
                </m:sub>
              </m:sSub>
              <m:r>
                <w:rPr>
                  <w:rFonts w:ascii="Cambria Math" w:hAnsi="Cambria Math"/>
                </w:rPr>
                <m:t>)∙</m:t>
              </m:r>
              <m:r>
                <m:rPr>
                  <m:sty m:val="bi"/>
                </m:rPr>
                <w:rPr>
                  <w:rFonts w:ascii="Cambria Math" w:hAnsi="Cambria Math"/>
                </w:rPr>
                <m:t>n</m:t>
              </m:r>
              <m:r>
                <w:rPr>
                  <w:rFonts w:ascii="Cambria Math" w:hAnsi="Cambria Math"/>
                </w:rPr>
                <m:t xml:space="preserve"> + </m:t>
              </m:r>
              <m:r>
                <m:rPr>
                  <m:sty m:val="p"/>
                </m:rPr>
                <w:rPr>
                  <w:rFonts w:ascii="Cambria Math" w:hAnsi="Cambria Math"/>
                </w:rPr>
                <m:t>∇</m:t>
              </m:r>
              <m:r>
                <w:rPr>
                  <w:rFonts w:ascii="Cambria Math" w:hAnsi="Cambria Math"/>
                </w:rPr>
                <m:t>∙</m:t>
              </m:r>
              <m:r>
                <w:rPr>
                  <w:rFonts w:ascii="Cambria Math" w:hAnsi="Cambria Math"/>
                </w:rPr>
                <m:t>γ</m:t>
              </m:r>
            </m:oMath>
            <w:r w:rsidR="00CE4F72">
              <w:rPr>
                <w:rFonts w:eastAsiaTheme="minorEastAsia"/>
              </w:rPr>
              <w:t>,</w:t>
            </w:r>
          </w:p>
        </w:tc>
        <w:tc>
          <w:tcPr>
            <w:tcW w:w="445" w:type="dxa"/>
            <w:vAlign w:val="center"/>
          </w:tcPr>
          <w:p w14:paraId="72890278" w14:textId="5DBD01A8" w:rsidR="00E06FB6" w:rsidRDefault="00E06FB6" w:rsidP="00E06FB6">
            <w:pPr>
              <w:jc w:val="right"/>
              <w:rPr>
                <w:rFonts w:eastAsiaTheme="minorEastAsia"/>
              </w:rPr>
            </w:pPr>
            <w:r>
              <w:rPr>
                <w:rFonts w:eastAsiaTheme="minorEastAsia"/>
              </w:rPr>
              <w:t>(</w:t>
            </w:r>
            <w:r w:rsidR="00054A01">
              <w:rPr>
                <w:rFonts w:eastAsiaTheme="minorEastAsia"/>
              </w:rPr>
              <w:t>2.5</w:t>
            </w:r>
            <w:r>
              <w:rPr>
                <w:rFonts w:eastAsiaTheme="minorEastAsia"/>
              </w:rPr>
              <w:t>)</w:t>
            </w:r>
          </w:p>
        </w:tc>
      </w:tr>
    </w:tbl>
    <w:p w14:paraId="3BED6815" w14:textId="6835D8FE" w:rsidR="007451D9" w:rsidRDefault="00E06FB6" w:rsidP="186A0207">
      <w:pPr>
        <w:jc w:val="both"/>
        <w:rPr>
          <w:rFonts w:eastAsiaTheme="minorEastAsia"/>
        </w:rPr>
      </w:pPr>
      <w:r w:rsidRPr="186A0207">
        <w:rPr>
          <w:rFonts w:eastAsiaTheme="minorEastAsia"/>
        </w:rPr>
        <w:t>w</w:t>
      </w:r>
      <w:r w:rsidR="00153D77" w:rsidRPr="186A0207">
        <w:rPr>
          <w:rFonts w:eastAsiaTheme="minorEastAsia"/>
        </w:rPr>
        <w:t xml:space="preserve">here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i</m:t>
            </m:r>
          </m:sub>
        </m:sSub>
      </m:oMath>
      <w:r w:rsidR="00EF2A90">
        <w:rPr>
          <w:rFonts w:eastAsiaTheme="minorEastAsia"/>
        </w:rPr>
        <w:t xml:space="preserve"> </w:t>
      </w:r>
      <w:r w:rsidR="00153D77" w:rsidRPr="186A0207">
        <w:rPr>
          <w:rFonts w:eastAsiaTheme="minorEastAsia"/>
        </w:rPr>
        <w:t xml:space="preserve">is the pressure in fluid </w:t>
      </w:r>
      <w:proofErr w:type="spellStart"/>
      <w:r w:rsidR="00153D77" w:rsidRPr="0041595B">
        <w:rPr>
          <w:rFonts w:eastAsiaTheme="minorEastAsia"/>
          <w:i/>
          <w:iCs/>
        </w:rPr>
        <w:t>i</w:t>
      </w:r>
      <w:proofErr w:type="spellEnd"/>
      <w:r w:rsidR="00153D77" w:rsidRPr="186A0207">
        <w:rPr>
          <w:rFonts w:eastAsiaTheme="minorEastAsia"/>
        </w:rPr>
        <w:t xml:space="preserve">, </w:t>
      </w:r>
      <m:oMath>
        <m:r>
          <w:rPr>
            <w:rFonts w:ascii="Cambria Math" w:hAnsi="Cambria Math"/>
          </w:rPr>
          <m:t>γ</m:t>
        </m:r>
      </m:oMath>
      <w:r w:rsidR="00153D77" w:rsidRPr="186A0207">
        <w:rPr>
          <w:rFonts w:eastAsiaTheme="minorEastAsia"/>
        </w:rPr>
        <w:t xml:space="preserve"> </w:t>
      </w:r>
      <w:r w:rsidR="00153D77">
        <w:t xml:space="preserve">is the surface tension between the two fluids, </w:t>
      </w:r>
      <m:oMath>
        <m:r>
          <w:rPr>
            <w:rFonts w:ascii="Cambria Math" w:hAnsi="Cambria Math"/>
          </w:rPr>
          <m:t>κ</m:t>
        </m:r>
      </m:oMath>
      <w:r w:rsidR="00153D77">
        <w:t xml:space="preserve"> is the curvature at the interface of the fluids, </w:t>
      </w:r>
      <w:r w:rsidR="00153D77" w:rsidRPr="186A0207">
        <w:rPr>
          <w:rFonts w:eastAsiaTheme="minorEastAsia"/>
        </w:rPr>
        <w:t xml:space="preserve">and </w:t>
      </w:r>
      <m:oMath>
        <m:r>
          <m:rPr>
            <m:sty m:val="bi"/>
          </m:rPr>
          <w:rPr>
            <w:rFonts w:ascii="Cambria Math" w:hAnsi="Cambria Math"/>
          </w:rPr>
          <m:t>n</m:t>
        </m:r>
      </m:oMath>
      <w:r w:rsidR="00153D77" w:rsidRPr="186A0207">
        <w:rPr>
          <w:rFonts w:eastAsiaTheme="minorEastAsia"/>
          <w:b/>
          <w:bCs/>
        </w:rPr>
        <w:t xml:space="preserve"> </w:t>
      </w:r>
      <w:r w:rsidR="00153D77" w:rsidRPr="186A0207">
        <w:rPr>
          <w:rFonts w:eastAsiaTheme="minorEastAsia"/>
        </w:rPr>
        <w:t xml:space="preserve">is the unit normal vector. </w:t>
      </w:r>
      <w:r w:rsidR="007451D9" w:rsidRPr="186A0207">
        <w:rPr>
          <w:rFonts w:eastAsiaTheme="minorEastAsia"/>
        </w:rPr>
        <w:t xml:space="preserve">Brackbill et al. </w:t>
      </w:r>
      <w:r w:rsidR="003E2A67" w:rsidRPr="186A0207">
        <w:rPr>
          <w:rFonts w:eastAsiaTheme="minorEastAsia"/>
        </w:rPr>
        <w:t>show</w:t>
      </w:r>
      <w:r w:rsidR="007451D9" w:rsidRPr="186A0207">
        <w:rPr>
          <w:rFonts w:eastAsiaTheme="minorEastAsia"/>
        </w:rPr>
        <w:t xml:space="preserve"> that if the system is at equilibrium, the terms on the </w:t>
      </w:r>
      <w:r w:rsidR="00E16015" w:rsidRPr="186A0207">
        <w:rPr>
          <w:rFonts w:eastAsiaTheme="minorEastAsia"/>
        </w:rPr>
        <w:t>right-hand</w:t>
      </w:r>
      <w:r w:rsidR="007451D9" w:rsidRPr="186A0207">
        <w:rPr>
          <w:rFonts w:eastAsiaTheme="minorEastAsia"/>
        </w:rPr>
        <w:t xml:space="preserve"> side of the boundary condition balance each other. This means that </w:t>
      </w:r>
      <w:r w:rsidR="007451D9" w:rsidRPr="186A0207">
        <w:rPr>
          <w:rFonts w:eastAsiaTheme="minorEastAsia"/>
        </w:rPr>
        <w:lastRenderedPageBreak/>
        <w:t xml:space="preserve">the terms on the </w:t>
      </w:r>
      <w:r w:rsidR="00E16015" w:rsidRPr="186A0207">
        <w:rPr>
          <w:rFonts w:eastAsiaTheme="minorEastAsia"/>
        </w:rPr>
        <w:t>left-hand</w:t>
      </w:r>
      <w:r w:rsidR="007451D9" w:rsidRPr="186A0207">
        <w:rPr>
          <w:rFonts w:eastAsiaTheme="minorEastAsia"/>
        </w:rPr>
        <w:t xml:space="preserve"> side of the equation also balance each other, such that the pressure jump across the interface is proportional to the curvature of the interface as shown </w:t>
      </w:r>
      <w:r w:rsidR="00647F43" w:rsidRPr="186A0207">
        <w:rPr>
          <w:rFonts w:eastAsiaTheme="minorEastAsia"/>
          <w:color w:val="000000" w:themeColor="text1"/>
        </w:rPr>
        <w:t>in (</w:t>
      </w:r>
      <w:r w:rsidR="009F182C" w:rsidRPr="186A0207">
        <w:rPr>
          <w:rFonts w:eastAsiaTheme="minorEastAsia"/>
          <w:color w:val="000000" w:themeColor="text1"/>
        </w:rPr>
        <w:t>2.6</w:t>
      </w:r>
      <w:r w:rsidR="00647F43" w:rsidRPr="186A0207">
        <w:rPr>
          <w:rFonts w:eastAsiaTheme="minorEastAsia"/>
          <w:color w:val="000000" w:themeColor="text1"/>
        </w:rPr>
        <w:t>)</w:t>
      </w:r>
      <w:r w:rsidR="000A2460">
        <w:rPr>
          <w:rFonts w:eastAsiaTheme="minorEastAsia"/>
          <w:color w:val="000000" w:themeColor="text1"/>
        </w:rPr>
        <w:t xml:space="preserve"> </w:t>
      </w:r>
      <w:r w:rsidR="009C675D">
        <w:rPr>
          <w:rFonts w:eastAsiaTheme="minorEastAsia"/>
          <w:color w:val="000000" w:themeColor="text1"/>
        </w:rPr>
        <w:t>[42]</w:t>
      </w:r>
      <w:r w:rsidR="00647F43" w:rsidRPr="186A0207">
        <w:rPr>
          <w:rFonts w:eastAsiaTheme="minorEastAsia"/>
          <w:color w:val="000000" w:themeColor="text1"/>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647F43" w14:paraId="6F766D56" w14:textId="77777777" w:rsidTr="00B77247">
        <w:trPr>
          <w:trHeight w:val="350"/>
          <w:jc w:val="center"/>
        </w:trPr>
        <w:tc>
          <w:tcPr>
            <w:tcW w:w="8815" w:type="dxa"/>
          </w:tcPr>
          <w:p w14:paraId="18BFE812" w14:textId="513EB086" w:rsidR="00647F43" w:rsidRDefault="001C225A" w:rsidP="00B77247">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m:t>
              </m:r>
              <m:r>
                <w:rPr>
                  <w:rFonts w:ascii="Cambria Math" w:hAnsi="Cambria Math"/>
                </w:rPr>
                <m:t>γκ</m:t>
              </m:r>
            </m:oMath>
            <w:r w:rsidR="00B77247">
              <w:rPr>
                <w:rFonts w:eastAsiaTheme="minorEastAsia"/>
              </w:rPr>
              <w:t>,</w:t>
            </w:r>
          </w:p>
        </w:tc>
        <w:tc>
          <w:tcPr>
            <w:tcW w:w="535" w:type="dxa"/>
            <w:vAlign w:val="center"/>
          </w:tcPr>
          <w:p w14:paraId="1536B97B" w14:textId="22D9F37B" w:rsidR="00647F43" w:rsidRDefault="00647F43" w:rsidP="00647F43">
            <w:pPr>
              <w:jc w:val="right"/>
              <w:rPr>
                <w:rFonts w:eastAsiaTheme="minorEastAsia"/>
              </w:rPr>
            </w:pPr>
            <w:r>
              <w:rPr>
                <w:rFonts w:eastAsiaTheme="minorEastAsia"/>
              </w:rPr>
              <w:t>(</w:t>
            </w:r>
            <w:r w:rsidR="009F182C">
              <w:rPr>
                <w:rFonts w:eastAsiaTheme="minorEastAsia"/>
              </w:rPr>
              <w:t>2.6</w:t>
            </w:r>
            <w:r>
              <w:rPr>
                <w:rFonts w:eastAsiaTheme="minorEastAsia"/>
              </w:rPr>
              <w:t>)</w:t>
            </w:r>
          </w:p>
        </w:tc>
      </w:tr>
    </w:tbl>
    <w:p w14:paraId="75BF7311" w14:textId="2E29C6CC" w:rsidR="007451D9" w:rsidRDefault="7D91E25E" w:rsidP="7D91E25E">
      <w:pPr>
        <w:jc w:val="both"/>
        <w:rPr>
          <w:rFonts w:eastAsiaTheme="minorEastAsia"/>
        </w:rPr>
      </w:pPr>
      <w:r w:rsidRPr="7D91E25E">
        <w:rPr>
          <w:rFonts w:eastAsiaTheme="minorEastAsia"/>
        </w:rPr>
        <w:t xml:space="preserve">This result shows that the normal surface force per unit area can </w:t>
      </w:r>
      <w:proofErr w:type="gramStart"/>
      <w:r w:rsidRPr="7D91E25E">
        <w:rPr>
          <w:rFonts w:eastAsiaTheme="minorEastAsia"/>
        </w:rPr>
        <w:t>be written</w:t>
      </w:r>
      <w:proofErr w:type="gramEnd"/>
      <w:r w:rsidRPr="7D91E25E">
        <w:rPr>
          <w:rFonts w:eastAsiaTheme="minorEastAsia"/>
        </w:rPr>
        <w:t xml:space="preserve"> as</w:t>
      </w:r>
      <w:r w:rsidR="009C675D">
        <w:rPr>
          <w:rFonts w:eastAsiaTheme="minorEastAsia"/>
        </w:rPr>
        <w:t xml:space="preserve">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647F43" w14:paraId="6F5CD374" w14:textId="77777777" w:rsidTr="000F0672">
        <w:trPr>
          <w:trHeight w:val="306"/>
        </w:trPr>
        <w:tc>
          <w:tcPr>
            <w:tcW w:w="8815" w:type="dxa"/>
          </w:tcPr>
          <w:p w14:paraId="4446DECA" w14:textId="79D38B73" w:rsidR="00647F43" w:rsidRPr="00647F43" w:rsidRDefault="001C225A" w:rsidP="00B77247">
            <w:pPr>
              <w:jc w:val="center"/>
              <w:rPr>
                <w:rFonts w:eastAsiaTheme="minorEastAsia"/>
                <w:b/>
                <w:bCs/>
              </w:rPr>
            </w:pPr>
            <m:oMath>
              <m:sSub>
                <m:sSubPr>
                  <m:ctrlPr>
                    <w:rPr>
                      <w:rFonts w:ascii="Cambria Math" w:eastAsiaTheme="minorEastAsia" w:hAnsi="Cambria Math"/>
                      <w:b/>
                      <w:bCs/>
                      <w:i/>
                    </w:rPr>
                  </m:ctrlPr>
                </m:sSubPr>
                <m:e>
                  <m:r>
                    <m:rPr>
                      <m:sty m:val="bi"/>
                    </m:rPr>
                    <w:rPr>
                      <w:rFonts w:ascii="Cambria Math" w:eastAsiaTheme="minorEastAsia" w:hAnsi="Cambria Math"/>
                    </w:rPr>
                    <m:t>F</m:t>
                  </m:r>
                </m:e>
                <m:sub>
                  <m:r>
                    <m:rPr>
                      <m:sty m:val="bi"/>
                    </m:rPr>
                    <w:rPr>
                      <w:rFonts w:ascii="Cambria Math" w:eastAsiaTheme="minorEastAsia" w:hAnsi="Cambria Math"/>
                    </w:rPr>
                    <m:t>sa</m:t>
                  </m:r>
                </m:sub>
              </m:sSub>
              <m:r>
                <w:rPr>
                  <w:rFonts w:ascii="Cambria Math" w:eastAsiaTheme="minorEastAsia" w:hAnsi="Cambria Math"/>
                </w:rPr>
                <m:t>=</m:t>
              </m:r>
              <m:r>
                <w:rPr>
                  <w:rFonts w:ascii="Cambria Math" w:hAnsi="Cambria Math"/>
                </w:rPr>
                <m:t>γκ</m:t>
              </m:r>
              <m:r>
                <m:rPr>
                  <m:sty m:val="bi"/>
                </m:rPr>
                <w:rPr>
                  <w:rFonts w:ascii="Cambria Math" w:hAnsi="Cambria Math"/>
                </w:rPr>
                <m:t>n</m:t>
              </m:r>
            </m:oMath>
            <w:r w:rsidR="00B77247">
              <w:rPr>
                <w:rFonts w:eastAsiaTheme="minorEastAsia"/>
                <w:b/>
              </w:rPr>
              <w:t>,</w:t>
            </w:r>
          </w:p>
        </w:tc>
        <w:tc>
          <w:tcPr>
            <w:tcW w:w="535" w:type="dxa"/>
            <w:vAlign w:val="center"/>
          </w:tcPr>
          <w:p w14:paraId="6DDDC1B3" w14:textId="33132B86" w:rsidR="00647F43" w:rsidRDefault="00647F43" w:rsidP="00647F43">
            <w:pPr>
              <w:jc w:val="right"/>
              <w:rPr>
                <w:rFonts w:eastAsiaTheme="minorEastAsia"/>
              </w:rPr>
            </w:pPr>
            <w:r>
              <w:rPr>
                <w:rFonts w:eastAsiaTheme="minorEastAsia"/>
              </w:rPr>
              <w:t>(</w:t>
            </w:r>
            <w:r w:rsidR="009F182C">
              <w:rPr>
                <w:rFonts w:eastAsiaTheme="minorEastAsia"/>
              </w:rPr>
              <w:t>2.7</w:t>
            </w:r>
            <w:r>
              <w:rPr>
                <w:rFonts w:eastAsiaTheme="minorEastAsia"/>
              </w:rPr>
              <w:t>)</w:t>
            </w:r>
          </w:p>
        </w:tc>
      </w:tr>
    </w:tbl>
    <w:p w14:paraId="6A833217" w14:textId="33B1F09A" w:rsidR="003A1C67" w:rsidRDefault="007451D9" w:rsidP="00890DC0">
      <w:pPr>
        <w:jc w:val="both"/>
      </w:pPr>
      <w:r w:rsidRPr="7D91E25E">
        <w:rPr>
          <w:rFonts w:eastAsiaTheme="minorEastAsia"/>
        </w:rPr>
        <w:t xml:space="preserve">Brackbill et al. then </w:t>
      </w:r>
      <w:r w:rsidR="003E2A67" w:rsidRPr="7D91E25E">
        <w:rPr>
          <w:rFonts w:eastAsiaTheme="minorEastAsia"/>
        </w:rPr>
        <w:t>show</w:t>
      </w:r>
      <w:r w:rsidRPr="7D91E25E">
        <w:rPr>
          <w:rFonts w:eastAsiaTheme="minorEastAsia"/>
        </w:rPr>
        <w:t xml:space="preserve"> that th</w:t>
      </w:r>
      <w:r w:rsidR="00F848AE" w:rsidRPr="7D91E25E">
        <w:rPr>
          <w:rFonts w:eastAsiaTheme="minorEastAsia"/>
        </w:rPr>
        <w:t>is surface force can be transformed into a volume force via the gradient of a “color function” which describes the mixing of the two fluids in a finite</w:t>
      </w:r>
      <w:r w:rsidR="00463E81" w:rsidRPr="7D91E25E">
        <w:rPr>
          <w:rFonts w:eastAsiaTheme="minorEastAsia"/>
        </w:rPr>
        <w:t xml:space="preserve"> transition</w:t>
      </w:r>
      <w:r w:rsidR="00F848AE" w:rsidRPr="7D91E25E">
        <w:rPr>
          <w:rFonts w:eastAsiaTheme="minorEastAsia"/>
        </w:rPr>
        <w:t xml:space="preserve"> region near the interface with height</w:t>
      </w:r>
      <w:r w:rsidR="00EF2A90">
        <w:rPr>
          <w:rFonts w:eastAsiaTheme="minorEastAsia"/>
        </w:rPr>
        <w:t>,</w:t>
      </w:r>
      <w:r w:rsidR="00F848AE" w:rsidRPr="7D91E25E">
        <w:rPr>
          <w:rFonts w:eastAsiaTheme="minorEastAsia"/>
        </w:rPr>
        <w:t xml:space="preserve"> </w:t>
      </w:r>
      <w:r w:rsidR="00F848AE" w:rsidRPr="00AC68CB">
        <w:rPr>
          <w:rFonts w:eastAsiaTheme="minorEastAsia"/>
          <w:i/>
          <w:iCs/>
        </w:rPr>
        <w:t>h</w:t>
      </w:r>
      <w:r w:rsidR="00EF2A90">
        <w:rPr>
          <w:rFonts w:eastAsiaTheme="minorEastAsia"/>
        </w:rPr>
        <w:t xml:space="preserve">, </w:t>
      </w:r>
      <w:r w:rsidR="00F848AE" w:rsidRPr="7D91E25E">
        <w:rPr>
          <w:rFonts w:eastAsiaTheme="minorEastAsia"/>
        </w:rPr>
        <w:t xml:space="preserve">as shown in </w:t>
      </w:r>
      <w:r w:rsidR="00F848AE" w:rsidRPr="7D91E25E">
        <w:rPr>
          <w:rFonts w:eastAsiaTheme="minorEastAsia"/>
        </w:rPr>
        <w:fldChar w:fldCharType="begin"/>
      </w:r>
      <w:r w:rsidR="00F848AE" w:rsidRPr="7D91E25E">
        <w:rPr>
          <w:rFonts w:eastAsiaTheme="minorEastAsia"/>
        </w:rPr>
        <w:instrText xml:space="preserve"> REF _Ref143515171 \h </w:instrText>
      </w:r>
      <w:r w:rsidR="00890DC0" w:rsidRPr="7D91E25E">
        <w:rPr>
          <w:rFonts w:eastAsiaTheme="minorEastAsia"/>
        </w:rPr>
        <w:instrText xml:space="preserve"> \* MERGEFORMAT </w:instrText>
      </w:r>
      <w:r w:rsidR="00F848AE" w:rsidRPr="7D91E25E">
        <w:rPr>
          <w:rFonts w:eastAsiaTheme="minorEastAsia"/>
        </w:rPr>
      </w:r>
      <w:r w:rsidR="00F848AE" w:rsidRPr="7D91E25E">
        <w:rPr>
          <w:rFonts w:eastAsiaTheme="minorEastAsia"/>
        </w:rPr>
        <w:fldChar w:fldCharType="separate"/>
      </w:r>
      <w:r w:rsidR="00B43DAF" w:rsidRPr="7D91E25E">
        <w:t xml:space="preserve">Figure </w:t>
      </w:r>
      <w:r w:rsidR="00B43DAF">
        <w:rPr>
          <w:noProof/>
        </w:rPr>
        <w:t>6</w:t>
      </w:r>
      <w:r w:rsidR="00F848AE" w:rsidRPr="7D91E25E">
        <w:rPr>
          <w:rFonts w:eastAsiaTheme="minorEastAsia"/>
        </w:rPr>
        <w:fldChar w:fldCharType="end"/>
      </w:r>
      <w:r w:rsidR="00F848AE" w:rsidRPr="7D91E25E">
        <w:rPr>
          <w:rFonts w:eastAsiaTheme="minorEastAsia"/>
        </w:rPr>
        <w:t>.</w:t>
      </w:r>
      <w:r w:rsidR="00F848AE">
        <w:t xml:space="preserve"> </w:t>
      </w:r>
      <w:r w:rsidR="003A1C67">
        <w:t>This results in the Continuum Surface Force</w:t>
      </w:r>
      <w:r w:rsidR="00406D94">
        <w:t xml:space="preserve"> (</w:t>
      </w:r>
      <w:r w:rsidR="00406D94" w:rsidRPr="00AC68CB">
        <w:t>CSF</w:t>
      </w:r>
      <w:r w:rsidR="00406D94">
        <w:t>)</w:t>
      </w:r>
      <w:r w:rsidR="003A1C67">
        <w:t xml:space="preserve"> equation</w:t>
      </w:r>
      <w:r w:rsidR="7D91E25E">
        <w:t>,</w:t>
      </w:r>
      <w:r w:rsidR="003A1C67">
        <w:t xml:space="preserve"> which </w:t>
      </w:r>
      <w:proofErr w:type="gramStart"/>
      <w:r w:rsidR="003A1C67">
        <w:t>is given</w:t>
      </w:r>
      <w:proofErr w:type="gramEnd"/>
      <w:r w:rsidR="003A1C67">
        <w:t xml:space="preserve"> by</w:t>
      </w:r>
      <w:r w:rsidR="00BE0877">
        <w:t xml:space="preserve"> [42]: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647F43" w14:paraId="47DD12DF" w14:textId="77777777" w:rsidTr="00647F43">
        <w:trPr>
          <w:trHeight w:val="314"/>
        </w:trPr>
        <w:tc>
          <w:tcPr>
            <w:tcW w:w="8815" w:type="dxa"/>
          </w:tcPr>
          <w:p w14:paraId="611E8234" w14:textId="4399A926" w:rsidR="00647F43" w:rsidRPr="00647F43" w:rsidRDefault="001C225A" w:rsidP="00B77247">
            <w:pPr>
              <w:jc w:val="center"/>
            </w:pP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w:rPr>
                  <w:rFonts w:ascii="Cambria Math" w:hAnsi="Cambria Math"/>
                </w:rPr>
                <m:t>=</m:t>
              </m:r>
              <m:r>
                <w:rPr>
                  <w:rFonts w:ascii="Cambria Math" w:hAnsi="Cambria Math"/>
                </w:rPr>
                <m:t>γκ</m:t>
              </m:r>
              <m:f>
                <m:fPr>
                  <m:ctrlPr>
                    <w:rPr>
                      <w:rFonts w:ascii="Cambria Math" w:hAnsi="Cambria Math"/>
                      <w:i/>
                    </w:rPr>
                  </m:ctrlPr>
                </m:fPr>
                <m:num>
                  <m:r>
                    <m:rPr>
                      <m:sty m:val="p"/>
                    </m:rPr>
                    <w:rPr>
                      <w:rFonts w:ascii="Cambria Math" w:hAnsi="Cambria Math"/>
                    </w:rPr>
                    <m:t>∇</m:t>
                  </m:r>
                  <m:acc>
                    <m:accPr>
                      <m:chr m:val="̃"/>
                      <m:ctrlPr>
                        <w:rPr>
                          <w:rFonts w:ascii="Cambria Math" w:hAnsi="Cambria Math"/>
                          <w:i/>
                        </w:rPr>
                      </m:ctrlPr>
                    </m:accPr>
                    <m:e>
                      <m:r>
                        <w:rPr>
                          <w:rFonts w:ascii="Cambria Math" w:hAnsi="Cambria Math"/>
                        </w:rPr>
                        <m:t>c</m:t>
                      </m:r>
                    </m:e>
                  </m:acc>
                  <m:r>
                    <w:rPr>
                      <w:rFonts w:ascii="Cambria Math" w:hAnsi="Cambria Math"/>
                    </w:rPr>
                    <m:t>(</m:t>
                  </m:r>
                  <m:r>
                    <w:rPr>
                      <w:rFonts w:ascii="Cambria Math" w:hAnsi="Cambria Math"/>
                    </w:rPr>
                    <m:t>x</m:t>
                  </m:r>
                  <m:r>
                    <w:rPr>
                      <w:rFonts w:ascii="Cambria Math" w:hAnsi="Cambria Math"/>
                    </w:rPr>
                    <m:t>)</m:t>
                  </m:r>
                </m:num>
                <m:den>
                  <m:r>
                    <w:rPr>
                      <w:rFonts w:ascii="Cambria Math" w:hAnsi="Cambria Math"/>
                    </w:rPr>
                    <m:t>[</m:t>
                  </m:r>
                  <m:r>
                    <w:rPr>
                      <w:rFonts w:ascii="Cambria Math" w:hAnsi="Cambria Math"/>
                    </w:rPr>
                    <m:t>c</m:t>
                  </m:r>
                  <m:r>
                    <w:rPr>
                      <w:rFonts w:ascii="Cambria Math" w:hAnsi="Cambria Math"/>
                    </w:rPr>
                    <m:t>]</m:t>
                  </m:r>
                </m:den>
              </m:f>
            </m:oMath>
            <w:r w:rsidR="00B77247">
              <w:rPr>
                <w:rFonts w:eastAsiaTheme="minorEastAsia"/>
              </w:rPr>
              <w:t>,</w:t>
            </w:r>
          </w:p>
        </w:tc>
        <w:tc>
          <w:tcPr>
            <w:tcW w:w="535" w:type="dxa"/>
            <w:vAlign w:val="center"/>
          </w:tcPr>
          <w:p w14:paraId="6A75E4F2" w14:textId="5BD348AC" w:rsidR="00647F43" w:rsidRDefault="00647F43" w:rsidP="00647F43">
            <w:pPr>
              <w:jc w:val="right"/>
              <w:rPr>
                <w:rFonts w:eastAsiaTheme="minorEastAsia"/>
              </w:rPr>
            </w:pPr>
            <w:r>
              <w:rPr>
                <w:rFonts w:eastAsiaTheme="minorEastAsia"/>
              </w:rPr>
              <w:t>(</w:t>
            </w:r>
            <w:r w:rsidR="00412D72">
              <w:rPr>
                <w:rFonts w:eastAsiaTheme="minorEastAsia"/>
              </w:rPr>
              <w:t>2.8</w:t>
            </w:r>
            <w:r>
              <w:rPr>
                <w:rFonts w:eastAsiaTheme="minorEastAsia"/>
              </w:rPr>
              <w:t>)</w:t>
            </w:r>
          </w:p>
        </w:tc>
      </w:tr>
    </w:tbl>
    <w:p w14:paraId="3FA14A9D" w14:textId="3FA49F00" w:rsidR="003E2A67" w:rsidRDefault="00055422" w:rsidP="186A0207">
      <w:pPr>
        <w:jc w:val="both"/>
        <w:rPr>
          <w:rFonts w:eastAsiaTheme="minorEastAsia"/>
        </w:rPr>
      </w:pPr>
      <w:r>
        <w:t>w</w:t>
      </w:r>
      <w:r w:rsidR="00F848AE">
        <w:t>here</w:t>
      </w:r>
      <w:r w:rsidR="00162F03">
        <w:t xml:space="preserve"> </w:t>
      </w:r>
      <m:oMath>
        <m:r>
          <w:rPr>
            <w:rFonts w:ascii="Cambria Math" w:hAnsi="Cambria Math"/>
          </w:rPr>
          <m:t>c</m:t>
        </m:r>
      </m:oMath>
      <w:r w:rsidR="00F848AE">
        <w:t xml:space="preserve"> the “color function.”</w:t>
      </w:r>
    </w:p>
    <w:p w14:paraId="24986447" w14:textId="2E6AAD85" w:rsidR="002D05A8" w:rsidRDefault="00726C80" w:rsidP="00726C80">
      <w:pPr>
        <w:pStyle w:val="Section"/>
      </w:pPr>
      <w:bookmarkStart w:id="51" w:name="_Toc150846902"/>
      <w:r>
        <w:t>2.3 Capillary Action</w:t>
      </w:r>
      <w:bookmarkEnd w:id="51"/>
    </w:p>
    <w:p w14:paraId="6A9CEA4C" w14:textId="24B6F09E" w:rsidR="00C87940" w:rsidRDefault="7D91E25E" w:rsidP="00C87940">
      <w:pPr>
        <w:ind w:firstLine="720"/>
      </w:pPr>
      <w:r>
        <w:t xml:space="preserve">Typically, the fluid dynamics of capillary action would </w:t>
      </w:r>
      <w:proofErr w:type="gramStart"/>
      <w:r>
        <w:t>be described</w:t>
      </w:r>
      <w:proofErr w:type="gramEnd"/>
      <w:r>
        <w:t xml:space="preserve"> with Jurin’s Law, which describes how high the fluid would rise in a capillary against the force of gravity. However, because we </w:t>
      </w:r>
      <w:proofErr w:type="gramStart"/>
      <w:r>
        <w:t>are focused</w:t>
      </w:r>
      <w:proofErr w:type="gramEnd"/>
      <w:r>
        <w:t xml:space="preserve"> on electric propulsion in LEO, the force from gravity is negligible. Thus, the situation </w:t>
      </w:r>
      <w:proofErr w:type="gramStart"/>
      <w:r>
        <w:t>is described</w:t>
      </w:r>
      <w:proofErr w:type="gramEnd"/>
      <w:r>
        <w:t xml:space="preserve"> by the Washburn equation, which can be written</w:t>
      </w:r>
      <w:r w:rsidR="00494366">
        <w:t xml:space="preserve"> </w:t>
      </w:r>
      <w:r w:rsidR="00477F21">
        <w:t>[43]: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C05636" w14:paraId="4168F6AA" w14:textId="77777777" w:rsidTr="186A0207">
        <w:tc>
          <w:tcPr>
            <w:tcW w:w="9085" w:type="dxa"/>
          </w:tcPr>
          <w:p w14:paraId="56A21050" w14:textId="60E8ED60" w:rsidR="00C05636" w:rsidRDefault="00C05636" w:rsidP="186A0207">
            <w:pPr>
              <w:jc w:val="center"/>
              <w:rPr>
                <w:rFonts w:eastAsiaTheme="minorEastAsia"/>
              </w:rPr>
            </w:pPr>
            <w:commentRangeStart w:id="52"/>
            <w:commentRangeStart w:id="53"/>
            <m:oMath>
              <m:r>
                <w:rPr>
                  <w:rFonts w:ascii="Cambria Math" w:eastAsiaTheme="minorEastAsia" w:hAnsi="Cambria Math"/>
                </w:rPr>
                <m:t xml:space="preserve">d = </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γ</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m:t>
                          </m:r>
                        </m:sub>
                      </m:sSub>
                      <m:r>
                        <w:rPr>
                          <w:rFonts w:ascii="Cambria Math" w:eastAsiaTheme="minorEastAsia" w:hAnsi="Cambria Math"/>
                        </w:rPr>
                        <m:t>tcos(θ)</m:t>
                      </m:r>
                    </m:num>
                    <m:den>
                      <m:r>
                        <w:rPr>
                          <w:rFonts w:ascii="Cambria Math" w:eastAsiaTheme="minorEastAsia" w:hAnsi="Cambria Math"/>
                        </w:rPr>
                        <m:t>2μ</m:t>
                      </m:r>
                    </m:den>
                  </m:f>
                </m:e>
              </m:rad>
            </m:oMath>
            <w:commentRangeEnd w:id="52"/>
            <w:commentRangeEnd w:id="53"/>
            <w:r w:rsidR="00DB339E">
              <w:rPr>
                <w:rFonts w:eastAsiaTheme="minorEastAsia"/>
              </w:rPr>
              <w:t>,</w:t>
            </w:r>
            <w:r>
              <w:commentReference w:id="52"/>
            </w:r>
            <w:r w:rsidR="00C56465">
              <w:rPr>
                <w:rStyle w:val="CommentReference"/>
              </w:rPr>
              <w:commentReference w:id="53"/>
            </w:r>
          </w:p>
        </w:tc>
        <w:tc>
          <w:tcPr>
            <w:tcW w:w="265" w:type="dxa"/>
            <w:vAlign w:val="center"/>
          </w:tcPr>
          <w:p w14:paraId="2258BD75" w14:textId="579C25D4" w:rsidR="00C05636" w:rsidRDefault="00C05636" w:rsidP="00C05636">
            <w:pPr>
              <w:jc w:val="right"/>
              <w:rPr>
                <w:rFonts w:eastAsiaTheme="minorEastAsia"/>
              </w:rPr>
            </w:pPr>
            <w:r>
              <w:rPr>
                <w:rFonts w:eastAsiaTheme="minorEastAsia"/>
              </w:rPr>
              <w:t>(2.9)</w:t>
            </w:r>
          </w:p>
        </w:tc>
      </w:tr>
    </w:tbl>
    <w:p w14:paraId="348D5B4C" w14:textId="5DA3FA29" w:rsidR="00C87940" w:rsidRDefault="00C87940" w:rsidP="7D91E25E">
      <w:pPr>
        <w:rPr>
          <w:rFonts w:eastAsiaTheme="minorEastAsia"/>
        </w:rPr>
      </w:pPr>
      <w:r w:rsidRPr="7D91E25E">
        <w:rPr>
          <w:rFonts w:eastAsiaTheme="minorEastAsia"/>
        </w:rPr>
        <w:t xml:space="preserve">where </w:t>
      </w:r>
      <m:oMath>
        <m:r>
          <w:rPr>
            <w:rFonts w:ascii="Cambria Math" w:eastAsiaTheme="minorEastAsia" w:hAnsi="Cambria Math"/>
          </w:rPr>
          <m:t>d</m:t>
        </m:r>
      </m:oMath>
      <w:r w:rsidRPr="7D91E25E">
        <w:rPr>
          <w:rFonts w:eastAsiaTheme="minorEastAsia"/>
        </w:rPr>
        <w:t xml:space="preserve"> is the distance the fluid will travel in the capillary,</w:t>
      </w:r>
      <m:oMath>
        <m:r>
          <w:rPr>
            <w:rFonts w:ascii="Cambria Math" w:eastAsiaTheme="minorEastAsia" w:hAnsi="Cambria Math"/>
          </w:rPr>
          <m:t xml:space="preserve"> γ</m:t>
        </m:r>
      </m:oMath>
      <w:r w:rsidRPr="7D91E25E">
        <w:rPr>
          <w:rFonts w:eastAsiaTheme="minorEastAsia"/>
        </w:rPr>
        <w:t xml:space="preserve"> is the surface tension coefficient,</w:t>
      </w:r>
      <m:oMath>
        <m:r>
          <w:rPr>
            <w:rFonts w:ascii="Cambria Math" w:eastAsiaTheme="minorEastAsia" w:hAnsi="Cambria Math"/>
          </w:rPr>
          <m:t xml:space="preserve"> t</m:t>
        </m:r>
      </m:oMath>
      <w:r w:rsidRPr="7D91E25E">
        <w:rPr>
          <w:rFonts w:eastAsiaTheme="minorEastAsia"/>
        </w:rPr>
        <w:t xml:space="preserve"> is the time it takes the fluid to travel the capillary length,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m:t>
            </m:r>
          </m:sub>
        </m:sSub>
      </m:oMath>
      <w:r w:rsidR="00012DCD">
        <w:rPr>
          <w:rFonts w:eastAsiaTheme="minorEastAsia"/>
        </w:rPr>
        <w:t xml:space="preserve"> is the capillary radius,</w:t>
      </w:r>
      <w:r w:rsidR="00F4298C">
        <w:rPr>
          <w:rFonts w:eastAsiaTheme="minorEastAsia"/>
        </w:rPr>
        <w:t xml:space="preserve"> </w:t>
      </w:r>
      <m:oMath>
        <m:r>
          <w:rPr>
            <w:rFonts w:ascii="Cambria Math" w:eastAsiaTheme="minorEastAsia" w:hAnsi="Cambria Math"/>
          </w:rPr>
          <m:t>μ</m:t>
        </m:r>
      </m:oMath>
      <w:r w:rsidR="00F4298C">
        <w:rPr>
          <w:rFonts w:eastAsiaTheme="minorEastAsia"/>
        </w:rPr>
        <w:t xml:space="preserve"> is the dynamic viscosity,</w:t>
      </w:r>
      <w:r w:rsidR="00012DCD">
        <w:rPr>
          <w:rFonts w:eastAsiaTheme="minorEastAsia"/>
        </w:rPr>
        <w:t xml:space="preserve"> </w:t>
      </w:r>
      <w:r w:rsidRPr="7D91E25E">
        <w:rPr>
          <w:rFonts w:eastAsiaTheme="minorEastAsia"/>
        </w:rPr>
        <w:t xml:space="preserve">and </w:t>
      </w:r>
      <m:oMath>
        <m:r>
          <w:rPr>
            <w:rFonts w:ascii="Cambria Math" w:eastAsiaTheme="minorEastAsia" w:hAnsi="Cambria Math"/>
          </w:rPr>
          <m:t>θ</m:t>
        </m:r>
      </m:oMath>
      <w:r w:rsidRPr="7D91E25E">
        <w:rPr>
          <w:rFonts w:eastAsiaTheme="minorEastAsia"/>
        </w:rPr>
        <w:t xml:space="preserve"> is the contact angle of the fluid. If we solve the Washburn equation for 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C05636" w14:paraId="135DE8B9" w14:textId="77777777" w:rsidTr="00780C89">
        <w:trPr>
          <w:trHeight w:val="504"/>
        </w:trPr>
        <w:tc>
          <w:tcPr>
            <w:tcW w:w="9085" w:type="dxa"/>
          </w:tcPr>
          <w:p w14:paraId="433FDE76" w14:textId="5DCBFC82" w:rsidR="00C05636" w:rsidRDefault="00C05636" w:rsidP="00DB339E">
            <w:pPr>
              <w:jc w:val="center"/>
              <w:rPr>
                <w:rFonts w:eastAsiaTheme="minorEastAsia"/>
              </w:rPr>
            </w:pPr>
            <m:oMath>
              <m:r>
                <w:rPr>
                  <w:rFonts w:ascii="Cambria Math" w:eastAsiaTheme="minorEastAsia" w:hAnsi="Cambria Math"/>
                </w:rPr>
                <m:t xml:space="preserve">t = </m:t>
              </m:r>
              <m:f>
                <m:fPr>
                  <m:ctrlPr>
                    <w:rPr>
                      <w:rFonts w:ascii="Cambria Math" w:eastAsiaTheme="minorEastAsia" w:hAnsi="Cambria Math"/>
                      <w:i/>
                    </w:rPr>
                  </m:ctrlPr>
                </m:fPr>
                <m:num>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μ</m:t>
                  </m:r>
                </m:num>
                <m:den>
                  <m:r>
                    <w:rPr>
                      <w:rFonts w:ascii="Cambria Math" w:eastAsiaTheme="minorEastAsia" w:hAnsi="Cambria Math"/>
                    </w:rPr>
                    <m:t>γ</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m:t>
                      </m:r>
                    </m:sub>
                  </m:sSub>
                  <m:r>
                    <w:rPr>
                      <w:rFonts w:ascii="Cambria Math" w:eastAsiaTheme="minorEastAsia" w:hAnsi="Cambria Math"/>
                    </w:rPr>
                    <m:t>cos(θ)</m:t>
                  </m:r>
                </m:den>
              </m:f>
            </m:oMath>
            <w:r w:rsidR="00DB339E">
              <w:rPr>
                <w:rFonts w:eastAsiaTheme="minorEastAsia"/>
              </w:rPr>
              <w:t>,</w:t>
            </w:r>
          </w:p>
        </w:tc>
        <w:tc>
          <w:tcPr>
            <w:tcW w:w="265" w:type="dxa"/>
            <w:vAlign w:val="center"/>
          </w:tcPr>
          <w:p w14:paraId="04462DF6" w14:textId="675E0556" w:rsidR="00C05636" w:rsidRDefault="00C05636" w:rsidP="00C05636">
            <w:pPr>
              <w:jc w:val="right"/>
              <w:rPr>
                <w:rFonts w:eastAsiaTheme="minorEastAsia"/>
              </w:rPr>
            </w:pPr>
            <w:r>
              <w:rPr>
                <w:rFonts w:eastAsiaTheme="minorEastAsia"/>
              </w:rPr>
              <w:t>(2.10)</w:t>
            </w:r>
          </w:p>
        </w:tc>
      </w:tr>
    </w:tbl>
    <w:p w14:paraId="0F371430" w14:textId="46873C6E" w:rsidR="00C87940" w:rsidRDefault="186A0207" w:rsidP="186A0207">
      <w:pPr>
        <w:rPr>
          <w:rFonts w:eastAsiaTheme="minorEastAsia"/>
        </w:rPr>
      </w:pPr>
      <w:r w:rsidRPr="186A0207">
        <w:rPr>
          <w:rFonts w:eastAsiaTheme="minorEastAsia"/>
        </w:rPr>
        <w:t>and find the volume of the capillary of height</w:t>
      </w:r>
      <w:r w:rsidR="00544CB0">
        <w:rPr>
          <w:rFonts w:eastAsiaTheme="minorEastAsia"/>
        </w:rPr>
        <w:t>,</w:t>
      </w:r>
      <w:r w:rsidRPr="186A0207">
        <w:rPr>
          <w:rFonts w:eastAsiaTheme="minorEastAsia"/>
        </w:rPr>
        <w:t xml:space="preserve">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c</m:t>
            </m:r>
          </m:sub>
        </m:sSub>
      </m:oMath>
      <w:r w:rsidRPr="186A0207">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0"/>
        <w:gridCol w:w="740"/>
      </w:tblGrid>
      <w:tr w:rsidR="00BE108D" w14:paraId="4C3D1D75" w14:textId="77777777" w:rsidTr="006A1C36">
        <w:tc>
          <w:tcPr>
            <w:tcW w:w="8725" w:type="dxa"/>
          </w:tcPr>
          <w:p w14:paraId="1CE581A0" w14:textId="5FF6E56B" w:rsidR="00BE108D" w:rsidRDefault="00BE108D" w:rsidP="00DB339E">
            <w:pPr>
              <w:jc w:val="center"/>
              <w:rPr>
                <w:rFonts w:eastAsiaTheme="minorEastAsia"/>
              </w:rPr>
            </w:pPr>
            <m:oMath>
              <m:r>
                <w:rPr>
                  <w:rFonts w:ascii="Cambria Math" w:eastAsiaTheme="minorEastAsia" w:hAnsi="Cambria Math"/>
                </w:rPr>
                <m:t xml:space="preserve">V = </m:t>
              </m:r>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c</m:t>
                  </m:r>
                </m:sub>
              </m:sSub>
              <m:r>
                <w:rPr>
                  <w:rFonts w:ascii="Cambria Math" w:eastAsiaTheme="minorEastAsia" w:hAnsi="Cambria Math"/>
                </w:rPr>
                <m:t>π</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m:t>
                      </m:r>
                    </m:sub>
                  </m:sSub>
                </m:e>
                <m:sup>
                  <m:r>
                    <w:rPr>
                      <w:rFonts w:ascii="Cambria Math" w:eastAsiaTheme="minorEastAsia" w:hAnsi="Cambria Math"/>
                    </w:rPr>
                    <m:t>2</m:t>
                  </m:r>
                </m:sup>
              </m:sSup>
            </m:oMath>
            <w:r w:rsidR="00DB339E">
              <w:rPr>
                <w:rFonts w:eastAsiaTheme="minorEastAsia"/>
              </w:rPr>
              <w:t>.</w:t>
            </w:r>
          </w:p>
        </w:tc>
        <w:tc>
          <w:tcPr>
            <w:tcW w:w="625" w:type="dxa"/>
            <w:vAlign w:val="center"/>
          </w:tcPr>
          <w:p w14:paraId="2BAAA307" w14:textId="52945771" w:rsidR="00BE108D" w:rsidRDefault="00BE108D" w:rsidP="00BE108D">
            <w:pPr>
              <w:jc w:val="right"/>
              <w:rPr>
                <w:rFonts w:eastAsiaTheme="minorEastAsia"/>
              </w:rPr>
            </w:pPr>
            <w:r>
              <w:rPr>
                <w:rFonts w:eastAsiaTheme="minorEastAsia"/>
              </w:rPr>
              <w:t>(2.11)</w:t>
            </w:r>
          </w:p>
        </w:tc>
      </w:tr>
    </w:tbl>
    <w:p w14:paraId="6CB79104" w14:textId="0647735F" w:rsidR="00C87940" w:rsidRDefault="7D91E25E" w:rsidP="7D91E25E">
      <w:pPr>
        <w:rPr>
          <w:rFonts w:eastAsiaTheme="minorEastAsia"/>
        </w:rPr>
      </w:pPr>
      <w:r w:rsidRPr="7D91E25E">
        <w:rPr>
          <w:rFonts w:eastAsiaTheme="minorEastAsia"/>
        </w:rPr>
        <w:t xml:space="preserve">Assuming that </w:t>
      </w:r>
      <m:oMath>
        <m:r>
          <w:rPr>
            <w:rFonts w:ascii="Cambria Math" w:eastAsiaTheme="minorEastAsia" w:hAnsi="Cambria Math"/>
          </w:rPr>
          <m:t>d=</m:t>
        </m:r>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c</m:t>
            </m:r>
          </m:sub>
        </m:sSub>
      </m:oMath>
      <w:r w:rsidRPr="7D91E25E">
        <w:rPr>
          <w:rFonts w:eastAsiaTheme="minorEastAsia"/>
        </w:rPr>
        <w:t xml:space="preserve">, the resulting </w:t>
      </w:r>
      <w:r w:rsidR="00C56465">
        <w:rPr>
          <w:rFonts w:eastAsiaTheme="minorEastAsia"/>
        </w:rPr>
        <w:t xml:space="preserve">capillary </w:t>
      </w:r>
      <w:r w:rsidRPr="7D91E25E">
        <w:rPr>
          <w:rFonts w:eastAsiaTheme="minorEastAsia"/>
        </w:rPr>
        <w:t>volumetric flow rate</w:t>
      </w:r>
      <w:r w:rsidR="00A23F8F">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cap</m:t>
            </m:r>
          </m:sub>
        </m:sSub>
      </m:oMath>
      <w:r w:rsidR="00A23F8F">
        <w:rPr>
          <w:rFonts w:eastAsiaTheme="minorEastAsia"/>
        </w:rPr>
        <w:t xml:space="preserve">, </w:t>
      </w:r>
      <w:r w:rsidRPr="7D91E25E">
        <w:rPr>
          <w:rFonts w:eastAsiaTheme="minorEastAsia"/>
        </w:rPr>
        <w:t xml:space="preserve"> equation from capillary action </w:t>
      </w:r>
      <w:proofErr w:type="gramStart"/>
      <w:r w:rsidRPr="7D91E25E">
        <w:rPr>
          <w:rFonts w:eastAsiaTheme="minorEastAsia"/>
        </w:rPr>
        <w:t>is</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6A1C36" w14:paraId="185C650F" w14:textId="77777777" w:rsidTr="186A0207">
        <w:tc>
          <w:tcPr>
            <w:tcW w:w="8905" w:type="dxa"/>
          </w:tcPr>
          <w:commentRangeStart w:id="54"/>
          <w:commentRangeStart w:id="55"/>
          <w:p w14:paraId="3A7257B4" w14:textId="3A62C050" w:rsidR="006A1C36" w:rsidRDefault="001C225A" w:rsidP="186A0207">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cap</m:t>
                  </m:r>
                </m:sub>
              </m:sSub>
              <m:r>
                <w:rPr>
                  <w:rFonts w:ascii="Cambria Math" w:eastAsiaTheme="minorEastAsia" w:hAnsi="Cambria Math"/>
                </w:rPr>
                <m:t xml:space="preserve"> = </m:t>
              </m:r>
              <m:f>
                <m:fPr>
                  <m:ctrlPr>
                    <w:rPr>
                      <w:rFonts w:ascii="Cambria Math" w:eastAsiaTheme="minorEastAsia" w:hAnsi="Cambria Math"/>
                      <w:i/>
                    </w:rPr>
                  </m:ctrlPr>
                </m:fPr>
                <m:num>
                  <m:r>
                    <w:rPr>
                      <w:rFonts w:ascii="Cambria Math" w:eastAsiaTheme="minorEastAsia" w:hAnsi="Cambria Math"/>
                    </w:rPr>
                    <m:t>V</m:t>
                  </m:r>
                </m:num>
                <m:den>
                  <m:r>
                    <w:rPr>
                      <w:rFonts w:ascii="Cambria Math" w:eastAsiaTheme="minorEastAsia" w:hAnsi="Cambria Math"/>
                    </w:rPr>
                    <m:t>t</m:t>
                  </m:r>
                </m:den>
              </m:f>
              <m:r>
                <w:rPr>
                  <w:rFonts w:ascii="Cambria Math" w:eastAsiaTheme="minorEastAsia" w:hAnsi="Cambria Math"/>
                </w:rPr>
                <m:t xml:space="preserve"> = </m:t>
              </m:r>
              <m:f>
                <m:fPr>
                  <m:ctrlPr>
                    <w:rPr>
                      <w:rFonts w:ascii="Cambria Math" w:eastAsiaTheme="minorEastAsia" w:hAnsi="Cambria Math"/>
                      <w:i/>
                    </w:rPr>
                  </m:ctrlPr>
                </m:fPr>
                <m:num>
                  <m:r>
                    <w:rPr>
                      <w:rFonts w:ascii="Cambria Math" w:eastAsiaTheme="minorEastAsia" w:hAnsi="Cambria Math"/>
                    </w:rPr>
                    <m:t>π</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m:t>
                          </m:r>
                        </m:sub>
                      </m:sSub>
                    </m:e>
                    <m:sup>
                      <m:r>
                        <w:rPr>
                          <w:rFonts w:ascii="Cambria Math" w:eastAsiaTheme="minorEastAsia" w:hAnsi="Cambria Math"/>
                        </w:rPr>
                        <m:t>3</m:t>
                      </m:r>
                    </m:sup>
                  </m:sSup>
                  <m:r>
                    <w:rPr>
                      <w:rFonts w:ascii="Cambria Math" w:eastAsiaTheme="minorEastAsia" w:hAnsi="Cambria Math"/>
                    </w:rPr>
                    <m:t>γcos</m:t>
                  </m:r>
                  <m:d>
                    <m:dPr>
                      <m:ctrlPr>
                        <w:rPr>
                          <w:rFonts w:ascii="Cambria Math" w:eastAsiaTheme="minorEastAsia" w:hAnsi="Cambria Math"/>
                          <w:i/>
                        </w:rPr>
                      </m:ctrlPr>
                    </m:dPr>
                    <m:e>
                      <m:r>
                        <w:rPr>
                          <w:rFonts w:ascii="Cambria Math" w:eastAsiaTheme="minorEastAsia" w:hAnsi="Cambria Math"/>
                        </w:rPr>
                        <m:t>θ</m:t>
                      </m:r>
                    </m:e>
                  </m:d>
                </m:num>
                <m:den>
                  <m:r>
                    <w:rPr>
                      <w:rFonts w:ascii="Cambria Math" w:eastAsiaTheme="minorEastAsia" w:hAnsi="Cambria Math"/>
                    </w:rPr>
                    <m:t>2</m:t>
                  </m:r>
                  <m:r>
                    <w:rPr>
                      <w:rFonts w:ascii="Cambria Math" w:eastAsiaTheme="minorEastAsia" w:hAnsi="Cambria Math"/>
                    </w:rPr>
                    <m:t>μ</m:t>
                  </m:r>
                  <m:sSub>
                    <m:sSubPr>
                      <m:ctrlPr>
                        <w:rPr>
                          <w:rFonts w:ascii="Cambria Math" w:hAnsi="Cambria Math"/>
                          <w:i/>
                        </w:rPr>
                      </m:ctrlPr>
                    </m:sSubPr>
                    <m:e>
                      <m:r>
                        <w:rPr>
                          <w:rFonts w:ascii="Cambria Math" w:hAnsi="Cambria Math"/>
                        </w:rPr>
                        <m:t>h</m:t>
                      </m:r>
                    </m:e>
                    <m:sub>
                      <m:r>
                        <w:rPr>
                          <w:rFonts w:ascii="Cambria Math" w:hAnsi="Cambria Math"/>
                        </w:rPr>
                        <m:t>c</m:t>
                      </m:r>
                    </m:sub>
                  </m:sSub>
                </m:den>
              </m:f>
            </m:oMath>
            <w:commentRangeEnd w:id="54"/>
            <w:commentRangeEnd w:id="55"/>
            <w:r w:rsidR="00A23F8F">
              <w:rPr>
                <w:rFonts w:eastAsiaTheme="minorEastAsia"/>
              </w:rPr>
              <w:t>.</w:t>
            </w:r>
            <w:r w:rsidR="00F629C7">
              <w:commentReference w:id="54"/>
            </w:r>
            <w:r w:rsidR="00C56465">
              <w:rPr>
                <w:rStyle w:val="CommentReference"/>
              </w:rPr>
              <w:commentReference w:id="55"/>
            </w:r>
          </w:p>
        </w:tc>
        <w:tc>
          <w:tcPr>
            <w:tcW w:w="445" w:type="dxa"/>
            <w:vAlign w:val="center"/>
          </w:tcPr>
          <w:p w14:paraId="4F9B6AC8" w14:textId="0671B38E" w:rsidR="006A1C36" w:rsidRDefault="006A1C36" w:rsidP="006A1C36">
            <w:pPr>
              <w:jc w:val="right"/>
              <w:rPr>
                <w:rFonts w:eastAsiaTheme="minorEastAsia"/>
              </w:rPr>
            </w:pPr>
            <w:r>
              <w:rPr>
                <w:rFonts w:eastAsiaTheme="minorEastAsia"/>
              </w:rPr>
              <w:t>(2.12)</w:t>
            </w:r>
          </w:p>
        </w:tc>
      </w:tr>
    </w:tbl>
    <w:p w14:paraId="456346F3" w14:textId="4BB23217" w:rsidR="00262D9E" w:rsidRPr="00262D9E" w:rsidRDefault="186A0207" w:rsidP="186A0207">
      <w:pPr>
        <w:rPr>
          <w:rFonts w:eastAsiaTheme="minorEastAsia"/>
        </w:rPr>
      </w:pPr>
      <w:r w:rsidRPr="186A0207">
        <w:rPr>
          <w:rFonts w:eastAsiaTheme="minorEastAsia"/>
        </w:rPr>
        <w:t xml:space="preserve">Also, based on (2.9), over a long enough </w:t>
      </w:r>
      <w:proofErr w:type="gramStart"/>
      <w:r w:rsidRPr="186A0207">
        <w:rPr>
          <w:rFonts w:eastAsiaTheme="minorEastAsia"/>
        </w:rPr>
        <w:t>period of time</w:t>
      </w:r>
      <w:proofErr w:type="gramEnd"/>
      <w:r w:rsidRPr="186A0207">
        <w:rPr>
          <w:rFonts w:eastAsiaTheme="minorEastAsia"/>
        </w:rPr>
        <w:t xml:space="preserve">, the fluid will always flow to the end of the capillary in a vacuum if capillary action is the only driving force in the fluid. </w:t>
      </w:r>
    </w:p>
    <w:p w14:paraId="64942F0A" w14:textId="1C1EECFD" w:rsidR="001625F9" w:rsidRDefault="00C5371B" w:rsidP="008E52D7">
      <w:pPr>
        <w:pStyle w:val="Section"/>
      </w:pPr>
      <w:bookmarkStart w:id="56" w:name="_Toc150846903"/>
      <w:r>
        <w:t>2.</w:t>
      </w:r>
      <w:r w:rsidR="00EE5B4F">
        <w:t>4</w:t>
      </w:r>
      <w:r>
        <w:t xml:space="preserve"> </w:t>
      </w:r>
      <w:r w:rsidR="00021CC6">
        <w:t>Electro</w:t>
      </w:r>
      <w:r w:rsidR="00254390">
        <w:t>stati</w:t>
      </w:r>
      <w:r w:rsidR="008E52D7">
        <w:t>cs</w:t>
      </w:r>
      <w:bookmarkEnd w:id="56"/>
      <w:r w:rsidR="001625F9">
        <w:tab/>
      </w:r>
      <w:r w:rsidR="001625F9">
        <w:tab/>
      </w:r>
    </w:p>
    <w:p w14:paraId="7DDB2A8E" w14:textId="27425FDC" w:rsidR="00990E73" w:rsidRDefault="006779CB" w:rsidP="00B15885">
      <w:pPr>
        <w:ind w:firstLine="720"/>
        <w:jc w:val="both"/>
      </w:pPr>
      <w:r>
        <w:t xml:space="preserve">As seen in </w:t>
      </w:r>
      <w:r>
        <w:fldChar w:fldCharType="begin"/>
      </w:r>
      <w:r>
        <w:instrText xml:space="preserve"> REF _Ref141170844 \h </w:instrText>
      </w:r>
      <w:r w:rsidR="00A72093">
        <w:instrText xml:space="preserve"> \* MERGEFORMAT </w:instrText>
      </w:r>
      <w:r>
        <w:fldChar w:fldCharType="separate"/>
      </w:r>
      <w:r>
        <w:t xml:space="preserve">Figure </w:t>
      </w:r>
      <w:r>
        <w:rPr>
          <w:noProof/>
        </w:rPr>
        <w:t>1</w:t>
      </w:r>
      <w:r>
        <w:fldChar w:fldCharType="end"/>
      </w:r>
      <w:r>
        <w:t xml:space="preserve">, </w:t>
      </w:r>
      <w:r w:rsidR="1C898070">
        <w:t>ES</w:t>
      </w:r>
      <w:r w:rsidR="00990E73">
        <w:t xml:space="preserve"> devices </w:t>
      </w:r>
      <w:r w:rsidR="00621426">
        <w:t>apply an electric potential</w:t>
      </w:r>
      <w:r w:rsidR="00920C4B">
        <w:t>,</w:t>
      </w:r>
      <w:r w:rsidR="00F70D1A">
        <w:t xml:space="preserve"> </w:t>
      </w:r>
      <m:oMath>
        <m:r>
          <w:rPr>
            <w:rFonts w:ascii="Cambria Math" w:hAnsi="Cambria Math"/>
          </w:rPr>
          <m:t>ϕ</m:t>
        </m:r>
      </m:oMath>
      <w:r w:rsidR="00920C4B">
        <w:t xml:space="preserve">, between a capillary and an </w:t>
      </w:r>
      <w:commentRangeStart w:id="57"/>
      <w:r w:rsidR="1C898070">
        <w:t>extraction</w:t>
      </w:r>
      <w:commentRangeEnd w:id="57"/>
      <w:r>
        <w:rPr>
          <w:rStyle w:val="CommentReference"/>
        </w:rPr>
        <w:commentReference w:id="57"/>
      </w:r>
      <w:r w:rsidR="00920C4B">
        <w:t xml:space="preserve"> grid to induce an electric field,</w:t>
      </w:r>
      <w:r w:rsidR="003A58E8">
        <w:t xml:space="preserve"> </w:t>
      </w:r>
      <m:oMath>
        <m:r>
          <m:rPr>
            <m:sty m:val="bi"/>
          </m:rPr>
          <w:rPr>
            <w:rFonts w:ascii="Cambria Math" w:hAnsi="Cambria Math"/>
          </w:rPr>
          <m:t>E</m:t>
        </m:r>
      </m:oMath>
      <w:r w:rsidR="00CD54B1">
        <w:t xml:space="preserve">, which can </w:t>
      </w:r>
      <w:proofErr w:type="gramStart"/>
      <w:r w:rsidR="00CD54B1">
        <w:t>be represented</w:t>
      </w:r>
      <w:proofErr w:type="gramEnd"/>
      <w:r w:rsidR="00CD54B1">
        <w:t xml:space="preserve"> as follows</w:t>
      </w:r>
      <w:r w:rsidR="008D776A">
        <w:t xml:space="preserve"> [44]</w:t>
      </w:r>
      <w:r w:rsidR="00CD54B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033E08" w14:paraId="164208FB" w14:textId="77777777" w:rsidTr="001C1457">
        <w:trPr>
          <w:trHeight w:val="314"/>
        </w:trPr>
        <w:tc>
          <w:tcPr>
            <w:tcW w:w="8815" w:type="dxa"/>
          </w:tcPr>
          <w:p w14:paraId="50FF8F7C" w14:textId="4655138D" w:rsidR="00033E08" w:rsidRPr="00033E08" w:rsidRDefault="00033E08" w:rsidP="007861CD">
            <w:pPr>
              <w:jc w:val="center"/>
              <w:rPr>
                <w:b/>
                <w:bCs/>
              </w:rPr>
            </w:pPr>
            <m:oMath>
              <m:r>
                <m:rPr>
                  <m:sty m:val="bi"/>
                </m:rPr>
                <w:rPr>
                  <w:rFonts w:ascii="Cambria Math" w:hAnsi="Cambria Math"/>
                </w:rPr>
                <m:t>E=-</m:t>
              </m:r>
              <m:r>
                <m:rPr>
                  <m:sty m:val="p"/>
                </m:rPr>
                <w:rPr>
                  <w:rFonts w:ascii="Cambria Math" w:hAnsi="Cambria Math"/>
                </w:rPr>
                <m:t>∇</m:t>
              </m:r>
              <m:r>
                <w:rPr>
                  <w:rFonts w:ascii="Cambria Math" w:hAnsi="Cambria Math"/>
                </w:rPr>
                <m:t>ϕ</m:t>
              </m:r>
            </m:oMath>
            <w:r w:rsidR="007861CD">
              <w:rPr>
                <w:rFonts w:eastAsiaTheme="minorEastAsia"/>
              </w:rPr>
              <w:t>.</w:t>
            </w:r>
          </w:p>
        </w:tc>
        <w:tc>
          <w:tcPr>
            <w:tcW w:w="535" w:type="dxa"/>
            <w:vAlign w:val="center"/>
          </w:tcPr>
          <w:p w14:paraId="7730628F" w14:textId="5DC107F4" w:rsidR="00033E08" w:rsidRDefault="001C1457" w:rsidP="00033E08">
            <w:pPr>
              <w:jc w:val="right"/>
            </w:pPr>
            <w:r>
              <w:t>(</w:t>
            </w:r>
            <w:r w:rsidR="00A245BF">
              <w:t>2.</w:t>
            </w:r>
            <w:r w:rsidR="007000A0">
              <w:t>13</w:t>
            </w:r>
            <w:r>
              <w:t>)</w:t>
            </w:r>
          </w:p>
        </w:tc>
      </w:tr>
    </w:tbl>
    <w:p w14:paraId="7D7E8F40" w14:textId="59098C4F" w:rsidR="00D8306E" w:rsidRDefault="7D91E25E" w:rsidP="00A72093">
      <w:pPr>
        <w:jc w:val="both"/>
      </w:pPr>
      <w:r>
        <w:t xml:space="preserve">The effects of this electric field on the liquid propellant are critical to the proper operation of an ES device and </w:t>
      </w:r>
      <w:proofErr w:type="gramStart"/>
      <w:r>
        <w:t>are governed</w:t>
      </w:r>
      <w:proofErr w:type="gramEnd"/>
      <w:r>
        <w:t xml:space="preserve"> by Maxwell’s equation for electrostatics, charge continuity, and electrostatic force. Maxwell provides two equations for electrostatics. The first is Gauss’s Law, which can </w:t>
      </w:r>
      <w:proofErr w:type="gramStart"/>
      <w:r>
        <w:t>be written</w:t>
      </w:r>
      <w:proofErr w:type="gramEnd"/>
      <w:r>
        <w:t xml:space="preserve"> as</w:t>
      </w:r>
      <w:r w:rsidR="003C2827">
        <w:t xml:space="preserve"> [44]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C1457" w14:paraId="3151FC8B" w14:textId="77777777" w:rsidTr="001C1457">
        <w:trPr>
          <w:trHeight w:val="539"/>
        </w:trPr>
        <w:tc>
          <w:tcPr>
            <w:tcW w:w="8995" w:type="dxa"/>
          </w:tcPr>
          <w:p w14:paraId="486F67AD" w14:textId="48DBE549" w:rsidR="001C1457" w:rsidRPr="001C1457" w:rsidRDefault="001C1457" w:rsidP="007861CD">
            <w:pPr>
              <w:jc w:val="center"/>
            </w:pPr>
            <m:oMath>
              <m:r>
                <m:rPr>
                  <m:sty m:val="p"/>
                </m:rPr>
                <w:rPr>
                  <w:rFonts w:ascii="Cambria Math" w:hAnsi="Cambria Math"/>
                </w:rPr>
                <w:lastRenderedPageBreak/>
                <m:t>∇</m:t>
              </m:r>
              <m:r>
                <w:rPr>
                  <w:rFonts w:ascii="Cambria Math" w:hAnsi="Cambria Math"/>
                </w:rPr>
                <m:t>∙</m:t>
              </m:r>
              <m:r>
                <m:rPr>
                  <m:sty m:val="bi"/>
                </m:rPr>
                <w:rPr>
                  <w:rFonts w:ascii="Cambria Math" w:hAnsi="Cambria Math"/>
                </w:rPr>
                <m:t>E</m:t>
              </m:r>
              <m:r>
                <m:rPr>
                  <m:sty m:val="bi"/>
                </m:rPr>
                <w:rPr>
                  <w:rFonts w:ascii="Cambria Math" w:eastAsiaTheme="minorEastAsia" w:hAnsi="Cambria Math"/>
                </w:rPr>
                <m:t>=</m:t>
              </m:r>
              <m:f>
                <m:fPr>
                  <m:ctrlPr>
                    <w:rPr>
                      <w:rFonts w:ascii="Cambria Math" w:eastAsiaTheme="minorEastAsia" w:hAnsi="Cambria Math"/>
                      <w:b/>
                      <w:bCs/>
                      <w:i/>
                    </w:rPr>
                  </m:ctrlPr>
                </m:fPr>
                <m:num>
                  <m:sSub>
                    <m:sSubPr>
                      <m:ctrlPr>
                        <w:rPr>
                          <w:rFonts w:ascii="Cambria Math" w:eastAsiaTheme="minorEastAsia" w:hAnsi="Cambria Math"/>
                          <w:b/>
                          <w:bCs/>
                          <w:i/>
                        </w:rPr>
                      </m:ctrlPr>
                    </m:sSubPr>
                    <m:e>
                      <m:r>
                        <w:rPr>
                          <w:rFonts w:ascii="Cambria Math" w:eastAsiaTheme="minorEastAsia" w:hAnsi="Cambria Math"/>
                        </w:rPr>
                        <m:t>ρ</m:t>
                      </m:r>
                    </m:e>
                    <m:sub>
                      <m:r>
                        <m:rPr>
                          <m:sty m:val="bi"/>
                        </m:rPr>
                        <w:rPr>
                          <w:rFonts w:ascii="Cambria Math" w:eastAsiaTheme="minorEastAsia" w:hAnsi="Cambria Math"/>
                        </w:rPr>
                        <m:t>e</m:t>
                      </m:r>
                    </m:sub>
                  </m:sSub>
                </m:num>
                <m:den>
                  <m:r>
                    <w:rPr>
                      <w:rFonts w:ascii="Cambria Math" w:eastAsiaTheme="minorEastAsia" w:hAnsi="Cambria Math"/>
                    </w:rPr>
                    <m:t>ε</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den>
              </m:f>
            </m:oMath>
            <w:r w:rsidR="007861CD" w:rsidRPr="007861CD">
              <w:rPr>
                <w:rFonts w:eastAsiaTheme="minorEastAsia"/>
              </w:rPr>
              <w:t>,</w:t>
            </w:r>
          </w:p>
        </w:tc>
        <w:tc>
          <w:tcPr>
            <w:tcW w:w="355" w:type="dxa"/>
            <w:vAlign w:val="center"/>
          </w:tcPr>
          <w:p w14:paraId="74E932E2" w14:textId="29BEDEE6" w:rsidR="001C1457" w:rsidRDefault="001C1457" w:rsidP="001C1457">
            <w:pPr>
              <w:jc w:val="right"/>
              <w:rPr>
                <w:rFonts w:eastAsiaTheme="minorEastAsia"/>
              </w:rPr>
            </w:pPr>
            <w:r>
              <w:rPr>
                <w:rFonts w:eastAsiaTheme="minorEastAsia"/>
              </w:rPr>
              <w:t>(</w:t>
            </w:r>
            <w:r w:rsidR="00A245BF">
              <w:rPr>
                <w:rFonts w:eastAsiaTheme="minorEastAsia"/>
              </w:rPr>
              <w:t>2.1</w:t>
            </w:r>
            <w:r w:rsidR="007000A0">
              <w:rPr>
                <w:rFonts w:eastAsiaTheme="minorEastAsia"/>
              </w:rPr>
              <w:t>4</w:t>
            </w:r>
            <w:r>
              <w:rPr>
                <w:rFonts w:eastAsiaTheme="minorEastAsia"/>
              </w:rPr>
              <w:t>)</w:t>
            </w:r>
          </w:p>
        </w:tc>
      </w:tr>
    </w:tbl>
    <w:p w14:paraId="27527A44" w14:textId="2462A748" w:rsidR="00AB2373" w:rsidRDefault="00644A3A" w:rsidP="00A72093">
      <w:pPr>
        <w:jc w:val="both"/>
      </w:pPr>
      <w:r>
        <w:rPr>
          <w:rFonts w:eastAsiaTheme="minorEastAsia"/>
        </w:rPr>
        <w:t xml:space="preserve">where </w:t>
      </w:r>
      <m:oMath>
        <m:sSub>
          <m:sSubPr>
            <m:ctrlPr>
              <w:rPr>
                <w:rFonts w:ascii="Cambria Math" w:eastAsiaTheme="minorEastAsia" w:hAnsi="Cambria Math"/>
                <w:b/>
                <w:bCs/>
                <w:i/>
              </w:rPr>
            </m:ctrlPr>
          </m:sSubPr>
          <m:e>
            <m:r>
              <w:rPr>
                <w:rFonts w:ascii="Cambria Math" w:eastAsiaTheme="minorEastAsia" w:hAnsi="Cambria Math"/>
              </w:rPr>
              <m:t>ρ</m:t>
            </m:r>
          </m:e>
          <m:sub>
            <m:r>
              <m:rPr>
                <m:sty m:val="bi"/>
              </m:rPr>
              <w:rPr>
                <w:rFonts w:ascii="Cambria Math" w:eastAsiaTheme="minorEastAsia" w:hAnsi="Cambria Math"/>
              </w:rPr>
              <m:t>e</m:t>
            </m:r>
          </m:sub>
        </m:sSub>
      </m:oMath>
      <w:r>
        <w:rPr>
          <w:rFonts w:eastAsiaTheme="minorEastAsia"/>
          <w:b/>
          <w:bCs/>
        </w:rPr>
        <w:t xml:space="preserve"> </w:t>
      </w:r>
      <w:r>
        <w:rPr>
          <w:rFonts w:eastAsiaTheme="minorEastAsia"/>
        </w:rPr>
        <w:t xml:space="preserve">is the charge density, </w:t>
      </w:r>
      <m:oMath>
        <m:r>
          <w:rPr>
            <w:rFonts w:ascii="Cambria Math" w:hAnsi="Cambria Math"/>
          </w:rPr>
          <m:t>ε</m:t>
        </m:r>
      </m:oMath>
      <w:r>
        <w:rPr>
          <w:rFonts w:eastAsiaTheme="minorEastAsia"/>
        </w:rPr>
        <w:t xml:space="preserve"> is the dielectric constant, and </w:t>
      </w:r>
      <m:oMath>
        <m:sSub>
          <m:sSubPr>
            <m:ctrlPr>
              <w:rPr>
                <w:rFonts w:ascii="Cambria Math" w:hAnsi="Cambria Math"/>
                <w:i/>
              </w:rPr>
            </m:ctrlPr>
          </m:sSubPr>
          <m:e>
            <m:r>
              <w:rPr>
                <w:rFonts w:ascii="Cambria Math" w:hAnsi="Cambria Math"/>
              </w:rPr>
              <m:t>ε</m:t>
            </m:r>
          </m:e>
          <m:sub>
            <m:r>
              <w:rPr>
                <w:rFonts w:ascii="Cambria Math" w:hAnsi="Cambria Math"/>
              </w:rPr>
              <m:t>0</m:t>
            </m:r>
          </m:sub>
        </m:sSub>
      </m:oMath>
      <w:r>
        <w:rPr>
          <w:rFonts w:eastAsiaTheme="minorEastAsia"/>
        </w:rPr>
        <w:t xml:space="preserve"> is the vacuum permittivity. </w:t>
      </w:r>
      <w:r w:rsidR="00316804">
        <w:t xml:space="preserve">The second equation shows </w:t>
      </w:r>
      <w:r w:rsidR="003E2A67">
        <w:t>that the electric field has no curl</w:t>
      </w:r>
      <w:r w:rsidR="003C2827">
        <w:t xml:space="preserve"> [44]</w:t>
      </w:r>
      <w:r w:rsidR="0031680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C1457" w14:paraId="5542B3D6" w14:textId="77777777" w:rsidTr="002F69A7">
        <w:tc>
          <w:tcPr>
            <w:tcW w:w="8777" w:type="dxa"/>
          </w:tcPr>
          <w:p w14:paraId="6775C794" w14:textId="62619448" w:rsidR="001C1457" w:rsidRDefault="001C1457" w:rsidP="007861CD">
            <w:pPr>
              <w:jc w:val="center"/>
            </w:pPr>
            <m:oMath>
              <m:r>
                <m:rPr>
                  <m:sty m:val="p"/>
                </m:rPr>
                <w:rPr>
                  <w:rFonts w:ascii="Cambria Math" w:hAnsi="Cambria Math"/>
                </w:rPr>
                <m:t>∇</m:t>
              </m:r>
              <m:r>
                <w:rPr>
                  <w:rFonts w:ascii="Cambria Math" w:hAnsi="Cambria Math"/>
                </w:rPr>
                <m:t>×</m:t>
              </m:r>
              <m:r>
                <m:rPr>
                  <m:sty m:val="bi"/>
                </m:rPr>
                <w:rPr>
                  <w:rFonts w:ascii="Cambria Math" w:hAnsi="Cambria Math"/>
                </w:rPr>
                <m:t>E=</m:t>
              </m:r>
              <m:r>
                <w:rPr>
                  <w:rFonts w:ascii="Cambria Math" w:hAnsi="Cambria Math"/>
                </w:rPr>
                <m:t>0</m:t>
              </m:r>
            </m:oMath>
            <w:r w:rsidR="007861CD">
              <w:rPr>
                <w:rFonts w:eastAsiaTheme="minorEastAsia"/>
                <w:bCs/>
              </w:rPr>
              <w:t>.</w:t>
            </w:r>
          </w:p>
        </w:tc>
        <w:tc>
          <w:tcPr>
            <w:tcW w:w="583" w:type="dxa"/>
            <w:vAlign w:val="center"/>
          </w:tcPr>
          <w:p w14:paraId="2C766663" w14:textId="6F088318" w:rsidR="001C1457" w:rsidRDefault="00B93DC2" w:rsidP="00B93DC2">
            <w:pPr>
              <w:jc w:val="right"/>
            </w:pPr>
            <w:r>
              <w:t>(</w:t>
            </w:r>
            <w:r w:rsidR="00A245BF">
              <w:t>2.1</w:t>
            </w:r>
            <w:r w:rsidR="007000A0">
              <w:t>5</w:t>
            </w:r>
            <w:r>
              <w:t>)</w:t>
            </w:r>
          </w:p>
        </w:tc>
      </w:tr>
    </w:tbl>
    <w:p w14:paraId="10E59494" w14:textId="107F18AA" w:rsidR="00C37FCE" w:rsidRDefault="00625D0A" w:rsidP="007000A0">
      <w:r>
        <w:t xml:space="preserve">These equations </w:t>
      </w:r>
      <w:r w:rsidR="00905178">
        <w:t xml:space="preserve">are a simplification of </w:t>
      </w:r>
      <w:r w:rsidR="007413FE">
        <w:t xml:space="preserve">Maxwell’s electromagnetic </w:t>
      </w:r>
      <w:r w:rsidR="00F22A92">
        <w:t>equations,</w:t>
      </w:r>
      <w:r w:rsidR="007413FE">
        <w:t xml:space="preserve"> and they </w:t>
      </w:r>
      <w:r>
        <w:t>rely</w:t>
      </w:r>
      <w:r w:rsidR="001734DE">
        <w:t xml:space="preserve"> on</w:t>
      </w:r>
      <w:r>
        <w:t xml:space="preserve"> </w:t>
      </w:r>
      <w:r w:rsidR="00C37FCE">
        <w:t>the following</w:t>
      </w:r>
      <w:r>
        <w:t xml:space="preserve"> assumptions</w:t>
      </w:r>
      <w:r w:rsidR="00552569">
        <w:t xml:space="preserve"> [44]:</w:t>
      </w:r>
    </w:p>
    <w:p w14:paraId="7F2AA4A0" w14:textId="77B84D7E" w:rsidR="00625D0A" w:rsidRDefault="7D91E25E" w:rsidP="00A72093">
      <w:pPr>
        <w:pStyle w:val="ListParagraph"/>
        <w:numPr>
          <w:ilvl w:val="0"/>
          <w:numId w:val="8"/>
        </w:numPr>
        <w:jc w:val="both"/>
      </w:pPr>
      <w:r>
        <w:t xml:space="preserve"> The electric field goes to zero in the far field.</w:t>
      </w:r>
    </w:p>
    <w:p w14:paraId="06827349" w14:textId="611DD122" w:rsidR="00E9574B" w:rsidRDefault="7D91E25E" w:rsidP="00A72093">
      <w:pPr>
        <w:pStyle w:val="ListParagraph"/>
        <w:numPr>
          <w:ilvl w:val="0"/>
          <w:numId w:val="8"/>
        </w:numPr>
        <w:jc w:val="both"/>
      </w:pPr>
      <w:r>
        <w:t xml:space="preserve"> The magnetic field is equal to zero.</w:t>
      </w:r>
    </w:p>
    <w:p w14:paraId="0F67CC1D" w14:textId="19F001CB" w:rsidR="00B86F97" w:rsidRDefault="009B0774" w:rsidP="00A72093">
      <w:pPr>
        <w:jc w:val="both"/>
        <w:rPr>
          <w:rFonts w:eastAsiaTheme="minorEastAsia"/>
        </w:rPr>
      </w:pPr>
      <w:r>
        <w:t xml:space="preserve">The second </w:t>
      </w:r>
      <w:r w:rsidR="002B36D0">
        <w:t xml:space="preserve">assumption can </w:t>
      </w:r>
      <w:proofErr w:type="gramStart"/>
      <w:r w:rsidR="002B36D0">
        <w:t>be evaluated</w:t>
      </w:r>
      <w:proofErr w:type="gramEnd"/>
      <w:r w:rsidR="002B36D0">
        <w:t xml:space="preserve"> by comparing the electric relaxation time,</w:t>
      </w:r>
      <w:r w:rsidR="00921541">
        <w:t xml:space="preserve"> </w:t>
      </w:r>
      <m:oMath>
        <m:sSub>
          <m:sSubPr>
            <m:ctrlPr>
              <w:rPr>
                <w:rFonts w:ascii="Cambria Math" w:hAnsi="Cambria Math"/>
                <w:i/>
              </w:rPr>
            </m:ctrlPr>
          </m:sSubPr>
          <m:e>
            <m:r>
              <w:rPr>
                <w:rFonts w:ascii="Cambria Math" w:hAnsi="Cambria Math"/>
              </w:rPr>
              <m:t>t</m:t>
            </m:r>
          </m:e>
          <m:sub>
            <m:r>
              <w:rPr>
                <w:rFonts w:ascii="Cambria Math" w:hAnsi="Cambria Math"/>
              </w:rPr>
              <m:t>e</m:t>
            </m:r>
          </m:sub>
        </m:sSub>
      </m:oMath>
      <w:r w:rsidR="00921541">
        <w:rPr>
          <w:rFonts w:eastAsiaTheme="minorEastAsia"/>
        </w:rPr>
        <w:t>,</w:t>
      </w:r>
      <w:r w:rsidR="002B36D0">
        <w:t xml:space="preserve"> to the magnetic relaxation time</w:t>
      </w:r>
      <w:r w:rsidR="00921541">
        <w:t xml:space="preserve">, </w:t>
      </w:r>
      <m:oMath>
        <m:sSub>
          <m:sSubPr>
            <m:ctrlPr>
              <w:rPr>
                <w:rFonts w:ascii="Cambria Math" w:hAnsi="Cambria Math"/>
                <w:i/>
              </w:rPr>
            </m:ctrlPr>
          </m:sSubPr>
          <m:e>
            <m:r>
              <w:rPr>
                <w:rFonts w:ascii="Cambria Math" w:hAnsi="Cambria Math"/>
              </w:rPr>
              <m:t>t</m:t>
            </m:r>
          </m:e>
          <m:sub>
            <m:r>
              <w:rPr>
                <w:rFonts w:ascii="Cambria Math" w:hAnsi="Cambria Math"/>
              </w:rPr>
              <m:t>m</m:t>
            </m:r>
          </m:sub>
        </m:sSub>
      </m:oMath>
      <w:r w:rsidR="00921541">
        <w:rPr>
          <w:rFonts w:eastAsiaTheme="minorEastAsia"/>
        </w:rPr>
        <w:t>,</w:t>
      </w:r>
      <w:r w:rsidR="002B36D0">
        <w:t xml:space="preserve"> such that</w:t>
      </w:r>
      <w:r w:rsidR="00FF6606">
        <w:t xml:space="preserve"> </w:t>
      </w:r>
      <m:oMath>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 xml:space="preserve"> ≫ </m:t>
        </m:r>
        <m:sSub>
          <m:sSubPr>
            <m:ctrlPr>
              <w:rPr>
                <w:rFonts w:ascii="Cambria Math" w:hAnsi="Cambria Math"/>
                <w:i/>
              </w:rPr>
            </m:ctrlPr>
          </m:sSubPr>
          <m:e>
            <m:r>
              <w:rPr>
                <w:rFonts w:ascii="Cambria Math" w:hAnsi="Cambria Math"/>
              </w:rPr>
              <m:t>t</m:t>
            </m:r>
          </m:e>
          <m:sub>
            <m:r>
              <w:rPr>
                <w:rFonts w:ascii="Cambria Math" w:hAnsi="Cambria Math"/>
              </w:rPr>
              <m:t>m</m:t>
            </m:r>
          </m:sub>
        </m:sSub>
      </m:oMath>
      <w:r w:rsidR="00E2104A">
        <w:rPr>
          <w:rFonts w:eastAsiaTheme="minorEastAsia"/>
        </w:rPr>
        <w:t xml:space="preserve"> [67].</w:t>
      </w:r>
      <w:r w:rsidR="00597A57">
        <w:rPr>
          <w:rFonts w:eastAsiaTheme="minorEastAsia"/>
        </w:rPr>
        <w:t xml:space="preserve"> These relaxation times can </w:t>
      </w:r>
      <w:proofErr w:type="gramStart"/>
      <w:r w:rsidR="00597A57">
        <w:rPr>
          <w:rFonts w:eastAsiaTheme="minorEastAsia"/>
        </w:rPr>
        <w:t>be written</w:t>
      </w:r>
      <w:proofErr w:type="gramEnd"/>
      <w:r w:rsidR="00597A57">
        <w:rPr>
          <w:rFonts w:eastAsiaTheme="minorEastAsia"/>
        </w:rPr>
        <w:t xml:space="preserve"> as follows</w:t>
      </w:r>
      <w:r w:rsidR="00DE33A5">
        <w:rPr>
          <w:rFonts w:eastAsiaTheme="minorEastAsia"/>
        </w:rPr>
        <w:t xml:space="preserve"> [10]</w:t>
      </w:r>
      <w:r w:rsidR="00597A57">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44B63" w14:paraId="4AAB9DD5" w14:textId="77777777" w:rsidTr="7D91E25E">
        <w:trPr>
          <w:trHeight w:val="513"/>
        </w:trPr>
        <w:tc>
          <w:tcPr>
            <w:tcW w:w="8820" w:type="dxa"/>
          </w:tcPr>
          <w:p w14:paraId="30E3277C" w14:textId="2530AB9C" w:rsidR="00144B63" w:rsidRPr="00144B63" w:rsidRDefault="001C225A" w:rsidP="00A72093">
            <w:pPr>
              <w:jc w:val="both"/>
              <w:rPr>
                <w:rFonts w:eastAsiaTheme="minorEastAsia"/>
              </w:rPr>
            </w:pPr>
            <m:oMathPara>
              <m:oMath>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 xml:space="preserve"> = </m:t>
                </m:r>
                <m:f>
                  <m:fPr>
                    <m:ctrlPr>
                      <w:rPr>
                        <w:rFonts w:ascii="Cambria Math" w:hAnsi="Cambria Math"/>
                        <w:i/>
                      </w:rPr>
                    </m:ctrlPr>
                  </m:fPr>
                  <m:num>
                    <m:r>
                      <w:rPr>
                        <w:rFonts w:ascii="Cambria Math" w:hAnsi="Cambria Math"/>
                      </w:rPr>
                      <m:t>ε</m:t>
                    </m:r>
                    <m:sSub>
                      <m:sSubPr>
                        <m:ctrlPr>
                          <w:rPr>
                            <w:rFonts w:ascii="Cambria Math" w:hAnsi="Cambria Math"/>
                            <w:i/>
                          </w:rPr>
                        </m:ctrlPr>
                      </m:sSubPr>
                      <m:e>
                        <m:r>
                          <w:rPr>
                            <w:rFonts w:ascii="Cambria Math" w:hAnsi="Cambria Math"/>
                          </w:rPr>
                          <m:t>ε</m:t>
                        </m:r>
                      </m:e>
                      <m:sub>
                        <m:r>
                          <w:rPr>
                            <w:rFonts w:ascii="Cambria Math" w:hAnsi="Cambria Math"/>
                          </w:rPr>
                          <m:t>0</m:t>
                        </m:r>
                      </m:sub>
                    </m:sSub>
                  </m:num>
                  <m:den>
                    <m:r>
                      <w:rPr>
                        <w:rFonts w:ascii="Cambria Math" w:hAnsi="Cambria Math"/>
                      </w:rPr>
                      <m:t>K</m:t>
                    </m:r>
                  </m:den>
                </m:f>
              </m:oMath>
            </m:oMathPara>
          </w:p>
        </w:tc>
        <w:tc>
          <w:tcPr>
            <w:tcW w:w="530" w:type="dxa"/>
            <w:vAlign w:val="center"/>
          </w:tcPr>
          <w:p w14:paraId="156E7C84" w14:textId="5B826EB6" w:rsidR="00144B63" w:rsidRDefault="00144B63" w:rsidP="00144B63">
            <w:pPr>
              <w:jc w:val="right"/>
            </w:pPr>
            <w:r>
              <w:t>(</w:t>
            </w:r>
            <w:r w:rsidR="00A245BF">
              <w:t>2.1</w:t>
            </w:r>
            <w:r w:rsidR="0012351F">
              <w:t>6</w:t>
            </w:r>
            <w:r>
              <w:t>)</w:t>
            </w:r>
          </w:p>
        </w:tc>
      </w:tr>
      <w:tr w:rsidR="00144B63" w14:paraId="6F207D60" w14:textId="77777777" w:rsidTr="7D91E25E">
        <w:trPr>
          <w:trHeight w:val="134"/>
        </w:trPr>
        <w:tc>
          <w:tcPr>
            <w:tcW w:w="8820" w:type="dxa"/>
          </w:tcPr>
          <w:p w14:paraId="34D2D1F7" w14:textId="284BD391" w:rsidR="00144B63" w:rsidRDefault="7D91E25E" w:rsidP="00A72093">
            <w:pPr>
              <w:jc w:val="both"/>
            </w:pPr>
            <w:r>
              <w:t>and</w:t>
            </w:r>
          </w:p>
        </w:tc>
        <w:tc>
          <w:tcPr>
            <w:tcW w:w="530" w:type="dxa"/>
          </w:tcPr>
          <w:p w14:paraId="16CDC58D" w14:textId="77777777" w:rsidR="00144B63" w:rsidRDefault="00144B63" w:rsidP="00A72093">
            <w:pPr>
              <w:jc w:val="both"/>
            </w:pPr>
          </w:p>
        </w:tc>
      </w:tr>
      <w:tr w:rsidR="00144B63" w14:paraId="2A091A0E" w14:textId="77777777" w:rsidTr="7D91E25E">
        <w:trPr>
          <w:trHeight w:val="351"/>
        </w:trPr>
        <w:tc>
          <w:tcPr>
            <w:tcW w:w="8820" w:type="dxa"/>
          </w:tcPr>
          <w:p w14:paraId="45A9075E" w14:textId="688D8A64" w:rsidR="00144B63" w:rsidRPr="00144B63" w:rsidRDefault="001C225A" w:rsidP="00E06383">
            <w:pPr>
              <w:jc w:val="center"/>
              <w:rPr>
                <w:rFonts w:eastAsiaTheme="minorEastAsia"/>
              </w:rPr>
            </w:pPr>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 xml:space="preserve"> = </m:t>
              </m:r>
              <m:sSub>
                <m:sSubPr>
                  <m:ctrlPr>
                    <w:rPr>
                      <w:rFonts w:ascii="Cambria Math" w:hAnsi="Cambria Math"/>
                      <w:i/>
                    </w:rPr>
                  </m:ctrlPr>
                </m:sSubPr>
                <m:e>
                  <m:r>
                    <w:rPr>
                      <w:rFonts w:ascii="Cambria Math" w:hAnsi="Cambria Math"/>
                    </w:rPr>
                    <m:t>μ</m:t>
                  </m:r>
                </m:e>
                <m:sub>
                  <m:r>
                    <w:rPr>
                      <w:rFonts w:ascii="Cambria Math" w:hAnsi="Cambria Math"/>
                    </w:rPr>
                    <m:t>r</m:t>
                  </m:r>
                </m:sub>
              </m:sSub>
              <m:sSub>
                <m:sSubPr>
                  <m:ctrlPr>
                    <w:rPr>
                      <w:rFonts w:ascii="Cambria Math" w:hAnsi="Cambria Math"/>
                      <w:i/>
                    </w:rPr>
                  </m:ctrlPr>
                </m:sSubPr>
                <m:e>
                  <m:r>
                    <w:rPr>
                      <w:rFonts w:ascii="Cambria Math" w:hAnsi="Cambria Math"/>
                    </w:rPr>
                    <m:t>μ</m:t>
                  </m:r>
                </m:e>
                <m:sub>
                  <m:r>
                    <w:rPr>
                      <w:rFonts w:ascii="Cambria Math" w:hAnsi="Cambria Math"/>
                    </w:rPr>
                    <m:t>0</m:t>
                  </m:r>
                </m:sub>
              </m:sSub>
              <m:r>
                <w:rPr>
                  <w:rFonts w:ascii="Cambria Math" w:hAnsi="Cambria Math"/>
                </w:rPr>
                <m:t>K</m:t>
              </m:r>
              <m:sSup>
                <m:sSupPr>
                  <m:ctrlPr>
                    <w:rPr>
                      <w:rFonts w:ascii="Cambria Math" w:hAnsi="Cambria Math"/>
                      <w:i/>
                    </w:rPr>
                  </m:ctrlPr>
                </m:sSupPr>
                <m:e>
                  <m:r>
                    <w:rPr>
                      <w:rFonts w:ascii="Cambria Math" w:hAnsi="Cambria Math"/>
                    </w:rPr>
                    <m:t>L</m:t>
                  </m:r>
                </m:e>
                <m:sup>
                  <m:r>
                    <w:rPr>
                      <w:rFonts w:ascii="Cambria Math" w:hAnsi="Cambria Math"/>
                    </w:rPr>
                    <m:t>2</m:t>
                  </m:r>
                </m:sup>
              </m:sSup>
            </m:oMath>
            <w:r w:rsidR="00E06383">
              <w:rPr>
                <w:rFonts w:eastAsiaTheme="minorEastAsia"/>
              </w:rPr>
              <w:t>,</w:t>
            </w:r>
          </w:p>
        </w:tc>
        <w:tc>
          <w:tcPr>
            <w:tcW w:w="530" w:type="dxa"/>
            <w:vAlign w:val="center"/>
          </w:tcPr>
          <w:p w14:paraId="008C864E" w14:textId="25C914FC" w:rsidR="00144B63" w:rsidRDefault="00144B63" w:rsidP="00144B63">
            <w:pPr>
              <w:jc w:val="right"/>
            </w:pPr>
            <w:r>
              <w:t>(</w:t>
            </w:r>
            <w:r w:rsidR="00A245BF">
              <w:t>2.1</w:t>
            </w:r>
            <w:r w:rsidR="0012351F">
              <w:t>7</w:t>
            </w:r>
            <w:r>
              <w:t>)</w:t>
            </w:r>
          </w:p>
        </w:tc>
      </w:tr>
    </w:tbl>
    <w:p w14:paraId="251704AF" w14:textId="7F9780D6" w:rsidR="006B5F73" w:rsidRDefault="00644A3A" w:rsidP="7D91E25E">
      <w:pPr>
        <w:jc w:val="both"/>
        <w:rPr>
          <w:rFonts w:eastAsiaTheme="minorEastAsia"/>
        </w:rPr>
      </w:pPr>
      <w:r w:rsidRPr="7D91E25E">
        <w:rPr>
          <w:rFonts w:eastAsiaTheme="minorEastAsia"/>
        </w:rPr>
        <w:t xml:space="preserve">where </w:t>
      </w:r>
      <w:r w:rsidR="009515F6" w:rsidRPr="00DE33A5">
        <w:rPr>
          <w:rFonts w:eastAsiaTheme="minorEastAsia"/>
          <w:i/>
          <w:iCs/>
        </w:rPr>
        <w:t>K</w:t>
      </w:r>
      <w:r w:rsidR="00AA6FF2" w:rsidRPr="7D91E25E">
        <w:rPr>
          <w:rFonts w:eastAsiaTheme="minorEastAsia"/>
        </w:rPr>
        <w:t xml:space="preserve"> is the electrical conductivity, </w:t>
      </w:r>
      <m:oMath>
        <m:sSub>
          <m:sSubPr>
            <m:ctrlPr>
              <w:rPr>
                <w:rFonts w:ascii="Cambria Math" w:hAnsi="Cambria Math"/>
                <w:i/>
              </w:rPr>
            </m:ctrlPr>
          </m:sSubPr>
          <m:e>
            <m:r>
              <w:rPr>
                <w:rFonts w:ascii="Cambria Math" w:hAnsi="Cambria Math"/>
              </w:rPr>
              <m:t>μ</m:t>
            </m:r>
          </m:e>
          <m:sub>
            <m:r>
              <w:rPr>
                <w:rFonts w:ascii="Cambria Math" w:hAnsi="Cambria Math"/>
              </w:rPr>
              <m:t>r</m:t>
            </m:r>
          </m:sub>
        </m:sSub>
      </m:oMath>
      <w:r w:rsidR="00AA6FF2" w:rsidRPr="7D91E25E">
        <w:rPr>
          <w:rFonts w:eastAsiaTheme="minorEastAsia"/>
        </w:rPr>
        <w:t xml:space="preserve"> is the </w:t>
      </w:r>
      <w:r w:rsidR="006E6775" w:rsidRPr="7D91E25E">
        <w:rPr>
          <w:rFonts w:eastAsiaTheme="minorEastAsia"/>
        </w:rPr>
        <w:t xml:space="preserve">relative permeability, </w:t>
      </w:r>
      <m:oMath>
        <m:sSub>
          <m:sSubPr>
            <m:ctrlPr>
              <w:rPr>
                <w:rFonts w:ascii="Cambria Math" w:hAnsi="Cambria Math"/>
                <w:i/>
              </w:rPr>
            </m:ctrlPr>
          </m:sSubPr>
          <m:e>
            <m:r>
              <w:rPr>
                <w:rFonts w:ascii="Cambria Math" w:hAnsi="Cambria Math"/>
              </w:rPr>
              <m:t>μ</m:t>
            </m:r>
          </m:e>
          <m:sub>
            <m:r>
              <w:rPr>
                <w:rFonts w:ascii="Cambria Math" w:hAnsi="Cambria Math"/>
              </w:rPr>
              <m:t>0</m:t>
            </m:r>
          </m:sub>
        </m:sSub>
      </m:oMath>
      <w:r w:rsidR="006E6775" w:rsidRPr="7D91E25E">
        <w:rPr>
          <w:rFonts w:eastAsiaTheme="minorEastAsia"/>
        </w:rPr>
        <w:t xml:space="preserve"> </w:t>
      </w:r>
      <w:r w:rsidR="00D074AE" w:rsidRPr="7D91E25E">
        <w:rPr>
          <w:rFonts w:eastAsiaTheme="minorEastAsia"/>
        </w:rPr>
        <w:t xml:space="preserve">is the vacuum permeability, </w:t>
      </w:r>
      <w:r w:rsidR="0095336C" w:rsidRPr="7D91E25E">
        <w:rPr>
          <w:rFonts w:eastAsiaTheme="minorEastAsia"/>
        </w:rPr>
        <w:t xml:space="preserve">and </w:t>
      </w:r>
      <w:r w:rsidR="0095336C" w:rsidRPr="00DE33A5">
        <w:rPr>
          <w:rFonts w:eastAsiaTheme="minorEastAsia"/>
          <w:i/>
          <w:iCs/>
        </w:rPr>
        <w:t>L</w:t>
      </w:r>
      <w:r w:rsidR="0095336C" w:rsidRPr="7D91E25E">
        <w:rPr>
          <w:rFonts w:eastAsiaTheme="minorEastAsia"/>
        </w:rPr>
        <w:t xml:space="preserve"> is the characteristic length of the system. </w:t>
      </w:r>
      <w:r w:rsidR="004538B9" w:rsidRPr="7D91E25E">
        <w:rPr>
          <w:rFonts w:eastAsiaTheme="minorEastAsia"/>
        </w:rPr>
        <w:t>Both</w:t>
      </w:r>
      <w:r w:rsidR="0095336C" w:rsidRPr="7D91E25E">
        <w:rPr>
          <w:rFonts w:eastAsiaTheme="minorEastAsia"/>
        </w:rPr>
        <w:t xml:space="preserve"> relaxation times will </w:t>
      </w:r>
      <w:proofErr w:type="gramStart"/>
      <w:r w:rsidR="0095336C" w:rsidRPr="7D91E25E">
        <w:rPr>
          <w:rFonts w:eastAsiaTheme="minorEastAsia"/>
        </w:rPr>
        <w:t>be explored</w:t>
      </w:r>
      <w:proofErr w:type="gramEnd"/>
      <w:r w:rsidR="0095336C" w:rsidRPr="7D91E25E">
        <w:rPr>
          <w:rFonts w:eastAsiaTheme="minorEastAsia"/>
        </w:rPr>
        <w:t xml:space="preserve"> in </w:t>
      </w:r>
      <w:r w:rsidR="00D67DB5" w:rsidRPr="7D91E25E">
        <w:rPr>
          <w:rFonts w:eastAsiaTheme="minorEastAsia"/>
        </w:rPr>
        <w:t>Chapter</w:t>
      </w:r>
      <w:r w:rsidR="0095336C" w:rsidRPr="7D91E25E">
        <w:rPr>
          <w:rFonts w:eastAsiaTheme="minorEastAsia"/>
        </w:rPr>
        <w:t xml:space="preserve"> </w:t>
      </w:r>
      <w:r w:rsidR="00D67DB5" w:rsidRPr="7D91E25E">
        <w:rPr>
          <w:rFonts w:eastAsiaTheme="minorEastAsia"/>
        </w:rPr>
        <w:t>3,</w:t>
      </w:r>
      <w:r w:rsidR="0095336C" w:rsidRPr="7D91E25E">
        <w:rPr>
          <w:rFonts w:eastAsiaTheme="minorEastAsia"/>
        </w:rPr>
        <w:t xml:space="preserve"> </w:t>
      </w:r>
      <w:r w:rsidR="0063040F" w:rsidRPr="7D91E25E">
        <w:rPr>
          <w:rFonts w:eastAsiaTheme="minorEastAsia"/>
        </w:rPr>
        <w:t xml:space="preserve">where this assumption will be shown to be valid. </w:t>
      </w:r>
      <w:r w:rsidR="00A072EB" w:rsidRPr="7D91E25E">
        <w:rPr>
          <w:rFonts w:eastAsiaTheme="minorEastAsia"/>
        </w:rPr>
        <w:t xml:space="preserve">The existence of </w:t>
      </w:r>
      <w:commentRangeStart w:id="58"/>
      <w:commentRangeStart w:id="59"/>
      <w:r w:rsidR="00144B63" w:rsidRPr="7D91E25E">
        <w:rPr>
          <w:rFonts w:eastAsiaTheme="minorEastAsia"/>
        </w:rPr>
        <w:t>(</w:t>
      </w:r>
      <w:r w:rsidR="00144B63" w:rsidRPr="0041595B">
        <w:rPr>
          <w:rFonts w:eastAsiaTheme="minorEastAsia"/>
          <w:highlight w:val="yellow"/>
        </w:rPr>
        <w:t>18</w:t>
      </w:r>
      <w:r w:rsidR="00144B63" w:rsidRPr="7D91E25E">
        <w:rPr>
          <w:rFonts w:eastAsiaTheme="minorEastAsia"/>
        </w:rPr>
        <w:t>)</w:t>
      </w:r>
      <w:commentRangeEnd w:id="58"/>
      <w:r>
        <w:rPr>
          <w:rStyle w:val="CommentReference"/>
        </w:rPr>
        <w:commentReference w:id="58"/>
      </w:r>
      <w:commentRangeEnd w:id="59"/>
      <w:r w:rsidR="00D71F4E">
        <w:rPr>
          <w:rStyle w:val="CommentReference"/>
        </w:rPr>
        <w:commentReference w:id="59"/>
      </w:r>
      <w:r w:rsidR="00A072EB" w:rsidRPr="7D91E25E">
        <w:rPr>
          <w:rFonts w:eastAsiaTheme="minorEastAsia"/>
        </w:rPr>
        <w:t xml:space="preserve"> implies that </w:t>
      </w:r>
      <m:oMath>
        <m:r>
          <w:rPr>
            <w:rFonts w:ascii="Cambria Math" w:hAnsi="Cambria Math"/>
          </w:rPr>
          <m:t>ϕ</m:t>
        </m:r>
      </m:oMath>
      <w:r w:rsidR="00A072EB" w:rsidRPr="7D91E25E">
        <w:rPr>
          <w:rFonts w:eastAsiaTheme="minorEastAsia"/>
        </w:rPr>
        <w:t xml:space="preserve"> is a scalar potential and means </w:t>
      </w:r>
      <w:r w:rsidR="00144B63" w:rsidRPr="7D91E25E">
        <w:rPr>
          <w:rFonts w:eastAsiaTheme="minorEastAsia"/>
          <w:color w:val="000000" w:themeColor="text1"/>
        </w:rPr>
        <w:t>(</w:t>
      </w:r>
      <w:r w:rsidR="004A71ED" w:rsidRPr="7D91E25E">
        <w:rPr>
          <w:rFonts w:eastAsiaTheme="minorEastAsia"/>
          <w:color w:val="000000" w:themeColor="text1"/>
        </w:rPr>
        <w:t>2.10</w:t>
      </w:r>
      <w:r w:rsidR="00144B63" w:rsidRPr="7D91E25E">
        <w:rPr>
          <w:rFonts w:eastAsiaTheme="minorEastAsia"/>
          <w:color w:val="000000" w:themeColor="text1"/>
        </w:rPr>
        <w:t>)</w:t>
      </w:r>
      <w:r w:rsidR="00A072EB" w:rsidRPr="7D91E25E">
        <w:rPr>
          <w:rFonts w:eastAsiaTheme="minorEastAsia"/>
          <w:color w:val="000000" w:themeColor="text1"/>
        </w:rPr>
        <w:t xml:space="preserve"> </w:t>
      </w:r>
      <w:r w:rsidR="00A072EB" w:rsidRPr="7D91E25E">
        <w:rPr>
          <w:rFonts w:eastAsiaTheme="minorEastAsia"/>
        </w:rPr>
        <w:t xml:space="preserve">can </w:t>
      </w:r>
      <w:proofErr w:type="gramStart"/>
      <w:r w:rsidR="00A072EB" w:rsidRPr="7D91E25E">
        <w:rPr>
          <w:rFonts w:eastAsiaTheme="minorEastAsia"/>
        </w:rPr>
        <w:t>be written</w:t>
      </w:r>
      <w:proofErr w:type="gramEnd"/>
      <w:r w:rsidR="00A072EB" w:rsidRPr="7D91E25E">
        <w:rPr>
          <w:rFonts w:eastAsiaTheme="minorEastAsia"/>
        </w:rPr>
        <w:t xml:space="preserve"> as Poisson’s equation</w:t>
      </w:r>
      <w:r w:rsidR="00DE33A5">
        <w:rPr>
          <w:rFonts w:eastAsiaTheme="minorEastAsia"/>
        </w:rPr>
        <w:t xml:space="preserve"> [44]</w:t>
      </w:r>
      <w:r w:rsidR="00A072EB"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85623B" w14:paraId="05F8909A" w14:textId="77777777" w:rsidTr="0085623B">
        <w:trPr>
          <w:trHeight w:val="530"/>
        </w:trPr>
        <w:tc>
          <w:tcPr>
            <w:tcW w:w="8995" w:type="dxa"/>
          </w:tcPr>
          <w:p w14:paraId="56AF745B" w14:textId="190312C5" w:rsidR="0085623B" w:rsidRDefault="001C225A" w:rsidP="00E06383">
            <w:pPr>
              <w:jc w:val="center"/>
            </w:pPr>
            <m:oMath>
              <m:sSup>
                <m:sSupPr>
                  <m:ctrlPr>
                    <w:rPr>
                      <w:rFonts w:ascii="Cambria Math" w:hAnsi="Cambria Math"/>
                      <w:i/>
                    </w:rPr>
                  </m:ctrlPr>
                </m:sSupPr>
                <m:e>
                  <m:r>
                    <m:rPr>
                      <m:sty m:val="p"/>
                    </m:rPr>
                    <w:rPr>
                      <w:rFonts w:ascii="Cambria Math" w:hAnsi="Cambria Math"/>
                    </w:rPr>
                    <m:t>∇</m:t>
                  </m:r>
                </m:e>
                <m:sup>
                  <m:r>
                    <w:rPr>
                      <w:rFonts w:ascii="Cambria Math" w:hAnsi="Cambria Math"/>
                    </w:rPr>
                    <m:t>2</m:t>
                  </m:r>
                </m:sup>
              </m:sSup>
              <m:r>
                <w:rPr>
                  <w:rFonts w:ascii="Cambria Math" w:hAnsi="Cambria Math"/>
                </w:rPr>
                <m:t>ϕ</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e</m:t>
                      </m:r>
                    </m:sub>
                  </m:sSub>
                </m:num>
                <m:den>
                  <m:r>
                    <w:rPr>
                      <w:rFonts w:ascii="Cambria Math" w:hAnsi="Cambria Math"/>
                    </w:rPr>
                    <m:t>ε</m:t>
                  </m:r>
                  <m:sSub>
                    <m:sSubPr>
                      <m:ctrlPr>
                        <w:rPr>
                          <w:rFonts w:ascii="Cambria Math" w:hAnsi="Cambria Math"/>
                          <w:i/>
                        </w:rPr>
                      </m:ctrlPr>
                    </m:sSubPr>
                    <m:e>
                      <m:r>
                        <w:rPr>
                          <w:rFonts w:ascii="Cambria Math" w:hAnsi="Cambria Math"/>
                        </w:rPr>
                        <m:t>ε</m:t>
                      </m:r>
                    </m:e>
                    <m:sub>
                      <m:r>
                        <w:rPr>
                          <w:rFonts w:ascii="Cambria Math" w:hAnsi="Cambria Math"/>
                        </w:rPr>
                        <m:t>0</m:t>
                      </m:r>
                    </m:sub>
                  </m:sSub>
                </m:den>
              </m:f>
            </m:oMath>
            <w:r w:rsidR="00E06383">
              <w:rPr>
                <w:rFonts w:eastAsiaTheme="minorEastAsia"/>
              </w:rPr>
              <w:t>.</w:t>
            </w:r>
          </w:p>
        </w:tc>
        <w:tc>
          <w:tcPr>
            <w:tcW w:w="355" w:type="dxa"/>
            <w:vAlign w:val="center"/>
          </w:tcPr>
          <w:p w14:paraId="240F9CA1" w14:textId="7AE6E33E" w:rsidR="0085623B" w:rsidRDefault="0085623B" w:rsidP="0085623B">
            <w:pPr>
              <w:jc w:val="right"/>
            </w:pPr>
            <w:r>
              <w:t>(2</w:t>
            </w:r>
            <w:r w:rsidR="00EA2439">
              <w:t>.</w:t>
            </w:r>
            <w:r>
              <w:t>1</w:t>
            </w:r>
            <w:r w:rsidR="00E83D36">
              <w:t>8</w:t>
            </w:r>
            <w:r>
              <w:t>)</w:t>
            </w:r>
          </w:p>
        </w:tc>
      </w:tr>
    </w:tbl>
    <w:p w14:paraId="3D540BA9" w14:textId="242C7D68" w:rsidR="004E03B7" w:rsidRDefault="006504EE" w:rsidP="004E03B7">
      <w:pPr>
        <w:jc w:val="both"/>
      </w:pPr>
      <w:r>
        <w:t>T</w:t>
      </w:r>
      <w:r w:rsidR="009D7E08">
        <w:t xml:space="preserve">racking the charge in an electrostatic system requires </w:t>
      </w:r>
      <w:r w:rsidR="001543D5">
        <w:t>the following conservation equation</w:t>
      </w:r>
      <w:r w:rsidR="00DE33A5">
        <w:t xml:space="preserve"> [44]</w:t>
      </w:r>
      <w:r w:rsidR="001543D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85623B" w14:paraId="634056A6" w14:textId="77777777" w:rsidTr="0085623B">
        <w:trPr>
          <w:trHeight w:val="566"/>
        </w:trPr>
        <w:tc>
          <w:tcPr>
            <w:tcW w:w="8815" w:type="dxa"/>
          </w:tcPr>
          <w:p w14:paraId="5101DC99" w14:textId="25F3CD62" w:rsidR="0085623B" w:rsidRPr="0085623B" w:rsidRDefault="001C225A" w:rsidP="00E06383">
            <w:pPr>
              <w:jc w:val="center"/>
              <w:rPr>
                <w:rFonts w:eastAsiaTheme="minorEastAsia"/>
                <w:b/>
                <w:bCs/>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e</m:t>
                      </m:r>
                    </m:sub>
                  </m:sSub>
                </m:num>
                <m:den>
                  <m:r>
                    <w:rPr>
                      <w:rFonts w:ascii="Cambria Math" w:hAnsi="Cambria Math"/>
                    </w:rPr>
                    <m:t>∂t</m:t>
                  </m:r>
                </m:den>
              </m:f>
              <m:r>
                <w:rPr>
                  <w:rFonts w:ascii="Cambria Math" w:hAnsi="Cambria Math"/>
                </w:rPr>
                <m:t>-</m:t>
              </m:r>
              <m:r>
                <m:rPr>
                  <m:sty m:val="p"/>
                </m:rPr>
                <w:rPr>
                  <w:rFonts w:ascii="Cambria Math" w:hAnsi="Cambria Math"/>
                </w:rPr>
                <m:t>∇</m:t>
              </m:r>
              <m:r>
                <w:rPr>
                  <w:rFonts w:ascii="Cambria Math" w:hAnsi="Cambria Math"/>
                </w:rPr>
                <m:t>∙</m:t>
              </m:r>
              <m:r>
                <m:rPr>
                  <m:sty m:val="bi"/>
                </m:rPr>
                <w:rPr>
                  <w:rFonts w:ascii="Cambria Math" w:hAnsi="Cambria Math"/>
                </w:rPr>
                <m:t>J</m:t>
              </m:r>
              <m:r>
                <m:rPr>
                  <m:sty m:val="bi"/>
                </m:rPr>
                <w:rPr>
                  <w:rFonts w:ascii="Cambria Math" w:hAnsi="Cambria Math"/>
                </w:rPr>
                <m:t>=</m:t>
              </m:r>
              <m:r>
                <w:rPr>
                  <w:rFonts w:ascii="Cambria Math" w:hAnsi="Cambria Math"/>
                </w:rPr>
                <m:t>0</m:t>
              </m:r>
            </m:oMath>
            <w:r w:rsidR="00E06383">
              <w:rPr>
                <w:rFonts w:eastAsiaTheme="minorEastAsia"/>
              </w:rPr>
              <w:t>,</w:t>
            </w:r>
          </w:p>
        </w:tc>
        <w:tc>
          <w:tcPr>
            <w:tcW w:w="535" w:type="dxa"/>
            <w:vAlign w:val="center"/>
          </w:tcPr>
          <w:p w14:paraId="4F78AAE1" w14:textId="121A19F6" w:rsidR="0085623B" w:rsidRDefault="0085623B" w:rsidP="0085623B">
            <w:pPr>
              <w:jc w:val="right"/>
              <w:rPr>
                <w:rFonts w:eastAsiaTheme="minorEastAsia"/>
              </w:rPr>
            </w:pPr>
            <w:r>
              <w:rPr>
                <w:rFonts w:eastAsiaTheme="minorEastAsia"/>
              </w:rPr>
              <w:t>(2</w:t>
            </w:r>
            <w:r w:rsidR="00EA2439">
              <w:rPr>
                <w:rFonts w:eastAsiaTheme="minorEastAsia"/>
              </w:rPr>
              <w:t>.1</w:t>
            </w:r>
            <w:r w:rsidR="00E83D36">
              <w:rPr>
                <w:rFonts w:eastAsiaTheme="minorEastAsia"/>
              </w:rPr>
              <w:t>9</w:t>
            </w:r>
            <w:r>
              <w:rPr>
                <w:rFonts w:eastAsiaTheme="minorEastAsia"/>
              </w:rPr>
              <w:t>)</w:t>
            </w:r>
          </w:p>
        </w:tc>
      </w:tr>
    </w:tbl>
    <w:p w14:paraId="35638532" w14:textId="060C3138" w:rsidR="00F51A35" w:rsidRDefault="00F51A35" w:rsidP="004E03B7">
      <w:pPr>
        <w:jc w:val="both"/>
        <w:rPr>
          <w:rFonts w:eastAsiaTheme="minorEastAsia"/>
          <w:b/>
          <w:bCs/>
        </w:rPr>
      </w:pPr>
      <w:r>
        <w:rPr>
          <w:rFonts w:eastAsiaTheme="minorEastAsia"/>
        </w:rPr>
        <w:t xml:space="preserve">where </w:t>
      </w:r>
      <m:oMath>
        <m:r>
          <m:rPr>
            <m:sty m:val="bi"/>
          </m:rPr>
          <w:rPr>
            <w:rFonts w:ascii="Cambria Math" w:hAnsi="Cambria Math"/>
          </w:rPr>
          <m:t>J</m:t>
        </m:r>
      </m:oMath>
      <w:r>
        <w:rPr>
          <w:rFonts w:eastAsiaTheme="minorEastAsia"/>
          <w:b/>
          <w:bCs/>
        </w:rPr>
        <w:t xml:space="preserve"> </w:t>
      </w:r>
      <w:r w:rsidRPr="00F51A35">
        <w:rPr>
          <w:rFonts w:eastAsiaTheme="minorEastAsia"/>
        </w:rPr>
        <w:t>is the current density</w:t>
      </w:r>
      <w:r>
        <w:rPr>
          <w:rFonts w:eastAsiaTheme="minorEastAsia"/>
          <w:b/>
          <w:bCs/>
        </w:rPr>
        <w:t>.</w:t>
      </w:r>
    </w:p>
    <w:p w14:paraId="1F7CD1C5" w14:textId="7EFE8EB0" w:rsidR="00D479F2" w:rsidRDefault="00D479F2" w:rsidP="00D479F2">
      <w:pPr>
        <w:ind w:firstLine="720"/>
        <w:jc w:val="both"/>
      </w:pPr>
      <w:r>
        <w:t xml:space="preserve">The final electrostatic equation is that of electrostatic force, </w:t>
      </w: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e</m:t>
            </m:r>
          </m:sub>
        </m:sSub>
      </m:oMath>
      <w:r>
        <w:t xml:space="preserve"> which </w:t>
      </w:r>
      <w:proofErr w:type="gramStart"/>
      <w:r>
        <w:t>is given</w:t>
      </w:r>
      <w:proofErr w:type="gramEnd"/>
      <w:r>
        <w:t xml:space="preserve"> by</w:t>
      </w:r>
      <w:r w:rsidR="00DE33A5">
        <w:t xml:space="preserve"> [44]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D479F2" w14:paraId="44A7A790" w14:textId="77777777">
        <w:trPr>
          <w:trHeight w:val="306"/>
        </w:trPr>
        <w:tc>
          <w:tcPr>
            <w:tcW w:w="8815" w:type="dxa"/>
          </w:tcPr>
          <w:p w14:paraId="128831A9" w14:textId="07D2DF40" w:rsidR="00D479F2" w:rsidRDefault="001C225A" w:rsidP="003B3B8B">
            <w:pPr>
              <w:jc w:val="center"/>
            </w:pP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e</m:t>
                  </m:r>
                </m:sub>
              </m:sSub>
              <m:r>
                <w:rPr>
                  <w:rFonts w:ascii="Cambria Math" w:hAnsi="Cambria Math"/>
                </w:rPr>
                <m:t>=</m:t>
              </m:r>
              <m:r>
                <m:rPr>
                  <m:sty m:val="p"/>
                </m:rPr>
                <w:rPr>
                  <w:rFonts w:ascii="Cambria Math" w:hAnsi="Cambria Math"/>
                </w:rPr>
                <m:t>∇</m:t>
              </m:r>
              <m:r>
                <w:rPr>
                  <w:rFonts w:ascii="Cambria Math" w:hAnsi="Cambria Math"/>
                </w:rPr>
                <m:t>∙</m:t>
              </m:r>
              <m:sSub>
                <m:sSubPr>
                  <m:ctrlPr>
                    <w:rPr>
                      <w:rFonts w:ascii="Cambria Math" w:hAnsi="Cambria Math"/>
                      <w:b/>
                      <w:bCs/>
                      <w:i/>
                    </w:rPr>
                  </m:ctrlPr>
                </m:sSubPr>
                <m:e>
                  <m:r>
                    <m:rPr>
                      <m:sty m:val="bi"/>
                    </m:rPr>
                    <w:rPr>
                      <w:rFonts w:ascii="Cambria Math" w:hAnsi="Cambria Math"/>
                    </w:rPr>
                    <m:t>τ</m:t>
                  </m:r>
                </m:e>
                <m:sub>
                  <m:r>
                    <m:rPr>
                      <m:sty m:val="bi"/>
                    </m:rPr>
                    <w:rPr>
                      <w:rFonts w:ascii="Cambria Math" w:hAnsi="Cambria Math"/>
                    </w:rPr>
                    <m:t>e</m:t>
                  </m:r>
                </m:sub>
              </m:sSub>
            </m:oMath>
            <w:r w:rsidR="003B3B8B" w:rsidRPr="003B3B8B">
              <w:rPr>
                <w:rFonts w:eastAsiaTheme="minorEastAsia"/>
              </w:rPr>
              <w:t>,</w:t>
            </w:r>
          </w:p>
        </w:tc>
        <w:tc>
          <w:tcPr>
            <w:tcW w:w="535" w:type="dxa"/>
            <w:vAlign w:val="center"/>
          </w:tcPr>
          <w:p w14:paraId="0DE5D1A0" w14:textId="6EF53823" w:rsidR="00D479F2" w:rsidRDefault="00D479F2">
            <w:pPr>
              <w:jc w:val="right"/>
            </w:pPr>
            <w:r>
              <w:t>(2.</w:t>
            </w:r>
            <w:r w:rsidR="00E83D36">
              <w:t>20</w:t>
            </w:r>
            <w:r>
              <w:t>)</w:t>
            </w:r>
          </w:p>
        </w:tc>
      </w:tr>
    </w:tbl>
    <w:p w14:paraId="6ED4213E" w14:textId="0CCA113A" w:rsidR="00D479F2" w:rsidRDefault="00D479F2" w:rsidP="00D479F2">
      <w:pPr>
        <w:jc w:val="both"/>
      </w:pPr>
      <w:r>
        <w:t xml:space="preserve">where </w:t>
      </w:r>
      <m:oMath>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e</m:t>
            </m:r>
          </m:sub>
        </m:sSub>
      </m:oMath>
      <w:r>
        <w:t xml:space="preserve"> is the Maxwell stress tensor of the electrostatic field. This tensor can </w:t>
      </w:r>
      <w:proofErr w:type="gramStart"/>
      <w:r>
        <w:t>be written</w:t>
      </w:r>
      <w:proofErr w:type="gramEnd"/>
      <w:r>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D479F2" w14:paraId="2754C701" w14:textId="77777777">
        <w:trPr>
          <w:trHeight w:val="539"/>
        </w:trPr>
        <w:tc>
          <w:tcPr>
            <w:tcW w:w="8815" w:type="dxa"/>
          </w:tcPr>
          <w:p w14:paraId="5B0C30DF" w14:textId="3FCB3DC4" w:rsidR="00D479F2" w:rsidRPr="0085623B" w:rsidRDefault="001C225A" w:rsidP="003C0EAF">
            <w:pPr>
              <w:jc w:val="center"/>
              <w:rPr>
                <w:rFonts w:eastAsiaTheme="minorEastAsia"/>
                <w:b/>
                <w:bCs/>
              </w:rPr>
            </w:pPr>
            <m:oMath>
              <m:sSub>
                <m:sSubPr>
                  <m:ctrlPr>
                    <w:rPr>
                      <w:rFonts w:ascii="Cambria Math" w:hAnsi="Cambria Math"/>
                      <w:b/>
                      <w:bCs/>
                      <w:i/>
                    </w:rPr>
                  </m:ctrlPr>
                </m:sSubPr>
                <m:e>
                  <m:acc>
                    <m:accPr>
                      <m:chr m:val="̿"/>
                      <m:ctrlPr>
                        <w:rPr>
                          <w:rFonts w:ascii="Cambria Math" w:hAnsi="Cambria Math"/>
                          <w:b/>
                          <w:i/>
                        </w:rPr>
                      </m:ctrlPr>
                    </m:accPr>
                    <m:e>
                      <m:r>
                        <m:rPr>
                          <m:sty m:val="bi"/>
                        </m:rPr>
                        <w:rPr>
                          <w:rFonts w:ascii="Cambria Math" w:hAnsi="Cambria Math"/>
                        </w:rPr>
                        <m:t>τ</m:t>
                      </m:r>
                    </m:e>
                  </m:acc>
                </m:e>
                <m:sub>
                  <m:r>
                    <m:rPr>
                      <m:sty m:val="bi"/>
                    </m:rPr>
                    <w:rPr>
                      <w:rFonts w:ascii="Cambria Math" w:hAnsi="Cambria Math"/>
                    </w:rPr>
                    <m:t>e</m:t>
                  </m:r>
                </m:sub>
              </m:sSub>
              <m:r>
                <w:rPr>
                  <w:rFonts w:ascii="Cambria Math" w:hAnsi="Cambria Math"/>
                </w:rPr>
                <m:t>=</m:t>
              </m:r>
              <m:sSub>
                <m:sSubPr>
                  <m:ctrlPr>
                    <w:rPr>
                      <w:rFonts w:ascii="Cambria Math" w:eastAsiaTheme="minorEastAsia" w:hAnsi="Cambria Math"/>
                      <w:b/>
                      <w:bCs/>
                      <w:i/>
                    </w:rPr>
                  </m:ctrlPr>
                </m:sSubPr>
                <m:e>
                  <m:r>
                    <w:rPr>
                      <w:rFonts w:ascii="Cambria Math" w:eastAsiaTheme="minorEastAsia" w:hAnsi="Cambria Math"/>
                    </w:rPr>
                    <m:t>εε</m:t>
                  </m:r>
                </m:e>
                <m:sub>
                  <m:r>
                    <m:rPr>
                      <m:sty m:val="bi"/>
                    </m:rPr>
                    <w:rPr>
                      <w:rFonts w:ascii="Cambria Math" w:eastAsiaTheme="minorEastAsia" w:hAnsi="Cambria Math"/>
                    </w:rPr>
                    <m:t>0</m:t>
                  </m:r>
                </m:sub>
              </m:sSub>
              <m:d>
                <m:dPr>
                  <m:ctrlPr>
                    <w:rPr>
                      <w:rFonts w:ascii="Cambria Math" w:eastAsiaTheme="minorEastAsia" w:hAnsi="Cambria Math"/>
                      <w:b/>
                      <w:bCs/>
                      <w:i/>
                    </w:rPr>
                  </m:ctrlPr>
                </m:dPr>
                <m:e>
                  <m:r>
                    <m:rPr>
                      <m:sty m:val="bi"/>
                    </m:rPr>
                    <w:rPr>
                      <w:rFonts w:ascii="Cambria Math" w:eastAsiaTheme="minorEastAsia" w:hAnsi="Cambria Math"/>
                    </w:rPr>
                    <m:t>EE</m:t>
                  </m:r>
                  <m:r>
                    <m:rPr>
                      <m:sty m:val="bi"/>
                    </m:rPr>
                    <w:rPr>
                      <w:rFonts w:ascii="Cambria Math" w:eastAsiaTheme="minorEastAsia" w:hAnsi="Cambria Math"/>
                    </w:rPr>
                    <m:t>-</m:t>
                  </m:r>
                  <m:f>
                    <m:fPr>
                      <m:ctrlPr>
                        <w:rPr>
                          <w:rFonts w:ascii="Cambria Math" w:eastAsiaTheme="minorEastAsia" w:hAnsi="Cambria Math"/>
                          <w:b/>
                          <w:bCs/>
                          <w:i/>
                        </w:rPr>
                      </m:ctrlPr>
                    </m:fPr>
                    <m:num>
                      <m:r>
                        <m:rPr>
                          <m:sty m:val="bi"/>
                        </m:rPr>
                        <w:rPr>
                          <w:rFonts w:ascii="Cambria Math" w:eastAsiaTheme="minorEastAsia" w:hAnsi="Cambria Math"/>
                        </w:rPr>
                        <m:t>1</m:t>
                      </m:r>
                    </m:num>
                    <m:den>
                      <m:r>
                        <m:rPr>
                          <m:sty m:val="bi"/>
                        </m:rPr>
                        <w:rPr>
                          <w:rFonts w:ascii="Cambria Math" w:eastAsiaTheme="minorEastAsia" w:hAnsi="Cambria Math"/>
                        </w:rPr>
                        <m:t>2</m:t>
                      </m:r>
                    </m:den>
                  </m:f>
                  <m:sSup>
                    <m:sSupPr>
                      <m:ctrlPr>
                        <w:rPr>
                          <w:rFonts w:ascii="Cambria Math" w:eastAsiaTheme="minorEastAsia" w:hAnsi="Cambria Math"/>
                          <w:b/>
                          <w:bCs/>
                          <w:i/>
                        </w:rPr>
                      </m:ctrlPr>
                    </m:sSupPr>
                    <m:e>
                      <m:r>
                        <m:rPr>
                          <m:sty m:val="bi"/>
                        </m:rPr>
                        <w:rPr>
                          <w:rFonts w:ascii="Cambria Math" w:eastAsiaTheme="minorEastAsia" w:hAnsi="Cambria Math"/>
                        </w:rPr>
                        <m:t>I</m:t>
                      </m:r>
                      <m:d>
                        <m:dPr>
                          <m:begChr m:val="|"/>
                          <m:endChr m:val="|"/>
                          <m:ctrlPr>
                            <w:rPr>
                              <w:rFonts w:ascii="Cambria Math" w:eastAsiaTheme="minorEastAsia" w:hAnsi="Cambria Math"/>
                              <w:i/>
                            </w:rPr>
                          </m:ctrlPr>
                        </m:dPr>
                        <m:e>
                          <m:r>
                            <w:rPr>
                              <w:rFonts w:ascii="Cambria Math" w:eastAsiaTheme="minorEastAsia" w:hAnsi="Cambria Math"/>
                            </w:rPr>
                            <m:t>E</m:t>
                          </m:r>
                        </m:e>
                      </m:d>
                    </m:e>
                    <m:sup>
                      <m:r>
                        <m:rPr>
                          <m:sty m:val="bi"/>
                        </m:rPr>
                        <w:rPr>
                          <w:rFonts w:ascii="Cambria Math" w:eastAsiaTheme="minorEastAsia" w:hAnsi="Cambria Math"/>
                        </w:rPr>
                        <m:t>2</m:t>
                      </m:r>
                    </m:sup>
                  </m:sSup>
                </m:e>
              </m:d>
            </m:oMath>
            <w:r w:rsidR="003B3B8B" w:rsidRPr="003C0EAF">
              <w:rPr>
                <w:rFonts w:eastAsiaTheme="minorEastAsia"/>
              </w:rPr>
              <w:t>,</w:t>
            </w:r>
          </w:p>
        </w:tc>
        <w:tc>
          <w:tcPr>
            <w:tcW w:w="535" w:type="dxa"/>
            <w:vAlign w:val="center"/>
          </w:tcPr>
          <w:p w14:paraId="7DBBC3D5" w14:textId="10EEE208" w:rsidR="00D479F2" w:rsidRDefault="00D479F2">
            <w:pPr>
              <w:jc w:val="right"/>
              <w:rPr>
                <w:rFonts w:eastAsiaTheme="minorEastAsia"/>
              </w:rPr>
            </w:pPr>
            <w:r>
              <w:rPr>
                <w:rFonts w:eastAsiaTheme="minorEastAsia"/>
              </w:rPr>
              <w:t>(2.</w:t>
            </w:r>
            <w:r w:rsidR="00E83D36">
              <w:rPr>
                <w:rFonts w:eastAsiaTheme="minorEastAsia"/>
              </w:rPr>
              <w:t>21</w:t>
            </w:r>
            <w:r>
              <w:rPr>
                <w:rFonts w:eastAsiaTheme="minorEastAsia"/>
              </w:rPr>
              <w:t>)</w:t>
            </w:r>
          </w:p>
        </w:tc>
      </w:tr>
    </w:tbl>
    <w:p w14:paraId="7A633851" w14:textId="70D442D3" w:rsidR="00D479F2" w:rsidRDefault="00D479F2" w:rsidP="7D91E25E">
      <w:pPr>
        <w:jc w:val="both"/>
        <w:rPr>
          <w:rFonts w:eastAsiaTheme="minorEastAsia"/>
        </w:rPr>
      </w:pPr>
      <w:r w:rsidRPr="7D91E25E">
        <w:rPr>
          <w:rFonts w:eastAsiaTheme="minorEastAsia"/>
        </w:rPr>
        <w:t xml:space="preserve">where </w:t>
      </w:r>
      <m:oMath>
        <m:r>
          <m:rPr>
            <m:sty m:val="bi"/>
          </m:rPr>
          <w:rPr>
            <w:rFonts w:ascii="Cambria Math" w:eastAsiaTheme="minorEastAsia" w:hAnsi="Cambria Math"/>
          </w:rPr>
          <m:t>I</m:t>
        </m:r>
      </m:oMath>
      <w:r w:rsidRPr="7D91E25E">
        <w:rPr>
          <w:rFonts w:eastAsiaTheme="minorEastAsia"/>
          <w:b/>
          <w:bCs/>
        </w:rPr>
        <w:t xml:space="preserve"> </w:t>
      </w:r>
      <w:r w:rsidRPr="7D91E25E">
        <w:rPr>
          <w:rFonts w:eastAsiaTheme="minorEastAsia"/>
        </w:rPr>
        <w:t xml:space="preserve">is the Identity Matrix. </w:t>
      </w:r>
      <w:r w:rsidRPr="7D91E25E">
        <w:rPr>
          <w:rFonts w:eastAsiaTheme="minorEastAsia"/>
          <w:color w:val="000000" w:themeColor="text1"/>
        </w:rPr>
        <w:t>Inserting (2.</w:t>
      </w:r>
      <w:r w:rsidR="00E83D36">
        <w:rPr>
          <w:rFonts w:eastAsiaTheme="minorEastAsia"/>
          <w:color w:val="000000" w:themeColor="text1"/>
        </w:rPr>
        <w:t>21</w:t>
      </w:r>
      <w:r w:rsidRPr="7D91E25E">
        <w:rPr>
          <w:rFonts w:eastAsiaTheme="minorEastAsia"/>
          <w:color w:val="000000" w:themeColor="text1"/>
        </w:rPr>
        <w:t>) into (2.</w:t>
      </w:r>
      <w:r w:rsidR="00E83D36">
        <w:rPr>
          <w:rFonts w:eastAsiaTheme="minorEastAsia"/>
          <w:color w:val="000000" w:themeColor="text1"/>
        </w:rPr>
        <w:t>20</w:t>
      </w:r>
      <w:r w:rsidRPr="7D91E25E">
        <w:rPr>
          <w:rFonts w:eastAsiaTheme="minorEastAsia"/>
          <w:color w:val="000000" w:themeColor="text1"/>
        </w:rPr>
        <w:t xml:space="preserve">), </w:t>
      </w:r>
      <w:r w:rsidRPr="7D91E25E">
        <w:rPr>
          <w:rFonts w:eastAsiaTheme="minorEastAsia"/>
        </w:rPr>
        <w:t xml:space="preserve">the following equation </w:t>
      </w:r>
      <w:proofErr w:type="gramStart"/>
      <w:r w:rsidRPr="7D91E25E">
        <w:rPr>
          <w:rFonts w:eastAsiaTheme="minorEastAsia"/>
        </w:rPr>
        <w:t>is found</w:t>
      </w:r>
      <w:proofErr w:type="gramEnd"/>
      <w:r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D479F2" w14:paraId="79A12042" w14:textId="77777777">
        <w:trPr>
          <w:trHeight w:val="548"/>
        </w:trPr>
        <w:tc>
          <w:tcPr>
            <w:tcW w:w="8815" w:type="dxa"/>
          </w:tcPr>
          <w:p w14:paraId="4B747C27" w14:textId="6496ADDE" w:rsidR="00D479F2" w:rsidRPr="00F51258" w:rsidRDefault="001C225A" w:rsidP="003C0EAF">
            <w:pPr>
              <w:jc w:val="center"/>
              <w:rPr>
                <w:rFonts w:eastAsiaTheme="minorEastAsia"/>
                <w:b/>
                <w:bCs/>
              </w:rPr>
            </w:pP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e</m:t>
                  </m:r>
                </m:sub>
              </m:sSub>
              <m:r>
                <m:rPr>
                  <m:sty m:val="bi"/>
                </m:rPr>
                <w:rPr>
                  <w:rFonts w:ascii="Cambria Math" w:hAnsi="Cambria Math"/>
                </w:rPr>
                <m:t xml:space="preserve">= </m:t>
              </m:r>
              <m:r>
                <m:rPr>
                  <m:sty m:val="b"/>
                </m:rPr>
                <w:rPr>
                  <w:rFonts w:ascii="Cambria Math" w:hAnsi="Cambria Math"/>
                </w:rPr>
                <m:t>∇</m:t>
              </m:r>
              <m:r>
                <m:rPr>
                  <m:sty m:val="bi"/>
                </m:rPr>
                <w:rPr>
                  <w:rFonts w:ascii="Cambria Math" w:hAnsi="Cambria Math"/>
                </w:rPr>
                <m:t>∙</m:t>
              </m:r>
              <m:sSub>
                <m:sSubPr>
                  <m:ctrlPr>
                    <w:rPr>
                      <w:rFonts w:ascii="Cambria Math" w:eastAsiaTheme="minorEastAsia" w:hAnsi="Cambria Math"/>
                      <w:b/>
                      <w:bCs/>
                      <w:i/>
                    </w:rPr>
                  </m:ctrlPr>
                </m:sSubPr>
                <m:e>
                  <m:r>
                    <w:rPr>
                      <w:rFonts w:ascii="Cambria Math" w:eastAsiaTheme="minorEastAsia" w:hAnsi="Cambria Math"/>
                    </w:rPr>
                    <m:t>εε</m:t>
                  </m:r>
                </m:e>
                <m:sub>
                  <m:r>
                    <m:rPr>
                      <m:sty m:val="bi"/>
                    </m:rPr>
                    <w:rPr>
                      <w:rFonts w:ascii="Cambria Math" w:eastAsiaTheme="minorEastAsia" w:hAnsi="Cambria Math"/>
                    </w:rPr>
                    <m:t>0</m:t>
                  </m:r>
                </m:sub>
              </m:sSub>
              <m:d>
                <m:dPr>
                  <m:ctrlPr>
                    <w:rPr>
                      <w:rFonts w:ascii="Cambria Math" w:eastAsiaTheme="minorEastAsia" w:hAnsi="Cambria Math"/>
                      <w:b/>
                      <w:bCs/>
                      <w:i/>
                    </w:rPr>
                  </m:ctrlPr>
                </m:dPr>
                <m:e>
                  <m:r>
                    <m:rPr>
                      <m:sty m:val="bi"/>
                    </m:rPr>
                    <w:rPr>
                      <w:rFonts w:ascii="Cambria Math" w:eastAsiaTheme="minorEastAsia" w:hAnsi="Cambria Math"/>
                    </w:rPr>
                    <m:t>EE</m:t>
                  </m:r>
                  <m:r>
                    <m:rPr>
                      <m:sty m:val="bi"/>
                    </m:rPr>
                    <w:rPr>
                      <w:rFonts w:ascii="Cambria Math" w:eastAsiaTheme="minorEastAsia" w:hAnsi="Cambria Math"/>
                    </w:rPr>
                    <m:t>-</m:t>
                  </m:r>
                  <m:f>
                    <m:fPr>
                      <m:ctrlPr>
                        <w:rPr>
                          <w:rFonts w:ascii="Cambria Math" w:eastAsiaTheme="minorEastAsia" w:hAnsi="Cambria Math"/>
                          <w:b/>
                          <w:bCs/>
                          <w:i/>
                        </w:rPr>
                      </m:ctrlPr>
                    </m:fPr>
                    <m:num>
                      <m:r>
                        <m:rPr>
                          <m:sty m:val="bi"/>
                        </m:rPr>
                        <w:rPr>
                          <w:rFonts w:ascii="Cambria Math" w:eastAsiaTheme="minorEastAsia" w:hAnsi="Cambria Math"/>
                        </w:rPr>
                        <m:t>1</m:t>
                      </m:r>
                    </m:num>
                    <m:den>
                      <m:r>
                        <m:rPr>
                          <m:sty m:val="bi"/>
                        </m:rPr>
                        <w:rPr>
                          <w:rFonts w:ascii="Cambria Math" w:eastAsiaTheme="minorEastAsia" w:hAnsi="Cambria Math"/>
                        </w:rPr>
                        <m:t>2</m:t>
                      </m:r>
                    </m:den>
                  </m:f>
                  <m:sSup>
                    <m:sSupPr>
                      <m:ctrlPr>
                        <w:rPr>
                          <w:rFonts w:ascii="Cambria Math" w:eastAsiaTheme="minorEastAsia" w:hAnsi="Cambria Math"/>
                          <w:b/>
                          <w:bCs/>
                          <w:i/>
                        </w:rPr>
                      </m:ctrlPr>
                    </m:sSupPr>
                    <m:e>
                      <m:r>
                        <m:rPr>
                          <m:sty m:val="bi"/>
                        </m:rPr>
                        <w:rPr>
                          <w:rFonts w:ascii="Cambria Math" w:eastAsiaTheme="minorEastAsia" w:hAnsi="Cambria Math"/>
                        </w:rPr>
                        <m:t>I</m:t>
                      </m:r>
                      <m:d>
                        <m:dPr>
                          <m:begChr m:val="|"/>
                          <m:endChr m:val="|"/>
                          <m:ctrlPr>
                            <w:rPr>
                              <w:rFonts w:ascii="Cambria Math" w:eastAsiaTheme="minorEastAsia" w:hAnsi="Cambria Math"/>
                              <w:i/>
                            </w:rPr>
                          </m:ctrlPr>
                        </m:dPr>
                        <m:e>
                          <m:r>
                            <w:rPr>
                              <w:rFonts w:ascii="Cambria Math" w:eastAsiaTheme="minorEastAsia" w:hAnsi="Cambria Math"/>
                            </w:rPr>
                            <m:t>E</m:t>
                          </m:r>
                        </m:e>
                      </m:d>
                    </m:e>
                    <m:sup>
                      <m:r>
                        <m:rPr>
                          <m:sty m:val="bi"/>
                        </m:rPr>
                        <w:rPr>
                          <w:rFonts w:ascii="Cambria Math" w:eastAsiaTheme="minorEastAsia" w:hAnsi="Cambria Math"/>
                        </w:rPr>
                        <m:t>2</m:t>
                      </m:r>
                    </m:sup>
                  </m:sSup>
                </m:e>
              </m:d>
            </m:oMath>
            <w:r w:rsidR="003C0EAF" w:rsidRPr="003C0EAF">
              <w:rPr>
                <w:rFonts w:eastAsiaTheme="minorEastAsia"/>
              </w:rPr>
              <w:t>,</w:t>
            </w:r>
          </w:p>
        </w:tc>
        <w:tc>
          <w:tcPr>
            <w:tcW w:w="535" w:type="dxa"/>
            <w:vAlign w:val="center"/>
          </w:tcPr>
          <w:p w14:paraId="4ECBC067" w14:textId="7DF265AE" w:rsidR="00D479F2" w:rsidRDefault="00D479F2">
            <w:pPr>
              <w:jc w:val="right"/>
              <w:rPr>
                <w:rFonts w:eastAsiaTheme="minorEastAsia"/>
              </w:rPr>
            </w:pPr>
            <w:r>
              <w:rPr>
                <w:rFonts w:eastAsiaTheme="minorEastAsia"/>
              </w:rPr>
              <w:t>(2.</w:t>
            </w:r>
            <w:r w:rsidR="00E83D36">
              <w:rPr>
                <w:rFonts w:eastAsiaTheme="minorEastAsia"/>
              </w:rPr>
              <w:t>22</w:t>
            </w:r>
            <w:r>
              <w:rPr>
                <w:rFonts w:eastAsiaTheme="minorEastAsia"/>
              </w:rPr>
              <w:t>)</w:t>
            </w:r>
          </w:p>
        </w:tc>
      </w:tr>
    </w:tbl>
    <w:p w14:paraId="355F72F2" w14:textId="77E34999" w:rsidR="00D479F2" w:rsidRDefault="00D479F2" w:rsidP="00D479F2">
      <w:pPr>
        <w:jc w:val="both"/>
        <w:rPr>
          <w:rFonts w:eastAsiaTheme="minorEastAsia"/>
        </w:rPr>
      </w:pPr>
      <w:r>
        <w:rPr>
          <w:rFonts w:eastAsiaTheme="minorEastAsia"/>
        </w:rPr>
        <w:t>Using (2.1</w:t>
      </w:r>
      <w:r w:rsidR="00E83D36">
        <w:rPr>
          <w:rFonts w:eastAsiaTheme="minorEastAsia"/>
        </w:rPr>
        <w:t>4</w:t>
      </w:r>
      <w:r>
        <w:rPr>
          <w:rFonts w:eastAsiaTheme="minorEastAsia"/>
        </w:rPr>
        <w:t xml:space="preserve">), this can </w:t>
      </w:r>
      <w:proofErr w:type="gramStart"/>
      <w:r>
        <w:rPr>
          <w:rFonts w:eastAsiaTheme="minorEastAsia"/>
        </w:rPr>
        <w:t>be simplified</w:t>
      </w:r>
      <w:proofErr w:type="gramEnd"/>
      <w:r>
        <w:rPr>
          <w:rFonts w:eastAsiaTheme="minorEastAsia"/>
        </w:rPr>
        <w:t xml:space="preserv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D479F2" w14:paraId="11EF1BC2" w14:textId="77777777">
        <w:trPr>
          <w:trHeight w:val="620"/>
        </w:trPr>
        <w:tc>
          <w:tcPr>
            <w:tcW w:w="8815" w:type="dxa"/>
            <w:vAlign w:val="center"/>
          </w:tcPr>
          <w:p w14:paraId="29C98834" w14:textId="083C2D24" w:rsidR="00D479F2" w:rsidRDefault="001C225A" w:rsidP="0068493A">
            <w:pPr>
              <w:jc w:val="center"/>
              <w:rPr>
                <w:rFonts w:eastAsiaTheme="minorEastAsia"/>
              </w:rPr>
            </w:pP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e</m:t>
                  </m:r>
                </m:sub>
              </m:sSub>
              <m:r>
                <m:rPr>
                  <m:sty m:val="bi"/>
                </m:rPr>
                <w:rPr>
                  <w:rFonts w:ascii="Cambria Math" w:hAnsi="Cambria Math"/>
                </w:rPr>
                <m:t xml:space="preserve">= </m:t>
              </m:r>
              <m:sSub>
                <m:sSubPr>
                  <m:ctrlPr>
                    <w:rPr>
                      <w:rFonts w:ascii="Cambria Math" w:hAnsi="Cambria Math"/>
                      <w:b/>
                      <w:bCs/>
                    </w:rPr>
                  </m:ctrlPr>
                </m:sSubPr>
                <m:e>
                  <m:r>
                    <w:rPr>
                      <w:rFonts w:ascii="Cambria Math" w:hAnsi="Cambria Math"/>
                    </w:rPr>
                    <m:t>ρ</m:t>
                  </m:r>
                </m:e>
                <m:sub>
                  <m:r>
                    <m:rPr>
                      <m:sty m:val="bi"/>
                    </m:rPr>
                    <w:rPr>
                      <w:rFonts w:ascii="Cambria Math" w:hAnsi="Cambria Math"/>
                    </w:rPr>
                    <m:t>e</m:t>
                  </m:r>
                </m:sub>
              </m:sSub>
              <m:r>
                <m:rPr>
                  <m:sty m:val="bi"/>
                </m:rPr>
                <w:rPr>
                  <w:rFonts w:ascii="Cambria Math" w:hAnsi="Cambria Math"/>
                </w:rPr>
                <m:t>E</m:t>
              </m:r>
              <m:r>
                <m:rPr>
                  <m:sty m:val="bi"/>
                </m:rP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ε</m:t>
                  </m:r>
                </m:e>
                <m:sub>
                  <m:r>
                    <w:rPr>
                      <w:rFonts w:ascii="Cambria Math" w:hAnsi="Cambria Math"/>
                    </w:rPr>
                    <m:t>0</m:t>
                  </m:r>
                </m:sub>
              </m:sSub>
              <m:sSup>
                <m:sSupPr>
                  <m:ctrlPr>
                    <w:rPr>
                      <w:rFonts w:ascii="Cambria Math" w:eastAsiaTheme="minorEastAsia" w:hAnsi="Cambria Math"/>
                      <w:b/>
                      <w:bCs/>
                      <w:i/>
                    </w:rPr>
                  </m:ctrlPr>
                </m:sSupPr>
                <m:e>
                  <m:d>
                    <m:dPr>
                      <m:begChr m:val="|"/>
                      <m:endChr m:val="|"/>
                      <m:ctrlPr>
                        <w:rPr>
                          <w:rFonts w:ascii="Cambria Math" w:eastAsiaTheme="minorEastAsia" w:hAnsi="Cambria Math"/>
                          <w:i/>
                        </w:rPr>
                      </m:ctrlPr>
                    </m:dPr>
                    <m:e>
                      <m:r>
                        <w:rPr>
                          <w:rFonts w:ascii="Cambria Math" w:eastAsiaTheme="minorEastAsia" w:hAnsi="Cambria Math"/>
                        </w:rPr>
                        <m:t>E</m:t>
                      </m:r>
                    </m:e>
                  </m:d>
                </m:e>
                <m:sup>
                  <m:r>
                    <m:rPr>
                      <m:sty m:val="bi"/>
                    </m:rPr>
                    <w:rPr>
                      <w:rFonts w:ascii="Cambria Math" w:eastAsiaTheme="minorEastAsia" w:hAnsi="Cambria Math"/>
                    </w:rPr>
                    <m:t>2</m:t>
                  </m:r>
                </m:sup>
              </m:sSup>
              <m:r>
                <m:rPr>
                  <m:sty m:val="p"/>
                </m:rPr>
                <w:rPr>
                  <w:rFonts w:ascii="Cambria Math" w:hAnsi="Cambria Math"/>
                </w:rPr>
                <m:t>∇ε</m:t>
              </m:r>
            </m:oMath>
            <w:r w:rsidR="0068493A">
              <w:rPr>
                <w:rFonts w:eastAsiaTheme="minorEastAsia"/>
              </w:rPr>
              <w:t>,</w:t>
            </w:r>
          </w:p>
        </w:tc>
        <w:tc>
          <w:tcPr>
            <w:tcW w:w="535" w:type="dxa"/>
            <w:vAlign w:val="center"/>
          </w:tcPr>
          <w:p w14:paraId="337B0803" w14:textId="46BA96F3" w:rsidR="00D479F2" w:rsidRDefault="00D479F2">
            <w:pPr>
              <w:jc w:val="right"/>
              <w:rPr>
                <w:rFonts w:eastAsiaTheme="minorEastAsia"/>
              </w:rPr>
            </w:pPr>
            <w:r>
              <w:rPr>
                <w:rFonts w:eastAsiaTheme="minorEastAsia"/>
              </w:rPr>
              <w:t>(2.</w:t>
            </w:r>
            <w:r w:rsidR="00E83D36">
              <w:rPr>
                <w:rFonts w:eastAsiaTheme="minorEastAsia"/>
              </w:rPr>
              <w:t>23</w:t>
            </w:r>
            <w:r>
              <w:rPr>
                <w:rFonts w:eastAsiaTheme="minorEastAsia"/>
              </w:rPr>
              <w:t>)</w:t>
            </w:r>
          </w:p>
        </w:tc>
      </w:tr>
    </w:tbl>
    <w:p w14:paraId="158BD027" w14:textId="77777777" w:rsidR="00182AC4" w:rsidRDefault="007000A0" w:rsidP="007000A0">
      <w:pPr>
        <w:jc w:val="both"/>
      </w:pPr>
      <w:r>
        <w:rPr>
          <w:noProof/>
        </w:rPr>
        <w:lastRenderedPageBreak/>
        <w:drawing>
          <wp:inline distT="0" distB="0" distL="0" distR="0" wp14:anchorId="66EDE137" wp14:editId="4EE5E886">
            <wp:extent cx="5925764" cy="3721100"/>
            <wp:effectExtent l="0" t="0" r="0" b="0"/>
            <wp:docPr id="1839868580" name="Picture 1839868580"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68580" name="Picture 1" descr="A diagram of a graph&#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864" cy="3731210"/>
                    </a:xfrm>
                    <a:prstGeom prst="rect">
                      <a:avLst/>
                    </a:prstGeom>
                    <a:noFill/>
                  </pic:spPr>
                </pic:pic>
              </a:graphicData>
            </a:graphic>
          </wp:inline>
        </w:drawing>
      </w:r>
    </w:p>
    <w:p w14:paraId="07DEA6CD" w14:textId="613DF418" w:rsidR="00182AC4" w:rsidRPr="0073617D" w:rsidRDefault="7D91E25E" w:rsidP="00182AC4">
      <w:pPr>
        <w:pStyle w:val="Caption"/>
        <w:jc w:val="center"/>
        <w:rPr>
          <w:rFonts w:ascii="Times New Roman" w:hAnsi="Times New Roman" w:cs="Times New Roman"/>
          <w:color w:val="auto"/>
        </w:rPr>
      </w:pPr>
      <w:bookmarkStart w:id="60" w:name="_Ref143515171"/>
      <w:bookmarkStart w:id="61" w:name="_Toc150796302"/>
      <w:r w:rsidRPr="7D91E25E">
        <w:rPr>
          <w:rFonts w:ascii="Times New Roman" w:hAnsi="Times New Roman" w:cs="Times New Roman"/>
          <w:color w:val="auto"/>
        </w:rPr>
        <w:t xml:space="preserve">Figure </w:t>
      </w:r>
      <w:r w:rsidR="00182AC4" w:rsidRPr="7D91E25E">
        <w:rPr>
          <w:rFonts w:ascii="Times New Roman" w:hAnsi="Times New Roman" w:cs="Times New Roman"/>
          <w:color w:val="auto"/>
        </w:rPr>
        <w:fldChar w:fldCharType="begin"/>
      </w:r>
      <w:r w:rsidR="00182AC4" w:rsidRPr="7D91E25E">
        <w:rPr>
          <w:rFonts w:ascii="Times New Roman" w:hAnsi="Times New Roman" w:cs="Times New Roman"/>
          <w:color w:val="auto"/>
        </w:rPr>
        <w:instrText xml:space="preserve"> SEQ Figure \* ARABIC </w:instrText>
      </w:r>
      <w:r w:rsidR="00182AC4" w:rsidRPr="7D91E25E">
        <w:rPr>
          <w:rFonts w:ascii="Times New Roman" w:hAnsi="Times New Roman" w:cs="Times New Roman"/>
          <w:color w:val="auto"/>
        </w:rPr>
        <w:fldChar w:fldCharType="separate"/>
      </w:r>
      <w:r w:rsidR="001A02F2">
        <w:rPr>
          <w:rFonts w:ascii="Times New Roman" w:hAnsi="Times New Roman" w:cs="Times New Roman"/>
          <w:noProof/>
          <w:color w:val="auto"/>
        </w:rPr>
        <w:t>6</w:t>
      </w:r>
      <w:r w:rsidR="00182AC4" w:rsidRPr="7D91E25E">
        <w:rPr>
          <w:rFonts w:ascii="Times New Roman" w:hAnsi="Times New Roman" w:cs="Times New Roman"/>
          <w:color w:val="auto"/>
        </w:rPr>
        <w:fldChar w:fldCharType="end"/>
      </w:r>
      <w:bookmarkEnd w:id="60"/>
      <w:r w:rsidRPr="7D91E25E">
        <w:rPr>
          <w:rFonts w:ascii="Times New Roman" w:hAnsi="Times New Roman" w:cs="Times New Roman"/>
          <w:color w:val="auto"/>
        </w:rPr>
        <w:t xml:space="preserve">: Interface </w:t>
      </w:r>
      <w:r w:rsidR="00343408">
        <w:rPr>
          <w:rFonts w:ascii="Times New Roman" w:hAnsi="Times New Roman" w:cs="Times New Roman"/>
          <w:color w:val="auto"/>
        </w:rPr>
        <w:t>B</w:t>
      </w:r>
      <w:r w:rsidRPr="7D91E25E">
        <w:rPr>
          <w:rFonts w:ascii="Times New Roman" w:hAnsi="Times New Roman" w:cs="Times New Roman"/>
          <w:color w:val="auto"/>
        </w:rPr>
        <w:t xml:space="preserve">etween </w:t>
      </w:r>
      <w:r w:rsidR="00343408">
        <w:rPr>
          <w:rFonts w:ascii="Times New Roman" w:hAnsi="Times New Roman" w:cs="Times New Roman"/>
          <w:color w:val="auto"/>
        </w:rPr>
        <w:t>T</w:t>
      </w:r>
      <w:r w:rsidRPr="7D91E25E">
        <w:rPr>
          <w:rFonts w:ascii="Times New Roman" w:hAnsi="Times New Roman" w:cs="Times New Roman"/>
          <w:color w:val="auto"/>
        </w:rPr>
        <w:t xml:space="preserve">wo </w:t>
      </w:r>
      <w:r w:rsidR="00343408">
        <w:rPr>
          <w:rFonts w:ascii="Times New Roman" w:hAnsi="Times New Roman" w:cs="Times New Roman"/>
          <w:color w:val="auto"/>
        </w:rPr>
        <w:t>F</w:t>
      </w:r>
      <w:r w:rsidRPr="7D91E25E">
        <w:rPr>
          <w:rFonts w:ascii="Times New Roman" w:hAnsi="Times New Roman" w:cs="Times New Roman"/>
          <w:color w:val="auto"/>
        </w:rPr>
        <w:t xml:space="preserve">luids </w:t>
      </w:r>
      <w:r w:rsidRPr="7D91E25E">
        <w:rPr>
          <w:color w:val="auto"/>
        </w:rPr>
        <w:t>[</w:t>
      </w:r>
      <w:r w:rsidR="00343408">
        <w:rPr>
          <w:color w:val="auto"/>
        </w:rPr>
        <w:t>43</w:t>
      </w:r>
      <w:r w:rsidRPr="7D91E25E">
        <w:rPr>
          <w:color w:val="auto"/>
        </w:rPr>
        <w:t>].</w:t>
      </w:r>
      <w:bookmarkEnd w:id="61"/>
    </w:p>
    <w:p w14:paraId="03B247F0" w14:textId="77777777" w:rsidR="00182AC4" w:rsidRDefault="00182AC4" w:rsidP="00182AC4">
      <w:pPr>
        <w:jc w:val="center"/>
      </w:pPr>
      <w:r>
        <w:br w:type="page"/>
      </w:r>
    </w:p>
    <w:p w14:paraId="172F4A56" w14:textId="4B71140B" w:rsidR="00D479F2" w:rsidRPr="00D479F2" w:rsidRDefault="00D479F2" w:rsidP="00D479F2">
      <w:pPr>
        <w:jc w:val="both"/>
        <w:rPr>
          <w:rFonts w:eastAsiaTheme="minorEastAsia"/>
        </w:rPr>
      </w:pPr>
      <w:r>
        <w:rPr>
          <w:rFonts w:eastAsiaTheme="minorEastAsia"/>
        </w:rPr>
        <w:lastRenderedPageBreak/>
        <w:t xml:space="preserve">where the first term on the right-hand side of the equation is the Coulomb force and the second term is the polarization force. </w:t>
      </w:r>
    </w:p>
    <w:p w14:paraId="07F7EF6C" w14:textId="011E454A" w:rsidR="008F547C" w:rsidRDefault="00C5371B" w:rsidP="00C5371B">
      <w:pPr>
        <w:pStyle w:val="Section"/>
      </w:pPr>
      <w:bookmarkStart w:id="62" w:name="_Toc150846904"/>
      <w:r>
        <w:t>2.</w:t>
      </w:r>
      <w:r w:rsidR="00EE5B4F">
        <w:t>5</w:t>
      </w:r>
      <w:r>
        <w:t xml:space="preserve"> Electrohydrodynamics</w:t>
      </w:r>
      <w:bookmarkEnd w:id="62"/>
    </w:p>
    <w:p w14:paraId="4DA8AE5E" w14:textId="02714F1C" w:rsidR="008F547C" w:rsidRDefault="008F547C" w:rsidP="00890DC0">
      <w:pPr>
        <w:ind w:firstLine="720"/>
        <w:jc w:val="both"/>
      </w:pPr>
      <w:r>
        <w:t xml:space="preserve">The governing equations of fluid mechanics and electrostatics can </w:t>
      </w:r>
      <w:proofErr w:type="gramStart"/>
      <w:r>
        <w:t>be combined</w:t>
      </w:r>
      <w:proofErr w:type="gramEnd"/>
      <w:r>
        <w:t xml:space="preserve"> to model EHD by replacing the representative body force term with the electrostatic force density, the surface tension force density, and the gravitational force density, </w:t>
      </w: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g</m:t>
            </m:r>
          </m:sub>
        </m:sSub>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B82753" w14:paraId="57BA6FA0" w14:textId="77777777" w:rsidTr="00820527">
        <w:trPr>
          <w:trHeight w:val="360"/>
        </w:trPr>
        <w:tc>
          <w:tcPr>
            <w:tcW w:w="8815" w:type="dxa"/>
          </w:tcPr>
          <w:p w14:paraId="04221514" w14:textId="0F4919D9" w:rsidR="00B82753" w:rsidRDefault="001C225A" w:rsidP="004F6232">
            <w:pPr>
              <w:pStyle w:val="ListParagraph"/>
              <w:ind w:left="1080"/>
              <w:jc w:val="center"/>
            </w:pP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b</m:t>
                  </m:r>
                </m:sub>
              </m:sSub>
              <m:r>
                <w:rPr>
                  <w:rFonts w:ascii="Cambria Math" w:hAnsi="Cambria Math"/>
                </w:rPr>
                <m:t>=</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e</m:t>
                  </m:r>
                </m:sub>
              </m:sSub>
              <m:r>
                <w:rPr>
                  <w:rFonts w:ascii="Cambria Math" w:hAnsi="Cambria Math"/>
                </w:rPr>
                <m:t>+</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w:rPr>
                  <w:rFonts w:ascii="Cambria Math" w:hAnsi="Cambria Math"/>
                </w:rPr>
                <m:t>+</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g</m:t>
                  </m:r>
                </m:sub>
              </m:sSub>
            </m:oMath>
            <w:r w:rsidR="004F6232">
              <w:rPr>
                <w:rFonts w:eastAsiaTheme="minorEastAsia"/>
                <w:b/>
                <w:bCs/>
              </w:rPr>
              <w:t>.</w:t>
            </w:r>
          </w:p>
        </w:tc>
        <w:tc>
          <w:tcPr>
            <w:tcW w:w="535" w:type="dxa"/>
            <w:vAlign w:val="center"/>
          </w:tcPr>
          <w:p w14:paraId="2A8F54F1" w14:textId="5F9B5217" w:rsidR="00B82753" w:rsidRDefault="00B82753" w:rsidP="00B82753">
            <w:pPr>
              <w:jc w:val="right"/>
            </w:pPr>
            <w:r>
              <w:t>(2</w:t>
            </w:r>
            <w:r w:rsidR="00820527">
              <w:t>.2</w:t>
            </w:r>
            <w:r w:rsidR="004E7B8F">
              <w:t>4</w:t>
            </w:r>
            <w:r>
              <w:t>)</w:t>
            </w:r>
          </w:p>
        </w:tc>
      </w:tr>
    </w:tbl>
    <w:p w14:paraId="47480D7D" w14:textId="2809E9FC" w:rsidR="008F547C" w:rsidRDefault="7D91E25E" w:rsidP="00890DC0">
      <w:pPr>
        <w:jc w:val="both"/>
      </w:pPr>
      <w:r>
        <w:t>Inserting this into the conservation of momentum equation yields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382636" w14:paraId="4E344064" w14:textId="77777777" w:rsidTr="002C3848">
        <w:trPr>
          <w:trHeight w:val="557"/>
        </w:trPr>
        <w:tc>
          <w:tcPr>
            <w:tcW w:w="8815" w:type="dxa"/>
          </w:tcPr>
          <w:p w14:paraId="1BF665D4" w14:textId="4FF49E44" w:rsidR="00382636" w:rsidRPr="002C3848" w:rsidRDefault="001C225A" w:rsidP="004F6232">
            <w:pPr>
              <w:pStyle w:val="ListParagraph"/>
              <w:ind w:left="1080"/>
              <w:jc w:val="center"/>
              <w:rPr>
                <w:rFonts w:eastAsiaTheme="minorEastAsia"/>
                <w:b/>
                <w:bCs/>
              </w:rPr>
            </w:pPr>
            <m:oMath>
              <m:sSub>
                <m:sSubPr>
                  <m:ctrlPr>
                    <w:rPr>
                      <w:rFonts w:ascii="Cambria Math" w:hAnsi="Cambria Math"/>
                      <w:i/>
                    </w:rPr>
                  </m:ctrlPr>
                </m:sSubPr>
                <m:e>
                  <m:r>
                    <w:rPr>
                      <w:rFonts w:ascii="Cambria Math" w:hAnsi="Cambria Math"/>
                    </w:rPr>
                    <m:t>ρ</m:t>
                  </m:r>
                </m:e>
                <m:sub>
                  <m:r>
                    <w:rPr>
                      <w:rFonts w:ascii="Cambria Math" w:hAnsi="Cambria Math"/>
                    </w:rPr>
                    <m:t>m</m:t>
                  </m:r>
                </m:sub>
              </m:sSub>
              <m:d>
                <m:dPr>
                  <m:ctrlPr>
                    <w:rPr>
                      <w:rFonts w:ascii="Cambria Math" w:hAnsi="Cambria Math"/>
                      <w:i/>
                    </w:rPr>
                  </m:ctrlPr>
                </m:dPr>
                <m:e>
                  <m:f>
                    <m:fPr>
                      <m:ctrlPr>
                        <w:rPr>
                          <w:rFonts w:ascii="Cambria Math" w:hAnsi="Cambria Math"/>
                          <w:i/>
                        </w:rPr>
                      </m:ctrlPr>
                    </m:fPr>
                    <m:num>
                      <m:r>
                        <w:rPr>
                          <w:rFonts w:ascii="Cambria Math" w:hAnsi="Cambria Math"/>
                        </w:rPr>
                        <m:t>∂</m:t>
                      </m:r>
                      <m:r>
                        <m:rPr>
                          <m:sty m:val="bi"/>
                        </m:rPr>
                        <w:rPr>
                          <w:rFonts w:ascii="Cambria Math" w:eastAsiaTheme="minorEastAsia" w:hAnsi="Cambria Math"/>
                        </w:rPr>
                        <m:t>u</m:t>
                      </m:r>
                    </m:num>
                    <m:den>
                      <m:r>
                        <w:rPr>
                          <w:rFonts w:ascii="Cambria Math" w:hAnsi="Cambria Math"/>
                        </w:rPr>
                        <m:t>∂t</m:t>
                      </m:r>
                    </m:den>
                  </m:f>
                  <m:r>
                    <w:rPr>
                      <w:rFonts w:ascii="Cambria Math" w:hAnsi="Cambria Math"/>
                    </w:rPr>
                    <m:t>+</m:t>
                  </m:r>
                  <m:r>
                    <m:rPr>
                      <m:sty m:val="bi"/>
                    </m:rPr>
                    <w:rPr>
                      <w:rFonts w:ascii="Cambria Math" w:eastAsiaTheme="minorEastAsia" w:hAnsi="Cambria Math"/>
                    </w:rPr>
                    <m:t>u</m:t>
                  </m:r>
                  <m:r>
                    <m:rPr>
                      <m:sty m:val="bi"/>
                    </m:rPr>
                    <w:rPr>
                      <w:rFonts w:ascii="Cambria Math" w:eastAsiaTheme="minorEastAsia" w:hAnsi="Cambria Math"/>
                    </w:rPr>
                    <m:t>∙</m:t>
                  </m:r>
                  <m:r>
                    <m:rPr>
                      <m:sty m:val="b"/>
                    </m:rPr>
                    <w:rPr>
                      <w:rFonts w:ascii="Cambria Math" w:eastAsiaTheme="minorEastAsia" w:hAnsi="Cambria Math"/>
                    </w:rPr>
                    <m:t>∇</m:t>
                  </m:r>
                  <m:r>
                    <m:rPr>
                      <m:sty m:val="bi"/>
                    </m:rPr>
                    <w:rPr>
                      <w:rFonts w:ascii="Cambria Math" w:eastAsiaTheme="minorEastAsia" w:hAnsi="Cambria Math"/>
                    </w:rPr>
                    <m:t>u</m:t>
                  </m:r>
                </m:e>
              </m:d>
              <m:r>
                <w:rPr>
                  <w:rFonts w:ascii="Cambria Math" w:hAnsi="Cambria Math"/>
                </w:rPr>
                <m:t>=-</m:t>
              </m:r>
              <m:r>
                <m:rPr>
                  <m:sty m:val="p"/>
                </m:rPr>
                <w:rPr>
                  <w:rFonts w:ascii="Cambria Math" w:hAnsi="Cambria Math"/>
                </w:rPr>
                <m:t>∇P</m:t>
              </m:r>
              <m:r>
                <w:rPr>
                  <w:rFonts w:ascii="Cambria Math" w:hAnsi="Cambria Math"/>
                </w:rPr>
                <m:t xml:space="preserve"> + </m:t>
              </m:r>
              <m:r>
                <m:rPr>
                  <m:sty m:val="p"/>
                </m:rPr>
                <w:rPr>
                  <w:rFonts w:ascii="Cambria Math" w:hAnsi="Cambria Math"/>
                </w:rPr>
                <m:t>∇</m:t>
              </m:r>
              <m:r>
                <w:rPr>
                  <w:rFonts w:ascii="Cambria Math" w:hAnsi="Cambria Math"/>
                </w:rPr>
                <m:t>∙</m:t>
              </m:r>
              <m:acc>
                <m:accPr>
                  <m:chr m:val="̿"/>
                  <m:ctrlPr>
                    <w:rPr>
                      <w:rFonts w:ascii="Cambria Math" w:hAnsi="Cambria Math"/>
                      <w:b/>
                      <w:bCs/>
                      <w:i/>
                    </w:rPr>
                  </m:ctrlPr>
                </m:accPr>
                <m:e>
                  <m:r>
                    <m:rPr>
                      <m:sty m:val="bi"/>
                    </m:rPr>
                    <w:rPr>
                      <w:rFonts w:ascii="Cambria Math" w:hAnsi="Cambria Math"/>
                    </w:rPr>
                    <m:t>τ</m:t>
                  </m:r>
                </m:e>
              </m:acc>
              <m:r>
                <m:rPr>
                  <m:sty m:val="bi"/>
                </m:rPr>
                <w:rPr>
                  <w:rFonts w:ascii="Cambria Math" w:eastAsiaTheme="minorEastAsia" w:hAnsi="Cambria Math"/>
                </w:rPr>
                <m:t xml:space="preserve"> + </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e</m:t>
                  </m:r>
                </m:sub>
              </m:sSub>
              <m:r>
                <w:rPr>
                  <w:rFonts w:ascii="Cambria Math" w:hAnsi="Cambria Math"/>
                </w:rPr>
                <m:t>+</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w:rPr>
                  <w:rFonts w:ascii="Cambria Math" w:hAnsi="Cambria Math"/>
                </w:rPr>
                <m:t>+</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g</m:t>
                  </m:r>
                </m:sub>
              </m:sSub>
            </m:oMath>
            <w:r w:rsidR="004F6232">
              <w:rPr>
                <w:rFonts w:eastAsiaTheme="minorEastAsia"/>
                <w:b/>
                <w:bCs/>
              </w:rPr>
              <w:t>.</w:t>
            </w:r>
          </w:p>
        </w:tc>
        <w:tc>
          <w:tcPr>
            <w:tcW w:w="535" w:type="dxa"/>
            <w:vAlign w:val="center"/>
          </w:tcPr>
          <w:p w14:paraId="56AD376D" w14:textId="49F29DBA" w:rsidR="00382636" w:rsidRDefault="00382636" w:rsidP="00382636">
            <w:pPr>
              <w:jc w:val="right"/>
              <w:rPr>
                <w:rFonts w:eastAsiaTheme="minorEastAsia"/>
              </w:rPr>
            </w:pPr>
            <w:r>
              <w:rPr>
                <w:rFonts w:eastAsiaTheme="minorEastAsia"/>
              </w:rPr>
              <w:t>(2</w:t>
            </w:r>
            <w:r w:rsidR="00820527">
              <w:rPr>
                <w:rFonts w:eastAsiaTheme="minorEastAsia"/>
              </w:rPr>
              <w:t>.2</w:t>
            </w:r>
            <w:r w:rsidR="004E7B8F">
              <w:rPr>
                <w:rFonts w:eastAsiaTheme="minorEastAsia"/>
              </w:rPr>
              <w:t>5</w:t>
            </w:r>
            <w:r>
              <w:rPr>
                <w:rFonts w:eastAsiaTheme="minorEastAsia"/>
              </w:rPr>
              <w:t>)</w:t>
            </w:r>
          </w:p>
        </w:tc>
      </w:tr>
    </w:tbl>
    <w:p w14:paraId="4167C94F" w14:textId="77777777" w:rsidR="00331F76" w:rsidRDefault="00331F76" w:rsidP="00890DC0">
      <w:pPr>
        <w:jc w:val="both"/>
      </w:pPr>
    </w:p>
    <w:p w14:paraId="5D97648B" w14:textId="2F816952" w:rsidR="00DD14B4" w:rsidRDefault="006C7F37" w:rsidP="006C7F37">
      <w:pPr>
        <w:pStyle w:val="Section"/>
      </w:pPr>
      <w:bookmarkStart w:id="63" w:name="_Toc150846905"/>
      <w:r>
        <w:t>2.</w:t>
      </w:r>
      <w:r w:rsidR="00EE5B4F">
        <w:t>6</w:t>
      </w:r>
      <w:r>
        <w:t xml:space="preserve"> </w:t>
      </w:r>
      <w:r w:rsidR="00DD14B4">
        <w:t>Electrospray Modes</w:t>
      </w:r>
      <w:bookmarkEnd w:id="63"/>
      <w:r w:rsidR="006B5F73">
        <w:t xml:space="preserve"> </w:t>
      </w:r>
    </w:p>
    <w:p w14:paraId="77AF159B" w14:textId="609E23FC" w:rsidR="006B5F73" w:rsidRDefault="7D91E25E" w:rsidP="00890DC0">
      <w:pPr>
        <w:ind w:firstLine="720"/>
        <w:jc w:val="both"/>
      </w:pPr>
      <w:r>
        <w:t>Cloupeau and Prunet-Foch identified three ES modes: dripping mode, micro-dripping mode, and cone-jet mode [</w:t>
      </w:r>
      <w:r w:rsidR="00D065BB">
        <w:t>20</w:t>
      </w:r>
      <w:r>
        <w:t>]</w:t>
      </w:r>
      <w:r w:rsidR="00605AC2">
        <w:t>.</w:t>
      </w:r>
      <w:r>
        <w:t xml:space="preserve"> Two other modes have </w:t>
      </w:r>
      <w:proofErr w:type="gramStart"/>
      <w:r>
        <w:t>been found</w:t>
      </w:r>
      <w:proofErr w:type="gramEnd"/>
      <w:r>
        <w:t xml:space="preserve"> for ES, which are a hybrid droplet-ion beam and a pure ion beam. [</w:t>
      </w:r>
      <w:r w:rsidR="006E643E">
        <w:t>23</w:t>
      </w:r>
      <w:r w:rsidR="001C225A">
        <w:t xml:space="preserve">, </w:t>
      </w:r>
      <w:r w:rsidR="003634AA">
        <w:t>45</w:t>
      </w:r>
      <w:r>
        <w:t>] Regarding ETs, the three modes of interest are the cone-jet, hybrid droplet-ion beam, and pure ion beams, so this paper will focus only on these modes. Common to all three of these modes is the formation of the Taylor cone.</w:t>
      </w:r>
    </w:p>
    <w:p w14:paraId="7CE61496" w14:textId="5A8C6AC2" w:rsidR="0037330D" w:rsidRDefault="00023B2B" w:rsidP="00890DC0">
      <w:pPr>
        <w:jc w:val="both"/>
      </w:pPr>
      <w:r w:rsidRPr="00906350">
        <w:rPr>
          <w:rStyle w:val="Sub-SectionChar"/>
        </w:rPr>
        <w:t>2.</w:t>
      </w:r>
      <w:r w:rsidR="00EE5B4F">
        <w:rPr>
          <w:rStyle w:val="Sub-SectionChar"/>
        </w:rPr>
        <w:t>6</w:t>
      </w:r>
      <w:r w:rsidRPr="00906350">
        <w:rPr>
          <w:rStyle w:val="Sub-SectionChar"/>
        </w:rPr>
        <w:t xml:space="preserve">.1 </w:t>
      </w:r>
      <w:r w:rsidR="0037330D" w:rsidRPr="00906350">
        <w:rPr>
          <w:rStyle w:val="Sub-SectionChar"/>
        </w:rPr>
        <w:t>Taylor Cone Formation</w:t>
      </w:r>
      <w:r w:rsidR="00BF1052">
        <w:t xml:space="preserve"> </w:t>
      </w:r>
    </w:p>
    <w:p w14:paraId="325DB38A" w14:textId="36A5D940" w:rsidR="0037330D" w:rsidRDefault="00610DE1" w:rsidP="00890DC0">
      <w:pPr>
        <w:jc w:val="both"/>
      </w:pPr>
      <w:r>
        <w:tab/>
        <w:t>Taylor cone formation occurs due to a pressure balance at the interface of a liquid and a dielectric, while electric stressing is present</w:t>
      </w:r>
      <w:r w:rsidR="00BE75D1">
        <w:t xml:space="preserve"> in a hydrostatic system</w:t>
      </w:r>
      <w:r w:rsidR="00E91652">
        <w:t xml:space="preserve"> between some liquid and air,</w:t>
      </w:r>
      <w:r w:rsidR="004A2589">
        <w:t xml:space="preserve"> as seen in</w:t>
      </w:r>
      <w:r w:rsidR="002D3190">
        <w:t xml:space="preserve"> </w:t>
      </w:r>
      <w:r w:rsidR="002D3190">
        <w:fldChar w:fldCharType="begin"/>
      </w:r>
      <w:r w:rsidR="002D3190">
        <w:instrText xml:space="preserve"> REF _Ref143592629 \h </w:instrText>
      </w:r>
      <w:r w:rsidR="00890DC0">
        <w:instrText xml:space="preserve"> \* MERGEFORMAT </w:instrText>
      </w:r>
      <w:r w:rsidR="002D3190">
        <w:fldChar w:fldCharType="separate"/>
      </w:r>
      <w:r w:rsidR="001A02F2" w:rsidRPr="7D91E25E">
        <w:t xml:space="preserve">Figure </w:t>
      </w:r>
      <w:r w:rsidR="001A02F2">
        <w:rPr>
          <w:noProof/>
        </w:rPr>
        <w:t>7</w:t>
      </w:r>
      <w:r w:rsidR="002D3190">
        <w:fldChar w:fldCharType="end"/>
      </w:r>
      <w:r>
        <w:t>.</w:t>
      </w:r>
      <w:r w:rsidR="00365620">
        <w:t xml:space="preserve"> </w:t>
      </w:r>
      <w:r>
        <w:t xml:space="preserve">To understand this </w:t>
      </w:r>
      <w:r w:rsidR="00881E58">
        <w:t>phenomenon,</w:t>
      </w:r>
      <w:r>
        <w:t xml:space="preserve"> consider the stress balance provided in </w:t>
      </w:r>
      <w:r w:rsidR="00890DC0">
        <w:t>(</w:t>
      </w:r>
      <w:r w:rsidR="00014BCA">
        <w:t>2.5</w:t>
      </w:r>
      <w:r w:rsidR="00890DC0">
        <w:t>)</w:t>
      </w:r>
      <w:r>
        <w:t xml:space="preserve"> with the electric stress present</w:t>
      </w:r>
      <w:r w:rsidR="003B51AE">
        <w:t xml:space="preserve"> [1]</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C637C1" w14:paraId="4F66C938" w14:textId="77777777" w:rsidTr="00DE552C">
        <w:tc>
          <w:tcPr>
            <w:tcW w:w="8815" w:type="dxa"/>
          </w:tcPr>
          <w:p w14:paraId="203D0075" w14:textId="34E47681" w:rsidR="00C637C1" w:rsidRPr="00DE552C" w:rsidRDefault="001C225A" w:rsidP="000C739F">
            <w:pPr>
              <w:jc w:val="center"/>
              <w:rPr>
                <w:rFonts w:eastAsiaTheme="minorEastAsia"/>
                <w:b/>
                <w:bCs/>
              </w:rPr>
            </w:pPr>
            <m:oMath>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m:t>
                      </m:r>
                    </m:sub>
                  </m:sSub>
                  <m:r>
                    <w:rPr>
                      <w:rFonts w:ascii="Cambria Math" w:hAnsi="Cambria Math"/>
                    </w:rPr>
                    <m:t>+</m:t>
                  </m:r>
                  <m:r>
                    <w:rPr>
                      <w:rFonts w:ascii="Cambria Math" w:hAnsi="Cambria Math"/>
                    </w:rPr>
                    <m:t>γκ</m:t>
                  </m:r>
                </m:e>
              </m:d>
              <m:r>
                <m:rPr>
                  <m:sty m:val="bi"/>
                </m:rPr>
                <w:rPr>
                  <w:rFonts w:ascii="Cambria Math" w:hAnsi="Cambria Math"/>
                </w:rPr>
                <m:t>∙</m:t>
              </m:r>
              <m:r>
                <m:rPr>
                  <m:sty m:val="bi"/>
                </m:rPr>
                <w:rPr>
                  <w:rFonts w:ascii="Cambria Math" w:hAnsi="Cambria Math"/>
                </w:rPr>
                <m:t>n</m:t>
              </m:r>
              <m:r>
                <w:rPr>
                  <w:rFonts w:ascii="Cambria Math" w:hAnsi="Cambria Math"/>
                </w:rPr>
                <m:t>=(</m:t>
              </m:r>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v</m:t>
                  </m:r>
                </m:sub>
              </m:sSub>
              <m:r>
                <w:rPr>
                  <w:rFonts w:ascii="Cambria Math" w:hAnsi="Cambria Math"/>
                </w:rPr>
                <m:t>-</m:t>
              </m:r>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l</m:t>
                  </m:r>
                </m:sub>
              </m:sSub>
              <m:r>
                <w:rPr>
                  <w:rFonts w:ascii="Cambria Math" w:hAnsi="Cambria Math"/>
                </w:rPr>
                <m:t>)∙</m:t>
              </m:r>
              <m:r>
                <m:rPr>
                  <m:sty m:val="bi"/>
                </m:rPr>
                <w:rPr>
                  <w:rFonts w:ascii="Cambria Math" w:hAnsi="Cambria Math"/>
                </w:rPr>
                <m:t>n</m:t>
              </m:r>
              <m:r>
                <w:rPr>
                  <w:rFonts w:ascii="Cambria Math" w:hAnsi="Cambria Math"/>
                </w:rPr>
                <m:t xml:space="preserve"> +</m:t>
              </m:r>
              <m:d>
                <m:dPr>
                  <m:ctrlPr>
                    <w:rPr>
                      <w:rFonts w:ascii="Cambria Math" w:hAnsi="Cambria Math"/>
                      <w:i/>
                    </w:rPr>
                  </m:ctrlPr>
                </m:dPr>
                <m:e>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ve</m:t>
                      </m:r>
                    </m:sub>
                  </m:sSub>
                  <m:r>
                    <w:rPr>
                      <w:rFonts w:ascii="Cambria Math" w:hAnsi="Cambria Math"/>
                    </w:rPr>
                    <m:t>-</m:t>
                  </m:r>
                  <m:sSub>
                    <m:sSubPr>
                      <m:ctrlPr>
                        <w:rPr>
                          <w:rFonts w:ascii="Cambria Math" w:hAnsi="Cambria Math"/>
                          <w:b/>
                          <w:bCs/>
                          <w:i/>
                        </w:rPr>
                      </m:ctrlPr>
                    </m:sSubPr>
                    <m:e>
                      <m:acc>
                        <m:accPr>
                          <m:chr m:val="̿"/>
                          <m:ctrlPr>
                            <w:rPr>
                              <w:rFonts w:ascii="Cambria Math" w:hAnsi="Cambria Math"/>
                              <w:b/>
                              <w:bCs/>
                              <w:i/>
                            </w:rPr>
                          </m:ctrlPr>
                        </m:accPr>
                        <m:e>
                          <m:r>
                            <m:rPr>
                              <m:sty m:val="bi"/>
                            </m:rPr>
                            <w:rPr>
                              <w:rFonts w:ascii="Cambria Math" w:hAnsi="Cambria Math"/>
                            </w:rPr>
                            <m:t>τ</m:t>
                          </m:r>
                        </m:e>
                      </m:acc>
                    </m:e>
                    <m:sub>
                      <m:r>
                        <m:rPr>
                          <m:sty m:val="bi"/>
                        </m:rPr>
                        <w:rPr>
                          <w:rFonts w:ascii="Cambria Math" w:hAnsi="Cambria Math"/>
                        </w:rPr>
                        <m:t>le</m:t>
                      </m:r>
                    </m:sub>
                  </m:sSub>
                </m:e>
              </m:d>
              <m:r>
                <m:rPr>
                  <m:sty m:val="bi"/>
                </m:rPr>
                <w:rPr>
                  <w:rFonts w:ascii="Cambria Math" w:hAnsi="Cambria Math"/>
                </w:rPr>
                <m:t>∙</m:t>
              </m:r>
              <m:r>
                <m:rPr>
                  <m:sty m:val="bi"/>
                </m:rPr>
                <w:rPr>
                  <w:rFonts w:ascii="Cambria Math" w:hAnsi="Cambria Math"/>
                </w:rPr>
                <m:t>n</m:t>
              </m:r>
              <m:r>
                <w:rPr>
                  <w:rFonts w:ascii="Cambria Math" w:hAnsi="Cambria Math"/>
                </w:rPr>
                <m:t xml:space="preserve">+ </m:t>
              </m:r>
              <m:r>
                <m:rPr>
                  <m:sty m:val="p"/>
                </m:rPr>
                <w:rPr>
                  <w:rFonts w:ascii="Cambria Math" w:hAnsi="Cambria Math"/>
                </w:rPr>
                <m:t>∇</m:t>
              </m:r>
              <m:r>
                <w:rPr>
                  <w:rFonts w:ascii="Cambria Math" w:hAnsi="Cambria Math"/>
                </w:rPr>
                <m:t>∙</m:t>
              </m:r>
              <m:r>
                <w:rPr>
                  <w:rFonts w:ascii="Cambria Math" w:hAnsi="Cambria Math"/>
                </w:rPr>
                <m:t>γ</m:t>
              </m:r>
            </m:oMath>
            <w:r w:rsidR="000C739F">
              <w:rPr>
                <w:rFonts w:eastAsiaTheme="minorEastAsia"/>
              </w:rPr>
              <w:t>,</w:t>
            </w:r>
          </w:p>
        </w:tc>
        <w:tc>
          <w:tcPr>
            <w:tcW w:w="535" w:type="dxa"/>
            <w:vAlign w:val="center"/>
          </w:tcPr>
          <w:p w14:paraId="5F475A79" w14:textId="54EC4601" w:rsidR="00C637C1" w:rsidRDefault="00C637C1" w:rsidP="00C637C1">
            <w:pPr>
              <w:jc w:val="right"/>
            </w:pPr>
            <w:r>
              <w:t>(</w:t>
            </w:r>
            <w:r w:rsidR="00014BCA">
              <w:t>2.2</w:t>
            </w:r>
            <w:r w:rsidR="004E7B8F">
              <w:t>6</w:t>
            </w:r>
            <w:r w:rsidR="00DE552C">
              <w:t>)</w:t>
            </w:r>
          </w:p>
        </w:tc>
      </w:tr>
    </w:tbl>
    <w:p w14:paraId="73CB6319" w14:textId="565DEFDF" w:rsidR="00881E58" w:rsidRDefault="7D91E25E" w:rsidP="7D91E25E">
      <w:pPr>
        <w:jc w:val="both"/>
        <w:rPr>
          <w:rFonts w:eastAsiaTheme="minorEastAsia"/>
        </w:rPr>
      </w:pPr>
      <w:r w:rsidRPr="7D91E25E">
        <w:rPr>
          <w:rFonts w:eastAsiaTheme="minorEastAsia"/>
        </w:rPr>
        <w:t xml:space="preserve">where subscript </w:t>
      </w:r>
      <w:r w:rsidR="00055422">
        <w:rPr>
          <w:rFonts w:eastAsiaTheme="minorEastAsia"/>
          <w:i/>
          <w:iCs/>
        </w:rPr>
        <w:t>v</w:t>
      </w:r>
      <w:r w:rsidRPr="7D91E25E">
        <w:rPr>
          <w:rFonts w:eastAsiaTheme="minorEastAsia"/>
        </w:rPr>
        <w:t xml:space="preserve"> labels parameters for the </w:t>
      </w:r>
      <w:r w:rsidR="00055422">
        <w:rPr>
          <w:rFonts w:eastAsiaTheme="minorEastAsia"/>
        </w:rPr>
        <w:t>vacuum</w:t>
      </w:r>
      <w:r w:rsidRPr="7D91E25E">
        <w:rPr>
          <w:rFonts w:eastAsiaTheme="minorEastAsia"/>
        </w:rPr>
        <w:t xml:space="preserve"> and subscript </w:t>
      </w:r>
      <w:r w:rsidRPr="00055422">
        <w:rPr>
          <w:rFonts w:eastAsiaTheme="minorEastAsia"/>
          <w:i/>
          <w:iCs/>
        </w:rPr>
        <w:t>l</w:t>
      </w:r>
      <w:r w:rsidRPr="7D91E25E">
        <w:rPr>
          <w:rFonts w:eastAsiaTheme="minorEastAsia"/>
        </w:rPr>
        <w:t xml:space="preserve"> labels parameters for the liquid</w:t>
      </w:r>
      <w:proofErr w:type="gramStart"/>
      <w:r w:rsidR="00055422">
        <w:rPr>
          <w:rFonts w:eastAsiaTheme="minorEastAsia"/>
        </w:rPr>
        <w:t xml:space="preserve">, </w:t>
      </w:r>
      <w:r w:rsidRPr="7D91E25E">
        <w:rPr>
          <w:rFonts w:eastAsiaTheme="minorEastAsia"/>
        </w:rPr>
        <w:t>.</w:t>
      </w:r>
      <w:proofErr w:type="gramEnd"/>
      <w:r w:rsidRPr="7D91E25E">
        <w:rPr>
          <w:rFonts w:eastAsiaTheme="minorEastAsia"/>
        </w:rPr>
        <w:t xml:space="preserve"> Because the system is hydrostatic all tangential stresses must </w:t>
      </w:r>
      <w:proofErr w:type="gramStart"/>
      <w:r w:rsidRPr="7D91E25E">
        <w:rPr>
          <w:rFonts w:eastAsiaTheme="minorEastAsia"/>
        </w:rPr>
        <w:t>be balanced</w:t>
      </w:r>
      <w:proofErr w:type="gramEnd"/>
      <w:r w:rsidRPr="7D91E25E">
        <w:rPr>
          <w:rFonts w:eastAsiaTheme="minorEastAsia"/>
        </w:rPr>
        <w:t xml:space="preserve">. Also, it </w:t>
      </w:r>
      <w:proofErr w:type="gramStart"/>
      <w:r w:rsidRPr="7D91E25E">
        <w:rPr>
          <w:rFonts w:eastAsiaTheme="minorEastAsia"/>
        </w:rPr>
        <w:t>is assumed</w:t>
      </w:r>
      <w:proofErr w:type="gramEnd"/>
      <w:r w:rsidRPr="7D91E25E">
        <w:rPr>
          <w:rFonts w:eastAsiaTheme="minorEastAsia"/>
        </w:rPr>
        <w:t xml:space="preserve"> the surface tension is constant. [</w:t>
      </w:r>
      <w:r w:rsidR="003B51AE">
        <w:rPr>
          <w:rFonts w:eastAsiaTheme="minorEastAsia"/>
          <w:color w:val="000000" w:themeColor="text1"/>
        </w:rPr>
        <w:t>4</w:t>
      </w:r>
      <w:r w:rsidR="00440709">
        <w:rPr>
          <w:rFonts w:eastAsiaTheme="minorEastAsia"/>
          <w:color w:val="000000" w:themeColor="text1"/>
        </w:rPr>
        <w:t>2</w:t>
      </w:r>
      <w:r w:rsidRPr="7D91E25E">
        <w:rPr>
          <w:rFonts w:eastAsiaTheme="minorEastAsia"/>
        </w:rPr>
        <w:t>] Thus, expanding and simplifying the Maxwell stress tensors results in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7320DA" w14:paraId="159EE4C9" w14:textId="77777777" w:rsidTr="00785DD6">
        <w:trPr>
          <w:trHeight w:val="530"/>
        </w:trPr>
        <w:tc>
          <w:tcPr>
            <w:tcW w:w="8815" w:type="dxa"/>
          </w:tcPr>
          <w:p w14:paraId="17588231" w14:textId="7B2433F1" w:rsidR="007320DA" w:rsidRDefault="001C225A" w:rsidP="000C739F">
            <w:pPr>
              <w:jc w:val="center"/>
              <w:rPr>
                <w:rFonts w:eastAsiaTheme="minorEastAsia"/>
              </w:rPr>
            </w:pPr>
            <m:oMath>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m:t>
                      </m:r>
                    </m:sub>
                  </m:sSub>
                  <m:r>
                    <w:rPr>
                      <w:rFonts w:ascii="Cambria Math" w:hAnsi="Cambria Math"/>
                    </w:rPr>
                    <m:t>+</m:t>
                  </m:r>
                  <m:r>
                    <w:rPr>
                      <w:rFonts w:ascii="Cambria Math" w:hAnsi="Cambria Math"/>
                    </w:rPr>
                    <m:t>γκ</m:t>
                  </m:r>
                </m:e>
              </m:d>
              <m:r>
                <w:rPr>
                  <w:rFonts w:ascii="Cambria Math" w:hAnsi="Cambria Math"/>
                </w:rPr>
                <m:t xml:space="preserve"> = </m:t>
              </m:r>
              <m:sSub>
                <m:sSubPr>
                  <m:ctrlPr>
                    <w:rPr>
                      <w:rFonts w:ascii="Cambria Math" w:hAnsi="Cambria Math"/>
                      <w:i/>
                    </w:rPr>
                  </m:ctrlPr>
                </m:sSubPr>
                <m:e>
                  <m:r>
                    <w:rPr>
                      <w:rFonts w:ascii="Cambria Math" w:hAnsi="Cambria Math"/>
                    </w:rPr>
                    <m:t>ε</m:t>
                  </m:r>
                </m:e>
                <m:sub>
                  <m:r>
                    <w:rPr>
                      <w:rFonts w:ascii="Cambria Math" w:hAnsi="Cambria Math"/>
                    </w:rPr>
                    <m:t>v</m:t>
                  </m:r>
                </m:sub>
              </m:sSub>
              <m:sSub>
                <m:sSubPr>
                  <m:ctrlPr>
                    <w:rPr>
                      <w:rFonts w:ascii="Cambria Math" w:hAnsi="Cambria Math"/>
                      <w:i/>
                    </w:rPr>
                  </m:ctrlPr>
                </m:sSubPr>
                <m:e>
                  <m:r>
                    <w:rPr>
                      <w:rFonts w:ascii="Cambria Math" w:hAnsi="Cambria Math"/>
                    </w:rPr>
                    <m:t>ε</m:t>
                  </m:r>
                </m:e>
                <m:sub>
                  <m:r>
                    <w:rPr>
                      <w:rFonts w:ascii="Cambria Math" w:hAnsi="Cambria Math"/>
                    </w:rPr>
                    <m:t>0</m:t>
                  </m:r>
                </m:sub>
              </m:sSub>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vn</m:t>
                      </m:r>
                    </m:sub>
                  </m:sSub>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l</m:t>
                  </m:r>
                </m:sub>
              </m:sSub>
              <m:sSub>
                <m:sSubPr>
                  <m:ctrlPr>
                    <w:rPr>
                      <w:rFonts w:ascii="Cambria Math" w:hAnsi="Cambria Math"/>
                      <w:i/>
                    </w:rPr>
                  </m:ctrlPr>
                </m:sSubPr>
                <m:e>
                  <m:r>
                    <w:rPr>
                      <w:rFonts w:ascii="Cambria Math" w:hAnsi="Cambria Math"/>
                    </w:rPr>
                    <m:t>ε</m:t>
                  </m:r>
                </m:e>
                <m:sub>
                  <m:r>
                    <w:rPr>
                      <w:rFonts w:ascii="Cambria Math" w:hAnsi="Cambria Math"/>
                    </w:rPr>
                    <m:t>0</m:t>
                  </m:r>
                </m:sub>
              </m:sSub>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sSub>
                    <m:sSubPr>
                      <m:ctrlPr>
                        <w:rPr>
                          <w:rFonts w:ascii="Cambria Math" w:hAnsi="Cambria Math"/>
                          <w:i/>
                        </w:rPr>
                      </m:ctrlPr>
                    </m:sSubPr>
                    <m:e>
                      <m:r>
                        <w:rPr>
                          <w:rFonts w:ascii="Cambria Math" w:hAnsi="Cambria Math"/>
                        </w:rPr>
                        <m:t>E</m:t>
                      </m:r>
                    </m:e>
                    <m:sub>
                      <m:r>
                        <w:rPr>
                          <w:rFonts w:ascii="Cambria Math" w:hAnsi="Cambria Math"/>
                        </w:rPr>
                        <m:t>ln</m:t>
                      </m:r>
                    </m:sub>
                  </m:sSub>
                </m:e>
                <m:sup>
                  <m:r>
                    <w:rPr>
                      <w:rFonts w:ascii="Cambria Math" w:hAnsi="Cambria Math"/>
                    </w:rPr>
                    <m:t>2</m:t>
                  </m:r>
                </m:sup>
              </m:sSup>
            </m:oMath>
            <w:r w:rsidR="000C739F">
              <w:rPr>
                <w:rFonts w:eastAsiaTheme="minorEastAsia"/>
              </w:rPr>
              <w:t>.</w:t>
            </w:r>
          </w:p>
        </w:tc>
        <w:tc>
          <w:tcPr>
            <w:tcW w:w="535" w:type="dxa"/>
            <w:vAlign w:val="center"/>
          </w:tcPr>
          <w:p w14:paraId="39874640" w14:textId="36C7727E" w:rsidR="007320DA" w:rsidRDefault="007320DA" w:rsidP="007320DA">
            <w:pPr>
              <w:jc w:val="right"/>
              <w:rPr>
                <w:rFonts w:eastAsiaTheme="minorEastAsia"/>
              </w:rPr>
            </w:pPr>
            <w:r>
              <w:rPr>
                <w:rFonts w:eastAsiaTheme="minorEastAsia"/>
              </w:rPr>
              <w:t>(</w:t>
            </w:r>
            <w:r w:rsidR="00B7394A">
              <w:rPr>
                <w:rFonts w:eastAsiaTheme="minorEastAsia"/>
              </w:rPr>
              <w:t>2.2</w:t>
            </w:r>
            <w:r w:rsidR="004E7B8F">
              <w:rPr>
                <w:rFonts w:eastAsiaTheme="minorEastAsia"/>
              </w:rPr>
              <w:t>7</w:t>
            </w:r>
            <w:r>
              <w:rPr>
                <w:rFonts w:eastAsiaTheme="minorEastAsia"/>
              </w:rPr>
              <w:t>)</w:t>
            </w:r>
          </w:p>
        </w:tc>
      </w:tr>
    </w:tbl>
    <w:p w14:paraId="65E16791" w14:textId="769EB188" w:rsidR="00610DE1" w:rsidRDefault="001C225A" w:rsidP="7D91E25E">
      <w:pPr>
        <w:jc w:val="both"/>
        <w:rPr>
          <w:rFonts w:eastAsiaTheme="minorEastAsia"/>
        </w:rPr>
      </w:pPr>
      <m:oMath>
        <m:sSub>
          <m:sSubPr>
            <m:ctrlPr>
              <w:rPr>
                <w:rFonts w:ascii="Cambria Math" w:hAnsi="Cambria Math"/>
                <w:i/>
              </w:rPr>
            </m:ctrlPr>
          </m:sSubPr>
          <m:e>
            <m:r>
              <w:rPr>
                <w:rFonts w:ascii="Cambria Math" w:hAnsi="Cambria Math"/>
              </w:rPr>
              <m:t>E</m:t>
            </m:r>
          </m:e>
          <m:sub>
            <m:r>
              <w:rPr>
                <w:rFonts w:ascii="Cambria Math" w:hAnsi="Cambria Math"/>
              </w:rPr>
              <m:t>ln</m:t>
            </m:r>
          </m:sub>
        </m:sSub>
      </m:oMath>
      <w:r w:rsidR="00F74F8B" w:rsidRPr="7D91E25E">
        <w:rPr>
          <w:rFonts w:eastAsiaTheme="minorEastAsia"/>
        </w:rPr>
        <w:t xml:space="preserve"> </w:t>
      </w:r>
      <w:r w:rsidR="008661B0" w:rsidRPr="7D91E25E">
        <w:rPr>
          <w:rFonts w:eastAsiaTheme="minorEastAsia"/>
        </w:rPr>
        <w:t>is t</w:t>
      </w:r>
      <w:r w:rsidR="00E91652" w:rsidRPr="7D91E25E">
        <w:rPr>
          <w:rFonts w:eastAsiaTheme="minorEastAsia"/>
        </w:rPr>
        <w:t xml:space="preserve">he </w:t>
      </w:r>
      <w:r w:rsidR="00170F4A" w:rsidRPr="7D91E25E">
        <w:rPr>
          <w:rFonts w:eastAsiaTheme="minorEastAsia"/>
        </w:rPr>
        <w:t xml:space="preserve">electric field </w:t>
      </w:r>
      <w:r w:rsidR="009946C3" w:rsidRPr="7D91E25E">
        <w:rPr>
          <w:rFonts w:eastAsiaTheme="minorEastAsia"/>
        </w:rPr>
        <w:t xml:space="preserve">normal to the interface </w:t>
      </w:r>
      <w:r w:rsidR="00170F4A" w:rsidRPr="7D91E25E">
        <w:rPr>
          <w:rFonts w:eastAsiaTheme="minorEastAsia"/>
        </w:rPr>
        <w:t>in the liquid</w:t>
      </w:r>
      <w:r w:rsidR="00055422">
        <w:rPr>
          <w:rFonts w:eastAsiaTheme="minorEastAsia"/>
        </w:rPr>
        <w:t xml:space="preserve"> and </w:t>
      </w:r>
      <m:oMath>
        <m:sSub>
          <m:sSubPr>
            <m:ctrlPr>
              <w:rPr>
                <w:rFonts w:ascii="Cambria Math" w:hAnsi="Cambria Math"/>
                <w:i/>
              </w:rPr>
            </m:ctrlPr>
          </m:sSubPr>
          <m:e>
            <m:r>
              <w:rPr>
                <w:rFonts w:ascii="Cambria Math" w:hAnsi="Cambria Math"/>
              </w:rPr>
              <m:t>E</m:t>
            </m:r>
          </m:e>
          <m:sub>
            <m:r>
              <w:rPr>
                <w:rFonts w:ascii="Cambria Math" w:hAnsi="Cambria Math"/>
              </w:rPr>
              <m:t>vn</m:t>
            </m:r>
          </m:sub>
        </m:sSub>
      </m:oMath>
      <w:r w:rsidR="00055422">
        <w:rPr>
          <w:rFonts w:eastAsiaTheme="minorEastAsia"/>
        </w:rPr>
        <w:t xml:space="preserve"> is the electric field in the vacuum normal to the interface</w:t>
      </w:r>
      <w:r w:rsidR="008661B0" w:rsidRPr="7D91E25E">
        <w:rPr>
          <w:rFonts w:eastAsiaTheme="minorEastAsia"/>
        </w:rPr>
        <w:t xml:space="preserve">. </w:t>
      </w:r>
      <w:proofErr w:type="gramStart"/>
      <w:r w:rsidR="008661B0" w:rsidRPr="7D91E25E">
        <w:rPr>
          <w:rFonts w:eastAsiaTheme="minorEastAsia"/>
        </w:rPr>
        <w:t>Assuming that</w:t>
      </w:r>
      <w:proofErr w:type="gramEnd"/>
      <w:r w:rsidR="008661B0" w:rsidRPr="7D91E25E">
        <w:rPr>
          <w:rFonts w:eastAsiaTheme="minorEastAsia"/>
        </w:rPr>
        <w:t xml:space="preserve"> the liquid meniscus approaches a </w:t>
      </w:r>
      <w:r w:rsidR="00D26550" w:rsidRPr="7D91E25E">
        <w:rPr>
          <w:rFonts w:eastAsiaTheme="minorEastAsia"/>
        </w:rPr>
        <w:t>perfect dielectric</w:t>
      </w:r>
      <w:r w:rsidR="006839C8" w:rsidRPr="7D91E25E">
        <w:rPr>
          <w:rFonts w:eastAsiaTheme="minorEastAsia"/>
        </w:rPr>
        <w:t xml:space="preserve">, the electric field </w:t>
      </w:r>
      <w:r w:rsidR="009B6E37" w:rsidRPr="7D91E25E">
        <w:rPr>
          <w:rFonts w:eastAsiaTheme="minorEastAsia"/>
        </w:rPr>
        <w:t xml:space="preserve">jump condition across the interface is </w:t>
      </w:r>
      <m:oMath>
        <m:sSub>
          <m:sSubPr>
            <m:ctrlPr>
              <w:rPr>
                <w:rFonts w:ascii="Cambria Math" w:hAnsi="Cambria Math"/>
                <w:i/>
              </w:rPr>
            </m:ctrlPr>
          </m:sSubPr>
          <m:e>
            <m:r>
              <w:rPr>
                <w:rFonts w:ascii="Cambria Math" w:hAnsi="Cambria Math"/>
              </w:rPr>
              <m:t>E</m:t>
            </m:r>
          </m:e>
          <m:sub>
            <m:r>
              <w:rPr>
                <w:rFonts w:ascii="Cambria Math" w:hAnsi="Cambria Math"/>
              </w:rPr>
              <m:t>ln</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vn</m:t>
            </m:r>
          </m:sub>
        </m:sSub>
        <m:r>
          <w:rPr>
            <w:rFonts w:ascii="Cambria Math" w:hAnsi="Cambria Math"/>
          </w:rPr>
          <m:t>/</m:t>
        </m:r>
        <m:r>
          <w:rPr>
            <w:rFonts w:ascii="Cambria Math" w:hAnsi="Cambria Math"/>
          </w:rPr>
          <m:t>ε</m:t>
        </m:r>
      </m:oMath>
      <w:r w:rsidR="00D4645D" w:rsidRPr="7D91E25E">
        <w:rPr>
          <w:rFonts w:eastAsiaTheme="minorEastAsia"/>
        </w:rPr>
        <w:t xml:space="preserve">. </w:t>
      </w:r>
      <w:r w:rsidR="00D1337D" w:rsidRPr="7D91E25E">
        <w:rPr>
          <w:rFonts w:eastAsiaTheme="minorEastAsia"/>
        </w:rPr>
        <w:t xml:space="preserve">Also, assuming </w:t>
      </w:r>
      <m:oMath>
        <m:sSub>
          <m:sSubPr>
            <m:ctrlPr>
              <w:rPr>
                <w:rFonts w:ascii="Cambria Math" w:hAnsi="Cambria Math"/>
                <w:i/>
              </w:rPr>
            </m:ctrlPr>
          </m:sSubPr>
          <m:e>
            <m:r>
              <w:rPr>
                <w:rFonts w:ascii="Cambria Math" w:hAnsi="Cambria Math"/>
              </w:rPr>
              <m:t>ε</m:t>
            </m:r>
          </m:e>
          <m:sub>
            <m:r>
              <w:rPr>
                <w:rFonts w:ascii="Cambria Math" w:hAnsi="Cambria Math"/>
              </w:rPr>
              <m:t>v</m:t>
            </m:r>
          </m:sub>
        </m:sSub>
        <m:r>
          <w:rPr>
            <w:rFonts w:ascii="Cambria Math" w:hAnsi="Cambria Math"/>
          </w:rPr>
          <m:t>=1</m:t>
        </m:r>
      </m:oMath>
      <w:r w:rsidR="00D1337D" w:rsidRPr="7D91E25E">
        <w:rPr>
          <w:rFonts w:eastAsiaTheme="minorEastAsia"/>
        </w:rPr>
        <w:t xml:space="preserve"> the following equation </w:t>
      </w:r>
      <w:proofErr w:type="gramStart"/>
      <w:r w:rsidR="00CD38CC" w:rsidRPr="7D91E25E">
        <w:rPr>
          <w:rFonts w:eastAsiaTheme="minorEastAsia"/>
        </w:rPr>
        <w:t>is found</w:t>
      </w:r>
      <w:proofErr w:type="gramEnd"/>
      <w:r w:rsidR="00640C27">
        <w:rPr>
          <w:rFonts w:eastAsiaTheme="minorEastAsia"/>
        </w:rPr>
        <w:t xml:space="preserve"> [21]</w:t>
      </w:r>
      <w:r w:rsidR="00CD38CC"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33EBB" w14:paraId="7F572770" w14:textId="77777777" w:rsidTr="002F68FA">
        <w:trPr>
          <w:trHeight w:val="566"/>
        </w:trPr>
        <w:tc>
          <w:tcPr>
            <w:tcW w:w="8815" w:type="dxa"/>
          </w:tcPr>
          <w:p w14:paraId="0CBA19E5" w14:textId="4266919A" w:rsidR="00133EBB" w:rsidRDefault="00133EBB" w:rsidP="000C739F">
            <w:pPr>
              <w:jc w:val="center"/>
              <w:rPr>
                <w:rFonts w:eastAsiaTheme="minorEastAsia"/>
              </w:rPr>
            </w:pPr>
            <m:oMath>
              <m:r>
                <w:rPr>
                  <w:rFonts w:ascii="Cambria Math" w:hAnsi="Cambria Math"/>
                </w:rPr>
                <m:t>γκ-</m:t>
              </m:r>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vn</m:t>
                      </m:r>
                    </m:sub>
                  </m:sSub>
                </m:e>
                <m:sup>
                  <m:r>
                    <w:rPr>
                      <w:rFonts w:ascii="Cambria Math" w:eastAsiaTheme="minorEastAsia" w:hAnsi="Cambria Math"/>
                    </w:rPr>
                    <m:t>2</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ε-1</m:t>
                      </m:r>
                    </m:num>
                    <m:den>
                      <m:r>
                        <w:rPr>
                          <w:rFonts w:ascii="Cambria Math" w:eastAsiaTheme="minorEastAsia" w:hAnsi="Cambria Math"/>
                        </w:rPr>
                        <m:t>ε</m:t>
                      </m:r>
                    </m:den>
                  </m:f>
                </m:e>
              </m:d>
            </m:oMath>
            <w:r w:rsidR="000C739F">
              <w:rPr>
                <w:rFonts w:eastAsiaTheme="minorEastAsia"/>
              </w:rPr>
              <w:t>.</w:t>
            </w:r>
          </w:p>
        </w:tc>
        <w:tc>
          <w:tcPr>
            <w:tcW w:w="535" w:type="dxa"/>
            <w:vAlign w:val="center"/>
          </w:tcPr>
          <w:p w14:paraId="5A80194B" w14:textId="458A8E61" w:rsidR="00133EBB" w:rsidRDefault="007C6CBB" w:rsidP="007C6CBB">
            <w:pPr>
              <w:jc w:val="right"/>
              <w:rPr>
                <w:rFonts w:eastAsiaTheme="minorEastAsia"/>
              </w:rPr>
            </w:pPr>
            <w:r>
              <w:rPr>
                <w:rFonts w:eastAsiaTheme="minorEastAsia"/>
              </w:rPr>
              <w:t>(</w:t>
            </w:r>
            <w:r w:rsidR="00B7394A">
              <w:rPr>
                <w:rFonts w:eastAsiaTheme="minorEastAsia"/>
              </w:rPr>
              <w:t>2.2</w:t>
            </w:r>
            <w:r w:rsidR="003C2EBC">
              <w:rPr>
                <w:rFonts w:eastAsiaTheme="minorEastAsia"/>
              </w:rPr>
              <w:t>8</w:t>
            </w:r>
            <w:r>
              <w:rPr>
                <w:rFonts w:eastAsiaTheme="minorEastAsia"/>
              </w:rPr>
              <w:t>)</w:t>
            </w:r>
          </w:p>
        </w:tc>
      </w:tr>
    </w:tbl>
    <w:p w14:paraId="7D84C997" w14:textId="03620869" w:rsidR="004224CB" w:rsidRDefault="00387867" w:rsidP="7D91E25E">
      <w:pPr>
        <w:jc w:val="both"/>
        <w:rPr>
          <w:rFonts w:eastAsiaTheme="minorEastAsia"/>
        </w:rPr>
      </w:pPr>
      <w:r w:rsidRPr="7D91E25E">
        <w:rPr>
          <w:rFonts w:eastAsiaTheme="minorEastAsia"/>
        </w:rPr>
        <w:t>Classic Taylor analysis</w:t>
      </w:r>
      <w:r w:rsidR="003E52FC" w:rsidRPr="7D91E25E">
        <w:rPr>
          <w:rFonts w:eastAsiaTheme="minorEastAsia"/>
        </w:rPr>
        <w:t xml:space="preserve"> generally</w:t>
      </w:r>
      <w:r w:rsidRPr="7D91E25E">
        <w:rPr>
          <w:rFonts w:eastAsiaTheme="minorEastAsia"/>
        </w:rPr>
        <w:t xml:space="preserve"> </w:t>
      </w:r>
      <w:r w:rsidR="006171B0" w:rsidRPr="7D91E25E">
        <w:rPr>
          <w:rFonts w:eastAsiaTheme="minorEastAsia"/>
        </w:rPr>
        <w:t>neglects the hydrostatic pressure</w:t>
      </w:r>
      <w:r w:rsidR="00D30B37" w:rsidRPr="7D91E25E">
        <w:rPr>
          <w:rFonts w:eastAsiaTheme="minorEastAsia"/>
        </w:rPr>
        <w:t>,</w:t>
      </w:r>
      <w:r w:rsidR="00D30B37" w:rsidRPr="7D91E25E">
        <w:rPr>
          <w:rFonts w:ascii="Cambria Math" w:eastAsiaTheme="minorEastAsia" w:hAnsi="Cambria Math"/>
          <w:i/>
          <w:iCs/>
        </w:rPr>
        <w:t xml:space="preserve"> </w:t>
      </w:r>
      <m:oMath>
        <m:r>
          <w:rPr>
            <w:rFonts w:ascii="Cambria Math" w:eastAsiaTheme="minorEastAsia" w:hAnsi="Cambria Math"/>
          </w:rPr>
          <m:t>∆p</m:t>
        </m:r>
      </m:oMath>
      <w:r w:rsidR="00894C1F" w:rsidRPr="7D91E25E">
        <w:rPr>
          <w:rFonts w:eastAsiaTheme="minorEastAsia"/>
        </w:rPr>
        <w:t xml:space="preserve"> [</w:t>
      </w:r>
      <w:r w:rsidR="0019529C">
        <w:rPr>
          <w:rFonts w:eastAsiaTheme="minorEastAsia"/>
        </w:rPr>
        <w:t>45</w:t>
      </w:r>
      <w:r w:rsidR="00894C1F" w:rsidRPr="7D91E25E">
        <w:rPr>
          <w:rFonts w:eastAsiaTheme="minorEastAsia"/>
        </w:rPr>
        <w:t xml:space="preserve">]. </w:t>
      </w:r>
      <w:r w:rsidR="00462119" w:rsidRPr="7D91E25E">
        <w:rPr>
          <w:rFonts w:eastAsiaTheme="minorEastAsia"/>
        </w:rPr>
        <w:t>The curvature</w:t>
      </w:r>
      <w:r w:rsidR="00462119" w:rsidRPr="00055422">
        <w:rPr>
          <w:rFonts w:eastAsiaTheme="minorEastAsia"/>
        </w:rPr>
        <w:t xml:space="preserve">, </w:t>
      </w:r>
      <m:oMath>
        <m:r>
          <w:rPr>
            <w:rFonts w:ascii="Cambria Math" w:hAnsi="Cambria Math"/>
          </w:rPr>
          <m:t>κ</m:t>
        </m:r>
      </m:oMath>
      <w:r w:rsidR="00462119" w:rsidRPr="00055422">
        <w:rPr>
          <w:rFonts w:eastAsiaTheme="minorEastAsia"/>
        </w:rPr>
        <w:t>,</w:t>
      </w:r>
      <w:r w:rsidR="00462119" w:rsidRPr="7D91E25E">
        <w:rPr>
          <w:rFonts w:eastAsiaTheme="minorEastAsia"/>
        </w:rPr>
        <w:t xml:space="preserve"> can also </w:t>
      </w:r>
      <w:proofErr w:type="gramStart"/>
      <w:r w:rsidR="00462119" w:rsidRPr="7D91E25E">
        <w:rPr>
          <w:rFonts w:eastAsiaTheme="minorEastAsia"/>
        </w:rPr>
        <w:t>be represented</w:t>
      </w:r>
      <w:proofErr w:type="gramEnd"/>
      <w:r w:rsidR="00462119" w:rsidRPr="7D91E25E">
        <w:rPr>
          <w:rFonts w:eastAsiaTheme="minorEastAsia"/>
        </w:rPr>
        <w:t xml:space="preserve"> as</w:t>
      </w:r>
      <w:r w:rsidR="0025051A" w:rsidRPr="7D91E25E">
        <w:rPr>
          <w:rFonts w:eastAsiaTheme="minorEastAsia"/>
        </w:rPr>
        <w:t xml:space="preserve"> </w:t>
      </w:r>
      <m:oMath>
        <m:r>
          <m:rPr>
            <m:sty m:val="p"/>
          </m:rPr>
          <w:rPr>
            <w:rFonts w:ascii="Cambria Math" w:eastAsiaTheme="minorEastAsia" w:hAnsi="Cambria Math"/>
          </w:rPr>
          <m:t>∇</m:t>
        </m:r>
        <m:r>
          <w:rPr>
            <w:rFonts w:ascii="Cambria Math" w:eastAsiaTheme="minorEastAsia" w:hAnsi="Cambria Math"/>
          </w:rPr>
          <m:t>∙</m:t>
        </m:r>
        <m:r>
          <m:rPr>
            <m:sty m:val="bi"/>
          </m:rPr>
          <w:rPr>
            <w:rFonts w:ascii="Cambria Math" w:eastAsiaTheme="minorEastAsia" w:hAnsi="Cambria Math"/>
          </w:rPr>
          <m:t>n</m:t>
        </m:r>
      </m:oMath>
      <w:r w:rsidR="006C503D" w:rsidRPr="7D91E25E">
        <w:rPr>
          <w:rFonts w:eastAsiaTheme="minorEastAsia"/>
        </w:rPr>
        <w:t>. Converting this to spherical coordinates</w:t>
      </w:r>
      <w:r w:rsidR="00D11EB8" w:rsidRPr="7D91E25E">
        <w:rPr>
          <w:rFonts w:eastAsiaTheme="minorEastAsia"/>
        </w:rPr>
        <w:t xml:space="preserve">, </w:t>
      </w:r>
      <m:oMath>
        <m:r>
          <w:rPr>
            <w:rFonts w:ascii="Cambria Math" w:hAnsi="Cambria Math"/>
          </w:rPr>
          <m:t>κ</m:t>
        </m:r>
      </m:oMath>
      <w:r w:rsidR="00D11EB8" w:rsidRPr="7D91E25E">
        <w:rPr>
          <w:rFonts w:eastAsiaTheme="minorEastAsia"/>
        </w:rPr>
        <w:t xml:space="preserve"> can </w:t>
      </w:r>
      <w:proofErr w:type="gramStart"/>
      <w:r w:rsidR="00D11EB8" w:rsidRPr="7D91E25E">
        <w:rPr>
          <w:rFonts w:eastAsiaTheme="minorEastAsia"/>
        </w:rPr>
        <w:t>be represented</w:t>
      </w:r>
      <w:proofErr w:type="gramEnd"/>
      <w:r w:rsidR="00D11EB8" w:rsidRPr="7D91E25E">
        <w:rPr>
          <w:rFonts w:eastAsiaTheme="minorEastAsia"/>
        </w:rPr>
        <w:t xml:space="preserve"> 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2F68FA" w14:paraId="7A2CDB4B" w14:textId="77777777" w:rsidTr="00801130">
        <w:trPr>
          <w:trHeight w:val="539"/>
        </w:trPr>
        <w:tc>
          <w:tcPr>
            <w:tcW w:w="8777" w:type="dxa"/>
          </w:tcPr>
          <w:p w14:paraId="5D2B04FF" w14:textId="1599AC2F" w:rsidR="002F68FA" w:rsidRPr="002F68FA" w:rsidRDefault="002F68FA" w:rsidP="009C2012">
            <w:pPr>
              <w:jc w:val="center"/>
              <w:rPr>
                <w:rFonts w:eastAsiaTheme="minorEastAsia"/>
                <w:b/>
                <w:bCs/>
              </w:rPr>
            </w:pPr>
            <m:oMath>
              <m:r>
                <w:rPr>
                  <w:rFonts w:ascii="Cambria Math" w:hAnsi="Cambria Math"/>
                </w:rPr>
                <m:t>κ=</m:t>
              </m:r>
              <m:r>
                <m:rPr>
                  <m:sty m:val="p"/>
                </m:rPr>
                <w:rPr>
                  <w:rFonts w:ascii="Cambria Math" w:eastAsiaTheme="minorEastAsia" w:hAnsi="Cambria Math"/>
                </w:rPr>
                <m:t>∇</m:t>
              </m:r>
              <m:r>
                <w:rPr>
                  <w:rFonts w:ascii="Cambria Math" w:eastAsiaTheme="minorEastAsia" w:hAnsi="Cambria Math"/>
                </w:rPr>
                <m:t>∙</m:t>
              </m:r>
              <m:r>
                <m:rPr>
                  <m:sty m:val="bi"/>
                </m:rPr>
                <w:rPr>
                  <w:rFonts w:ascii="Cambria Math" w:eastAsiaTheme="minorEastAsia" w:hAnsi="Cambria Math"/>
                </w:rPr>
                <m:t>n=</m:t>
              </m:r>
              <m:r>
                <m:rPr>
                  <m:sty m:val="p"/>
                </m:rPr>
                <w:rPr>
                  <w:rFonts w:ascii="Cambria Math" w:eastAsiaTheme="minorEastAsia" w:hAnsi="Cambria Math"/>
                </w:rPr>
                <m:t>∇</m:t>
              </m:r>
              <m:r>
                <w:rPr>
                  <w:rFonts w:ascii="Cambria Math" w:eastAsiaTheme="minorEastAsia" w:hAnsi="Cambria Math"/>
                </w:rPr>
                <m:t>∙</m:t>
              </m:r>
              <m:r>
                <m:rPr>
                  <m:sty m:val="bi"/>
                </m:rP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f>
                <m:fPr>
                  <m:ctrlPr>
                    <w:rPr>
                      <w:rFonts w:ascii="Cambria Math" w:eastAsiaTheme="minorEastAsia" w:hAnsi="Cambria Math"/>
                      <w:b/>
                      <w:bCs/>
                      <w:i/>
                    </w:rPr>
                  </m:ctrlPr>
                </m:fPr>
                <m:num>
                  <m:r>
                    <w:rPr>
                      <w:rFonts w:ascii="Cambria Math" w:eastAsiaTheme="minorEastAsia" w:hAnsi="Cambria Math"/>
                    </w:rPr>
                    <m:t>∂</m:t>
                  </m:r>
                </m:num>
                <m:den>
                  <m:r>
                    <w:rPr>
                      <w:rFonts w:ascii="Cambria Math" w:eastAsiaTheme="minorEastAsia" w:hAnsi="Cambria Math"/>
                    </w:rPr>
                    <m:t>∂r</m:t>
                  </m:r>
                </m:den>
              </m:f>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m:rPr>
                  <m:sty m:val="bi"/>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r</m:t>
                  </m:r>
                </m:den>
              </m:f>
            </m:oMath>
            <w:r w:rsidR="009C2012">
              <w:rPr>
                <w:rFonts w:eastAsiaTheme="minorEastAsia"/>
              </w:rPr>
              <w:t>.</w:t>
            </w:r>
          </w:p>
        </w:tc>
        <w:tc>
          <w:tcPr>
            <w:tcW w:w="583" w:type="dxa"/>
            <w:vAlign w:val="center"/>
          </w:tcPr>
          <w:p w14:paraId="566BA1D9" w14:textId="58F5C139" w:rsidR="002F68FA" w:rsidRDefault="002F68FA" w:rsidP="002F68FA">
            <w:pPr>
              <w:jc w:val="right"/>
              <w:rPr>
                <w:rFonts w:eastAsiaTheme="minorEastAsia"/>
              </w:rPr>
            </w:pPr>
            <w:r>
              <w:rPr>
                <w:rFonts w:eastAsiaTheme="minorEastAsia"/>
              </w:rPr>
              <w:t>(</w:t>
            </w:r>
            <w:r w:rsidR="00C3502F">
              <w:rPr>
                <w:rFonts w:eastAsiaTheme="minorEastAsia"/>
              </w:rPr>
              <w:t>2.2</w:t>
            </w:r>
            <w:r w:rsidR="003C2EBC">
              <w:rPr>
                <w:rFonts w:eastAsiaTheme="minorEastAsia"/>
              </w:rPr>
              <w:t>9</w:t>
            </w:r>
            <w:r>
              <w:rPr>
                <w:rFonts w:eastAsiaTheme="minorEastAsia"/>
              </w:rPr>
              <w:t>)</w:t>
            </w:r>
          </w:p>
        </w:tc>
      </w:tr>
    </w:tbl>
    <w:p w14:paraId="7935D631" w14:textId="0718C437" w:rsidR="00801130" w:rsidRDefault="00D479F2" w:rsidP="00365620">
      <w:pPr>
        <w:jc w:val="center"/>
        <w:rPr>
          <w:rFonts w:eastAsiaTheme="minorEastAsia"/>
        </w:rPr>
      </w:pPr>
      <w:r>
        <w:rPr>
          <w:rFonts w:eastAsiaTheme="minorEastAsia"/>
          <w:noProof/>
        </w:rPr>
        <w:lastRenderedPageBreak/>
        <w:drawing>
          <wp:inline distT="0" distB="0" distL="0" distR="0" wp14:anchorId="4B1F0124" wp14:editId="33B7DE6A">
            <wp:extent cx="5320030" cy="3358148"/>
            <wp:effectExtent l="0" t="0" r="0" b="0"/>
            <wp:docPr id="70316214" name="Picture 70316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448"/>
                    <a:stretch/>
                  </pic:blipFill>
                  <pic:spPr bwMode="auto">
                    <a:xfrm>
                      <a:off x="0" y="0"/>
                      <a:ext cx="5328881" cy="3363735"/>
                    </a:xfrm>
                    <a:prstGeom prst="rect">
                      <a:avLst/>
                    </a:prstGeom>
                    <a:noFill/>
                    <a:ln>
                      <a:noFill/>
                    </a:ln>
                    <a:extLst>
                      <a:ext uri="{53640926-AAD7-44D8-BBD7-CCE9431645EC}">
                        <a14:shadowObscured xmlns:a14="http://schemas.microsoft.com/office/drawing/2010/main"/>
                      </a:ext>
                    </a:extLst>
                  </pic:spPr>
                </pic:pic>
              </a:graphicData>
            </a:graphic>
          </wp:inline>
        </w:drawing>
      </w:r>
    </w:p>
    <w:p w14:paraId="15909693" w14:textId="2E31E1A0" w:rsidR="00365620" w:rsidRPr="00365620" w:rsidRDefault="7D91E25E" w:rsidP="00365620">
      <w:pPr>
        <w:pStyle w:val="Caption"/>
        <w:jc w:val="center"/>
        <w:rPr>
          <w:rFonts w:ascii="Times New Roman" w:hAnsi="Times New Roman" w:cs="Times New Roman"/>
        </w:rPr>
      </w:pPr>
      <w:bookmarkStart w:id="64" w:name="_Ref143592629"/>
      <w:bookmarkStart w:id="65" w:name="_Toc150796303"/>
      <w:r w:rsidRPr="7D91E25E">
        <w:rPr>
          <w:rFonts w:ascii="Times New Roman" w:hAnsi="Times New Roman" w:cs="Times New Roman"/>
          <w:color w:val="auto"/>
        </w:rPr>
        <w:t xml:space="preserve">Figure </w:t>
      </w:r>
      <w:r w:rsidR="00365620" w:rsidRPr="7D91E25E">
        <w:rPr>
          <w:rFonts w:ascii="Times New Roman" w:hAnsi="Times New Roman" w:cs="Times New Roman"/>
          <w:color w:val="auto"/>
        </w:rPr>
        <w:fldChar w:fldCharType="begin"/>
      </w:r>
      <w:r w:rsidR="00365620" w:rsidRPr="7D91E25E">
        <w:rPr>
          <w:rFonts w:ascii="Times New Roman" w:hAnsi="Times New Roman" w:cs="Times New Roman"/>
          <w:color w:val="auto"/>
        </w:rPr>
        <w:instrText xml:space="preserve"> SEQ Figure \* ARABIC </w:instrText>
      </w:r>
      <w:r w:rsidR="00365620" w:rsidRPr="7D91E25E">
        <w:rPr>
          <w:rFonts w:ascii="Times New Roman" w:hAnsi="Times New Roman" w:cs="Times New Roman"/>
          <w:color w:val="auto"/>
        </w:rPr>
        <w:fldChar w:fldCharType="separate"/>
      </w:r>
      <w:r w:rsidR="00472DA3">
        <w:rPr>
          <w:rFonts w:ascii="Times New Roman" w:hAnsi="Times New Roman" w:cs="Times New Roman"/>
          <w:noProof/>
          <w:color w:val="auto"/>
        </w:rPr>
        <w:t>7</w:t>
      </w:r>
      <w:r w:rsidR="00365620" w:rsidRPr="7D91E25E">
        <w:rPr>
          <w:rFonts w:ascii="Times New Roman" w:hAnsi="Times New Roman" w:cs="Times New Roman"/>
          <w:color w:val="auto"/>
        </w:rPr>
        <w:fldChar w:fldCharType="end"/>
      </w:r>
      <w:bookmarkEnd w:id="64"/>
      <w:r w:rsidRPr="7D91E25E">
        <w:rPr>
          <w:rFonts w:ascii="Times New Roman" w:hAnsi="Times New Roman" w:cs="Times New Roman"/>
          <w:color w:val="auto"/>
        </w:rPr>
        <w:t xml:space="preserve">: Taylor </w:t>
      </w:r>
      <w:r w:rsidR="00F752EA">
        <w:rPr>
          <w:rFonts w:ascii="Times New Roman" w:hAnsi="Times New Roman" w:cs="Times New Roman"/>
          <w:color w:val="auto"/>
        </w:rPr>
        <w:t>C</w:t>
      </w:r>
      <w:r w:rsidRPr="7D91E25E">
        <w:rPr>
          <w:rFonts w:ascii="Times New Roman" w:hAnsi="Times New Roman" w:cs="Times New Roman"/>
          <w:color w:val="auto"/>
        </w:rPr>
        <w:t xml:space="preserve">one </w:t>
      </w:r>
      <w:r w:rsidR="00F752EA">
        <w:rPr>
          <w:rFonts w:ascii="Times New Roman" w:hAnsi="Times New Roman" w:cs="Times New Roman"/>
          <w:color w:val="auto"/>
        </w:rPr>
        <w:t>S</w:t>
      </w:r>
      <w:r w:rsidRPr="7D91E25E">
        <w:rPr>
          <w:rFonts w:ascii="Times New Roman" w:hAnsi="Times New Roman" w:cs="Times New Roman"/>
          <w:color w:val="auto"/>
        </w:rPr>
        <w:t xml:space="preserve">tress </w:t>
      </w:r>
      <w:r w:rsidR="00F752EA">
        <w:rPr>
          <w:rFonts w:ascii="Times New Roman" w:hAnsi="Times New Roman" w:cs="Times New Roman"/>
          <w:color w:val="auto"/>
        </w:rPr>
        <w:t>B</w:t>
      </w:r>
      <w:r w:rsidRPr="7D91E25E">
        <w:rPr>
          <w:rFonts w:ascii="Times New Roman" w:hAnsi="Times New Roman" w:cs="Times New Roman"/>
          <w:color w:val="auto"/>
        </w:rPr>
        <w:t>alance.</w:t>
      </w:r>
      <w:bookmarkEnd w:id="65"/>
    </w:p>
    <w:p w14:paraId="7D0B7C10" w14:textId="77777777" w:rsidR="00365620" w:rsidRDefault="00365620">
      <w:pPr>
        <w:rPr>
          <w:rFonts w:eastAsiaTheme="minorEastAsia"/>
        </w:rPr>
      </w:pPr>
      <w:r>
        <w:rPr>
          <w:rFonts w:eastAsiaTheme="minorEastAsia"/>
        </w:rPr>
        <w:br w:type="page"/>
      </w:r>
    </w:p>
    <w:p w14:paraId="534E2542" w14:textId="536029FD" w:rsidR="00CF6E66" w:rsidRDefault="7D91E25E" w:rsidP="7D91E25E">
      <w:pPr>
        <w:jc w:val="both"/>
        <w:rPr>
          <w:rFonts w:eastAsiaTheme="minorEastAsia"/>
        </w:rPr>
      </w:pPr>
      <w:r w:rsidRPr="7D91E25E">
        <w:rPr>
          <w:rFonts w:eastAsiaTheme="minorEastAsia"/>
        </w:rPr>
        <w:lastRenderedPageBreak/>
        <w:t xml:space="preserve">Thus, the stress balance for a Taylor cone is found to </w:t>
      </w:r>
      <w:proofErr w:type="gramStart"/>
      <w:r w:rsidRPr="7D91E25E">
        <w:rPr>
          <w:rFonts w:eastAsiaTheme="minorEastAsia"/>
        </w:rPr>
        <w:t>be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2F68FA" w14:paraId="5AEED5CE" w14:textId="77777777" w:rsidTr="00DB334B">
        <w:trPr>
          <w:trHeight w:val="468"/>
        </w:trPr>
        <w:tc>
          <w:tcPr>
            <w:tcW w:w="8815" w:type="dxa"/>
          </w:tcPr>
          <w:p w14:paraId="068B4D31" w14:textId="23112FB7" w:rsidR="002F68FA" w:rsidRPr="002F68FA" w:rsidRDefault="001C225A" w:rsidP="00A75B99">
            <w:pPr>
              <w:jc w:val="center"/>
              <w:rPr>
                <w:rFonts w:eastAsiaTheme="minorEastAsia"/>
              </w:rPr>
            </w:pPr>
            <m:oMath>
              <m:f>
                <m:fPr>
                  <m:ctrlPr>
                    <w:rPr>
                      <w:rFonts w:ascii="Cambria Math" w:hAnsi="Cambria Math"/>
                      <w:i/>
                    </w:rPr>
                  </m:ctrlPr>
                </m:fPr>
                <m:num>
                  <m:r>
                    <w:rPr>
                      <w:rFonts w:ascii="Cambria Math" w:hAnsi="Cambria Math"/>
                    </w:rPr>
                    <m:t>2</m:t>
                  </m:r>
                  <m:r>
                    <w:rPr>
                      <w:rFonts w:ascii="Cambria Math" w:hAnsi="Cambria Math"/>
                    </w:rPr>
                    <m:t>γ</m:t>
                  </m:r>
                </m:num>
                <m:den>
                  <m:r>
                    <w:rPr>
                      <w:rFonts w:ascii="Cambria Math" w:hAnsi="Cambria Math"/>
                    </w:rPr>
                    <m:t>r</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vn</m:t>
                      </m:r>
                    </m:sub>
                  </m:sSub>
                </m:e>
                <m:sup>
                  <m:r>
                    <w:rPr>
                      <w:rFonts w:ascii="Cambria Math" w:eastAsiaTheme="minorEastAsia" w:hAnsi="Cambria Math"/>
                    </w:rPr>
                    <m:t>2</m:t>
                  </m:r>
                </m:sup>
              </m:s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ε</m:t>
                      </m:r>
                      <m:r>
                        <w:rPr>
                          <w:rFonts w:ascii="Cambria Math" w:eastAsiaTheme="minorEastAsia" w:hAnsi="Cambria Math"/>
                        </w:rPr>
                        <m:t>-</m:t>
                      </m:r>
                      <m:r>
                        <w:rPr>
                          <w:rFonts w:ascii="Cambria Math" w:eastAsiaTheme="minorEastAsia" w:hAnsi="Cambria Math"/>
                        </w:rPr>
                        <m:t>1</m:t>
                      </m:r>
                    </m:num>
                    <m:den>
                      <m:r>
                        <w:rPr>
                          <w:rFonts w:ascii="Cambria Math" w:eastAsiaTheme="minorEastAsia" w:hAnsi="Cambria Math"/>
                        </w:rPr>
                        <m:t>ε</m:t>
                      </m:r>
                    </m:den>
                  </m:f>
                </m:e>
              </m:d>
            </m:oMath>
            <w:r w:rsidR="00A75B99">
              <w:rPr>
                <w:rFonts w:eastAsiaTheme="minorEastAsia"/>
              </w:rPr>
              <w:t>.</w:t>
            </w:r>
          </w:p>
        </w:tc>
        <w:tc>
          <w:tcPr>
            <w:tcW w:w="535" w:type="dxa"/>
            <w:vAlign w:val="center"/>
          </w:tcPr>
          <w:p w14:paraId="291D0FAB" w14:textId="78FC6776" w:rsidR="002F68FA" w:rsidRDefault="002F68FA" w:rsidP="002F68FA">
            <w:pPr>
              <w:jc w:val="right"/>
              <w:rPr>
                <w:color w:val="000000" w:themeColor="text1"/>
              </w:rPr>
            </w:pPr>
            <w:r>
              <w:rPr>
                <w:color w:val="000000" w:themeColor="text1"/>
              </w:rPr>
              <w:t>(</w:t>
            </w:r>
            <w:r w:rsidR="00C3502F">
              <w:rPr>
                <w:color w:val="000000" w:themeColor="text1"/>
              </w:rPr>
              <w:t>2.</w:t>
            </w:r>
            <w:r w:rsidR="003C2EBC">
              <w:rPr>
                <w:color w:val="000000" w:themeColor="text1"/>
              </w:rPr>
              <w:t>30</w:t>
            </w:r>
            <w:r>
              <w:rPr>
                <w:color w:val="000000" w:themeColor="text1"/>
              </w:rPr>
              <w:t>)</w:t>
            </w:r>
          </w:p>
        </w:tc>
      </w:tr>
    </w:tbl>
    <w:p w14:paraId="04AA3410" w14:textId="37F861F2" w:rsidR="009D2ECE" w:rsidRDefault="009D2ECE" w:rsidP="7D91E25E">
      <w:pPr>
        <w:jc w:val="both"/>
        <w:rPr>
          <w:rFonts w:eastAsiaTheme="minorEastAsia"/>
          <w:color w:val="000000" w:themeColor="text1"/>
        </w:rPr>
      </w:pPr>
      <w:r>
        <w:rPr>
          <w:color w:val="000000" w:themeColor="text1"/>
        </w:rPr>
        <w:t xml:space="preserve">If it </w:t>
      </w:r>
      <w:proofErr w:type="gramStart"/>
      <w:r>
        <w:rPr>
          <w:color w:val="000000" w:themeColor="text1"/>
        </w:rPr>
        <w:t>is assumed</w:t>
      </w:r>
      <w:proofErr w:type="gramEnd"/>
      <w:r>
        <w:rPr>
          <w:color w:val="000000" w:themeColor="text1"/>
        </w:rPr>
        <w:t xml:space="preserve"> that </w:t>
      </w:r>
      <m:oMath>
        <m:r>
          <w:rPr>
            <w:rFonts w:ascii="Cambria Math" w:hAnsi="Cambria Math"/>
            <w:color w:val="000000" w:themeColor="text1"/>
          </w:rPr>
          <m:t>ε≫1</m:t>
        </m:r>
      </m:oMath>
      <w:r w:rsidRPr="7D91E25E">
        <w:rPr>
          <w:rFonts w:eastAsiaTheme="minorEastAsia"/>
          <w:color w:val="000000" w:themeColor="text1"/>
        </w:rPr>
        <w:t>, (2.</w:t>
      </w:r>
      <w:r w:rsidR="003C2EBC">
        <w:rPr>
          <w:rFonts w:eastAsiaTheme="minorEastAsia"/>
          <w:color w:val="000000" w:themeColor="text1"/>
        </w:rPr>
        <w:t>30</w:t>
      </w:r>
      <w:r w:rsidRPr="7D91E25E">
        <w:rPr>
          <w:rFonts w:eastAsiaTheme="minorEastAsia"/>
          <w:color w:val="000000" w:themeColor="text1"/>
        </w:rPr>
        <w:t>) can be simplified further to</w:t>
      </w:r>
      <w:r w:rsidR="00C95199">
        <w:rPr>
          <w:rFonts w:eastAsiaTheme="minorEastAsia"/>
          <w:color w:val="000000" w:themeColor="text1"/>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9D2ECE" w14:paraId="6A1BED61" w14:textId="77777777" w:rsidTr="00DB334B">
        <w:trPr>
          <w:trHeight w:val="432"/>
        </w:trPr>
        <w:tc>
          <w:tcPr>
            <w:tcW w:w="8815" w:type="dxa"/>
          </w:tcPr>
          <w:p w14:paraId="24301264" w14:textId="3A69A651" w:rsidR="009D2ECE" w:rsidRPr="002F68FA" w:rsidRDefault="001C225A" w:rsidP="00A75B99">
            <w:pPr>
              <w:jc w:val="center"/>
              <w:rPr>
                <w:rFonts w:eastAsiaTheme="minorEastAsia"/>
              </w:rPr>
            </w:pPr>
            <m:oMath>
              <m:f>
                <m:fPr>
                  <m:ctrlPr>
                    <w:rPr>
                      <w:rFonts w:ascii="Cambria Math" w:hAnsi="Cambria Math"/>
                      <w:i/>
                    </w:rPr>
                  </m:ctrlPr>
                </m:fPr>
                <m:num>
                  <m:r>
                    <w:rPr>
                      <w:rFonts w:ascii="Cambria Math" w:hAnsi="Cambria Math"/>
                    </w:rPr>
                    <m:t>2</m:t>
                  </m:r>
                  <m:r>
                    <w:rPr>
                      <w:rFonts w:ascii="Cambria Math" w:hAnsi="Cambria Math"/>
                    </w:rPr>
                    <m:t>γ</m:t>
                  </m:r>
                </m:num>
                <m:den>
                  <m:r>
                    <w:rPr>
                      <w:rFonts w:ascii="Cambria Math" w:hAnsi="Cambria Math"/>
                    </w:rPr>
                    <m:t>r</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vn</m:t>
                      </m:r>
                    </m:sub>
                  </m:sSub>
                </m:e>
                <m:sup>
                  <m:r>
                    <w:rPr>
                      <w:rFonts w:ascii="Cambria Math" w:eastAsiaTheme="minorEastAsia" w:hAnsi="Cambria Math"/>
                    </w:rPr>
                    <m:t>2</m:t>
                  </m:r>
                </m:sup>
              </m:sSup>
            </m:oMath>
            <w:r w:rsidR="00A75B99">
              <w:rPr>
                <w:rFonts w:eastAsiaTheme="minorEastAsia"/>
              </w:rPr>
              <w:t>.</w:t>
            </w:r>
          </w:p>
        </w:tc>
        <w:tc>
          <w:tcPr>
            <w:tcW w:w="535" w:type="dxa"/>
            <w:vAlign w:val="center"/>
          </w:tcPr>
          <w:p w14:paraId="633E5A52" w14:textId="2397AB7E" w:rsidR="009D2ECE" w:rsidRDefault="009D2ECE">
            <w:pPr>
              <w:jc w:val="right"/>
              <w:rPr>
                <w:color w:val="000000" w:themeColor="text1"/>
              </w:rPr>
            </w:pPr>
            <w:r>
              <w:rPr>
                <w:color w:val="000000" w:themeColor="text1"/>
              </w:rPr>
              <w:t>(2.</w:t>
            </w:r>
            <w:r w:rsidR="003C2EBC">
              <w:rPr>
                <w:color w:val="000000" w:themeColor="text1"/>
              </w:rPr>
              <w:t>31</w:t>
            </w:r>
            <w:r>
              <w:rPr>
                <w:color w:val="000000" w:themeColor="text1"/>
              </w:rPr>
              <w:t>)</w:t>
            </w:r>
          </w:p>
        </w:tc>
      </w:tr>
    </w:tbl>
    <w:p w14:paraId="375F25FF" w14:textId="030E876F" w:rsidR="004310ED" w:rsidRPr="009D2ECE" w:rsidRDefault="7D91E25E" w:rsidP="7D91E25E">
      <w:pPr>
        <w:jc w:val="both"/>
        <w:rPr>
          <w:rFonts w:eastAsiaTheme="minorEastAsia"/>
        </w:rPr>
      </w:pPr>
      <w:r w:rsidRPr="7D91E25E">
        <w:rPr>
          <w:color w:val="000000" w:themeColor="text1"/>
        </w:rPr>
        <w:t xml:space="preserve">As Coulombic forces draw charge to the interface from the bulk liquid, the surface charge density </w:t>
      </w:r>
      <w:proofErr w:type="gramStart"/>
      <w:r w:rsidRPr="7D91E25E">
        <w:rPr>
          <w:color w:val="000000" w:themeColor="text1"/>
        </w:rPr>
        <w:t>is increased</w:t>
      </w:r>
      <w:proofErr w:type="gramEnd"/>
      <w:r w:rsidRPr="7D91E25E">
        <w:rPr>
          <w:color w:val="000000" w:themeColor="text1"/>
        </w:rPr>
        <w:t xml:space="preserve">, which increases the electric field strength normal to the meniscus. </w:t>
      </w:r>
      <w:r w:rsidRPr="7D91E25E">
        <w:rPr>
          <w:rFonts w:eastAsiaTheme="minorEastAsia"/>
        </w:rPr>
        <w:t xml:space="preserve">Therefore, for the surface tension to continue to balance the electric stress, the radius must </w:t>
      </w:r>
      <w:proofErr w:type="gramStart"/>
      <w:r w:rsidRPr="7D91E25E">
        <w:rPr>
          <w:rFonts w:eastAsiaTheme="minorEastAsia"/>
        </w:rPr>
        <w:t>be reduced</w:t>
      </w:r>
      <w:proofErr w:type="gramEnd"/>
      <w:r w:rsidRPr="7D91E25E">
        <w:rPr>
          <w:rFonts w:eastAsiaTheme="minorEastAsia"/>
        </w:rPr>
        <w:t xml:space="preserve">, which leads to the conical shape of the Taylor cone. </w:t>
      </w:r>
      <w:r w:rsidRPr="7D91E25E">
        <w:rPr>
          <w:color w:val="000000" w:themeColor="text1"/>
        </w:rPr>
        <w:t>T</w:t>
      </w:r>
      <w:r>
        <w:t>hrough some minor algebraic manipulations, (2.</w:t>
      </w:r>
      <w:r w:rsidR="003C2EBC">
        <w:t>31</w:t>
      </w:r>
      <w:r>
        <w:t xml:space="preserve">) can </w:t>
      </w:r>
      <w:proofErr w:type="gramStart"/>
      <w:r>
        <w:t>be used</w:t>
      </w:r>
      <w:proofErr w:type="gramEnd"/>
      <w:r>
        <w:t xml:space="preserve"> to find the electric field on the surface of the liquid at the apex of the Taylor cone at equilibrium</w:t>
      </w:r>
      <w:r w:rsidR="004D2381">
        <w:t xml:space="preserve"> [1]</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5F78CB" w14:paraId="45B68482" w14:textId="77777777" w:rsidTr="00DB334B">
        <w:trPr>
          <w:trHeight w:val="576"/>
        </w:trPr>
        <w:tc>
          <w:tcPr>
            <w:tcW w:w="8815" w:type="dxa"/>
          </w:tcPr>
          <w:p w14:paraId="6D37C622" w14:textId="2318F028" w:rsidR="005F78CB" w:rsidRDefault="001C225A" w:rsidP="00FE5D25">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vn</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4</m:t>
                      </m:r>
                      <m:r>
                        <w:rPr>
                          <w:rFonts w:ascii="Cambria Math" w:hAnsi="Cambria Math"/>
                        </w:rPr>
                        <m:t>γ</m:t>
                      </m:r>
                    </m:num>
                    <m:den>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r</m:t>
                          </m:r>
                        </m:e>
                        <m:sub>
                          <m:r>
                            <w:rPr>
                              <w:rFonts w:ascii="Cambria Math" w:hAnsi="Cambria Math"/>
                            </w:rPr>
                            <m:t>a</m:t>
                          </m:r>
                        </m:sub>
                      </m:sSub>
                    </m:den>
                  </m:f>
                </m:e>
              </m:rad>
            </m:oMath>
            <w:r w:rsidR="00FE5D25">
              <w:rPr>
                <w:rFonts w:eastAsiaTheme="minorEastAsia"/>
              </w:rPr>
              <w:t>,</w:t>
            </w:r>
          </w:p>
        </w:tc>
        <w:tc>
          <w:tcPr>
            <w:tcW w:w="535" w:type="dxa"/>
            <w:vAlign w:val="center"/>
          </w:tcPr>
          <w:p w14:paraId="0FB8F5B3" w14:textId="36D89D1E" w:rsidR="005F78CB" w:rsidRDefault="005F78CB" w:rsidP="005F78CB">
            <w:pPr>
              <w:jc w:val="right"/>
              <w:rPr>
                <w:rFonts w:eastAsiaTheme="minorEastAsia"/>
              </w:rPr>
            </w:pPr>
            <w:r>
              <w:rPr>
                <w:rFonts w:eastAsiaTheme="minorEastAsia"/>
              </w:rPr>
              <w:t>(</w:t>
            </w:r>
            <w:r w:rsidR="00C3502F">
              <w:rPr>
                <w:rFonts w:eastAsiaTheme="minorEastAsia"/>
              </w:rPr>
              <w:t>2.</w:t>
            </w:r>
            <w:r w:rsidR="003C2EBC">
              <w:rPr>
                <w:rFonts w:eastAsiaTheme="minorEastAsia"/>
              </w:rPr>
              <w:t>32</w:t>
            </w:r>
            <w:r>
              <w:rPr>
                <w:rFonts w:eastAsiaTheme="minorEastAsia"/>
              </w:rPr>
              <w:t>)</w:t>
            </w:r>
          </w:p>
        </w:tc>
      </w:tr>
    </w:tbl>
    <w:p w14:paraId="616D30F1" w14:textId="1CAFDD5D" w:rsidR="005314ED" w:rsidRPr="00E50178" w:rsidRDefault="0058029C" w:rsidP="00890DC0">
      <w:pPr>
        <w:jc w:val="both"/>
        <w:rPr>
          <w:rFonts w:eastAsiaTheme="minorEastAsia"/>
        </w:rPr>
      </w:pPr>
      <w:r>
        <w:rPr>
          <w:rFonts w:eastAsiaTheme="minorEastAsia"/>
        </w:rPr>
        <w:t xml:space="preserve">where </w:t>
      </w:r>
      <m:oMath>
        <m:sSub>
          <m:sSubPr>
            <m:ctrlPr>
              <w:rPr>
                <w:rFonts w:ascii="Cambria Math" w:hAnsi="Cambria Math"/>
                <w:i/>
              </w:rPr>
            </m:ctrlPr>
          </m:sSubPr>
          <m:e>
            <m:r>
              <w:rPr>
                <w:rFonts w:ascii="Cambria Math" w:hAnsi="Cambria Math"/>
              </w:rPr>
              <m:t>r</m:t>
            </m:r>
          </m:e>
          <m:sub>
            <m:r>
              <w:rPr>
                <w:rFonts w:ascii="Cambria Math" w:hAnsi="Cambria Math"/>
              </w:rPr>
              <m:t>a</m:t>
            </m:r>
          </m:sub>
        </m:sSub>
      </m:oMath>
      <w:r w:rsidR="00C533E0">
        <w:rPr>
          <w:rFonts w:eastAsiaTheme="minorEastAsia"/>
        </w:rPr>
        <w:t xml:space="preserve"> is th</w:t>
      </w:r>
      <w:r w:rsidR="002E10FE">
        <w:rPr>
          <w:rFonts w:eastAsiaTheme="minorEastAsia"/>
        </w:rPr>
        <w:t>e apex radius of the evolving Taylor cone</w:t>
      </w:r>
      <w:r w:rsidR="005314ED">
        <w:rPr>
          <w:rFonts w:eastAsiaTheme="minorEastAsia"/>
        </w:rPr>
        <w:t xml:space="preserve"> and </w:t>
      </w:r>
      <w:r w:rsidR="005314ED" w:rsidRPr="00E50178">
        <w:rPr>
          <w:rFonts w:eastAsiaTheme="minorEastAsia"/>
        </w:rPr>
        <w:t xml:space="preserve">can </w:t>
      </w:r>
      <w:proofErr w:type="gramStart"/>
      <w:r w:rsidR="005314ED" w:rsidRPr="00E50178">
        <w:rPr>
          <w:rFonts w:eastAsiaTheme="minorEastAsia"/>
        </w:rPr>
        <w:t>be estimated</w:t>
      </w:r>
      <w:proofErr w:type="gramEnd"/>
      <w:r w:rsidR="005314ED" w:rsidRPr="00E50178">
        <w:rPr>
          <w:rFonts w:eastAsiaTheme="minorEastAsia"/>
        </w:rPr>
        <w:t xml:space="preserve"> with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E50178" w14:paraId="3129AFF6" w14:textId="77777777" w:rsidTr="00E50178">
        <w:tc>
          <w:tcPr>
            <w:tcW w:w="8725" w:type="dxa"/>
          </w:tcPr>
          <w:p w14:paraId="348A4E24" w14:textId="64612CD2" w:rsidR="00E50178" w:rsidRDefault="001C225A" w:rsidP="00A5474F">
            <w:pPr>
              <w:jc w:val="center"/>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a</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m:t>
                      </m:r>
                    </m:sub>
                  </m:sSub>
                </m:num>
                <m:den>
                  <m:r>
                    <w:rPr>
                      <w:rFonts w:ascii="Cambria Math" w:eastAsiaTheme="minorEastAsia" w:hAnsi="Cambria Math"/>
                    </w:rPr>
                    <m:t>w</m:t>
                  </m:r>
                </m:den>
              </m:f>
              <m:r>
                <w:rPr>
                  <w:rFonts w:ascii="Cambria Math" w:eastAsiaTheme="minorEastAsia" w:hAnsi="Cambria Math"/>
                </w:rPr>
                <m:t>tan</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r>
                <w:rPr>
                  <w:rFonts w:ascii="Cambria Math" w:eastAsiaTheme="minorEastAsia" w:hAnsi="Cambria Math"/>
                </w:rPr>
                <m:t>)</m:t>
              </m:r>
            </m:oMath>
            <w:r w:rsidR="00A5474F">
              <w:rPr>
                <w:rFonts w:eastAsiaTheme="minorEastAsia"/>
              </w:rPr>
              <w:t>,</w:t>
            </w:r>
          </w:p>
        </w:tc>
        <w:tc>
          <w:tcPr>
            <w:tcW w:w="625" w:type="dxa"/>
            <w:vAlign w:val="center"/>
          </w:tcPr>
          <w:p w14:paraId="38E480B0" w14:textId="2390952D" w:rsidR="00E50178" w:rsidRDefault="00E50178" w:rsidP="00E50178">
            <w:pPr>
              <w:jc w:val="right"/>
              <w:rPr>
                <w:rFonts w:eastAsiaTheme="minorEastAsia"/>
              </w:rPr>
            </w:pPr>
            <w:r>
              <w:rPr>
                <w:rFonts w:eastAsiaTheme="minorEastAsia"/>
              </w:rPr>
              <w:t>(2.3</w:t>
            </w:r>
            <w:r w:rsidR="003C2EBC">
              <w:rPr>
                <w:rFonts w:eastAsiaTheme="minorEastAsia"/>
              </w:rPr>
              <w:t>3</w:t>
            </w:r>
            <w:r>
              <w:rPr>
                <w:rFonts w:eastAsiaTheme="minorEastAsia"/>
              </w:rPr>
              <w:t>)</w:t>
            </w:r>
          </w:p>
        </w:tc>
      </w:tr>
    </w:tbl>
    <w:p w14:paraId="21C868B6" w14:textId="5AEBD4C6" w:rsidR="00654059" w:rsidRPr="004D2093" w:rsidRDefault="00E50178" w:rsidP="7D91E25E">
      <w:pPr>
        <w:jc w:val="both"/>
        <w:rPr>
          <w:rFonts w:eastAsiaTheme="minorEastAsia"/>
          <w:i/>
          <w:iCs/>
        </w:rPr>
      </w:pPr>
      <w:r w:rsidRPr="7D91E25E">
        <w:rPr>
          <w:rFonts w:eastAsiaTheme="minorEastAsia"/>
        </w:rPr>
        <w:t>w</w:t>
      </w:r>
      <w:r w:rsidR="00292529" w:rsidRPr="7D91E25E">
        <w:rPr>
          <w:rFonts w:eastAsiaTheme="minorEastAsia"/>
        </w:rPr>
        <w:t xml:space="preserve">here </w:t>
      </w:r>
      <w:r w:rsidR="00292529" w:rsidRPr="00DB334B">
        <w:rPr>
          <w:rFonts w:eastAsiaTheme="minorEastAsia"/>
          <w:i/>
          <w:iCs/>
        </w:rPr>
        <w:t>w</w:t>
      </w:r>
      <w:r w:rsidR="00292529" w:rsidRPr="7D91E25E">
        <w:rPr>
          <w:rFonts w:eastAsiaTheme="minorEastAsia"/>
        </w:rPr>
        <w:t xml:space="preserve"> is a measure of the sharpness of the Taylor cone and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oMath>
      <w:r w:rsidR="00292529" w:rsidRPr="7D91E25E">
        <w:rPr>
          <w:rFonts w:eastAsiaTheme="minorEastAsia"/>
        </w:rPr>
        <w:t xml:space="preserve"> is the Taylor cone half-angle, assumed to be 49.29°. </w:t>
      </w:r>
      <w:r w:rsidRPr="7D91E25E">
        <w:rPr>
          <w:rFonts w:eastAsiaTheme="minorEastAsia"/>
        </w:rPr>
        <w:t>[</w:t>
      </w:r>
      <w:r w:rsidR="004D2381">
        <w:rPr>
          <w:rFonts w:eastAsiaTheme="minorEastAsia"/>
        </w:rPr>
        <w:t>10</w:t>
      </w:r>
      <w:r w:rsidRPr="7D91E25E">
        <w:rPr>
          <w:rFonts w:eastAsiaTheme="minorEastAsia"/>
        </w:rPr>
        <w:t xml:space="preserve">] </w:t>
      </w:r>
      <w:r w:rsidR="00654059" w:rsidRPr="7D91E25E">
        <w:rPr>
          <w:rFonts w:eastAsiaTheme="minorEastAsia"/>
        </w:rPr>
        <w:t>This equation can used to find the onset voltage</w:t>
      </w:r>
      <w:r w:rsidR="004D2093" w:rsidRPr="7D91E25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oMath>
      <w:r w:rsidR="004D2093" w:rsidRPr="7D91E25E">
        <w:rPr>
          <w:rFonts w:eastAsiaTheme="minorEastAsia"/>
        </w:rPr>
        <w:t>,</w:t>
      </w:r>
      <w:r w:rsidR="00654059" w:rsidRPr="7D91E25E">
        <w:rPr>
          <w:rFonts w:eastAsiaTheme="minorEastAsia"/>
        </w:rPr>
        <w:t xml:space="preserve"> required for Taylor cone formation</w:t>
      </w:r>
      <w:r w:rsidR="004D2093" w:rsidRPr="7D91E25E">
        <w:rPr>
          <w:rFonts w:eastAsiaTheme="minorEastAsia"/>
        </w:rPr>
        <w:t xml:space="preserve">. Using the derivation provided by Howell, the following equation </w:t>
      </w:r>
      <w:proofErr w:type="gramStart"/>
      <w:r w:rsidR="004D2093" w:rsidRPr="7D91E25E">
        <w:rPr>
          <w:rFonts w:eastAsiaTheme="minorEastAsia"/>
        </w:rPr>
        <w:t>is found</w:t>
      </w:r>
      <w:proofErr w:type="gramEnd"/>
      <w:r w:rsidR="004D2093" w:rsidRPr="7D91E25E">
        <w:rPr>
          <w:rFonts w:eastAsiaTheme="minorEastAsia"/>
        </w:rPr>
        <w:t xml:space="preserve"> [</w:t>
      </w:r>
      <w:r w:rsidR="004D2381">
        <w:rPr>
          <w:rFonts w:eastAsiaTheme="minorEastAsia"/>
        </w:rPr>
        <w:t>10</w:t>
      </w:r>
      <w:r w:rsidR="004D2093"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4D2093" w14:paraId="016D902D" w14:textId="77777777" w:rsidTr="004D2093">
        <w:tc>
          <w:tcPr>
            <w:tcW w:w="8635" w:type="dxa"/>
          </w:tcPr>
          <w:p w14:paraId="2B788C31" w14:textId="0F558399" w:rsidR="004D2093" w:rsidRPr="003127B9" w:rsidRDefault="001C225A" w:rsidP="003127B9">
            <w:pPr>
              <w:jc w:val="center"/>
              <w:rPr>
                <w:rFonts w:eastAsiaTheme="minorEastAsia"/>
                <w:iCs/>
              </w:rPr>
            </w:p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C</m:t>
                  </m:r>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4</m:t>
                      </m:r>
                      <m:r>
                        <w:rPr>
                          <w:rFonts w:ascii="Cambria Math" w:hAnsi="Cambria Math"/>
                        </w:rPr>
                        <m:t>γ</m:t>
                      </m:r>
                    </m:num>
                    <m:den>
                      <m:sSub>
                        <m:sSubPr>
                          <m:ctrlPr>
                            <w:rPr>
                              <w:rFonts w:ascii="Cambria Math" w:hAnsi="Cambria Math"/>
                              <w:i/>
                            </w:rPr>
                          </m:ctrlPr>
                        </m:sSubPr>
                        <m:e>
                          <m:r>
                            <w:rPr>
                              <w:rFonts w:ascii="Cambria Math" w:hAnsi="Cambria Math"/>
                            </w:rPr>
                            <m:t>ε</m:t>
                          </m:r>
                        </m:e>
                        <m:sub>
                          <m:r>
                            <w:rPr>
                              <w:rFonts w:ascii="Cambria Math" w:hAnsi="Cambria Math"/>
                            </w:rPr>
                            <m:t>0</m:t>
                          </m:r>
                        </m:sub>
                      </m:sSub>
                      <m:sSub>
                        <m:sSubPr>
                          <m:ctrlPr>
                            <w:rPr>
                              <w:rFonts w:ascii="Cambria Math" w:hAnsi="Cambria Math"/>
                              <w:i/>
                            </w:rPr>
                          </m:ctrlPr>
                        </m:sSubPr>
                        <m:e>
                          <m:r>
                            <w:rPr>
                              <w:rFonts w:ascii="Cambria Math" w:hAnsi="Cambria Math"/>
                            </w:rPr>
                            <m:t>r</m:t>
                          </m:r>
                        </m:e>
                        <m:sub>
                          <m:r>
                            <w:rPr>
                              <w:rFonts w:ascii="Cambria Math" w:hAnsi="Cambria Math"/>
                            </w:rPr>
                            <m:t>a</m:t>
                          </m:r>
                        </m:sub>
                      </m:sSub>
                    </m:den>
                  </m:f>
                </m:e>
              </m:rad>
            </m:oMath>
            <w:r w:rsidR="003127B9">
              <w:rPr>
                <w:rFonts w:eastAsiaTheme="minorEastAsia"/>
                <w:iCs/>
              </w:rPr>
              <w:t>,</w:t>
            </w:r>
          </w:p>
        </w:tc>
        <w:tc>
          <w:tcPr>
            <w:tcW w:w="715" w:type="dxa"/>
            <w:vAlign w:val="center"/>
          </w:tcPr>
          <w:p w14:paraId="4AA6F0B8" w14:textId="2EA73F5A" w:rsidR="004D2093" w:rsidRDefault="004D2093" w:rsidP="004D2093">
            <w:pPr>
              <w:jc w:val="right"/>
              <w:rPr>
                <w:rFonts w:eastAsiaTheme="minorEastAsia"/>
              </w:rPr>
            </w:pPr>
            <w:r>
              <w:rPr>
                <w:rFonts w:eastAsiaTheme="minorEastAsia"/>
              </w:rPr>
              <w:t>(2.3</w:t>
            </w:r>
            <w:r w:rsidR="003C2EBC">
              <w:rPr>
                <w:rFonts w:eastAsiaTheme="minorEastAsia"/>
              </w:rPr>
              <w:t>4</w:t>
            </w:r>
            <w:r>
              <w:rPr>
                <w:rFonts w:eastAsiaTheme="minorEastAsia"/>
              </w:rPr>
              <w:t>)</w:t>
            </w:r>
          </w:p>
        </w:tc>
      </w:tr>
    </w:tbl>
    <w:p w14:paraId="1DE1C85E" w14:textId="6FEF442A" w:rsidR="00654059" w:rsidRDefault="004D2093" w:rsidP="00890DC0">
      <w:pPr>
        <w:jc w:val="both"/>
        <w:rPr>
          <w:rFonts w:eastAsiaTheme="minorEastAsia"/>
        </w:rPr>
      </w:pPr>
      <w:r>
        <w:rPr>
          <w:rFonts w:eastAsiaTheme="minorEastAsia"/>
        </w:rPr>
        <w:t xml:space="preserve">where </w:t>
      </w:r>
      <m:oMath>
        <m:r>
          <w:rPr>
            <w:rFonts w:ascii="Cambria Math" w:eastAsiaTheme="minorEastAsia" w:hAnsi="Cambria Math"/>
          </w:rPr>
          <m:t>C=</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gn</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den>
        </m:f>
      </m:oMath>
      <w:r>
        <w:rPr>
          <w:rFonts w:eastAsiaTheme="minorEastAsia"/>
        </w:rPr>
        <w:t>.</w:t>
      </w:r>
      <w:r w:rsidR="005314ED">
        <w:rPr>
          <w:rFonts w:eastAsiaTheme="minorEastAsia"/>
        </w:rPr>
        <w:t xml:space="preserve"> </w:t>
      </w:r>
    </w:p>
    <w:p w14:paraId="718F2AD1" w14:textId="0CC14546" w:rsidR="00EF2D9C" w:rsidRDefault="006C7F37" w:rsidP="00906350">
      <w:pPr>
        <w:pStyle w:val="Sub-Section"/>
      </w:pPr>
      <w:r>
        <w:t>2.</w:t>
      </w:r>
      <w:r w:rsidR="00EE5B4F">
        <w:t>6</w:t>
      </w:r>
      <w:r>
        <w:t>.</w:t>
      </w:r>
      <w:r w:rsidR="00023B2B">
        <w:t>2</w:t>
      </w:r>
      <w:r>
        <w:t xml:space="preserve"> </w:t>
      </w:r>
      <w:r w:rsidR="008F1BB1">
        <w:t>Cone-</w:t>
      </w:r>
      <w:r w:rsidR="00906350">
        <w:t>J</w:t>
      </w:r>
      <w:r w:rsidR="008F1BB1">
        <w:t xml:space="preserve">et </w:t>
      </w:r>
      <w:r w:rsidR="00906350">
        <w:t>Mo</w:t>
      </w:r>
      <w:r w:rsidR="008F1BB1">
        <w:t>de</w:t>
      </w:r>
      <w:r w:rsidR="00906350">
        <w:t>s</w:t>
      </w:r>
    </w:p>
    <w:p w14:paraId="1A65DC77" w14:textId="7AB6E2C9" w:rsidR="00655682" w:rsidRDefault="001B22A6" w:rsidP="7D91E25E">
      <w:pPr>
        <w:ind w:firstLine="720"/>
        <w:jc w:val="both"/>
        <w:rPr>
          <w:rFonts w:eastAsiaTheme="minorEastAsia"/>
        </w:rPr>
      </w:pPr>
      <w:r>
        <w:t xml:space="preserve">The Taylor cone </w:t>
      </w:r>
      <w:r w:rsidR="009E3917">
        <w:t xml:space="preserve">on its own is </w:t>
      </w:r>
      <w:r>
        <w:t xml:space="preserve">not particularly useful </w:t>
      </w:r>
      <w:r w:rsidR="00EE4976">
        <w:t xml:space="preserve">to ETs, but it is a precursor to </w:t>
      </w:r>
      <w:r w:rsidR="00E54441">
        <w:t xml:space="preserve">some very useful </w:t>
      </w:r>
      <w:r w:rsidR="00D90BCB">
        <w:t>phenomenon,</w:t>
      </w:r>
      <w:r w:rsidR="00E54441">
        <w:t xml:space="preserve"> one of which is the cone-jet.</w:t>
      </w:r>
      <w:r w:rsidR="00650675">
        <w:t xml:space="preserve"> These cone-jets can be </w:t>
      </w:r>
      <w:r w:rsidR="008B54EA">
        <w:t xml:space="preserve">steady or transient depending on the </w:t>
      </w:r>
      <w:r w:rsidR="00AC03F1">
        <w:t>applied electric field and the conditions of the fluid</w:t>
      </w:r>
      <w:r w:rsidR="00802DA8">
        <w:t>.</w:t>
      </w:r>
      <w:r w:rsidR="00F44736">
        <w:t xml:space="preserve"> </w:t>
      </w:r>
      <w:r w:rsidR="00AC03F1">
        <w:t xml:space="preserve">The applied electric field </w:t>
      </w:r>
      <w:r w:rsidR="0053062D">
        <w:t>causes the near immediate relaxation of mobile ionic species in this fl</w:t>
      </w:r>
      <w:r w:rsidR="00B138FA">
        <w:t>ui</w:t>
      </w:r>
      <w:r w:rsidR="0053062D">
        <w:t xml:space="preserve">d, which leads to </w:t>
      </w:r>
      <w:r w:rsidR="00B138FA">
        <w:t xml:space="preserve">a </w:t>
      </w:r>
      <w:r w:rsidR="0053062D">
        <w:t xml:space="preserve">highly charged </w:t>
      </w:r>
      <w:r w:rsidR="00B138FA">
        <w:t>interface</w:t>
      </w:r>
      <w:r w:rsidR="0005679E">
        <w:t xml:space="preserve"> [</w:t>
      </w:r>
      <w:r w:rsidR="00397075">
        <w:t>2</w:t>
      </w:r>
      <w:r w:rsidR="0005679E">
        <w:t>]</w:t>
      </w:r>
      <w:r w:rsidR="00DD7D25">
        <w:t>.</w:t>
      </w:r>
      <w:r w:rsidR="000E67EE">
        <w:t xml:space="preserve"> Because the electric relaxation time</w:t>
      </w:r>
      <w:r w:rsidR="00825F5F">
        <w:t xml:space="preserve"> in the fluid is</w:t>
      </w:r>
      <w:r w:rsidR="009216DB">
        <w:t xml:space="preserve"> generally</w:t>
      </w:r>
      <w:r w:rsidR="00825F5F">
        <w:t xml:space="preserve"> much shorter than the </w:t>
      </w:r>
      <w:r w:rsidR="00AE49DB">
        <w:t>liquid residence</w:t>
      </w:r>
      <w:r w:rsidR="009216DB">
        <w:t xml:space="preserve"> time</w:t>
      </w:r>
      <w:r w:rsidR="00CF3F95">
        <w:t xml:space="preserv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rl</m:t>
            </m:r>
          </m:sub>
        </m:sSub>
      </m:oMath>
      <w:r w:rsidR="00AE49DB">
        <w:rPr>
          <w:rFonts w:eastAsiaTheme="minorEastAsia"/>
          <w:color w:val="000000" w:themeColor="text1"/>
        </w:rPr>
        <w:t xml:space="preserve">, </w:t>
      </w:r>
      <w:r w:rsidR="00655682" w:rsidRPr="7D91E25E">
        <w:rPr>
          <w:rFonts w:eastAsiaTheme="minorEastAsia"/>
        </w:rPr>
        <w:t xml:space="preserve">the charge of the bulk fluid can </w:t>
      </w:r>
      <w:proofErr w:type="gramStart"/>
      <w:r w:rsidR="00655682" w:rsidRPr="7D91E25E">
        <w:rPr>
          <w:rFonts w:eastAsiaTheme="minorEastAsia"/>
        </w:rPr>
        <w:t>be considered</w:t>
      </w:r>
      <w:proofErr w:type="gramEnd"/>
      <w:r w:rsidR="00655682" w:rsidRPr="7D91E25E">
        <w:rPr>
          <w:rFonts w:eastAsiaTheme="minorEastAsia"/>
        </w:rPr>
        <w:t xml:space="preserve"> quasi-neutral. Using</w:t>
      </w:r>
      <w:commentRangeStart w:id="66"/>
      <w:r w:rsidR="00655682" w:rsidRPr="7D91E25E">
        <w:rPr>
          <w:rFonts w:eastAsiaTheme="minorEastAsia"/>
        </w:rPr>
        <w:t xml:space="preserve"> </w:t>
      </w:r>
      <w:r w:rsidR="005C5B32" w:rsidRPr="0041595B">
        <w:rPr>
          <w:rFonts w:eastAsiaTheme="minorEastAsia"/>
          <w:highlight w:val="yellow"/>
        </w:rPr>
        <w:t>(</w:t>
      </w:r>
      <w:r w:rsidR="00663DD9">
        <w:rPr>
          <w:rFonts w:eastAsiaTheme="minorEastAsia"/>
          <w:highlight w:val="yellow"/>
        </w:rPr>
        <w:t>2.14</w:t>
      </w:r>
      <w:r w:rsidR="005C5B32" w:rsidRPr="0041595B">
        <w:rPr>
          <w:rFonts w:eastAsiaTheme="minorEastAsia"/>
          <w:highlight w:val="yellow"/>
        </w:rPr>
        <w:t>)</w:t>
      </w:r>
      <w:commentRangeEnd w:id="66"/>
      <w:r>
        <w:rPr>
          <w:rStyle w:val="CommentReference"/>
        </w:rPr>
        <w:commentReference w:id="66"/>
      </w:r>
      <w:r w:rsidR="00655682" w:rsidRPr="7D91E25E">
        <w:rPr>
          <w:rFonts w:eastAsiaTheme="minorEastAsia"/>
        </w:rPr>
        <w:t xml:space="preserve">, this can </w:t>
      </w:r>
      <w:proofErr w:type="gramStart"/>
      <w:r w:rsidR="00655682" w:rsidRPr="7D91E25E">
        <w:rPr>
          <w:rFonts w:eastAsiaTheme="minorEastAsia"/>
        </w:rPr>
        <w:t>be represented</w:t>
      </w:r>
      <w:proofErr w:type="gramEnd"/>
      <w:r w:rsidR="00655682" w:rsidRPr="7D91E25E">
        <w:rPr>
          <w:rFonts w:eastAsiaTheme="minorEastAsia"/>
        </w:rPr>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37342A" w14:paraId="3F7B1594" w14:textId="77777777" w:rsidTr="00DB334B">
        <w:trPr>
          <w:trHeight w:val="459"/>
        </w:trPr>
        <w:tc>
          <w:tcPr>
            <w:tcW w:w="8905" w:type="dxa"/>
          </w:tcPr>
          <w:p w14:paraId="036731DF" w14:textId="5EA64146" w:rsidR="0037342A" w:rsidRPr="0037342A" w:rsidRDefault="001C225A" w:rsidP="003127B9">
            <w:pPr>
              <w:jc w:val="center"/>
              <w:rPr>
                <w:rFonts w:eastAsiaTheme="minorEastAsia"/>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e</m:t>
                      </m:r>
                    </m:sub>
                  </m:sSub>
                </m:num>
                <m:den>
                  <m:r>
                    <w:rPr>
                      <w:rFonts w:ascii="Cambria Math" w:eastAsiaTheme="minorEastAsia" w:hAnsi="Cambria Math"/>
                    </w:rPr>
                    <m:t>ε</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den>
              </m:f>
              <m:r>
                <w:rPr>
                  <w:rFonts w:ascii="Cambria Math" w:eastAsiaTheme="minorEastAsia" w:hAnsi="Cambria Math"/>
                </w:rPr>
                <m:t>=</m:t>
              </m:r>
              <m:r>
                <m:rPr>
                  <m:sty m:val="p"/>
                </m:rPr>
                <w:rPr>
                  <w:rFonts w:ascii="Cambria Math" w:eastAsiaTheme="minorEastAsia" w:hAnsi="Cambria Math"/>
                </w:rPr>
                <m:t>∇</m:t>
              </m:r>
              <m:r>
                <w:rPr>
                  <w:rFonts w:ascii="Cambria Math" w:eastAsiaTheme="minorEastAsia" w:hAnsi="Cambria Math"/>
                </w:rPr>
                <m:t>∙</m:t>
              </m:r>
              <m:sSub>
                <m:sSubPr>
                  <m:ctrlPr>
                    <w:rPr>
                      <w:rFonts w:ascii="Cambria Math" w:eastAsiaTheme="minorEastAsia" w:hAnsi="Cambria Math"/>
                      <w:b/>
                      <w:bCs/>
                      <w:i/>
                    </w:rPr>
                  </m:ctrlPr>
                </m:sSubPr>
                <m:e>
                  <m:r>
                    <m:rPr>
                      <m:sty m:val="bi"/>
                    </m:rPr>
                    <w:rPr>
                      <w:rFonts w:ascii="Cambria Math" w:eastAsiaTheme="minorEastAsia" w:hAnsi="Cambria Math"/>
                    </w:rPr>
                    <m:t>E</m:t>
                  </m:r>
                </m:e>
                <m:sub>
                  <m:r>
                    <m:rPr>
                      <m:sty m:val="bi"/>
                    </m:rPr>
                    <w:rPr>
                      <w:rFonts w:ascii="Cambria Math" w:eastAsiaTheme="minorEastAsia" w:hAnsi="Cambria Math"/>
                    </w:rPr>
                    <m:t>l</m:t>
                  </m:r>
                </m:sub>
              </m:sSub>
              <m:r>
                <m:rPr>
                  <m:sty m:val="bi"/>
                </m:rPr>
                <w:rPr>
                  <w:rFonts w:ascii="Cambria Math" w:eastAsiaTheme="minorEastAsia" w:hAnsi="Cambria Math"/>
                </w:rPr>
                <m:t>=</m:t>
              </m:r>
              <m:r>
                <w:rPr>
                  <w:rFonts w:ascii="Cambria Math" w:eastAsiaTheme="minorEastAsia" w:hAnsi="Cambria Math"/>
                </w:rPr>
                <m:t>0</m:t>
              </m:r>
            </m:oMath>
            <w:r w:rsidR="003127B9">
              <w:rPr>
                <w:rFonts w:eastAsiaTheme="minorEastAsia"/>
              </w:rPr>
              <w:t>.</w:t>
            </w:r>
          </w:p>
        </w:tc>
        <w:tc>
          <w:tcPr>
            <w:tcW w:w="445" w:type="dxa"/>
            <w:vAlign w:val="center"/>
          </w:tcPr>
          <w:p w14:paraId="28F0F887" w14:textId="5E661F09" w:rsidR="0037342A" w:rsidRDefault="0037342A" w:rsidP="0037342A">
            <w:pPr>
              <w:jc w:val="right"/>
            </w:pPr>
            <w:r>
              <w:t>(</w:t>
            </w:r>
            <w:r w:rsidR="00A60786">
              <w:t>2.3</w:t>
            </w:r>
            <w:r w:rsidR="00663DD9">
              <w:t>5</w:t>
            </w:r>
            <w:r>
              <w:t>)</w:t>
            </w:r>
          </w:p>
        </w:tc>
      </w:tr>
    </w:tbl>
    <w:p w14:paraId="03F797F2" w14:textId="041C9D35" w:rsidR="00C96C61" w:rsidRDefault="0D5F2BB4" w:rsidP="00615B8F">
      <w:pPr>
        <w:ind w:firstLine="720"/>
        <w:jc w:val="both"/>
      </w:pPr>
      <w:r>
        <w:t xml:space="preserve">In a steady cone-jet, a quasi-steady cone originating at the end of a capillary emits a jet from its apex that has a diameter much smaller than the diameter of the capillary. This jet develops due to perturbations in the cone that </w:t>
      </w:r>
      <w:r w:rsidR="003127B9">
        <w:t>elongates</w:t>
      </w:r>
      <w:r>
        <w:t xml:space="preserve"> the cone tip. This reduces the cone angle and raises the intensity of the electric field at the apex according to (2.</w:t>
      </w:r>
      <w:r w:rsidR="00663DD9">
        <w:t>32</w:t>
      </w:r>
      <w:r>
        <w:t>)</w:t>
      </w:r>
      <w:r w:rsidRPr="0D5F2BB4">
        <w:rPr>
          <w:color w:val="FF0000"/>
        </w:rPr>
        <w:t xml:space="preserve"> </w:t>
      </w:r>
      <w:r w:rsidRPr="0D5F2BB4">
        <w:rPr>
          <w:color w:val="000000" w:themeColor="text1"/>
        </w:rPr>
        <w:t>[</w:t>
      </w:r>
      <w:r w:rsidR="00DD7D25">
        <w:rPr>
          <w:color w:val="000000" w:themeColor="text1"/>
        </w:rPr>
        <w:t>2</w:t>
      </w:r>
      <w:r w:rsidRPr="0D5F2BB4">
        <w:rPr>
          <w:color w:val="000000" w:themeColor="text1"/>
        </w:rPr>
        <w:t>]</w:t>
      </w:r>
      <w:r w:rsidR="00DD7D25">
        <w:rPr>
          <w:color w:val="000000" w:themeColor="text1"/>
        </w:rPr>
        <w:t>.</w:t>
      </w:r>
      <w:r w:rsidRPr="0D5F2BB4">
        <w:rPr>
          <w:color w:val="000000" w:themeColor="text1"/>
        </w:rPr>
        <w:t xml:space="preserve"> </w:t>
      </w:r>
      <w:r>
        <w:t>The electric stresses overcome the surface tension, and the electric forces accelerate the liquid out of the cone, forming the jet. As the jet lengthens, axisymmetric surface wave instabilities develop along its length, reaching a breakup point</w:t>
      </w:r>
      <w:r w:rsidR="003127B9">
        <w:t xml:space="preserve"> </w:t>
      </w:r>
      <w:r>
        <w:t xml:space="preserve">where droplets </w:t>
      </w:r>
      <w:proofErr w:type="gramStart"/>
      <w:r>
        <w:t>are formed</w:t>
      </w:r>
      <w:proofErr w:type="gramEnd"/>
      <w:r>
        <w:t xml:space="preserve"> in a bimodal distribution of primary and satellite droplets, as shown in </w:t>
      </w:r>
      <w:r w:rsidR="7D91E25E">
        <w:fldChar w:fldCharType="begin"/>
      </w:r>
      <w:r w:rsidR="7D91E25E">
        <w:instrText xml:space="preserve"> REF _Ref144291825 \h  \* MERGEFORMAT </w:instrText>
      </w:r>
      <w:r w:rsidR="7D91E25E">
        <w:fldChar w:fldCharType="separate"/>
      </w:r>
      <w:r w:rsidR="001A02F2" w:rsidRPr="7D91E25E">
        <w:t xml:space="preserve">Figure </w:t>
      </w:r>
      <w:r w:rsidR="001A02F2">
        <w:rPr>
          <w:noProof/>
        </w:rPr>
        <w:t>8</w:t>
      </w:r>
      <w:r w:rsidR="7D91E25E">
        <w:fldChar w:fldCharType="end"/>
      </w:r>
      <w:r>
        <w:t xml:space="preserve"> [</w:t>
      </w:r>
      <w:r w:rsidR="00972543">
        <w:t>3</w:t>
      </w:r>
      <w:r>
        <w:t>].  The system reaches a steady state when the liquid flow rate into the meniscus matches the flow rate out of the meniscus via the jet [</w:t>
      </w:r>
      <w:r w:rsidR="00972543">
        <w:t>2</w:t>
      </w:r>
      <w:r>
        <w:t>]</w:t>
      </w:r>
      <w:r w:rsidR="00972543">
        <w:t>.</w:t>
      </w:r>
      <w:r>
        <w:t xml:space="preserve"> The diameter of the primary droplets are approximately 1.9 times the diameter of the jet, which matches well with Rayliegh’s theory on capillary jet stability. As the electric field accelerates these droplets away from the breakup point, they become monodispersed, with the satellite droplets </w:t>
      </w:r>
      <w:proofErr w:type="gramStart"/>
      <w:r>
        <w:t>being forced</w:t>
      </w:r>
      <w:proofErr w:type="gramEnd"/>
      <w:r>
        <w:t xml:space="preserve"> to the edge of the spray due to their small charge-to-mass ratio [</w:t>
      </w:r>
      <w:r w:rsidR="00972543">
        <w:t>3</w:t>
      </w:r>
      <w:r>
        <w:t>]</w:t>
      </w:r>
      <w:r w:rsidR="00972543">
        <w:t>.</w:t>
      </w:r>
      <w:r>
        <w:t xml:space="preserve">  </w:t>
      </w:r>
    </w:p>
    <w:p w14:paraId="1BE04D82" w14:textId="33C874FC" w:rsidR="00615B8F" w:rsidRDefault="00365620" w:rsidP="00615B8F">
      <w:pPr>
        <w:jc w:val="center"/>
      </w:pPr>
      <w:r w:rsidRPr="0075311B">
        <w:rPr>
          <w:noProof/>
        </w:rPr>
        <w:lastRenderedPageBreak/>
        <w:drawing>
          <wp:inline distT="0" distB="0" distL="0" distR="0" wp14:anchorId="2B4A599D" wp14:editId="52B1302E">
            <wp:extent cx="4863548" cy="6001570"/>
            <wp:effectExtent l="0" t="0" r="0" b="0"/>
            <wp:docPr id="1752073842" name="Picture 1752073842" descr="A black and white image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73842" name="Picture 1" descr="A black and white image of a line&#10;&#10;Description automatically generated"/>
                    <pic:cNvPicPr/>
                  </pic:nvPicPr>
                  <pic:blipFill>
                    <a:blip r:embed="rId21"/>
                    <a:stretch>
                      <a:fillRect/>
                    </a:stretch>
                  </pic:blipFill>
                  <pic:spPr>
                    <a:xfrm>
                      <a:off x="0" y="0"/>
                      <a:ext cx="4870650" cy="6010334"/>
                    </a:xfrm>
                    <a:prstGeom prst="rect">
                      <a:avLst/>
                    </a:prstGeom>
                  </pic:spPr>
                </pic:pic>
              </a:graphicData>
            </a:graphic>
          </wp:inline>
        </w:drawing>
      </w:r>
    </w:p>
    <w:p w14:paraId="1B72BD99" w14:textId="72AFD7F0" w:rsidR="00615B8F" w:rsidRPr="0073617D" w:rsidRDefault="7D91E25E" w:rsidP="00615B8F">
      <w:pPr>
        <w:pStyle w:val="Caption"/>
        <w:jc w:val="center"/>
        <w:rPr>
          <w:rFonts w:ascii="Times New Roman" w:hAnsi="Times New Roman" w:cs="Times New Roman"/>
          <w:color w:val="auto"/>
        </w:rPr>
      </w:pPr>
      <w:bookmarkStart w:id="67" w:name="_Ref144291825"/>
      <w:bookmarkStart w:id="68" w:name="_Toc150796304"/>
      <w:r w:rsidRPr="7D91E25E">
        <w:rPr>
          <w:rFonts w:ascii="Times New Roman" w:hAnsi="Times New Roman" w:cs="Times New Roman"/>
          <w:color w:val="auto"/>
        </w:rPr>
        <w:t xml:space="preserve">Figure </w:t>
      </w:r>
      <w:r w:rsidR="00615B8F" w:rsidRPr="7D91E25E">
        <w:rPr>
          <w:rFonts w:ascii="Times New Roman" w:hAnsi="Times New Roman" w:cs="Times New Roman"/>
          <w:color w:val="auto"/>
        </w:rPr>
        <w:fldChar w:fldCharType="begin"/>
      </w:r>
      <w:r w:rsidR="00615B8F" w:rsidRPr="7D91E25E">
        <w:rPr>
          <w:rFonts w:ascii="Times New Roman" w:hAnsi="Times New Roman" w:cs="Times New Roman"/>
          <w:color w:val="auto"/>
        </w:rPr>
        <w:instrText xml:space="preserve"> SEQ Figure \* ARABIC </w:instrText>
      </w:r>
      <w:r w:rsidR="00615B8F" w:rsidRPr="7D91E25E">
        <w:rPr>
          <w:rFonts w:ascii="Times New Roman" w:hAnsi="Times New Roman" w:cs="Times New Roman"/>
          <w:color w:val="auto"/>
        </w:rPr>
        <w:fldChar w:fldCharType="separate"/>
      </w:r>
      <w:r w:rsidR="001A02F2">
        <w:rPr>
          <w:rFonts w:ascii="Times New Roman" w:hAnsi="Times New Roman" w:cs="Times New Roman"/>
          <w:noProof/>
          <w:color w:val="auto"/>
        </w:rPr>
        <w:t>8</w:t>
      </w:r>
      <w:r w:rsidR="00615B8F" w:rsidRPr="7D91E25E">
        <w:rPr>
          <w:rFonts w:ascii="Times New Roman" w:hAnsi="Times New Roman" w:cs="Times New Roman"/>
          <w:color w:val="auto"/>
        </w:rPr>
        <w:fldChar w:fldCharType="end"/>
      </w:r>
      <w:bookmarkEnd w:id="67"/>
      <w:r w:rsidRPr="7D91E25E">
        <w:rPr>
          <w:rFonts w:ascii="Times New Roman" w:hAnsi="Times New Roman" w:cs="Times New Roman"/>
          <w:color w:val="auto"/>
        </w:rPr>
        <w:t xml:space="preserve">: Flash </w:t>
      </w:r>
      <w:r w:rsidR="0065559E">
        <w:rPr>
          <w:rFonts w:ascii="Times New Roman" w:hAnsi="Times New Roman" w:cs="Times New Roman"/>
          <w:color w:val="auto"/>
        </w:rPr>
        <w:t>S</w:t>
      </w:r>
      <w:r w:rsidRPr="7D91E25E">
        <w:rPr>
          <w:rFonts w:ascii="Times New Roman" w:hAnsi="Times New Roman" w:cs="Times New Roman"/>
          <w:color w:val="auto"/>
        </w:rPr>
        <w:t xml:space="preserve">hadowgraph of </w:t>
      </w:r>
      <w:r w:rsidR="0065559E">
        <w:rPr>
          <w:rFonts w:ascii="Times New Roman" w:hAnsi="Times New Roman" w:cs="Times New Roman"/>
          <w:color w:val="auto"/>
        </w:rPr>
        <w:t>J</w:t>
      </w:r>
      <w:r w:rsidRPr="7D91E25E">
        <w:rPr>
          <w:rFonts w:ascii="Times New Roman" w:hAnsi="Times New Roman" w:cs="Times New Roman"/>
          <w:color w:val="auto"/>
        </w:rPr>
        <w:t xml:space="preserve">et </w:t>
      </w:r>
      <w:r w:rsidR="0065559E">
        <w:rPr>
          <w:rFonts w:ascii="Times New Roman" w:hAnsi="Times New Roman" w:cs="Times New Roman"/>
          <w:color w:val="auto"/>
        </w:rPr>
        <w:t>B</w:t>
      </w:r>
      <w:r w:rsidRPr="7D91E25E">
        <w:rPr>
          <w:rFonts w:ascii="Times New Roman" w:hAnsi="Times New Roman" w:cs="Times New Roman"/>
          <w:color w:val="auto"/>
        </w:rPr>
        <w:t>reakup [</w:t>
      </w:r>
      <w:r w:rsidR="00C13D6A">
        <w:rPr>
          <w:rFonts w:ascii="Times New Roman" w:hAnsi="Times New Roman" w:cs="Times New Roman"/>
          <w:color w:val="auto"/>
        </w:rPr>
        <w:t>3</w:t>
      </w:r>
      <w:r w:rsidRPr="7D91E25E">
        <w:rPr>
          <w:rFonts w:ascii="Times New Roman" w:hAnsi="Times New Roman" w:cs="Times New Roman"/>
          <w:color w:val="auto"/>
        </w:rPr>
        <w:t>].</w:t>
      </w:r>
      <w:bookmarkEnd w:id="68"/>
    </w:p>
    <w:p w14:paraId="3048866C" w14:textId="77777777" w:rsidR="00615B8F" w:rsidRDefault="00615B8F">
      <w:r>
        <w:br w:type="page"/>
      </w:r>
    </w:p>
    <w:p w14:paraId="6576F005" w14:textId="3CC0FE1D" w:rsidR="00FA08F9" w:rsidRDefault="00722182" w:rsidP="00615B8F">
      <w:pPr>
        <w:ind w:firstLine="720"/>
        <w:jc w:val="both"/>
      </w:pPr>
      <w:r>
        <w:lastRenderedPageBreak/>
        <w:t xml:space="preserve">Based on numerous experiments, it has been found that the diameter of the monodispersed droplets </w:t>
      </w:r>
      <w:r w:rsidR="002E7F30">
        <w:t xml:space="preserve">created by steady cone-jets </w:t>
      </w:r>
      <w:r w:rsidR="00BE61B1">
        <w:t>can be</w:t>
      </w:r>
      <w:r>
        <w:t xml:space="preserve"> </w:t>
      </w:r>
      <w:r w:rsidR="00D3457B">
        <w:t xml:space="preserve">easily controllable based on </w:t>
      </w:r>
      <w:r w:rsidR="009F3A26">
        <w:t xml:space="preserve">the liquid properties </w:t>
      </w:r>
      <w:r w:rsidR="00EA7838">
        <w:t xml:space="preserve">of the meniscus </w:t>
      </w:r>
      <w:r w:rsidR="009F3A26">
        <w:t>and the liquid flow rate</w:t>
      </w:r>
      <w:r w:rsidR="0064156E">
        <w:t xml:space="preserve"> through </w:t>
      </w:r>
      <w:r w:rsidR="00715C38">
        <w:t>t</w:t>
      </w:r>
      <w:r w:rsidR="0064156E">
        <w:t>he capillary</w:t>
      </w:r>
      <w:r w:rsidR="00EA7838">
        <w:t xml:space="preserve"> [</w:t>
      </w:r>
      <w:r w:rsidR="0065559E">
        <w:t>2</w:t>
      </w:r>
      <w:r w:rsidR="001C225A">
        <w:t xml:space="preserve">, </w:t>
      </w:r>
      <w:r w:rsidR="002C5DCC">
        <w:t>21</w:t>
      </w:r>
      <w:r w:rsidR="00FA08F9">
        <w:t xml:space="preserve">] </w:t>
      </w:r>
      <w:r w:rsidR="0095491B">
        <w:t xml:space="preserve">One of the most important parameters for the </w:t>
      </w:r>
      <w:r w:rsidR="00E23659">
        <w:t xml:space="preserve">diameter of the droplets is the electric conductivity of the liquid, </w:t>
      </w:r>
      <w:r w:rsidR="00DA103C">
        <w:t xml:space="preserve">because </w:t>
      </w:r>
      <w:r w:rsidR="000635BB">
        <w:t xml:space="preserve">the higher the conductivity, </w:t>
      </w:r>
      <w:r w:rsidR="00735C9F">
        <w:t xml:space="preserve">the smaller </w:t>
      </w:r>
      <w:r w:rsidR="007D20E4">
        <w:t>the diameter</w:t>
      </w:r>
      <w:r w:rsidR="00735C9F">
        <w:t xml:space="preserve"> </w:t>
      </w:r>
      <w:r w:rsidR="00F43F64">
        <w:t xml:space="preserve">of the </w:t>
      </w:r>
      <w:r w:rsidR="00735C9F">
        <w:t xml:space="preserve">droplet is that can be achieved. </w:t>
      </w:r>
      <w:r w:rsidR="002402C0">
        <w:t>Liquids with low conductivity—</w:t>
      </w:r>
      <m:oMath>
        <m:r>
          <w:rPr>
            <w:rFonts w:ascii="Cambria Math" w:hAnsi="Cambria Math"/>
          </w:rPr>
          <m:t xml:space="preserve"> </m:t>
        </m:r>
        <m:d>
          <m:dPr>
            <m:ctrlPr>
              <w:rPr>
                <w:rFonts w:ascii="Cambria Math" w:hAnsi="Cambria Math"/>
                <w:i/>
              </w:rPr>
            </m:ctrlPr>
          </m:dPr>
          <m:e>
            <m:r>
              <w:rPr>
                <w:rFonts w:ascii="Cambria Math" w:hAnsi="Cambria Math"/>
              </w:rPr>
              <m:t>K&lt;</m:t>
            </m:r>
            <m:sSup>
              <m:sSupPr>
                <m:ctrlPr>
                  <w:rPr>
                    <w:rFonts w:ascii="Cambria Math" w:hAnsi="Cambria Math"/>
                    <w:i/>
                  </w:rPr>
                </m:ctrlPr>
              </m:sSupPr>
              <m:e>
                <m:r>
                  <w:rPr>
                    <w:rFonts w:ascii="Cambria Math" w:hAnsi="Cambria Math"/>
                  </w:rPr>
                  <m:t>10</m:t>
                </m:r>
              </m:e>
              <m:sup>
                <m:r>
                  <w:rPr>
                    <w:rFonts w:ascii="Cambria Math" w:hAnsi="Cambria Math"/>
                  </w:rPr>
                  <m:t>-4</m:t>
                </m:r>
              </m:sup>
            </m:sSup>
            <m:d>
              <m:dPr>
                <m:begChr m:val="["/>
                <m:endChr m:val="]"/>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m</m:t>
                    </m:r>
                  </m:den>
                </m:f>
              </m:e>
            </m:d>
          </m:e>
        </m:d>
      </m:oMath>
      <w:r w:rsidR="002402C0">
        <w:t>—are generally only capable of producing droplets on the micrometer scale, whereas</w:t>
      </w:r>
      <w:r w:rsidR="00303695">
        <w:t xml:space="preserve"> </w:t>
      </w:r>
      <w:r w:rsidR="002402C0">
        <w:t xml:space="preserve">moderate to </w:t>
      </w:r>
      <w:r w:rsidR="008F159A">
        <w:t>high conductivity fluids—</w:t>
      </w:r>
      <m:oMath>
        <m:d>
          <m:dPr>
            <m:ctrlPr>
              <w:rPr>
                <w:rFonts w:ascii="Cambria Math" w:hAnsi="Cambria Math"/>
                <w:i/>
              </w:rPr>
            </m:ctrlPr>
          </m:dPr>
          <m:e>
            <m:r>
              <w:rPr>
                <w:rFonts w:ascii="Cambria Math" w:hAnsi="Cambria Math"/>
              </w:rPr>
              <m:t>K&gt;</m:t>
            </m:r>
            <m:sSup>
              <m:sSupPr>
                <m:ctrlPr>
                  <w:rPr>
                    <w:rFonts w:ascii="Cambria Math" w:hAnsi="Cambria Math"/>
                    <w:i/>
                  </w:rPr>
                </m:ctrlPr>
              </m:sSupPr>
              <m:e>
                <m:r>
                  <w:rPr>
                    <w:rFonts w:ascii="Cambria Math" w:hAnsi="Cambria Math"/>
                  </w:rPr>
                  <m:t>10</m:t>
                </m:r>
              </m:e>
              <m:sup>
                <m:r>
                  <w:rPr>
                    <w:rFonts w:ascii="Cambria Math" w:hAnsi="Cambria Math"/>
                  </w:rPr>
                  <m:t>-4</m:t>
                </m:r>
              </m:sup>
            </m:sSup>
            <m:d>
              <m:dPr>
                <m:begChr m:val="["/>
                <m:endChr m:val="]"/>
                <m:ctrlPr>
                  <w:rPr>
                    <w:rFonts w:ascii="Cambria Math" w:hAnsi="Cambria Math"/>
                    <w:i/>
                  </w:rPr>
                </m:ctrlPr>
              </m:dPr>
              <m:e>
                <m:f>
                  <m:fPr>
                    <m:ctrlPr>
                      <w:rPr>
                        <w:rFonts w:ascii="Cambria Math" w:hAnsi="Cambria Math"/>
                        <w:i/>
                      </w:rPr>
                    </m:ctrlPr>
                  </m:fPr>
                  <m:num>
                    <m:r>
                      <w:rPr>
                        <w:rFonts w:ascii="Cambria Math" w:hAnsi="Cambria Math"/>
                      </w:rPr>
                      <m:t>S</m:t>
                    </m:r>
                  </m:num>
                  <m:den>
                    <m:r>
                      <w:rPr>
                        <w:rFonts w:ascii="Cambria Math" w:hAnsi="Cambria Math"/>
                      </w:rPr>
                      <m:t>m</m:t>
                    </m:r>
                  </m:den>
                </m:f>
              </m:e>
            </m:d>
          </m:e>
        </m:d>
      </m:oMath>
      <w:r w:rsidR="00C53DA3">
        <w:t>—</w:t>
      </w:r>
      <w:r w:rsidR="001C2997">
        <w:t xml:space="preserve"> </w:t>
      </w:r>
      <w:r w:rsidR="001C2997" w:rsidRPr="7D91E25E">
        <w:t>can produce droplets on the nanometer scale</w:t>
      </w:r>
      <w:r w:rsidR="00303695" w:rsidRPr="00303695">
        <w:rPr>
          <w:color w:val="000000" w:themeColor="text1"/>
        </w:rPr>
        <w:t xml:space="preserve"> </w:t>
      </w:r>
      <w:r w:rsidR="001C2997" w:rsidRPr="00303695">
        <w:rPr>
          <w:color w:val="000000" w:themeColor="text1"/>
        </w:rPr>
        <w:t>[</w:t>
      </w:r>
      <w:r w:rsidR="00CC6867">
        <w:rPr>
          <w:color w:val="000000" w:themeColor="text1"/>
        </w:rPr>
        <w:t>21</w:t>
      </w:r>
      <w:r w:rsidR="00C53DA3" w:rsidRPr="7D91E25E">
        <w:rPr>
          <w:color w:val="000000" w:themeColor="text1"/>
        </w:rPr>
        <w:t>]</w:t>
      </w:r>
      <w:r w:rsidR="00584193" w:rsidRPr="7D91E25E">
        <w:rPr>
          <w:color w:val="000000" w:themeColor="text1"/>
        </w:rPr>
        <w:t xml:space="preserve">. </w:t>
      </w:r>
      <w:r w:rsidR="00C53DA3">
        <w:t>Sprays at the</w:t>
      </w:r>
      <w:r w:rsidR="001F0E3D">
        <w:t xml:space="preserve">se two separate scales are </w:t>
      </w:r>
      <w:r w:rsidR="00405ADF">
        <w:t>generally similar</w:t>
      </w:r>
      <w:r w:rsidR="7D91E25E">
        <w:t xml:space="preserve"> but have enough differences that they have been worth analyzing separately. </w:t>
      </w:r>
    </w:p>
    <w:p w14:paraId="63731E5D" w14:textId="11414068" w:rsidR="006B5F73" w:rsidRDefault="006C7F37" w:rsidP="00906350">
      <w:pPr>
        <w:pStyle w:val="Sub-Section"/>
      </w:pPr>
      <w:r>
        <w:t>2.</w:t>
      </w:r>
      <w:r w:rsidR="00EE5B4F">
        <w:t>6</w:t>
      </w:r>
      <w:r>
        <w:t>.</w:t>
      </w:r>
      <w:r w:rsidR="00023B2B">
        <w:t>2</w:t>
      </w:r>
      <w:r w:rsidR="00E277A7">
        <w:t xml:space="preserve">.1 </w:t>
      </w:r>
      <w:r w:rsidR="006B5F73">
        <w:t>M</w:t>
      </w:r>
      <w:r w:rsidR="00E52B3C">
        <w:t>i</w:t>
      </w:r>
      <w:r w:rsidR="006B5F73">
        <w:t>cro-</w:t>
      </w:r>
      <w:r w:rsidR="00023B2B">
        <w:t>Electrospray</w:t>
      </w:r>
      <w:r w:rsidR="00141422">
        <w:t xml:space="preserve"> (</w:t>
      </w:r>
      <w:r w:rsidR="00E277A7">
        <w:t>S</w:t>
      </w:r>
      <w:r w:rsidR="00141422">
        <w:t xml:space="preserve">teady </w:t>
      </w:r>
      <w:r w:rsidR="00E277A7">
        <w:t>C</w:t>
      </w:r>
      <w:r w:rsidR="00141422">
        <w:t>one-</w:t>
      </w:r>
      <w:r w:rsidR="00E277A7">
        <w:t>J</w:t>
      </w:r>
      <w:r w:rsidR="00141422">
        <w:t>et)</w:t>
      </w:r>
    </w:p>
    <w:p w14:paraId="60FBA83C" w14:textId="29E67F7E" w:rsidR="00590629" w:rsidRDefault="00F55542" w:rsidP="00C9755C">
      <w:pPr>
        <w:jc w:val="both"/>
      </w:pPr>
      <w:r>
        <w:tab/>
      </w:r>
      <w:r w:rsidR="00450574">
        <w:t>Cone-jet mode s</w:t>
      </w:r>
      <w:r>
        <w:t>prays involving droplets at the micrometer scale</w:t>
      </w:r>
      <w:r w:rsidR="00297F97">
        <w:t>,</w:t>
      </w:r>
      <w:r w:rsidR="00751AC6">
        <w:t xml:space="preserve"> </w:t>
      </w:r>
      <w:r w:rsidR="006B7B95">
        <w:t>whi</w:t>
      </w:r>
      <w:r w:rsidR="00297F97">
        <w:t xml:space="preserve">ch will </w:t>
      </w:r>
      <w:proofErr w:type="gramStart"/>
      <w:r w:rsidR="00297F97">
        <w:t>be referred</w:t>
      </w:r>
      <w:proofErr w:type="gramEnd"/>
      <w:r w:rsidR="00297F97">
        <w:t xml:space="preserve"> to as micro-ES in this paper, </w:t>
      </w:r>
      <w:r w:rsidR="00450574">
        <w:t xml:space="preserve">seem to </w:t>
      </w:r>
      <w:r w:rsidR="00F92F25">
        <w:t>have been studied the most since the discovery of ES. The s</w:t>
      </w:r>
      <w:r w:rsidR="00FA7D81">
        <w:t>calability of the droplet diameters makes it useful for many applications, including ETs</w:t>
      </w:r>
      <w:r w:rsidR="00CC6867">
        <w:t xml:space="preserve"> </w:t>
      </w:r>
      <w:r w:rsidR="008F31BC">
        <w:t>[2].</w:t>
      </w:r>
      <w:r w:rsidR="00FA7D81">
        <w:t xml:space="preserve"> </w:t>
      </w:r>
      <w:r w:rsidR="00FC35EC">
        <w:t xml:space="preserve">The physics of steady cone-jet mode can </w:t>
      </w:r>
      <w:proofErr w:type="gramStart"/>
      <w:r w:rsidR="00FC35EC">
        <w:t>be broken</w:t>
      </w:r>
      <w:proofErr w:type="gramEnd"/>
      <w:r w:rsidR="00FC35EC">
        <w:t xml:space="preserve"> into three regions based on the dominant charge transport mechanism. The first region is the upstream meniscus attached to the capillary where ohmic conduction dominates charge transport. </w:t>
      </w:r>
      <w:r w:rsidR="00AB673F">
        <w:t xml:space="preserve">This </w:t>
      </w:r>
      <w:r w:rsidR="00FC35EC">
        <w:t xml:space="preserve">region is quasi-neutral except at the interface between the liquid and gas. The second region is the transition region where charge transport is transitioning from ohmic conduction to surface </w:t>
      </w:r>
      <w:r w:rsidR="00146A46">
        <w:t>convection,</w:t>
      </w:r>
      <w:r w:rsidR="00FF735D">
        <w:t xml:space="preserve"> and both must be </w:t>
      </w:r>
      <w:proofErr w:type="gramStart"/>
      <w:r w:rsidR="00FF735D">
        <w:t>taken into account</w:t>
      </w:r>
      <w:proofErr w:type="gramEnd"/>
      <w:r w:rsidR="00FC35EC">
        <w:t>. The third region is the downstream jet where surface convection is the dominant transport mechanism.</w:t>
      </w:r>
      <w:r w:rsidR="00E6486D">
        <w:t xml:space="preserve"> </w:t>
      </w:r>
      <w:r w:rsidR="009C7DC0">
        <w:t>The</w:t>
      </w:r>
      <w:r w:rsidR="00615AC0">
        <w:t xml:space="preserve"> analysis of these regions has produced scaling laws </w:t>
      </w:r>
      <w:r w:rsidR="00F11443">
        <w:t xml:space="preserve">that can </w:t>
      </w:r>
      <w:proofErr w:type="gramStart"/>
      <w:r w:rsidR="00F11443">
        <w:t>be used</w:t>
      </w:r>
      <w:proofErr w:type="gramEnd"/>
      <w:r w:rsidR="00F11443">
        <w:t xml:space="preserve"> to predict </w:t>
      </w:r>
      <w:r w:rsidR="002B79BF">
        <w:t xml:space="preserve">important ES parameters such as minimum flow rate, droplet diameter and charge, and </w:t>
      </w:r>
      <w:r w:rsidR="00345C9C">
        <w:t>current</w:t>
      </w:r>
      <w:r w:rsidR="008F31BC">
        <w:t xml:space="preserve"> [2].</w:t>
      </w:r>
      <w:r w:rsidR="00345C9C">
        <w:t xml:space="preserve"> </w:t>
      </w:r>
    </w:p>
    <w:p w14:paraId="00721736" w14:textId="482C03F2" w:rsidR="00F22AAC" w:rsidRDefault="7D91E25E" w:rsidP="7D91E25E">
      <w:pPr>
        <w:ind w:firstLine="720"/>
        <w:jc w:val="both"/>
      </w:pPr>
      <w:r>
        <w:t xml:space="preserve">These scaling laws, which have </w:t>
      </w:r>
      <w:proofErr w:type="gramStart"/>
      <w:r>
        <w:t>been developed</w:t>
      </w:r>
      <w:proofErr w:type="gramEnd"/>
      <w:r>
        <w:t xml:space="preserve"> and succinctly summarized by Ganan et al., are a powerful tool for verifying numerical analysis of micro-ES. </w:t>
      </w:r>
      <w:r w:rsidR="001E41B0">
        <w:fldChar w:fldCharType="begin"/>
      </w:r>
      <w:r w:rsidR="001E41B0">
        <w:instrText xml:space="preserve"> REF _Ref143702133 \h </w:instrText>
      </w:r>
      <w:r w:rsidR="001E41B0">
        <w:fldChar w:fldCharType="separate"/>
      </w:r>
      <w:r w:rsidR="00353B1C" w:rsidRPr="7D91E25E">
        <w:t xml:space="preserve">Figure </w:t>
      </w:r>
      <w:r w:rsidR="00353B1C">
        <w:rPr>
          <w:noProof/>
        </w:rPr>
        <w:t>9</w:t>
      </w:r>
      <w:r w:rsidR="001E41B0">
        <w:fldChar w:fldCharType="end"/>
      </w:r>
      <w:r>
        <w:t xml:space="preserve"> shows parameters used for the scaling laws.  Ganan et al. show that the emitter droplet diameter can </w:t>
      </w:r>
      <w:proofErr w:type="gramStart"/>
      <w:r>
        <w:t>be sufficiently predicted</w:t>
      </w:r>
      <w:proofErr w:type="gramEnd"/>
      <w:r>
        <w:t xml:space="preserve"> via the following equation [</w:t>
      </w:r>
      <w:r w:rsidR="00D11192">
        <w:t>2</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9F70ED" w14:paraId="1AF3FD91" w14:textId="77777777" w:rsidTr="0096488F">
        <w:tc>
          <w:tcPr>
            <w:tcW w:w="8995" w:type="dxa"/>
          </w:tcPr>
          <w:p w14:paraId="22731B31" w14:textId="60B6254D" w:rsidR="009F70ED" w:rsidRDefault="001C225A" w:rsidP="00C41B06">
            <w:pPr>
              <w:jc w:val="center"/>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d</m:t>
                  </m:r>
                  <m:r>
                    <w:rPr>
                      <w:rFonts w:ascii="Cambria Math" w:hAnsi="Cambria Math"/>
                    </w:rPr>
                    <m:t>0</m:t>
                  </m:r>
                </m:sub>
              </m:sSub>
              <m:rad>
                <m:radPr>
                  <m:degHide m:val="1"/>
                  <m:ctrlPr>
                    <w:rPr>
                      <w:rFonts w:ascii="Cambria Math" w:hAnsi="Cambria Math"/>
                      <w:i/>
                    </w:rPr>
                  </m:ctrlPr>
                </m:radPr>
                <m:deg/>
                <m:e>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Q</m:t>
                          </m:r>
                        </m:e>
                        <m:sub>
                          <m:r>
                            <w:rPr>
                              <w:rFonts w:ascii="Cambria Math" w:hAnsi="Cambria Math"/>
                            </w:rPr>
                            <m:t>0</m:t>
                          </m:r>
                        </m:sub>
                      </m:sSub>
                    </m:den>
                  </m:f>
                </m:e>
              </m:rad>
            </m:oMath>
            <w:r w:rsidR="00C41B06">
              <w:rPr>
                <w:rFonts w:eastAsiaTheme="minorEastAsia"/>
              </w:rPr>
              <w:t>,</w:t>
            </w:r>
          </w:p>
        </w:tc>
        <w:tc>
          <w:tcPr>
            <w:tcW w:w="355" w:type="dxa"/>
            <w:vAlign w:val="center"/>
          </w:tcPr>
          <w:p w14:paraId="34E6F28E" w14:textId="68148B1E" w:rsidR="009F70ED" w:rsidRDefault="0096488F" w:rsidP="009F70ED">
            <w:pPr>
              <w:jc w:val="right"/>
              <w:rPr>
                <w:rFonts w:eastAsiaTheme="minorEastAsia"/>
              </w:rPr>
            </w:pPr>
            <w:r>
              <w:rPr>
                <w:rFonts w:eastAsiaTheme="minorEastAsia"/>
              </w:rPr>
              <w:t>(</w:t>
            </w:r>
            <w:r w:rsidR="00C22F51">
              <w:rPr>
                <w:rFonts w:eastAsiaTheme="minorEastAsia"/>
              </w:rPr>
              <w:t>2.3</w:t>
            </w:r>
            <w:r w:rsidR="00505E69">
              <w:rPr>
                <w:rFonts w:eastAsiaTheme="minorEastAsia"/>
              </w:rPr>
              <w:t>6</w:t>
            </w:r>
            <w:r>
              <w:rPr>
                <w:rFonts w:eastAsiaTheme="minorEastAsia"/>
              </w:rPr>
              <w:t>)</w:t>
            </w:r>
          </w:p>
        </w:tc>
      </w:tr>
    </w:tbl>
    <w:p w14:paraId="3E5FD1EE" w14:textId="46E71A30" w:rsidR="00206F1D" w:rsidRDefault="00206F1D" w:rsidP="7D91E25E">
      <w:pPr>
        <w:jc w:val="both"/>
        <w:rPr>
          <w:rFonts w:eastAsiaTheme="minorEastAsia"/>
        </w:rPr>
      </w:pPr>
      <w:r w:rsidRPr="7D91E25E">
        <w:rPr>
          <w:rFonts w:eastAsiaTheme="minorEastAsia"/>
        </w:rPr>
        <w:t xml:space="preserve">where </w:t>
      </w:r>
      <m:oMath>
        <m:r>
          <w:rPr>
            <w:rFonts w:ascii="Cambria Math" w:eastAsiaTheme="minorEastAsia" w:hAnsi="Cambria Math"/>
          </w:rPr>
          <m:t>Q</m:t>
        </m:r>
      </m:oMath>
      <w:r w:rsidR="00E14169" w:rsidRPr="7D91E25E">
        <w:rPr>
          <w:rFonts w:eastAsiaTheme="minorEastAsia"/>
        </w:rPr>
        <w:t xml:space="preserve"> is the capillary flow rate,</w:t>
      </w:r>
      <w:r w:rsidR="00096505" w:rsidRPr="7D91E25E">
        <w:rPr>
          <w:rFonts w:eastAsiaTheme="minorEastAsia"/>
        </w:rPr>
        <w:t xml:space="preserve"> and </w:t>
      </w:r>
      <m:oMath>
        <m:sSub>
          <m:sSubPr>
            <m:ctrlPr>
              <w:rPr>
                <w:rFonts w:ascii="Cambria Math" w:hAnsi="Cambria Math"/>
                <w:i/>
              </w:rPr>
            </m:ctrlPr>
          </m:sSubPr>
          <m:e>
            <m:r>
              <w:rPr>
                <w:rFonts w:ascii="Cambria Math" w:hAnsi="Cambria Math"/>
              </w:rPr>
              <m:t>d</m:t>
            </m:r>
          </m:e>
          <m:sub>
            <m:r>
              <w:rPr>
                <w:rFonts w:ascii="Cambria Math" w:hAnsi="Cambria Math"/>
              </w:rPr>
              <m:t>d0</m:t>
            </m:r>
          </m:sub>
        </m:sSub>
      </m:oMath>
      <w:r w:rsidR="00267362" w:rsidRPr="7D91E25E">
        <w:rPr>
          <w:rFonts w:eastAsiaTheme="minorEastAsia"/>
        </w:rPr>
        <w:t xml:space="preserve"> and </w:t>
      </w:r>
      <m:oMath>
        <m:sSub>
          <m:sSubPr>
            <m:ctrlPr>
              <w:rPr>
                <w:rFonts w:ascii="Cambria Math" w:hAnsi="Cambria Math"/>
                <w:i/>
              </w:rPr>
            </m:ctrlPr>
          </m:sSubPr>
          <m:e>
            <m:r>
              <w:rPr>
                <w:rFonts w:ascii="Cambria Math" w:hAnsi="Cambria Math"/>
              </w:rPr>
              <m:t>Q</m:t>
            </m:r>
          </m:e>
          <m:sub>
            <m:r>
              <w:rPr>
                <w:rFonts w:ascii="Cambria Math" w:hAnsi="Cambria Math"/>
              </w:rPr>
              <m:t>0</m:t>
            </m:r>
          </m:sub>
        </m:sSub>
      </m:oMath>
      <w:r w:rsidR="00267362" w:rsidRPr="7D91E25E">
        <w:rPr>
          <w:rFonts w:eastAsiaTheme="minorEastAsia"/>
        </w:rPr>
        <w:t xml:space="preserve"> are </w:t>
      </w:r>
      <w:r w:rsidR="00970923" w:rsidRPr="7D91E25E">
        <w:rPr>
          <w:rFonts w:eastAsiaTheme="minorEastAsia"/>
        </w:rPr>
        <w:t xml:space="preserve">a </w:t>
      </w:r>
      <w:r w:rsidR="007015E1" w:rsidRPr="7D91E25E">
        <w:rPr>
          <w:rFonts w:eastAsiaTheme="minorEastAsia"/>
        </w:rPr>
        <w:t>characteristic</w:t>
      </w:r>
      <w:r w:rsidR="00267362" w:rsidRPr="7D91E25E">
        <w:rPr>
          <w:rFonts w:eastAsiaTheme="minorEastAsia"/>
        </w:rPr>
        <w:t xml:space="preserve"> droplet diameter and </w:t>
      </w:r>
      <w:r w:rsidR="00970923" w:rsidRPr="7D91E25E">
        <w:rPr>
          <w:rFonts w:eastAsiaTheme="minorEastAsia"/>
        </w:rPr>
        <w:t>capillary flow rate, respectively, given by</w:t>
      </w:r>
      <w:r w:rsidR="00D11192">
        <w:rPr>
          <w:rFonts w:eastAsiaTheme="minorEastAsia"/>
        </w:rPr>
        <w:t xml:space="preserve"> [2]</w:t>
      </w:r>
      <w:r w:rsidR="00970923"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96488F" w14:paraId="5317E671" w14:textId="77777777" w:rsidTr="7D91E25E">
        <w:trPr>
          <w:trHeight w:val="791"/>
        </w:trPr>
        <w:tc>
          <w:tcPr>
            <w:tcW w:w="8777" w:type="dxa"/>
          </w:tcPr>
          <w:p w14:paraId="23AE4EB7" w14:textId="2325AA27" w:rsidR="0096488F" w:rsidRDefault="001C225A" w:rsidP="007B08AD">
            <w:pPr>
              <w:rPr>
                <w:rFonts w:eastAsiaTheme="minorEastAsia"/>
              </w:rPr>
            </w:pPr>
            <m:oMathPara>
              <m:oMath>
                <m:sSub>
                  <m:sSubPr>
                    <m:ctrlPr>
                      <w:rPr>
                        <w:rFonts w:ascii="Cambria Math" w:hAnsi="Cambria Math"/>
                        <w:i/>
                      </w:rPr>
                    </m:ctrlPr>
                  </m:sSubPr>
                  <m:e>
                    <m:r>
                      <w:rPr>
                        <w:rFonts w:ascii="Cambria Math" w:hAnsi="Cambria Math"/>
                      </w:rPr>
                      <m:t>d</m:t>
                    </m:r>
                  </m:e>
                  <m:sub>
                    <m:r>
                      <w:rPr>
                        <w:rFonts w:ascii="Cambria Math" w:hAnsi="Cambria Math"/>
                      </w:rPr>
                      <m:t>d</m:t>
                    </m:r>
                    <m:r>
                      <w:rPr>
                        <w:rFonts w:ascii="Cambria Math" w:hAnsi="Cambria Math"/>
                      </w:rPr>
                      <m:t>0</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γ</m:t>
                            </m:r>
                            <m:sSubSup>
                              <m:sSubSupPr>
                                <m:ctrlPr>
                                  <w:rPr>
                                    <w:rFonts w:ascii="Cambria Math" w:hAnsi="Cambria Math"/>
                                    <w:i/>
                                  </w:rPr>
                                </m:ctrlPr>
                              </m:sSubSupPr>
                              <m:e>
                                <m:r>
                                  <w:rPr>
                                    <w:rFonts w:ascii="Cambria Math" w:hAnsi="Cambria Math"/>
                                  </w:rPr>
                                  <m:t>ε</m:t>
                                </m:r>
                              </m:e>
                              <m:sub>
                                <m:r>
                                  <w:rPr>
                                    <w:rFonts w:ascii="Cambria Math" w:hAnsi="Cambria Math"/>
                                  </w:rPr>
                                  <m:t>0</m:t>
                                </m:r>
                              </m:sub>
                              <m:sup>
                                <m:r>
                                  <w:rPr>
                                    <w:rFonts w:ascii="Cambria Math" w:hAnsi="Cambria Math"/>
                                  </w:rPr>
                                  <m:t>2</m:t>
                                </m:r>
                              </m:sup>
                            </m:sSubSup>
                          </m:num>
                          <m:den>
                            <m:r>
                              <w:rPr>
                                <w:rFonts w:ascii="Cambria Math" w:hAnsi="Cambria Math"/>
                              </w:rPr>
                              <m:t>ρ</m:t>
                            </m:r>
                            <m:sSup>
                              <m:sSupPr>
                                <m:ctrlPr>
                                  <w:rPr>
                                    <w:rFonts w:ascii="Cambria Math" w:hAnsi="Cambria Math"/>
                                    <w:i/>
                                  </w:rPr>
                                </m:ctrlPr>
                              </m:sSupPr>
                              <m:e>
                                <m:r>
                                  <w:rPr>
                                    <w:rFonts w:ascii="Cambria Math" w:hAnsi="Cambria Math"/>
                                  </w:rPr>
                                  <m:t>K</m:t>
                                </m:r>
                              </m:e>
                              <m:sup>
                                <m:r>
                                  <w:rPr>
                                    <w:rFonts w:ascii="Cambria Math" w:hAnsi="Cambria Math"/>
                                  </w:rPr>
                                  <m:t>2</m:t>
                                </m:r>
                              </m:sup>
                            </m:sSup>
                          </m:den>
                        </m:f>
                      </m:e>
                    </m:d>
                  </m:e>
                  <m:sup>
                    <m:f>
                      <m:fPr>
                        <m:ctrlPr>
                          <w:rPr>
                            <w:rFonts w:ascii="Cambria Math" w:hAnsi="Cambria Math"/>
                            <w:i/>
                          </w:rPr>
                        </m:ctrlPr>
                      </m:fPr>
                      <m:num>
                        <m:r>
                          <w:rPr>
                            <w:rFonts w:ascii="Cambria Math" w:hAnsi="Cambria Math"/>
                          </w:rPr>
                          <m:t>1</m:t>
                        </m:r>
                      </m:num>
                      <m:den>
                        <m:r>
                          <w:rPr>
                            <w:rFonts w:ascii="Cambria Math" w:hAnsi="Cambria Math"/>
                          </w:rPr>
                          <m:t>3</m:t>
                        </m:r>
                      </m:den>
                    </m:f>
                  </m:sup>
                </m:sSup>
              </m:oMath>
            </m:oMathPara>
          </w:p>
        </w:tc>
        <w:tc>
          <w:tcPr>
            <w:tcW w:w="583" w:type="dxa"/>
            <w:vAlign w:val="center"/>
          </w:tcPr>
          <w:p w14:paraId="710E77D4" w14:textId="201A47B9" w:rsidR="0096488F" w:rsidRDefault="00F379E3" w:rsidP="00F379E3">
            <w:pPr>
              <w:jc w:val="right"/>
              <w:rPr>
                <w:rFonts w:eastAsiaTheme="minorEastAsia"/>
              </w:rPr>
            </w:pPr>
            <w:r>
              <w:rPr>
                <w:rFonts w:eastAsiaTheme="minorEastAsia"/>
              </w:rPr>
              <w:t>(</w:t>
            </w:r>
            <w:r w:rsidR="00C22F51">
              <w:rPr>
                <w:rFonts w:eastAsiaTheme="minorEastAsia"/>
              </w:rPr>
              <w:t>2.3</w:t>
            </w:r>
            <w:r w:rsidR="00505E69">
              <w:rPr>
                <w:rFonts w:eastAsiaTheme="minorEastAsia"/>
              </w:rPr>
              <w:t>7</w:t>
            </w:r>
            <w:r>
              <w:rPr>
                <w:rFonts w:eastAsiaTheme="minorEastAsia"/>
              </w:rPr>
              <w:t>)</w:t>
            </w:r>
          </w:p>
        </w:tc>
      </w:tr>
      <w:tr w:rsidR="0096488F" w14:paraId="03B3A0D6" w14:textId="77777777" w:rsidTr="7D91E25E">
        <w:tc>
          <w:tcPr>
            <w:tcW w:w="8777" w:type="dxa"/>
          </w:tcPr>
          <w:p w14:paraId="56F06294" w14:textId="35391BA8" w:rsidR="0096488F" w:rsidRDefault="7D91E25E" w:rsidP="7D91E25E">
            <w:pPr>
              <w:rPr>
                <w:rFonts w:eastAsiaTheme="minorEastAsia"/>
              </w:rPr>
            </w:pPr>
            <w:r w:rsidRPr="7D91E25E">
              <w:rPr>
                <w:rFonts w:eastAsiaTheme="minorEastAsia"/>
              </w:rPr>
              <w:t>and</w:t>
            </w:r>
          </w:p>
        </w:tc>
        <w:tc>
          <w:tcPr>
            <w:tcW w:w="583" w:type="dxa"/>
          </w:tcPr>
          <w:p w14:paraId="5F02A653" w14:textId="77777777" w:rsidR="0096488F" w:rsidRDefault="0096488F" w:rsidP="007B08AD">
            <w:pPr>
              <w:rPr>
                <w:rFonts w:eastAsiaTheme="minorEastAsia"/>
              </w:rPr>
            </w:pPr>
          </w:p>
        </w:tc>
      </w:tr>
      <w:tr w:rsidR="0096488F" w14:paraId="6AF49B7C" w14:textId="77777777" w:rsidTr="7D91E25E">
        <w:trPr>
          <w:trHeight w:val="584"/>
        </w:trPr>
        <w:tc>
          <w:tcPr>
            <w:tcW w:w="8777" w:type="dxa"/>
          </w:tcPr>
          <w:p w14:paraId="1D2DEDB0" w14:textId="40C61717" w:rsidR="0096488F" w:rsidRDefault="001C225A" w:rsidP="00C41B06">
            <w:pPr>
              <w:jc w:val="center"/>
              <w:rPr>
                <w:rFonts w:eastAsiaTheme="minorEastAsia"/>
              </w:rPr>
            </w:pPr>
            <m:oMath>
              <m:sSub>
                <m:sSubPr>
                  <m:ctrlPr>
                    <w:rPr>
                      <w:rFonts w:ascii="Cambria Math" w:hAnsi="Cambria Math"/>
                      <w:i/>
                    </w:rPr>
                  </m:ctrlPr>
                </m:sSubPr>
                <m:e>
                  <m:r>
                    <w:rPr>
                      <w:rFonts w:ascii="Cambria Math" w:hAnsi="Cambria Math"/>
                    </w:rPr>
                    <m:t>Q</m:t>
                  </m:r>
                </m:e>
                <m:sub>
                  <m:r>
                    <w:rPr>
                      <w:rFonts w:ascii="Cambria Math" w:hAnsi="Cambria Math"/>
                    </w:rPr>
                    <m:t>0</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γ</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num>
                <m:den>
                  <m:r>
                    <w:rPr>
                      <w:rFonts w:ascii="Cambria Math" w:eastAsiaTheme="minorEastAsia" w:hAnsi="Cambria Math"/>
                    </w:rPr>
                    <m:t>ρK</m:t>
                  </m:r>
                </m:den>
              </m:f>
            </m:oMath>
            <w:r w:rsidR="00C41B06">
              <w:rPr>
                <w:rFonts w:eastAsiaTheme="minorEastAsia"/>
              </w:rPr>
              <w:t>.</w:t>
            </w:r>
          </w:p>
        </w:tc>
        <w:tc>
          <w:tcPr>
            <w:tcW w:w="583" w:type="dxa"/>
            <w:vAlign w:val="center"/>
          </w:tcPr>
          <w:p w14:paraId="06043868" w14:textId="117FD17C" w:rsidR="0096488F" w:rsidRDefault="00F379E3" w:rsidP="00F379E3">
            <w:pPr>
              <w:jc w:val="right"/>
              <w:rPr>
                <w:rFonts w:eastAsiaTheme="minorEastAsia"/>
              </w:rPr>
            </w:pPr>
            <w:r>
              <w:rPr>
                <w:rFonts w:eastAsiaTheme="minorEastAsia"/>
              </w:rPr>
              <w:t>(</w:t>
            </w:r>
            <w:r w:rsidR="00C22F51">
              <w:rPr>
                <w:rFonts w:eastAsiaTheme="minorEastAsia"/>
              </w:rPr>
              <w:t>2.3</w:t>
            </w:r>
            <w:r w:rsidR="00505E69">
              <w:rPr>
                <w:rFonts w:eastAsiaTheme="minorEastAsia"/>
              </w:rPr>
              <w:t>8</w:t>
            </w:r>
            <w:r>
              <w:rPr>
                <w:rFonts w:eastAsiaTheme="minorEastAsia"/>
              </w:rPr>
              <w:t>)</w:t>
            </w:r>
          </w:p>
        </w:tc>
      </w:tr>
    </w:tbl>
    <w:p w14:paraId="36CC806D" w14:textId="77777777" w:rsidR="00C9755C" w:rsidRDefault="00C9755C" w:rsidP="00C9755C">
      <w:pPr>
        <w:jc w:val="center"/>
        <w:rPr>
          <w:rFonts w:eastAsiaTheme="minorEastAsia"/>
        </w:rPr>
      </w:pPr>
      <w:r w:rsidRPr="00590629">
        <w:rPr>
          <w:noProof/>
        </w:rPr>
        <w:lastRenderedPageBreak/>
        <w:drawing>
          <wp:inline distT="0" distB="0" distL="0" distR="0" wp14:anchorId="6386388E" wp14:editId="4A4B07EB">
            <wp:extent cx="5330372" cy="4147930"/>
            <wp:effectExtent l="0" t="0" r="3810" b="5080"/>
            <wp:docPr id="1643329396" name="Picture 1643329396"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29396" name="Picture 1" descr="A diagram of a mathematical equation&#10;&#10;Description automatically generated"/>
                    <pic:cNvPicPr/>
                  </pic:nvPicPr>
                  <pic:blipFill>
                    <a:blip r:embed="rId22"/>
                    <a:stretch>
                      <a:fillRect/>
                    </a:stretch>
                  </pic:blipFill>
                  <pic:spPr>
                    <a:xfrm>
                      <a:off x="0" y="0"/>
                      <a:ext cx="5335617" cy="4152012"/>
                    </a:xfrm>
                    <a:prstGeom prst="rect">
                      <a:avLst/>
                    </a:prstGeom>
                  </pic:spPr>
                </pic:pic>
              </a:graphicData>
            </a:graphic>
          </wp:inline>
        </w:drawing>
      </w:r>
    </w:p>
    <w:p w14:paraId="0394EF22" w14:textId="110CA8D1" w:rsidR="00C9755C" w:rsidRPr="0073617D" w:rsidRDefault="7D91E25E" w:rsidP="00C9755C">
      <w:pPr>
        <w:pStyle w:val="Caption"/>
        <w:jc w:val="center"/>
        <w:rPr>
          <w:rFonts w:ascii="Times New Roman" w:hAnsi="Times New Roman" w:cs="Times New Roman"/>
          <w:color w:val="auto"/>
        </w:rPr>
      </w:pPr>
      <w:bookmarkStart w:id="69" w:name="_Ref143702133"/>
      <w:bookmarkStart w:id="70" w:name="_Ref143702112"/>
      <w:bookmarkStart w:id="71" w:name="_Toc150796305"/>
      <w:r w:rsidRPr="7D91E25E">
        <w:rPr>
          <w:rFonts w:ascii="Times New Roman" w:hAnsi="Times New Roman" w:cs="Times New Roman"/>
          <w:color w:val="auto"/>
        </w:rPr>
        <w:t xml:space="preserve">Figure </w:t>
      </w:r>
      <w:r w:rsidR="00C9755C" w:rsidRPr="7D91E25E">
        <w:rPr>
          <w:rFonts w:ascii="Times New Roman" w:hAnsi="Times New Roman" w:cs="Times New Roman"/>
          <w:color w:val="auto"/>
        </w:rPr>
        <w:fldChar w:fldCharType="begin"/>
      </w:r>
      <w:r w:rsidR="00C9755C" w:rsidRPr="7D91E25E">
        <w:rPr>
          <w:rFonts w:ascii="Times New Roman" w:hAnsi="Times New Roman" w:cs="Times New Roman"/>
          <w:color w:val="auto"/>
        </w:rPr>
        <w:instrText xml:space="preserve"> SEQ Figure \* ARABIC </w:instrText>
      </w:r>
      <w:r w:rsidR="00C9755C" w:rsidRPr="7D91E25E">
        <w:rPr>
          <w:rFonts w:ascii="Times New Roman" w:hAnsi="Times New Roman" w:cs="Times New Roman"/>
          <w:color w:val="auto"/>
        </w:rPr>
        <w:fldChar w:fldCharType="separate"/>
      </w:r>
      <w:r w:rsidR="00472DA3">
        <w:rPr>
          <w:rFonts w:ascii="Times New Roman" w:hAnsi="Times New Roman" w:cs="Times New Roman"/>
          <w:noProof/>
          <w:color w:val="auto"/>
        </w:rPr>
        <w:t>9</w:t>
      </w:r>
      <w:r w:rsidR="00C9755C" w:rsidRPr="7D91E25E">
        <w:rPr>
          <w:rFonts w:ascii="Times New Roman" w:hAnsi="Times New Roman" w:cs="Times New Roman"/>
          <w:color w:val="auto"/>
        </w:rPr>
        <w:fldChar w:fldCharType="end"/>
      </w:r>
      <w:bookmarkEnd w:id="69"/>
      <w:r w:rsidRPr="7D91E25E">
        <w:rPr>
          <w:rFonts w:ascii="Times New Roman" w:hAnsi="Times New Roman" w:cs="Times New Roman"/>
          <w:color w:val="auto"/>
        </w:rPr>
        <w:t xml:space="preserve">: Steady </w:t>
      </w:r>
      <w:r w:rsidR="009B1F19">
        <w:rPr>
          <w:rFonts w:ascii="Times New Roman" w:hAnsi="Times New Roman" w:cs="Times New Roman"/>
          <w:color w:val="auto"/>
        </w:rPr>
        <w:t>C</w:t>
      </w:r>
      <w:r w:rsidRPr="7D91E25E">
        <w:rPr>
          <w:rFonts w:ascii="Times New Roman" w:hAnsi="Times New Roman" w:cs="Times New Roman"/>
          <w:color w:val="auto"/>
        </w:rPr>
        <w:t xml:space="preserve">one-jet </w:t>
      </w:r>
      <w:r w:rsidR="009B1F19">
        <w:rPr>
          <w:rFonts w:ascii="Times New Roman" w:hAnsi="Times New Roman" w:cs="Times New Roman"/>
          <w:color w:val="auto"/>
        </w:rPr>
        <w:t>C</w:t>
      </w:r>
      <w:r w:rsidRPr="7D91E25E">
        <w:rPr>
          <w:rFonts w:ascii="Times New Roman" w:hAnsi="Times New Roman" w:cs="Times New Roman"/>
          <w:color w:val="auto"/>
        </w:rPr>
        <w:t xml:space="preserve">onfiguration with </w:t>
      </w:r>
      <w:r w:rsidR="009B1F19">
        <w:rPr>
          <w:rFonts w:ascii="Times New Roman" w:hAnsi="Times New Roman" w:cs="Times New Roman"/>
          <w:color w:val="auto"/>
        </w:rPr>
        <w:t>P</w:t>
      </w:r>
      <w:r w:rsidRPr="7D91E25E">
        <w:rPr>
          <w:rFonts w:ascii="Times New Roman" w:hAnsi="Times New Roman" w:cs="Times New Roman"/>
          <w:color w:val="auto"/>
        </w:rPr>
        <w:t xml:space="preserve">arameters </w:t>
      </w:r>
      <w:r w:rsidR="009B1F19">
        <w:rPr>
          <w:rFonts w:ascii="Times New Roman" w:hAnsi="Times New Roman" w:cs="Times New Roman"/>
          <w:color w:val="auto"/>
        </w:rPr>
        <w:t>U</w:t>
      </w:r>
      <w:r w:rsidRPr="7D91E25E">
        <w:rPr>
          <w:rFonts w:ascii="Times New Roman" w:hAnsi="Times New Roman" w:cs="Times New Roman"/>
          <w:color w:val="auto"/>
        </w:rPr>
        <w:t xml:space="preserve">sed for </w:t>
      </w:r>
      <w:r w:rsidR="009B1F19">
        <w:rPr>
          <w:rFonts w:ascii="Times New Roman" w:hAnsi="Times New Roman" w:cs="Times New Roman"/>
          <w:color w:val="auto"/>
        </w:rPr>
        <w:t>S</w:t>
      </w:r>
      <w:r w:rsidRPr="7D91E25E">
        <w:rPr>
          <w:rFonts w:ascii="Times New Roman" w:hAnsi="Times New Roman" w:cs="Times New Roman"/>
          <w:color w:val="auto"/>
        </w:rPr>
        <w:t xml:space="preserve">caling </w:t>
      </w:r>
      <w:r w:rsidR="009B1F19">
        <w:rPr>
          <w:rFonts w:ascii="Times New Roman" w:hAnsi="Times New Roman" w:cs="Times New Roman"/>
          <w:color w:val="auto"/>
        </w:rPr>
        <w:t>L</w:t>
      </w:r>
      <w:r w:rsidRPr="7D91E25E">
        <w:rPr>
          <w:rFonts w:ascii="Times New Roman" w:hAnsi="Times New Roman" w:cs="Times New Roman"/>
          <w:color w:val="auto"/>
        </w:rPr>
        <w:t>aws</w:t>
      </w:r>
      <w:bookmarkEnd w:id="70"/>
      <w:r w:rsidRPr="7D91E25E">
        <w:rPr>
          <w:rFonts w:ascii="Times New Roman" w:hAnsi="Times New Roman" w:cs="Times New Roman"/>
          <w:color w:val="auto"/>
        </w:rPr>
        <w:t xml:space="preserve"> [</w:t>
      </w:r>
      <w:r w:rsidR="00D11192">
        <w:rPr>
          <w:rFonts w:ascii="Times New Roman" w:hAnsi="Times New Roman" w:cs="Times New Roman"/>
          <w:color w:val="auto"/>
        </w:rPr>
        <w:t>2</w:t>
      </w:r>
      <w:r w:rsidRPr="7D91E25E">
        <w:rPr>
          <w:rFonts w:ascii="Times New Roman" w:hAnsi="Times New Roman" w:cs="Times New Roman"/>
          <w:color w:val="auto"/>
        </w:rPr>
        <w:t>].</w:t>
      </w:r>
      <w:bookmarkEnd w:id="71"/>
    </w:p>
    <w:p w14:paraId="13F24BE1" w14:textId="77777777" w:rsidR="00C9755C" w:rsidRDefault="00C9755C">
      <w:pPr>
        <w:rPr>
          <w:i/>
          <w:iCs/>
          <w:kern w:val="0"/>
          <w:sz w:val="18"/>
          <w:szCs w:val="18"/>
          <w14:ligatures w14:val="none"/>
        </w:rPr>
      </w:pPr>
      <w:r>
        <w:br w:type="page"/>
      </w:r>
    </w:p>
    <w:p w14:paraId="22869DB8" w14:textId="77777777" w:rsidR="00C9755C" w:rsidRPr="00C9755C" w:rsidRDefault="00C9755C" w:rsidP="00C9755C">
      <w:pPr>
        <w:pStyle w:val="Caption"/>
        <w:jc w:val="center"/>
        <w:rPr>
          <w:rFonts w:ascii="Times New Roman" w:hAnsi="Times New Roman" w:cs="Times New Roman"/>
          <w:color w:val="auto"/>
        </w:rPr>
      </w:pPr>
    </w:p>
    <w:p w14:paraId="5C3D1BB0" w14:textId="24859D79" w:rsidR="008B523C" w:rsidRDefault="7D91E25E" w:rsidP="7D91E25E">
      <w:pPr>
        <w:jc w:val="both"/>
        <w:rPr>
          <w:rFonts w:eastAsiaTheme="minorEastAsia"/>
        </w:rPr>
      </w:pPr>
      <w:r w:rsidRPr="7D91E25E">
        <w:rPr>
          <w:rFonts w:eastAsiaTheme="minorEastAsia"/>
        </w:rPr>
        <w:t xml:space="preserve">This scaling law </w:t>
      </w:r>
      <w:proofErr w:type="gramStart"/>
      <w:r w:rsidRPr="7D91E25E">
        <w:rPr>
          <w:rFonts w:eastAsiaTheme="minorEastAsia"/>
        </w:rPr>
        <w:t>was extensively compared</w:t>
      </w:r>
      <w:proofErr w:type="gramEnd"/>
      <w:r w:rsidRPr="7D91E25E">
        <w:rPr>
          <w:rFonts w:eastAsiaTheme="minorEastAsia"/>
        </w:rPr>
        <w:t xml:space="preserve"> with experimental data and shows good agreement [</w:t>
      </w:r>
      <w:r w:rsidR="00DD58E6">
        <w:rPr>
          <w:rFonts w:eastAsiaTheme="minorEastAsia"/>
        </w:rPr>
        <w:t>46</w:t>
      </w:r>
      <w:r w:rsidRPr="7D91E25E">
        <w:rPr>
          <w:rFonts w:eastAsiaTheme="minorEastAsia"/>
        </w:rPr>
        <w:t xml:space="preserve">]. They also show that the current, </w:t>
      </w:r>
      <w:r w:rsidRPr="00F57251">
        <w:rPr>
          <w:rFonts w:eastAsiaTheme="minorEastAsia"/>
          <w:i/>
          <w:iCs/>
        </w:rPr>
        <w:t>I</w:t>
      </w:r>
      <w:r w:rsidRPr="7D91E25E">
        <w:rPr>
          <w:rFonts w:eastAsiaTheme="minorEastAsia"/>
        </w:rPr>
        <w:t>, transported by the jet scales with the flow rate with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B25E0" w14:paraId="59E0A22F" w14:textId="77777777" w:rsidTr="00691EBE">
        <w:tc>
          <w:tcPr>
            <w:tcW w:w="8815" w:type="dxa"/>
          </w:tcPr>
          <w:p w14:paraId="6E35BA9D" w14:textId="55FBDC68" w:rsidR="001B25E0" w:rsidRDefault="001B25E0" w:rsidP="001B25E0">
            <w:pPr>
              <w:jc w:val="center"/>
              <w:rPr>
                <w:rFonts w:eastAsiaTheme="minorEastAsia"/>
              </w:rPr>
            </w:pPr>
            <m:oMath>
              <m:r>
                <w:rPr>
                  <w:rFonts w:ascii="Cambria Math" w:eastAsiaTheme="minorEastAsia" w:hAnsi="Cambria Math"/>
                </w:rPr>
                <m:t>I = 2.6</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0</m:t>
                  </m:r>
                </m:sub>
              </m:sSub>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Q</m:t>
                      </m:r>
                    </m:num>
                    <m:den>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den>
                  </m:f>
                </m:e>
              </m:rad>
            </m:oMath>
            <w:r w:rsidR="009542EF">
              <w:rPr>
                <w:rFonts w:eastAsiaTheme="minorEastAsia"/>
              </w:rPr>
              <w:t>,</w:t>
            </w:r>
          </w:p>
        </w:tc>
        <w:tc>
          <w:tcPr>
            <w:tcW w:w="535" w:type="dxa"/>
            <w:vAlign w:val="center"/>
          </w:tcPr>
          <w:p w14:paraId="1E450BC1" w14:textId="24C1DCC0" w:rsidR="001B25E0" w:rsidRDefault="001B25E0" w:rsidP="001B25E0">
            <w:pPr>
              <w:jc w:val="right"/>
              <w:rPr>
                <w:rFonts w:eastAsiaTheme="minorEastAsia"/>
              </w:rPr>
            </w:pPr>
            <w:r>
              <w:rPr>
                <w:rFonts w:eastAsiaTheme="minorEastAsia"/>
              </w:rPr>
              <w:t>(</w:t>
            </w:r>
            <w:r w:rsidR="00C22F51">
              <w:rPr>
                <w:rFonts w:eastAsiaTheme="minorEastAsia"/>
              </w:rPr>
              <w:t>2.3</w:t>
            </w:r>
            <w:r w:rsidR="00505E69">
              <w:rPr>
                <w:rFonts w:eastAsiaTheme="minorEastAsia"/>
              </w:rPr>
              <w:t>9</w:t>
            </w:r>
            <w:r>
              <w:rPr>
                <w:rFonts w:eastAsiaTheme="minorEastAsia"/>
              </w:rPr>
              <w:t>)</w:t>
            </w:r>
          </w:p>
        </w:tc>
      </w:tr>
    </w:tbl>
    <w:p w14:paraId="707D495D" w14:textId="6B7EB556" w:rsidR="00DA3FC4" w:rsidRDefault="00351478" w:rsidP="00C22F51">
      <w:pPr>
        <w:jc w:val="both"/>
        <w:rPr>
          <w:rFonts w:eastAsiaTheme="minorEastAsia"/>
        </w:rPr>
      </w:pPr>
      <w:r>
        <w:rPr>
          <w:rFonts w:eastAsiaTheme="minorEastAsia"/>
        </w:rPr>
        <w:t>w</w:t>
      </w:r>
      <w:r w:rsidR="004036BC">
        <w:rPr>
          <w:rFonts w:eastAsiaTheme="minorEastAsia"/>
        </w:rPr>
        <w:t xml:space="preserve">here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0</m:t>
            </m:r>
          </m:sub>
        </m:sSub>
      </m:oMath>
      <w:r w:rsidR="008C0438">
        <w:rPr>
          <w:rFonts w:eastAsiaTheme="minorEastAsia"/>
        </w:rPr>
        <w:t xml:space="preserve"> is a </w:t>
      </w:r>
      <w:r w:rsidR="007015E1">
        <w:rPr>
          <w:rFonts w:eastAsiaTheme="minorEastAsia"/>
        </w:rPr>
        <w:t xml:space="preserve">characteristic </w:t>
      </w:r>
      <w:r w:rsidR="008C0438">
        <w:rPr>
          <w:rFonts w:eastAsiaTheme="minorEastAsia"/>
        </w:rPr>
        <w:t>current given by</w:t>
      </w:r>
      <w:r w:rsidR="00043D1D">
        <w:rPr>
          <w:rFonts w:eastAsiaTheme="minorEastAsia"/>
        </w:rPr>
        <w:t xml:space="preserve"> [</w:t>
      </w:r>
      <w:r w:rsidR="0012452B">
        <w:rPr>
          <w:rFonts w:eastAsiaTheme="minorEastAsia"/>
        </w:rPr>
        <w:t>46</w:t>
      </w:r>
      <w:r w:rsidR="00BC71E9">
        <w:rPr>
          <w:rFonts w:eastAsiaTheme="minorEastAsia"/>
        </w:rPr>
        <w:t>]</w:t>
      </w:r>
      <w:r w:rsidR="008C0438">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DA3FC4" w14:paraId="110F8C58" w14:textId="77777777" w:rsidTr="00DA3FC4">
        <w:tc>
          <w:tcPr>
            <w:tcW w:w="8905" w:type="dxa"/>
          </w:tcPr>
          <w:p w14:paraId="55A50DF1" w14:textId="53E3CF49" w:rsidR="00DA3FC4" w:rsidRDefault="001C225A" w:rsidP="009542EF">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0</m:t>
                  </m:r>
                </m:sub>
              </m:sSub>
              <m:r>
                <w:rPr>
                  <w:rFonts w:ascii="Cambria Math" w:eastAsiaTheme="minorEastAsia" w:hAnsi="Cambria Math"/>
                </w:rPr>
                <m:t>=</m:t>
              </m:r>
              <m:r>
                <w:rPr>
                  <w:rFonts w:ascii="Cambria Math" w:eastAsiaTheme="minorEastAsia" w:hAnsi="Cambria Math"/>
                </w:rPr>
                <m:t>γ</m:t>
              </m:r>
              <m:rad>
                <m:radPr>
                  <m:degHide m:val="1"/>
                  <m:ctrlPr>
                    <w:rPr>
                      <w:rFonts w:ascii="Cambria Math" w:eastAsiaTheme="minorEastAsia" w:hAnsi="Cambria Math"/>
                      <w:i/>
                    </w:rPr>
                  </m:ctrlPr>
                </m:radPr>
                <m:deg/>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num>
                    <m:den>
                      <m:r>
                        <w:rPr>
                          <w:rFonts w:ascii="Cambria Math" w:eastAsiaTheme="minorEastAsia" w:hAnsi="Cambria Math"/>
                        </w:rPr>
                        <m:t>ρ</m:t>
                      </m:r>
                    </m:den>
                  </m:f>
                </m:e>
              </m:rad>
            </m:oMath>
            <w:r w:rsidR="009542EF">
              <w:rPr>
                <w:rFonts w:eastAsiaTheme="minorEastAsia"/>
              </w:rPr>
              <w:t>.</w:t>
            </w:r>
          </w:p>
        </w:tc>
        <w:tc>
          <w:tcPr>
            <w:tcW w:w="445" w:type="dxa"/>
            <w:vAlign w:val="center"/>
          </w:tcPr>
          <w:p w14:paraId="3814CD2A" w14:textId="18B55864" w:rsidR="00DA3FC4" w:rsidRDefault="00DA3FC4" w:rsidP="00DA3FC4">
            <w:pPr>
              <w:jc w:val="right"/>
              <w:rPr>
                <w:rFonts w:eastAsiaTheme="minorEastAsia"/>
              </w:rPr>
            </w:pPr>
            <w:r>
              <w:rPr>
                <w:rFonts w:eastAsiaTheme="minorEastAsia"/>
              </w:rPr>
              <w:t>(</w:t>
            </w:r>
            <w:r w:rsidR="00C22F51">
              <w:rPr>
                <w:rFonts w:eastAsiaTheme="minorEastAsia"/>
              </w:rPr>
              <w:t>2.</w:t>
            </w:r>
            <w:r w:rsidR="00505E69">
              <w:rPr>
                <w:rFonts w:eastAsiaTheme="minorEastAsia"/>
              </w:rPr>
              <w:t>40</w:t>
            </w:r>
            <w:r>
              <w:rPr>
                <w:rFonts w:eastAsiaTheme="minorEastAsia"/>
              </w:rPr>
              <w:t>)</w:t>
            </w:r>
          </w:p>
        </w:tc>
      </w:tr>
    </w:tbl>
    <w:p w14:paraId="2C7101C4" w14:textId="08F99B26" w:rsidR="00BC71E9" w:rsidRDefault="7D91E25E" w:rsidP="7D91E25E">
      <w:pPr>
        <w:jc w:val="both"/>
        <w:rPr>
          <w:rFonts w:eastAsiaTheme="minorEastAsia"/>
        </w:rPr>
      </w:pPr>
      <w:r w:rsidRPr="7D91E25E">
        <w:rPr>
          <w:rFonts w:eastAsiaTheme="minorEastAsia"/>
        </w:rPr>
        <w:t xml:space="preserve">This scaling law has </w:t>
      </w:r>
      <w:proofErr w:type="gramStart"/>
      <w:r w:rsidRPr="7D91E25E">
        <w:rPr>
          <w:rFonts w:eastAsiaTheme="minorEastAsia"/>
        </w:rPr>
        <w:t>been verified</w:t>
      </w:r>
      <w:proofErr w:type="gramEnd"/>
      <w:r w:rsidRPr="7D91E25E">
        <w:rPr>
          <w:rFonts w:eastAsiaTheme="minorEastAsia"/>
        </w:rPr>
        <w:t xml:space="preserve"> through comparison of over 2000 data points from various experiments [</w:t>
      </w:r>
      <w:r w:rsidR="0012452B">
        <w:rPr>
          <w:rFonts w:eastAsiaTheme="minorEastAsia"/>
        </w:rPr>
        <w:t>2</w:t>
      </w:r>
      <w:r w:rsidRPr="7D91E25E">
        <w:rPr>
          <w:rFonts w:eastAsiaTheme="minorEastAsia"/>
        </w:rPr>
        <w:t xml:space="preserve">]. Using a balance of the convective and conductive charge transports, the characteristic length, </w:t>
      </w:r>
      <w:r w:rsidRPr="00F57251">
        <w:rPr>
          <w:rFonts w:eastAsiaTheme="minorEastAsia"/>
          <w:i/>
          <w:iCs/>
        </w:rPr>
        <w:t>L</w:t>
      </w:r>
      <w:r w:rsidRPr="7D91E25E">
        <w:rPr>
          <w:rFonts w:eastAsiaTheme="minorEastAsia"/>
        </w:rPr>
        <w:t xml:space="preserve">, of the transition region can </w:t>
      </w:r>
      <w:proofErr w:type="gramStart"/>
      <w:r w:rsidRPr="7D91E25E">
        <w:rPr>
          <w:rFonts w:eastAsiaTheme="minorEastAsia"/>
        </w:rPr>
        <w:t>be written</w:t>
      </w:r>
      <w:proofErr w:type="gramEnd"/>
      <w:r w:rsidRPr="7D91E25E">
        <w:rPr>
          <w:rFonts w:eastAsiaTheme="minorEastAsia"/>
        </w:rPr>
        <w:t xml:space="preserve"> [</w:t>
      </w:r>
      <w:r w:rsidR="00DD58E6">
        <w:rPr>
          <w:rFonts w:eastAsiaTheme="minorEastAsia"/>
        </w:rPr>
        <w:t>47</w:t>
      </w:r>
      <w:r w:rsidRPr="7D91E25E">
        <w:rPr>
          <w:rFonts w:eastAsiaTheme="minorEastAsia"/>
        </w:rPr>
        <w:t>]</w:t>
      </w:r>
      <w:r w:rsidR="00BA2F3A">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E63B4E" w14:paraId="3816D893" w14:textId="77777777" w:rsidTr="009542EF">
        <w:trPr>
          <w:trHeight w:val="621"/>
        </w:trPr>
        <w:tc>
          <w:tcPr>
            <w:tcW w:w="8815" w:type="dxa"/>
          </w:tcPr>
          <w:p w14:paraId="6D5B2932" w14:textId="69A14ACF" w:rsidR="00E63B4E" w:rsidRDefault="00E63B4E" w:rsidP="009542EF">
            <w:pPr>
              <w:jc w:val="center"/>
              <w:rPr>
                <w:rFonts w:eastAsiaTheme="minorEastAsia"/>
              </w:rPr>
            </w:pPr>
            <m:oMath>
              <m:r>
                <w:rPr>
                  <w:rFonts w:ascii="Cambria Math" w:eastAsiaTheme="minorEastAsia" w:hAnsi="Cambria Math"/>
                </w:rPr>
                <m:t>L=</m:t>
              </m:r>
              <m:sSub>
                <m:sSubPr>
                  <m:ctrlPr>
                    <w:rPr>
                      <w:rFonts w:ascii="Cambria Math" w:hAnsi="Cambria Math"/>
                      <w:i/>
                    </w:rPr>
                  </m:ctrlPr>
                </m:sSubPr>
                <m:e>
                  <m:r>
                    <w:rPr>
                      <w:rFonts w:ascii="Cambria Math" w:hAnsi="Cambria Math"/>
                    </w:rPr>
                    <m:t>d</m:t>
                  </m:r>
                </m:e>
                <m:sub>
                  <m:r>
                    <w:rPr>
                      <w:rFonts w:ascii="Cambria Math" w:hAnsi="Cambria Math"/>
                    </w:rPr>
                    <m:t>d0</m:t>
                  </m:r>
                </m:sub>
              </m:sSub>
              <m:f>
                <m:fPr>
                  <m:ctrlPr>
                    <w:rPr>
                      <w:rFonts w:ascii="Cambria Math" w:eastAsiaTheme="minorEastAsia" w:hAnsi="Cambria Math"/>
                      <w:i/>
                    </w:rPr>
                  </m:ctrlPr>
                </m:fPr>
                <m:num>
                  <m:r>
                    <w:rPr>
                      <w:rFonts w:ascii="Cambria Math" w:eastAsiaTheme="minorEastAsia" w:hAnsi="Cambria Math"/>
                    </w:rPr>
                    <m:t>Q</m:t>
                  </m:r>
                </m:num>
                <m:den>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den>
              </m:f>
            </m:oMath>
            <w:r w:rsidR="009542EF">
              <w:rPr>
                <w:rFonts w:eastAsiaTheme="minorEastAsia"/>
              </w:rPr>
              <w:t>.</w:t>
            </w:r>
          </w:p>
        </w:tc>
        <w:tc>
          <w:tcPr>
            <w:tcW w:w="535" w:type="dxa"/>
            <w:vAlign w:val="center"/>
          </w:tcPr>
          <w:p w14:paraId="5D4841F2" w14:textId="6CED93BE" w:rsidR="00E63B4E" w:rsidRDefault="00E63B4E" w:rsidP="00E63B4E">
            <w:pPr>
              <w:jc w:val="right"/>
              <w:rPr>
                <w:rFonts w:eastAsiaTheme="minorEastAsia"/>
              </w:rPr>
            </w:pPr>
            <w:r>
              <w:rPr>
                <w:rFonts w:eastAsiaTheme="minorEastAsia"/>
              </w:rPr>
              <w:t>(</w:t>
            </w:r>
            <w:r w:rsidR="00C22F51">
              <w:rPr>
                <w:rFonts w:eastAsiaTheme="minorEastAsia"/>
              </w:rPr>
              <w:t>2.</w:t>
            </w:r>
            <w:r w:rsidR="00505E69">
              <w:rPr>
                <w:rFonts w:eastAsiaTheme="minorEastAsia"/>
              </w:rPr>
              <w:t>41</w:t>
            </w:r>
            <w:r>
              <w:rPr>
                <w:rFonts w:eastAsiaTheme="minorEastAsia"/>
              </w:rPr>
              <w:t>)</w:t>
            </w:r>
          </w:p>
        </w:tc>
      </w:tr>
    </w:tbl>
    <w:p w14:paraId="6E98400D" w14:textId="0DD084E1" w:rsidR="006B10D8" w:rsidRDefault="7D91E25E" w:rsidP="7D91E25E">
      <w:pPr>
        <w:jc w:val="both"/>
        <w:rPr>
          <w:rFonts w:eastAsiaTheme="minorEastAsia"/>
        </w:rPr>
      </w:pPr>
      <w:r w:rsidRPr="7D91E25E">
        <w:rPr>
          <w:rFonts w:eastAsiaTheme="minorEastAsia"/>
        </w:rPr>
        <w:t xml:space="preserve">Finally, the diameter of the jet, </w:t>
      </w:r>
      <w:r w:rsidRPr="00F57251">
        <w:rPr>
          <w:rFonts w:eastAsiaTheme="minorEastAsia"/>
          <w:i/>
          <w:iCs/>
        </w:rPr>
        <w:t>R</w:t>
      </w:r>
      <w:r w:rsidRPr="7D91E25E">
        <w:rPr>
          <w:rFonts w:eastAsiaTheme="minorEastAsia"/>
        </w:rPr>
        <w:t xml:space="preserve">, </w:t>
      </w:r>
      <w:proofErr w:type="gramStart"/>
      <w:r w:rsidRPr="7D91E25E">
        <w:rPr>
          <w:rFonts w:eastAsiaTheme="minorEastAsia"/>
        </w:rPr>
        <w:t>is given</w:t>
      </w:r>
      <w:proofErr w:type="gramEnd"/>
      <w:r w:rsidRPr="7D91E25E">
        <w:rPr>
          <w:rFonts w:eastAsiaTheme="minorEastAsia"/>
        </w:rPr>
        <w:t xml:space="preserve"> by [</w:t>
      </w:r>
      <w:r w:rsidR="00DD58E6">
        <w:rPr>
          <w:rFonts w:eastAsiaTheme="minorEastAsia"/>
        </w:rPr>
        <w:t>2</w:t>
      </w:r>
      <w:r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D92338" w14:paraId="358927F9" w14:textId="77777777" w:rsidTr="00D92338">
        <w:tc>
          <w:tcPr>
            <w:tcW w:w="8635" w:type="dxa"/>
          </w:tcPr>
          <w:p w14:paraId="598CAA3D" w14:textId="6593F7F6" w:rsidR="00D92338" w:rsidRDefault="00D92338" w:rsidP="009542EF">
            <w:pPr>
              <w:jc w:val="center"/>
              <w:rPr>
                <w:rFonts w:eastAsiaTheme="minorEastAsia"/>
              </w:rPr>
            </w:pPr>
            <m:oMath>
              <m:r>
                <w:rPr>
                  <w:rFonts w:ascii="Cambria Math" w:eastAsiaTheme="minorEastAsia" w:hAnsi="Cambria Math"/>
                </w:rPr>
                <m:t>R=</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ρ</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3</m:t>
                              </m:r>
                            </m:sup>
                          </m:sSup>
                        </m:num>
                        <m:den>
                          <m:r>
                            <w:rPr>
                              <w:rFonts w:ascii="Cambria Math" w:eastAsiaTheme="minorEastAsia" w:hAnsi="Cambria Math"/>
                            </w:rPr>
                            <m:t>γK</m:t>
                          </m:r>
                        </m:den>
                      </m:f>
                    </m:e>
                  </m:d>
                </m:e>
                <m:sup>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sup>
              </m:sSup>
            </m:oMath>
            <w:r w:rsidR="009542EF">
              <w:rPr>
                <w:rFonts w:eastAsiaTheme="minorEastAsia"/>
              </w:rPr>
              <w:t>.</w:t>
            </w:r>
          </w:p>
        </w:tc>
        <w:tc>
          <w:tcPr>
            <w:tcW w:w="715" w:type="dxa"/>
            <w:vAlign w:val="center"/>
          </w:tcPr>
          <w:p w14:paraId="046BC59F" w14:textId="4934EE8A" w:rsidR="00D92338" w:rsidRDefault="00D92338" w:rsidP="00D92338">
            <w:pPr>
              <w:jc w:val="right"/>
              <w:rPr>
                <w:rFonts w:eastAsiaTheme="minorEastAsia"/>
              </w:rPr>
            </w:pPr>
            <w:r>
              <w:rPr>
                <w:rFonts w:eastAsiaTheme="minorEastAsia"/>
              </w:rPr>
              <w:t>(2.</w:t>
            </w:r>
            <w:r w:rsidR="00C1444B">
              <w:rPr>
                <w:rFonts w:eastAsiaTheme="minorEastAsia"/>
              </w:rPr>
              <w:t>42</w:t>
            </w:r>
            <w:r>
              <w:rPr>
                <w:rFonts w:eastAsiaTheme="minorEastAsia"/>
              </w:rPr>
              <w:t>)</w:t>
            </w:r>
          </w:p>
        </w:tc>
      </w:tr>
    </w:tbl>
    <w:p w14:paraId="5942FDE9" w14:textId="58E76F71" w:rsidR="00550590" w:rsidRDefault="00A95251" w:rsidP="00E711BC">
      <w:pPr>
        <w:ind w:firstLine="720"/>
        <w:jc w:val="both"/>
        <w:rPr>
          <w:rFonts w:eastAsiaTheme="minorEastAsia"/>
        </w:rPr>
      </w:pPr>
      <w:r w:rsidRPr="7D91E25E">
        <w:rPr>
          <w:rFonts w:eastAsiaTheme="minorEastAsia"/>
        </w:rPr>
        <w:t xml:space="preserve">These scaling </w:t>
      </w:r>
      <w:r w:rsidR="00880D6D" w:rsidRPr="7D91E25E">
        <w:rPr>
          <w:rFonts w:eastAsiaTheme="minorEastAsia"/>
        </w:rPr>
        <w:t xml:space="preserve">laws lead to an important limit for micro-ES, which is the minimum flow rate,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min</m:t>
            </m:r>
          </m:sub>
        </m:sSub>
      </m:oMath>
      <w:r w:rsidR="000C2563" w:rsidRPr="7D91E25E">
        <w:rPr>
          <w:rFonts w:eastAsiaTheme="minorEastAsia"/>
        </w:rPr>
        <w:t xml:space="preserve">, </w:t>
      </w:r>
      <w:r w:rsidR="00977EAF" w:rsidRPr="7D91E25E">
        <w:rPr>
          <w:rFonts w:eastAsiaTheme="minorEastAsia"/>
        </w:rPr>
        <w:t xml:space="preserve">at which a steady cone-jet can </w:t>
      </w:r>
      <w:proofErr w:type="gramStart"/>
      <w:r w:rsidR="00977EAF" w:rsidRPr="7D91E25E">
        <w:rPr>
          <w:rFonts w:eastAsiaTheme="minorEastAsia"/>
        </w:rPr>
        <w:t>be maintained</w:t>
      </w:r>
      <w:proofErr w:type="gramEnd"/>
      <w:r w:rsidR="00D67B81" w:rsidRPr="7D91E25E">
        <w:rPr>
          <w:rFonts w:eastAsiaTheme="minorEastAsia"/>
        </w:rPr>
        <w:t xml:space="preserve">. </w:t>
      </w:r>
      <w:r w:rsidR="00550590">
        <w:t xml:space="preserve">There are two scenarios for which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min</m:t>
            </m:r>
          </m:sub>
        </m:sSub>
      </m:oMath>
      <w:r w:rsidR="00550590" w:rsidRPr="7D91E25E">
        <w:rPr>
          <w:rFonts w:eastAsiaTheme="minorEastAsia"/>
        </w:rPr>
        <w:t xml:space="preserve"> </w:t>
      </w:r>
      <w:proofErr w:type="gramStart"/>
      <w:r w:rsidR="00550590">
        <w:t>is approached</w:t>
      </w:r>
      <w:proofErr w:type="gramEnd"/>
      <w:r w:rsidR="00550590">
        <w:t>: viscous forces stall jet emission, and polarization forces stall jet emission. To determine which of these forces will dominate the flow</w:t>
      </w:r>
      <w:r w:rsidR="00977EAF">
        <w:t>,</w:t>
      </w:r>
      <w:r w:rsidR="00550590">
        <w:t xml:space="preserve"> the electric Reynolds number, </w:t>
      </w:r>
      <m:oMath>
        <m:sSub>
          <m:sSubPr>
            <m:ctrlPr>
              <w:rPr>
                <w:rFonts w:ascii="Cambria Math" w:hAnsi="Cambria Math"/>
                <w:i/>
              </w:rPr>
            </m:ctrlPr>
          </m:sSubPr>
          <m:e>
            <m:r>
              <w:rPr>
                <w:rFonts w:ascii="Cambria Math" w:hAnsi="Cambria Math"/>
              </w:rPr>
              <m:t>Re</m:t>
            </m:r>
          </m:e>
          <m:sub>
            <m:r>
              <w:rPr>
                <w:rFonts w:ascii="Cambria Math" w:hAnsi="Cambria Math"/>
              </w:rPr>
              <m:t>K</m:t>
            </m:r>
          </m:sub>
        </m:sSub>
      </m:oMath>
      <w:r w:rsidR="00550590" w:rsidRPr="7D91E25E">
        <w:rPr>
          <w:rFonts w:eastAsiaTheme="minorEastAsia"/>
        </w:rPr>
        <w:t>,</w:t>
      </w:r>
      <w:r w:rsidR="00550590">
        <w:t xml:space="preserve"> and the dielectric constant </w:t>
      </w:r>
      <w:proofErr w:type="gramStart"/>
      <w:r w:rsidR="00550590">
        <w:t>are compared</w:t>
      </w:r>
      <w:proofErr w:type="gramEnd"/>
      <w:r w:rsidR="00550590">
        <w:t xml:space="preserve">. </w:t>
      </w:r>
      <w:r w:rsidR="00CE3551">
        <w:t>If v</w:t>
      </w:r>
      <w:r w:rsidR="00550590">
        <w:t xml:space="preserve">iscous forces are dominant, </w:t>
      </w:r>
      <m:oMath>
        <m:sSub>
          <m:sSubPr>
            <m:ctrlPr>
              <w:rPr>
                <w:rFonts w:ascii="Cambria Math" w:hAnsi="Cambria Math"/>
                <w:i/>
              </w:rPr>
            </m:ctrlPr>
          </m:sSubPr>
          <m:e>
            <m:r>
              <w:rPr>
                <w:rFonts w:ascii="Cambria Math" w:hAnsi="Cambria Math"/>
              </w:rPr>
              <m:t>Re</m:t>
            </m:r>
          </m:e>
          <m:sub>
            <m:r>
              <w:rPr>
                <w:rFonts w:ascii="Cambria Math" w:hAnsi="Cambria Math"/>
              </w:rPr>
              <m:t>K</m:t>
            </m:r>
          </m:sub>
        </m:sSub>
        <m:r>
          <w:rPr>
            <w:rFonts w:ascii="Cambria Math" w:eastAsiaTheme="minorEastAsia" w:hAnsi="Cambria Math"/>
          </w:rPr>
          <m:t>ε&lt;1</m:t>
        </m:r>
      </m:oMath>
      <w:r w:rsidR="00550590" w:rsidRPr="7D91E25E">
        <w:rPr>
          <w:rFonts w:eastAsiaTheme="minorEastAsia"/>
        </w:rPr>
        <w:t xml:space="preserve"> and </w:t>
      </w:r>
      <w:r w:rsidR="0013552C" w:rsidRPr="7D91E25E">
        <w:rPr>
          <w:rFonts w:eastAsiaTheme="minorEastAsia"/>
        </w:rPr>
        <w:t xml:space="preserve">if </w:t>
      </w:r>
      <w:r w:rsidR="00550590" w:rsidRPr="7D91E25E">
        <w:rPr>
          <w:rFonts w:eastAsiaTheme="minorEastAsia"/>
        </w:rPr>
        <w:t>polarization forces are dominant,</w:t>
      </w:r>
      <w:r w:rsidR="00550590">
        <w:t xml:space="preserve"> </w:t>
      </w:r>
      <m:oMath>
        <m:sSub>
          <m:sSubPr>
            <m:ctrlPr>
              <w:rPr>
                <w:rFonts w:ascii="Cambria Math" w:hAnsi="Cambria Math"/>
                <w:i/>
              </w:rPr>
            </m:ctrlPr>
          </m:sSubPr>
          <m:e>
            <m:r>
              <w:rPr>
                <w:rFonts w:ascii="Cambria Math" w:hAnsi="Cambria Math"/>
              </w:rPr>
              <m:t>Re</m:t>
            </m:r>
          </m:e>
          <m:sub>
            <m:r>
              <w:rPr>
                <w:rFonts w:ascii="Cambria Math" w:hAnsi="Cambria Math"/>
              </w:rPr>
              <m:t>K</m:t>
            </m:r>
          </m:sub>
        </m:sSub>
        <m:r>
          <w:rPr>
            <w:rFonts w:ascii="Cambria Math" w:eastAsiaTheme="minorEastAsia" w:hAnsi="Cambria Math"/>
          </w:rPr>
          <m:t>ε&gt;1</m:t>
        </m:r>
      </m:oMath>
      <w:r w:rsidR="00550590" w:rsidRPr="00055422">
        <w:rPr>
          <w:rFonts w:eastAsiaTheme="minorEastAsia"/>
        </w:rPr>
        <w:t>.</w:t>
      </w:r>
      <w:r w:rsidR="00550590" w:rsidRPr="7D91E25E">
        <w:rPr>
          <w:rFonts w:eastAsiaTheme="minorEastAsia"/>
        </w:rPr>
        <w:t xml:space="preserve"> </w:t>
      </w:r>
      <w:r w:rsidR="0013552C" w:rsidRPr="7D91E25E">
        <w:rPr>
          <w:rFonts w:eastAsiaTheme="minorEastAsia"/>
        </w:rPr>
        <w:t>In the former case</w:t>
      </w:r>
      <w:r w:rsidR="00B3153A" w:rsidRPr="7D91E25E">
        <w:rPr>
          <w:rFonts w:eastAsiaTheme="minorEastAsia"/>
        </w:rPr>
        <w:t>,</w:t>
      </w:r>
      <w:r w:rsidR="00550590" w:rsidRPr="7D91E25E">
        <w:rPr>
          <w:rFonts w:eastAsiaTheme="minorEastAsia"/>
        </w:rPr>
        <w:t xml:space="preserve"> the minimum flow rate </w:t>
      </w:r>
      <w:proofErr w:type="gramStart"/>
      <w:r w:rsidR="00550590" w:rsidRPr="7D91E25E">
        <w:rPr>
          <w:rFonts w:eastAsiaTheme="minorEastAsia"/>
        </w:rPr>
        <w:t>is given</w:t>
      </w:r>
      <w:proofErr w:type="gramEnd"/>
      <w:r w:rsidR="00550590" w:rsidRPr="7D91E25E">
        <w:rPr>
          <w:rFonts w:eastAsiaTheme="minorEastAsia"/>
        </w:rPr>
        <w:t xml:space="preserve"> by</w:t>
      </w:r>
      <w:r w:rsidR="009A0F7A" w:rsidRPr="7D91E25E">
        <w:rPr>
          <w:rFonts w:eastAsiaTheme="minorEastAsia"/>
        </w:rPr>
        <w:t xml:space="preserve"> [</w:t>
      </w:r>
      <w:r w:rsidR="00631DF8">
        <w:rPr>
          <w:rFonts w:eastAsiaTheme="minorEastAsia"/>
        </w:rPr>
        <w:t>47</w:t>
      </w:r>
      <w:r w:rsidR="009A0F7A"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6612D4" w14:paraId="4B82DF28" w14:textId="77777777" w:rsidTr="00D001BC">
        <w:trPr>
          <w:trHeight w:val="639"/>
        </w:trPr>
        <w:tc>
          <w:tcPr>
            <w:tcW w:w="8815" w:type="dxa"/>
          </w:tcPr>
          <w:p w14:paraId="1CC74070" w14:textId="5D372CF5" w:rsidR="006612D4" w:rsidRDefault="001C225A" w:rsidP="00272ED5">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min</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o</m:t>
                      </m:r>
                    </m:sub>
                  </m:sSub>
                </m:num>
                <m:den>
                  <m:sSub>
                    <m:sSubPr>
                      <m:ctrlPr>
                        <w:rPr>
                          <w:rFonts w:ascii="Cambria Math" w:hAnsi="Cambria Math"/>
                          <w:i/>
                        </w:rPr>
                      </m:ctrlPr>
                    </m:sSubPr>
                    <m:e>
                      <m:r>
                        <w:rPr>
                          <w:rFonts w:ascii="Cambria Math" w:hAnsi="Cambria Math"/>
                        </w:rPr>
                        <m:t>Re</m:t>
                      </m:r>
                    </m:e>
                    <m:sub>
                      <m:r>
                        <w:rPr>
                          <w:rFonts w:ascii="Cambria Math" w:hAnsi="Cambria Math"/>
                        </w:rPr>
                        <m:t>K</m:t>
                      </m:r>
                    </m:sub>
                  </m:sSub>
                </m:den>
              </m:f>
            </m:oMath>
            <w:r w:rsidR="00272ED5">
              <w:rPr>
                <w:rFonts w:eastAsiaTheme="minorEastAsia"/>
              </w:rPr>
              <w:t>,</w:t>
            </w:r>
          </w:p>
        </w:tc>
        <w:tc>
          <w:tcPr>
            <w:tcW w:w="535" w:type="dxa"/>
            <w:vAlign w:val="center"/>
          </w:tcPr>
          <w:p w14:paraId="22FFD45E" w14:textId="5C213CBE" w:rsidR="006612D4" w:rsidRDefault="006612D4" w:rsidP="006612D4">
            <w:pPr>
              <w:jc w:val="right"/>
              <w:rPr>
                <w:rFonts w:eastAsiaTheme="minorEastAsia"/>
              </w:rPr>
            </w:pPr>
            <w:r>
              <w:rPr>
                <w:rFonts w:eastAsiaTheme="minorEastAsia"/>
              </w:rPr>
              <w:t>(</w:t>
            </w:r>
            <w:r w:rsidR="00A70CC5">
              <w:rPr>
                <w:rFonts w:eastAsiaTheme="minorEastAsia"/>
              </w:rPr>
              <w:t>2.</w:t>
            </w:r>
            <w:r w:rsidR="00C1444B">
              <w:rPr>
                <w:rFonts w:eastAsiaTheme="minorEastAsia"/>
              </w:rPr>
              <w:t>43</w:t>
            </w:r>
            <w:r>
              <w:rPr>
                <w:rFonts w:eastAsiaTheme="minorEastAsia"/>
              </w:rPr>
              <w:t>)</w:t>
            </w:r>
          </w:p>
        </w:tc>
      </w:tr>
    </w:tbl>
    <w:p w14:paraId="61FE682E" w14:textId="0F508F8E" w:rsidR="00550590" w:rsidRDefault="7D91E25E" w:rsidP="7D91E25E">
      <w:pPr>
        <w:jc w:val="both"/>
        <w:rPr>
          <w:rFonts w:eastAsiaTheme="minorEastAsia"/>
        </w:rPr>
      </w:pPr>
      <w:r w:rsidRPr="7D91E25E">
        <w:rPr>
          <w:rFonts w:eastAsiaTheme="minorEastAsia"/>
        </w:rPr>
        <w:t xml:space="preserve">and in the latter case, the minimum flow rate can </w:t>
      </w:r>
      <w:proofErr w:type="gramStart"/>
      <w:r w:rsidRPr="7D91E25E">
        <w:rPr>
          <w:rFonts w:eastAsiaTheme="minorEastAsia"/>
        </w:rPr>
        <w:t>be written</w:t>
      </w:r>
      <w:proofErr w:type="gramEnd"/>
      <w:r w:rsidR="00EE5B4F">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6612D4" w14:paraId="7A78033F" w14:textId="77777777" w:rsidTr="006612D4">
        <w:trPr>
          <w:trHeight w:val="297"/>
        </w:trPr>
        <w:tc>
          <w:tcPr>
            <w:tcW w:w="8905" w:type="dxa"/>
          </w:tcPr>
          <w:p w14:paraId="737734A3" w14:textId="0FB45EA4" w:rsidR="006612D4" w:rsidRDefault="001C225A" w:rsidP="00272ED5">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min</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εQ</m:t>
                  </m:r>
                </m:e>
                <m:sub>
                  <m:r>
                    <w:rPr>
                      <w:rFonts w:ascii="Cambria Math" w:eastAsiaTheme="minorEastAsia" w:hAnsi="Cambria Math"/>
                    </w:rPr>
                    <m:t>o</m:t>
                  </m:r>
                </m:sub>
              </m:sSub>
            </m:oMath>
            <w:r w:rsidR="00272ED5">
              <w:rPr>
                <w:rFonts w:eastAsiaTheme="minorEastAsia"/>
              </w:rPr>
              <w:t>,</w:t>
            </w:r>
          </w:p>
        </w:tc>
        <w:tc>
          <w:tcPr>
            <w:tcW w:w="445" w:type="dxa"/>
            <w:vAlign w:val="center"/>
          </w:tcPr>
          <w:p w14:paraId="3F2B480D" w14:textId="3FE77974" w:rsidR="006612D4" w:rsidRDefault="006612D4" w:rsidP="006612D4">
            <w:pPr>
              <w:jc w:val="right"/>
              <w:rPr>
                <w:rFonts w:eastAsiaTheme="minorEastAsia"/>
              </w:rPr>
            </w:pPr>
            <w:r>
              <w:rPr>
                <w:rFonts w:eastAsiaTheme="minorEastAsia"/>
              </w:rPr>
              <w:t>(</w:t>
            </w:r>
            <w:r w:rsidR="00A70CC5">
              <w:rPr>
                <w:rFonts w:eastAsiaTheme="minorEastAsia"/>
              </w:rPr>
              <w:t>2.</w:t>
            </w:r>
            <w:r w:rsidR="00C1444B">
              <w:rPr>
                <w:rFonts w:eastAsiaTheme="minorEastAsia"/>
              </w:rPr>
              <w:t>44</w:t>
            </w:r>
            <w:r>
              <w:rPr>
                <w:rFonts w:eastAsiaTheme="minorEastAsia"/>
              </w:rPr>
              <w:t>)</w:t>
            </w:r>
          </w:p>
        </w:tc>
      </w:tr>
    </w:tbl>
    <w:p w14:paraId="33A54EA2" w14:textId="46228DB9" w:rsidR="008F547C" w:rsidRDefault="7D91E25E" w:rsidP="00890DC0">
      <w:pPr>
        <w:jc w:val="both"/>
      </w:pPr>
      <w:r w:rsidRPr="7D91E25E">
        <w:rPr>
          <w:rFonts w:eastAsiaTheme="minorEastAsia"/>
        </w:rPr>
        <w:t>where t</w:t>
      </w:r>
      <w:r>
        <w:t>he electric Reynolds number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6612D4" w14:paraId="06D3E2AD" w14:textId="77777777" w:rsidTr="006612D4">
        <w:tc>
          <w:tcPr>
            <w:tcW w:w="8815" w:type="dxa"/>
          </w:tcPr>
          <w:p w14:paraId="18F19E53" w14:textId="7E671A76" w:rsidR="006612D4" w:rsidRDefault="001C225A" w:rsidP="006612D4">
            <w:pPr>
              <w:jc w:val="center"/>
              <w:rPr>
                <w:rFonts w:eastAsiaTheme="minorEastAsia"/>
              </w:rPr>
            </w:pPr>
            <m:oMath>
              <m:sSub>
                <m:sSubPr>
                  <m:ctrlPr>
                    <w:rPr>
                      <w:rFonts w:ascii="Cambria Math" w:hAnsi="Cambria Math"/>
                      <w:i/>
                    </w:rPr>
                  </m:ctrlPr>
                </m:sSubPr>
                <m:e>
                  <m:r>
                    <w:rPr>
                      <w:rFonts w:ascii="Cambria Math" w:hAnsi="Cambria Math"/>
                    </w:rPr>
                    <m:t>Re</m:t>
                  </m:r>
                </m:e>
                <m:sub>
                  <m:r>
                    <w:rPr>
                      <w:rFonts w:ascii="Cambria Math" w:hAnsi="Cambria Math"/>
                    </w:rPr>
                    <m:t>K</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γ</m:t>
                              </m:r>
                            </m:e>
                            <m:sup>
                              <m:r>
                                <w:rPr>
                                  <w:rFonts w:ascii="Cambria Math" w:hAnsi="Cambria Math"/>
                                </w:rPr>
                                <m:t>2</m:t>
                              </m:r>
                            </m:sup>
                          </m:sSup>
                          <m:r>
                            <w:rPr>
                              <w:rFonts w:ascii="Cambria Math" w:hAnsi="Cambria Math"/>
                            </w:rPr>
                            <m:t>ρ</m:t>
                          </m:r>
                          <m:sSub>
                            <m:sSubPr>
                              <m:ctrlPr>
                                <w:rPr>
                                  <w:rFonts w:ascii="Cambria Math" w:hAnsi="Cambria Math"/>
                                  <w:i/>
                                </w:rPr>
                              </m:ctrlPr>
                            </m:sSubPr>
                            <m:e>
                              <m:r>
                                <w:rPr>
                                  <w:rFonts w:ascii="Cambria Math" w:hAnsi="Cambria Math"/>
                                </w:rPr>
                                <m:t>ϵ</m:t>
                              </m:r>
                            </m:e>
                            <m:sub>
                              <m:r>
                                <w:rPr>
                                  <w:rFonts w:ascii="Cambria Math" w:hAnsi="Cambria Math"/>
                                </w:rPr>
                                <m:t>o</m:t>
                              </m:r>
                            </m:sub>
                          </m:sSub>
                        </m:num>
                        <m:den>
                          <m:sSup>
                            <m:sSupPr>
                              <m:ctrlPr>
                                <w:rPr>
                                  <w:rFonts w:ascii="Cambria Math" w:hAnsi="Cambria Math"/>
                                  <w:i/>
                                </w:rPr>
                              </m:ctrlPr>
                            </m:sSupPr>
                            <m:e>
                              <m:r>
                                <w:rPr>
                                  <w:rFonts w:ascii="Cambria Math" w:hAnsi="Cambria Math"/>
                                </w:rPr>
                                <m:t>μ</m:t>
                              </m:r>
                            </m:e>
                            <m:sup>
                              <m:r>
                                <w:rPr>
                                  <w:rFonts w:ascii="Cambria Math" w:hAnsi="Cambria Math"/>
                                </w:rPr>
                                <m:t>3</m:t>
                              </m:r>
                            </m:sup>
                          </m:sSup>
                          <m:r>
                            <w:rPr>
                              <w:rFonts w:ascii="Cambria Math" w:hAnsi="Cambria Math"/>
                            </w:rPr>
                            <m:t>K</m:t>
                          </m:r>
                        </m:den>
                      </m:f>
                    </m:e>
                  </m:d>
                </m:e>
                <m:sup>
                  <m:f>
                    <m:fPr>
                      <m:ctrlPr>
                        <w:rPr>
                          <w:rFonts w:ascii="Cambria Math" w:hAnsi="Cambria Math"/>
                          <w:i/>
                        </w:rPr>
                      </m:ctrlPr>
                    </m:fPr>
                    <m:num>
                      <m:r>
                        <w:rPr>
                          <w:rFonts w:ascii="Cambria Math" w:hAnsi="Cambria Math"/>
                        </w:rPr>
                        <m:t>1</m:t>
                      </m:r>
                    </m:num>
                    <m:den>
                      <m:r>
                        <w:rPr>
                          <w:rFonts w:ascii="Cambria Math" w:hAnsi="Cambria Math"/>
                        </w:rPr>
                        <m:t>3</m:t>
                      </m:r>
                    </m:den>
                  </m:f>
                </m:sup>
              </m:sSup>
            </m:oMath>
            <w:r w:rsidR="00272ED5">
              <w:rPr>
                <w:rFonts w:eastAsiaTheme="minorEastAsia"/>
              </w:rPr>
              <w:t>.</w:t>
            </w:r>
          </w:p>
        </w:tc>
        <w:tc>
          <w:tcPr>
            <w:tcW w:w="535" w:type="dxa"/>
            <w:vAlign w:val="center"/>
          </w:tcPr>
          <w:p w14:paraId="085382F7" w14:textId="4C22266A" w:rsidR="006612D4" w:rsidRDefault="006612D4" w:rsidP="006612D4">
            <w:pPr>
              <w:jc w:val="right"/>
              <w:rPr>
                <w:rFonts w:eastAsiaTheme="minorEastAsia"/>
              </w:rPr>
            </w:pPr>
            <w:r>
              <w:rPr>
                <w:rFonts w:eastAsiaTheme="minorEastAsia"/>
              </w:rPr>
              <w:t>(</w:t>
            </w:r>
            <w:r w:rsidR="00A70CC5">
              <w:rPr>
                <w:rFonts w:eastAsiaTheme="minorEastAsia"/>
              </w:rPr>
              <w:t>2.4</w:t>
            </w:r>
            <w:r w:rsidR="00C1444B">
              <w:rPr>
                <w:rFonts w:eastAsiaTheme="minorEastAsia"/>
              </w:rPr>
              <w:t>5</w:t>
            </w:r>
            <w:r>
              <w:rPr>
                <w:rFonts w:eastAsiaTheme="minorEastAsia"/>
              </w:rPr>
              <w:t>)</w:t>
            </w:r>
          </w:p>
        </w:tc>
      </w:tr>
    </w:tbl>
    <w:p w14:paraId="7FEA8D15" w14:textId="02660B72" w:rsidR="00FE3476" w:rsidRPr="00366A2E" w:rsidRDefault="00CC6B8E" w:rsidP="7D91E25E">
      <w:pPr>
        <w:ind w:firstLine="720"/>
        <w:jc w:val="both"/>
        <w:rPr>
          <w:rFonts w:eastAsiaTheme="minorEastAsia"/>
        </w:rPr>
      </w:pPr>
      <w:r w:rsidRPr="7D91E25E">
        <w:rPr>
          <w:rFonts w:eastAsiaTheme="minorEastAsia"/>
        </w:rPr>
        <w:t>T</w:t>
      </w:r>
      <w:r w:rsidR="00141ED4" w:rsidRPr="7D91E25E">
        <w:rPr>
          <w:rFonts w:eastAsiaTheme="minorEastAsia"/>
        </w:rPr>
        <w:t xml:space="preserve">hese scaling laws </w:t>
      </w:r>
      <w:r w:rsidRPr="7D91E25E">
        <w:rPr>
          <w:rFonts w:eastAsiaTheme="minorEastAsia"/>
        </w:rPr>
        <w:t xml:space="preserve">show that </w:t>
      </w:r>
      <w:r w:rsidR="0048495F" w:rsidRPr="7D91E25E">
        <w:rPr>
          <w:rFonts w:eastAsiaTheme="minorEastAsia"/>
        </w:rPr>
        <w:t>the</w:t>
      </w:r>
      <w:r w:rsidR="00836926" w:rsidRPr="7D91E25E">
        <w:rPr>
          <w:rFonts w:eastAsiaTheme="minorEastAsia"/>
        </w:rPr>
        <w:t xml:space="preserve"> </w:t>
      </w:r>
      <w:r w:rsidR="00CA58F9" w:rsidRPr="7D91E25E">
        <w:rPr>
          <w:rFonts w:eastAsiaTheme="minorEastAsia"/>
        </w:rPr>
        <w:t>parameter</w:t>
      </w:r>
      <w:r w:rsidR="00175137" w:rsidRPr="7D91E25E">
        <w:rPr>
          <w:rFonts w:eastAsiaTheme="minorEastAsia"/>
        </w:rPr>
        <w:t xml:space="preserve">s characterizing micro-ES are </w:t>
      </w:r>
      <m:oMath>
        <m:r>
          <w:rPr>
            <w:rFonts w:ascii="Cambria Math" w:eastAsiaTheme="minorEastAsia" w:hAnsi="Cambria Math"/>
          </w:rPr>
          <m:t>Q</m:t>
        </m:r>
      </m:oMath>
      <w:r w:rsidR="00175137" w:rsidRPr="7D91E25E">
        <w:rPr>
          <w:rFonts w:eastAsiaTheme="minorEastAsia"/>
        </w:rPr>
        <w:t>,</w:t>
      </w:r>
      <w:r w:rsidR="00836926" w:rsidRPr="7D91E25E">
        <w:rPr>
          <w:rFonts w:eastAsiaTheme="minorEastAsia"/>
        </w:rPr>
        <w:t xml:space="preserve"> </w:t>
      </w:r>
      <m:oMath>
        <m:r>
          <w:rPr>
            <w:rFonts w:ascii="Cambria Math" w:eastAsiaTheme="minorEastAsia" w:hAnsi="Cambria Math"/>
          </w:rPr>
          <m:t>ε</m:t>
        </m:r>
      </m:oMath>
      <w:r w:rsidR="00CA71DA" w:rsidRPr="7D91E25E">
        <w:rPr>
          <w:rFonts w:eastAsiaTheme="minorEastAsia"/>
        </w:rPr>
        <w:t xml:space="preserve">, </w:t>
      </w:r>
      <m:oMath>
        <m:r>
          <w:rPr>
            <w:rFonts w:ascii="Cambria Math" w:eastAsiaTheme="minorEastAsia" w:hAnsi="Cambria Math"/>
          </w:rPr>
          <m:t>ρ</m:t>
        </m:r>
      </m:oMath>
      <w:r w:rsidR="00CA71DA" w:rsidRPr="7D91E25E">
        <w:rPr>
          <w:rFonts w:eastAsiaTheme="minorEastAsia"/>
        </w:rPr>
        <w:t xml:space="preserve">, </w:t>
      </w:r>
      <m:oMath>
        <m:r>
          <w:rPr>
            <w:rFonts w:ascii="Cambria Math" w:eastAsiaTheme="minorEastAsia" w:hAnsi="Cambria Math"/>
          </w:rPr>
          <m:t>γ</m:t>
        </m:r>
      </m:oMath>
      <w:r w:rsidR="00872A77" w:rsidRPr="7D91E25E">
        <w:rPr>
          <w:rFonts w:eastAsiaTheme="minorEastAsia"/>
        </w:rPr>
        <w:t xml:space="preserve">, </w:t>
      </w:r>
      <m:oMath>
        <m:r>
          <w:rPr>
            <w:rFonts w:ascii="Cambria Math" w:eastAsiaTheme="minorEastAsia" w:hAnsi="Cambria Math"/>
          </w:rPr>
          <m:t>μ</m:t>
        </m:r>
      </m:oMath>
      <w:r w:rsidR="00FF6CAB" w:rsidRPr="7D91E25E">
        <w:rPr>
          <w:rFonts w:eastAsiaTheme="minorEastAsia"/>
        </w:rPr>
        <w:t xml:space="preserve">, and </w:t>
      </w:r>
      <m:oMath>
        <m:r>
          <w:rPr>
            <w:rFonts w:ascii="Cambria Math" w:eastAsiaTheme="minorEastAsia" w:hAnsi="Cambria Math"/>
          </w:rPr>
          <m:t>K</m:t>
        </m:r>
      </m:oMath>
      <w:r w:rsidR="00FF6CAB" w:rsidRPr="7D91E25E">
        <w:rPr>
          <w:rFonts w:eastAsiaTheme="minorEastAsia"/>
        </w:rPr>
        <w:t>.</w:t>
      </w:r>
      <w:r w:rsidR="00CA71DA" w:rsidRPr="7D91E25E">
        <w:rPr>
          <w:rFonts w:eastAsiaTheme="minorEastAsia"/>
        </w:rPr>
        <w:t xml:space="preserve"> </w:t>
      </w:r>
      <w:r w:rsidR="00F6564C" w:rsidRPr="7D91E25E">
        <w:rPr>
          <w:rFonts w:eastAsiaTheme="minorEastAsia"/>
        </w:rPr>
        <w:t xml:space="preserve">It is interesting to note that </w:t>
      </w:r>
      <w:r w:rsidR="00512755" w:rsidRPr="7D91E25E">
        <w:rPr>
          <w:rFonts w:eastAsiaTheme="minorEastAsia"/>
        </w:rPr>
        <w:t xml:space="preserve">these scaling laws are independent of the </w:t>
      </w:r>
      <w:r w:rsidR="00F80E3B" w:rsidRPr="7D91E25E">
        <w:rPr>
          <w:rFonts w:eastAsiaTheme="minorEastAsia"/>
        </w:rPr>
        <w:t xml:space="preserve">system </w:t>
      </w:r>
      <w:r w:rsidR="00512755" w:rsidRPr="7D91E25E">
        <w:rPr>
          <w:rFonts w:eastAsiaTheme="minorEastAsia"/>
        </w:rPr>
        <w:t xml:space="preserve">applied voltage, which implies </w:t>
      </w:r>
      <w:r w:rsidR="00765DF7" w:rsidRPr="7D91E25E">
        <w:rPr>
          <w:rFonts w:eastAsiaTheme="minorEastAsia"/>
        </w:rPr>
        <w:t xml:space="preserve">that the only requirement of the </w:t>
      </w:r>
      <w:r w:rsidR="00DC507B" w:rsidRPr="7D91E25E">
        <w:rPr>
          <w:rFonts w:eastAsiaTheme="minorEastAsia"/>
        </w:rPr>
        <w:t>applied voltage is to form and maintain a Taylor con</w:t>
      </w:r>
      <w:r w:rsidR="00570615" w:rsidRPr="7D91E25E">
        <w:rPr>
          <w:rFonts w:eastAsiaTheme="minorEastAsia"/>
        </w:rPr>
        <w:t>e</w:t>
      </w:r>
      <w:r w:rsidR="00407575" w:rsidRPr="7D91E25E">
        <w:rPr>
          <w:rFonts w:eastAsiaTheme="minorEastAsia"/>
        </w:rPr>
        <w:t xml:space="preserve"> to </w:t>
      </w:r>
      <w:r w:rsidR="00643B1D" w:rsidRPr="7D91E25E">
        <w:rPr>
          <w:rFonts w:eastAsiaTheme="minorEastAsia"/>
        </w:rPr>
        <w:t>create a micro-spray</w:t>
      </w:r>
      <w:r w:rsidR="00570615" w:rsidRPr="7D91E25E">
        <w:rPr>
          <w:rFonts w:eastAsiaTheme="minorEastAsia"/>
        </w:rPr>
        <w:t xml:space="preserve">. It is also worth noting that the applied voltage does </w:t>
      </w:r>
      <w:r w:rsidR="00070974" w:rsidRPr="7D91E25E">
        <w:rPr>
          <w:rFonts w:eastAsiaTheme="minorEastAsia"/>
        </w:rPr>
        <w:t>influence</w:t>
      </w:r>
      <w:r w:rsidR="001E779A" w:rsidRPr="7D91E25E">
        <w:rPr>
          <w:rFonts w:eastAsiaTheme="minorEastAsia"/>
        </w:rPr>
        <w:t xml:space="preserve"> the exit velocity of the droplets, </w:t>
      </w:r>
      <w:r w:rsidR="00070974" w:rsidRPr="7D91E25E">
        <w:rPr>
          <w:rFonts w:eastAsiaTheme="minorEastAsia"/>
        </w:rPr>
        <w:t>because</w:t>
      </w:r>
      <w:r w:rsidR="001E779A" w:rsidRPr="7D91E25E">
        <w:rPr>
          <w:rFonts w:eastAsiaTheme="minorEastAsia"/>
        </w:rPr>
        <w:t xml:space="preserve"> they will </w:t>
      </w:r>
      <w:proofErr w:type="gramStart"/>
      <w:r w:rsidR="001E779A" w:rsidRPr="7D91E25E">
        <w:rPr>
          <w:rFonts w:eastAsiaTheme="minorEastAsia"/>
        </w:rPr>
        <w:t>be accelerated</w:t>
      </w:r>
      <w:proofErr w:type="gramEnd"/>
      <w:r w:rsidR="001E779A" w:rsidRPr="7D91E25E">
        <w:rPr>
          <w:rFonts w:eastAsiaTheme="minorEastAsia"/>
        </w:rPr>
        <w:t xml:space="preserve"> by the electric field</w:t>
      </w:r>
      <w:r w:rsidR="000D233E" w:rsidRPr="7D91E25E">
        <w:rPr>
          <w:rFonts w:eastAsiaTheme="minorEastAsia"/>
        </w:rPr>
        <w:t xml:space="preserve">. </w:t>
      </w:r>
    </w:p>
    <w:p w14:paraId="6EB8AFBE" w14:textId="32BECA83" w:rsidR="006B5F73" w:rsidRPr="00023B2B" w:rsidRDefault="00E277A7" w:rsidP="00906350">
      <w:pPr>
        <w:pStyle w:val="Sub-Section"/>
      </w:pPr>
      <w:r w:rsidRPr="00023B2B">
        <w:t>2.</w:t>
      </w:r>
      <w:r w:rsidR="00EE5B4F">
        <w:t>6</w:t>
      </w:r>
      <w:r w:rsidRPr="00023B2B">
        <w:t>.</w:t>
      </w:r>
      <w:r w:rsidR="00023B2B">
        <w:t>2</w:t>
      </w:r>
      <w:r w:rsidRPr="00023B2B">
        <w:t xml:space="preserve">.2 </w:t>
      </w:r>
      <w:r w:rsidR="006B5F73" w:rsidRPr="00023B2B">
        <w:t>Nano-</w:t>
      </w:r>
      <w:r w:rsidR="00FE2887" w:rsidRPr="00023B2B">
        <w:t>E</w:t>
      </w:r>
      <w:r w:rsidR="00023B2B">
        <w:t>lectrospray</w:t>
      </w:r>
      <w:r w:rsidR="00141422" w:rsidRPr="00023B2B">
        <w:t xml:space="preserve"> (</w:t>
      </w:r>
      <w:r w:rsidR="00023B2B">
        <w:t>S</w:t>
      </w:r>
      <w:r w:rsidR="00141422" w:rsidRPr="00023B2B">
        <w:t xml:space="preserve">teady </w:t>
      </w:r>
      <w:r w:rsidR="00023B2B">
        <w:t>C</w:t>
      </w:r>
      <w:r w:rsidR="00141422" w:rsidRPr="00023B2B">
        <w:t>one-</w:t>
      </w:r>
      <w:r w:rsidR="00023B2B">
        <w:t>J</w:t>
      </w:r>
      <w:r w:rsidR="00141422" w:rsidRPr="00023B2B">
        <w:t>et)</w:t>
      </w:r>
    </w:p>
    <w:p w14:paraId="478A27AA" w14:textId="77C3AB80" w:rsidR="00047105" w:rsidRDefault="00F91E8A" w:rsidP="7D91E25E">
      <w:pPr>
        <w:jc w:val="both"/>
        <w:rPr>
          <w:rFonts w:eastAsiaTheme="minorEastAsia"/>
        </w:rPr>
      </w:pPr>
      <w:r>
        <w:tab/>
        <w:t>For</w:t>
      </w:r>
      <w:r w:rsidR="00721938">
        <w:t xml:space="preserve"> high</w:t>
      </w:r>
      <w:r>
        <w:t xml:space="preserve"> electric conductivity in a liquid</w:t>
      </w:r>
      <w:r w:rsidRPr="00025378">
        <w:t xml:space="preserve">, </w:t>
      </w:r>
      <w:r>
        <w:t xml:space="preserve">the diameter of the </w:t>
      </w:r>
      <w:r w:rsidR="007E3E49">
        <w:t>droplets produced by ES</w:t>
      </w:r>
      <w:r w:rsidR="00F42299">
        <w:t xml:space="preserve"> can </w:t>
      </w:r>
      <w:proofErr w:type="gramStart"/>
      <w:r w:rsidR="00F42299">
        <w:t>be reduced</w:t>
      </w:r>
      <w:proofErr w:type="gramEnd"/>
      <w:r w:rsidR="00F42299">
        <w:t xml:space="preserve"> to the nanoscale,</w:t>
      </w:r>
      <w:r w:rsidR="00FE2887">
        <w:t xml:space="preserve"> which in this paper will be referred to as nano-ES. </w:t>
      </w:r>
      <w:r w:rsidR="00D80001">
        <w:t>The scaling laws at this scale differ f</w:t>
      </w:r>
      <w:r w:rsidR="005A49EF">
        <w:t>ro</w:t>
      </w:r>
      <w:r w:rsidR="00D80001">
        <w:t>m those of micro-ES by a function of the permittivity</w:t>
      </w:r>
      <w:r w:rsidR="00047105">
        <w:t xml:space="preserve">. Fernandez de la Mora </w:t>
      </w:r>
      <w:r w:rsidR="00515720">
        <w:t xml:space="preserve">and Loscertales used experimental measurements to show that </w:t>
      </w:r>
      <w:r w:rsidR="00113AAF">
        <w:t xml:space="preserve">a region of </w:t>
      </w:r>
      <w:r w:rsidR="00E0687B">
        <w:t xml:space="preserve">size </w:t>
      </w:r>
      <m:oMath>
        <m:sSub>
          <m:sSubPr>
            <m:ctrlPr>
              <w:rPr>
                <w:rFonts w:ascii="Cambria Math" w:hAnsi="Cambria Math"/>
                <w:i/>
              </w:rPr>
            </m:ctrlPr>
          </m:sSubPr>
          <m:e>
            <m:r>
              <w:rPr>
                <w:rFonts w:ascii="Cambria Math" w:hAnsi="Cambria Math"/>
              </w:rPr>
              <m:t>R</m:t>
            </m:r>
          </m:e>
          <m:sub>
            <m:r>
              <w:rPr>
                <w:rFonts w:ascii="Cambria Math" w:hAnsi="Cambria Math"/>
              </w:rPr>
              <m:t>a</m:t>
            </m:r>
          </m:sub>
        </m:sSub>
      </m:oMath>
      <w:r w:rsidR="004D2043" w:rsidRPr="7D91E25E">
        <w:rPr>
          <w:rFonts w:eastAsiaTheme="minorEastAsia"/>
        </w:rPr>
        <w:t xml:space="preserve"> and of the same order as the jet diameter</w:t>
      </w:r>
      <w:r w:rsidR="009D77D8" w:rsidRPr="7D91E25E">
        <w:rPr>
          <w:rFonts w:eastAsiaTheme="minorEastAsia"/>
        </w:rPr>
        <w:t xml:space="preserve"> at the cone apex</w:t>
      </w:r>
      <w:r w:rsidR="00E97EA7" w:rsidRPr="7D91E25E">
        <w:rPr>
          <w:rFonts w:eastAsiaTheme="minorEastAsia"/>
        </w:rPr>
        <w:t xml:space="preserve"> can </w:t>
      </w:r>
      <w:proofErr w:type="gramStart"/>
      <w:r w:rsidR="00E97EA7" w:rsidRPr="7D91E25E">
        <w:rPr>
          <w:rFonts w:eastAsiaTheme="minorEastAsia"/>
        </w:rPr>
        <w:t>be expressed</w:t>
      </w:r>
      <w:proofErr w:type="gramEnd"/>
      <w:r w:rsidR="00E97EA7" w:rsidRPr="7D91E25E">
        <w:rPr>
          <w:rFonts w:eastAsiaTheme="minorEastAsia"/>
        </w:rPr>
        <w:t xml:space="preserve"> as</w:t>
      </w:r>
      <w:r w:rsidR="000D6092" w:rsidRPr="7D91E25E">
        <w:rPr>
          <w:rFonts w:eastAsiaTheme="minorEastAsia"/>
        </w:rPr>
        <w:t xml:space="preserve"> [</w:t>
      </w:r>
      <w:r w:rsidR="00A21778">
        <w:rPr>
          <w:rFonts w:eastAsiaTheme="minorEastAsia"/>
        </w:rPr>
        <w:t>21</w:t>
      </w:r>
      <w:r w:rsidR="000D6092"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0A7B56" w14:paraId="1EC84319" w14:textId="77777777" w:rsidTr="000A7B56">
        <w:trPr>
          <w:trHeight w:val="719"/>
        </w:trPr>
        <w:tc>
          <w:tcPr>
            <w:tcW w:w="9085" w:type="dxa"/>
          </w:tcPr>
          <w:p w14:paraId="6E3229FA" w14:textId="76306F3D" w:rsidR="000A7B56" w:rsidRDefault="001C225A" w:rsidP="00272ED5">
            <w:pPr>
              <w:jc w:val="center"/>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a</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ε</m:t>
                          </m:r>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Q</m:t>
                          </m:r>
                        </m:num>
                        <m:den>
                          <m:r>
                            <w:rPr>
                              <w:rFonts w:ascii="Cambria Math" w:hAnsi="Cambria Math"/>
                            </w:rPr>
                            <m:t>K</m:t>
                          </m:r>
                        </m:den>
                      </m:f>
                    </m:e>
                  </m:d>
                </m:e>
                <m:sup>
                  <m:f>
                    <m:fPr>
                      <m:ctrlPr>
                        <w:rPr>
                          <w:rFonts w:ascii="Cambria Math" w:hAnsi="Cambria Math"/>
                          <w:i/>
                        </w:rPr>
                      </m:ctrlPr>
                    </m:fPr>
                    <m:num>
                      <m:r>
                        <w:rPr>
                          <w:rFonts w:ascii="Cambria Math" w:hAnsi="Cambria Math"/>
                        </w:rPr>
                        <m:t>1</m:t>
                      </m:r>
                    </m:num>
                    <m:den>
                      <m:r>
                        <w:rPr>
                          <w:rFonts w:ascii="Cambria Math" w:hAnsi="Cambria Math"/>
                        </w:rPr>
                        <m:t>3</m:t>
                      </m:r>
                    </m:den>
                  </m:f>
                </m:sup>
              </m:sSup>
            </m:oMath>
            <w:r w:rsidR="00272ED5">
              <w:rPr>
                <w:rFonts w:eastAsiaTheme="minorEastAsia"/>
              </w:rPr>
              <w:t>.</w:t>
            </w:r>
          </w:p>
        </w:tc>
        <w:tc>
          <w:tcPr>
            <w:tcW w:w="265" w:type="dxa"/>
            <w:vAlign w:val="center"/>
          </w:tcPr>
          <w:p w14:paraId="15815C8D" w14:textId="0D817ED4" w:rsidR="000A7B56" w:rsidRDefault="000A7B56" w:rsidP="000A7B56">
            <w:pPr>
              <w:jc w:val="right"/>
              <w:rPr>
                <w:rFonts w:eastAsiaTheme="minorEastAsia"/>
              </w:rPr>
            </w:pPr>
            <w:r>
              <w:rPr>
                <w:rFonts w:eastAsiaTheme="minorEastAsia"/>
              </w:rPr>
              <w:t>(</w:t>
            </w:r>
            <w:r w:rsidR="00F30335">
              <w:rPr>
                <w:rFonts w:eastAsiaTheme="minorEastAsia"/>
              </w:rPr>
              <w:t>2.4</w:t>
            </w:r>
            <w:r w:rsidR="00C1444B">
              <w:rPr>
                <w:rFonts w:eastAsiaTheme="minorEastAsia"/>
              </w:rPr>
              <w:t>6</w:t>
            </w:r>
            <w:r>
              <w:rPr>
                <w:rFonts w:eastAsiaTheme="minorEastAsia"/>
              </w:rPr>
              <w:t>)</w:t>
            </w:r>
          </w:p>
        </w:tc>
      </w:tr>
    </w:tbl>
    <w:p w14:paraId="1C8866C8" w14:textId="2A53B276" w:rsidR="00121F7D" w:rsidRDefault="00A768AE" w:rsidP="7D91E25E">
      <w:pPr>
        <w:jc w:val="both"/>
        <w:rPr>
          <w:rFonts w:eastAsiaTheme="minorEastAsia"/>
        </w:rPr>
      </w:pPr>
      <w:r w:rsidRPr="7D91E25E">
        <w:rPr>
          <w:rFonts w:eastAsiaTheme="minorEastAsia"/>
        </w:rPr>
        <w:t>This expression essentially states that residence time of the fluid</w:t>
      </w:r>
      <w:r w:rsidR="00791085" w:rsidRPr="7D91E25E">
        <w:rPr>
          <w:rFonts w:eastAsiaTheme="minorEastAsia"/>
        </w:rPr>
        <w:t xml:space="preserve"> at the cone apex,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lr</m:t>
            </m:r>
          </m:sub>
        </m:sSub>
      </m:oMath>
      <w:r w:rsidR="00FF448B" w:rsidRPr="7D91E25E">
        <w:rPr>
          <w:rFonts w:eastAsiaTheme="minorEastAsia"/>
        </w:rPr>
        <w:t xml:space="preserve">, is of the same order as </w:t>
      </w:r>
      <w:r w:rsidR="00CB573D" w:rsidRPr="7D91E25E">
        <w:rPr>
          <w:rFonts w:eastAsiaTheme="minorEastAsia"/>
        </w:rPr>
        <w:t>the electric relaxation time</w:t>
      </w:r>
      <w:r w:rsidR="00B32C0F" w:rsidRPr="7D91E25E">
        <w:rPr>
          <w:rFonts w:eastAsiaTheme="minorEastAsia"/>
        </w:rPr>
        <w:t xml:space="preserve"> at the apex of the cone</w:t>
      </w:r>
      <w:r w:rsidR="00D54301">
        <w:rPr>
          <w:rFonts w:eastAsiaTheme="minorEastAsia"/>
        </w:rPr>
        <w:t xml:space="preserve"> [21].</w:t>
      </w:r>
      <w:r w:rsidR="00B32C0F" w:rsidRPr="7D91E25E">
        <w:rPr>
          <w:rFonts w:eastAsiaTheme="minorEastAsia"/>
        </w:rPr>
        <w:t xml:space="preserve"> They also determined </w:t>
      </w:r>
      <w:r w:rsidR="00104B97" w:rsidRPr="7D91E25E">
        <w:rPr>
          <w:rFonts w:eastAsiaTheme="minorEastAsia"/>
        </w:rPr>
        <w:t xml:space="preserve">a </w:t>
      </w:r>
      <w:r w:rsidR="008558C5" w:rsidRPr="7D91E25E">
        <w:rPr>
          <w:rFonts w:eastAsiaTheme="minorEastAsia"/>
        </w:rPr>
        <w:t>scale for the electric current</w:t>
      </w:r>
      <w:r w:rsidR="0077482D" w:rsidRPr="7D91E25E">
        <w:rPr>
          <w:rFonts w:eastAsiaTheme="minorEastAsia"/>
        </w:rPr>
        <w:t xml:space="preserve"> at the cone apex to </w:t>
      </w:r>
      <w:proofErr w:type="gramStart"/>
      <w:r w:rsidR="0077482D" w:rsidRPr="7D91E25E">
        <w:rPr>
          <w:rFonts w:eastAsiaTheme="minorEastAsia"/>
        </w:rPr>
        <w:t>be</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F204B1" w14:paraId="49647674" w14:textId="77777777" w:rsidTr="00F204B1">
        <w:tc>
          <w:tcPr>
            <w:tcW w:w="8815" w:type="dxa"/>
          </w:tcPr>
          <w:p w14:paraId="0B283FF4" w14:textId="0ACCB9FB" w:rsidR="00F204B1" w:rsidRDefault="001C225A" w:rsidP="003D3090">
            <w:pPr>
              <w:jc w:val="center"/>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F</m:t>
                  </m:r>
                </m:sub>
              </m:sSub>
              <m:r>
                <w:rPr>
                  <w:rFonts w:ascii="Cambria Math" w:hAnsi="Cambria Math"/>
                </w:rPr>
                <m:t>~</m:t>
              </m:r>
              <m:r>
                <w:rPr>
                  <w:rFonts w:ascii="Cambria Math" w:hAnsi="Cambria Math"/>
                </w:rPr>
                <m:t>u</m:t>
              </m:r>
              <m:sSub>
                <m:sSubPr>
                  <m:ctrlPr>
                    <w:rPr>
                      <w:rFonts w:ascii="Cambria Math" w:hAnsi="Cambria Math"/>
                      <w:i/>
                    </w:rPr>
                  </m:ctrlPr>
                </m:sSubPr>
                <m:e>
                  <m:r>
                    <w:rPr>
                      <w:rFonts w:ascii="Cambria Math" w:hAnsi="Cambria Math"/>
                    </w:rPr>
                    <m:t>R</m:t>
                  </m:r>
                </m:e>
                <m:sub>
                  <m:r>
                    <w:rPr>
                      <w:rFonts w:ascii="Cambria Math" w:hAnsi="Cambria Math"/>
                    </w:rPr>
                    <m:t>a</m:t>
                  </m:r>
                </m:sub>
              </m:sSub>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e</m:t>
                  </m:r>
                </m:sub>
              </m:sSub>
              <m:r>
                <w:rPr>
                  <w:rFonts w:ascii="Cambria Math" w:hAnsi="Cambria Math"/>
                </w:rPr>
                <m:t>~</m:t>
              </m:r>
              <m:r>
                <w:rPr>
                  <w:rFonts w:ascii="Cambria Math" w:hAnsi="Cambria Math"/>
                </w:rPr>
                <m:t>u</m:t>
              </m:r>
              <m:sSub>
                <m:sSubPr>
                  <m:ctrlPr>
                    <w:rPr>
                      <w:rFonts w:ascii="Cambria Math" w:hAnsi="Cambria Math"/>
                      <w:i/>
                    </w:rPr>
                  </m:ctrlPr>
                </m:sSubPr>
                <m:e>
                  <m:r>
                    <w:rPr>
                      <w:rFonts w:ascii="Cambria Math" w:hAnsi="Cambria Math"/>
                    </w:rPr>
                    <m:t>R</m:t>
                  </m:r>
                </m:e>
                <m:sub>
                  <m:r>
                    <w:rPr>
                      <w:rFonts w:ascii="Cambria Math" w:hAnsi="Cambria Math"/>
                    </w:rPr>
                    <m:t>a</m:t>
                  </m:r>
                </m:sub>
              </m:sSub>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vn</m:t>
                  </m:r>
                </m:sub>
              </m:sSub>
              <m:r>
                <w:rPr>
                  <w:rFonts w:ascii="Cambria Math" w:eastAsiaTheme="minorEastAsia" w:hAnsi="Cambria Math"/>
                </w:rPr>
                <m:t>~</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γQK</m:t>
                      </m:r>
                    </m:num>
                    <m:den>
                      <m:r>
                        <w:rPr>
                          <w:rFonts w:ascii="Cambria Math" w:eastAsiaTheme="minorEastAsia" w:hAnsi="Cambria Math"/>
                        </w:rPr>
                        <m:t>ε</m:t>
                      </m:r>
                    </m:den>
                  </m:f>
                </m:e>
              </m:rad>
            </m:oMath>
            <w:r w:rsidR="00272ED5">
              <w:rPr>
                <w:rFonts w:eastAsiaTheme="minorEastAsia"/>
              </w:rPr>
              <w:t>,</w:t>
            </w:r>
          </w:p>
        </w:tc>
        <w:tc>
          <w:tcPr>
            <w:tcW w:w="535" w:type="dxa"/>
            <w:vAlign w:val="center"/>
          </w:tcPr>
          <w:p w14:paraId="222A3C9F" w14:textId="4C6A06B1" w:rsidR="00F204B1" w:rsidRDefault="00F204B1" w:rsidP="00F204B1">
            <w:pPr>
              <w:jc w:val="right"/>
              <w:rPr>
                <w:rFonts w:eastAsiaTheme="minorEastAsia"/>
              </w:rPr>
            </w:pPr>
            <w:r>
              <w:rPr>
                <w:rFonts w:eastAsiaTheme="minorEastAsia"/>
              </w:rPr>
              <w:t>(</w:t>
            </w:r>
            <w:r w:rsidR="00F30335">
              <w:rPr>
                <w:rFonts w:eastAsiaTheme="minorEastAsia"/>
              </w:rPr>
              <w:t>2.4</w:t>
            </w:r>
            <w:r w:rsidR="00C1444B">
              <w:rPr>
                <w:rFonts w:eastAsiaTheme="minorEastAsia"/>
              </w:rPr>
              <w:t>7</w:t>
            </w:r>
            <w:r>
              <w:rPr>
                <w:rFonts w:eastAsiaTheme="minorEastAsia"/>
              </w:rPr>
              <w:t>)</w:t>
            </w:r>
          </w:p>
        </w:tc>
      </w:tr>
    </w:tbl>
    <w:p w14:paraId="66F8E96D" w14:textId="4A759538" w:rsidR="009D2ECE" w:rsidRDefault="005851BA" w:rsidP="7D91E25E">
      <w:pPr>
        <w:jc w:val="both"/>
        <w:rPr>
          <w:rFonts w:eastAsiaTheme="minorEastAsia"/>
        </w:rPr>
      </w:pPr>
      <w:r w:rsidRPr="7D91E25E">
        <w:rPr>
          <w:rFonts w:eastAsiaTheme="minorEastAsia"/>
        </w:rPr>
        <w:t xml:space="preserve">where </w:t>
      </w:r>
      <m:oMath>
        <m:r>
          <w:rPr>
            <w:rFonts w:ascii="Cambria Math" w:eastAsiaTheme="minorEastAsia" w:hAnsi="Cambria Math"/>
          </w:rPr>
          <m:t>u=</m:t>
        </m:r>
        <m:f>
          <m:fPr>
            <m:ctrlPr>
              <w:rPr>
                <w:rFonts w:ascii="Cambria Math" w:eastAsiaTheme="minorEastAsia" w:hAnsi="Cambria Math"/>
                <w:i/>
              </w:rPr>
            </m:ctrlPr>
          </m:fPr>
          <m:num>
            <m:r>
              <w:rPr>
                <w:rFonts w:ascii="Cambria Math" w:eastAsiaTheme="minorEastAsia" w:hAnsi="Cambria Math"/>
              </w:rPr>
              <m:t>Q</m:t>
            </m:r>
          </m:num>
          <m:den>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a</m:t>
                </m:r>
              </m:sub>
              <m:sup>
                <m:r>
                  <w:rPr>
                    <w:rFonts w:ascii="Cambria Math" w:eastAsiaTheme="minorEastAsia" w:hAnsi="Cambria Math"/>
                  </w:rPr>
                  <m:t>2</m:t>
                </m:r>
              </m:sup>
            </m:sSubSup>
          </m:den>
        </m:f>
      </m:oMath>
      <w:r w:rsidR="00C360B7" w:rsidRPr="7D91E25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e</m:t>
            </m:r>
          </m:sub>
        </m:sSub>
      </m:oMath>
      <w:r w:rsidR="00C360B7" w:rsidRPr="7D91E25E">
        <w:rPr>
          <w:rFonts w:eastAsiaTheme="minorEastAsia"/>
        </w:rPr>
        <w:t xml:space="preserve"> is the surface charge at the interface of the </w:t>
      </w:r>
      <w:r w:rsidR="00F6429D" w:rsidRPr="7D91E25E">
        <w:rPr>
          <w:rFonts w:eastAsiaTheme="minorEastAsia"/>
        </w:rPr>
        <w:t>cone,</w:t>
      </w:r>
      <w:r w:rsidR="009D2ECE" w:rsidRPr="7D91E25E">
        <w:rPr>
          <w:rFonts w:eastAsiaTheme="minorEastAsia"/>
        </w:rPr>
        <w:t xml:space="preserve"> which can be written as the electric field jump condition at that </w:t>
      </w:r>
      <w:proofErr w:type="gramStart"/>
      <w:r w:rsidR="009D2ECE" w:rsidRPr="7D91E25E">
        <w:rPr>
          <w:rFonts w:eastAsiaTheme="minorEastAsia"/>
        </w:rPr>
        <w:t>interface</w:t>
      </w:r>
      <w:r w:rsidR="006C228D">
        <w:rPr>
          <w:rFonts w:eastAsiaTheme="minorEastAsia"/>
        </w:rPr>
        <w:t>[</w:t>
      </w:r>
      <w:proofErr w:type="gramEnd"/>
      <w:r w:rsidR="006C228D">
        <w:rPr>
          <w:rFonts w:eastAsiaTheme="minorEastAsia"/>
        </w:rPr>
        <w:t>21]</w:t>
      </w:r>
      <w:r w:rsidR="009D2ECE"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9D2ECE" w14:paraId="415BBFC1" w14:textId="77777777">
        <w:tc>
          <w:tcPr>
            <w:tcW w:w="9085" w:type="dxa"/>
          </w:tcPr>
          <w:p w14:paraId="33365C14" w14:textId="150A5E74" w:rsidR="009D2ECE" w:rsidRDefault="001C225A" w:rsidP="003D3090">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vn</m:t>
                  </m:r>
                </m:sub>
              </m:sSub>
              <m:r>
                <w:rPr>
                  <w:rFonts w:ascii="Cambria Math" w:eastAsiaTheme="minorEastAsia" w:hAnsi="Cambria Math"/>
                </w:rPr>
                <m:t>-</m:t>
              </m:r>
              <m:r>
                <w:rPr>
                  <w:rFonts w:ascii="Cambria Math" w:eastAsiaTheme="minorEastAsia" w:hAnsi="Cambria Math"/>
                </w:rPr>
                <m:t>ε</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ln</m:t>
                  </m:r>
                </m:sub>
              </m:sSub>
              <m:r>
                <w:rPr>
                  <w:rFonts w:ascii="Cambria Math" w:eastAsiaTheme="minorEastAsia" w:hAnsi="Cambria Math"/>
                </w:rPr>
                <m:t>)</m:t>
              </m:r>
            </m:oMath>
            <w:r w:rsidR="003D3090">
              <w:rPr>
                <w:rFonts w:eastAsiaTheme="minorEastAsia"/>
              </w:rPr>
              <w:t>.</w:t>
            </w:r>
          </w:p>
        </w:tc>
        <w:tc>
          <w:tcPr>
            <w:tcW w:w="265" w:type="dxa"/>
            <w:vAlign w:val="center"/>
          </w:tcPr>
          <w:p w14:paraId="4777288F" w14:textId="03745B7D" w:rsidR="009D2ECE" w:rsidRDefault="009D2ECE">
            <w:pPr>
              <w:jc w:val="right"/>
              <w:rPr>
                <w:rFonts w:eastAsiaTheme="minorEastAsia"/>
              </w:rPr>
            </w:pPr>
            <w:r>
              <w:rPr>
                <w:rFonts w:eastAsiaTheme="minorEastAsia"/>
              </w:rPr>
              <w:t>(2.4</w:t>
            </w:r>
            <w:r w:rsidR="0001176B">
              <w:rPr>
                <w:rFonts w:eastAsiaTheme="minorEastAsia"/>
              </w:rPr>
              <w:t>8</w:t>
            </w:r>
            <w:r>
              <w:rPr>
                <w:rFonts w:eastAsiaTheme="minorEastAsia"/>
              </w:rPr>
              <w:t>)</w:t>
            </w:r>
          </w:p>
        </w:tc>
      </w:tr>
    </w:tbl>
    <w:p w14:paraId="3F0E5C85" w14:textId="4A81F9DC" w:rsidR="00041FE2" w:rsidRDefault="7D91E25E" w:rsidP="7D91E25E">
      <w:pPr>
        <w:jc w:val="both"/>
        <w:rPr>
          <w:rFonts w:eastAsiaTheme="minorEastAsia"/>
        </w:rPr>
      </w:pPr>
      <w:r w:rsidRPr="7D91E25E">
        <w:rPr>
          <w:rFonts w:eastAsiaTheme="minorEastAsia"/>
        </w:rPr>
        <w:t>In the electrostatic limit the electric field in the gas is normal to the interface and the electric field in the liquid is zero. Using this assumption in (2.</w:t>
      </w:r>
      <w:r w:rsidR="0001176B">
        <w:rPr>
          <w:rFonts w:eastAsiaTheme="minorEastAsia"/>
        </w:rPr>
        <w:t>48</w:t>
      </w:r>
      <w:r w:rsidRPr="7D91E25E">
        <w:rPr>
          <w:rFonts w:eastAsiaTheme="minorEastAsia"/>
        </w:rPr>
        <w:t>) leads to [</w:t>
      </w:r>
      <w:r w:rsidR="006C228D">
        <w:rPr>
          <w:rFonts w:eastAsiaTheme="minorEastAsia"/>
        </w:rPr>
        <w:t>21</w:t>
      </w:r>
      <w:r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7C5058" w14:paraId="76D3DADD" w14:textId="77777777" w:rsidTr="007C5058">
        <w:tc>
          <w:tcPr>
            <w:tcW w:w="9085" w:type="dxa"/>
          </w:tcPr>
          <w:p w14:paraId="13FB0076" w14:textId="397DBC4C" w:rsidR="007C5058" w:rsidRDefault="001C225A" w:rsidP="00237F28">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vn</m:t>
                  </m:r>
                </m:sub>
              </m:sSub>
            </m:oMath>
            <w:r w:rsidR="00237F28">
              <w:rPr>
                <w:rFonts w:eastAsiaTheme="minorEastAsia"/>
              </w:rPr>
              <w:t>.</w:t>
            </w:r>
          </w:p>
        </w:tc>
        <w:tc>
          <w:tcPr>
            <w:tcW w:w="265" w:type="dxa"/>
            <w:vAlign w:val="center"/>
          </w:tcPr>
          <w:p w14:paraId="1F4D62CB" w14:textId="251EA09E" w:rsidR="007C5058" w:rsidRDefault="007C5058" w:rsidP="007C5058">
            <w:pPr>
              <w:jc w:val="right"/>
              <w:rPr>
                <w:rFonts w:eastAsiaTheme="minorEastAsia"/>
              </w:rPr>
            </w:pPr>
            <w:r>
              <w:rPr>
                <w:rFonts w:eastAsiaTheme="minorEastAsia"/>
              </w:rPr>
              <w:t>(</w:t>
            </w:r>
            <w:r w:rsidR="001165EB">
              <w:rPr>
                <w:rFonts w:eastAsiaTheme="minorEastAsia"/>
              </w:rPr>
              <w:t>2</w:t>
            </w:r>
            <w:r w:rsidR="009D2ECE">
              <w:rPr>
                <w:rFonts w:eastAsiaTheme="minorEastAsia"/>
              </w:rPr>
              <w:t>.</w:t>
            </w:r>
            <w:r w:rsidR="001165EB">
              <w:rPr>
                <w:rFonts w:eastAsiaTheme="minorEastAsia"/>
              </w:rPr>
              <w:t>4</w:t>
            </w:r>
            <w:r w:rsidR="0001176B">
              <w:rPr>
                <w:rFonts w:eastAsiaTheme="minorEastAsia"/>
              </w:rPr>
              <w:t>9</w:t>
            </w:r>
            <w:r>
              <w:rPr>
                <w:rFonts w:eastAsiaTheme="minorEastAsia"/>
              </w:rPr>
              <w:t>)</w:t>
            </w:r>
          </w:p>
        </w:tc>
      </w:tr>
    </w:tbl>
    <w:p w14:paraId="6989C2AF" w14:textId="797F7704" w:rsidR="006555C5" w:rsidRDefault="00E04FBF" w:rsidP="7D91E25E">
      <w:pPr>
        <w:jc w:val="both"/>
        <w:rPr>
          <w:rFonts w:eastAsiaTheme="minorEastAsia"/>
        </w:rPr>
      </w:pPr>
      <w:r w:rsidRPr="7D91E25E">
        <w:rPr>
          <w:rFonts w:eastAsiaTheme="minorEastAsia"/>
        </w:rPr>
        <w:t xml:space="preserve">The electric current of the system is then determined to be related to </w:t>
      </w:r>
      <m:oMath>
        <m:sSub>
          <m:sSubPr>
            <m:ctrlPr>
              <w:rPr>
                <w:rFonts w:ascii="Cambria Math" w:hAnsi="Cambria Math"/>
                <w:i/>
              </w:rPr>
            </m:ctrlPr>
          </m:sSubPr>
          <m:e>
            <m:r>
              <w:rPr>
                <w:rFonts w:ascii="Cambria Math" w:hAnsi="Cambria Math"/>
              </w:rPr>
              <m:t>I</m:t>
            </m:r>
          </m:e>
          <m:sub>
            <m:r>
              <w:rPr>
                <w:rFonts w:ascii="Cambria Math" w:hAnsi="Cambria Math"/>
              </w:rPr>
              <m:t>F</m:t>
            </m:r>
          </m:sub>
        </m:sSub>
      </m:oMath>
      <w:r w:rsidR="006D2FE1" w:rsidRPr="7D91E25E">
        <w:rPr>
          <w:rFonts w:eastAsiaTheme="minorEastAsia"/>
        </w:rPr>
        <w:t xml:space="preserve"> such that</w:t>
      </w:r>
      <w:r w:rsidR="000D6092" w:rsidRPr="7D91E25E">
        <w:rPr>
          <w:rFonts w:eastAsiaTheme="minorEastAsia"/>
        </w:rPr>
        <w:t xml:space="preserve"> </w:t>
      </w:r>
      <w:r w:rsidR="006567F0" w:rsidRPr="7D91E25E">
        <w:rPr>
          <w:rFonts w:eastAsiaTheme="minorEastAsia"/>
        </w:rPr>
        <w:t>[</w:t>
      </w:r>
      <w:r w:rsidR="00D87CB9">
        <w:rPr>
          <w:rFonts w:eastAsiaTheme="minorEastAsia"/>
        </w:rPr>
        <w:t>21</w:t>
      </w:r>
      <w:r w:rsidR="000D6092"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7C5058" w14:paraId="501D4547" w14:textId="77777777" w:rsidTr="007C5058">
        <w:tc>
          <w:tcPr>
            <w:tcW w:w="9085" w:type="dxa"/>
          </w:tcPr>
          <w:p w14:paraId="43EF3237" w14:textId="57911B97" w:rsidR="007C5058" w:rsidRPr="007C5058" w:rsidRDefault="007C5058" w:rsidP="00237F28">
            <w:pPr>
              <w:jc w:val="center"/>
              <w:rPr>
                <w:rFonts w:eastAsiaTheme="minorEastAsia"/>
              </w:rPr>
            </w:pPr>
            <m:oMath>
              <m:r>
                <w:rPr>
                  <w:rFonts w:ascii="Cambria Math" w:eastAsiaTheme="minorEastAsia" w:hAnsi="Cambria Math"/>
                </w:rPr>
                <m:t xml:space="preserve">I=f(ε) </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γQK</m:t>
                      </m:r>
                    </m:num>
                    <m:den>
                      <m:r>
                        <w:rPr>
                          <w:rFonts w:ascii="Cambria Math" w:eastAsiaTheme="minorEastAsia" w:hAnsi="Cambria Math"/>
                        </w:rPr>
                        <m:t>ε</m:t>
                      </m:r>
                    </m:den>
                  </m:f>
                </m:e>
              </m:rad>
            </m:oMath>
            <w:r w:rsidR="00237F28">
              <w:rPr>
                <w:rFonts w:eastAsiaTheme="minorEastAsia"/>
              </w:rPr>
              <w:t>.</w:t>
            </w:r>
          </w:p>
        </w:tc>
        <w:tc>
          <w:tcPr>
            <w:tcW w:w="265" w:type="dxa"/>
            <w:vAlign w:val="center"/>
          </w:tcPr>
          <w:p w14:paraId="4A6642CB" w14:textId="75C0E214" w:rsidR="007C5058" w:rsidRDefault="007C5058" w:rsidP="007C5058">
            <w:pPr>
              <w:jc w:val="right"/>
            </w:pPr>
            <w:r>
              <w:t>(</w:t>
            </w:r>
            <w:r w:rsidR="001165EB">
              <w:t>2.</w:t>
            </w:r>
            <w:r w:rsidR="0001176B">
              <w:t>50</w:t>
            </w:r>
            <w:r>
              <w:t>)</w:t>
            </w:r>
          </w:p>
        </w:tc>
      </w:tr>
    </w:tbl>
    <w:p w14:paraId="6ADCDBB7" w14:textId="5FF345C2" w:rsidR="00F409EF" w:rsidRDefault="00FD45DD" w:rsidP="7D91E25E">
      <w:pPr>
        <w:rPr>
          <w:rFonts w:eastAsiaTheme="minorEastAsia"/>
        </w:rPr>
      </w:pPr>
      <w:r>
        <w:t xml:space="preserve">It </w:t>
      </w:r>
      <w:proofErr w:type="gramStart"/>
      <w:r>
        <w:t>is also found</w:t>
      </w:r>
      <w:proofErr w:type="gramEnd"/>
      <w:r>
        <w:t xml:space="preserve"> that the droplet diameter is related to </w:t>
      </w:r>
      <m:oMath>
        <m:sSub>
          <m:sSubPr>
            <m:ctrlPr>
              <w:rPr>
                <w:rFonts w:ascii="Cambria Math" w:hAnsi="Cambria Math"/>
                <w:i/>
              </w:rPr>
            </m:ctrlPr>
          </m:sSubPr>
          <m:e>
            <m:r>
              <w:rPr>
                <w:rFonts w:ascii="Cambria Math" w:hAnsi="Cambria Math"/>
              </w:rPr>
              <m:t>R</m:t>
            </m:r>
          </m:e>
          <m:sub>
            <m:r>
              <w:rPr>
                <w:rFonts w:ascii="Cambria Math" w:hAnsi="Cambria Math"/>
              </w:rPr>
              <m:t>a</m:t>
            </m:r>
          </m:sub>
        </m:sSub>
      </m:oMath>
      <w:r w:rsidRPr="7D91E25E">
        <w:rPr>
          <w:rFonts w:eastAsiaTheme="minorEastAsia"/>
        </w:rPr>
        <w:t xml:space="preserve"> </w:t>
      </w:r>
      <w:r w:rsidR="006E654E" w:rsidRPr="7D91E25E">
        <w:rPr>
          <w:rFonts w:eastAsiaTheme="minorEastAsia"/>
        </w:rPr>
        <w:t>which can be expressed as</w:t>
      </w:r>
      <w:r w:rsidR="000D6092" w:rsidRPr="7D91E25E">
        <w:rPr>
          <w:rFonts w:eastAsiaTheme="minorEastAsia"/>
        </w:rPr>
        <w:t xml:space="preserve"> [</w:t>
      </w:r>
      <w:r w:rsidR="00D87CB9">
        <w:rPr>
          <w:rFonts w:eastAsiaTheme="minorEastAsia"/>
        </w:rPr>
        <w:t>21</w:t>
      </w:r>
      <w:r w:rsidR="000D6092"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F300C9" w14:paraId="3B5F561F" w14:textId="77777777" w:rsidTr="7D91E25E">
        <w:trPr>
          <w:trHeight w:val="279"/>
        </w:trPr>
        <w:tc>
          <w:tcPr>
            <w:tcW w:w="8815" w:type="dxa"/>
          </w:tcPr>
          <w:commentRangeStart w:id="72"/>
          <w:commentRangeStart w:id="73"/>
          <w:p w14:paraId="6F864F8F" w14:textId="7006A518" w:rsidR="00F300C9" w:rsidRDefault="001C225A" w:rsidP="7D91E25E">
            <w:pPr>
              <w:jc w:val="center"/>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d</m:t>
                  </m:r>
                </m:sub>
              </m:sSub>
              <m:r>
                <w:rPr>
                  <w:rFonts w:ascii="Cambria Math" w:hAnsi="Cambria Math"/>
                </w:rPr>
                <m:t>=</m:t>
              </m:r>
              <m:r>
                <w:rPr>
                  <w:rFonts w:ascii="Cambria Math" w:hAnsi="Cambria Math"/>
                </w:rPr>
                <m:t>G</m:t>
              </m:r>
              <m:r>
                <w:rPr>
                  <w:rFonts w:ascii="Cambria Math" w:hAnsi="Cambria Math"/>
                </w:rPr>
                <m:t>(</m:t>
              </m:r>
              <m:r>
                <w:rPr>
                  <w:rFonts w:ascii="Cambria Math" w:hAnsi="Cambria Math"/>
                </w:rPr>
                <m:t>ε</m:t>
              </m:r>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a</m:t>
                  </m:r>
                </m:sub>
              </m:sSub>
            </m:oMath>
            <w:commentRangeEnd w:id="72"/>
            <w:commentRangeEnd w:id="73"/>
            <w:r w:rsidR="006C1BD9">
              <w:rPr>
                <w:rFonts w:eastAsiaTheme="minorEastAsia"/>
              </w:rPr>
              <w:t>.</w:t>
            </w:r>
            <w:r w:rsidR="00A92A4C">
              <w:rPr>
                <w:rStyle w:val="CommentReference"/>
              </w:rPr>
              <w:commentReference w:id="72"/>
            </w:r>
            <w:r w:rsidR="00C56465">
              <w:rPr>
                <w:rStyle w:val="CommentReference"/>
              </w:rPr>
              <w:commentReference w:id="73"/>
            </w:r>
          </w:p>
        </w:tc>
        <w:tc>
          <w:tcPr>
            <w:tcW w:w="535" w:type="dxa"/>
            <w:vAlign w:val="center"/>
          </w:tcPr>
          <w:p w14:paraId="0EA71863" w14:textId="778E42F5" w:rsidR="00F300C9" w:rsidRDefault="00F300C9" w:rsidP="00F300C9">
            <w:pPr>
              <w:jc w:val="right"/>
              <w:rPr>
                <w:rFonts w:eastAsiaTheme="minorEastAsia"/>
              </w:rPr>
            </w:pPr>
            <w:r>
              <w:rPr>
                <w:rFonts w:eastAsiaTheme="minorEastAsia"/>
              </w:rPr>
              <w:t>(</w:t>
            </w:r>
            <w:r w:rsidR="001165EB">
              <w:rPr>
                <w:rFonts w:eastAsiaTheme="minorEastAsia"/>
              </w:rPr>
              <w:t>2.</w:t>
            </w:r>
            <w:r w:rsidR="0001176B">
              <w:rPr>
                <w:rFonts w:eastAsiaTheme="minorEastAsia"/>
              </w:rPr>
              <w:t>51</w:t>
            </w:r>
            <w:r>
              <w:rPr>
                <w:rFonts w:eastAsiaTheme="minorEastAsia"/>
              </w:rPr>
              <w:t>)</w:t>
            </w:r>
          </w:p>
        </w:tc>
      </w:tr>
    </w:tbl>
    <w:p w14:paraId="021C9AB1" w14:textId="3B603CDE" w:rsidR="002F291E" w:rsidRDefault="00B71A03" w:rsidP="7D91E25E">
      <w:pPr>
        <w:jc w:val="both"/>
        <w:rPr>
          <w:rFonts w:eastAsiaTheme="minorEastAsia"/>
        </w:rPr>
      </w:pPr>
      <w:r w:rsidRPr="7D91E25E">
        <w:rPr>
          <w:rFonts w:eastAsiaTheme="minorEastAsia"/>
        </w:rPr>
        <w:t xml:space="preserve">Chen and </w:t>
      </w:r>
      <w:proofErr w:type="spellStart"/>
      <w:r w:rsidRPr="7D91E25E">
        <w:rPr>
          <w:rFonts w:eastAsiaTheme="minorEastAsia"/>
        </w:rPr>
        <w:t>Pui</w:t>
      </w:r>
      <w:proofErr w:type="spellEnd"/>
      <w:r w:rsidRPr="7D91E25E">
        <w:rPr>
          <w:rFonts w:eastAsiaTheme="minorEastAsia"/>
        </w:rPr>
        <w:t xml:space="preserve"> </w:t>
      </w:r>
      <w:r w:rsidR="00D01373" w:rsidRPr="7D91E25E">
        <w:rPr>
          <w:rFonts w:eastAsiaTheme="minorEastAsia"/>
        </w:rPr>
        <w:t xml:space="preserve">use experimental data for </w:t>
      </w:r>
      <w:r w:rsidR="00845D1C" w:rsidRPr="7D91E25E">
        <w:rPr>
          <w:rFonts w:eastAsiaTheme="minorEastAsia"/>
        </w:rPr>
        <w:t xml:space="preserve">eight liquids with various </w:t>
      </w:r>
      <w:r w:rsidR="00CF40E0" w:rsidRPr="7D91E25E">
        <w:rPr>
          <w:rFonts w:eastAsiaTheme="minorEastAsia"/>
        </w:rPr>
        <w:t>dielectric constants</w:t>
      </w:r>
      <w:r w:rsidR="00845D1C" w:rsidRPr="7D91E25E">
        <w:rPr>
          <w:rFonts w:eastAsiaTheme="minorEastAsia"/>
        </w:rPr>
        <w:t xml:space="preserve"> </w:t>
      </w:r>
      <m:oMath>
        <m:d>
          <m:dPr>
            <m:ctrlPr>
              <w:rPr>
                <w:rFonts w:ascii="Cambria Math" w:eastAsiaTheme="minorEastAsia" w:hAnsi="Cambria Math"/>
                <w:i/>
              </w:rPr>
            </m:ctrlPr>
          </m:dPr>
          <m:e>
            <m:r>
              <w:rPr>
                <w:rFonts w:ascii="Cambria Math" w:eastAsiaTheme="minorEastAsia" w:hAnsi="Cambria Math"/>
              </w:rPr>
              <m:t>12.51≤ε≤182.4</m:t>
            </m:r>
          </m:e>
        </m:d>
      </m:oMath>
      <w:r w:rsidR="00CF40E0" w:rsidRPr="7D91E25E">
        <w:rPr>
          <w:rFonts w:eastAsiaTheme="minorEastAsia"/>
        </w:rPr>
        <w:t xml:space="preserve"> to determine the following expressions</w:t>
      </w:r>
      <w:r w:rsidR="00654D78">
        <w:rPr>
          <w:rFonts w:eastAsiaTheme="minorEastAsia"/>
        </w:rPr>
        <w:t xml:space="preserve"> [48]</w:t>
      </w:r>
      <w:r w:rsidR="0044471D" w:rsidRPr="7D91E25E">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F300C9" w14:paraId="5D4B1033" w14:textId="77777777" w:rsidTr="00DA52B1">
        <w:tc>
          <w:tcPr>
            <w:tcW w:w="9085" w:type="dxa"/>
          </w:tcPr>
          <w:p w14:paraId="62E53B05" w14:textId="032CD0D7" w:rsidR="00F300C9" w:rsidRDefault="00F300C9" w:rsidP="00047105">
            <w:pPr>
              <w:rPr>
                <w:rFonts w:eastAsiaTheme="minorEastAsia"/>
              </w:rPr>
            </w:pPr>
            <m:oMathPara>
              <m:oMath>
                <m:r>
                  <w:rPr>
                    <w:rFonts w:ascii="Cambria Math" w:hAnsi="Cambria Math"/>
                  </w:rPr>
                  <m:t>f(ε)=-449-0.21ε+157</m:t>
                </m:r>
                <m:sSup>
                  <m:sSupPr>
                    <m:ctrlPr>
                      <w:rPr>
                        <w:rFonts w:ascii="Cambria Math" w:hAnsi="Cambria Math"/>
                        <w:i/>
                      </w:rPr>
                    </m:ctrlPr>
                  </m:sSupPr>
                  <m:e>
                    <m:r>
                      <w:rPr>
                        <w:rFonts w:ascii="Cambria Math" w:hAnsi="Cambria Math"/>
                      </w:rPr>
                      <m:t>ε</m:t>
                    </m:r>
                  </m:e>
                  <m:sup>
                    <m:f>
                      <m:fPr>
                        <m:ctrlPr>
                          <w:rPr>
                            <w:rFonts w:ascii="Cambria Math" w:hAnsi="Cambria Math"/>
                            <w:i/>
                          </w:rPr>
                        </m:ctrlPr>
                      </m:fPr>
                      <m:num>
                        <m:r>
                          <w:rPr>
                            <w:rFonts w:ascii="Cambria Math" w:hAnsi="Cambria Math"/>
                          </w:rPr>
                          <m:t>1</m:t>
                        </m:r>
                      </m:num>
                      <m:den>
                        <m:r>
                          <w:rPr>
                            <w:rFonts w:ascii="Cambria Math" w:hAnsi="Cambria Math"/>
                          </w:rPr>
                          <m:t>6</m:t>
                        </m:r>
                      </m:den>
                    </m:f>
                  </m:sup>
                </m:sSup>
                <m:r>
                  <w:rPr>
                    <w:rFonts w:ascii="Cambria Math" w:hAnsi="Cambria Math"/>
                  </w:rPr>
                  <m:t>+336</m:t>
                </m:r>
                <m:sSup>
                  <m:sSupPr>
                    <m:ctrlPr>
                      <w:rPr>
                        <w:rFonts w:ascii="Cambria Math" w:hAnsi="Cambria Math"/>
                        <w:i/>
                      </w:rPr>
                    </m:ctrlPr>
                  </m:sSupPr>
                  <m:e>
                    <m:r>
                      <w:rPr>
                        <w:rFonts w:ascii="Cambria Math" w:hAnsi="Cambria Math"/>
                      </w:rPr>
                      <m:t>ε</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6</m:t>
                        </m:r>
                      </m:den>
                    </m:f>
                  </m:sup>
                </m:sSup>
              </m:oMath>
            </m:oMathPara>
          </w:p>
        </w:tc>
        <w:tc>
          <w:tcPr>
            <w:tcW w:w="265" w:type="dxa"/>
            <w:vAlign w:val="center"/>
          </w:tcPr>
          <w:p w14:paraId="0F1615B2" w14:textId="2A168E22" w:rsidR="00F300C9" w:rsidRDefault="00DA52B1" w:rsidP="00F300C9">
            <w:pPr>
              <w:jc w:val="right"/>
              <w:rPr>
                <w:rFonts w:eastAsiaTheme="minorEastAsia"/>
              </w:rPr>
            </w:pPr>
            <w:r>
              <w:rPr>
                <w:rFonts w:eastAsiaTheme="minorEastAsia"/>
              </w:rPr>
              <w:t>(</w:t>
            </w:r>
            <w:r w:rsidR="001165EB">
              <w:rPr>
                <w:rFonts w:eastAsiaTheme="minorEastAsia"/>
              </w:rPr>
              <w:t>2.</w:t>
            </w:r>
            <w:r w:rsidR="0001176B">
              <w:rPr>
                <w:rFonts w:eastAsiaTheme="minorEastAsia"/>
              </w:rPr>
              <w:t>52</w:t>
            </w:r>
            <w:r>
              <w:rPr>
                <w:rFonts w:eastAsiaTheme="minorEastAsia"/>
              </w:rPr>
              <w:t>)</w:t>
            </w:r>
          </w:p>
        </w:tc>
      </w:tr>
      <w:tr w:rsidR="00F300C9" w14:paraId="791F5A0E" w14:textId="77777777" w:rsidTr="00DA52B1">
        <w:tc>
          <w:tcPr>
            <w:tcW w:w="9085" w:type="dxa"/>
          </w:tcPr>
          <w:p w14:paraId="23B959C2" w14:textId="77777777" w:rsidR="00F300C9" w:rsidRDefault="00F300C9" w:rsidP="00047105">
            <w:pPr>
              <w:rPr>
                <w:rFonts w:eastAsiaTheme="minorEastAsia"/>
              </w:rPr>
            </w:pPr>
          </w:p>
        </w:tc>
        <w:tc>
          <w:tcPr>
            <w:tcW w:w="265" w:type="dxa"/>
          </w:tcPr>
          <w:p w14:paraId="18B52A2A" w14:textId="77777777" w:rsidR="00F300C9" w:rsidRDefault="00F300C9" w:rsidP="00047105">
            <w:pPr>
              <w:rPr>
                <w:rFonts w:eastAsiaTheme="minorEastAsia"/>
              </w:rPr>
            </w:pPr>
          </w:p>
        </w:tc>
      </w:tr>
      <w:tr w:rsidR="00F300C9" w14:paraId="241243CF" w14:textId="77777777" w:rsidTr="00DA52B1">
        <w:tc>
          <w:tcPr>
            <w:tcW w:w="9085" w:type="dxa"/>
          </w:tcPr>
          <w:p w14:paraId="42CED242" w14:textId="49F88A5F" w:rsidR="00F300C9" w:rsidRDefault="00F300C9" w:rsidP="006C1BD9">
            <w:pPr>
              <w:jc w:val="center"/>
              <w:rPr>
                <w:rFonts w:eastAsiaTheme="minorEastAsia"/>
              </w:rPr>
            </w:pPr>
            <m:oMath>
              <m:r>
                <w:rPr>
                  <w:rFonts w:ascii="Cambria Math" w:hAnsi="Cambria Math"/>
                </w:rPr>
                <m:t>G(ε)=-10.9</m:t>
              </m:r>
              <m:sSup>
                <m:sSupPr>
                  <m:ctrlPr>
                    <w:rPr>
                      <w:rFonts w:ascii="Cambria Math" w:hAnsi="Cambria Math"/>
                      <w:i/>
                    </w:rPr>
                  </m:ctrlPr>
                </m:sSupPr>
                <m:e>
                  <m:r>
                    <w:rPr>
                      <w:rFonts w:ascii="Cambria Math" w:hAnsi="Cambria Math"/>
                    </w:rPr>
                    <m:t>ε</m:t>
                  </m:r>
                </m:e>
                <m:sup>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6</m:t>
                      </m:r>
                    </m:den>
                  </m:f>
                </m:sup>
              </m:sSup>
              <m:r>
                <w:rPr>
                  <w:rFonts w:ascii="Cambria Math" w:hAnsi="Cambria Math"/>
                </w:rPr>
                <m:t>+4.08</m:t>
              </m:r>
              <m:sSup>
                <m:sSupPr>
                  <m:ctrlPr>
                    <w:rPr>
                      <w:rFonts w:ascii="Cambria Math" w:hAnsi="Cambria Math"/>
                      <w:i/>
                    </w:rPr>
                  </m:ctrlPr>
                </m:sSupPr>
                <m:e>
                  <m:r>
                    <w:rPr>
                      <w:rFonts w:ascii="Cambria Math" w:hAnsi="Cambria Math"/>
                    </w:rPr>
                    <m:t>ε</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sup>
              </m:sSup>
            </m:oMath>
            <w:r w:rsidR="006C1BD9">
              <w:rPr>
                <w:rFonts w:eastAsiaTheme="minorEastAsia"/>
              </w:rPr>
              <w:t>.</w:t>
            </w:r>
          </w:p>
        </w:tc>
        <w:tc>
          <w:tcPr>
            <w:tcW w:w="265" w:type="dxa"/>
            <w:vAlign w:val="center"/>
          </w:tcPr>
          <w:p w14:paraId="1364FB88" w14:textId="6AB5344E" w:rsidR="00F300C9" w:rsidRDefault="00DA52B1" w:rsidP="00DA52B1">
            <w:pPr>
              <w:jc w:val="right"/>
              <w:rPr>
                <w:rFonts w:eastAsiaTheme="minorEastAsia"/>
              </w:rPr>
            </w:pPr>
            <w:r>
              <w:rPr>
                <w:rFonts w:eastAsiaTheme="minorEastAsia"/>
              </w:rPr>
              <w:t>(</w:t>
            </w:r>
            <w:r w:rsidR="001165EB">
              <w:rPr>
                <w:rFonts w:eastAsiaTheme="minorEastAsia"/>
              </w:rPr>
              <w:t>2.</w:t>
            </w:r>
            <w:r w:rsidR="0001176B">
              <w:rPr>
                <w:rFonts w:eastAsiaTheme="minorEastAsia"/>
              </w:rPr>
              <w:t>53</w:t>
            </w:r>
            <w:r>
              <w:rPr>
                <w:rFonts w:eastAsiaTheme="minorEastAsia"/>
              </w:rPr>
              <w:t>)</w:t>
            </w:r>
          </w:p>
        </w:tc>
      </w:tr>
    </w:tbl>
    <w:p w14:paraId="02DD8034" w14:textId="31A40CDC" w:rsidR="00025CB1" w:rsidRDefault="7D91E25E" w:rsidP="7D91E25E">
      <w:pPr>
        <w:jc w:val="both"/>
        <w:rPr>
          <w:rFonts w:eastAsiaTheme="minorEastAsia"/>
        </w:rPr>
      </w:pPr>
      <w:r w:rsidRPr="7D91E25E">
        <w:rPr>
          <w:rFonts w:eastAsiaTheme="minorEastAsia"/>
        </w:rPr>
        <w:t xml:space="preserve">It is worth noting that, despite the relatively large variation of </w:t>
      </w:r>
      <m:oMath>
        <m:r>
          <w:rPr>
            <w:rFonts w:ascii="Cambria Math" w:eastAsiaTheme="minorEastAsia" w:hAnsi="Cambria Math"/>
          </w:rPr>
          <m:t>ε</m:t>
        </m:r>
      </m:oMath>
      <w:r w:rsidRPr="7D91E25E">
        <w:rPr>
          <w:rFonts w:eastAsiaTheme="minorEastAsia"/>
        </w:rPr>
        <w:t xml:space="preserve">, </w:t>
      </w:r>
      <m:oMath>
        <m:r>
          <w:rPr>
            <w:rFonts w:ascii="Cambria Math" w:eastAsiaTheme="minorEastAsia" w:hAnsi="Cambria Math"/>
          </w:rPr>
          <m:t>f(ε)</m:t>
        </m:r>
      </m:oMath>
      <w:r w:rsidRPr="7D91E25E">
        <w:rPr>
          <w:rFonts w:eastAsiaTheme="minorEastAsia"/>
        </w:rPr>
        <w:t xml:space="preserve"> </w:t>
      </w:r>
      <w:proofErr w:type="gramStart"/>
      <w:r w:rsidRPr="7D91E25E">
        <w:rPr>
          <w:rFonts w:eastAsiaTheme="minorEastAsia"/>
        </w:rPr>
        <w:t>was found</w:t>
      </w:r>
      <w:proofErr w:type="gramEnd"/>
      <w:r w:rsidRPr="7D91E25E">
        <w:rPr>
          <w:rFonts w:eastAsiaTheme="minorEastAsia"/>
        </w:rPr>
        <w:t xml:space="preserve"> to be between 5 and 30 and increases for increasing </w:t>
      </w:r>
      <m:oMath>
        <m:r>
          <w:rPr>
            <w:rFonts w:ascii="Cambria Math" w:eastAsiaTheme="minorEastAsia" w:hAnsi="Cambria Math"/>
          </w:rPr>
          <m:t>ε</m:t>
        </m:r>
      </m:oMath>
      <w:r w:rsidRPr="7D91E25E">
        <w:rPr>
          <w:rFonts w:eastAsiaTheme="minorEastAsia"/>
        </w:rPr>
        <w:t xml:space="preserve">, and </w:t>
      </w:r>
      <m:oMath>
        <m:r>
          <w:rPr>
            <w:rFonts w:ascii="Cambria Math" w:eastAsiaTheme="minorEastAsia" w:hAnsi="Cambria Math"/>
          </w:rPr>
          <m:t>G(ε)</m:t>
        </m:r>
      </m:oMath>
      <w:r w:rsidRPr="7D91E25E">
        <w:rPr>
          <w:rFonts w:eastAsiaTheme="minorEastAsia"/>
        </w:rPr>
        <w:t xml:space="preserve"> was found to be between 0.5 and 2 [</w:t>
      </w:r>
      <w:r w:rsidR="00654D78">
        <w:rPr>
          <w:rFonts w:eastAsiaTheme="minorEastAsia"/>
        </w:rPr>
        <w:t>48</w:t>
      </w:r>
      <w:r w:rsidRPr="7D91E25E">
        <w:rPr>
          <w:rFonts w:eastAsiaTheme="minorEastAsia"/>
        </w:rPr>
        <w:t xml:space="preserve">]. These scaling laws are useful for the verification of numerical simulations. </w:t>
      </w:r>
    </w:p>
    <w:p w14:paraId="3EC02ED0" w14:textId="2E549694" w:rsidR="00290222" w:rsidRPr="00023B2B" w:rsidRDefault="00023B2B" w:rsidP="00906350">
      <w:pPr>
        <w:pStyle w:val="Sub-Section"/>
      </w:pPr>
      <w:r w:rsidRPr="00023B2B">
        <w:t>2.</w:t>
      </w:r>
      <w:r w:rsidR="00EE5B4F">
        <w:t>6</w:t>
      </w:r>
      <w:r w:rsidRPr="00023B2B">
        <w:t>.</w:t>
      </w:r>
      <w:r>
        <w:t>2</w:t>
      </w:r>
      <w:r w:rsidRPr="00023B2B">
        <w:t xml:space="preserve">.3 </w:t>
      </w:r>
      <w:r w:rsidR="00290222" w:rsidRPr="00023B2B">
        <w:t>Coulomb Fiss</w:t>
      </w:r>
      <w:r w:rsidR="00DD7DF6" w:rsidRPr="00023B2B">
        <w:t>ion</w:t>
      </w:r>
      <w:r w:rsidR="00141422" w:rsidRPr="00023B2B">
        <w:t xml:space="preserve"> (Transient </w:t>
      </w:r>
      <w:r w:rsidRPr="00023B2B">
        <w:t>C</w:t>
      </w:r>
      <w:r w:rsidR="00141422" w:rsidRPr="00023B2B">
        <w:t>one-</w:t>
      </w:r>
      <w:r w:rsidRPr="00023B2B">
        <w:t>J</w:t>
      </w:r>
      <w:r w:rsidR="00141422" w:rsidRPr="00023B2B">
        <w:t>et)</w:t>
      </w:r>
    </w:p>
    <w:p w14:paraId="3045BC15" w14:textId="49D0A1EE" w:rsidR="00DD7DF6" w:rsidRDefault="00DD7DF6" w:rsidP="7D91E25E">
      <w:pPr>
        <w:jc w:val="both"/>
        <w:rPr>
          <w:rFonts w:eastAsiaTheme="minorEastAsia"/>
        </w:rPr>
      </w:pPr>
      <w:r>
        <w:rPr>
          <w:rFonts w:eastAsiaTheme="minorEastAsia"/>
        </w:rPr>
        <w:tab/>
      </w:r>
      <w:r w:rsidR="00A704F4" w:rsidRPr="7D91E25E">
        <w:rPr>
          <w:rFonts w:eastAsiaTheme="minorEastAsia"/>
        </w:rPr>
        <w:t xml:space="preserve">Transient cone-jets </w:t>
      </w:r>
      <w:r w:rsidR="00D52D3D" w:rsidRPr="7D91E25E">
        <w:rPr>
          <w:rFonts w:eastAsiaTheme="minorEastAsia"/>
        </w:rPr>
        <w:t xml:space="preserve">occur in situations where </w:t>
      </w:r>
      <w:r w:rsidR="00463084" w:rsidRPr="7D91E25E">
        <w:rPr>
          <w:rFonts w:eastAsiaTheme="minorEastAsia"/>
        </w:rPr>
        <w:t>charge in a</w:t>
      </w:r>
      <w:r w:rsidR="003D329E" w:rsidRPr="7D91E25E">
        <w:rPr>
          <w:rFonts w:eastAsiaTheme="minorEastAsia"/>
        </w:rPr>
        <w:t xml:space="preserve"> liquid</w:t>
      </w:r>
      <w:r w:rsidR="004C7A4F" w:rsidRPr="7D91E25E">
        <w:rPr>
          <w:rFonts w:eastAsiaTheme="minorEastAsia"/>
        </w:rPr>
        <w:t xml:space="preserve"> body </w:t>
      </w:r>
      <w:r w:rsidR="00463084" w:rsidRPr="7D91E25E">
        <w:rPr>
          <w:rFonts w:eastAsiaTheme="minorEastAsia"/>
        </w:rPr>
        <w:t xml:space="preserve">reaches </w:t>
      </w:r>
      <w:r w:rsidR="006577CE" w:rsidRPr="7D91E25E">
        <w:rPr>
          <w:rFonts w:eastAsiaTheme="minorEastAsia"/>
        </w:rPr>
        <w:t xml:space="preserve">its charge limit. Competing stresses at the interface </w:t>
      </w:r>
      <w:r w:rsidR="003D329E" w:rsidRPr="7D91E25E">
        <w:rPr>
          <w:rFonts w:eastAsiaTheme="minorEastAsia"/>
        </w:rPr>
        <w:t>form a Taylor cone and emit charge through a jet</w:t>
      </w:r>
      <w:r w:rsidR="000C43A8" w:rsidRPr="7D91E25E">
        <w:rPr>
          <w:rFonts w:eastAsiaTheme="minorEastAsia"/>
        </w:rPr>
        <w:t>. However,</w:t>
      </w:r>
      <w:r w:rsidR="003D329E" w:rsidRPr="7D91E25E">
        <w:rPr>
          <w:rFonts w:eastAsiaTheme="minorEastAsia"/>
        </w:rPr>
        <w:t xml:space="preserve"> </w:t>
      </w:r>
      <w:r w:rsidR="000C43A8" w:rsidRPr="7D91E25E">
        <w:rPr>
          <w:rFonts w:eastAsiaTheme="minorEastAsia"/>
        </w:rPr>
        <w:t>after emitting the charge the body no longer has enough charge to maintain the Taylor cone,</w:t>
      </w:r>
      <w:r w:rsidR="003A6B8A" w:rsidRPr="7D91E25E">
        <w:rPr>
          <w:rFonts w:eastAsiaTheme="minorEastAsia"/>
        </w:rPr>
        <w:t xml:space="preserve"> so both the jet and Taylor cone disappear</w:t>
      </w:r>
      <w:r w:rsidR="003A328C" w:rsidRPr="7D91E25E">
        <w:rPr>
          <w:rFonts w:eastAsiaTheme="minorEastAsia"/>
        </w:rPr>
        <w:t xml:space="preserve">. This form of cone-jet </w:t>
      </w:r>
      <w:proofErr w:type="gramStart"/>
      <w:r w:rsidR="003A328C" w:rsidRPr="7D91E25E">
        <w:rPr>
          <w:rFonts w:eastAsiaTheme="minorEastAsia"/>
        </w:rPr>
        <w:t>is typically seen</w:t>
      </w:r>
      <w:proofErr w:type="gramEnd"/>
      <w:r w:rsidR="003A328C" w:rsidRPr="7D91E25E">
        <w:rPr>
          <w:rFonts w:eastAsiaTheme="minorEastAsia"/>
        </w:rPr>
        <w:t xml:space="preserve"> in charged droplets and is called Coulomb fission</w:t>
      </w:r>
      <w:r w:rsidR="002421AF" w:rsidRPr="7D91E25E">
        <w:rPr>
          <w:rFonts w:eastAsiaTheme="minorEastAsia"/>
        </w:rPr>
        <w:t xml:space="preserve"> [</w:t>
      </w:r>
      <w:r w:rsidR="00B85BFE">
        <w:rPr>
          <w:rFonts w:eastAsiaTheme="minorEastAsia"/>
        </w:rPr>
        <w:t>49</w:t>
      </w:r>
      <w:r w:rsidR="002421AF" w:rsidRPr="7D91E25E">
        <w:rPr>
          <w:rFonts w:eastAsiaTheme="minorEastAsia"/>
        </w:rPr>
        <w:t>]</w:t>
      </w:r>
      <w:r w:rsidR="003A328C" w:rsidRPr="7D91E25E">
        <w:rPr>
          <w:rFonts w:eastAsiaTheme="minorEastAsia"/>
        </w:rPr>
        <w:t xml:space="preserve">. </w:t>
      </w:r>
      <w:r w:rsidR="00570A55" w:rsidRPr="7D91E25E">
        <w:rPr>
          <w:rFonts w:eastAsiaTheme="minorEastAsia"/>
        </w:rPr>
        <w:t xml:space="preserve">This phenomenon </w:t>
      </w:r>
      <w:proofErr w:type="gramStart"/>
      <w:r w:rsidR="00570A55" w:rsidRPr="7D91E25E">
        <w:rPr>
          <w:rFonts w:eastAsiaTheme="minorEastAsia"/>
        </w:rPr>
        <w:t xml:space="preserve">is </w:t>
      </w:r>
      <w:r w:rsidR="003F384C" w:rsidRPr="7D91E25E">
        <w:rPr>
          <w:rFonts w:eastAsiaTheme="minorEastAsia"/>
        </w:rPr>
        <w:t>governed</w:t>
      </w:r>
      <w:proofErr w:type="gramEnd"/>
      <w:r w:rsidR="003F384C" w:rsidRPr="7D91E25E">
        <w:rPr>
          <w:rFonts w:eastAsiaTheme="minorEastAsia"/>
        </w:rPr>
        <w:t xml:space="preserve"> by Rayleigh’s droplet charge limit equation</w:t>
      </w:r>
      <w:r w:rsidR="00D448E6" w:rsidRPr="7D91E25E">
        <w:rPr>
          <w:rFonts w:eastAsiaTheme="minorEastAsia"/>
        </w:rPr>
        <w:t xml:space="preserv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353890" w14:paraId="26643B3D" w14:textId="77777777" w:rsidTr="00353890">
        <w:tc>
          <w:tcPr>
            <w:tcW w:w="8815" w:type="dxa"/>
          </w:tcPr>
          <w:p w14:paraId="1F52D855" w14:textId="5EE133B4" w:rsidR="00353890" w:rsidRDefault="001C225A" w:rsidP="006C1BD9">
            <w:pPr>
              <w:jc w:val="center"/>
              <w:rPr>
                <w:rFonts w:eastAsiaTheme="minorEastAsia"/>
              </w:rPr>
            </w:pPr>
            <m:oMath>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rPr>
                <m:t>=8</m:t>
              </m:r>
              <m:r>
                <w:rPr>
                  <w:rFonts w:ascii="Cambria Math" w:hAnsi="Cambria Math"/>
                </w:rPr>
                <m:t>π</m:t>
              </m:r>
              <m:rad>
                <m:radPr>
                  <m:degHide m:val="1"/>
                  <m:ctrlPr>
                    <w:rPr>
                      <w:rFonts w:ascii="Cambria Math" w:hAnsi="Cambria Math"/>
                      <w:i/>
                    </w:rPr>
                  </m:ctrlPr>
                </m:radPr>
                <m:deg/>
                <m:e>
                  <m:r>
                    <w:rPr>
                      <w:rFonts w:ascii="Cambria Math" w:hAnsi="Cambria Math"/>
                    </w:rPr>
                    <m:t>γε</m:t>
                  </m:r>
                  <m:sSub>
                    <m:sSubPr>
                      <m:ctrlPr>
                        <w:rPr>
                          <w:rFonts w:ascii="Cambria Math" w:hAnsi="Cambria Math"/>
                          <w:i/>
                        </w:rPr>
                      </m:ctrlPr>
                    </m:sSubPr>
                    <m:e>
                      <m:r>
                        <w:rPr>
                          <w:rFonts w:ascii="Cambria Math" w:hAnsi="Cambria Math"/>
                        </w:rPr>
                        <m:t>ε</m:t>
                      </m:r>
                    </m:e>
                    <m:sub>
                      <m:r>
                        <w:rPr>
                          <w:rFonts w:ascii="Cambria Math" w:hAnsi="Cambria Math"/>
                        </w:rPr>
                        <m:t>0</m:t>
                      </m:r>
                    </m:sub>
                  </m:sSub>
                  <m:sSubSup>
                    <m:sSubSupPr>
                      <m:ctrlPr>
                        <w:rPr>
                          <w:rFonts w:ascii="Cambria Math" w:hAnsi="Cambria Math"/>
                          <w:i/>
                        </w:rPr>
                      </m:ctrlPr>
                    </m:sSubSupPr>
                    <m:e>
                      <m:r>
                        <w:rPr>
                          <w:rFonts w:ascii="Cambria Math" w:hAnsi="Cambria Math"/>
                        </w:rPr>
                        <m:t>r</m:t>
                      </m:r>
                    </m:e>
                    <m:sub>
                      <m:r>
                        <w:rPr>
                          <w:rFonts w:ascii="Cambria Math" w:hAnsi="Cambria Math"/>
                        </w:rPr>
                        <m:t>d</m:t>
                      </m:r>
                    </m:sub>
                    <m:sup>
                      <m:r>
                        <w:rPr>
                          <w:rFonts w:ascii="Cambria Math" w:hAnsi="Cambria Math"/>
                        </w:rPr>
                        <m:t>3</m:t>
                      </m:r>
                    </m:sup>
                  </m:sSubSup>
                </m:e>
              </m:rad>
            </m:oMath>
            <w:r w:rsidR="006C1BD9">
              <w:rPr>
                <w:rFonts w:eastAsiaTheme="minorEastAsia"/>
              </w:rPr>
              <w:t>,</w:t>
            </w:r>
          </w:p>
        </w:tc>
        <w:tc>
          <w:tcPr>
            <w:tcW w:w="535" w:type="dxa"/>
            <w:vAlign w:val="center"/>
          </w:tcPr>
          <w:p w14:paraId="4841FBC3" w14:textId="3EDE9004" w:rsidR="00353890" w:rsidRDefault="00353890" w:rsidP="00353890">
            <w:pPr>
              <w:jc w:val="right"/>
              <w:rPr>
                <w:rFonts w:eastAsiaTheme="minorEastAsia"/>
              </w:rPr>
            </w:pPr>
            <w:r>
              <w:rPr>
                <w:rFonts w:eastAsiaTheme="minorEastAsia"/>
              </w:rPr>
              <w:t>(</w:t>
            </w:r>
            <w:r w:rsidR="001165EB">
              <w:rPr>
                <w:rFonts w:eastAsiaTheme="minorEastAsia"/>
              </w:rPr>
              <w:t>2.</w:t>
            </w:r>
            <w:r w:rsidR="00EF168F">
              <w:rPr>
                <w:rFonts w:eastAsiaTheme="minorEastAsia"/>
              </w:rPr>
              <w:t>54</w:t>
            </w:r>
            <w:r>
              <w:rPr>
                <w:rFonts w:eastAsiaTheme="minorEastAsia"/>
              </w:rPr>
              <w:t>)</w:t>
            </w:r>
          </w:p>
        </w:tc>
      </w:tr>
    </w:tbl>
    <w:p w14:paraId="08729856" w14:textId="47D56E25" w:rsidR="00B45079" w:rsidRDefault="00AC62B2" w:rsidP="7D91E25E">
      <w:pPr>
        <w:jc w:val="both"/>
        <w:rPr>
          <w:rFonts w:eastAsiaTheme="minorEastAsia"/>
        </w:rPr>
      </w:pPr>
      <w:r w:rsidRPr="7D91E25E">
        <w:rPr>
          <w:rFonts w:eastAsiaTheme="minorEastAsia"/>
        </w:rPr>
        <w:t>where ε represents the dielectric constant of the fluid that surrounds the droplet</w:t>
      </w:r>
      <w:r w:rsidR="00F55A8B" w:rsidRPr="7D91E25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t>
            </m:r>
          </m:sub>
        </m:sSub>
      </m:oMath>
      <w:r w:rsidR="00F55A8B" w:rsidRPr="7D91E25E">
        <w:rPr>
          <w:rFonts w:eastAsiaTheme="minorEastAsia"/>
        </w:rPr>
        <w:t xml:space="preserve"> is the radius of the droplet</w:t>
      </w:r>
      <w:r w:rsidRPr="7D91E25E">
        <w:rPr>
          <w:rFonts w:eastAsiaTheme="minorEastAsia"/>
        </w:rPr>
        <w:t xml:space="preserve">. </w:t>
      </w:r>
      <w:r w:rsidR="0000736A" w:rsidRPr="7D91E25E">
        <w:rPr>
          <w:rFonts w:eastAsiaTheme="minorEastAsia"/>
        </w:rPr>
        <w:t xml:space="preserve">Any droplet at or above this charge limit </w:t>
      </w:r>
      <w:r w:rsidR="00CA2B5A" w:rsidRPr="7D91E25E">
        <w:rPr>
          <w:rFonts w:eastAsiaTheme="minorEastAsia"/>
        </w:rPr>
        <w:t>can</w:t>
      </w:r>
      <w:r w:rsidR="0000736A" w:rsidRPr="7D91E25E">
        <w:rPr>
          <w:rFonts w:eastAsiaTheme="minorEastAsia"/>
        </w:rPr>
        <w:t xml:space="preserve"> </w:t>
      </w:r>
      <w:r w:rsidR="00CA2B5A" w:rsidRPr="7D91E25E">
        <w:rPr>
          <w:rFonts w:eastAsiaTheme="minorEastAsia"/>
        </w:rPr>
        <w:t>reduce its charge</w:t>
      </w:r>
      <w:r w:rsidR="005C14DD" w:rsidRPr="7D91E25E">
        <w:rPr>
          <w:rFonts w:eastAsiaTheme="minorEastAsia"/>
        </w:rPr>
        <w:t xml:space="preserve"> below this limit</w:t>
      </w:r>
      <w:r w:rsidR="00CA2B5A" w:rsidRPr="7D91E25E">
        <w:rPr>
          <w:rFonts w:eastAsiaTheme="minorEastAsia"/>
        </w:rPr>
        <w:t xml:space="preserve"> by emitting smaller charged droplets</w:t>
      </w:r>
      <w:r w:rsidR="00343525" w:rsidRPr="7D91E25E">
        <w:rPr>
          <w:rFonts w:eastAsiaTheme="minorEastAsia"/>
        </w:rPr>
        <w:t>, sometimes referred to as daughter droplets,</w:t>
      </w:r>
      <w:r w:rsidR="00CA2B5A" w:rsidRPr="7D91E25E">
        <w:rPr>
          <w:rFonts w:eastAsiaTheme="minorEastAsia"/>
        </w:rPr>
        <w:t xml:space="preserve"> </w:t>
      </w:r>
      <w:r w:rsidR="005C14DD" w:rsidRPr="7D91E25E">
        <w:rPr>
          <w:rFonts w:eastAsiaTheme="minorEastAsia"/>
        </w:rPr>
        <w:t xml:space="preserve">of high charge-to-mass ratio via Coulomb fission. </w:t>
      </w:r>
      <w:r w:rsidR="005D702B" w:rsidRPr="7D91E25E">
        <w:rPr>
          <w:rFonts w:eastAsiaTheme="minorEastAsia"/>
        </w:rPr>
        <w:t xml:space="preserve">The Rayleigh charge limit </w:t>
      </w:r>
      <w:proofErr w:type="gramStart"/>
      <w:r w:rsidR="005D702B" w:rsidRPr="7D91E25E">
        <w:rPr>
          <w:rFonts w:eastAsiaTheme="minorEastAsia"/>
        </w:rPr>
        <w:t>is widely accepte</w:t>
      </w:r>
      <w:r w:rsidR="00165A73" w:rsidRPr="7D91E25E">
        <w:rPr>
          <w:rFonts w:eastAsiaTheme="minorEastAsia"/>
        </w:rPr>
        <w:t>d</w:t>
      </w:r>
      <w:proofErr w:type="gramEnd"/>
      <w:r w:rsidR="00165A73" w:rsidRPr="7D91E25E">
        <w:rPr>
          <w:rFonts w:eastAsiaTheme="minorEastAsia"/>
        </w:rPr>
        <w:t>, but e</w:t>
      </w:r>
      <w:r w:rsidR="00891C5F" w:rsidRPr="7D91E25E">
        <w:rPr>
          <w:rFonts w:eastAsiaTheme="minorEastAsia"/>
        </w:rPr>
        <w:t xml:space="preserve">xperiments conducted </w:t>
      </w:r>
      <w:r w:rsidR="000B1A6F" w:rsidRPr="7D91E25E">
        <w:rPr>
          <w:rFonts w:eastAsiaTheme="minorEastAsia"/>
        </w:rPr>
        <w:t xml:space="preserve">on </w:t>
      </w:r>
      <w:r w:rsidR="007E24CE" w:rsidRPr="7D91E25E">
        <w:rPr>
          <w:rFonts w:eastAsiaTheme="minorEastAsia"/>
        </w:rPr>
        <w:t xml:space="preserve">charged droplets have shown that Coulomb fission can occur in droplets </w:t>
      </w:r>
      <w:r w:rsidR="00165A73" w:rsidRPr="7D91E25E">
        <w:rPr>
          <w:rFonts w:eastAsiaTheme="minorEastAsia"/>
        </w:rPr>
        <w:t xml:space="preserve">at </w:t>
      </w:r>
      <w:r w:rsidR="00BD75C1" w:rsidRPr="7D91E25E">
        <w:rPr>
          <w:rFonts w:eastAsiaTheme="minorEastAsia"/>
        </w:rPr>
        <w:t>less than the Rayleigh charge limit</w:t>
      </w:r>
      <w:r w:rsidR="00017A03">
        <w:rPr>
          <w:rFonts w:eastAsiaTheme="minorEastAsia"/>
        </w:rPr>
        <w:t xml:space="preserve"> [</w:t>
      </w:r>
      <w:r w:rsidR="00507EA1">
        <w:rPr>
          <w:rFonts w:eastAsiaTheme="minorEastAsia"/>
        </w:rPr>
        <w:t>50</w:t>
      </w:r>
      <w:r w:rsidR="00017A03">
        <w:rPr>
          <w:rFonts w:eastAsiaTheme="minorEastAsia"/>
        </w:rPr>
        <w:t xml:space="preserve">]. </w:t>
      </w:r>
      <w:r w:rsidR="00BD75C1" w:rsidRPr="7D91E25E">
        <w:rPr>
          <w:rFonts w:eastAsiaTheme="minorEastAsia"/>
        </w:rPr>
        <w:t xml:space="preserve"> </w:t>
      </w:r>
      <w:r w:rsidR="00165A73" w:rsidRPr="7D91E25E">
        <w:rPr>
          <w:rFonts w:eastAsiaTheme="minorEastAsia"/>
        </w:rPr>
        <w:t>This is because the Rayleigh charge</w:t>
      </w:r>
      <w:r w:rsidR="00CA4D9C" w:rsidRPr="7D91E25E">
        <w:rPr>
          <w:rFonts w:eastAsiaTheme="minorEastAsia"/>
        </w:rPr>
        <w:t xml:space="preserve"> limit equation assumes a perfect sphere,</w:t>
      </w:r>
      <w:r w:rsidR="00A97D9E" w:rsidRPr="7D91E25E">
        <w:rPr>
          <w:rFonts w:eastAsiaTheme="minorEastAsia"/>
        </w:rPr>
        <w:t xml:space="preserve"> which is rarel</w:t>
      </w:r>
      <w:r w:rsidR="0084778B" w:rsidRPr="7D91E25E">
        <w:rPr>
          <w:rFonts w:eastAsiaTheme="minorEastAsia"/>
        </w:rPr>
        <w:t>y, if ever, the case</w:t>
      </w:r>
      <w:r w:rsidR="00047B2F" w:rsidRPr="7D91E25E">
        <w:rPr>
          <w:rFonts w:eastAsiaTheme="minorEastAsia"/>
        </w:rPr>
        <w:t xml:space="preserve"> due to a </w:t>
      </w:r>
      <w:r w:rsidR="00047B2F" w:rsidRPr="7D91E25E">
        <w:rPr>
          <w:rFonts w:eastAsiaTheme="minorEastAsia"/>
        </w:rPr>
        <w:lastRenderedPageBreak/>
        <w:t xml:space="preserve">reduction in the </w:t>
      </w:r>
      <w:r w:rsidR="00FF5E80" w:rsidRPr="7D91E25E">
        <w:rPr>
          <w:rFonts w:eastAsiaTheme="minorEastAsia"/>
        </w:rPr>
        <w:t xml:space="preserve">effective </w:t>
      </w:r>
      <w:r w:rsidR="00047B2F" w:rsidRPr="7D91E25E">
        <w:rPr>
          <w:rFonts w:eastAsiaTheme="minorEastAsia"/>
        </w:rPr>
        <w:t xml:space="preserve">radius of the </w:t>
      </w:r>
      <w:r w:rsidR="00FF5E80" w:rsidRPr="7D91E25E">
        <w:rPr>
          <w:rFonts w:eastAsiaTheme="minorEastAsia"/>
        </w:rPr>
        <w:t xml:space="preserve">droplet. This reduction in </w:t>
      </w:r>
      <w:r w:rsidR="00465E89" w:rsidRPr="7D91E25E">
        <w:rPr>
          <w:rFonts w:eastAsiaTheme="minorEastAsia"/>
        </w:rPr>
        <w:t xml:space="preserve">effective </w:t>
      </w:r>
      <w:r w:rsidR="00FF5E80" w:rsidRPr="7D91E25E">
        <w:rPr>
          <w:rFonts w:eastAsiaTheme="minorEastAsia"/>
        </w:rPr>
        <w:t>radius can occur due to the</w:t>
      </w:r>
      <w:r w:rsidR="00CE04F4" w:rsidRPr="7D91E25E">
        <w:rPr>
          <w:rFonts w:eastAsiaTheme="minorEastAsia"/>
        </w:rPr>
        <w:t xml:space="preserve"> reduction in mass of the droplet from evaporation</w:t>
      </w:r>
      <w:r w:rsidR="00465E89" w:rsidRPr="7D91E25E">
        <w:rPr>
          <w:rFonts w:eastAsiaTheme="minorEastAsia"/>
        </w:rPr>
        <w:t xml:space="preserve"> or deformation of the droplet.</w:t>
      </w:r>
    </w:p>
    <w:p w14:paraId="4BE8AC40" w14:textId="53194FEF" w:rsidR="008202AE" w:rsidRPr="00F574A1" w:rsidRDefault="002A348F" w:rsidP="00F574A1">
      <w:pPr>
        <w:ind w:firstLine="720"/>
        <w:jc w:val="both"/>
        <w:rPr>
          <w:rFonts w:eastAsiaTheme="minorEastAsia"/>
        </w:rPr>
      </w:pPr>
      <w:r>
        <w:rPr>
          <w:rFonts w:eastAsiaTheme="minorEastAsia"/>
        </w:rPr>
        <w:t xml:space="preserve">Deformation of a droplet can occur due to </w:t>
      </w:r>
      <w:r w:rsidR="00CF44B3">
        <w:rPr>
          <w:rFonts w:eastAsiaTheme="minorEastAsia"/>
        </w:rPr>
        <w:t xml:space="preserve">external forces. </w:t>
      </w:r>
      <w:r w:rsidR="00D36AF8">
        <w:rPr>
          <w:rFonts w:eastAsiaTheme="minorEastAsia"/>
        </w:rPr>
        <w:t xml:space="preserve">Tang and </w:t>
      </w:r>
      <w:r w:rsidR="00B724DB">
        <w:rPr>
          <w:rFonts w:eastAsiaTheme="minorEastAsia"/>
        </w:rPr>
        <w:t>Gomez showed that as droplets travel through the atmosphere</w:t>
      </w:r>
      <w:r w:rsidR="00EF58C8">
        <w:rPr>
          <w:rFonts w:eastAsiaTheme="minorEastAsia"/>
        </w:rPr>
        <w:t xml:space="preserve">, drag elongates the droplet </w:t>
      </w:r>
      <w:r w:rsidR="009B6423">
        <w:rPr>
          <w:rFonts w:eastAsiaTheme="minorEastAsia"/>
        </w:rPr>
        <w:t>perpendicular to the direction of travel</w:t>
      </w:r>
      <w:r w:rsidR="003F150F">
        <w:rPr>
          <w:rFonts w:eastAsiaTheme="minorEastAsia"/>
        </w:rPr>
        <w:t xml:space="preserve"> [</w:t>
      </w:r>
      <w:r w:rsidR="00507EA1">
        <w:rPr>
          <w:rFonts w:eastAsiaTheme="minorEastAsia"/>
        </w:rPr>
        <w:t>50</w:t>
      </w:r>
      <w:r w:rsidR="003F150F">
        <w:rPr>
          <w:rFonts w:eastAsiaTheme="minorEastAsia"/>
        </w:rPr>
        <w:t>]</w:t>
      </w:r>
      <w:r w:rsidR="009B6423">
        <w:rPr>
          <w:rFonts w:eastAsiaTheme="minorEastAsia"/>
        </w:rPr>
        <w:t xml:space="preserve">. This causes a reduction of </w:t>
      </w:r>
      <w:r w:rsidR="00CF44B3">
        <w:rPr>
          <w:rFonts w:eastAsiaTheme="minorEastAsia"/>
        </w:rPr>
        <w:t xml:space="preserve">the </w:t>
      </w:r>
      <w:r w:rsidR="009B6423">
        <w:rPr>
          <w:rFonts w:eastAsiaTheme="minorEastAsia"/>
        </w:rPr>
        <w:t>droplet</w:t>
      </w:r>
      <w:r w:rsidR="00CF44B3">
        <w:rPr>
          <w:rFonts w:eastAsiaTheme="minorEastAsia"/>
        </w:rPr>
        <w:t>’s</w:t>
      </w:r>
      <w:r w:rsidR="009B6423">
        <w:rPr>
          <w:rFonts w:eastAsiaTheme="minorEastAsia"/>
        </w:rPr>
        <w:t xml:space="preserve"> </w:t>
      </w:r>
      <w:r w:rsidR="00CF44B3">
        <w:rPr>
          <w:rFonts w:eastAsiaTheme="minorEastAsia"/>
        </w:rPr>
        <w:t xml:space="preserve">effective </w:t>
      </w:r>
      <w:r w:rsidR="009B6423">
        <w:rPr>
          <w:rFonts w:eastAsiaTheme="minorEastAsia"/>
        </w:rPr>
        <w:t xml:space="preserve">radius </w:t>
      </w:r>
      <w:r w:rsidR="002C28D9">
        <w:rPr>
          <w:rFonts w:eastAsiaTheme="minorEastAsia"/>
        </w:rPr>
        <w:t xml:space="preserve">and a subsequent increase in </w:t>
      </w:r>
      <w:r w:rsidR="00BB2189">
        <w:rPr>
          <w:rFonts w:eastAsiaTheme="minorEastAsia"/>
        </w:rPr>
        <w:t>the electric field on the surface of the droplet</w:t>
      </w:r>
      <w:r w:rsidR="00722DE7">
        <w:rPr>
          <w:rFonts w:eastAsiaTheme="minorEastAsia"/>
        </w:rPr>
        <w:t xml:space="preserve"> </w:t>
      </w:r>
      <w:r w:rsidR="000B6D90">
        <w:rPr>
          <w:rFonts w:eastAsiaTheme="minorEastAsia"/>
        </w:rPr>
        <w:t xml:space="preserve">at the apex of that radius </w:t>
      </w:r>
      <w:r w:rsidR="00722DE7">
        <w:rPr>
          <w:rFonts w:eastAsiaTheme="minorEastAsia"/>
        </w:rPr>
        <w:t xml:space="preserve">as seen </w:t>
      </w:r>
      <w:r w:rsidR="00722DE7" w:rsidRPr="000D12F3">
        <w:rPr>
          <w:rFonts w:eastAsiaTheme="minorEastAsia"/>
          <w:color w:val="000000" w:themeColor="text1"/>
        </w:rPr>
        <w:t xml:space="preserve">in </w:t>
      </w:r>
      <w:r w:rsidR="000D12F3" w:rsidRPr="000D12F3">
        <w:rPr>
          <w:rFonts w:eastAsiaTheme="minorEastAsia"/>
          <w:color w:val="000000" w:themeColor="text1"/>
        </w:rPr>
        <w:t>(</w:t>
      </w:r>
      <w:r w:rsidR="00F56946">
        <w:rPr>
          <w:rFonts w:eastAsiaTheme="minorEastAsia"/>
          <w:color w:val="000000" w:themeColor="text1"/>
        </w:rPr>
        <w:t>2.</w:t>
      </w:r>
      <w:r w:rsidR="00EF168F">
        <w:rPr>
          <w:rFonts w:eastAsiaTheme="minorEastAsia"/>
          <w:color w:val="000000" w:themeColor="text1"/>
        </w:rPr>
        <w:t>32</w:t>
      </w:r>
      <w:r w:rsidR="000D12F3" w:rsidRPr="000D12F3">
        <w:rPr>
          <w:rFonts w:eastAsiaTheme="minorEastAsia"/>
          <w:color w:val="000000" w:themeColor="text1"/>
        </w:rPr>
        <w:t>).</w:t>
      </w:r>
      <w:r w:rsidR="00BB2189" w:rsidRPr="000D12F3">
        <w:rPr>
          <w:rFonts w:eastAsiaTheme="minorEastAsia"/>
          <w:color w:val="000000" w:themeColor="text1"/>
        </w:rPr>
        <w:t xml:space="preserve"> </w:t>
      </w:r>
      <w:r w:rsidR="00B811D7">
        <w:rPr>
          <w:rFonts w:eastAsiaTheme="minorEastAsia"/>
        </w:rPr>
        <w:t xml:space="preserve">The increased electric field </w:t>
      </w:r>
      <w:r w:rsidR="00807E5C">
        <w:rPr>
          <w:rFonts w:eastAsiaTheme="minorEastAsia"/>
        </w:rPr>
        <w:t xml:space="preserve">creates a transient cone-jet on the surface of the droplet. This cone-jet emits </w:t>
      </w:r>
      <w:r w:rsidR="00B811D7">
        <w:rPr>
          <w:rFonts w:eastAsiaTheme="minorEastAsia"/>
        </w:rPr>
        <w:t>smaller, highly charged droplets</w:t>
      </w:r>
      <w:r w:rsidR="00D166D0">
        <w:rPr>
          <w:rFonts w:eastAsiaTheme="minorEastAsia"/>
        </w:rPr>
        <w:t xml:space="preserve"> to reduce the</w:t>
      </w:r>
      <w:r w:rsidR="006A597E">
        <w:rPr>
          <w:rFonts w:eastAsiaTheme="minorEastAsia"/>
        </w:rPr>
        <w:t xml:space="preserve"> charge of the droplet</w:t>
      </w:r>
      <w:r w:rsidR="00B811D7">
        <w:rPr>
          <w:rFonts w:eastAsiaTheme="minorEastAsia"/>
        </w:rPr>
        <w:t xml:space="preserve"> despite </w:t>
      </w:r>
      <w:r w:rsidR="006A597E">
        <w:rPr>
          <w:rFonts w:eastAsiaTheme="minorEastAsia"/>
        </w:rPr>
        <w:t>it</w:t>
      </w:r>
      <w:r w:rsidR="00B811D7">
        <w:rPr>
          <w:rFonts w:eastAsiaTheme="minorEastAsia"/>
        </w:rPr>
        <w:t xml:space="preserve"> </w:t>
      </w:r>
      <w:proofErr w:type="gramStart"/>
      <w:r w:rsidR="00B811D7">
        <w:rPr>
          <w:rFonts w:eastAsiaTheme="minorEastAsia"/>
        </w:rPr>
        <w:t>being</w:t>
      </w:r>
      <w:r w:rsidR="00160515">
        <w:rPr>
          <w:rFonts w:eastAsiaTheme="minorEastAsia"/>
        </w:rPr>
        <w:t xml:space="preserve"> charged</w:t>
      </w:r>
      <w:proofErr w:type="gramEnd"/>
      <w:r w:rsidR="00B811D7">
        <w:rPr>
          <w:rFonts w:eastAsiaTheme="minorEastAsia"/>
        </w:rPr>
        <w:t xml:space="preserve"> less th</w:t>
      </w:r>
      <w:r w:rsidR="00722DE7">
        <w:rPr>
          <w:rFonts w:eastAsiaTheme="minorEastAsia"/>
        </w:rPr>
        <w:t xml:space="preserve">an </w:t>
      </w:r>
      <m:oMath>
        <m:sSub>
          <m:sSubPr>
            <m:ctrlPr>
              <w:rPr>
                <w:rFonts w:ascii="Cambria Math" w:hAnsi="Cambria Math"/>
                <w:i/>
              </w:rPr>
            </m:ctrlPr>
          </m:sSubPr>
          <m:e>
            <m:r>
              <w:rPr>
                <w:rFonts w:ascii="Cambria Math" w:hAnsi="Cambria Math"/>
              </w:rPr>
              <m:t>q</m:t>
            </m:r>
          </m:e>
          <m:sub>
            <m:r>
              <w:rPr>
                <w:rFonts w:ascii="Cambria Math" w:hAnsi="Cambria Math"/>
              </w:rPr>
              <m:t>R</m:t>
            </m:r>
          </m:sub>
        </m:sSub>
      </m:oMath>
      <w:r w:rsidR="00160515">
        <w:rPr>
          <w:rFonts w:eastAsiaTheme="minorEastAsia"/>
        </w:rPr>
        <w:t>.</w:t>
      </w:r>
      <w:r w:rsidR="00DD3319">
        <w:rPr>
          <w:rFonts w:eastAsiaTheme="minorEastAsia"/>
        </w:rPr>
        <w:t xml:space="preserve"> </w:t>
      </w:r>
      <w:r w:rsidR="006A597E">
        <w:rPr>
          <w:rFonts w:eastAsiaTheme="minorEastAsia"/>
        </w:rPr>
        <w:t xml:space="preserve">Once the charge </w:t>
      </w:r>
      <w:proofErr w:type="gramStart"/>
      <w:r w:rsidR="006A597E">
        <w:rPr>
          <w:rFonts w:eastAsiaTheme="minorEastAsia"/>
        </w:rPr>
        <w:t>is released</w:t>
      </w:r>
      <w:proofErr w:type="gramEnd"/>
      <w:r w:rsidR="006A597E">
        <w:rPr>
          <w:rFonts w:eastAsiaTheme="minorEastAsia"/>
        </w:rPr>
        <w:t xml:space="preserve"> the electric field on the droplet is quickly reduced and the </w:t>
      </w:r>
      <w:r w:rsidR="00A96D45">
        <w:rPr>
          <w:rFonts w:eastAsiaTheme="minorEastAsia"/>
        </w:rPr>
        <w:t xml:space="preserve">transient cone-jet disappears. </w:t>
      </w:r>
      <w:r w:rsidR="00DD3319">
        <w:rPr>
          <w:rFonts w:eastAsiaTheme="minorEastAsia"/>
        </w:rPr>
        <w:fldChar w:fldCharType="begin"/>
      </w:r>
      <w:r w:rsidR="00DD3319">
        <w:rPr>
          <w:rFonts w:eastAsiaTheme="minorEastAsia"/>
        </w:rPr>
        <w:instrText xml:space="preserve"> REF _Ref141979761 \h </w:instrText>
      </w:r>
      <w:r w:rsidR="00890DC0">
        <w:rPr>
          <w:rFonts w:eastAsiaTheme="minorEastAsia"/>
        </w:rPr>
        <w:instrText xml:space="preserve"> \* MERGEFORMAT </w:instrText>
      </w:r>
      <w:r w:rsidR="00DD3319">
        <w:rPr>
          <w:rFonts w:eastAsiaTheme="minorEastAsia"/>
        </w:rPr>
      </w:r>
      <w:r w:rsidR="00DD3319">
        <w:rPr>
          <w:rFonts w:eastAsiaTheme="minorEastAsia"/>
        </w:rPr>
        <w:fldChar w:fldCharType="separate"/>
      </w:r>
      <w:r w:rsidR="00353B1C" w:rsidRPr="7D91E25E">
        <w:t xml:space="preserve">Figure </w:t>
      </w:r>
      <w:r w:rsidR="00353B1C">
        <w:rPr>
          <w:noProof/>
        </w:rPr>
        <w:t>10</w:t>
      </w:r>
      <w:r w:rsidR="00DD3319">
        <w:rPr>
          <w:rFonts w:eastAsiaTheme="minorEastAsia"/>
        </w:rPr>
        <w:fldChar w:fldCharType="end"/>
      </w:r>
      <w:r w:rsidR="00DD3319">
        <w:rPr>
          <w:rFonts w:eastAsiaTheme="minorEastAsia"/>
        </w:rPr>
        <w:t xml:space="preserve"> shows a </w:t>
      </w:r>
      <w:r w:rsidR="00360789">
        <w:rPr>
          <w:rFonts w:eastAsiaTheme="minorEastAsia"/>
        </w:rPr>
        <w:t xml:space="preserve">close-up of Coulomb fission. </w:t>
      </w:r>
      <w:r w:rsidR="00160515">
        <w:rPr>
          <w:rFonts w:eastAsiaTheme="minorEastAsia"/>
        </w:rPr>
        <w:t>[</w:t>
      </w:r>
      <w:r w:rsidR="00507EA1">
        <w:rPr>
          <w:rFonts w:eastAsiaTheme="minorEastAsia"/>
        </w:rPr>
        <w:t>50</w:t>
      </w:r>
      <w:r w:rsidR="00C81132">
        <w:rPr>
          <w:rFonts w:eastAsiaTheme="minorEastAsia"/>
        </w:rPr>
        <w:t>]</w:t>
      </w:r>
    </w:p>
    <w:p w14:paraId="7BBB8431" w14:textId="216231FC" w:rsidR="00996C89" w:rsidRDefault="00160515" w:rsidP="00890DC0">
      <w:pPr>
        <w:ind w:firstLine="720"/>
        <w:jc w:val="both"/>
        <w:rPr>
          <w:rFonts w:eastAsiaTheme="minorEastAsia"/>
        </w:rPr>
      </w:pPr>
      <w:r>
        <w:rPr>
          <w:rFonts w:eastAsiaTheme="minorEastAsia"/>
        </w:rPr>
        <w:t xml:space="preserve">This situation </w:t>
      </w:r>
      <w:proofErr w:type="gramStart"/>
      <w:r>
        <w:rPr>
          <w:rFonts w:eastAsiaTheme="minorEastAsia"/>
        </w:rPr>
        <w:t xml:space="preserve">is also </w:t>
      </w:r>
      <w:r w:rsidR="00C81132">
        <w:rPr>
          <w:rFonts w:eastAsiaTheme="minorEastAsia"/>
        </w:rPr>
        <w:t>observed</w:t>
      </w:r>
      <w:proofErr w:type="gramEnd"/>
      <w:r w:rsidR="00C81132">
        <w:rPr>
          <w:rFonts w:eastAsiaTheme="minorEastAsia"/>
        </w:rPr>
        <w:t xml:space="preserve"> in charged droplets suspended in another fluid. In this case</w:t>
      </w:r>
      <w:r w:rsidR="00504A7F">
        <w:rPr>
          <w:rFonts w:eastAsiaTheme="minorEastAsia"/>
        </w:rPr>
        <w:t>,</w:t>
      </w:r>
      <w:r w:rsidR="00C81132">
        <w:rPr>
          <w:rFonts w:eastAsiaTheme="minorEastAsia"/>
        </w:rPr>
        <w:t xml:space="preserve"> the </w:t>
      </w:r>
      <w:r w:rsidR="008E7933">
        <w:rPr>
          <w:rFonts w:eastAsiaTheme="minorEastAsia"/>
        </w:rPr>
        <w:t xml:space="preserve">droplets are elongated along the lines of the applied electric field, </w:t>
      </w:r>
      <w:r w:rsidR="00673355">
        <w:rPr>
          <w:rFonts w:eastAsiaTheme="minorEastAsia"/>
        </w:rPr>
        <w:t>re</w:t>
      </w:r>
      <w:r w:rsidR="008A39F8">
        <w:rPr>
          <w:rFonts w:eastAsiaTheme="minorEastAsia"/>
        </w:rPr>
        <w:t xml:space="preserve">ducing the </w:t>
      </w:r>
      <w:proofErr w:type="gramStart"/>
      <w:r w:rsidR="008A39F8">
        <w:rPr>
          <w:rFonts w:eastAsiaTheme="minorEastAsia"/>
        </w:rPr>
        <w:t>radius</w:t>
      </w:r>
      <w:proofErr w:type="gramEnd"/>
      <w:r w:rsidR="00635DCC">
        <w:rPr>
          <w:rFonts w:eastAsiaTheme="minorEastAsia"/>
        </w:rPr>
        <w:t xml:space="preserve"> and increasing the electric field at the apex to produce a transient spray. Duft et al. investigated this phenomenon by </w:t>
      </w:r>
      <w:r w:rsidR="00E249A3">
        <w:rPr>
          <w:rFonts w:eastAsiaTheme="minorEastAsia"/>
        </w:rPr>
        <w:t xml:space="preserve">suspending </w:t>
      </w:r>
      <w:r w:rsidR="007074E8">
        <w:rPr>
          <w:rFonts w:eastAsiaTheme="minorEastAsia"/>
        </w:rPr>
        <w:t xml:space="preserve">ethylene-glycol droplets in an </w:t>
      </w:r>
      <w:r w:rsidR="00A46DB2">
        <w:rPr>
          <w:rFonts w:eastAsiaTheme="minorEastAsia"/>
        </w:rPr>
        <w:t>electro-dynamic levitator. The</w:t>
      </w:r>
      <w:r w:rsidR="00202418">
        <w:rPr>
          <w:rFonts w:eastAsiaTheme="minorEastAsia"/>
        </w:rPr>
        <w:t xml:space="preserve"> evolution of the transient cone-jet </w:t>
      </w:r>
      <w:proofErr w:type="gramStart"/>
      <w:r w:rsidR="00202418">
        <w:rPr>
          <w:rFonts w:eastAsiaTheme="minorEastAsia"/>
        </w:rPr>
        <w:t>is shown</w:t>
      </w:r>
      <w:proofErr w:type="gramEnd"/>
      <w:r w:rsidR="00202418">
        <w:rPr>
          <w:rFonts w:eastAsiaTheme="minorEastAsia"/>
        </w:rPr>
        <w:t xml:space="preserve"> in </w:t>
      </w:r>
      <w:r w:rsidR="00DC66CE">
        <w:rPr>
          <w:rFonts w:eastAsiaTheme="minorEastAsia"/>
        </w:rPr>
        <w:fldChar w:fldCharType="begin"/>
      </w:r>
      <w:r w:rsidR="00DC66CE">
        <w:rPr>
          <w:rFonts w:eastAsiaTheme="minorEastAsia"/>
        </w:rPr>
        <w:instrText xml:space="preserve"> REF _Ref144145627 \h </w:instrText>
      </w:r>
      <w:r w:rsidR="00890DC0">
        <w:rPr>
          <w:rFonts w:eastAsiaTheme="minorEastAsia"/>
        </w:rPr>
        <w:instrText xml:space="preserve"> \* MERGEFORMAT </w:instrText>
      </w:r>
      <w:r w:rsidR="00DC66CE">
        <w:rPr>
          <w:rFonts w:eastAsiaTheme="minorEastAsia"/>
        </w:rPr>
      </w:r>
      <w:r w:rsidR="00DC66CE">
        <w:rPr>
          <w:rFonts w:eastAsiaTheme="minorEastAsia"/>
        </w:rPr>
        <w:fldChar w:fldCharType="separate"/>
      </w:r>
      <w:r w:rsidR="00353B1C" w:rsidRPr="7D91E25E">
        <w:t xml:space="preserve">Figure </w:t>
      </w:r>
      <w:r w:rsidR="00353B1C">
        <w:rPr>
          <w:noProof/>
        </w:rPr>
        <w:t>11</w:t>
      </w:r>
      <w:r w:rsidR="00DC66CE">
        <w:rPr>
          <w:rFonts w:eastAsiaTheme="minorEastAsia"/>
        </w:rPr>
        <w:fldChar w:fldCharType="end"/>
      </w:r>
      <w:r w:rsidR="002E0EB0">
        <w:rPr>
          <w:rFonts w:eastAsiaTheme="minorEastAsia"/>
        </w:rPr>
        <w:t>. [</w:t>
      </w:r>
      <w:r w:rsidR="002A2010">
        <w:rPr>
          <w:rFonts w:eastAsiaTheme="minorEastAsia"/>
        </w:rPr>
        <w:t>51</w:t>
      </w:r>
      <w:r w:rsidR="002E0EB0">
        <w:rPr>
          <w:rFonts w:eastAsiaTheme="minorEastAsia"/>
        </w:rPr>
        <w:t>]</w:t>
      </w:r>
    </w:p>
    <w:p w14:paraId="3F762FF9" w14:textId="644F1CAA" w:rsidR="006B5F73" w:rsidRDefault="00023B2B" w:rsidP="00906350">
      <w:pPr>
        <w:pStyle w:val="Sub-Section"/>
      </w:pPr>
      <w:r>
        <w:t>2.</w:t>
      </w:r>
      <w:r w:rsidR="00EE5B4F">
        <w:t>6</w:t>
      </w:r>
      <w:r>
        <w:t xml:space="preserve">.2.4 </w:t>
      </w:r>
      <w:r w:rsidR="005E0374">
        <w:t>H</w:t>
      </w:r>
      <w:r w:rsidR="006B5F73">
        <w:t xml:space="preserve">ybrid </w:t>
      </w:r>
      <w:r w:rsidR="005E0374">
        <w:t>D</w:t>
      </w:r>
      <w:r w:rsidR="006B5F73">
        <w:t>roplet/</w:t>
      </w:r>
      <w:r w:rsidR="005E0374">
        <w:t>I</w:t>
      </w:r>
      <w:r w:rsidR="006B5F73">
        <w:t xml:space="preserve">on </w:t>
      </w:r>
      <w:r w:rsidR="005E0374">
        <w:t>B</w:t>
      </w:r>
      <w:r w:rsidR="006B5F73">
        <w:t>eam</w:t>
      </w:r>
      <w:r w:rsidR="0033091B">
        <w:t xml:space="preserve"> </w:t>
      </w:r>
    </w:p>
    <w:p w14:paraId="6F09AF59" w14:textId="3644A4A0" w:rsidR="00687EE6" w:rsidRDefault="005E0374" w:rsidP="00890DC0">
      <w:pPr>
        <w:jc w:val="both"/>
      </w:pPr>
      <w:r>
        <w:tab/>
      </w:r>
      <w:r w:rsidR="00B53CA1">
        <w:t xml:space="preserve">Based on the discussion </w:t>
      </w:r>
      <w:r w:rsidR="00AB0D9D">
        <w:t>about nano-ES</w:t>
      </w:r>
      <w:r w:rsidR="00CA4A4B">
        <w:t xml:space="preserve"> and </w:t>
      </w:r>
      <w:r w:rsidR="001B655B" w:rsidRPr="001B655B">
        <w:rPr>
          <w:color w:val="000000" w:themeColor="text1"/>
        </w:rPr>
        <w:t>(50),</w:t>
      </w:r>
      <w:r w:rsidR="00CA4A4B" w:rsidRPr="001B655B">
        <w:rPr>
          <w:color w:val="000000" w:themeColor="text1"/>
        </w:rPr>
        <w:t xml:space="preserve"> </w:t>
      </w:r>
      <w:r w:rsidR="00CA4A4B">
        <w:t xml:space="preserve">it can </w:t>
      </w:r>
      <w:proofErr w:type="gramStart"/>
      <w:r w:rsidR="00CA4A4B">
        <w:t>be assumed</w:t>
      </w:r>
      <w:proofErr w:type="gramEnd"/>
      <w:r w:rsidR="00CA4A4B">
        <w:t xml:space="preserve"> that the </w:t>
      </w:r>
      <w:r w:rsidR="00CD2B26">
        <w:t xml:space="preserve">current produced by nano-ES decreases as flow rate decreases. However, </w:t>
      </w:r>
      <w:r w:rsidR="00F5673A">
        <w:t>experiments show that below a critical flow rate</w:t>
      </w:r>
      <w:r w:rsidR="00A73853">
        <w:t xml:space="preserve">, the current produced by nano-ES increases. </w:t>
      </w:r>
      <w:r w:rsidR="00B5644D">
        <w:fldChar w:fldCharType="begin"/>
      </w:r>
      <w:r w:rsidR="00B5644D">
        <w:instrText xml:space="preserve"> REF _Ref144149386 \h </w:instrText>
      </w:r>
      <w:r w:rsidR="00890DC0">
        <w:instrText xml:space="preserve"> \* MERGEFORMAT </w:instrText>
      </w:r>
      <w:r w:rsidR="00B5644D">
        <w:fldChar w:fldCharType="separate"/>
      </w:r>
      <w:r w:rsidR="00353B1C" w:rsidRPr="7D91E25E">
        <w:t xml:space="preserve">Figure </w:t>
      </w:r>
      <w:r w:rsidR="00353B1C">
        <w:rPr>
          <w:noProof/>
        </w:rPr>
        <w:t>12</w:t>
      </w:r>
      <w:r w:rsidR="00B5644D">
        <w:fldChar w:fldCharType="end"/>
      </w:r>
      <w:r w:rsidR="00B5644D">
        <w:t xml:space="preserve"> shows </w:t>
      </w:r>
      <w:r w:rsidR="006B5E72">
        <w:t xml:space="preserve">the results of nano-ES experiments performed by Castano using </w:t>
      </w:r>
      <w:r w:rsidR="00E4582C">
        <w:t>formamide. These results show that at higher flow rates and lower electric field strengths,</w:t>
      </w:r>
      <w:r w:rsidR="00004620">
        <w:t xml:space="preserve"> the cone-jet and subsequent droplets are the primary contributors to the</w:t>
      </w:r>
      <w:r w:rsidR="002D0CF7">
        <w:t xml:space="preserve"> total</w:t>
      </w:r>
      <w:r w:rsidR="00004620">
        <w:t xml:space="preserve"> </w:t>
      </w:r>
      <w:r w:rsidR="008435B9">
        <w:t xml:space="preserve">current. But, below a critical flow rate, </w:t>
      </w:r>
      <w:r w:rsidR="002D0CF7">
        <w:t xml:space="preserve">ions from the formamide contribute </w:t>
      </w:r>
      <w:r w:rsidR="00A844D4">
        <w:t xml:space="preserve">to </w:t>
      </w:r>
      <w:r w:rsidR="002D0CF7">
        <w:t>a significant portion of the total current</w:t>
      </w:r>
      <w:r w:rsidR="0059013B">
        <w:t xml:space="preserve"> and eventually dominate the current over droplets.</w:t>
      </w:r>
      <w:r w:rsidR="004A7BD1">
        <w:t xml:space="preserve"> [</w:t>
      </w:r>
      <w:r w:rsidR="00956381">
        <w:t>52</w:t>
      </w:r>
      <w:r w:rsidR="004A7BD1">
        <w:t>]</w:t>
      </w:r>
      <w:r w:rsidR="000C6FB0">
        <w:t xml:space="preserve"> The </w:t>
      </w:r>
      <w:r w:rsidR="0059013B">
        <w:t xml:space="preserve">mechanism by which </w:t>
      </w:r>
      <w:r w:rsidR="00A13FE9">
        <w:t xml:space="preserve">the ions </w:t>
      </w:r>
      <w:proofErr w:type="gramStart"/>
      <w:r w:rsidR="00A13FE9">
        <w:t>are produced</w:t>
      </w:r>
      <w:proofErr w:type="gramEnd"/>
      <w:r w:rsidR="00A13FE9">
        <w:t xml:space="preserve"> </w:t>
      </w:r>
      <w:r w:rsidR="00D55FD9">
        <w:t xml:space="preserve">during </w:t>
      </w:r>
      <w:r w:rsidR="003F4642">
        <w:t xml:space="preserve">ES was debated for a time with two models considered: the </w:t>
      </w:r>
      <w:r w:rsidR="00660760">
        <w:t>Charge Residue Mechanism (CRM)</w:t>
      </w:r>
      <w:r w:rsidR="00993CDD">
        <w:t xml:space="preserve"> championed by Dole</w:t>
      </w:r>
      <w:r w:rsidR="00660760">
        <w:t xml:space="preserve"> and the Ion Evaporation Model (IEM)</w:t>
      </w:r>
      <w:r w:rsidR="00993CDD">
        <w:t xml:space="preserve"> suggested by Iribarne and </w:t>
      </w:r>
      <w:r w:rsidR="007B0CF1">
        <w:t>Th</w:t>
      </w:r>
      <w:r w:rsidR="00C46A38">
        <w:t>omson</w:t>
      </w:r>
      <w:r w:rsidR="009D6212">
        <w:t xml:space="preserve"> [</w:t>
      </w:r>
      <w:r w:rsidR="000A3F9B">
        <w:t>53</w:t>
      </w:r>
      <w:r w:rsidR="009D6212">
        <w:t>]</w:t>
      </w:r>
      <w:r w:rsidR="00660760">
        <w:t xml:space="preserve">. </w:t>
      </w:r>
    </w:p>
    <w:p w14:paraId="24E0D296" w14:textId="599A74ED" w:rsidR="00F574A1" w:rsidRDefault="00DF62DC" w:rsidP="00890DC0">
      <w:pPr>
        <w:ind w:firstLine="720"/>
        <w:jc w:val="both"/>
      </w:pPr>
      <w:r>
        <w:t xml:space="preserve">The CRM </w:t>
      </w:r>
      <w:r w:rsidR="005F3AD1">
        <w:t xml:space="preserve">is an ionization mechanism that </w:t>
      </w:r>
      <w:r w:rsidR="00E852AC">
        <w:t xml:space="preserve">asserts that the only way for a droplet to reduce its charge is through Coulomb fission. </w:t>
      </w:r>
      <w:r w:rsidR="00A84A7F">
        <w:t>For</w:t>
      </w:r>
      <w:r w:rsidR="00E852AC">
        <w:t xml:space="preserve"> ions to </w:t>
      </w:r>
      <w:proofErr w:type="gramStart"/>
      <w:r w:rsidR="00E852AC">
        <w:t>be produced</w:t>
      </w:r>
      <w:proofErr w:type="gramEnd"/>
      <w:r w:rsidR="00E852AC">
        <w:t xml:space="preserve"> in this method</w:t>
      </w:r>
      <w:r w:rsidR="00B929A6">
        <w:t xml:space="preserve">, </w:t>
      </w:r>
      <w:r w:rsidR="00F30A39">
        <w:t xml:space="preserve">the initial droplet would </w:t>
      </w:r>
      <w:r w:rsidR="008C5651">
        <w:t>evaporate until it</w:t>
      </w:r>
      <w:r w:rsidR="00C46A38">
        <w:t xml:space="preserve">s radius is reduced enough that the droplet reaches its charge limit based on </w:t>
      </w:r>
      <w:r w:rsidR="00BF1544" w:rsidRPr="00BF1544">
        <w:rPr>
          <w:color w:val="000000" w:themeColor="text1"/>
        </w:rPr>
        <w:t>(</w:t>
      </w:r>
      <w:r w:rsidR="00EA11F6">
        <w:rPr>
          <w:color w:val="000000" w:themeColor="text1"/>
        </w:rPr>
        <w:t>2.</w:t>
      </w:r>
      <w:r w:rsidR="00EF168F">
        <w:rPr>
          <w:color w:val="000000" w:themeColor="text1"/>
        </w:rPr>
        <w:t>54</w:t>
      </w:r>
      <w:r w:rsidR="00BF1544" w:rsidRPr="00BF1544">
        <w:rPr>
          <w:color w:val="000000" w:themeColor="text1"/>
        </w:rPr>
        <w:t>).</w:t>
      </w:r>
      <w:r w:rsidR="00C46A38" w:rsidRPr="00BF1544">
        <w:rPr>
          <w:color w:val="000000" w:themeColor="text1"/>
        </w:rPr>
        <w:t xml:space="preserve"> </w:t>
      </w:r>
      <w:r w:rsidR="0097105A">
        <w:t xml:space="preserve">That droplet would emit daughter droplets to reduce its charge, and the daughter droplets would go through the same evaporation and emission process. This would occur until </w:t>
      </w:r>
      <w:r w:rsidR="00F37C73">
        <w:t xml:space="preserve">droplets </w:t>
      </w:r>
      <w:proofErr w:type="gramStart"/>
      <w:r w:rsidR="00F37C73">
        <w:t>are produced</w:t>
      </w:r>
      <w:proofErr w:type="gramEnd"/>
      <w:r w:rsidR="00F37C73">
        <w:t xml:space="preserve"> that contain a single analyte molecule </w:t>
      </w:r>
      <w:r w:rsidR="00557A38">
        <w:t>[</w:t>
      </w:r>
      <w:r w:rsidR="00CF79B4">
        <w:t>54</w:t>
      </w:r>
      <w:r w:rsidR="00557A38">
        <w:t>]</w:t>
      </w:r>
      <w:r w:rsidR="00621686">
        <w:t>.</w:t>
      </w:r>
      <w:r w:rsidR="00557A38">
        <w:t xml:space="preserve"> </w:t>
      </w:r>
    </w:p>
    <w:p w14:paraId="3DEB907E" w14:textId="2FD680E9" w:rsidR="00687EE6" w:rsidRPr="00C46A38" w:rsidRDefault="7D91E25E" w:rsidP="009746CB">
      <w:pPr>
        <w:ind w:firstLine="720"/>
        <w:jc w:val="both"/>
      </w:pPr>
      <w:r>
        <w:t xml:space="preserve">The IEM is an ionization mechanism which asserts that as the radius of a charged droplet </w:t>
      </w:r>
      <w:proofErr w:type="gramStart"/>
      <w:r>
        <w:t>is reduced</w:t>
      </w:r>
      <w:proofErr w:type="gramEnd"/>
      <w:r>
        <w:t xml:space="preserve"> by evaporation, the electric field on the droplet surface becomes large enough to overcome the forces holding the ion to its solvent and pulls the ion into the ambient gas. This model relies on an Image Potential Model (IPM) where the polarization forces between the ion and liquid molecules describe the potential. Iribarne and Thomson’s use of the polarization force for the IPM was an important distinction in their model because the characteristic time of the polarization interaction is smaller than the electric relaxation time and the ion escape time, which is what ensures the model holds</w:t>
      </w:r>
      <w:r w:rsidR="00944A07">
        <w:t xml:space="preserve"> [54]</w:t>
      </w:r>
      <w:r>
        <w:t xml:space="preserve">. Both the CRM and the IEM are valid models because the phenomenon they describe can occur in ES, but IEM is the only model that explains the contribution and dominance of ions in the total current as seen in </w:t>
      </w:r>
      <w:r w:rsidR="00687EE6">
        <w:fldChar w:fldCharType="begin"/>
      </w:r>
      <w:r w:rsidR="00687EE6">
        <w:instrText xml:space="preserve"> REF _Ref144149386 \h  \* MERGEFORMAT </w:instrText>
      </w:r>
      <w:r w:rsidR="00687EE6">
        <w:fldChar w:fldCharType="separate"/>
      </w:r>
      <w:r w:rsidR="00353B1C" w:rsidRPr="7D91E25E">
        <w:t xml:space="preserve">Figure </w:t>
      </w:r>
      <w:r w:rsidR="00353B1C">
        <w:rPr>
          <w:noProof/>
        </w:rPr>
        <w:t>12</w:t>
      </w:r>
      <w:r w:rsidR="00687EE6">
        <w:fldChar w:fldCharType="end"/>
      </w:r>
      <w:r>
        <w:t xml:space="preserve"> because Iribarne and Thomson showed that the ionization rate increases rapidly with the electric field when it reaches </w:t>
      </w:r>
      <m:oMath>
        <m:r>
          <w:rPr>
            <w:rFonts w:ascii="Cambria Math" w:hAnsi="Cambria Math"/>
          </w:rPr>
          <m:t>~1</m:t>
        </m:r>
      </m:oMath>
      <w:r>
        <w:t xml:space="preserve"> </w:t>
      </w:r>
      <w:r w:rsidR="00DA13EC">
        <w:t xml:space="preserve">V/nm </w:t>
      </w:r>
      <w:r>
        <w:t>[</w:t>
      </w:r>
      <w:r w:rsidR="003D5B1E">
        <w:t xml:space="preserve">54]. </w:t>
      </w:r>
      <w:r>
        <w:t xml:space="preserve">This electric field strength is achievable for liquids with an electric conductivity greater than </w:t>
      </w:r>
      <m:oMath>
        <m:r>
          <w:rPr>
            <w:rFonts w:ascii="Cambria Math" w:hAnsi="Cambria Math"/>
          </w:rPr>
          <m:t>~1</m:t>
        </m:r>
      </m:oMath>
      <w:r w:rsidR="00DA13EC">
        <w:rPr>
          <w:rFonts w:eastAsiaTheme="minorEastAsia"/>
        </w:rPr>
        <w:t xml:space="preserve"> S/m</w:t>
      </w:r>
      <w:r>
        <w:t xml:space="preserve"> [</w:t>
      </w:r>
      <w:r w:rsidR="00AC3B1F">
        <w:t>22</w:t>
      </w:r>
      <w:r w:rsidR="001C225A">
        <w:t xml:space="preserve">, </w:t>
      </w:r>
      <w:r w:rsidR="005649A9">
        <w:t>52</w:t>
      </w:r>
      <w:r>
        <w:t>]</w:t>
      </w:r>
      <w:r w:rsidR="00BB0D18">
        <w:t>.</w:t>
      </w:r>
    </w:p>
    <w:p w14:paraId="6BA13349" w14:textId="60D49451" w:rsidR="00F83267" w:rsidRDefault="00F574A1" w:rsidP="00F83267">
      <w:pPr>
        <w:jc w:val="center"/>
      </w:pPr>
      <w:r>
        <w:rPr>
          <w:noProof/>
        </w:rPr>
        <w:lastRenderedPageBreak/>
        <w:drawing>
          <wp:inline distT="0" distB="0" distL="0" distR="0" wp14:anchorId="370BCF82" wp14:editId="700113D9">
            <wp:extent cx="5539120" cy="2067339"/>
            <wp:effectExtent l="0" t="0" r="4445" b="9525"/>
            <wp:docPr id="933960542" name="Picture 933960542" descr="A black and white image of a black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60542" name="Picture 933960542" descr="A black and white image of a black object&#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b="49727"/>
                    <a:stretch/>
                  </pic:blipFill>
                  <pic:spPr bwMode="auto">
                    <a:xfrm>
                      <a:off x="0" y="0"/>
                      <a:ext cx="5559892" cy="2075092"/>
                    </a:xfrm>
                    <a:prstGeom prst="rect">
                      <a:avLst/>
                    </a:prstGeom>
                    <a:noFill/>
                    <a:ln>
                      <a:noFill/>
                    </a:ln>
                    <a:extLst>
                      <a:ext uri="{53640926-AAD7-44D8-BBD7-CCE9431645EC}">
                        <a14:shadowObscured xmlns:a14="http://schemas.microsoft.com/office/drawing/2010/main"/>
                      </a:ext>
                    </a:extLst>
                  </pic:spPr>
                </pic:pic>
              </a:graphicData>
            </a:graphic>
          </wp:inline>
        </w:drawing>
      </w:r>
    </w:p>
    <w:p w14:paraId="770BB333" w14:textId="209973C8" w:rsidR="00F83267" w:rsidRPr="0073617D" w:rsidRDefault="7D91E25E" w:rsidP="00F83267">
      <w:pPr>
        <w:pStyle w:val="Caption"/>
        <w:jc w:val="center"/>
        <w:rPr>
          <w:rFonts w:ascii="Times New Roman" w:hAnsi="Times New Roman" w:cs="Times New Roman"/>
          <w:color w:val="auto"/>
        </w:rPr>
      </w:pPr>
      <w:bookmarkStart w:id="74" w:name="_Ref141979761"/>
      <w:bookmarkStart w:id="75" w:name="_Toc150796306"/>
      <w:r w:rsidRPr="7D91E25E">
        <w:rPr>
          <w:rFonts w:ascii="Times New Roman" w:hAnsi="Times New Roman" w:cs="Times New Roman"/>
          <w:color w:val="auto"/>
        </w:rPr>
        <w:t xml:space="preserve">Figure </w:t>
      </w:r>
      <w:r w:rsidR="00F83267" w:rsidRPr="7D91E25E">
        <w:rPr>
          <w:rFonts w:ascii="Times New Roman" w:hAnsi="Times New Roman" w:cs="Times New Roman"/>
          <w:color w:val="auto"/>
        </w:rPr>
        <w:fldChar w:fldCharType="begin"/>
      </w:r>
      <w:r w:rsidR="00F83267" w:rsidRPr="7D91E25E">
        <w:rPr>
          <w:rFonts w:ascii="Times New Roman" w:hAnsi="Times New Roman" w:cs="Times New Roman"/>
          <w:color w:val="auto"/>
        </w:rPr>
        <w:instrText xml:space="preserve"> SEQ Figure \* ARABIC </w:instrText>
      </w:r>
      <w:r w:rsidR="00F83267" w:rsidRPr="7D91E25E">
        <w:rPr>
          <w:rFonts w:ascii="Times New Roman" w:hAnsi="Times New Roman" w:cs="Times New Roman"/>
          <w:color w:val="auto"/>
        </w:rPr>
        <w:fldChar w:fldCharType="separate"/>
      </w:r>
      <w:r w:rsidR="00472DA3">
        <w:rPr>
          <w:rFonts w:ascii="Times New Roman" w:hAnsi="Times New Roman" w:cs="Times New Roman"/>
          <w:noProof/>
          <w:color w:val="auto"/>
        </w:rPr>
        <w:t>10</w:t>
      </w:r>
      <w:r w:rsidR="00F83267" w:rsidRPr="7D91E25E">
        <w:rPr>
          <w:rFonts w:ascii="Times New Roman" w:hAnsi="Times New Roman" w:cs="Times New Roman"/>
          <w:noProof/>
          <w:color w:val="auto"/>
        </w:rPr>
        <w:fldChar w:fldCharType="end"/>
      </w:r>
      <w:bookmarkEnd w:id="74"/>
      <w:r w:rsidRPr="7D91E25E">
        <w:rPr>
          <w:rFonts w:ascii="Times New Roman" w:hAnsi="Times New Roman" w:cs="Times New Roman"/>
          <w:color w:val="auto"/>
        </w:rPr>
        <w:t xml:space="preserve">: Close-up of ES-produced </w:t>
      </w:r>
      <w:r w:rsidR="00590231">
        <w:rPr>
          <w:rFonts w:ascii="Times New Roman" w:hAnsi="Times New Roman" w:cs="Times New Roman"/>
          <w:color w:val="auto"/>
        </w:rPr>
        <w:t>D</w:t>
      </w:r>
      <w:r w:rsidRPr="7D91E25E">
        <w:rPr>
          <w:rFonts w:ascii="Times New Roman" w:hAnsi="Times New Roman" w:cs="Times New Roman"/>
          <w:color w:val="auto"/>
        </w:rPr>
        <w:t xml:space="preserve">roplet </w:t>
      </w:r>
      <w:r w:rsidR="00590231">
        <w:rPr>
          <w:rFonts w:ascii="Times New Roman" w:hAnsi="Times New Roman" w:cs="Times New Roman"/>
          <w:color w:val="auto"/>
        </w:rPr>
        <w:t>E</w:t>
      </w:r>
      <w:r w:rsidRPr="7D91E25E">
        <w:rPr>
          <w:rFonts w:ascii="Times New Roman" w:hAnsi="Times New Roman" w:cs="Times New Roman"/>
          <w:color w:val="auto"/>
        </w:rPr>
        <w:t xml:space="preserve">xperiencing Coulomb </w:t>
      </w:r>
      <w:r w:rsidR="00590231">
        <w:rPr>
          <w:rFonts w:ascii="Times New Roman" w:hAnsi="Times New Roman" w:cs="Times New Roman"/>
          <w:color w:val="auto"/>
        </w:rPr>
        <w:t>F</w:t>
      </w:r>
      <w:r w:rsidRPr="7D91E25E">
        <w:rPr>
          <w:rFonts w:ascii="Times New Roman" w:hAnsi="Times New Roman" w:cs="Times New Roman"/>
          <w:color w:val="auto"/>
        </w:rPr>
        <w:t>ission. Mean flow direction: top to bottom [</w:t>
      </w:r>
      <w:r w:rsidR="0094175F">
        <w:rPr>
          <w:rFonts w:ascii="Times New Roman" w:hAnsi="Times New Roman" w:cs="Times New Roman"/>
          <w:color w:val="auto"/>
        </w:rPr>
        <w:t>50].</w:t>
      </w:r>
      <w:bookmarkEnd w:id="75"/>
    </w:p>
    <w:p w14:paraId="602E9B61" w14:textId="77777777" w:rsidR="00F83267" w:rsidRDefault="00F83267" w:rsidP="005E0374"/>
    <w:p w14:paraId="248DAE85" w14:textId="77777777" w:rsidR="00F83267" w:rsidRDefault="00F83267" w:rsidP="005E0374"/>
    <w:p w14:paraId="6EEF7DC6" w14:textId="77777777" w:rsidR="00F83267" w:rsidRDefault="00F83267" w:rsidP="005E0374"/>
    <w:p w14:paraId="42285CEE" w14:textId="564AD9D7" w:rsidR="00F83267" w:rsidRDefault="00F83267" w:rsidP="00F83267">
      <w:pPr>
        <w:jc w:val="center"/>
      </w:pPr>
      <w:r w:rsidRPr="00DC66CE">
        <w:rPr>
          <w:rFonts w:eastAsiaTheme="minorEastAsia"/>
          <w:noProof/>
        </w:rPr>
        <w:drawing>
          <wp:inline distT="0" distB="0" distL="0" distR="0" wp14:anchorId="7991DBF7" wp14:editId="5412A85D">
            <wp:extent cx="5521739" cy="2676939"/>
            <wp:effectExtent l="0" t="0" r="3175" b="9525"/>
            <wp:docPr id="698909705" name="Picture 698909705" descr="A group of circles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09705" name="Picture 1" descr="A group of circles on a white surface&#10;&#10;Description automatically generated"/>
                    <pic:cNvPicPr/>
                  </pic:nvPicPr>
                  <pic:blipFill>
                    <a:blip r:embed="rId24"/>
                    <a:stretch>
                      <a:fillRect/>
                    </a:stretch>
                  </pic:blipFill>
                  <pic:spPr>
                    <a:xfrm>
                      <a:off x="0" y="0"/>
                      <a:ext cx="5534555" cy="2683152"/>
                    </a:xfrm>
                    <a:prstGeom prst="rect">
                      <a:avLst/>
                    </a:prstGeom>
                  </pic:spPr>
                </pic:pic>
              </a:graphicData>
            </a:graphic>
          </wp:inline>
        </w:drawing>
      </w:r>
    </w:p>
    <w:p w14:paraId="358E95E6" w14:textId="77B475CD" w:rsidR="00F83267" w:rsidRPr="0073617D" w:rsidRDefault="7D91E25E" w:rsidP="7D91E25E">
      <w:pPr>
        <w:pStyle w:val="Caption"/>
        <w:jc w:val="center"/>
        <w:rPr>
          <w:rFonts w:ascii="Times New Roman" w:eastAsiaTheme="minorEastAsia" w:hAnsi="Times New Roman" w:cs="Times New Roman"/>
          <w:color w:val="auto"/>
        </w:rPr>
      </w:pPr>
      <w:bookmarkStart w:id="76" w:name="_Ref144145627"/>
      <w:bookmarkStart w:id="77" w:name="_Toc150796307"/>
      <w:r w:rsidRPr="7D91E25E">
        <w:rPr>
          <w:rFonts w:ascii="Times New Roman" w:hAnsi="Times New Roman" w:cs="Times New Roman"/>
          <w:color w:val="auto"/>
        </w:rPr>
        <w:t xml:space="preserve">Figure </w:t>
      </w:r>
      <w:r w:rsidR="00F83267" w:rsidRPr="7D91E25E">
        <w:rPr>
          <w:rFonts w:ascii="Times New Roman" w:hAnsi="Times New Roman" w:cs="Times New Roman"/>
          <w:color w:val="auto"/>
        </w:rPr>
        <w:fldChar w:fldCharType="begin"/>
      </w:r>
      <w:r w:rsidR="00F83267" w:rsidRPr="7D91E25E">
        <w:rPr>
          <w:rFonts w:ascii="Times New Roman" w:hAnsi="Times New Roman" w:cs="Times New Roman"/>
          <w:color w:val="auto"/>
        </w:rPr>
        <w:instrText xml:space="preserve"> SEQ Figure \* ARABIC </w:instrText>
      </w:r>
      <w:r w:rsidR="00F83267" w:rsidRPr="7D91E25E">
        <w:rPr>
          <w:rFonts w:ascii="Times New Roman" w:hAnsi="Times New Roman" w:cs="Times New Roman"/>
          <w:color w:val="auto"/>
        </w:rPr>
        <w:fldChar w:fldCharType="separate"/>
      </w:r>
      <w:r w:rsidR="00472DA3">
        <w:rPr>
          <w:rFonts w:ascii="Times New Roman" w:hAnsi="Times New Roman" w:cs="Times New Roman"/>
          <w:noProof/>
          <w:color w:val="auto"/>
        </w:rPr>
        <w:t>11</w:t>
      </w:r>
      <w:r w:rsidR="00F83267" w:rsidRPr="7D91E25E">
        <w:rPr>
          <w:rFonts w:ascii="Times New Roman" w:hAnsi="Times New Roman" w:cs="Times New Roman"/>
          <w:color w:val="auto"/>
        </w:rPr>
        <w:fldChar w:fldCharType="end"/>
      </w:r>
      <w:bookmarkEnd w:id="76"/>
      <w:r w:rsidRPr="7D91E25E">
        <w:rPr>
          <w:rFonts w:ascii="Times New Roman" w:hAnsi="Times New Roman" w:cs="Times New Roman"/>
          <w:color w:val="auto"/>
        </w:rPr>
        <w:t xml:space="preserve">: Evolution of </w:t>
      </w:r>
      <w:r w:rsidR="00357300">
        <w:rPr>
          <w:rFonts w:ascii="Times New Roman" w:hAnsi="Times New Roman" w:cs="Times New Roman"/>
          <w:color w:val="auto"/>
        </w:rPr>
        <w:t>T</w:t>
      </w:r>
      <w:r w:rsidRPr="7D91E25E">
        <w:rPr>
          <w:rFonts w:ascii="Times New Roman" w:hAnsi="Times New Roman" w:cs="Times New Roman"/>
          <w:color w:val="auto"/>
        </w:rPr>
        <w:t xml:space="preserve">ransient </w:t>
      </w:r>
      <w:r w:rsidR="00357300">
        <w:rPr>
          <w:rFonts w:ascii="Times New Roman" w:hAnsi="Times New Roman" w:cs="Times New Roman"/>
          <w:color w:val="auto"/>
        </w:rPr>
        <w:t>C</w:t>
      </w:r>
      <w:r w:rsidRPr="7D91E25E">
        <w:rPr>
          <w:rFonts w:ascii="Times New Roman" w:hAnsi="Times New Roman" w:cs="Times New Roman"/>
          <w:color w:val="auto"/>
        </w:rPr>
        <w:t xml:space="preserve">one-jets on </w:t>
      </w:r>
      <w:r w:rsidR="00357300">
        <w:rPr>
          <w:rFonts w:ascii="Times New Roman" w:hAnsi="Times New Roman" w:cs="Times New Roman"/>
          <w:color w:val="auto"/>
        </w:rPr>
        <w:t>L</w:t>
      </w:r>
      <w:r w:rsidRPr="7D91E25E">
        <w:rPr>
          <w:rFonts w:ascii="Times New Roman" w:hAnsi="Times New Roman" w:cs="Times New Roman"/>
          <w:color w:val="auto"/>
        </w:rPr>
        <w:t xml:space="preserve">evitated </w:t>
      </w:r>
      <w:r w:rsidR="00357300">
        <w:rPr>
          <w:rFonts w:ascii="Times New Roman" w:hAnsi="Times New Roman" w:cs="Times New Roman"/>
          <w:color w:val="auto"/>
        </w:rPr>
        <w:t>E</w:t>
      </w:r>
      <w:r w:rsidRPr="7D91E25E">
        <w:rPr>
          <w:rFonts w:ascii="Times New Roman" w:hAnsi="Times New Roman" w:cs="Times New Roman"/>
          <w:color w:val="auto"/>
        </w:rPr>
        <w:t>thylene-</w:t>
      </w:r>
      <w:r w:rsidR="001D7053">
        <w:rPr>
          <w:rFonts w:ascii="Times New Roman" w:hAnsi="Times New Roman" w:cs="Times New Roman"/>
          <w:color w:val="auto"/>
        </w:rPr>
        <w:t>G</w:t>
      </w:r>
      <w:r w:rsidRPr="7D91E25E">
        <w:rPr>
          <w:rFonts w:ascii="Times New Roman" w:hAnsi="Times New Roman" w:cs="Times New Roman"/>
          <w:color w:val="auto"/>
        </w:rPr>
        <w:t xml:space="preserve">lycol </w:t>
      </w:r>
      <w:r w:rsidR="00237F35">
        <w:rPr>
          <w:rFonts w:ascii="Times New Roman" w:hAnsi="Times New Roman" w:cs="Times New Roman"/>
          <w:color w:val="auto"/>
        </w:rPr>
        <w:t>D</w:t>
      </w:r>
      <w:r w:rsidRPr="7D91E25E">
        <w:rPr>
          <w:rFonts w:ascii="Times New Roman" w:hAnsi="Times New Roman" w:cs="Times New Roman"/>
          <w:color w:val="auto"/>
        </w:rPr>
        <w:t>roplet [</w:t>
      </w:r>
      <w:r w:rsidR="00A51B08">
        <w:rPr>
          <w:rFonts w:ascii="Times New Roman" w:hAnsi="Times New Roman" w:cs="Times New Roman"/>
          <w:color w:val="auto"/>
        </w:rPr>
        <w:t>51</w:t>
      </w:r>
      <w:r w:rsidRPr="7D91E25E">
        <w:rPr>
          <w:rFonts w:ascii="Times New Roman" w:hAnsi="Times New Roman" w:cs="Times New Roman"/>
          <w:color w:val="auto"/>
        </w:rPr>
        <w:t>].</w:t>
      </w:r>
      <w:bookmarkEnd w:id="77"/>
    </w:p>
    <w:p w14:paraId="1014F559" w14:textId="1093F4F6" w:rsidR="00F83267" w:rsidRDefault="00F83267">
      <w:r>
        <w:br w:type="page"/>
      </w:r>
    </w:p>
    <w:p w14:paraId="17292B68" w14:textId="77777777" w:rsidR="00F83267" w:rsidRDefault="00F83267" w:rsidP="005E0374"/>
    <w:p w14:paraId="1ECE8F83" w14:textId="77777777" w:rsidR="00CE69F1" w:rsidRDefault="00CE69F1" w:rsidP="00CE69F1">
      <w:pPr>
        <w:jc w:val="center"/>
      </w:pPr>
      <w:r w:rsidRPr="005F27B7">
        <w:rPr>
          <w:noProof/>
        </w:rPr>
        <w:drawing>
          <wp:inline distT="0" distB="0" distL="0" distR="0" wp14:anchorId="5246DBCD" wp14:editId="5D70666A">
            <wp:extent cx="4229100" cy="4414897"/>
            <wp:effectExtent l="0" t="0" r="0" b="5080"/>
            <wp:docPr id="658911779" name="Picture 658911779" descr="A graph of electrical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11779" name="Picture 1" descr="A graph of electrical field&#10;&#10;Description automatically generated"/>
                    <pic:cNvPicPr/>
                  </pic:nvPicPr>
                  <pic:blipFill>
                    <a:blip r:embed="rId25"/>
                    <a:stretch>
                      <a:fillRect/>
                    </a:stretch>
                  </pic:blipFill>
                  <pic:spPr>
                    <a:xfrm>
                      <a:off x="0" y="0"/>
                      <a:ext cx="4235774" cy="4421865"/>
                    </a:xfrm>
                    <a:prstGeom prst="rect">
                      <a:avLst/>
                    </a:prstGeom>
                  </pic:spPr>
                </pic:pic>
              </a:graphicData>
            </a:graphic>
          </wp:inline>
        </w:drawing>
      </w:r>
    </w:p>
    <w:p w14:paraId="628096D2" w14:textId="23B0A3BC" w:rsidR="00CE69F1" w:rsidRPr="00CE69F1" w:rsidRDefault="7D91E25E" w:rsidP="00CE69F1">
      <w:pPr>
        <w:pStyle w:val="Caption"/>
        <w:jc w:val="center"/>
        <w:rPr>
          <w:rFonts w:ascii="Times New Roman" w:hAnsi="Times New Roman" w:cs="Times New Roman"/>
          <w:color w:val="auto"/>
        </w:rPr>
      </w:pPr>
      <w:bookmarkStart w:id="78" w:name="_Ref144149386"/>
      <w:bookmarkStart w:id="79" w:name="_Toc150796308"/>
      <w:r w:rsidRPr="7D91E25E">
        <w:rPr>
          <w:rFonts w:ascii="Times New Roman" w:hAnsi="Times New Roman" w:cs="Times New Roman"/>
          <w:color w:val="auto"/>
        </w:rPr>
        <w:t xml:space="preserve">Figure </w:t>
      </w:r>
      <w:r w:rsidR="00CE69F1" w:rsidRPr="7D91E25E">
        <w:rPr>
          <w:rFonts w:ascii="Times New Roman" w:hAnsi="Times New Roman" w:cs="Times New Roman"/>
          <w:color w:val="auto"/>
        </w:rPr>
        <w:fldChar w:fldCharType="begin"/>
      </w:r>
      <w:r w:rsidR="00CE69F1" w:rsidRPr="7D91E25E">
        <w:rPr>
          <w:rFonts w:ascii="Times New Roman" w:hAnsi="Times New Roman" w:cs="Times New Roman"/>
          <w:color w:val="auto"/>
        </w:rPr>
        <w:instrText xml:space="preserve"> SEQ Figure \* ARABIC </w:instrText>
      </w:r>
      <w:r w:rsidR="00CE69F1" w:rsidRPr="7D91E25E">
        <w:rPr>
          <w:rFonts w:ascii="Times New Roman" w:hAnsi="Times New Roman" w:cs="Times New Roman"/>
          <w:color w:val="auto"/>
        </w:rPr>
        <w:fldChar w:fldCharType="separate"/>
      </w:r>
      <w:r w:rsidR="00472DA3">
        <w:rPr>
          <w:rFonts w:ascii="Times New Roman" w:hAnsi="Times New Roman" w:cs="Times New Roman"/>
          <w:noProof/>
          <w:color w:val="auto"/>
        </w:rPr>
        <w:t>12</w:t>
      </w:r>
      <w:r w:rsidR="00CE69F1" w:rsidRPr="7D91E25E">
        <w:rPr>
          <w:rFonts w:ascii="Times New Roman" w:hAnsi="Times New Roman" w:cs="Times New Roman"/>
          <w:color w:val="auto"/>
        </w:rPr>
        <w:fldChar w:fldCharType="end"/>
      </w:r>
      <w:bookmarkEnd w:id="78"/>
      <w:r w:rsidRPr="7D91E25E">
        <w:rPr>
          <w:rFonts w:ascii="Times New Roman" w:hAnsi="Times New Roman" w:cs="Times New Roman"/>
          <w:color w:val="auto"/>
        </w:rPr>
        <w:t xml:space="preserve">: Plot of </w:t>
      </w:r>
      <w:r w:rsidR="00A17B22">
        <w:rPr>
          <w:rFonts w:ascii="Times New Roman" w:hAnsi="Times New Roman" w:cs="Times New Roman"/>
          <w:color w:val="auto"/>
        </w:rPr>
        <w:t>E</w:t>
      </w:r>
      <w:r w:rsidRPr="7D91E25E">
        <w:rPr>
          <w:rFonts w:ascii="Times New Roman" w:hAnsi="Times New Roman" w:cs="Times New Roman"/>
          <w:color w:val="auto"/>
        </w:rPr>
        <w:t xml:space="preserve">lectric </w:t>
      </w:r>
      <w:r w:rsidR="00A17B22">
        <w:rPr>
          <w:rFonts w:ascii="Times New Roman" w:hAnsi="Times New Roman" w:cs="Times New Roman"/>
          <w:color w:val="auto"/>
        </w:rPr>
        <w:t>F</w:t>
      </w:r>
      <w:r w:rsidRPr="7D91E25E">
        <w:rPr>
          <w:rFonts w:ascii="Times New Roman" w:hAnsi="Times New Roman" w:cs="Times New Roman"/>
          <w:color w:val="auto"/>
        </w:rPr>
        <w:t xml:space="preserve">ield, </w:t>
      </w:r>
      <w:r w:rsidR="00A17B22">
        <w:rPr>
          <w:rFonts w:ascii="Times New Roman" w:hAnsi="Times New Roman" w:cs="Times New Roman"/>
          <w:color w:val="auto"/>
        </w:rPr>
        <w:t>C</w:t>
      </w:r>
      <w:r w:rsidRPr="7D91E25E">
        <w:rPr>
          <w:rFonts w:ascii="Times New Roman" w:hAnsi="Times New Roman" w:cs="Times New Roman"/>
          <w:color w:val="auto"/>
        </w:rPr>
        <w:t xml:space="preserve">urrent, and </w:t>
      </w:r>
      <w:r w:rsidR="00A17B22">
        <w:rPr>
          <w:rFonts w:ascii="Times New Roman" w:hAnsi="Times New Roman" w:cs="Times New Roman"/>
          <w:color w:val="auto"/>
        </w:rPr>
        <w:t>F</w:t>
      </w:r>
      <w:r w:rsidRPr="7D91E25E">
        <w:rPr>
          <w:rFonts w:ascii="Times New Roman" w:hAnsi="Times New Roman" w:cs="Times New Roman"/>
          <w:color w:val="auto"/>
        </w:rPr>
        <w:t xml:space="preserve">low </w:t>
      </w:r>
      <w:r w:rsidR="00A17B22">
        <w:rPr>
          <w:rFonts w:ascii="Times New Roman" w:hAnsi="Times New Roman" w:cs="Times New Roman"/>
          <w:color w:val="auto"/>
        </w:rPr>
        <w:t>R</w:t>
      </w:r>
      <w:r w:rsidRPr="7D91E25E">
        <w:rPr>
          <w:rFonts w:ascii="Times New Roman" w:hAnsi="Times New Roman" w:cs="Times New Roman"/>
          <w:color w:val="auto"/>
        </w:rPr>
        <w:t xml:space="preserve">ate for </w:t>
      </w:r>
      <w:r w:rsidR="00A17B22">
        <w:rPr>
          <w:rFonts w:ascii="Times New Roman" w:hAnsi="Times New Roman" w:cs="Times New Roman"/>
          <w:color w:val="auto"/>
        </w:rPr>
        <w:t>F</w:t>
      </w:r>
      <w:r w:rsidRPr="7D91E25E">
        <w:rPr>
          <w:rFonts w:ascii="Times New Roman" w:hAnsi="Times New Roman" w:cs="Times New Roman"/>
          <w:color w:val="auto"/>
        </w:rPr>
        <w:t xml:space="preserve">ormamide </w:t>
      </w:r>
      <w:r w:rsidR="00A17B22">
        <w:rPr>
          <w:rFonts w:ascii="Times New Roman" w:hAnsi="Times New Roman" w:cs="Times New Roman"/>
          <w:color w:val="auto"/>
        </w:rPr>
        <w:t>N</w:t>
      </w:r>
      <w:r w:rsidRPr="7D91E25E">
        <w:rPr>
          <w:rFonts w:ascii="Times New Roman" w:hAnsi="Times New Roman" w:cs="Times New Roman"/>
          <w:color w:val="auto"/>
        </w:rPr>
        <w:t>ano-ES [</w:t>
      </w:r>
      <w:r w:rsidR="00227378">
        <w:rPr>
          <w:rFonts w:ascii="Times New Roman" w:hAnsi="Times New Roman" w:cs="Times New Roman"/>
          <w:color w:val="auto"/>
        </w:rPr>
        <w:t>52</w:t>
      </w:r>
      <w:r w:rsidRPr="7D91E25E">
        <w:rPr>
          <w:rFonts w:ascii="Times New Roman" w:hAnsi="Times New Roman" w:cs="Times New Roman"/>
          <w:color w:val="auto"/>
        </w:rPr>
        <w:t>].</w:t>
      </w:r>
      <w:bookmarkEnd w:id="79"/>
    </w:p>
    <w:p w14:paraId="3E586C58" w14:textId="77777777" w:rsidR="00CE69F1" w:rsidRDefault="00CE69F1">
      <w:r>
        <w:br w:type="page"/>
      </w:r>
    </w:p>
    <w:p w14:paraId="00E180B7" w14:textId="559B6E0E" w:rsidR="005F27B7" w:rsidRDefault="7D91E25E" w:rsidP="00227D09">
      <w:pPr>
        <w:ind w:firstLine="720"/>
        <w:jc w:val="both"/>
      </w:pPr>
      <w:r>
        <w:lastRenderedPageBreak/>
        <w:t xml:space="preserve">The location of ion evaporation in nano-ES </w:t>
      </w:r>
      <w:proofErr w:type="gramStart"/>
      <w:r>
        <w:t>is driven</w:t>
      </w:r>
      <w:proofErr w:type="gramEnd"/>
      <w:r>
        <w:t xml:space="preserve"> by the normal component of the electric field along the cone-jet. There are two locations of local maxima for this normal component, which are the base of the jet and at the jet break-up point. Experiments by Castano using EMI-</w:t>
      </w:r>
      <w:commentRangeStart w:id="80"/>
      <w:commentRangeStart w:id="81"/>
      <w:proofErr w:type="spellStart"/>
      <w:r w:rsidRPr="0041595B">
        <w:rPr>
          <w:highlight w:val="yellow"/>
        </w:rPr>
        <w:t>Im</w:t>
      </w:r>
      <w:commentRangeEnd w:id="80"/>
      <w:proofErr w:type="spellEnd"/>
      <w:r w:rsidR="006F51E1">
        <w:rPr>
          <w:rStyle w:val="CommentReference"/>
        </w:rPr>
        <w:commentReference w:id="80"/>
      </w:r>
      <w:commentRangeEnd w:id="81"/>
      <w:r w:rsidR="00C56465">
        <w:rPr>
          <w:rStyle w:val="CommentReference"/>
        </w:rPr>
        <w:commentReference w:id="81"/>
      </w:r>
      <w:r>
        <w:t xml:space="preserve"> show that the electric field at the base of the jet is not high enough to induce ion evaporation. Thus, ion evaporation occurs at the pinched area of the jet break-up or on droplets with sufficiently small radii, resulting in a hybrid droplet/ion beam [</w:t>
      </w:r>
      <w:r w:rsidR="00DA0A73">
        <w:t>55</w:t>
      </w:r>
      <w:r>
        <w:t>]</w:t>
      </w:r>
      <w:r w:rsidR="00111988">
        <w:t>.</w:t>
      </w:r>
    </w:p>
    <w:p w14:paraId="22936D17" w14:textId="37F10DD2" w:rsidR="005E0374" w:rsidRDefault="00023B2B" w:rsidP="00A41542">
      <w:pPr>
        <w:pStyle w:val="Sub-Section"/>
      </w:pPr>
      <w:r>
        <w:t>2.</w:t>
      </w:r>
      <w:r w:rsidR="00EE5B4F">
        <w:t>6</w:t>
      </w:r>
      <w:r>
        <w:t xml:space="preserve">.2.5 </w:t>
      </w:r>
      <w:r w:rsidR="005E0374">
        <w:t>Pure Ion Beam</w:t>
      </w:r>
      <w:r w:rsidR="00C64080">
        <w:t xml:space="preserve"> </w:t>
      </w:r>
    </w:p>
    <w:p w14:paraId="6204CE4F" w14:textId="711E08AA" w:rsidR="00566DC9" w:rsidRDefault="7D91E25E" w:rsidP="00A41542">
      <w:pPr>
        <w:ind w:firstLine="720"/>
        <w:jc w:val="both"/>
      </w:pPr>
      <w:r>
        <w:t xml:space="preserve">The final mode that will </w:t>
      </w:r>
      <w:proofErr w:type="gramStart"/>
      <w:r>
        <w:t>be discussed</w:t>
      </w:r>
      <w:proofErr w:type="gramEnd"/>
      <w:r>
        <w:t xml:space="preserve"> in this paper is the pure ion beam. In contrast to steady cone-jets, pure ion beams do not require the electric stresses to overcome the surface tension of the liquid. Rather, the electric field at the apex of the Taylor cone must be strong enough to evaporate ions from the liquid. Using EMI-BF4, De la Mora and Castano showed that a regime of pure ion evaporation with no droplet production can </w:t>
      </w:r>
      <w:proofErr w:type="gramStart"/>
      <w:r>
        <w:t>be obtained</w:t>
      </w:r>
      <w:proofErr w:type="gramEnd"/>
      <w:r>
        <w:t xml:space="preserve"> very near the Taylor cone’s stable minimum flow rate. They observed that the likely position of ion evaporation was at a fixed position in the meniscus [</w:t>
      </w:r>
      <w:r w:rsidR="00111988">
        <w:t>23</w:t>
      </w:r>
      <w:r>
        <w:t>]</w:t>
      </w:r>
      <w:r w:rsidR="00111988">
        <w:t>.</w:t>
      </w:r>
      <w:r>
        <w:t xml:space="preserve"> The lack of droplet production and a very small flow rate implies that a jet </w:t>
      </w:r>
      <w:proofErr w:type="gramStart"/>
      <w:r>
        <w:t>is never formed</w:t>
      </w:r>
      <w:proofErr w:type="gramEnd"/>
      <w:r>
        <w:t xml:space="preserve"> at the apex of the Taylor cone when a pure ion beam is produced. Instead, the accumulation of charge at the apex increases the normal component of the electric field high enough that the ions </w:t>
      </w:r>
      <w:proofErr w:type="gramStart"/>
      <w:r>
        <w:t>are lifted</w:t>
      </w:r>
      <w:proofErr w:type="gramEnd"/>
      <w:r>
        <w:t xml:space="preserve"> directly from the solvent. The mechanism for </w:t>
      </w:r>
      <w:proofErr w:type="gramStart"/>
      <w:r>
        <w:t>this ion evaporation is described by the IEM</w:t>
      </w:r>
      <w:proofErr w:type="gramEnd"/>
      <w:r>
        <w:t xml:space="preserve"> and is given by the absolute reaction rate equation</w:t>
      </w:r>
      <w:r w:rsidR="00DB6701">
        <w:t xml:space="preserve"> [</w:t>
      </w:r>
      <w:r w:rsidR="00E44832">
        <w:t>45]</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DC6E8C" w14:paraId="57C6AEF7" w14:textId="77777777" w:rsidTr="58BBC732">
        <w:tc>
          <w:tcPr>
            <w:tcW w:w="8725" w:type="dxa"/>
          </w:tcPr>
          <w:commentRangeStart w:id="82"/>
          <w:p w14:paraId="465ED9D7" w14:textId="4959CFA8" w:rsidR="00DC6E8C" w:rsidRDefault="001C225A" w:rsidP="58BBC732">
            <w:pPr>
              <w:jc w:val="center"/>
              <w:rPr>
                <w:rFonts w:eastAsiaTheme="minorEastAsia"/>
              </w:rPr>
            </w:pPr>
            <m:oMath>
              <m:sSub>
                <m:sSubPr>
                  <m:ctrlPr>
                    <w:rPr>
                      <w:rFonts w:ascii="Cambria Math" w:hAnsi="Cambria Math"/>
                      <w:i/>
                    </w:rPr>
                  </m:ctrlPr>
                </m:sSubPr>
                <m:e>
                  <m:r>
                    <w:rPr>
                      <w:rFonts w:ascii="Cambria Math" w:hAnsi="Cambria Math"/>
                    </w:rPr>
                    <m:t>J</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e</m:t>
                  </m:r>
                </m:sub>
              </m:sSub>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h</m:t>
                  </m:r>
                </m:den>
              </m:f>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rPr>
                        <m:t>G</m:t>
                      </m:r>
                      <m:r>
                        <w:rPr>
                          <w:rFonts w:ascii="Cambria Math" w:hAnsi="Cambria Math"/>
                        </w:rPr>
                        <m:t>-</m:t>
                      </m:r>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vn</m:t>
                              </m:r>
                            </m:sub>
                          </m:sSub>
                        </m:e>
                      </m:d>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oMath>
            <w:commentRangeEnd w:id="82"/>
            <w:r w:rsidR="002E429F">
              <w:rPr>
                <w:rFonts w:eastAsiaTheme="minorEastAsia"/>
              </w:rPr>
              <w:t>,</w:t>
            </w:r>
            <w:r w:rsidR="00A56B9D">
              <w:rPr>
                <w:rStyle w:val="CommentReference"/>
              </w:rPr>
              <w:commentReference w:id="82"/>
            </w:r>
          </w:p>
        </w:tc>
        <w:tc>
          <w:tcPr>
            <w:tcW w:w="625" w:type="dxa"/>
            <w:vAlign w:val="center"/>
          </w:tcPr>
          <w:p w14:paraId="3FD7E05A" w14:textId="5F363862" w:rsidR="00DC6E8C" w:rsidRDefault="00DC6E8C" w:rsidP="00DC6E8C">
            <w:pPr>
              <w:jc w:val="right"/>
              <w:rPr>
                <w:rFonts w:eastAsiaTheme="minorEastAsia"/>
              </w:rPr>
            </w:pPr>
            <w:r>
              <w:rPr>
                <w:rFonts w:eastAsiaTheme="minorEastAsia"/>
              </w:rPr>
              <w:t>(2.</w:t>
            </w:r>
            <w:r w:rsidR="00EF168F">
              <w:rPr>
                <w:rFonts w:eastAsiaTheme="minorEastAsia"/>
              </w:rPr>
              <w:t>55</w:t>
            </w:r>
            <w:r>
              <w:rPr>
                <w:rFonts w:eastAsiaTheme="minorEastAsia"/>
              </w:rPr>
              <w:t>)</w:t>
            </w:r>
          </w:p>
        </w:tc>
      </w:tr>
    </w:tbl>
    <w:p w14:paraId="076D1BD5" w14:textId="3042817A" w:rsidR="00D0140C" w:rsidRDefault="00DC6E8C" w:rsidP="7D91E25E">
      <w:pPr>
        <w:jc w:val="both"/>
        <w:rPr>
          <w:rFonts w:eastAsiaTheme="minorEastAsia"/>
        </w:rPr>
      </w:pPr>
      <w:r w:rsidRPr="7D91E25E">
        <w:rPr>
          <w:rFonts w:eastAsiaTheme="minorEastAsia"/>
        </w:rPr>
        <w:t>w</w:t>
      </w:r>
      <w:r w:rsidR="00D0140C" w:rsidRPr="7D91E25E">
        <w:rPr>
          <w:rFonts w:eastAsiaTheme="minorEastAsia"/>
        </w:rPr>
        <w:t>here</w:t>
      </w:r>
      <w:r w:rsidR="00D70EBA" w:rsidRPr="7D91E25E">
        <w:rPr>
          <w:rFonts w:eastAsiaTheme="minorEastAsia"/>
        </w:rPr>
        <w:t xml:space="preserve"> </w:t>
      </w:r>
      <m:oMath>
        <m:sSub>
          <m:sSubPr>
            <m:ctrlPr>
              <w:rPr>
                <w:rFonts w:ascii="Cambria Math" w:hAnsi="Cambria Math"/>
                <w:i/>
              </w:rPr>
            </m:ctrlPr>
          </m:sSubPr>
          <m:e>
            <m:r>
              <w:rPr>
                <w:rFonts w:ascii="Cambria Math" w:hAnsi="Cambria Math"/>
              </w:rPr>
              <m:t>J</m:t>
            </m:r>
          </m:e>
          <m:sub>
            <m:r>
              <w:rPr>
                <w:rFonts w:ascii="Cambria Math" w:hAnsi="Cambria Math"/>
              </w:rPr>
              <m:t>i</m:t>
            </m:r>
          </m:sub>
        </m:sSub>
      </m:oMath>
      <w:r w:rsidRPr="7D91E25E">
        <w:rPr>
          <w:rFonts w:eastAsiaTheme="minorEastAsia"/>
        </w:rPr>
        <w:t xml:space="preserve"> </w:t>
      </w:r>
      <w:r w:rsidR="00D70EBA" w:rsidRPr="7D91E25E">
        <w:rPr>
          <w:rFonts w:eastAsiaTheme="minorEastAsia"/>
        </w:rPr>
        <w:t>is the ion current density evaporating from the meniscus,</w:t>
      </w:r>
      <w:r w:rsidR="00D0140C" w:rsidRPr="7D91E25E">
        <w:rPr>
          <w:rFonts w:eastAsiaTheme="minorEastAsia"/>
        </w:rPr>
        <w:t xml:space="preserve"> </w:t>
      </w:r>
      <m:oMath>
        <m:sSub>
          <m:sSubPr>
            <m:ctrlPr>
              <w:rPr>
                <w:rFonts w:ascii="Cambria Math" w:hAnsi="Cambria Math"/>
                <w:i/>
              </w:rPr>
            </m:ctrlPr>
          </m:sSubPr>
          <m:e>
            <m:r>
              <w:rPr>
                <w:rFonts w:ascii="Cambria Math" w:hAnsi="Cambria Math"/>
              </w:rPr>
              <m:t>k</m:t>
            </m:r>
          </m:e>
          <m:sub>
            <m:r>
              <w:rPr>
                <w:rFonts w:ascii="Cambria Math" w:hAnsi="Cambria Math"/>
              </w:rPr>
              <m:t>B</m:t>
            </m:r>
          </m:sub>
        </m:sSub>
      </m:oMath>
      <w:r w:rsidR="00D0140C" w:rsidRPr="7D91E25E">
        <w:rPr>
          <w:rFonts w:eastAsiaTheme="minorEastAsia"/>
        </w:rPr>
        <w:t xml:space="preserve"> is Boltzmann’s constant, </w:t>
      </w:r>
      <w:r w:rsidR="00D0140C" w:rsidRPr="00336FF0">
        <w:rPr>
          <w:rFonts w:eastAsiaTheme="minorEastAsia"/>
          <w:i/>
          <w:iCs/>
        </w:rPr>
        <w:t>T</w:t>
      </w:r>
      <w:r w:rsidR="00D0140C" w:rsidRPr="7D91E25E">
        <w:rPr>
          <w:rFonts w:eastAsiaTheme="minorEastAsia"/>
        </w:rPr>
        <w:t xml:space="preserve"> is the temperature, </w:t>
      </w:r>
      <w:r w:rsidR="00E1352B" w:rsidRPr="00336FF0">
        <w:rPr>
          <w:rFonts w:eastAsiaTheme="minorEastAsia"/>
          <w:i/>
          <w:iCs/>
        </w:rPr>
        <w:t>h</w:t>
      </w:r>
      <w:r w:rsidR="00E1352B" w:rsidRPr="7D91E25E">
        <w:rPr>
          <w:rFonts w:eastAsiaTheme="minorEastAsia"/>
        </w:rPr>
        <w:t xml:space="preserve"> is Planck’s constant, </w:t>
      </w:r>
      <w:r w:rsidR="00F06751" w:rsidRPr="7D91E25E">
        <w:rPr>
          <w:rFonts w:eastAsiaTheme="minorEastAsia"/>
        </w:rPr>
        <w:t xml:space="preserve">and </w:t>
      </w:r>
      <m:oMath>
        <m:r>
          <w:rPr>
            <w:rFonts w:ascii="Cambria Math" w:hAnsi="Cambria Math"/>
          </w:rPr>
          <m:t>∆G</m:t>
        </m:r>
      </m:oMath>
      <w:r w:rsidR="00E1352B" w:rsidRPr="7D91E25E">
        <w:rPr>
          <w:rFonts w:eastAsiaTheme="minorEastAsia"/>
        </w:rPr>
        <w:t xml:space="preserve"> is the solvation </w:t>
      </w:r>
      <w:r w:rsidR="00F06751" w:rsidRPr="7D91E25E">
        <w:rPr>
          <w:rFonts w:eastAsiaTheme="minorEastAsia"/>
        </w:rPr>
        <w:t xml:space="preserve">energy of the liquid. The term </w:t>
      </w: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vn</m:t>
                </m:r>
              </m:sub>
            </m:sSub>
          </m:e>
        </m:d>
      </m:oMath>
      <w:r w:rsidR="00C054A1" w:rsidRPr="7D91E25E">
        <w:rPr>
          <w:rFonts w:eastAsiaTheme="minorEastAsia"/>
        </w:rPr>
        <w:t xml:space="preserve"> can </w:t>
      </w:r>
      <w:proofErr w:type="gramStart"/>
      <w:r w:rsidR="00C054A1" w:rsidRPr="7D91E25E">
        <w:rPr>
          <w:rFonts w:eastAsiaTheme="minorEastAsia"/>
        </w:rPr>
        <w:t>be expressed</w:t>
      </w:r>
      <w:proofErr w:type="gramEnd"/>
      <w:r w:rsidR="00C054A1" w:rsidRPr="7D91E25E">
        <w:rPr>
          <w:rFonts w:eastAsiaTheme="minorEastAsia"/>
        </w:rPr>
        <w:t xml:space="preserve"> as</w:t>
      </w:r>
      <w:r w:rsidR="00E44832">
        <w:rPr>
          <w:rFonts w:eastAsiaTheme="minorEastAsia"/>
        </w:rPr>
        <w:t xml:space="preserve"> [45]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DC6E8C" w14:paraId="61815353" w14:textId="77777777" w:rsidTr="002E429F">
        <w:trPr>
          <w:trHeight w:val="657"/>
        </w:trPr>
        <w:tc>
          <w:tcPr>
            <w:tcW w:w="9085" w:type="dxa"/>
          </w:tcPr>
          <w:p w14:paraId="558FA9A5" w14:textId="4131CDA2" w:rsidR="00DC6E8C" w:rsidRDefault="00DC6E8C" w:rsidP="002E429F">
            <w:pPr>
              <w:jc w:val="center"/>
              <w:rPr>
                <w:rFonts w:eastAsiaTheme="minorEastAsia"/>
              </w:rPr>
            </w:pP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vn</m:t>
                      </m:r>
                    </m:sub>
                  </m:sSub>
                </m:e>
              </m:d>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3</m:t>
                          </m:r>
                        </m:sup>
                      </m:sSup>
                      <m:sSub>
                        <m:sSubPr>
                          <m:ctrlPr>
                            <w:rPr>
                              <w:rFonts w:ascii="Cambria Math" w:hAnsi="Cambria Math"/>
                              <w:i/>
                            </w:rPr>
                          </m:ctrlPr>
                        </m:sSubPr>
                        <m:e>
                          <m:r>
                            <w:rPr>
                              <w:rFonts w:ascii="Cambria Math" w:hAnsi="Cambria Math"/>
                            </w:rPr>
                            <m:t>E</m:t>
                          </m:r>
                        </m:e>
                        <m:sub>
                          <m:r>
                            <w:rPr>
                              <w:rFonts w:ascii="Cambria Math" w:hAnsi="Cambria Math"/>
                            </w:rPr>
                            <m:t>vn</m:t>
                          </m:r>
                        </m:sub>
                      </m:sSub>
                    </m:num>
                    <m:den>
                      <m:r>
                        <w:rPr>
                          <w:rFonts w:ascii="Cambria Math" w:hAnsi="Cambria Math"/>
                        </w:rPr>
                        <m:t>4π</m:t>
                      </m:r>
                      <m:sSub>
                        <m:sSubPr>
                          <m:ctrlPr>
                            <w:rPr>
                              <w:rFonts w:ascii="Cambria Math" w:hAnsi="Cambria Math"/>
                              <w:i/>
                            </w:rPr>
                          </m:ctrlPr>
                        </m:sSubPr>
                        <m:e>
                          <m:r>
                            <w:rPr>
                              <w:rFonts w:ascii="Cambria Math" w:hAnsi="Cambria Math"/>
                            </w:rPr>
                            <m:t>ε</m:t>
                          </m:r>
                        </m:e>
                        <m:sub>
                          <m:r>
                            <w:rPr>
                              <w:rFonts w:ascii="Cambria Math" w:hAnsi="Cambria Math"/>
                            </w:rPr>
                            <m:t>0</m:t>
                          </m:r>
                        </m:sub>
                      </m:sSub>
                    </m:den>
                  </m:f>
                </m:e>
              </m:rad>
            </m:oMath>
            <w:r w:rsidR="002E429F">
              <w:rPr>
                <w:rFonts w:eastAsiaTheme="minorEastAsia"/>
              </w:rPr>
              <w:t>,</w:t>
            </w:r>
          </w:p>
        </w:tc>
        <w:tc>
          <w:tcPr>
            <w:tcW w:w="265" w:type="dxa"/>
            <w:vAlign w:val="center"/>
          </w:tcPr>
          <w:p w14:paraId="036C017A" w14:textId="1E3E5C9E" w:rsidR="00DC6E8C" w:rsidRDefault="00DC6E8C" w:rsidP="00DC6E8C">
            <w:pPr>
              <w:jc w:val="right"/>
              <w:rPr>
                <w:rFonts w:eastAsiaTheme="minorEastAsia"/>
              </w:rPr>
            </w:pPr>
            <w:r>
              <w:rPr>
                <w:rFonts w:eastAsiaTheme="minorEastAsia"/>
              </w:rPr>
              <w:t>(2.</w:t>
            </w:r>
            <w:r w:rsidR="00652212">
              <w:rPr>
                <w:rFonts w:eastAsiaTheme="minorEastAsia"/>
              </w:rPr>
              <w:t>5</w:t>
            </w:r>
            <w:r w:rsidR="00EF168F">
              <w:rPr>
                <w:rFonts w:eastAsiaTheme="minorEastAsia"/>
              </w:rPr>
              <w:t>6</w:t>
            </w:r>
            <w:r w:rsidR="00652212">
              <w:rPr>
                <w:rFonts w:eastAsiaTheme="minorEastAsia"/>
              </w:rPr>
              <w:t>)</w:t>
            </w:r>
          </w:p>
        </w:tc>
      </w:tr>
    </w:tbl>
    <w:p w14:paraId="05FD27EC" w14:textId="086092B8" w:rsidR="005E2084" w:rsidRDefault="00DD57B6" w:rsidP="1E9A8F91">
      <w:pPr>
        <w:jc w:val="both"/>
        <w:rPr>
          <w:rFonts w:eastAsiaTheme="minorEastAsia"/>
        </w:rPr>
      </w:pPr>
      <w:r w:rsidRPr="1E9A8F91">
        <w:rPr>
          <w:rFonts w:eastAsiaTheme="minorEastAsia"/>
        </w:rPr>
        <w:t xml:space="preserve">where </w:t>
      </w:r>
      <w:r w:rsidR="009571A6" w:rsidRPr="00336FF0">
        <w:rPr>
          <w:rFonts w:eastAsiaTheme="minorEastAsia"/>
          <w:i/>
          <w:iCs/>
        </w:rPr>
        <w:t>e</w:t>
      </w:r>
      <w:r w:rsidR="009571A6" w:rsidRPr="1E9A8F91">
        <w:rPr>
          <w:rFonts w:eastAsiaTheme="minorEastAsia"/>
        </w:rPr>
        <w:t xml:space="preserve"> is the fundamental charge.</w:t>
      </w:r>
      <w:r w:rsidR="00F62700" w:rsidRPr="1E9A8F91">
        <w:rPr>
          <w:rFonts w:eastAsiaTheme="minorEastAsia"/>
        </w:rPr>
        <w:t xml:space="preserve"> </w:t>
      </w:r>
      <w:r w:rsidR="0026474E" w:rsidRPr="1E9A8F91">
        <w:rPr>
          <w:rFonts w:eastAsiaTheme="minorEastAsia"/>
        </w:rPr>
        <w:t xml:space="preserve">The term in the numerator of the </w:t>
      </w:r>
      <w:r w:rsidR="00767205" w:rsidRPr="1E9A8F91">
        <w:rPr>
          <w:rFonts w:eastAsiaTheme="minorEastAsia"/>
        </w:rPr>
        <w:t xml:space="preserve">exponential of equation </w:t>
      </w:r>
      <w:r w:rsidR="000866E9" w:rsidRPr="1E9A8F91">
        <w:rPr>
          <w:rFonts w:eastAsiaTheme="minorEastAsia"/>
        </w:rPr>
        <w:t>(2.</w:t>
      </w:r>
      <w:r w:rsidR="00EF168F">
        <w:rPr>
          <w:rFonts w:eastAsiaTheme="minorEastAsia"/>
        </w:rPr>
        <w:t>55</w:t>
      </w:r>
      <w:r w:rsidR="000866E9" w:rsidRPr="1E9A8F91">
        <w:rPr>
          <w:rFonts w:eastAsiaTheme="minorEastAsia"/>
        </w:rPr>
        <w:t>)</w:t>
      </w:r>
      <w:r w:rsidR="00767205" w:rsidRPr="1E9A8F91">
        <w:rPr>
          <w:rFonts w:eastAsiaTheme="minorEastAsia"/>
        </w:rPr>
        <w:t xml:space="preserve"> can </w:t>
      </w:r>
      <w:proofErr w:type="gramStart"/>
      <w:r w:rsidR="00767205" w:rsidRPr="1E9A8F91">
        <w:rPr>
          <w:rFonts w:eastAsiaTheme="minorEastAsia"/>
        </w:rPr>
        <w:t>be considered</w:t>
      </w:r>
      <w:proofErr w:type="gramEnd"/>
      <w:r w:rsidR="00767205" w:rsidRPr="1E9A8F91">
        <w:rPr>
          <w:rFonts w:eastAsiaTheme="minorEastAsia"/>
        </w:rPr>
        <w:t xml:space="preserve"> the activation energy of this process. </w:t>
      </w:r>
      <w:r w:rsidR="00E93C22" w:rsidRPr="1E9A8F91">
        <w:rPr>
          <w:rFonts w:eastAsiaTheme="minorEastAsia"/>
        </w:rPr>
        <w:t xml:space="preserve">To better understand </w:t>
      </w:r>
      <w:r w:rsidR="000866E9" w:rsidRPr="1E9A8F91">
        <w:rPr>
          <w:rFonts w:eastAsiaTheme="minorEastAsia"/>
        </w:rPr>
        <w:t>(2.</w:t>
      </w:r>
      <w:r w:rsidR="00EF168F">
        <w:rPr>
          <w:rFonts w:eastAsiaTheme="minorEastAsia"/>
        </w:rPr>
        <w:t>55</w:t>
      </w:r>
      <w:r w:rsidR="000866E9" w:rsidRPr="1E9A8F91">
        <w:rPr>
          <w:rFonts w:eastAsiaTheme="minorEastAsia"/>
        </w:rPr>
        <w:t>)</w:t>
      </w:r>
      <w:r w:rsidR="00E93C22" w:rsidRPr="1E9A8F91">
        <w:rPr>
          <w:rFonts w:eastAsiaTheme="minorEastAsia"/>
        </w:rPr>
        <w:t>, c</w:t>
      </w:r>
      <w:r w:rsidR="00F62700" w:rsidRPr="1E9A8F91">
        <w:rPr>
          <w:rFonts w:eastAsiaTheme="minorEastAsia"/>
        </w:rPr>
        <w:t xml:space="preserve">onsider </w:t>
      </w:r>
      <w:r w:rsidR="00E93C22" w:rsidRPr="1E9A8F91">
        <w:rPr>
          <w:rFonts w:eastAsiaTheme="minorEastAsia"/>
        </w:rPr>
        <w:t xml:space="preserve">a situation in which </w:t>
      </w:r>
      <w:r w:rsidR="00081AA3" w:rsidRPr="1E9A8F91">
        <w:rPr>
          <w:rFonts w:eastAsiaTheme="minorEastAsia"/>
        </w:rPr>
        <w:t>the liquid</w:t>
      </w:r>
      <w:r w:rsidR="005145D6" w:rsidRPr="1E9A8F91">
        <w:rPr>
          <w:rFonts w:eastAsiaTheme="minorEastAsia"/>
        </w:rPr>
        <w:t xml:space="preserve"> is</w:t>
      </w:r>
      <w:r w:rsidR="00081AA3" w:rsidRPr="1E9A8F91">
        <w:rPr>
          <w:rFonts w:eastAsiaTheme="minorEastAsia"/>
        </w:rPr>
        <w:t xml:space="preserve"> not subject to a</w:t>
      </w:r>
      <w:r w:rsidR="00E93C22" w:rsidRPr="1E9A8F91">
        <w:rPr>
          <w:rFonts w:eastAsiaTheme="minorEastAsia"/>
        </w:rPr>
        <w:t>n electric field</w:t>
      </w:r>
      <w:r w:rsidR="00D93536" w:rsidRPr="1E9A8F91">
        <w:rPr>
          <w:rFonts w:eastAsiaTheme="minorEastAsia"/>
        </w:rPr>
        <w:t xml:space="preserve"> such that </w:t>
      </w: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vn</m:t>
                </m:r>
              </m:sub>
            </m:sSub>
          </m:e>
        </m:d>
        <m:r>
          <w:rPr>
            <w:rFonts w:ascii="Cambria Math" w:hAnsi="Cambria Math"/>
          </w:rPr>
          <m:t>=0</m:t>
        </m:r>
      </m:oMath>
      <w:r w:rsidR="00476A04" w:rsidRPr="1E9A8F91">
        <w:rPr>
          <w:rFonts w:eastAsiaTheme="minorEastAsia"/>
        </w:rPr>
        <w:t xml:space="preserve"> and assume </w:t>
      </w:r>
      <m:oMath>
        <m:r>
          <w:rPr>
            <w:rFonts w:ascii="Cambria Math" w:eastAsiaTheme="minorEastAsia" w:hAnsi="Cambria Math"/>
          </w:rPr>
          <m:t>T</m:t>
        </m:r>
      </m:oMath>
      <w:r w:rsidR="00772560" w:rsidRPr="1E9A8F91">
        <w:rPr>
          <w:rFonts w:eastAsiaTheme="minorEastAsia"/>
        </w:rPr>
        <w:t xml:space="preserve"> is room temperature</w:t>
      </w:r>
      <w:r w:rsidR="00E93C22" w:rsidRPr="1E9A8F91">
        <w:rPr>
          <w:rFonts w:eastAsiaTheme="minorEastAsia"/>
        </w:rPr>
        <w:t xml:space="preserve">. </w:t>
      </w:r>
      <m:oMath>
        <m:r>
          <w:rPr>
            <w:rFonts w:ascii="Cambria Math" w:hAnsi="Cambria Math"/>
          </w:rPr>
          <m:t>∆G</m:t>
        </m:r>
      </m:oMath>
      <w:r w:rsidR="00B97D3A" w:rsidRPr="1E9A8F91">
        <w:rPr>
          <w:rFonts w:eastAsiaTheme="minorEastAsia"/>
        </w:rPr>
        <w:t xml:space="preserve"> </w:t>
      </w:r>
      <w:r w:rsidR="00EE5D4A" w:rsidRPr="1E9A8F91">
        <w:rPr>
          <w:rFonts w:eastAsiaTheme="minorEastAsia"/>
        </w:rPr>
        <w:t xml:space="preserve">is much larger than </w:t>
      </w:r>
      <m:oMath>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oMath>
      <w:r w:rsidR="00EE5D4A" w:rsidRPr="1E9A8F91">
        <w:rPr>
          <w:rFonts w:eastAsiaTheme="minorEastAsia"/>
        </w:rPr>
        <w:t xml:space="preserve"> </w:t>
      </w:r>
      <w:r w:rsidR="00476A04" w:rsidRPr="1E9A8F91">
        <w:rPr>
          <w:rFonts w:eastAsiaTheme="minorEastAsia"/>
        </w:rPr>
        <w:t xml:space="preserve">which would preclude any meaningful </w:t>
      </w:r>
      <w:r w:rsidR="00772560" w:rsidRPr="1E9A8F91">
        <w:rPr>
          <w:rFonts w:eastAsiaTheme="minorEastAsia"/>
        </w:rPr>
        <w:t xml:space="preserve">ion evaporation. However, when the liquid is subject to </w:t>
      </w:r>
      <w:r w:rsidR="0026474E" w:rsidRPr="1E9A8F91">
        <w:rPr>
          <w:rFonts w:eastAsiaTheme="minorEastAsia"/>
        </w:rPr>
        <w:t>an electric field</w:t>
      </w:r>
      <w:r w:rsidR="007E67BC" w:rsidRPr="1E9A8F91">
        <w:rPr>
          <w:rFonts w:eastAsiaTheme="minorEastAsia"/>
        </w:rPr>
        <w:t>, the activation energy decreases</w:t>
      </w:r>
      <w:r w:rsidR="1E9A8F91" w:rsidRPr="1E9A8F91">
        <w:rPr>
          <w:rFonts w:eastAsiaTheme="minorEastAsia"/>
        </w:rPr>
        <w:t>,</w:t>
      </w:r>
      <w:r w:rsidR="007E67BC" w:rsidRPr="1E9A8F91">
        <w:rPr>
          <w:rFonts w:eastAsiaTheme="minorEastAsia"/>
        </w:rPr>
        <w:t xml:space="preserve"> making ion evaporation more likely. </w:t>
      </w:r>
      <w:r w:rsidR="005F51DF" w:rsidRPr="1E9A8F91">
        <w:rPr>
          <w:rFonts w:eastAsiaTheme="minorEastAsia"/>
        </w:rPr>
        <w:t xml:space="preserve">At a high enough </w:t>
      </w:r>
      <m:oMath>
        <m:sSub>
          <m:sSubPr>
            <m:ctrlPr>
              <w:rPr>
                <w:rFonts w:ascii="Cambria Math" w:hAnsi="Cambria Math"/>
                <w:i/>
              </w:rPr>
            </m:ctrlPr>
          </m:sSubPr>
          <m:e>
            <m:r>
              <w:rPr>
                <w:rFonts w:ascii="Cambria Math" w:hAnsi="Cambria Math"/>
              </w:rPr>
              <m:t>E</m:t>
            </m:r>
          </m:e>
          <m:sub>
            <m:r>
              <w:rPr>
                <w:rFonts w:ascii="Cambria Math" w:hAnsi="Cambria Math"/>
              </w:rPr>
              <m:t>gn</m:t>
            </m:r>
          </m:sub>
        </m:sSub>
      </m:oMath>
      <w:r w:rsidR="005F51DF" w:rsidRPr="1E9A8F91">
        <w:rPr>
          <w:rFonts w:eastAsiaTheme="minorEastAsia"/>
        </w:rPr>
        <w:t xml:space="preserve"> </w:t>
      </w:r>
      <w:r w:rsidR="005E2084" w:rsidRPr="1E9A8F91">
        <w:rPr>
          <w:rFonts w:eastAsiaTheme="minorEastAsia"/>
        </w:rPr>
        <w:t xml:space="preserve">where </w:t>
      </w:r>
      <m:oMath>
        <m:r>
          <w:rPr>
            <w:rFonts w:ascii="Cambria Math" w:hAnsi="Cambria Math"/>
          </w:rPr>
          <m:t>∆G~G</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vn</m:t>
                </m:r>
              </m:sub>
            </m:sSub>
          </m:e>
        </m:d>
      </m:oMath>
      <w:r w:rsidR="005E2084" w:rsidRPr="1E9A8F91">
        <w:rPr>
          <w:rFonts w:eastAsiaTheme="minorEastAsia"/>
        </w:rPr>
        <w:t xml:space="preserve">, </w:t>
      </w:r>
      <w:r w:rsidR="005F51DF" w:rsidRPr="1E9A8F91">
        <w:rPr>
          <w:rFonts w:eastAsiaTheme="minorEastAsia"/>
        </w:rPr>
        <w:t xml:space="preserve">the </w:t>
      </w:r>
      <w:r w:rsidR="00932BD4" w:rsidRPr="1E9A8F91">
        <w:rPr>
          <w:rFonts w:eastAsiaTheme="minorEastAsia"/>
        </w:rPr>
        <w:t xml:space="preserve">activation energy </w:t>
      </w:r>
      <w:proofErr w:type="gramStart"/>
      <w:r w:rsidR="00932BD4" w:rsidRPr="1E9A8F91">
        <w:rPr>
          <w:rFonts w:eastAsiaTheme="minorEastAsia"/>
        </w:rPr>
        <w:t>is reduced</w:t>
      </w:r>
      <w:proofErr w:type="gramEnd"/>
      <w:r w:rsidR="00932BD4" w:rsidRPr="1E9A8F91">
        <w:rPr>
          <w:rFonts w:eastAsiaTheme="minorEastAsia"/>
        </w:rPr>
        <w:t xml:space="preserve"> enough that meaningful ion evaporation occurs</w:t>
      </w:r>
      <w:r w:rsidR="1E9A8F91" w:rsidRPr="1E9A8F91">
        <w:rPr>
          <w:rFonts w:eastAsiaTheme="minorEastAsia"/>
        </w:rPr>
        <w:t xml:space="preserve">, </w:t>
      </w:r>
      <w:r w:rsidR="009F19AB" w:rsidRPr="1E9A8F91">
        <w:rPr>
          <w:rFonts w:eastAsiaTheme="minorEastAsia"/>
        </w:rPr>
        <w:t>creating a pure ion beam</w:t>
      </w:r>
      <w:r w:rsidR="00F10606" w:rsidRPr="1E9A8F91">
        <w:rPr>
          <w:rFonts w:eastAsiaTheme="minorEastAsia"/>
        </w:rPr>
        <w:t xml:space="preserve">. </w:t>
      </w:r>
      <w:r w:rsidR="0066771B" w:rsidRPr="1E9A8F91">
        <w:rPr>
          <w:rFonts w:eastAsiaTheme="minorEastAsia"/>
        </w:rPr>
        <w:t>[</w:t>
      </w:r>
      <w:r w:rsidR="00E44832">
        <w:rPr>
          <w:rFonts w:eastAsiaTheme="minorEastAsia"/>
        </w:rPr>
        <w:t>45</w:t>
      </w:r>
      <w:r w:rsidR="00A81734" w:rsidRPr="1E9A8F91">
        <w:rPr>
          <w:rFonts w:eastAsiaTheme="minorEastAsia"/>
        </w:rPr>
        <w:t>]</w:t>
      </w:r>
      <w:r w:rsidR="00872B4E" w:rsidRPr="1E9A8F91">
        <w:rPr>
          <w:rFonts w:eastAsiaTheme="minorEastAsia"/>
        </w:rPr>
        <w:t xml:space="preserve"> </w:t>
      </w:r>
      <w:r w:rsidR="005E2084" w:rsidRPr="1E9A8F91">
        <w:rPr>
          <w:rFonts w:eastAsiaTheme="minorEastAsia"/>
        </w:rPr>
        <w:t>Thus, rearranging (2.5</w:t>
      </w:r>
      <w:r w:rsidR="00EF168F">
        <w:rPr>
          <w:rFonts w:eastAsiaTheme="minorEastAsia"/>
        </w:rPr>
        <w:t>6</w:t>
      </w:r>
      <w:r w:rsidR="005E2084" w:rsidRPr="1E9A8F91">
        <w:rPr>
          <w:rFonts w:eastAsiaTheme="minorEastAsia"/>
        </w:rPr>
        <w:t xml:space="preserve">) and substituting </w:t>
      </w:r>
      <m:oMath>
        <m:r>
          <w:rPr>
            <w:rFonts w:ascii="Cambria Math" w:hAnsi="Cambria Math"/>
          </w:rPr>
          <m:t>∆G~G</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vn</m:t>
                </m:r>
              </m:sub>
            </m:sSub>
          </m:e>
        </m:d>
      </m:oMath>
      <w:r w:rsidR="005E2084" w:rsidRPr="1E9A8F91">
        <w:rPr>
          <w:rFonts w:eastAsiaTheme="minorEastAsia"/>
        </w:rPr>
        <w:t xml:space="preserve"> the following</w:t>
      </w:r>
      <w:r w:rsidR="0041338F" w:rsidRPr="1E9A8F91">
        <w:rPr>
          <w:rFonts w:eastAsiaTheme="minorEastAsia"/>
        </w:rPr>
        <w:t xml:space="preserve"> equation for the critical electric field</w:t>
      </w:r>
      <w:r w:rsidR="00640188">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oMath>
      <w:r w:rsidR="00640188">
        <w:rPr>
          <w:rFonts w:eastAsiaTheme="minorEastAsia"/>
        </w:rPr>
        <w:t>,</w:t>
      </w:r>
      <w:r w:rsidR="0041338F" w:rsidRPr="1E9A8F91">
        <w:rPr>
          <w:rFonts w:eastAsiaTheme="minorEastAsia"/>
        </w:rPr>
        <w:t xml:space="preserve"> that results in ion evaporation </w:t>
      </w:r>
      <w:proofErr w:type="gramStart"/>
      <w:r w:rsidR="0041338F" w:rsidRPr="1E9A8F91">
        <w:rPr>
          <w:rFonts w:eastAsiaTheme="minorEastAsia"/>
        </w:rPr>
        <w:t>is found</w:t>
      </w:r>
      <w:proofErr w:type="gramEnd"/>
      <w:r w:rsidR="00E44832">
        <w:rPr>
          <w:rFonts w:eastAsiaTheme="minorEastAsia"/>
        </w:rPr>
        <w:t xml:space="preserve"> [45]</w:t>
      </w:r>
      <w:r w:rsidR="005E2084" w:rsidRPr="1E9A8F91">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F63DD6" w14:paraId="28164C78" w14:textId="77777777" w:rsidTr="401A5698">
        <w:trPr>
          <w:trHeight w:val="549"/>
        </w:trPr>
        <w:tc>
          <w:tcPr>
            <w:tcW w:w="8725" w:type="dxa"/>
          </w:tcPr>
          <w:commentRangeStart w:id="83"/>
          <w:commentRangeStart w:id="84"/>
          <w:p w14:paraId="7925391E" w14:textId="17DE5BE3" w:rsidR="00F63DD6" w:rsidRDefault="001C225A" w:rsidP="002E429F">
            <w:pPr>
              <w:jc w:val="center"/>
              <w:rPr>
                <w:rFonts w:eastAsiaTheme="minorEastAsia"/>
              </w:rPr>
            </w:pP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m:t>
                          </m:r>
                          <m:r>
                            <w:rPr>
                              <w:rFonts w:ascii="Cambria Math" w:eastAsiaTheme="minorEastAsia" w:hAnsi="Cambria Math"/>
                            </w:rPr>
                            <m:t>G</m:t>
                          </m:r>
                        </m:e>
                      </m:d>
                    </m:e>
                    <m:sup>
                      <m:r>
                        <w:rPr>
                          <w:rFonts w:ascii="Cambria Math" w:eastAsiaTheme="minorEastAsia" w:hAnsi="Cambria Math"/>
                        </w:rPr>
                        <m:t>2</m:t>
                      </m:r>
                    </m:sup>
                  </m:sSup>
                </m:num>
                <m:den>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3</m:t>
                      </m:r>
                    </m:sup>
                  </m:sSup>
                </m:den>
              </m:f>
            </m:oMath>
            <w:commentRangeEnd w:id="83"/>
            <w:commentRangeEnd w:id="84"/>
            <w:r w:rsidR="002E429F">
              <w:rPr>
                <w:rFonts w:eastAsiaTheme="minorEastAsia"/>
              </w:rPr>
              <w:t>.</w:t>
            </w:r>
            <w:r w:rsidR="00173D7F">
              <w:rPr>
                <w:rStyle w:val="CommentReference"/>
              </w:rPr>
              <w:commentReference w:id="83"/>
            </w:r>
            <w:r w:rsidR="00C56465">
              <w:rPr>
                <w:rStyle w:val="CommentReference"/>
              </w:rPr>
              <w:commentReference w:id="84"/>
            </w:r>
          </w:p>
        </w:tc>
        <w:tc>
          <w:tcPr>
            <w:tcW w:w="625" w:type="dxa"/>
            <w:vAlign w:val="center"/>
          </w:tcPr>
          <w:p w14:paraId="240D2A23" w14:textId="42DD52E4" w:rsidR="00F63DD6" w:rsidRDefault="00F63DD6" w:rsidP="00F63DD6">
            <w:pPr>
              <w:jc w:val="right"/>
              <w:rPr>
                <w:rFonts w:eastAsiaTheme="minorEastAsia"/>
              </w:rPr>
            </w:pPr>
            <w:r>
              <w:rPr>
                <w:rFonts w:eastAsiaTheme="minorEastAsia"/>
              </w:rPr>
              <w:t>(2.5</w:t>
            </w:r>
            <w:r w:rsidR="00EF168F">
              <w:rPr>
                <w:rFonts w:eastAsiaTheme="minorEastAsia"/>
              </w:rPr>
              <w:t>7</w:t>
            </w:r>
            <w:r>
              <w:rPr>
                <w:rFonts w:eastAsiaTheme="minorEastAsia"/>
              </w:rPr>
              <w:t>)</w:t>
            </w:r>
          </w:p>
        </w:tc>
      </w:tr>
    </w:tbl>
    <w:p w14:paraId="4E696EC4" w14:textId="07FB86A0" w:rsidR="005E2084" w:rsidRDefault="1E9A8F91" w:rsidP="1E9A8F91">
      <w:pPr>
        <w:jc w:val="both"/>
        <w:rPr>
          <w:rFonts w:eastAsiaTheme="minorEastAsia"/>
        </w:rPr>
      </w:pPr>
      <w:r w:rsidRPr="1E9A8F91">
        <w:rPr>
          <w:rFonts w:eastAsiaTheme="minorEastAsia"/>
        </w:rPr>
        <w:t>Using (2.</w:t>
      </w:r>
      <w:r w:rsidR="000E7D71">
        <w:rPr>
          <w:rFonts w:eastAsiaTheme="minorEastAsia"/>
        </w:rPr>
        <w:t>32</w:t>
      </w:r>
      <w:r w:rsidRPr="1E9A8F91">
        <w:rPr>
          <w:rFonts w:eastAsiaTheme="minorEastAsia"/>
        </w:rPr>
        <w:t>) and substituting in (2.5</w:t>
      </w:r>
      <w:r w:rsidR="000E7D71">
        <w:rPr>
          <w:rFonts w:eastAsiaTheme="minorEastAsia"/>
        </w:rPr>
        <w:t>7</w:t>
      </w:r>
      <w:r w:rsidRPr="1E9A8F91">
        <w:rPr>
          <w:rFonts w:eastAsiaTheme="minorEastAsia"/>
        </w:rPr>
        <w:t>), the critical apex radius</w:t>
      </w:r>
      <w:r w:rsidR="00640188">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640188">
        <w:rPr>
          <w:rFonts w:eastAsiaTheme="minorEastAsia"/>
        </w:rPr>
        <w:t>,</w:t>
      </w:r>
      <w:r w:rsidRPr="1E9A8F91">
        <w:rPr>
          <w:rFonts w:eastAsiaTheme="minorEastAsia"/>
        </w:rPr>
        <w:t xml:space="preserve"> associated with the critical electric field can </w:t>
      </w:r>
      <w:proofErr w:type="gramStart"/>
      <w:r w:rsidRPr="1E9A8F91">
        <w:rPr>
          <w:rFonts w:eastAsiaTheme="minorEastAsia"/>
        </w:rPr>
        <w:t>be written</w:t>
      </w:r>
      <w:proofErr w:type="gramEnd"/>
      <w:r w:rsidR="00E44832">
        <w:rPr>
          <w:rFonts w:eastAsiaTheme="minorEastAsia"/>
        </w:rPr>
        <w:t xml:space="preserve"> [45]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F63DD6" w14:paraId="4BB6730B" w14:textId="77777777" w:rsidTr="00F63DD6">
        <w:trPr>
          <w:trHeight w:val="567"/>
        </w:trPr>
        <w:tc>
          <w:tcPr>
            <w:tcW w:w="8725" w:type="dxa"/>
          </w:tcPr>
          <w:p w14:paraId="089A74B9" w14:textId="09149B6B" w:rsidR="00F63DD6" w:rsidRDefault="001C225A" w:rsidP="00062A00">
            <w:pPr>
              <w:jc w:val="center"/>
              <w:rPr>
                <w:rFonts w:eastAsiaTheme="minorEastAsia"/>
              </w:rPr>
            </w:pP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r>
                    <w:rPr>
                      <w:rFonts w:ascii="Cambria Math" w:eastAsiaTheme="minorEastAsia" w:hAnsi="Cambria Math"/>
                    </w:rPr>
                    <m:t>γ</m:t>
                  </m:r>
                </m:num>
                <m:den>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r>
                        <w:rPr>
                          <w:rFonts w:ascii="Cambria Math" w:eastAsiaTheme="minorEastAsia" w:hAnsi="Cambria Math"/>
                        </w:rPr>
                        <m:t>2</m:t>
                      </m:r>
                    </m:sup>
                  </m:sSup>
                </m:den>
              </m:f>
            </m:oMath>
            <w:r w:rsidR="00062A00">
              <w:rPr>
                <w:rFonts w:eastAsiaTheme="minorEastAsia"/>
              </w:rPr>
              <w:t>.</w:t>
            </w:r>
          </w:p>
        </w:tc>
        <w:tc>
          <w:tcPr>
            <w:tcW w:w="625" w:type="dxa"/>
            <w:vAlign w:val="center"/>
          </w:tcPr>
          <w:p w14:paraId="287C82E6" w14:textId="576FC40D" w:rsidR="00F63DD6" w:rsidRDefault="00F63DD6" w:rsidP="00F63DD6">
            <w:pPr>
              <w:jc w:val="right"/>
              <w:rPr>
                <w:rFonts w:eastAsiaTheme="minorEastAsia"/>
              </w:rPr>
            </w:pPr>
            <w:r>
              <w:rPr>
                <w:rFonts w:eastAsiaTheme="minorEastAsia"/>
              </w:rPr>
              <w:t>(2.5</w:t>
            </w:r>
            <w:r w:rsidR="000E7D71">
              <w:rPr>
                <w:rFonts w:eastAsiaTheme="minorEastAsia"/>
              </w:rPr>
              <w:t>8</w:t>
            </w:r>
            <w:r>
              <w:rPr>
                <w:rFonts w:eastAsiaTheme="minorEastAsia"/>
              </w:rPr>
              <w:t>)</w:t>
            </w:r>
          </w:p>
        </w:tc>
      </w:tr>
    </w:tbl>
    <w:p w14:paraId="73076D23" w14:textId="7641C248" w:rsidR="00D8396A" w:rsidRDefault="00D8396A" w:rsidP="401A5698">
      <w:pPr>
        <w:jc w:val="both"/>
        <w:rPr>
          <w:rFonts w:eastAsiaTheme="minorEastAsia"/>
        </w:rPr>
      </w:pPr>
      <w:r w:rsidRPr="401A5698">
        <w:rPr>
          <w:rFonts w:eastAsiaTheme="minorEastAsia"/>
        </w:rPr>
        <w:t>(2.5</w:t>
      </w:r>
      <w:r w:rsidR="000E7D71">
        <w:rPr>
          <w:rFonts w:eastAsiaTheme="minorEastAsia"/>
        </w:rPr>
        <w:t>7</w:t>
      </w:r>
      <w:r w:rsidRPr="401A5698">
        <w:rPr>
          <w:rFonts w:eastAsiaTheme="minorEastAsia"/>
        </w:rPr>
        <w:t>) and (2.5</w:t>
      </w:r>
      <w:r w:rsidR="000E7D71">
        <w:rPr>
          <w:rFonts w:eastAsiaTheme="minorEastAsia"/>
        </w:rPr>
        <w:t>8</w:t>
      </w:r>
      <w:r w:rsidRPr="401A5698">
        <w:rPr>
          <w:rFonts w:eastAsiaTheme="minorEastAsia"/>
        </w:rPr>
        <w:t xml:space="preserve">) can </w:t>
      </w:r>
      <w:proofErr w:type="gramStart"/>
      <w:r w:rsidRPr="401A5698">
        <w:rPr>
          <w:rFonts w:eastAsiaTheme="minorEastAsia"/>
        </w:rPr>
        <w:t>be used</w:t>
      </w:r>
      <w:proofErr w:type="gramEnd"/>
      <w:r w:rsidRPr="401A5698">
        <w:rPr>
          <w:rFonts w:eastAsiaTheme="minorEastAsia"/>
        </w:rPr>
        <w:t xml:space="preserve"> to find a characteristic current </w:t>
      </w:r>
      <w:r w:rsidR="00BD66EC" w:rsidRPr="401A5698">
        <w:rPr>
          <w:rFonts w:eastAsiaTheme="minorEastAsia"/>
        </w:rPr>
        <w:t xml:space="preserve">and velocity in vicinity of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BD66EC" w:rsidRPr="401A5698">
        <w:rPr>
          <w:rFonts w:eastAsiaTheme="minorEastAsia"/>
        </w:rPr>
        <w:t xml:space="preserve"> </w:t>
      </w:r>
      <w:r w:rsidRPr="401A5698">
        <w:rPr>
          <w:rFonts w:eastAsiaTheme="minorEastAsia"/>
        </w:rPr>
        <w:t xml:space="preserve">which </w:t>
      </w:r>
      <w:r w:rsidR="00BD66EC" w:rsidRPr="401A5698">
        <w:rPr>
          <w:rFonts w:eastAsiaTheme="minorEastAsia"/>
        </w:rPr>
        <w:t>are</w:t>
      </w:r>
      <w:r w:rsidRPr="401A5698">
        <w:rPr>
          <w:rFonts w:eastAsiaTheme="minorEastAsia"/>
        </w:rPr>
        <w:t xml:space="preserve"> given by</w:t>
      </w:r>
      <w:r w:rsidR="00B74E03">
        <w:rPr>
          <w:rFonts w:eastAsiaTheme="minorEastAsia"/>
        </w:rPr>
        <w:t xml:space="preserve"> [45]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F63DD6" w14:paraId="0F3E7FCF" w14:textId="77777777" w:rsidTr="00F63DD6">
        <w:trPr>
          <w:trHeight w:val="630"/>
        </w:trPr>
        <w:tc>
          <w:tcPr>
            <w:tcW w:w="8635" w:type="dxa"/>
          </w:tcPr>
          <w:p w14:paraId="495CC376" w14:textId="6BB9EC9B" w:rsidR="00F63DD6" w:rsidRDefault="001C225A" w:rsidP="00BD66EC">
            <w:pPr>
              <w:jc w:val="both"/>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r>
                  <w:rPr>
                    <w:rFonts w:ascii="Cambria Math" w:eastAsiaTheme="minorEastAsia" w:hAnsi="Cambria Math"/>
                  </w:rPr>
                  <m:t>A</m:t>
                </m:r>
                <m:r>
                  <w:rPr>
                    <w:rFonts w:ascii="Cambria Math" w:eastAsiaTheme="minorEastAsia" w:hAnsi="Cambria Math"/>
                  </w:rPr>
                  <m:t>≈</m:t>
                </m:r>
                <m:r>
                  <w:rPr>
                    <w:rFonts w:ascii="Cambria Math" w:eastAsiaTheme="minorEastAsia" w:hAnsi="Cambria Math"/>
                  </w:rPr>
                  <m:t>K</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ln</m:t>
                    </m:r>
                  </m:sub>
                </m:sSub>
                <m:r>
                  <w:rPr>
                    <w:rFonts w:ascii="Cambria Math" w:eastAsiaTheme="minorEastAsia" w:hAnsi="Cambria Math"/>
                  </w:rPr>
                  <m:t>A</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num>
                  <m:den>
                    <m:r>
                      <w:rPr>
                        <w:rFonts w:ascii="Cambria Math" w:eastAsiaTheme="minorEastAsia" w:hAnsi="Cambria Math"/>
                      </w:rPr>
                      <m:t>ε</m:t>
                    </m:r>
                  </m:den>
                </m:f>
                <m:r>
                  <w:rPr>
                    <w:rFonts w:ascii="Cambria Math" w:eastAsiaTheme="minorEastAsia" w:hAnsi="Cambria Math"/>
                  </w:rPr>
                  <m:t>2</m:t>
                </m:r>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32</m:t>
                    </m:r>
                    <m:r>
                      <w:rPr>
                        <w:rFonts w:ascii="Cambria Math" w:eastAsiaTheme="minorEastAsia" w:hAnsi="Cambria Math"/>
                      </w:rPr>
                      <m:t>πK</m:t>
                    </m:r>
                    <m:sSup>
                      <m:sSupPr>
                        <m:ctrlPr>
                          <w:rPr>
                            <w:rFonts w:ascii="Cambria Math" w:eastAsiaTheme="minorEastAsia" w:hAnsi="Cambria Math"/>
                            <w:i/>
                          </w:rPr>
                        </m:ctrlPr>
                      </m:sSupPr>
                      <m:e>
                        <m:r>
                          <w:rPr>
                            <w:rFonts w:ascii="Cambria Math" w:eastAsiaTheme="minorEastAsia" w:hAnsi="Cambria Math"/>
                          </w:rPr>
                          <m:t>γ</m:t>
                        </m:r>
                      </m:e>
                      <m:sup>
                        <m:r>
                          <w:rPr>
                            <w:rFonts w:ascii="Cambria Math" w:eastAsiaTheme="minorEastAsia" w:hAnsi="Cambria Math"/>
                          </w:rPr>
                          <m:t>2</m:t>
                        </m:r>
                      </m:sup>
                    </m:sSup>
                  </m:num>
                  <m:den>
                    <m:sSubSup>
                      <m:sSubSupPr>
                        <m:ctrlPr>
                          <w:rPr>
                            <w:rFonts w:ascii="Cambria Math" w:eastAsiaTheme="minorEastAsia" w:hAnsi="Cambria Math"/>
                            <w:i/>
                          </w:rPr>
                        </m:ctrlPr>
                      </m:sSubSupPr>
                      <m:e>
                        <m:r>
                          <w:rPr>
                            <w:rFonts w:ascii="Cambria Math" w:eastAsiaTheme="minorEastAsia" w:hAnsi="Cambria Math"/>
                          </w:rPr>
                          <m:t>ε</m:t>
                        </m:r>
                      </m:e>
                      <m:sub>
                        <m:r>
                          <w:rPr>
                            <w:rFonts w:ascii="Cambria Math" w:eastAsiaTheme="minorEastAsia" w:hAnsi="Cambria Math"/>
                          </w:rPr>
                          <m:t>0</m:t>
                        </m:r>
                      </m:sub>
                      <m:sup>
                        <m:r>
                          <w:rPr>
                            <w:rFonts w:ascii="Cambria Math" w:eastAsiaTheme="minorEastAsia" w:hAnsi="Cambria Math"/>
                          </w:rPr>
                          <m:t>2</m:t>
                        </m:r>
                      </m:sup>
                    </m:sSubSup>
                    <m:r>
                      <w:rPr>
                        <w:rFonts w:ascii="Cambria Math" w:eastAsiaTheme="minorEastAsia" w:hAnsi="Cambria Math"/>
                      </w:rPr>
                      <m:t>ε</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r>
                          <w:rPr>
                            <w:rFonts w:ascii="Cambria Math" w:eastAsiaTheme="minorEastAsia" w:hAnsi="Cambria Math"/>
                          </w:rPr>
                          <m:t>3</m:t>
                        </m:r>
                      </m:sup>
                    </m:sSup>
                  </m:den>
                </m:f>
              </m:oMath>
            </m:oMathPara>
          </w:p>
        </w:tc>
        <w:tc>
          <w:tcPr>
            <w:tcW w:w="715" w:type="dxa"/>
            <w:vAlign w:val="center"/>
          </w:tcPr>
          <w:p w14:paraId="06C3591E" w14:textId="1C23AB5D" w:rsidR="00F63DD6" w:rsidRDefault="00F63DD6" w:rsidP="00F63DD6">
            <w:pPr>
              <w:jc w:val="right"/>
              <w:rPr>
                <w:rFonts w:eastAsiaTheme="minorEastAsia"/>
              </w:rPr>
            </w:pPr>
            <w:r>
              <w:rPr>
                <w:rFonts w:eastAsiaTheme="minorEastAsia"/>
              </w:rPr>
              <w:t>(2.5</w:t>
            </w:r>
            <w:r w:rsidR="000E7D71">
              <w:rPr>
                <w:rFonts w:eastAsiaTheme="minorEastAsia"/>
              </w:rPr>
              <w:t>9</w:t>
            </w:r>
            <w:r>
              <w:rPr>
                <w:rFonts w:eastAsiaTheme="minorEastAsia"/>
              </w:rPr>
              <w:t>)</w:t>
            </w:r>
          </w:p>
        </w:tc>
      </w:tr>
    </w:tbl>
    <w:p w14:paraId="5348DBC5" w14:textId="201140E1" w:rsidR="00BD66EC" w:rsidRDefault="401A5698" w:rsidP="401A5698">
      <w:pPr>
        <w:jc w:val="both"/>
        <w:rPr>
          <w:rFonts w:eastAsiaTheme="minorEastAsia"/>
        </w:rPr>
      </w:pPr>
      <w:r w:rsidRPr="401A5698">
        <w:rPr>
          <w:rFonts w:eastAsiaTheme="minorEastAsia"/>
        </w:rPr>
        <w:lastRenderedPageBreak/>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BD66EC" w14:paraId="6056E9AF" w14:textId="77777777">
        <w:trPr>
          <w:trHeight w:val="638"/>
        </w:trPr>
        <w:tc>
          <w:tcPr>
            <w:tcW w:w="8635" w:type="dxa"/>
          </w:tcPr>
          <w:p w14:paraId="2D2407A8" w14:textId="769B1F33" w:rsidR="00BD66EC" w:rsidRDefault="001C225A">
            <w:pPr>
              <w:jc w:val="center"/>
              <w:rPr>
                <w:rFonts w:eastAsiaTheme="minorEastAsia"/>
              </w:rPr>
            </w:pPr>
            <m:oMath>
              <m:sSup>
                <m:sSupPr>
                  <m:ctrlPr>
                    <w:rPr>
                      <w:rFonts w:ascii="Cambria Math" w:hAnsi="Cambria Math"/>
                      <w:i/>
                    </w:rPr>
                  </m:ctrlPr>
                </m:sSupPr>
                <m:e>
                  <m:r>
                    <w:rPr>
                      <w:rFonts w:ascii="Cambria Math" w:hAnsi="Cambria Math"/>
                    </w:rPr>
                    <m:t>u</m:t>
                  </m:r>
                </m:e>
                <m:sup>
                  <m:r>
                    <w:rPr>
                      <w:rFonts w:ascii="Cambria Math" w:hAnsi="Cambria Math"/>
                    </w:rPr>
                    <m:t>*</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j</m:t>
                      </m:r>
                    </m:e>
                    <m:sup>
                      <m:r>
                        <w:rPr>
                          <w:rFonts w:ascii="Cambria Math" w:hAnsi="Cambria Math"/>
                        </w:rPr>
                        <m:t>*</m:t>
                      </m:r>
                    </m:sup>
                  </m:sSup>
                </m:num>
                <m:den>
                  <m:r>
                    <w:rPr>
                      <w:rFonts w:ascii="Cambria Math" w:hAnsi="Cambria Math"/>
                    </w:rPr>
                    <m:t>ρ</m:t>
                  </m:r>
                  <m:r>
                    <w:rPr>
                      <w:rFonts w:ascii="Cambria Math" w:hAnsi="Cambria Math"/>
                    </w:rPr>
                    <m:t>(</m:t>
                  </m:r>
                  <m:r>
                    <w:rPr>
                      <w:rFonts w:ascii="Cambria Math" w:hAnsi="Cambria Math"/>
                    </w:rPr>
                    <m:t>q</m:t>
                  </m:r>
                  <m:r>
                    <w:rPr>
                      <w:rFonts w:ascii="Cambria Math" w:hAnsi="Cambria Math"/>
                    </w:rPr>
                    <m:t>/</m:t>
                  </m:r>
                  <m:r>
                    <w:rPr>
                      <w:rFonts w:ascii="Cambria Math" w:hAnsi="Cambria Math"/>
                    </w:rPr>
                    <m:t>m</m:t>
                  </m:r>
                  <m:r>
                    <w:rPr>
                      <w:rFonts w:ascii="Cambria Math" w:hAnsi="Cambria Math"/>
                    </w:rPr>
                    <m:t>)</m:t>
                  </m:r>
                </m:den>
              </m:f>
            </m:oMath>
            <w:r w:rsidR="00062A00">
              <w:rPr>
                <w:rFonts w:eastAsiaTheme="minorEastAsia"/>
              </w:rPr>
              <w:t>,</w:t>
            </w:r>
          </w:p>
        </w:tc>
        <w:tc>
          <w:tcPr>
            <w:tcW w:w="715" w:type="dxa"/>
            <w:vAlign w:val="center"/>
          </w:tcPr>
          <w:p w14:paraId="5A4691DE" w14:textId="751DAC17" w:rsidR="00BD66EC" w:rsidRDefault="00BD66EC">
            <w:pPr>
              <w:jc w:val="right"/>
              <w:rPr>
                <w:rFonts w:eastAsiaTheme="minorEastAsia"/>
              </w:rPr>
            </w:pPr>
            <w:r>
              <w:rPr>
                <w:rFonts w:eastAsiaTheme="minorEastAsia"/>
              </w:rPr>
              <w:t>(2.</w:t>
            </w:r>
            <w:r w:rsidR="000E7D71">
              <w:rPr>
                <w:rFonts w:eastAsiaTheme="minorEastAsia"/>
              </w:rPr>
              <w:t>60</w:t>
            </w:r>
            <w:r>
              <w:rPr>
                <w:rFonts w:eastAsiaTheme="minorEastAsia"/>
              </w:rPr>
              <w:t>)</w:t>
            </w:r>
          </w:p>
        </w:tc>
      </w:tr>
    </w:tbl>
    <w:p w14:paraId="02535B9C" w14:textId="5CB47437" w:rsidR="004676D9" w:rsidRPr="00AC2B2E" w:rsidRDefault="00BD66EC" w:rsidP="00AC2B2E">
      <w:pPr>
        <w:jc w:val="both"/>
        <w:rPr>
          <w:rFonts w:eastAsiaTheme="minorEastAsia"/>
        </w:rPr>
      </w:pPr>
      <w:r>
        <w:rPr>
          <w:rFonts w:eastAsiaTheme="minorEastAsia"/>
        </w:rPr>
        <w:t xml:space="preserve">where </w:t>
      </w:r>
      <m:oMath>
        <m:sSup>
          <m:sSupPr>
            <m:ctrlPr>
              <w:rPr>
                <w:rFonts w:ascii="Cambria Math" w:hAnsi="Cambria Math"/>
                <w:i/>
              </w:rPr>
            </m:ctrlPr>
          </m:sSupPr>
          <m:e>
            <m:r>
              <w:rPr>
                <w:rFonts w:ascii="Cambria Math" w:hAnsi="Cambria Math"/>
              </w:rPr>
              <m:t>j</m:t>
            </m:r>
          </m:e>
          <m:sup>
            <m:r>
              <w:rPr>
                <w:rFonts w:ascii="Cambria Math" w:hAnsi="Cambria Math"/>
              </w:rPr>
              <m:t>*</m:t>
            </m:r>
          </m:sup>
        </m:sSup>
      </m:oMath>
      <w:r>
        <w:rPr>
          <w:rFonts w:eastAsiaTheme="minorEastAsia"/>
        </w:rPr>
        <w:t xml:space="preserve"> is a characteristic convective current density and </w:t>
      </w:r>
      <m:oMath>
        <m:r>
          <w:rPr>
            <w:rFonts w:ascii="Cambria Math" w:eastAsiaTheme="minorEastAsia" w:hAnsi="Cambria Math"/>
          </w:rPr>
          <m:t>(q/m)</m:t>
        </m:r>
      </m:oMath>
      <w:r>
        <w:rPr>
          <w:rFonts w:eastAsiaTheme="minorEastAsia"/>
        </w:rPr>
        <w:t xml:space="preserve"> is the charge to mass ratio. </w:t>
      </w:r>
    </w:p>
    <w:p w14:paraId="6E12971A" w14:textId="244AC1A1" w:rsidR="00FA2ABA" w:rsidRPr="00FA2ABA" w:rsidRDefault="00FA2ABA" w:rsidP="00FA2ABA">
      <w:pPr>
        <w:pStyle w:val="Section"/>
      </w:pPr>
      <w:bookmarkStart w:id="85" w:name="_Toc150846906"/>
      <w:r w:rsidRPr="00FA2ABA">
        <w:t>2.</w:t>
      </w:r>
      <w:r w:rsidR="00EE5B4F">
        <w:t>7</w:t>
      </w:r>
      <w:r w:rsidRPr="00FA2ABA">
        <w:t xml:space="preserve"> </w:t>
      </w:r>
      <w:r w:rsidR="00D41F92">
        <w:t>Space Charge</w:t>
      </w:r>
      <w:bookmarkEnd w:id="85"/>
      <w:r w:rsidR="00C64080">
        <w:t xml:space="preserve"> </w:t>
      </w:r>
    </w:p>
    <w:p w14:paraId="6E5C48C0" w14:textId="765F65BB" w:rsidR="00D67DB5" w:rsidRPr="006F56E3" w:rsidRDefault="00D67DB5" w:rsidP="0041595B">
      <w:pPr>
        <w:ind w:firstLine="720"/>
        <w:jc w:val="both"/>
        <w:rPr>
          <w:rFonts w:eastAsiaTheme="minorEastAsia"/>
          <w:b/>
          <w:bCs/>
        </w:rPr>
      </w:pPr>
      <w:r>
        <w:t xml:space="preserve">Once the ions </w:t>
      </w:r>
      <w:proofErr w:type="gramStart"/>
      <w:r>
        <w:t>are evaporated</w:t>
      </w:r>
      <w:proofErr w:type="gramEnd"/>
      <w:r>
        <w:t xml:space="preserve"> from the surface of the meniscus, they are accelerated by the </w:t>
      </w:r>
      <w:r w:rsidR="000F1E63">
        <w:t xml:space="preserve">applied </w:t>
      </w:r>
      <w:r>
        <w:t>electric field.</w:t>
      </w:r>
      <w:r w:rsidR="000F1E63">
        <w:t xml:space="preserve"> However, the ions in</w:t>
      </w:r>
      <w:r w:rsidR="1C898070">
        <w:t xml:space="preserve"> the</w:t>
      </w:r>
      <w:r w:rsidR="000F1E63">
        <w:t xml:space="preserve"> vicinity of the apex </w:t>
      </w:r>
      <m:oMath>
        <m:d>
          <m:dPr>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m:t>
                </m:r>
              </m:sup>
            </m:sSup>
          </m:e>
        </m:d>
      </m:oMath>
      <w:r w:rsidR="000F1E63" w:rsidRPr="1C898070">
        <w:rPr>
          <w:rFonts w:eastAsiaTheme="minorEastAsia"/>
        </w:rPr>
        <w:t xml:space="preserve"> result in a space charge that can </w:t>
      </w:r>
      <w:r w:rsidR="1C898070" w:rsidRPr="1C898070">
        <w:rPr>
          <w:rFonts w:eastAsiaTheme="minorEastAsia"/>
        </w:rPr>
        <w:t>a</w:t>
      </w:r>
      <w:r w:rsidR="000F1E63" w:rsidRPr="1C898070">
        <w:rPr>
          <w:rFonts w:eastAsiaTheme="minorEastAsia"/>
        </w:rPr>
        <w:t xml:space="preserve">ffect the </w:t>
      </w:r>
      <w:r w:rsidR="00B8107D" w:rsidRPr="1C898070">
        <w:rPr>
          <w:rFonts w:eastAsiaTheme="minorEastAsia"/>
        </w:rPr>
        <w:t>electric field at the apex. To analyze this</w:t>
      </w:r>
      <w:r w:rsidR="1C898070" w:rsidRPr="1C898070">
        <w:rPr>
          <w:rFonts w:eastAsiaTheme="minorEastAsia"/>
        </w:rPr>
        <w:t>,</w:t>
      </w:r>
      <w:r w:rsidR="00B8107D" w:rsidRPr="1C898070">
        <w:rPr>
          <w:rFonts w:eastAsiaTheme="minorEastAsia"/>
        </w:rPr>
        <w:t xml:space="preserve"> a </w:t>
      </w:r>
      <w:r w:rsidR="006F56E3">
        <w:t>simple energy balance</w:t>
      </w:r>
      <w:r w:rsidR="007C4778">
        <w:t xml:space="preserve">, </w:t>
      </w:r>
      <w:r w:rsidR="006F56E3">
        <w:t>assuming one-dimensional motion</w:t>
      </w:r>
      <w:r w:rsidR="007C4778">
        <w:t xml:space="preserve">, can </w:t>
      </w:r>
      <w:proofErr w:type="gramStart"/>
      <w:r w:rsidR="007C4778">
        <w:t>be written</w:t>
      </w:r>
      <w:proofErr w:type="gramEnd"/>
      <w:r w:rsidR="007C4778">
        <w:t xml:space="preserve"> as</w:t>
      </w:r>
      <w:r w:rsidR="002544BE">
        <w:t xml:space="preserve"> [</w:t>
      </w:r>
      <w:r w:rsidR="00534A97">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44DE6" w14:paraId="4C7F3A15" w14:textId="77777777" w:rsidTr="00062A00">
        <w:trPr>
          <w:trHeight w:val="468"/>
        </w:trPr>
        <w:tc>
          <w:tcPr>
            <w:tcW w:w="8725" w:type="dxa"/>
          </w:tcPr>
          <w:p w14:paraId="278FA42D" w14:textId="609361B9" w:rsidR="00144DE6" w:rsidRDefault="001C225A" w:rsidP="00062A00">
            <w:pPr>
              <w:jc w:val="center"/>
              <w:rPr>
                <w:rFonts w:eastAsiaTheme="minorEastAsia"/>
                <w:bCs/>
              </w:rPr>
            </w:pPr>
            <m:oMath>
              <m:f>
                <m:fPr>
                  <m:ctrlPr>
                    <w:rPr>
                      <w:rFonts w:ascii="Cambria Math" w:eastAsiaTheme="minorEastAsia" w:hAnsi="Cambria Math"/>
                      <w:bCs/>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m</m:t>
              </m:r>
              <m:sSubSup>
                <m:sSubSupPr>
                  <m:ctrlPr>
                    <w:rPr>
                      <w:rFonts w:ascii="Cambria Math" w:eastAsiaTheme="minorEastAsia" w:hAnsi="Cambria Math"/>
                      <w:bCs/>
                      <w:i/>
                    </w:rPr>
                  </m:ctrlPr>
                </m:sSubSupPr>
                <m:e>
                  <m:r>
                    <w:rPr>
                      <w:rFonts w:ascii="Cambria Math" w:eastAsiaTheme="minorEastAsia" w:hAnsi="Cambria Math"/>
                    </w:rPr>
                    <m:t>v</m:t>
                  </m:r>
                </m:e>
                <m:sub>
                  <m:r>
                    <w:rPr>
                      <w:rFonts w:ascii="Cambria Math" w:eastAsiaTheme="minorEastAsia" w:hAnsi="Cambria Math"/>
                    </w:rPr>
                    <m:t>e</m:t>
                  </m:r>
                </m:sub>
                <m:sup>
                  <m:r>
                    <w:rPr>
                      <w:rFonts w:ascii="Cambria Math" w:eastAsiaTheme="minorEastAsia" w:hAnsi="Cambria Math"/>
                    </w:rPr>
                    <m:t>*</m:t>
                  </m:r>
                  <m:r>
                    <w:rPr>
                      <w:rFonts w:ascii="Cambria Math" w:eastAsiaTheme="minorEastAsia" w:hAnsi="Cambria Math"/>
                    </w:rPr>
                    <m:t>2</m:t>
                  </m:r>
                </m:sup>
              </m:sSubSup>
              <m:r>
                <w:rPr>
                  <w:rFonts w:ascii="Cambria Math" w:eastAsiaTheme="minorEastAsia" w:hAnsi="Cambria Math"/>
                </w:rPr>
                <m:t>=</m:t>
              </m:r>
              <m:r>
                <w:rPr>
                  <w:rFonts w:ascii="Cambria Math" w:eastAsiaTheme="minorEastAsia" w:hAnsi="Cambria Math"/>
                </w:rPr>
                <m:t>q</m:t>
              </m:r>
              <m:r>
                <m:rPr>
                  <m:sty m:val="p"/>
                </m:rPr>
                <w:rPr>
                  <w:rFonts w:ascii="Cambria Math" w:eastAsiaTheme="minorEastAsia" w:hAnsi="Cambria Math"/>
                </w:rPr>
                <m:t>Δ</m:t>
              </m:r>
              <m:sSup>
                <m:sSupPr>
                  <m:ctrlPr>
                    <w:rPr>
                      <w:rFonts w:ascii="Cambria Math" w:eastAsiaTheme="minorEastAsia" w:hAnsi="Cambria Math"/>
                    </w:rPr>
                  </m:ctrlPr>
                </m:sSupPr>
                <m:e>
                  <m:r>
                    <w:rPr>
                      <w:rFonts w:ascii="Cambria Math" w:eastAsiaTheme="minorEastAsia" w:hAnsi="Cambria Math"/>
                    </w:rPr>
                    <m:t>ϕ</m:t>
                  </m:r>
                </m:e>
                <m:sup>
                  <m:r>
                    <w:rPr>
                      <w:rFonts w:ascii="Cambria Math" w:eastAsiaTheme="minorEastAsia" w:hAnsi="Cambria Math"/>
                    </w:rPr>
                    <m:t>*</m:t>
                  </m:r>
                </m:sup>
              </m:sSup>
            </m:oMath>
            <w:r w:rsidR="00062A00">
              <w:rPr>
                <w:rFonts w:eastAsiaTheme="minorEastAsia"/>
              </w:rPr>
              <w:t>,</w:t>
            </w:r>
          </w:p>
        </w:tc>
        <w:tc>
          <w:tcPr>
            <w:tcW w:w="625" w:type="dxa"/>
            <w:vAlign w:val="center"/>
          </w:tcPr>
          <w:p w14:paraId="4C9A0A05" w14:textId="3A98BF6D" w:rsidR="00144DE6" w:rsidRDefault="00144DE6" w:rsidP="00144DE6">
            <w:pPr>
              <w:jc w:val="right"/>
              <w:rPr>
                <w:rFonts w:eastAsiaTheme="minorEastAsia"/>
                <w:bCs/>
              </w:rPr>
            </w:pPr>
            <w:r>
              <w:rPr>
                <w:rFonts w:eastAsiaTheme="minorEastAsia"/>
                <w:bCs/>
              </w:rPr>
              <w:t>(2.</w:t>
            </w:r>
            <w:r w:rsidR="000E7D71">
              <w:rPr>
                <w:rFonts w:eastAsiaTheme="minorEastAsia"/>
                <w:bCs/>
              </w:rPr>
              <w:t>61</w:t>
            </w:r>
            <w:r>
              <w:rPr>
                <w:rFonts w:eastAsiaTheme="minorEastAsia"/>
                <w:bCs/>
              </w:rPr>
              <w:t>)</w:t>
            </w:r>
          </w:p>
        </w:tc>
      </w:tr>
    </w:tbl>
    <w:p w14:paraId="06C1A9E7" w14:textId="38C517D3" w:rsidR="00B8107D" w:rsidRDefault="00144DE6" w:rsidP="0041595B">
      <w:pPr>
        <w:jc w:val="both"/>
        <w:rPr>
          <w:rFonts w:eastAsiaTheme="minorEastAsia"/>
        </w:rPr>
      </w:pPr>
      <w:r w:rsidRPr="1C898070">
        <w:rPr>
          <w:rFonts w:eastAsiaTheme="minorEastAsia"/>
        </w:rPr>
        <w:t>w</w:t>
      </w:r>
      <w:r w:rsidR="00ED4A60" w:rsidRPr="1C898070">
        <w:rPr>
          <w:rFonts w:eastAsiaTheme="minorEastAsia"/>
        </w:rPr>
        <w:t xml:space="preserve">here </w:t>
      </w:r>
      <m:oMath>
        <m:r>
          <w:rPr>
            <w:rFonts w:ascii="Cambria Math" w:eastAsiaTheme="minorEastAsia" w:hAnsi="Cambria Math"/>
          </w:rPr>
          <m:t>m</m:t>
        </m:r>
      </m:oMath>
      <w:r w:rsidR="00ED4A60" w:rsidRPr="1C898070">
        <w:rPr>
          <w:rFonts w:eastAsiaTheme="minorEastAsia"/>
        </w:rPr>
        <w:t xml:space="preserve"> is the mass of the ion</w:t>
      </w:r>
      <w:r w:rsidR="00D41F92" w:rsidRPr="1C898070">
        <w:rPr>
          <w:rFonts w:eastAsiaTheme="minorEastAsia"/>
        </w:rPr>
        <w:t xml:space="preserve">, </w:t>
      </w:r>
      <m:oMath>
        <m:sSubSup>
          <m:sSubSupPr>
            <m:ctrlPr>
              <w:rPr>
                <w:rFonts w:ascii="Cambria Math" w:eastAsiaTheme="minorEastAsia" w:hAnsi="Cambria Math"/>
                <w:bCs/>
                <w:i/>
              </w:rPr>
            </m:ctrlPr>
          </m:sSubSupPr>
          <m:e>
            <m:r>
              <w:rPr>
                <w:rFonts w:ascii="Cambria Math" w:eastAsiaTheme="minorEastAsia" w:hAnsi="Cambria Math"/>
              </w:rPr>
              <m:t>v</m:t>
            </m:r>
          </m:e>
          <m:sub>
            <m:r>
              <w:rPr>
                <w:rFonts w:ascii="Cambria Math" w:eastAsiaTheme="minorEastAsia" w:hAnsi="Cambria Math"/>
              </w:rPr>
              <m:t>e</m:t>
            </m:r>
          </m:sub>
          <m:sup>
            <m:r>
              <w:rPr>
                <w:rFonts w:ascii="Cambria Math" w:eastAsiaTheme="minorEastAsia" w:hAnsi="Cambria Math"/>
              </w:rPr>
              <m:t>*</m:t>
            </m:r>
          </m:sup>
        </m:sSubSup>
      </m:oMath>
      <w:r w:rsidR="00D41F92" w:rsidRPr="1C898070">
        <w:rPr>
          <w:rFonts w:eastAsiaTheme="minorEastAsia"/>
        </w:rPr>
        <w:t xml:space="preserve"> is the ion velocity,</w:t>
      </w:r>
      <w:r w:rsidR="00FA2ABA" w:rsidRPr="1C898070">
        <w:rPr>
          <w:rFonts w:eastAsiaTheme="minorEastAsia"/>
        </w:rPr>
        <w:t xml:space="preserve"> and </w:t>
      </w:r>
      <m:oMath>
        <m:r>
          <m:rPr>
            <m:sty m:val="p"/>
          </m:rPr>
          <w:rPr>
            <w:rFonts w:ascii="Cambria Math" w:eastAsiaTheme="minorEastAsia" w:hAnsi="Cambria Math"/>
          </w:rPr>
          <m:t>Δ</m:t>
        </m:r>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m:t>
            </m:r>
          </m:sup>
        </m:sSup>
      </m:oMath>
      <w:r w:rsidR="00FA2ABA" w:rsidRPr="1C898070">
        <w:rPr>
          <w:rFonts w:eastAsiaTheme="minorEastAsia"/>
        </w:rPr>
        <w:t xml:space="preserve"> is the</w:t>
      </w:r>
      <w:r w:rsidR="00B8107D" w:rsidRPr="1C898070">
        <w:rPr>
          <w:rFonts w:eastAsiaTheme="minorEastAsia"/>
        </w:rPr>
        <w:t xml:space="preserve"> characteristic</w:t>
      </w:r>
      <w:r w:rsidR="00FA2ABA" w:rsidRPr="1C898070">
        <w:rPr>
          <w:rFonts w:eastAsiaTheme="minorEastAsia"/>
        </w:rPr>
        <w:t xml:space="preserve"> potential drop</w:t>
      </w:r>
      <w:r w:rsidR="00B8107D" w:rsidRPr="1C898070">
        <w:rPr>
          <w:rFonts w:eastAsiaTheme="minorEastAsia"/>
        </w:rPr>
        <w:t>. Solving for ion velocity, (2.</w:t>
      </w:r>
      <w:r w:rsidR="000E7D71">
        <w:rPr>
          <w:rFonts w:eastAsiaTheme="minorEastAsia"/>
        </w:rPr>
        <w:t>61</w:t>
      </w:r>
      <w:r w:rsidR="00B8107D" w:rsidRPr="1C898070">
        <w:rPr>
          <w:rFonts w:eastAsiaTheme="minorEastAsia"/>
        </w:rPr>
        <w:t>) becomes</w:t>
      </w:r>
      <w:r w:rsidR="00534A97">
        <w:rPr>
          <w:rFonts w:eastAsiaTheme="minorEastAsia"/>
        </w:rPr>
        <w:t xml:space="preserve">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B8107D" w14:paraId="150502E2" w14:textId="77777777">
        <w:tc>
          <w:tcPr>
            <w:tcW w:w="9085" w:type="dxa"/>
          </w:tcPr>
          <w:p w14:paraId="4E9FB7F7" w14:textId="3D444FD0" w:rsidR="00B8107D" w:rsidRDefault="001C225A" w:rsidP="00BD4048">
            <w:pPr>
              <w:jc w:val="center"/>
              <w:rPr>
                <w:rFonts w:eastAsiaTheme="minorEastAsia"/>
                <w:bCs/>
                <w:iCs/>
              </w:rPr>
            </w:pPr>
            <m:oMath>
              <m:sSup>
                <m:sSupPr>
                  <m:ctrlPr>
                    <w:rPr>
                      <w:rFonts w:ascii="Cambria Math" w:eastAsiaTheme="minorEastAsia" w:hAnsi="Cambria Math"/>
                      <w:bCs/>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m:t>
              </m:r>
              <m:rad>
                <m:radPr>
                  <m:degHide m:val="1"/>
                  <m:ctrlPr>
                    <w:rPr>
                      <w:rFonts w:ascii="Cambria Math" w:eastAsiaTheme="minorEastAsia" w:hAnsi="Cambria Math"/>
                      <w:bCs/>
                      <w:i/>
                    </w:rPr>
                  </m:ctrlPr>
                </m:radPr>
                <m:deg/>
                <m:e>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q</m:t>
                          </m:r>
                        </m:num>
                        <m:den>
                          <m:r>
                            <w:rPr>
                              <w:rFonts w:ascii="Cambria Math" w:hAnsi="Cambria Math"/>
                            </w:rPr>
                            <m:t>m</m:t>
                          </m:r>
                        </m:den>
                      </m:f>
                    </m:e>
                  </m:d>
                  <m:r>
                    <w:rPr>
                      <w:rFonts w:ascii="Cambria Math" w:hAnsi="Cambria Math"/>
                    </w:rPr>
                    <m:t>∆</m:t>
                  </m:r>
                  <m:sSup>
                    <m:sSupPr>
                      <m:ctrlPr>
                        <w:rPr>
                          <w:rFonts w:ascii="Cambria Math" w:hAnsi="Cambria Math"/>
                          <w:i/>
                        </w:rPr>
                      </m:ctrlPr>
                    </m:sSupPr>
                    <m:e>
                      <m:r>
                        <w:rPr>
                          <w:rFonts w:ascii="Cambria Math" w:hAnsi="Cambria Math"/>
                        </w:rPr>
                        <m:t>ϕ</m:t>
                      </m:r>
                    </m:e>
                    <m:sup>
                      <m:r>
                        <w:rPr>
                          <w:rFonts w:ascii="Cambria Math" w:hAnsi="Cambria Math"/>
                        </w:rPr>
                        <m:t>*</m:t>
                      </m:r>
                    </m:sup>
                  </m:sSup>
                </m:e>
              </m:rad>
            </m:oMath>
            <w:r w:rsidR="00BD4048">
              <w:rPr>
                <w:rFonts w:eastAsiaTheme="minorEastAsia"/>
                <w:bCs/>
              </w:rPr>
              <w:t>.</w:t>
            </w:r>
          </w:p>
        </w:tc>
        <w:tc>
          <w:tcPr>
            <w:tcW w:w="265" w:type="dxa"/>
            <w:vAlign w:val="center"/>
          </w:tcPr>
          <w:p w14:paraId="60616FA5" w14:textId="32DD7A72" w:rsidR="00B8107D" w:rsidRDefault="00B8107D">
            <w:pPr>
              <w:jc w:val="right"/>
              <w:rPr>
                <w:rFonts w:eastAsiaTheme="minorEastAsia"/>
                <w:bCs/>
                <w:iCs/>
              </w:rPr>
            </w:pPr>
            <w:r>
              <w:rPr>
                <w:rFonts w:eastAsiaTheme="minorEastAsia"/>
                <w:bCs/>
                <w:iCs/>
              </w:rPr>
              <w:t>(2.</w:t>
            </w:r>
            <w:r w:rsidR="000E7D71">
              <w:rPr>
                <w:rFonts w:eastAsiaTheme="minorEastAsia"/>
                <w:bCs/>
                <w:iCs/>
              </w:rPr>
              <w:t>62</w:t>
            </w:r>
            <w:r>
              <w:rPr>
                <w:rFonts w:eastAsiaTheme="minorEastAsia"/>
                <w:bCs/>
                <w:iCs/>
              </w:rPr>
              <w:t>)</w:t>
            </w:r>
          </w:p>
        </w:tc>
      </w:tr>
    </w:tbl>
    <w:p w14:paraId="73C3F1CA" w14:textId="17C5C52D" w:rsidR="00B8107D" w:rsidRDefault="1C898070" w:rsidP="0041595B">
      <w:pPr>
        <w:jc w:val="both"/>
        <w:rPr>
          <w:rFonts w:eastAsiaTheme="minorEastAsia"/>
        </w:rPr>
      </w:pPr>
      <w:r w:rsidRPr="1C898070">
        <w:rPr>
          <w:rFonts w:eastAsiaTheme="minorEastAsia"/>
        </w:rPr>
        <w:t xml:space="preserve">The characteristic potential drop can </w:t>
      </w:r>
      <w:proofErr w:type="gramStart"/>
      <w:r w:rsidRPr="1C898070">
        <w:rPr>
          <w:rFonts w:eastAsiaTheme="minorEastAsia"/>
        </w:rPr>
        <w:t>be written</w:t>
      </w:r>
      <w:proofErr w:type="gramEnd"/>
      <w:r w:rsidRPr="1C898070">
        <w:rPr>
          <w:rFonts w:eastAsiaTheme="minorEastAsia"/>
        </w:rPr>
        <w:t xml:space="preserve"> [</w:t>
      </w:r>
      <w:r w:rsidR="007E7CB9">
        <w:rPr>
          <w:rFonts w:eastAsiaTheme="minorEastAsia"/>
        </w:rPr>
        <w:t>5</w:t>
      </w:r>
      <w:r w:rsidRPr="1C898070">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A759C1" w14:paraId="352F6787" w14:textId="77777777" w:rsidTr="00A759C1">
        <w:tc>
          <w:tcPr>
            <w:tcW w:w="8725" w:type="dxa"/>
          </w:tcPr>
          <w:p w14:paraId="654090EA" w14:textId="00B6AB71" w:rsidR="00A759C1" w:rsidRDefault="00A759C1" w:rsidP="00BD4048">
            <w:pPr>
              <w:jc w:val="center"/>
              <w:rPr>
                <w:rFonts w:eastAsiaTheme="minorEastAsia"/>
              </w:rPr>
            </w:pPr>
            <m:oMath>
              <m:r>
                <m:rPr>
                  <m:sty m:val="p"/>
                </m:rPr>
                <w:rPr>
                  <w:rFonts w:ascii="Cambria Math" w:eastAsiaTheme="minorEastAsia" w:hAnsi="Cambria Math"/>
                </w:rPr>
                <m:t>Δ</m:t>
              </m:r>
              <m:sSup>
                <m:sSupPr>
                  <m:ctrlPr>
                    <w:rPr>
                      <w:rFonts w:ascii="Cambria Math" w:eastAsiaTheme="minorEastAsia" w:hAnsi="Cambria Math"/>
                      <w:i/>
                    </w:rPr>
                  </m:ctrlPr>
                </m:sSupPr>
                <m:e>
                  <m:r>
                    <w:rPr>
                      <w:rFonts w:ascii="Cambria Math" w:eastAsiaTheme="minorEastAsia" w:hAnsi="Cambria Math"/>
                    </w:rPr>
                    <m:t>ϕ</m:t>
                  </m:r>
                </m:e>
                <m:sup>
                  <m:r>
                    <w:rPr>
                      <w:rFonts w:ascii="Cambria Math" w:eastAsiaTheme="minorEastAsia" w:hAnsi="Cambria Math"/>
                    </w:rPr>
                    <m:t>*</m:t>
                  </m:r>
                </m:sup>
              </m:sSup>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E</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oMath>
            <w:r w:rsidR="00BD4048">
              <w:rPr>
                <w:rFonts w:eastAsiaTheme="minorEastAsia"/>
              </w:rPr>
              <w:t>.</w:t>
            </w:r>
          </w:p>
        </w:tc>
        <w:tc>
          <w:tcPr>
            <w:tcW w:w="625" w:type="dxa"/>
            <w:vAlign w:val="center"/>
          </w:tcPr>
          <w:p w14:paraId="79044DF3" w14:textId="132AFDAB" w:rsidR="00A759C1" w:rsidRDefault="00A759C1" w:rsidP="00A759C1">
            <w:pPr>
              <w:jc w:val="right"/>
              <w:rPr>
                <w:rFonts w:eastAsiaTheme="minorEastAsia"/>
              </w:rPr>
            </w:pPr>
            <w:r>
              <w:rPr>
                <w:rFonts w:eastAsiaTheme="minorEastAsia"/>
              </w:rPr>
              <w:t>(2.</w:t>
            </w:r>
            <w:r w:rsidR="000E7D71">
              <w:rPr>
                <w:rFonts w:eastAsiaTheme="minorEastAsia"/>
              </w:rPr>
              <w:t>63</w:t>
            </w:r>
            <w:r>
              <w:rPr>
                <w:rFonts w:eastAsiaTheme="minorEastAsia"/>
              </w:rPr>
              <w:t>)</w:t>
            </w:r>
          </w:p>
        </w:tc>
      </w:tr>
    </w:tbl>
    <w:p w14:paraId="34F9C21D" w14:textId="2C4DFD81" w:rsidR="0057203F" w:rsidRDefault="1C898070" w:rsidP="0041595B">
      <w:pPr>
        <w:jc w:val="both"/>
        <w:rPr>
          <w:rFonts w:eastAsiaTheme="minorEastAsia"/>
        </w:rPr>
      </w:pPr>
      <w:r w:rsidRPr="1C898070">
        <w:rPr>
          <w:rFonts w:eastAsiaTheme="minorEastAsia"/>
        </w:rPr>
        <w:t>Now, writing (2.14) in terms of space charge gives</w:t>
      </w:r>
      <w:r w:rsidR="007E7CB9">
        <w:rPr>
          <w:rFonts w:eastAsiaTheme="minorEastAsia"/>
        </w:rPr>
        <w:t xml:space="preserve">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A759C1" w14:paraId="3CF76CA8" w14:textId="77777777" w:rsidTr="00BD4048">
        <w:trPr>
          <w:trHeight w:val="324"/>
        </w:trPr>
        <w:tc>
          <w:tcPr>
            <w:tcW w:w="8635" w:type="dxa"/>
          </w:tcPr>
          <w:p w14:paraId="0DA5B725" w14:textId="1C32CCB6" w:rsidR="00A759C1" w:rsidRDefault="001C225A" w:rsidP="00BD4048">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r>
                <m:rPr>
                  <m:sty m:val="p"/>
                </m:rPr>
                <w:rPr>
                  <w:rFonts w:ascii="Cambria Math" w:eastAsiaTheme="minorEastAsia" w:hAnsi="Cambria Math"/>
                </w:rPr>
                <m:t>∇</m:t>
              </m:r>
              <m:r>
                <w:rPr>
                  <w:rFonts w:ascii="Cambria Math" w:eastAsiaTheme="minorEastAsia" w:hAnsi="Cambria Math"/>
                </w:rPr>
                <m:t>∙</m:t>
              </m:r>
              <m:r>
                <w:rPr>
                  <w:rFonts w:ascii="Cambria Math" w:eastAsiaTheme="minorEastAsia" w:hAnsi="Cambria Math"/>
                </w:rPr>
                <m:t>E</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sc</m:t>
                  </m:r>
                </m:sub>
              </m:sSub>
            </m:oMath>
            <w:r w:rsidR="00BD4048">
              <w:rPr>
                <w:rFonts w:eastAsiaTheme="minorEastAsia"/>
              </w:rPr>
              <w:t>.</w:t>
            </w:r>
          </w:p>
        </w:tc>
        <w:tc>
          <w:tcPr>
            <w:tcW w:w="715" w:type="dxa"/>
          </w:tcPr>
          <w:p w14:paraId="296FB174" w14:textId="349A5581" w:rsidR="00A759C1" w:rsidRDefault="00A759C1" w:rsidP="006F56E3">
            <w:pPr>
              <w:rPr>
                <w:rFonts w:eastAsiaTheme="minorEastAsia"/>
              </w:rPr>
            </w:pPr>
            <w:r>
              <w:rPr>
                <w:rFonts w:eastAsiaTheme="minorEastAsia"/>
              </w:rPr>
              <w:t>(2.</w:t>
            </w:r>
            <w:r w:rsidR="000E7D71">
              <w:rPr>
                <w:rFonts w:eastAsiaTheme="minorEastAsia"/>
              </w:rPr>
              <w:t>64</w:t>
            </w:r>
            <w:r>
              <w:rPr>
                <w:rFonts w:eastAsiaTheme="minorEastAsia"/>
              </w:rPr>
              <w:t>)</w:t>
            </w:r>
          </w:p>
        </w:tc>
      </w:tr>
    </w:tbl>
    <w:p w14:paraId="794879F0" w14:textId="3E991AA8" w:rsidR="00FF07E5" w:rsidRDefault="1C898070" w:rsidP="0041595B">
      <w:pPr>
        <w:jc w:val="both"/>
        <w:rPr>
          <w:rFonts w:eastAsiaTheme="minorEastAsia"/>
        </w:rPr>
      </w:pPr>
      <w:r w:rsidRPr="1C898070">
        <w:rPr>
          <w:rFonts w:eastAsiaTheme="minorEastAsia"/>
        </w:rPr>
        <w:t>This results in the relationships</w:t>
      </w:r>
      <w:r w:rsidR="007E7CB9">
        <w:rPr>
          <w:rFonts w:eastAsiaTheme="minorEastAsia"/>
        </w:rPr>
        <w:t xml:space="preserve"> [5]</w:t>
      </w:r>
      <w:r w:rsidR="000B67F6">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A759C1" w14:paraId="66F30846" w14:textId="77777777" w:rsidTr="00BD4048">
        <w:trPr>
          <w:trHeight w:val="558"/>
        </w:trPr>
        <w:tc>
          <w:tcPr>
            <w:tcW w:w="8635" w:type="dxa"/>
          </w:tcPr>
          <w:p w14:paraId="44930AFE" w14:textId="55B3560C" w:rsidR="00A759C1" w:rsidRDefault="001C225A" w:rsidP="000D33AE">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sc</m:t>
                      </m:r>
                    </m:sub>
                  </m:sSub>
                </m:num>
                <m:den>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sc</m:t>
                  </m:r>
                </m:sub>
              </m:sSub>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num>
                <m:den>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den>
              </m:f>
            </m:oMath>
            <w:r w:rsidR="000D33AE">
              <w:rPr>
                <w:rFonts w:eastAsiaTheme="minorEastAsia"/>
              </w:rPr>
              <w:t>.</w:t>
            </w:r>
          </w:p>
        </w:tc>
        <w:tc>
          <w:tcPr>
            <w:tcW w:w="715" w:type="dxa"/>
            <w:vAlign w:val="center"/>
          </w:tcPr>
          <w:p w14:paraId="58198AEA" w14:textId="46AFE5FC" w:rsidR="00A759C1" w:rsidRDefault="00A759C1" w:rsidP="00A759C1">
            <w:pPr>
              <w:jc w:val="right"/>
              <w:rPr>
                <w:rFonts w:eastAsiaTheme="minorEastAsia"/>
              </w:rPr>
            </w:pPr>
            <w:r>
              <w:rPr>
                <w:rFonts w:eastAsiaTheme="minorEastAsia"/>
              </w:rPr>
              <w:t>(2.</w:t>
            </w:r>
            <w:r w:rsidR="000E7D71">
              <w:rPr>
                <w:rFonts w:eastAsiaTheme="minorEastAsia"/>
              </w:rPr>
              <w:t>65</w:t>
            </w:r>
            <w:r>
              <w:rPr>
                <w:rFonts w:eastAsiaTheme="minorEastAsia"/>
              </w:rPr>
              <w:t>)</w:t>
            </w:r>
          </w:p>
        </w:tc>
      </w:tr>
    </w:tbl>
    <w:p w14:paraId="34DC4753" w14:textId="344A74FE" w:rsidR="00FF07E5" w:rsidRDefault="1C898070" w:rsidP="0041595B">
      <w:pPr>
        <w:jc w:val="both"/>
        <w:rPr>
          <w:rFonts w:eastAsiaTheme="minorEastAsia"/>
        </w:rPr>
      </w:pPr>
      <w:r w:rsidRPr="1C898070">
        <w:rPr>
          <w:rFonts w:eastAsiaTheme="minorEastAsia"/>
        </w:rPr>
        <w:t xml:space="preserve">Substituting </w:t>
      </w:r>
      <w:commentRangeStart w:id="86"/>
      <w:r w:rsidR="001F1675">
        <w:rPr>
          <w:rFonts w:eastAsiaTheme="minorEastAsia"/>
        </w:rPr>
        <w:t xml:space="preserve">(2.60), </w:t>
      </w:r>
      <w:r w:rsidRPr="1C898070">
        <w:rPr>
          <w:rFonts w:eastAsiaTheme="minorEastAsia"/>
        </w:rPr>
        <w:t>(2.</w:t>
      </w:r>
      <w:r w:rsidR="00EA1C20">
        <w:rPr>
          <w:rFonts w:eastAsiaTheme="minorEastAsia"/>
        </w:rPr>
        <w:t>62</w:t>
      </w:r>
      <w:r w:rsidRPr="1C898070">
        <w:rPr>
          <w:rFonts w:eastAsiaTheme="minorEastAsia"/>
        </w:rPr>
        <w:t>)</w:t>
      </w:r>
      <w:r w:rsidR="001F1675">
        <w:rPr>
          <w:rFonts w:eastAsiaTheme="minorEastAsia"/>
        </w:rPr>
        <w:t>,</w:t>
      </w:r>
      <w:r w:rsidRPr="1C898070">
        <w:rPr>
          <w:rFonts w:eastAsiaTheme="minorEastAsia"/>
        </w:rPr>
        <w:t xml:space="preserve"> and (2.</w:t>
      </w:r>
      <w:r w:rsidR="00EA1C20">
        <w:rPr>
          <w:rFonts w:eastAsiaTheme="minorEastAsia"/>
        </w:rPr>
        <w:t>63</w:t>
      </w:r>
      <w:r w:rsidRPr="1C898070">
        <w:rPr>
          <w:rFonts w:eastAsiaTheme="minorEastAsia"/>
        </w:rPr>
        <w:t xml:space="preserve">) </w:t>
      </w:r>
      <w:commentRangeEnd w:id="86"/>
      <w:r w:rsidR="75B5CAD9">
        <w:rPr>
          <w:rStyle w:val="CommentReference"/>
        </w:rPr>
        <w:commentReference w:id="86"/>
      </w:r>
      <w:r w:rsidR="001F1675">
        <w:rPr>
          <w:rFonts w:eastAsiaTheme="minorEastAsia"/>
        </w:rPr>
        <w:t xml:space="preserve">into (2.65) </w:t>
      </w:r>
      <w:r w:rsidRPr="1C898070">
        <w:rPr>
          <w:rFonts w:eastAsiaTheme="minorEastAsia"/>
        </w:rPr>
        <w:t xml:space="preserve">a ratio of the change in electric field to the critical electric field can </w:t>
      </w:r>
      <w:proofErr w:type="gramStart"/>
      <w:r w:rsidRPr="1C898070">
        <w:rPr>
          <w:rFonts w:eastAsiaTheme="minorEastAsia"/>
        </w:rPr>
        <w:t>be found</w:t>
      </w:r>
      <w:proofErr w:type="gramEnd"/>
      <w:r w:rsidR="005611D3">
        <w:rPr>
          <w:rFonts w:eastAsiaTheme="minorEastAsia"/>
        </w:rPr>
        <w:t xml:space="preserve"> [5]</w:t>
      </w:r>
      <w:r w:rsidRPr="1C898070">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A759C1" w14:paraId="7560FC09" w14:textId="77777777" w:rsidTr="00A759C1">
        <w:tc>
          <w:tcPr>
            <w:tcW w:w="8635" w:type="dxa"/>
          </w:tcPr>
          <w:p w14:paraId="5B3C1C09" w14:textId="5BF8FE1F" w:rsidR="00A759C1" w:rsidRPr="00A759C1" w:rsidRDefault="001C225A" w:rsidP="000D33AE">
            <w:pPr>
              <w:jc w:val="center"/>
              <w:rPr>
                <w:rFonts w:eastAsiaTheme="minorEastAsia"/>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sc</m:t>
                      </m:r>
                    </m:sub>
                  </m:sSub>
                </m:num>
                <m:den>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m:t>
                  </m:r>
                </m:num>
                <m:den>
                  <m:r>
                    <w:rPr>
                      <w:rFonts w:ascii="Cambria Math" w:eastAsiaTheme="minorEastAsia" w:hAnsi="Cambria Math"/>
                    </w:rPr>
                    <m:t>ε</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num>
                <m:den>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2</m:t>
                          </m:r>
                          <m:r>
                            <w:rPr>
                              <w:rFonts w:ascii="Cambria Math" w:eastAsiaTheme="minorEastAsia" w:hAnsi="Cambria Math"/>
                            </w:rPr>
                            <m:t>q</m:t>
                          </m:r>
                        </m:num>
                        <m:den>
                          <m:r>
                            <w:rPr>
                              <w:rFonts w:ascii="Cambria Math" w:eastAsiaTheme="minorEastAsia" w:hAnsi="Cambria Math"/>
                            </w:rPr>
                            <m:t>m</m:t>
                          </m:r>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e>
                  </m:rad>
                </m:den>
              </m:f>
            </m:oMath>
            <w:r w:rsidR="000D33AE">
              <w:rPr>
                <w:rFonts w:eastAsiaTheme="minorEastAsia"/>
              </w:rPr>
              <w:t>,</w:t>
            </w:r>
          </w:p>
        </w:tc>
        <w:tc>
          <w:tcPr>
            <w:tcW w:w="715" w:type="dxa"/>
            <w:vAlign w:val="center"/>
          </w:tcPr>
          <w:p w14:paraId="2C0C77E9" w14:textId="1C3B1EC7" w:rsidR="00A759C1" w:rsidRDefault="00A759C1" w:rsidP="00A759C1">
            <w:pPr>
              <w:jc w:val="right"/>
              <w:rPr>
                <w:rFonts w:eastAsiaTheme="minorEastAsia"/>
                <w:bCs/>
                <w:iCs/>
              </w:rPr>
            </w:pPr>
            <w:r>
              <w:rPr>
                <w:rFonts w:eastAsiaTheme="minorEastAsia"/>
                <w:bCs/>
                <w:iCs/>
              </w:rPr>
              <w:t>(2.</w:t>
            </w:r>
            <w:r w:rsidR="005D2446">
              <w:rPr>
                <w:rFonts w:eastAsiaTheme="minorEastAsia"/>
                <w:bCs/>
                <w:iCs/>
              </w:rPr>
              <w:t>66</w:t>
            </w:r>
            <w:r>
              <w:rPr>
                <w:rFonts w:eastAsiaTheme="minorEastAsia"/>
                <w:bCs/>
                <w:iCs/>
              </w:rPr>
              <w:t>)</w:t>
            </w:r>
          </w:p>
        </w:tc>
      </w:tr>
    </w:tbl>
    <w:p w14:paraId="598AE053" w14:textId="77777777" w:rsidR="004B759C" w:rsidRDefault="004B759C" w:rsidP="00A759C1">
      <w:pPr>
        <w:pStyle w:val="Section"/>
      </w:pPr>
    </w:p>
    <w:p w14:paraId="08250E40" w14:textId="1DD0BCDF" w:rsidR="00A759C1" w:rsidRDefault="00A759C1" w:rsidP="00A759C1">
      <w:pPr>
        <w:pStyle w:val="Section"/>
      </w:pPr>
      <w:bookmarkStart w:id="87" w:name="_Toc150846907"/>
      <w:r>
        <w:t>2.</w:t>
      </w:r>
      <w:r w:rsidR="00EE5B4F">
        <w:t>8</w:t>
      </w:r>
      <w:r>
        <w:t xml:space="preserve"> Pure Ion Thrust Equations</w:t>
      </w:r>
      <w:bookmarkEnd w:id="87"/>
    </w:p>
    <w:p w14:paraId="429D242E" w14:textId="5592C16F" w:rsidR="00ED4A60" w:rsidRDefault="001D2D7C" w:rsidP="0041595B">
      <w:pPr>
        <w:ind w:firstLine="720"/>
        <w:jc w:val="both"/>
        <w:rPr>
          <w:rFonts w:eastAsiaTheme="minorEastAsia"/>
        </w:rPr>
      </w:pPr>
      <w:r w:rsidRPr="005B354E">
        <w:rPr>
          <w:rFonts w:eastAsiaTheme="minorEastAsia"/>
        </w:rPr>
        <w:t>A n</w:t>
      </w:r>
      <w:commentRangeStart w:id="88"/>
      <w:commentRangeStart w:id="89"/>
      <w:r w:rsidR="1C898070" w:rsidRPr="00C56465">
        <w:rPr>
          <w:rFonts w:eastAsiaTheme="minorEastAsia"/>
          <w:highlight w:val="yellow"/>
        </w:rPr>
        <w:t>ew</w:t>
      </w:r>
      <w:r w:rsidR="1C898070" w:rsidRPr="00C56465">
        <w:rPr>
          <w:rFonts w:eastAsiaTheme="minorEastAsia"/>
        </w:rPr>
        <w:t xml:space="preserve"> </w:t>
      </w:r>
      <w:r w:rsidR="1C898070" w:rsidRPr="0041595B">
        <w:rPr>
          <w:rFonts w:eastAsiaTheme="minorEastAsia"/>
          <w:highlight w:val="yellow"/>
        </w:rPr>
        <w:t xml:space="preserve">thrust equation </w:t>
      </w:r>
      <w:proofErr w:type="gramStart"/>
      <w:r>
        <w:rPr>
          <w:rFonts w:eastAsiaTheme="minorEastAsia"/>
          <w:highlight w:val="yellow"/>
        </w:rPr>
        <w:t>is</w:t>
      </w:r>
      <w:r w:rsidR="1C898070" w:rsidRPr="0041595B">
        <w:rPr>
          <w:rFonts w:eastAsiaTheme="minorEastAsia"/>
          <w:highlight w:val="yellow"/>
        </w:rPr>
        <w:t xml:space="preserve"> needed</w:t>
      </w:r>
      <w:proofErr w:type="gramEnd"/>
      <w:r w:rsidR="1C898070" w:rsidRPr="0041595B">
        <w:rPr>
          <w:rFonts w:eastAsiaTheme="minorEastAsia"/>
          <w:highlight w:val="yellow"/>
        </w:rPr>
        <w:t xml:space="preserve"> </w:t>
      </w:r>
      <w:r w:rsidR="00967CB6">
        <w:rPr>
          <w:rFonts w:eastAsiaTheme="minorEastAsia"/>
          <w:highlight w:val="yellow"/>
        </w:rPr>
        <w:t>for</w:t>
      </w:r>
      <w:r w:rsidR="1C898070" w:rsidRPr="0041595B">
        <w:rPr>
          <w:rFonts w:eastAsiaTheme="minorEastAsia"/>
          <w:highlight w:val="yellow"/>
        </w:rPr>
        <w:t xml:space="preserve"> the acceleration of ions</w:t>
      </w:r>
      <w:commentRangeEnd w:id="88"/>
      <w:r w:rsidR="005A39E3">
        <w:rPr>
          <w:rStyle w:val="CommentReference"/>
        </w:rPr>
        <w:commentReference w:id="88"/>
      </w:r>
      <w:commentRangeEnd w:id="89"/>
      <w:r w:rsidR="00C56465">
        <w:rPr>
          <w:rStyle w:val="CommentReference"/>
        </w:rPr>
        <w:commentReference w:id="89"/>
      </w:r>
      <w:r w:rsidR="1C898070" w:rsidRPr="1C898070">
        <w:rPr>
          <w:rFonts w:eastAsiaTheme="minorEastAsia"/>
        </w:rPr>
        <w:t>. Returning to Poisson’s equation (2.</w:t>
      </w:r>
      <w:r w:rsidR="005D2446">
        <w:rPr>
          <w:rFonts w:eastAsiaTheme="minorEastAsia"/>
        </w:rPr>
        <w:t>18</w:t>
      </w:r>
      <w:r w:rsidR="1C898070" w:rsidRPr="1C898070">
        <w:rPr>
          <w:rFonts w:eastAsiaTheme="minorEastAsia"/>
        </w:rPr>
        <w:t>) and using the derivation provided by Jahn, a space</w:t>
      </w:r>
      <w:r w:rsidR="000D33AE">
        <w:rPr>
          <w:rFonts w:eastAsiaTheme="minorEastAsia"/>
        </w:rPr>
        <w:t xml:space="preserve"> </w:t>
      </w:r>
      <w:r w:rsidR="1C898070" w:rsidRPr="1C898070">
        <w:rPr>
          <w:rFonts w:eastAsiaTheme="minorEastAsia"/>
        </w:rPr>
        <w:t>charge-limited current density</w:t>
      </w:r>
      <w:r w:rsidR="005611D3">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CL</m:t>
            </m:r>
          </m:sub>
        </m:sSub>
      </m:oMath>
      <w:r w:rsidR="005611D3">
        <w:rPr>
          <w:rFonts w:eastAsiaTheme="minorEastAsia"/>
        </w:rPr>
        <w:t>,</w:t>
      </w:r>
      <w:r w:rsidR="1C898070" w:rsidRPr="1C898070">
        <w:rPr>
          <w:rFonts w:eastAsiaTheme="minorEastAsia"/>
        </w:rPr>
        <w:t xml:space="preserve"> can </w:t>
      </w:r>
      <w:proofErr w:type="gramStart"/>
      <w:r w:rsidR="1C898070" w:rsidRPr="1C898070">
        <w:rPr>
          <w:rFonts w:eastAsiaTheme="minorEastAsia"/>
        </w:rPr>
        <w:t>be written</w:t>
      </w:r>
      <w:proofErr w:type="gramEnd"/>
      <w:r w:rsidR="1C898070" w:rsidRPr="1C898070">
        <w:rPr>
          <w:rFonts w:eastAsiaTheme="minorEastAsia"/>
        </w:rPr>
        <w:t xml:space="preserve"> [</w:t>
      </w:r>
      <w:r w:rsidR="001A21E7">
        <w:rPr>
          <w:rFonts w:eastAsiaTheme="minorEastAsia"/>
        </w:rPr>
        <w:t>13</w:t>
      </w:r>
      <w:r w:rsidR="1C898070" w:rsidRPr="1C898070">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44DE6" w14:paraId="1CF9D56A" w14:textId="77777777" w:rsidTr="00ED0A97">
        <w:trPr>
          <w:trHeight w:val="666"/>
        </w:trPr>
        <w:tc>
          <w:tcPr>
            <w:tcW w:w="8725" w:type="dxa"/>
          </w:tcPr>
          <w:commentRangeStart w:id="90"/>
          <w:commentRangeStart w:id="91"/>
          <w:p w14:paraId="51755644" w14:textId="794CFA0A" w:rsidR="00144DE6" w:rsidRPr="00144DE6" w:rsidRDefault="001C225A" w:rsidP="04792F63">
            <w:pPr>
              <w:jc w:val="center"/>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CL</m:t>
                  </m:r>
                </m:sub>
              </m:sSub>
              <m:r>
                <w:rPr>
                  <w:rFonts w:ascii="Cambria Math" w:eastAsiaTheme="minorEastAsia" w:hAnsi="Cambria Math"/>
                </w:rPr>
                <m:t>=</m:t>
              </m:r>
              <m:f>
                <m:fPr>
                  <m:ctrlPr>
                    <w:rPr>
                      <w:rFonts w:ascii="Cambria Math" w:eastAsiaTheme="minorEastAsia" w:hAnsi="Cambria Math"/>
                      <w:bCs/>
                      <w:i/>
                      <w:iCs/>
                    </w:rPr>
                  </m:ctrlPr>
                </m:fPr>
                <m:num>
                  <m:r>
                    <w:rPr>
                      <w:rFonts w:ascii="Cambria Math" w:eastAsiaTheme="minorEastAsia" w:hAnsi="Cambria Math"/>
                    </w:rPr>
                    <m:t>4</m:t>
                  </m:r>
                  <m:sSub>
                    <m:sSubPr>
                      <m:ctrlPr>
                        <w:rPr>
                          <w:rFonts w:ascii="Cambria Math" w:eastAsiaTheme="minorEastAsia" w:hAnsi="Cambria Math"/>
                          <w:bCs/>
                          <w:i/>
                          <w:iCs/>
                        </w:rPr>
                      </m:ctrlPr>
                    </m:sSubPr>
                    <m:e>
                      <m:r>
                        <w:rPr>
                          <w:rFonts w:ascii="Cambria Math" w:eastAsiaTheme="minorEastAsia" w:hAnsi="Cambria Math"/>
                        </w:rPr>
                        <m:t>ε</m:t>
                      </m:r>
                    </m:e>
                    <m:sub>
                      <m:r>
                        <w:rPr>
                          <w:rFonts w:ascii="Cambria Math" w:eastAsiaTheme="minorEastAsia" w:hAnsi="Cambria Math"/>
                        </w:rPr>
                        <m:t>0</m:t>
                      </m:r>
                    </m:sub>
                  </m:sSub>
                </m:num>
                <m:den>
                  <m:r>
                    <w:rPr>
                      <w:rFonts w:ascii="Cambria Math" w:eastAsiaTheme="minorEastAsia" w:hAnsi="Cambria Math"/>
                    </w:rPr>
                    <m:t>9</m:t>
                  </m:r>
                </m:den>
              </m:f>
              <m:sSup>
                <m:sSupPr>
                  <m:ctrlPr>
                    <w:rPr>
                      <w:rFonts w:ascii="Cambria Math" w:eastAsiaTheme="minorEastAsia" w:hAnsi="Cambria Math"/>
                      <w:bCs/>
                      <w:i/>
                      <w:iCs/>
                    </w:rPr>
                  </m:ctrlPr>
                </m:sSupPr>
                <m:e>
                  <m:d>
                    <m:dPr>
                      <m:ctrlPr>
                        <w:rPr>
                          <w:rFonts w:ascii="Cambria Math" w:eastAsiaTheme="minorEastAsia" w:hAnsi="Cambria Math"/>
                          <w:bCs/>
                          <w:i/>
                          <w:iCs/>
                        </w:rPr>
                      </m:ctrlPr>
                    </m:dPr>
                    <m:e>
                      <m:f>
                        <m:fPr>
                          <m:ctrlPr>
                            <w:rPr>
                              <w:rFonts w:ascii="Cambria Math" w:eastAsiaTheme="minorEastAsia" w:hAnsi="Cambria Math"/>
                              <w:bCs/>
                              <w:i/>
                              <w:iCs/>
                            </w:rPr>
                          </m:ctrlPr>
                        </m:fPr>
                        <m:num>
                          <m:r>
                            <w:rPr>
                              <w:rFonts w:ascii="Cambria Math" w:eastAsiaTheme="minorEastAsia" w:hAnsi="Cambria Math"/>
                            </w:rPr>
                            <m:t>2</m:t>
                          </m:r>
                          <m:r>
                            <w:rPr>
                              <w:rFonts w:ascii="Cambria Math" w:eastAsiaTheme="minorEastAsia" w:hAnsi="Cambria Math"/>
                            </w:rPr>
                            <m:t>q</m:t>
                          </m:r>
                        </m:num>
                        <m:den>
                          <m:r>
                            <w:rPr>
                              <w:rFonts w:ascii="Cambria Math" w:eastAsiaTheme="minorEastAsia" w:hAnsi="Cambria Math"/>
                            </w:rPr>
                            <m:t>m</m:t>
                          </m:r>
                        </m:den>
                      </m:f>
                    </m:e>
                  </m:d>
                </m:e>
                <m:sup>
                  <m:f>
                    <m:fPr>
                      <m:ctrlPr>
                        <w:rPr>
                          <w:rFonts w:ascii="Cambria Math" w:eastAsiaTheme="minorEastAsia" w:hAnsi="Cambria Math"/>
                          <w:bCs/>
                          <w:i/>
                          <w:iCs/>
                        </w:rPr>
                      </m:ctrlPr>
                    </m:fPr>
                    <m:num>
                      <m:r>
                        <w:rPr>
                          <w:rFonts w:ascii="Cambria Math" w:eastAsiaTheme="minorEastAsia" w:hAnsi="Cambria Math"/>
                        </w:rPr>
                        <m:t>1</m:t>
                      </m:r>
                    </m:num>
                    <m:den>
                      <m:r>
                        <w:rPr>
                          <w:rFonts w:ascii="Cambria Math" w:eastAsiaTheme="minorEastAsia" w:hAnsi="Cambria Math"/>
                        </w:rPr>
                        <m:t>2</m:t>
                      </m:r>
                    </m:den>
                  </m:f>
                </m:sup>
              </m:sSup>
              <m:f>
                <m:fPr>
                  <m:ctrlPr>
                    <w:rPr>
                      <w:rFonts w:ascii="Cambria Math" w:eastAsiaTheme="minorEastAsia" w:hAnsi="Cambria Math"/>
                      <w:bCs/>
                      <w:i/>
                      <w:iCs/>
                    </w:rPr>
                  </m:ctrlPr>
                </m:fPr>
                <m:num>
                  <m:sSubSup>
                    <m:sSubSupPr>
                      <m:ctrlPr>
                        <w:rPr>
                          <w:rFonts w:ascii="Cambria Math" w:eastAsiaTheme="minorEastAsia" w:hAnsi="Cambria Math"/>
                          <w:bCs/>
                          <w:i/>
                          <w:iCs/>
                        </w:rPr>
                      </m:ctrlPr>
                    </m:sSubSupPr>
                    <m:e>
                      <m:r>
                        <w:rPr>
                          <w:rFonts w:ascii="Cambria Math" w:eastAsiaTheme="minorEastAsia" w:hAnsi="Cambria Math"/>
                        </w:rPr>
                        <m:t>ϕ</m:t>
                      </m:r>
                    </m:e>
                    <m:sub>
                      <m:r>
                        <w:rPr>
                          <w:rFonts w:ascii="Cambria Math" w:eastAsiaTheme="minorEastAsia" w:hAnsi="Cambria Math"/>
                        </w:rPr>
                        <m:t>0</m:t>
                      </m:r>
                    </m:sub>
                    <m:sup>
                      <m:f>
                        <m:fPr>
                          <m:ctrlPr>
                            <w:rPr>
                              <w:rFonts w:ascii="Cambria Math" w:eastAsiaTheme="minorEastAsia" w:hAnsi="Cambria Math"/>
                              <w:bCs/>
                              <w:i/>
                              <w:iCs/>
                            </w:rPr>
                          </m:ctrlPr>
                        </m:fPr>
                        <m:num>
                          <m:r>
                            <w:rPr>
                              <w:rFonts w:ascii="Cambria Math" w:eastAsiaTheme="minorEastAsia" w:hAnsi="Cambria Math"/>
                            </w:rPr>
                            <m:t>3</m:t>
                          </m:r>
                        </m:num>
                        <m:den>
                          <m:r>
                            <w:rPr>
                              <w:rFonts w:ascii="Cambria Math" w:eastAsiaTheme="minorEastAsia" w:hAnsi="Cambria Math"/>
                            </w:rPr>
                            <m:t>2</m:t>
                          </m:r>
                        </m:den>
                      </m:f>
                    </m:sup>
                  </m:sSubSup>
                </m:num>
                <m:den>
                  <m:sSubSup>
                    <m:sSubSupPr>
                      <m:ctrlPr>
                        <w:rPr>
                          <w:rFonts w:ascii="Cambria Math" w:eastAsiaTheme="minorEastAsia" w:hAnsi="Cambria Math"/>
                          <w:bCs/>
                          <w:i/>
                          <w:iCs/>
                        </w:rPr>
                      </m:ctrlPr>
                    </m:sSubSupPr>
                    <m:e>
                      <m:r>
                        <w:rPr>
                          <w:rFonts w:ascii="Cambria Math" w:eastAsiaTheme="minorEastAsia" w:hAnsi="Cambria Math"/>
                        </w:rPr>
                        <m:t>x</m:t>
                      </m:r>
                    </m:e>
                    <m:sub>
                      <m:r>
                        <w:rPr>
                          <w:rFonts w:ascii="Cambria Math" w:eastAsiaTheme="minorEastAsia" w:hAnsi="Cambria Math"/>
                        </w:rPr>
                        <m:t>a</m:t>
                      </m:r>
                    </m:sub>
                    <m:sup>
                      <m:r>
                        <w:rPr>
                          <w:rFonts w:ascii="Cambria Math" w:eastAsiaTheme="minorEastAsia" w:hAnsi="Cambria Math"/>
                        </w:rPr>
                        <m:t>2</m:t>
                      </m:r>
                    </m:sup>
                  </m:sSubSup>
                </m:den>
              </m:f>
            </m:oMath>
            <w:commentRangeEnd w:id="90"/>
            <w:commentRangeEnd w:id="91"/>
            <w:r w:rsidR="001D2D7C">
              <w:rPr>
                <w:rFonts w:eastAsiaTheme="minorEastAsia"/>
                <w:bCs/>
                <w:iCs/>
              </w:rPr>
              <w:t>,</w:t>
            </w:r>
            <w:r w:rsidR="009F1F09">
              <w:rPr>
                <w:rStyle w:val="CommentReference"/>
              </w:rPr>
              <w:commentReference w:id="90"/>
            </w:r>
            <w:r w:rsidR="00A41488">
              <w:rPr>
                <w:rStyle w:val="CommentReference"/>
              </w:rPr>
              <w:commentReference w:id="91"/>
            </w:r>
          </w:p>
        </w:tc>
        <w:tc>
          <w:tcPr>
            <w:tcW w:w="625" w:type="dxa"/>
            <w:vAlign w:val="center"/>
          </w:tcPr>
          <w:p w14:paraId="1D7B4459" w14:textId="188F74EC" w:rsidR="00144DE6" w:rsidRDefault="00144DE6" w:rsidP="00144DE6">
            <w:pPr>
              <w:jc w:val="right"/>
              <w:rPr>
                <w:rFonts w:eastAsiaTheme="minorEastAsia"/>
                <w:bCs/>
              </w:rPr>
            </w:pPr>
            <w:r>
              <w:rPr>
                <w:rFonts w:eastAsiaTheme="minorEastAsia"/>
                <w:bCs/>
              </w:rPr>
              <w:t>(2.</w:t>
            </w:r>
            <w:r w:rsidR="005D2446">
              <w:rPr>
                <w:rFonts w:eastAsiaTheme="minorEastAsia"/>
                <w:bCs/>
              </w:rPr>
              <w:t>67</w:t>
            </w:r>
            <w:r>
              <w:rPr>
                <w:rFonts w:eastAsiaTheme="minorEastAsia"/>
                <w:bCs/>
              </w:rPr>
              <w:t>)</w:t>
            </w:r>
          </w:p>
        </w:tc>
      </w:tr>
    </w:tbl>
    <w:p w14:paraId="1A2F1A62" w14:textId="58CB0274" w:rsidR="007C4778" w:rsidRDefault="009B1A68" w:rsidP="04792F63">
      <w:pPr>
        <w:jc w:val="both"/>
        <w:rPr>
          <w:rFonts w:eastAsiaTheme="minorEastAsia"/>
        </w:rPr>
      </w:pPr>
      <w:r w:rsidRPr="04792F63">
        <w:rPr>
          <w:rFonts w:eastAsiaTheme="minorEastAsia"/>
        </w:rPr>
        <w:t xml:space="preserve">where </w:t>
      </w:r>
      <m:oMath>
        <m:sSub>
          <m:sSubPr>
            <m:ctrlPr>
              <w:rPr>
                <w:rFonts w:ascii="Cambria Math" w:eastAsiaTheme="minorEastAsia" w:hAnsi="Cambria Math"/>
                <w:bCs/>
                <w:i/>
              </w:rPr>
            </m:ctrlPr>
          </m:sSubPr>
          <m:e>
            <m:r>
              <w:rPr>
                <w:rFonts w:ascii="Cambria Math" w:eastAsiaTheme="minorEastAsia" w:hAnsi="Cambria Math"/>
              </w:rPr>
              <m:t>ϕ</m:t>
            </m:r>
          </m:e>
          <m:sub>
            <m:r>
              <w:rPr>
                <w:rFonts w:ascii="Cambria Math" w:eastAsiaTheme="minorEastAsia" w:hAnsi="Cambria Math"/>
              </w:rPr>
              <m:t>0</m:t>
            </m:r>
          </m:sub>
        </m:sSub>
      </m:oMath>
      <w:r w:rsidR="00E8029A" w:rsidRPr="04792F63">
        <w:rPr>
          <w:rFonts w:eastAsiaTheme="minorEastAsia"/>
        </w:rPr>
        <w:t xml:space="preserve"> is the applied voltage and </w:t>
      </w:r>
      <m:oMath>
        <m:sSub>
          <m:sSubPr>
            <m:ctrlPr>
              <w:rPr>
                <w:rFonts w:ascii="Cambria Math" w:eastAsiaTheme="minorEastAsia" w:hAnsi="Cambria Math"/>
                <w:bCs/>
                <w:i/>
              </w:rPr>
            </m:ctrlPr>
          </m:sSubPr>
          <m:e>
            <m:r>
              <w:rPr>
                <w:rFonts w:ascii="Cambria Math" w:eastAsiaTheme="minorEastAsia" w:hAnsi="Cambria Math"/>
              </w:rPr>
              <m:t>x</m:t>
            </m:r>
          </m:e>
          <m:sub>
            <m:r>
              <w:rPr>
                <w:rFonts w:ascii="Cambria Math" w:eastAsiaTheme="minorEastAsia" w:hAnsi="Cambria Math"/>
              </w:rPr>
              <m:t>a</m:t>
            </m:r>
          </m:sub>
        </m:sSub>
      </m:oMath>
      <w:r w:rsidR="00E8029A" w:rsidRPr="04792F63">
        <w:rPr>
          <w:rFonts w:eastAsiaTheme="minorEastAsia"/>
        </w:rPr>
        <w:t xml:space="preserve"> is the </w:t>
      </w:r>
      <w:r w:rsidR="00810223" w:rsidRPr="04792F63">
        <w:rPr>
          <w:rFonts w:eastAsiaTheme="minorEastAsia"/>
        </w:rPr>
        <w:t>distance from the ion source to the extraction</w:t>
      </w:r>
      <w:r w:rsidR="00E92826" w:rsidRPr="04792F63">
        <w:rPr>
          <w:rFonts w:eastAsiaTheme="minorEastAsia"/>
        </w:rPr>
        <w:t xml:space="preserve"> grid of the ES device. </w:t>
      </w:r>
      <w:r w:rsidR="00AC2B2E" w:rsidRPr="04792F63">
        <w:rPr>
          <w:rFonts w:eastAsiaTheme="minorEastAsia"/>
        </w:rPr>
        <w:t>(2.</w:t>
      </w:r>
      <w:r w:rsidR="001A21E7">
        <w:rPr>
          <w:rFonts w:eastAsiaTheme="minorEastAsia"/>
        </w:rPr>
        <w:t>67</w:t>
      </w:r>
      <w:r w:rsidR="00AC2B2E" w:rsidRPr="04792F63">
        <w:rPr>
          <w:rFonts w:eastAsiaTheme="minorEastAsia"/>
        </w:rPr>
        <w:t>)</w:t>
      </w:r>
      <w:r w:rsidR="00FA2ABA" w:rsidRPr="04792F63">
        <w:rPr>
          <w:rFonts w:eastAsiaTheme="minorEastAsia"/>
        </w:rPr>
        <w:t xml:space="preserve"> is known as Child’s law and describes a limit on the current density</w:t>
      </w:r>
      <w:r w:rsidR="00AC2B2E" w:rsidRPr="04792F63">
        <w:rPr>
          <w:rFonts w:eastAsiaTheme="minorEastAsia"/>
        </w:rPr>
        <w:t xml:space="preserve"> based on thruster geometry and applied voltage</w:t>
      </w:r>
      <w:r w:rsidR="00FA2ABA" w:rsidRPr="04792F63">
        <w:rPr>
          <w:rFonts w:eastAsiaTheme="minorEastAsia"/>
        </w:rPr>
        <w:t>. For a steady state, this leads to a limit on the thrust</w:t>
      </w:r>
      <w:r w:rsidR="00C44774" w:rsidRPr="04792F63">
        <w:rPr>
          <w:rFonts w:eastAsiaTheme="minorEastAsia"/>
        </w:rPr>
        <w:t xml:space="preserve"> density. Dividing (1.2) by area and substituting </w:t>
      </w:r>
      <w:r w:rsidR="00144DE6" w:rsidRPr="04792F63">
        <w:rPr>
          <w:rFonts w:eastAsiaTheme="minorEastAsia"/>
        </w:rPr>
        <w:t>(2.</w:t>
      </w:r>
      <w:r w:rsidR="001A21E7">
        <w:rPr>
          <w:rFonts w:eastAsiaTheme="minorEastAsia"/>
        </w:rPr>
        <w:t>67</w:t>
      </w:r>
      <w:r w:rsidR="00144DE6" w:rsidRPr="04792F63">
        <w:rPr>
          <w:rFonts w:eastAsiaTheme="minorEastAsia"/>
        </w:rPr>
        <w:t>)</w:t>
      </w:r>
      <w:r w:rsidR="00C44774" w:rsidRPr="04792F63">
        <w:rPr>
          <w:rFonts w:eastAsiaTheme="minorEastAsia"/>
        </w:rPr>
        <w:t xml:space="preserve">, the following </w:t>
      </w:r>
      <w:proofErr w:type="gramStart"/>
      <w:r w:rsidR="00C44774" w:rsidRPr="04792F63">
        <w:rPr>
          <w:rFonts w:eastAsiaTheme="minorEastAsia"/>
        </w:rPr>
        <w:t>is found</w:t>
      </w:r>
      <w:proofErr w:type="gramEnd"/>
      <w:r w:rsidR="00C44774" w:rsidRPr="04792F63">
        <w:rPr>
          <w:rFonts w:eastAsiaTheme="minorEastAsia"/>
        </w:rPr>
        <w:t xml:space="preserve"> [</w:t>
      </w:r>
      <w:r w:rsidR="00950493">
        <w:rPr>
          <w:rFonts w:eastAsiaTheme="minorEastAsia"/>
        </w:rPr>
        <w:t>13</w:t>
      </w:r>
      <w:r w:rsidR="00C44774" w:rsidRPr="04792F63">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9A6B74" w14:paraId="734221BB" w14:textId="77777777" w:rsidTr="04792F63">
        <w:tc>
          <w:tcPr>
            <w:tcW w:w="8640" w:type="dxa"/>
          </w:tcPr>
          <w:commentRangeStart w:id="92"/>
          <w:commentRangeStart w:id="93"/>
          <w:p w14:paraId="7DDF80D4" w14:textId="70536196" w:rsidR="009A6B74" w:rsidRDefault="001C225A" w:rsidP="04792F63">
            <w:pPr>
              <w:jc w:val="center"/>
              <w:rPr>
                <w:rFonts w:eastAsiaTheme="minorEastAsia"/>
              </w:rPr>
            </w:pPr>
            <m:oMath>
              <m:sSub>
                <m:sSubPr>
                  <m:ctrlPr>
                    <w:rPr>
                      <w:rFonts w:ascii="Cambria Math" w:eastAsiaTheme="minorEastAsia" w:hAnsi="Cambria Math"/>
                      <w:bCs/>
                      <w:i/>
                    </w:rPr>
                  </m:ctrlPr>
                </m:sSubPr>
                <m:e>
                  <m:f>
                    <m:fPr>
                      <m:ctrlPr>
                        <w:rPr>
                          <w:rFonts w:ascii="Cambria Math" w:eastAsiaTheme="minorEastAsia" w:hAnsi="Cambria Math"/>
                          <w:bCs/>
                          <w:i/>
                        </w:rPr>
                      </m:ctrlPr>
                    </m:fPr>
                    <m:num>
                      <m:r>
                        <w:rPr>
                          <w:rFonts w:ascii="Cambria Math" w:eastAsiaTheme="minorEastAsia" w:hAnsi="Cambria Math"/>
                        </w:rPr>
                        <m:t>T</m:t>
                      </m:r>
                    </m:num>
                    <m:den>
                      <m:r>
                        <w:rPr>
                          <w:rFonts w:ascii="Cambria Math" w:eastAsiaTheme="minorEastAsia" w:hAnsi="Cambria Math"/>
                        </w:rPr>
                        <m:t>A</m:t>
                      </m:r>
                    </m:den>
                  </m:f>
                </m:e>
                <m:sub>
                  <m:r>
                    <w:rPr>
                      <w:rFonts w:ascii="Cambria Math" w:eastAsiaTheme="minorEastAsia" w:hAnsi="Cambria Math"/>
                    </w:rPr>
                    <m:t>CL</m:t>
                  </m:r>
                </m:sub>
              </m:sSub>
              <m: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8</m:t>
                  </m:r>
                  <m:sSub>
                    <m:sSubPr>
                      <m:ctrlPr>
                        <w:rPr>
                          <w:rFonts w:ascii="Cambria Math" w:eastAsiaTheme="minorEastAsia" w:hAnsi="Cambria Math"/>
                          <w:bCs/>
                          <w:i/>
                        </w:rPr>
                      </m:ctrlPr>
                    </m:sSubPr>
                    <m:e>
                      <m:r>
                        <w:rPr>
                          <w:rFonts w:ascii="Cambria Math" w:eastAsiaTheme="minorEastAsia" w:hAnsi="Cambria Math"/>
                        </w:rPr>
                        <m:t>ε</m:t>
                      </m:r>
                    </m:e>
                    <m:sub>
                      <m:r>
                        <w:rPr>
                          <w:rFonts w:ascii="Cambria Math" w:eastAsiaTheme="minorEastAsia" w:hAnsi="Cambria Math"/>
                        </w:rPr>
                        <m:t>0</m:t>
                      </m:r>
                    </m:sub>
                  </m:sSub>
                </m:num>
                <m:den>
                  <m:r>
                    <w:rPr>
                      <w:rFonts w:ascii="Cambria Math" w:eastAsiaTheme="minorEastAsia" w:hAnsi="Cambria Math"/>
                    </w:rPr>
                    <m:t>9</m:t>
                  </m:r>
                </m:den>
              </m:f>
              <m:sSup>
                <m:sSupPr>
                  <m:ctrlPr>
                    <w:rPr>
                      <w:rFonts w:ascii="Cambria Math" w:eastAsiaTheme="minorEastAsia" w:hAnsi="Cambria Math"/>
                      <w:bCs/>
                      <w:i/>
                    </w:rPr>
                  </m:ctrlPr>
                </m:sSupPr>
                <m:e>
                  <m:d>
                    <m:dPr>
                      <m:ctrlPr>
                        <w:rPr>
                          <w:rFonts w:ascii="Cambria Math" w:eastAsiaTheme="minorEastAsia" w:hAnsi="Cambria Math"/>
                          <w:bCs/>
                          <w:i/>
                        </w:rPr>
                      </m:ctrlPr>
                    </m:dPr>
                    <m:e>
                      <m:f>
                        <m:fPr>
                          <m:ctrlPr>
                            <w:rPr>
                              <w:rFonts w:ascii="Cambria Math" w:eastAsiaTheme="minorEastAsia" w:hAnsi="Cambria Math"/>
                              <w:bCs/>
                              <w:i/>
                            </w:rPr>
                          </m:ctrlPr>
                        </m:fPr>
                        <m:num>
                          <m:sSub>
                            <m:sSubPr>
                              <m:ctrlPr>
                                <w:rPr>
                                  <w:rFonts w:ascii="Cambria Math" w:eastAsiaTheme="minorEastAsia" w:hAnsi="Cambria Math"/>
                                  <w:bCs/>
                                  <w:i/>
                                </w:rPr>
                              </m:ctrlPr>
                            </m:sSubPr>
                            <m:e>
                              <m:r>
                                <w:rPr>
                                  <w:rFonts w:ascii="Cambria Math" w:eastAsiaTheme="minorEastAsia" w:hAnsi="Cambria Math"/>
                                </w:rPr>
                                <m:t>ϕ</m:t>
                              </m:r>
                            </m:e>
                            <m:sub>
                              <m:r>
                                <w:rPr>
                                  <w:rFonts w:ascii="Cambria Math" w:eastAsiaTheme="minorEastAsia" w:hAnsi="Cambria Math"/>
                                </w:rPr>
                                <m:t>0</m:t>
                              </m:r>
                            </m:sub>
                          </m:sSub>
                        </m:num>
                        <m:den>
                          <m:sSub>
                            <m:sSubPr>
                              <m:ctrlPr>
                                <w:rPr>
                                  <w:rFonts w:ascii="Cambria Math" w:eastAsiaTheme="minorEastAsia" w:hAnsi="Cambria Math"/>
                                  <w:bCs/>
                                  <w:i/>
                                </w:rPr>
                              </m:ctrlPr>
                            </m:sSubPr>
                            <m:e>
                              <m:r>
                                <w:rPr>
                                  <w:rFonts w:ascii="Cambria Math" w:eastAsiaTheme="minorEastAsia" w:hAnsi="Cambria Math"/>
                                </w:rPr>
                                <m:t>x</m:t>
                              </m:r>
                            </m:e>
                            <m:sub>
                              <m:r>
                                <w:rPr>
                                  <w:rFonts w:ascii="Cambria Math" w:eastAsiaTheme="minorEastAsia" w:hAnsi="Cambria Math"/>
                                </w:rPr>
                                <m:t>a</m:t>
                              </m:r>
                            </m:sub>
                          </m:sSub>
                        </m:den>
                      </m:f>
                    </m:e>
                  </m:d>
                </m:e>
                <m:sup>
                  <m:r>
                    <w:rPr>
                      <w:rFonts w:ascii="Cambria Math" w:eastAsiaTheme="minorEastAsia" w:hAnsi="Cambria Math"/>
                    </w:rPr>
                    <m:t>2</m:t>
                  </m:r>
                </m:sup>
              </m:sSup>
            </m:oMath>
            <w:commentRangeEnd w:id="92"/>
            <w:commentRangeEnd w:id="93"/>
            <w:r w:rsidR="00967CB6">
              <w:rPr>
                <w:rFonts w:eastAsiaTheme="minorEastAsia"/>
                <w:bCs/>
              </w:rPr>
              <w:t>.</w:t>
            </w:r>
            <w:r w:rsidR="009F1F09">
              <w:rPr>
                <w:rStyle w:val="CommentReference"/>
              </w:rPr>
              <w:commentReference w:id="92"/>
            </w:r>
            <w:r w:rsidR="00BC17C1">
              <w:rPr>
                <w:rStyle w:val="CommentReference"/>
              </w:rPr>
              <w:commentReference w:id="93"/>
            </w:r>
          </w:p>
        </w:tc>
        <w:tc>
          <w:tcPr>
            <w:tcW w:w="710" w:type="dxa"/>
            <w:vAlign w:val="center"/>
          </w:tcPr>
          <w:p w14:paraId="025E35C9" w14:textId="175708B2" w:rsidR="009A6B74" w:rsidRDefault="009A6B74" w:rsidP="009A6B74">
            <w:pPr>
              <w:jc w:val="right"/>
              <w:rPr>
                <w:rFonts w:eastAsiaTheme="minorEastAsia"/>
                <w:bCs/>
              </w:rPr>
            </w:pPr>
            <w:r w:rsidRPr="00B329F4">
              <w:rPr>
                <w:rFonts w:eastAsiaTheme="minorEastAsia"/>
                <w:bCs/>
              </w:rPr>
              <w:t>(2.</w:t>
            </w:r>
            <w:r w:rsidR="001A21E7">
              <w:rPr>
                <w:rFonts w:eastAsiaTheme="minorEastAsia"/>
                <w:bCs/>
              </w:rPr>
              <w:t>68</w:t>
            </w:r>
            <w:r w:rsidRPr="00B329F4">
              <w:rPr>
                <w:rFonts w:eastAsiaTheme="minorEastAsia"/>
                <w:bCs/>
              </w:rPr>
              <w:t>)</w:t>
            </w:r>
          </w:p>
        </w:tc>
      </w:tr>
    </w:tbl>
    <w:p w14:paraId="3E6BA39F" w14:textId="1DB834DB" w:rsidR="00D92A98" w:rsidRPr="0041595B" w:rsidRDefault="00A41488" w:rsidP="00DB7587">
      <w:pPr>
        <w:jc w:val="both"/>
        <w:rPr>
          <w:b/>
        </w:rPr>
      </w:pPr>
      <w:bookmarkStart w:id="94" w:name="_Toc150844894"/>
      <w:bookmarkStart w:id="95" w:name="_Toc150845450"/>
      <w:r>
        <w:lastRenderedPageBreak/>
        <w:t xml:space="preserve">Where </w:t>
      </w:r>
      <m:oMath>
        <m:sSub>
          <m:sSubPr>
            <m:ctrlPr>
              <w:rPr>
                <w:rFonts w:ascii="Cambria Math" w:hAnsi="Cambria Math"/>
                <w:b/>
                <w:bCs/>
              </w:rPr>
            </m:ctrlPr>
          </m:sSubPr>
          <m:e>
            <m:f>
              <m:fPr>
                <m:ctrlPr>
                  <w:rPr>
                    <w:rFonts w:ascii="Cambria Math" w:hAnsi="Cambria Math"/>
                    <w:b/>
                    <w:bCs/>
                  </w:rPr>
                </m:ctrlPr>
              </m:fPr>
              <m:num>
                <m:r>
                  <m:rPr>
                    <m:sty m:val="bi"/>
                  </m:rPr>
                  <w:rPr>
                    <w:rFonts w:ascii="Cambria Math" w:hAnsi="Cambria Math"/>
                  </w:rPr>
                  <m:t>T</m:t>
                </m:r>
              </m:num>
              <m:den>
                <m:r>
                  <m:rPr>
                    <m:sty m:val="bi"/>
                  </m:rPr>
                  <w:rPr>
                    <w:rFonts w:ascii="Cambria Math" w:hAnsi="Cambria Math"/>
                  </w:rPr>
                  <m:t>A</m:t>
                </m:r>
              </m:den>
            </m:f>
          </m:e>
          <m:sub>
            <m:r>
              <m:rPr>
                <m:sty m:val="bi"/>
              </m:rPr>
              <w:rPr>
                <w:rFonts w:ascii="Cambria Math" w:hAnsi="Cambria Math"/>
              </w:rPr>
              <m:t>CL</m:t>
            </m:r>
          </m:sub>
        </m:sSub>
      </m:oMath>
      <w:r w:rsidR="00AD1AED" w:rsidRPr="00AD1AED">
        <w:rPr>
          <w:bCs/>
        </w:rPr>
        <w:t>is the thrust density found using Child’s Law.</w:t>
      </w:r>
      <w:r>
        <w:t xml:space="preserve"> </w:t>
      </w:r>
      <w:r w:rsidR="04792F63" w:rsidRPr="0041595B">
        <w:t xml:space="preserve">Jahn also shows it is possible to express the thrust density as a function of the maximum electric field in the ES cavity which can </w:t>
      </w:r>
      <w:proofErr w:type="gramStart"/>
      <w:r w:rsidR="04792F63" w:rsidRPr="0041595B">
        <w:t>be written</w:t>
      </w:r>
      <w:proofErr w:type="gramEnd"/>
      <w:r w:rsidR="04792F63" w:rsidRPr="0041595B">
        <w:t xml:space="preserve"> as </w:t>
      </w:r>
      <w:r w:rsidR="00ED0F53">
        <w:t>[13</w:t>
      </w:r>
      <w:r w:rsidR="04792F63" w:rsidRPr="0041595B">
        <w:t>]</w:t>
      </w:r>
      <w:r w:rsidR="00ED0F53">
        <w:t>:</w:t>
      </w:r>
      <w:bookmarkEnd w:id="94"/>
      <w:bookmarkEnd w:id="95"/>
    </w:p>
    <w:tbl>
      <w:tblPr>
        <w:tblStyle w:val="TableGrid"/>
        <w:tblW w:w="9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5"/>
      </w:tblGrid>
      <w:tr w:rsidR="00D92A98" w14:paraId="4AD3221F" w14:textId="77777777" w:rsidTr="0041595B">
        <w:trPr>
          <w:trHeight w:val="684"/>
        </w:trPr>
        <w:tc>
          <w:tcPr>
            <w:tcW w:w="8545" w:type="dxa"/>
          </w:tcPr>
          <w:bookmarkStart w:id="96" w:name="_Toc150844895"/>
          <w:bookmarkStart w:id="97" w:name="_Toc150845451"/>
          <w:p w14:paraId="4BB38800" w14:textId="320023D9" w:rsidR="00D92A98" w:rsidRPr="005A39E3" w:rsidRDefault="001C225A" w:rsidP="00C74952">
            <w:pPr>
              <w:jc w:val="center"/>
              <w:rPr>
                <w:bCs/>
              </w:rPr>
            </w:pPr>
            <m:oMath>
              <m:sSub>
                <m:sSubPr>
                  <m:ctrlPr>
                    <w:rPr>
                      <w:rFonts w:ascii="Cambria Math" w:hAnsi="Cambria Math"/>
                      <w:bCs/>
                    </w:rPr>
                  </m:ctrlPr>
                </m:sSubPr>
                <m:e>
                  <m:f>
                    <m:fPr>
                      <m:ctrlPr>
                        <w:rPr>
                          <w:rFonts w:ascii="Cambria Math" w:hAnsi="Cambria Math"/>
                          <w:bCs/>
                        </w:rPr>
                      </m:ctrlPr>
                    </m:fPr>
                    <m:num>
                      <m:r>
                        <w:rPr>
                          <w:rFonts w:ascii="Cambria Math" w:hAnsi="Cambria Math"/>
                        </w:rPr>
                        <m:t>T</m:t>
                      </m:r>
                    </m:num>
                    <m:den>
                      <m:r>
                        <w:rPr>
                          <w:rFonts w:ascii="Cambria Math" w:hAnsi="Cambria Math"/>
                        </w:rPr>
                        <m:t>A</m:t>
                      </m:r>
                    </m:den>
                  </m:f>
                </m:e>
                <m:sub>
                  <m:r>
                    <w:rPr>
                      <w:rFonts w:ascii="Cambria Math" w:hAnsi="Cambria Math"/>
                    </w:rPr>
                    <m:t>Emax</m:t>
                  </m:r>
                </m:sub>
              </m:sSub>
              <m:r>
                <m:rPr>
                  <m:sty m:val="p"/>
                </m:rPr>
                <w:rPr>
                  <w:rFonts w:ascii="Cambria Math" w:hAnsi="Cambria Math"/>
                </w:rPr>
                <m:t>=</m:t>
              </m:r>
              <m:f>
                <m:fPr>
                  <m:ctrlPr>
                    <w:rPr>
                      <w:rFonts w:ascii="Cambria Math" w:hAnsi="Cambria Math"/>
                      <w:bCs/>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bCs/>
                    </w:rPr>
                  </m:ctrlPr>
                </m:sSubPr>
                <m:e>
                  <m:r>
                    <w:rPr>
                      <w:rFonts w:ascii="Cambria Math" w:hAnsi="Cambria Math"/>
                    </w:rPr>
                    <m:t>ε</m:t>
                  </m:r>
                </m:e>
                <m:sub>
                  <m:r>
                    <m:rPr>
                      <m:sty m:val="p"/>
                    </m:rPr>
                    <w:rPr>
                      <w:rFonts w:ascii="Cambria Math" w:hAnsi="Cambria Math"/>
                    </w:rPr>
                    <m:t>0</m:t>
                  </m:r>
                </m:sub>
              </m:sSub>
              <m:sSubSup>
                <m:sSubSupPr>
                  <m:ctrlPr>
                    <w:rPr>
                      <w:rFonts w:ascii="Cambria Math" w:eastAsiaTheme="minorEastAsia" w:hAnsi="Cambria Math"/>
                      <w:bCs/>
                    </w:rPr>
                  </m:ctrlPr>
                </m:sSubSupPr>
                <m:e>
                  <m:r>
                    <w:rPr>
                      <w:rFonts w:ascii="Cambria Math" w:eastAsiaTheme="minorEastAsia" w:hAnsi="Cambria Math"/>
                    </w:rPr>
                    <m:t>E</m:t>
                  </m:r>
                </m:e>
                <m:sub>
                  <m:r>
                    <w:rPr>
                      <w:rFonts w:ascii="Cambria Math" w:eastAsiaTheme="minorEastAsia" w:hAnsi="Cambria Math"/>
                    </w:rPr>
                    <m:t>max</m:t>
                  </m:r>
                </m:sub>
                <m:sup>
                  <m:r>
                    <m:rPr>
                      <m:sty m:val="p"/>
                    </m:rPr>
                    <w:rPr>
                      <w:rFonts w:ascii="Cambria Math" w:eastAsiaTheme="minorEastAsia" w:hAnsi="Cambria Math"/>
                    </w:rPr>
                    <m:t>2</m:t>
                  </m:r>
                </m:sup>
              </m:sSubSup>
            </m:oMath>
            <w:r w:rsidR="0098548A">
              <w:rPr>
                <w:rFonts w:eastAsiaTheme="minorEastAsia"/>
                <w:bCs/>
              </w:rPr>
              <w:t>.</w:t>
            </w:r>
            <w:bookmarkEnd w:id="96"/>
            <w:bookmarkEnd w:id="97"/>
          </w:p>
        </w:tc>
        <w:tc>
          <w:tcPr>
            <w:tcW w:w="795" w:type="dxa"/>
            <w:vAlign w:val="center"/>
          </w:tcPr>
          <w:p w14:paraId="41754489" w14:textId="6C3ACC85" w:rsidR="00D92A98" w:rsidRPr="0041595B" w:rsidRDefault="04792F63" w:rsidP="00C74952">
            <w:bookmarkStart w:id="98" w:name="_Toc150844896"/>
            <w:bookmarkStart w:id="99" w:name="_Toc150845452"/>
            <w:r w:rsidRPr="0041595B">
              <w:t>(2.</w:t>
            </w:r>
            <w:r w:rsidR="001A21E7">
              <w:t>69</w:t>
            </w:r>
            <w:r w:rsidRPr="0041595B">
              <w:t>)</w:t>
            </w:r>
            <w:bookmarkEnd w:id="98"/>
            <w:bookmarkEnd w:id="99"/>
          </w:p>
        </w:tc>
      </w:tr>
    </w:tbl>
    <w:p w14:paraId="44974A57" w14:textId="3308CBE6" w:rsidR="00AC2B2E" w:rsidRPr="0041595B" w:rsidRDefault="04792F63" w:rsidP="00DB7587">
      <w:pPr>
        <w:jc w:val="both"/>
        <w:rPr>
          <w:b/>
        </w:rPr>
      </w:pPr>
      <w:bookmarkStart w:id="100" w:name="_Toc150844897"/>
      <w:bookmarkStart w:id="101" w:name="_Toc150845453"/>
      <w:r w:rsidRPr="0041595B">
        <w:t>(2.</w:t>
      </w:r>
      <w:r w:rsidR="00860FE5">
        <w:t>69</w:t>
      </w:r>
      <w:r w:rsidRPr="0041595B">
        <w:t>) is the electric pressure at the Taylor cone apex. It is also possible to define the thrust density in terms of the current density, ion velocity, and charge-to-mass ratio</w:t>
      </w:r>
      <w:r w:rsidR="00ED0F53">
        <w:t xml:space="preserve"> [13]</w:t>
      </w:r>
      <w:r w:rsidRPr="04792F63">
        <w:t>:</w:t>
      </w:r>
      <w:bookmarkEnd w:id="100"/>
      <w:bookmarkEnd w:id="10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AC2B2E" w:rsidRPr="00AC2B2E" w14:paraId="452CAF41" w14:textId="77777777" w:rsidTr="04792F63">
        <w:tc>
          <w:tcPr>
            <w:tcW w:w="8545" w:type="dxa"/>
          </w:tcPr>
          <w:bookmarkStart w:id="102" w:name="_Toc150844898"/>
          <w:bookmarkStart w:id="103" w:name="_Toc150845454"/>
          <w:p w14:paraId="59066A62" w14:textId="283B52EB" w:rsidR="00AC2B2E" w:rsidRPr="00C74952" w:rsidRDefault="001C225A" w:rsidP="00C74952">
            <w:pPr>
              <w:jc w:val="center"/>
            </w:pPr>
            <m:oMath>
              <m:sSub>
                <m:sSubPr>
                  <m:ctrlPr>
                    <w:rPr>
                      <w:rFonts w:ascii="Cambria Math" w:hAnsi="Cambria Math"/>
                    </w:rPr>
                  </m:ctrlPr>
                </m:sSubPr>
                <m:e>
                  <m:f>
                    <m:fPr>
                      <m:ctrlPr>
                        <w:rPr>
                          <w:rFonts w:ascii="Cambria Math" w:hAnsi="Cambria Math"/>
                        </w:rPr>
                      </m:ctrlPr>
                    </m:fPr>
                    <m:num>
                      <m:r>
                        <w:rPr>
                          <w:rFonts w:ascii="Cambria Math" w:hAnsi="Cambria Math"/>
                        </w:rPr>
                        <m:t>T</m:t>
                      </m:r>
                    </m:num>
                    <m:den>
                      <m:r>
                        <w:rPr>
                          <w:rFonts w:ascii="Cambria Math" w:hAnsi="Cambria Math"/>
                        </w:rPr>
                        <m:t>A</m:t>
                      </m:r>
                    </m:den>
                  </m:f>
                </m:e>
                <m:sub>
                  <m:r>
                    <w:rPr>
                      <w:rFonts w:ascii="Cambria Math" w:hAnsi="Cambria Math"/>
                    </w:rPr>
                    <m:t>j</m:t>
                  </m:r>
                </m:sub>
              </m:sSub>
              <m:r>
                <m:rPr>
                  <m:sty m:val="p"/>
                </m:rPr>
                <w:rPr>
                  <w:rFonts w:ascii="Cambria Math" w:hAnsi="Cambria Math"/>
                </w:rPr>
                <m:t>=</m:t>
              </m:r>
              <m:f>
                <m:fPr>
                  <m:ctrlPr>
                    <w:rPr>
                      <w:rFonts w:ascii="Cambria Math" w:hAnsi="Cambria Math"/>
                    </w:rPr>
                  </m:ctrlPr>
                </m:fPr>
                <m:num>
                  <m:r>
                    <w:rPr>
                      <w:rFonts w:ascii="Cambria Math" w:hAnsi="Cambria Math"/>
                    </w:rPr>
                    <m:t>j</m:t>
                  </m:r>
                  <m:sSub>
                    <m:sSubPr>
                      <m:ctrlPr>
                        <w:rPr>
                          <w:rFonts w:ascii="Cambria Math" w:hAnsi="Cambria Math"/>
                        </w:rPr>
                      </m:ctrlPr>
                    </m:sSubPr>
                    <m:e>
                      <m:r>
                        <w:rPr>
                          <w:rFonts w:ascii="Cambria Math" w:hAnsi="Cambria Math"/>
                        </w:rPr>
                        <m:t>v</m:t>
                      </m:r>
                    </m:e>
                    <m:sub>
                      <m:r>
                        <w:rPr>
                          <w:rFonts w:ascii="Cambria Math" w:hAnsi="Cambria Math"/>
                        </w:rPr>
                        <m:t>e</m:t>
                      </m:r>
                    </m:sub>
                  </m:sSub>
                </m:num>
                <m:den>
                  <m:d>
                    <m:dPr>
                      <m:ctrlPr>
                        <w:rPr>
                          <w:rFonts w:ascii="Cambria Math" w:hAnsi="Cambria Math"/>
                        </w:rPr>
                      </m:ctrlPr>
                    </m:dPr>
                    <m:e>
                      <m:f>
                        <m:fPr>
                          <m:type m:val="lin"/>
                          <m:ctrlPr>
                            <w:rPr>
                              <w:rFonts w:ascii="Cambria Math" w:hAnsi="Cambria Math"/>
                            </w:rPr>
                          </m:ctrlPr>
                        </m:fPr>
                        <m:num>
                          <m:r>
                            <w:rPr>
                              <w:rFonts w:ascii="Cambria Math" w:hAnsi="Cambria Math"/>
                            </w:rPr>
                            <m:t>q</m:t>
                          </m:r>
                        </m:num>
                        <m:den>
                          <m:r>
                            <w:rPr>
                              <w:rFonts w:ascii="Cambria Math" w:hAnsi="Cambria Math"/>
                            </w:rPr>
                            <m:t>m</m:t>
                          </m:r>
                        </m:den>
                      </m:f>
                    </m:e>
                  </m:d>
                </m:den>
              </m:f>
            </m:oMath>
            <w:r w:rsidR="0098548A" w:rsidRPr="00C74952">
              <w:t>,</w:t>
            </w:r>
            <w:bookmarkEnd w:id="102"/>
            <w:bookmarkEnd w:id="103"/>
          </w:p>
        </w:tc>
        <w:tc>
          <w:tcPr>
            <w:tcW w:w="805" w:type="dxa"/>
            <w:vAlign w:val="center"/>
          </w:tcPr>
          <w:p w14:paraId="662C1BA0" w14:textId="1258EB4A" w:rsidR="00AC2B2E" w:rsidRPr="0041595B" w:rsidRDefault="04792F63" w:rsidP="00C74952">
            <w:bookmarkStart w:id="104" w:name="_Toc150844899"/>
            <w:bookmarkStart w:id="105" w:name="_Toc150845455"/>
            <w:r w:rsidRPr="0041595B">
              <w:t>(2.</w:t>
            </w:r>
            <w:r w:rsidR="00860FE5">
              <w:t>70</w:t>
            </w:r>
            <w:r w:rsidRPr="0041595B">
              <w:t>)</w:t>
            </w:r>
            <w:bookmarkEnd w:id="104"/>
            <w:bookmarkEnd w:id="105"/>
          </w:p>
        </w:tc>
      </w:tr>
    </w:tbl>
    <w:p w14:paraId="6F12DAC4" w14:textId="0376E29E" w:rsidR="00AC2B2E" w:rsidRDefault="00CE55E6" w:rsidP="0041595B">
      <w:pPr>
        <w:jc w:val="both"/>
        <w:rPr>
          <w:rFonts w:eastAsiaTheme="minorEastAsia"/>
        </w:rPr>
      </w:pPr>
      <w:r>
        <w:t xml:space="preserve">where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e</m:t>
            </m:r>
          </m:sub>
        </m:sSub>
      </m:oMath>
      <w:r w:rsidRPr="04792F63">
        <w:rPr>
          <w:rFonts w:eastAsiaTheme="minorEastAsia"/>
        </w:rPr>
        <w:t xml:space="preserve"> is the </w:t>
      </w:r>
      <w:r w:rsidR="00D61F4C">
        <w:rPr>
          <w:rFonts w:eastAsiaTheme="minorEastAsia"/>
        </w:rPr>
        <w:t>extraction</w:t>
      </w:r>
      <w:r w:rsidRPr="04792F63">
        <w:rPr>
          <w:rFonts w:eastAsiaTheme="minorEastAsia"/>
        </w:rPr>
        <w:t xml:space="preserve"> velocity of the ET</w:t>
      </w:r>
      <w:r w:rsidR="00D61F4C">
        <w:rPr>
          <w:rFonts w:eastAsiaTheme="minorEastAsia"/>
        </w:rPr>
        <w:t xml:space="preserve"> which is the </w:t>
      </w:r>
      <w:proofErr w:type="gramStart"/>
      <w:r w:rsidR="00D61F4C">
        <w:rPr>
          <w:rFonts w:eastAsiaTheme="minorEastAsia"/>
        </w:rPr>
        <w:t>velocity  of</w:t>
      </w:r>
      <w:proofErr w:type="gramEnd"/>
      <w:r w:rsidR="00D61F4C">
        <w:rPr>
          <w:rFonts w:eastAsiaTheme="minorEastAsia"/>
        </w:rPr>
        <w:t xml:space="preserve"> the ions produced by the extraction grid</w:t>
      </w:r>
      <w:r w:rsidRPr="04792F63">
        <w:rPr>
          <w:rFonts w:eastAsiaTheme="minorEastAsia"/>
        </w:rPr>
        <w:t>.</w:t>
      </w:r>
      <w:r w:rsidR="1C898070" w:rsidRPr="1C898070">
        <w:rPr>
          <w:rFonts w:eastAsiaTheme="minorEastAsia"/>
        </w:rPr>
        <w:t xml:space="preserve"> </w:t>
      </w:r>
      <w:r w:rsidR="1C898070" w:rsidRPr="1C898070">
        <w:t xml:space="preserve">This expression can </w:t>
      </w:r>
      <w:proofErr w:type="gramStart"/>
      <w:r w:rsidR="1C898070" w:rsidRPr="1C898070">
        <w:t>be analyzed</w:t>
      </w:r>
      <w:proofErr w:type="gramEnd"/>
      <w:r w:rsidR="1C898070" w:rsidRPr="1C898070">
        <w:t xml:space="preserve"> with critical values and IL properties.</w:t>
      </w:r>
      <w:r w:rsidRPr="04792F63">
        <w:rPr>
          <w:rFonts w:eastAsiaTheme="minorEastAsia"/>
        </w:rPr>
        <w:t xml:space="preserve"> </w:t>
      </w:r>
      <w:r w:rsidR="000D6848" w:rsidRPr="04792F63">
        <w:rPr>
          <w:rFonts w:eastAsiaTheme="minorEastAsia"/>
        </w:rPr>
        <w:t xml:space="preserve">A simple energy balance can </w:t>
      </w:r>
      <w:proofErr w:type="gramStart"/>
      <w:r w:rsidR="000D6848" w:rsidRPr="04792F63">
        <w:rPr>
          <w:rFonts w:eastAsiaTheme="minorEastAsia"/>
        </w:rPr>
        <w:t xml:space="preserve">be </w:t>
      </w:r>
      <w:r w:rsidR="00A81BC5" w:rsidRPr="04792F63">
        <w:rPr>
          <w:rFonts w:eastAsiaTheme="minorEastAsia"/>
        </w:rPr>
        <w:t>rearranged</w:t>
      </w:r>
      <w:proofErr w:type="gramEnd"/>
      <w:r w:rsidR="00A81BC5" w:rsidRPr="04792F63">
        <w:rPr>
          <w:rFonts w:eastAsiaTheme="minorEastAsia"/>
        </w:rPr>
        <w:t xml:space="preserve"> to find</w:t>
      </w:r>
      <w:r w:rsidR="0077581F" w:rsidRPr="04792F63">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e</m:t>
            </m:r>
          </m:sub>
        </m:sSub>
      </m:oMath>
      <w:r w:rsidR="000D6848" w:rsidRPr="04792F63">
        <w:rPr>
          <w:rFonts w:eastAsiaTheme="minorEastAsia"/>
        </w:rPr>
        <w:t>, which can be written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5"/>
        <w:gridCol w:w="895"/>
      </w:tblGrid>
      <w:tr w:rsidR="00F60979" w14:paraId="47BCEB5B" w14:textId="77777777" w:rsidTr="00A85F63">
        <w:tc>
          <w:tcPr>
            <w:tcW w:w="8455" w:type="dxa"/>
          </w:tcPr>
          <w:p w14:paraId="6FD035AD" w14:textId="7519864E" w:rsidR="00F60979" w:rsidRDefault="001C225A" w:rsidP="0098548A">
            <w:pPr>
              <w:jc w:val="center"/>
            </w:pPr>
            <m:oMath>
              <m:sSub>
                <m:sSubPr>
                  <m:ctrlPr>
                    <w:rPr>
                      <w:rFonts w:ascii="Cambria Math" w:hAnsi="Cambria Math"/>
                      <w:i/>
                    </w:rPr>
                  </m:ctrlPr>
                </m:sSubPr>
                <m:e>
                  <m:r>
                    <w:rPr>
                      <w:rFonts w:ascii="Cambria Math" w:hAnsi="Cambria Math"/>
                    </w:rPr>
                    <m:t>v</m:t>
                  </m:r>
                </m:e>
                <m:sub>
                  <m:r>
                    <w:rPr>
                      <w:rFonts w:ascii="Cambria Math" w:hAnsi="Cambria Math"/>
                    </w:rPr>
                    <m:t>e</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v</m:t>
                      </m:r>
                    </m:e>
                    <m:sup>
                      <m:r>
                        <w:rPr>
                          <w:rFonts w:ascii="Cambria Math" w:hAnsi="Cambria Math"/>
                        </w:rPr>
                        <m:t>*</m:t>
                      </m:r>
                      <m:r>
                        <w:rPr>
                          <w:rFonts w:ascii="Cambria Math" w:hAnsi="Cambria Math"/>
                        </w:rPr>
                        <m:t>2</m:t>
                      </m:r>
                    </m:sup>
                  </m:sSup>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q</m:t>
                          </m:r>
                        </m:num>
                        <m:den>
                          <m:r>
                            <w:rPr>
                              <w:rFonts w:ascii="Cambria Math" w:hAnsi="Cambria Math"/>
                            </w:rPr>
                            <m:t>m</m:t>
                          </m:r>
                        </m:den>
                      </m:f>
                    </m:e>
                  </m:d>
                  <m:d>
                    <m:dPr>
                      <m:ctrlPr>
                        <w:rPr>
                          <w:rFonts w:ascii="Cambria Math" w:hAnsi="Cambria Math"/>
                          <w:i/>
                        </w:rPr>
                      </m:ctrlPr>
                    </m:dPr>
                    <m:e>
                      <m:r>
                        <m:rPr>
                          <m:sty m:val="p"/>
                        </m:rPr>
                        <w:rPr>
                          <w:rFonts w:ascii="Cambria Math" w:hAnsi="Cambria Math"/>
                        </w:rPr>
                        <m:t>Δ</m:t>
                      </m:r>
                      <m:r>
                        <w:rPr>
                          <w:rFonts w:ascii="Cambria Math" w:hAnsi="Cambria Math"/>
                        </w:rPr>
                        <m:t>ϕ</m:t>
                      </m:r>
                    </m:e>
                  </m:d>
                </m:e>
              </m:rad>
            </m:oMath>
            <w:r w:rsidR="0098548A">
              <w:rPr>
                <w:rFonts w:eastAsiaTheme="minorEastAsia"/>
              </w:rPr>
              <w:t>,</w:t>
            </w:r>
          </w:p>
        </w:tc>
        <w:tc>
          <w:tcPr>
            <w:tcW w:w="895" w:type="dxa"/>
            <w:vAlign w:val="center"/>
          </w:tcPr>
          <w:p w14:paraId="21A811BB" w14:textId="7296B5B3" w:rsidR="00F60979" w:rsidRDefault="00CC61A1" w:rsidP="00CC61A1">
            <w:pPr>
              <w:jc w:val="right"/>
            </w:pPr>
            <w:r>
              <w:t>(2.</w:t>
            </w:r>
            <w:r w:rsidR="00860FE5">
              <w:t>71</w:t>
            </w:r>
            <w:r>
              <w:t>)</w:t>
            </w:r>
          </w:p>
        </w:tc>
      </w:tr>
    </w:tbl>
    <w:p w14:paraId="34AEFC97" w14:textId="563871C9" w:rsidR="00BA2666" w:rsidRDefault="1C898070" w:rsidP="0041595B">
      <w:pPr>
        <w:jc w:val="both"/>
        <w:rPr>
          <w:rFonts w:eastAsiaTheme="minorEastAsia"/>
        </w:rPr>
      </w:pPr>
      <w:r>
        <w:t>w</w:t>
      </w:r>
      <w:r w:rsidR="00D14D32">
        <w:t xml:space="preserve">here </w:t>
      </w:r>
      <m:oMath>
        <m:sSup>
          <m:sSupPr>
            <m:ctrlPr>
              <w:rPr>
                <w:rFonts w:ascii="Cambria Math" w:hAnsi="Cambria Math"/>
                <w:i/>
              </w:rPr>
            </m:ctrlPr>
          </m:sSupPr>
          <m:e>
            <m:r>
              <w:rPr>
                <w:rFonts w:ascii="Cambria Math" w:hAnsi="Cambria Math"/>
              </w:rPr>
              <m:t>v</m:t>
            </m:r>
          </m:e>
          <m:sup>
            <m:r>
              <w:rPr>
                <w:rFonts w:ascii="Cambria Math" w:hAnsi="Cambria Math"/>
              </w:rPr>
              <m:t>*</m:t>
            </m:r>
          </m:sup>
        </m:sSup>
      </m:oMath>
      <w:r w:rsidR="00D14D32" w:rsidRPr="04792F63">
        <w:rPr>
          <w:rFonts w:eastAsiaTheme="minorEastAsia"/>
        </w:rPr>
        <w:t xml:space="preserve"> is the velocity of the ion in the </w:t>
      </w:r>
      <w:r w:rsidR="000315E3" w:rsidRPr="04792F63">
        <w:rPr>
          <w:rFonts w:eastAsiaTheme="minorEastAsia"/>
        </w:rPr>
        <w:t>region of the Taylor cone apex found by (2.</w:t>
      </w:r>
      <w:r w:rsidR="00860FE5">
        <w:rPr>
          <w:rFonts w:eastAsiaTheme="minorEastAsia"/>
        </w:rPr>
        <w:t>62</w:t>
      </w:r>
      <w:r w:rsidR="000315E3" w:rsidRPr="04792F63">
        <w:rPr>
          <w:rFonts w:eastAsiaTheme="minorEastAsia"/>
        </w:rPr>
        <w:t>)</w:t>
      </w:r>
      <w:r w:rsidR="00170D42" w:rsidRPr="04792F63">
        <w:rPr>
          <w:rFonts w:eastAsiaTheme="minorEastAsia"/>
        </w:rPr>
        <w:t xml:space="preserve">. </w:t>
      </w:r>
      <w:proofErr w:type="gramStart"/>
      <w:r w:rsidR="00170D42" w:rsidRPr="04792F63">
        <w:rPr>
          <w:rFonts w:eastAsiaTheme="minorEastAsia"/>
        </w:rPr>
        <w:t>Assuming that</w:t>
      </w:r>
      <w:proofErr w:type="gramEnd"/>
      <w:r w:rsidR="00170D42" w:rsidRPr="04792F63">
        <w:rPr>
          <w:rFonts w:eastAsiaTheme="minorEastAsia"/>
        </w:rPr>
        <w:t xml:space="preserve"> the voltage </w:t>
      </w:r>
      <w:r w:rsidR="002000EA" w:rsidRPr="04792F63">
        <w:rPr>
          <w:rFonts w:eastAsiaTheme="minorEastAsia"/>
        </w:rPr>
        <w:t>decreases</w:t>
      </w:r>
      <w:r w:rsidR="00170D42" w:rsidRPr="04792F63">
        <w:rPr>
          <w:rFonts w:eastAsiaTheme="minorEastAsia"/>
        </w:rPr>
        <w:t xml:space="preserve"> linearly </w:t>
      </w:r>
      <w:r w:rsidR="002000EA" w:rsidRPr="04792F63">
        <w:rPr>
          <w:rFonts w:eastAsiaTheme="minorEastAsia"/>
        </w:rPr>
        <w:t xml:space="preserve">between the top of the capillary </w:t>
      </w:r>
      <w:r w:rsidR="007E08E6" w:rsidRPr="04792F63">
        <w:rPr>
          <w:rFonts w:eastAsiaTheme="minorEastAsia"/>
        </w:rPr>
        <w:t xml:space="preserve">and the </w:t>
      </w:r>
      <w:r w:rsidRPr="1C898070">
        <w:rPr>
          <w:rFonts w:eastAsiaTheme="minorEastAsia"/>
        </w:rPr>
        <w:t>extraction</w:t>
      </w:r>
      <w:r w:rsidR="007E08E6" w:rsidRPr="04792F63">
        <w:rPr>
          <w:rFonts w:eastAsiaTheme="minorEastAsia"/>
        </w:rPr>
        <w:t xml:space="preserve"> grid</w:t>
      </w:r>
      <w:r w:rsidR="00797359" w:rsidRPr="04792F63">
        <w:rPr>
          <w:rFonts w:eastAsiaTheme="minorEastAsia"/>
        </w:rPr>
        <w:t xml:space="preserve"> an</w:t>
      </w:r>
      <w:r w:rsidR="00404E3F" w:rsidRPr="04792F63">
        <w:rPr>
          <w:rFonts w:eastAsiaTheme="minorEastAsia"/>
        </w:rPr>
        <w:t>d that all of the voltage is transferred to kinetic energy</w:t>
      </w:r>
      <w:r w:rsidR="00797359" w:rsidRPr="04792F63">
        <w:rPr>
          <w:rFonts w:eastAsiaTheme="minorEastAsia"/>
        </w:rPr>
        <w:t xml:space="preserve">, the value of </w:t>
      </w:r>
      <m:oMath>
        <m:r>
          <m:rPr>
            <m:sty m:val="p"/>
          </m:rPr>
          <w:rPr>
            <w:rFonts w:ascii="Cambria Math" w:hAnsi="Cambria Math"/>
          </w:rPr>
          <m:t>Δ</m:t>
        </m:r>
        <m:r>
          <w:rPr>
            <w:rFonts w:ascii="Cambria Math" w:hAnsi="Cambria Math"/>
          </w:rPr>
          <m:t>ϕ</m:t>
        </m:r>
      </m:oMath>
      <w:r w:rsidR="00201897" w:rsidRPr="04792F63">
        <w:rPr>
          <w:rFonts w:eastAsiaTheme="minorEastAsia"/>
        </w:rPr>
        <w:t xml:space="preserve"> will be the voltage </w:t>
      </w:r>
      <w:r w:rsidR="00BA2666" w:rsidRPr="04792F63">
        <w:rPr>
          <w:rFonts w:eastAsiaTheme="minorEastAsia"/>
        </w:rPr>
        <w:t>at the Taylor cone apex.</w:t>
      </w:r>
      <w:r w:rsidR="000A46F2" w:rsidRPr="04792F63">
        <w:rPr>
          <w:rFonts w:eastAsiaTheme="minorEastAsia"/>
        </w:rPr>
        <w:t xml:space="preserve"> The </w:t>
      </w:r>
      <w:r w:rsidR="00A842CD" w:rsidRPr="04792F63">
        <w:rPr>
          <w:rFonts w:eastAsiaTheme="minorEastAsia"/>
        </w:rPr>
        <w:t xml:space="preserve">height of the Talor cone can </w:t>
      </w:r>
      <w:proofErr w:type="gramStart"/>
      <w:r w:rsidR="00A842CD" w:rsidRPr="04792F63">
        <w:rPr>
          <w:rFonts w:eastAsiaTheme="minorEastAsia"/>
        </w:rPr>
        <w:t>be found</w:t>
      </w:r>
      <w:proofErr w:type="gramEnd"/>
      <w:r w:rsidR="00A842CD" w:rsidRPr="04792F63">
        <w:rPr>
          <w:rFonts w:eastAsiaTheme="minorEastAsia"/>
        </w:rPr>
        <w:t xml:space="preserve"> using the Taylor cone </w:t>
      </w:r>
      <w:r w:rsidR="00DD0DAF" w:rsidRPr="04792F63">
        <w:rPr>
          <w:rFonts w:eastAsiaTheme="minorEastAsia"/>
        </w:rPr>
        <w:t xml:space="preserve">half </w:t>
      </w:r>
      <w:r w:rsidR="00A842CD" w:rsidRPr="04792F63">
        <w:rPr>
          <w:rFonts w:eastAsiaTheme="minorEastAsia"/>
        </w:rPr>
        <w:t>angle</w:t>
      </w:r>
      <w:r w:rsidR="00DD0DAF" w:rsidRPr="04792F63">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r>
          <w:rPr>
            <w:rFonts w:ascii="Cambria Math" w:eastAsiaTheme="minorEastAsia" w:hAnsi="Cambria Math"/>
          </w:rPr>
          <m:t>=49.29°</m:t>
        </m:r>
      </m:oMath>
      <w:r w:rsidR="00B40CD8" w:rsidRPr="04792F63">
        <w:rPr>
          <w:rFonts w:eastAsiaTheme="minorEastAsia"/>
        </w:rPr>
        <w:t xml:space="preserve"> and the radius of the capillary,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m:t>
            </m:r>
          </m:sub>
        </m:sSub>
      </m:oMath>
      <w:r w:rsidRPr="1C898070">
        <w:rPr>
          <w:rFonts w:eastAsiaTheme="minorEastAsia"/>
        </w:rPr>
        <w:t>, from</w:t>
      </w:r>
      <w:r w:rsidR="00221FDA">
        <w:rPr>
          <w:rFonts w:eastAsiaTheme="minorEastAsia"/>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0"/>
        <w:gridCol w:w="750"/>
      </w:tblGrid>
      <w:tr w:rsidR="00B40CD8" w14:paraId="266A2E03" w14:textId="77777777" w:rsidTr="00237A5A">
        <w:trPr>
          <w:trHeight w:val="603"/>
        </w:trPr>
        <w:tc>
          <w:tcPr>
            <w:tcW w:w="8600" w:type="dxa"/>
          </w:tcPr>
          <w:p w14:paraId="24C5AC08" w14:textId="702CAF40" w:rsidR="00B40CD8" w:rsidRDefault="00633564" w:rsidP="00237A5A">
            <w:pPr>
              <w:jc w:val="center"/>
              <w:rPr>
                <w:rFonts w:eastAsiaTheme="minorEastAsia"/>
              </w:rPr>
            </w:pPr>
            <m:oMath>
              <m:r>
                <w:rPr>
                  <w:rFonts w:ascii="Cambria Math" w:eastAsiaTheme="minorEastAsia" w:hAnsi="Cambria Math"/>
                </w:rPr>
                <m:t>h=</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c</m:t>
                      </m:r>
                    </m:sub>
                  </m:sSub>
                </m:num>
                <m:den>
                  <m:r>
                    <m:rPr>
                      <m:sty m:val="p"/>
                    </m:rPr>
                    <w:rPr>
                      <w:rFonts w:ascii="Cambria Math" w:eastAsiaTheme="minorEastAsia" w:hAnsi="Cambria Math"/>
                    </w:rPr>
                    <m:t>tan⁡</m:t>
                  </m:r>
                  <m:d>
                    <m:dPr>
                      <m:ctrlPr>
                        <w:rPr>
                          <w:rFonts w:ascii="Cambria Math" w:eastAsiaTheme="minorEastAsia" w:hAnsi="Cambria Math"/>
                        </w:rPr>
                      </m:ctrlPr>
                    </m:dPr>
                    <m:e>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0</m:t>
                          </m:r>
                        </m:sub>
                      </m:sSub>
                    </m:e>
                  </m:d>
                </m:den>
              </m:f>
            </m:oMath>
            <w:r w:rsidR="00237A5A">
              <w:rPr>
                <w:rFonts w:eastAsiaTheme="minorEastAsia"/>
              </w:rPr>
              <w:t>.</w:t>
            </w:r>
          </w:p>
        </w:tc>
        <w:tc>
          <w:tcPr>
            <w:tcW w:w="750" w:type="dxa"/>
            <w:vAlign w:val="center"/>
          </w:tcPr>
          <w:p w14:paraId="4E657C9B" w14:textId="014E3EA2" w:rsidR="00B40CD8" w:rsidRDefault="00633564" w:rsidP="00633564">
            <w:pPr>
              <w:jc w:val="right"/>
              <w:rPr>
                <w:rFonts w:eastAsiaTheme="minorEastAsia"/>
              </w:rPr>
            </w:pPr>
            <w:r>
              <w:rPr>
                <w:rFonts w:eastAsiaTheme="minorEastAsia"/>
              </w:rPr>
              <w:t>(2.</w:t>
            </w:r>
            <w:r w:rsidR="00860FE5">
              <w:rPr>
                <w:rFonts w:eastAsiaTheme="minorEastAsia"/>
              </w:rPr>
              <w:t>72</w:t>
            </w:r>
            <w:r>
              <w:rPr>
                <w:rFonts w:eastAsiaTheme="minorEastAsia"/>
              </w:rPr>
              <w:t>)</w:t>
            </w:r>
          </w:p>
        </w:tc>
      </w:tr>
    </w:tbl>
    <w:p w14:paraId="6B9B53C6" w14:textId="3E869BB5" w:rsidR="00B40CD8" w:rsidRDefault="1C898070" w:rsidP="0041595B">
      <w:pPr>
        <w:jc w:val="both"/>
        <w:rPr>
          <w:rFonts w:eastAsiaTheme="minorEastAsia"/>
        </w:rPr>
      </w:pPr>
      <w:r w:rsidRPr="1C898070">
        <w:rPr>
          <w:rFonts w:eastAsiaTheme="minorEastAsia"/>
        </w:rPr>
        <w:t xml:space="preserve">This height can now </w:t>
      </w:r>
      <w:proofErr w:type="gramStart"/>
      <w:r w:rsidRPr="1C898070">
        <w:rPr>
          <w:rFonts w:eastAsiaTheme="minorEastAsia"/>
        </w:rPr>
        <w:t>be used</w:t>
      </w:r>
      <w:proofErr w:type="gramEnd"/>
      <w:r w:rsidRPr="1C898070">
        <w:rPr>
          <w:rFonts w:eastAsiaTheme="minorEastAsia"/>
        </w:rPr>
        <w:t xml:space="preserve"> to find an approximation for the </w:t>
      </w:r>
      <w:r w:rsidR="00BC79D4">
        <w:rPr>
          <w:rFonts w:eastAsiaTheme="minorEastAsia"/>
        </w:rPr>
        <w:t xml:space="preserve">change in </w:t>
      </w:r>
      <w:r w:rsidRPr="1C898070">
        <w:rPr>
          <w:rFonts w:eastAsiaTheme="minorEastAsia"/>
        </w:rPr>
        <w:t>voltage at the Taylor cone apex</w:t>
      </w:r>
      <w:r w:rsidR="00BC79D4">
        <w:rPr>
          <w:rFonts w:eastAsiaTheme="minorEastAsia"/>
        </w:rPr>
        <w:t xml:space="preserve">, </w:t>
      </w:r>
      <m:oMath>
        <m:r>
          <m:rPr>
            <m:sty m:val="p"/>
          </m:rPr>
          <w:rPr>
            <w:rFonts w:ascii="Cambria Math" w:eastAsiaTheme="minorEastAsia" w:hAnsi="Cambria Math"/>
          </w:rPr>
          <m:t>Δ</m:t>
        </m:r>
        <m:r>
          <w:rPr>
            <w:rFonts w:ascii="Cambria Math" w:eastAsiaTheme="minorEastAsia" w:hAnsi="Cambria Math"/>
          </w:rPr>
          <m:t>ϕ</m:t>
        </m:r>
      </m:oMath>
      <w:r w:rsidR="00A03865">
        <w:rPr>
          <w:rFonts w:eastAsiaTheme="minorEastAsia"/>
        </w:rPr>
        <w:t>,</w:t>
      </w:r>
      <w:r w:rsidRPr="1C898070">
        <w:rPr>
          <w:rFonts w:eastAsiaTheme="minorEastAsia"/>
        </w:rPr>
        <w:t xml:space="preserve"> via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0"/>
        <w:gridCol w:w="750"/>
      </w:tblGrid>
      <w:tr w:rsidR="00042AA6" w14:paraId="23CF1E45" w14:textId="77777777" w:rsidTr="04792F63">
        <w:tc>
          <w:tcPr>
            <w:tcW w:w="8600" w:type="dxa"/>
          </w:tcPr>
          <w:p w14:paraId="1FE4CF3F" w14:textId="5A8D0CB0" w:rsidR="00042AA6" w:rsidRDefault="005D40C8" w:rsidP="04792F63">
            <w:pPr>
              <w:jc w:val="center"/>
              <w:rPr>
                <w:rFonts w:eastAsiaTheme="minorEastAsia"/>
              </w:rPr>
            </w:pPr>
            <w:commentRangeStart w:id="106"/>
            <w:commentRangeStart w:id="107"/>
            <m:oMath>
              <m:r>
                <m:rPr>
                  <m:sty m:val="p"/>
                </m:rPr>
                <w:rPr>
                  <w:rFonts w:ascii="Cambria Math" w:eastAsiaTheme="minorEastAsia" w:hAnsi="Cambria Math"/>
                </w:rPr>
                <m:t>Δ</m:t>
              </m:r>
              <m:r>
                <w:rPr>
                  <w:rFonts w:ascii="Cambria Math" w:eastAsiaTheme="minorEastAsia" w:hAnsi="Cambria Math"/>
                </w:rPr>
                <m:t>ϕ=</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0</m:t>
                  </m:r>
                </m:sub>
              </m:sSub>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h</m:t>
                      </m:r>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den>
                  </m:f>
                </m:e>
              </m:d>
            </m:oMath>
            <w:commentRangeEnd w:id="106"/>
            <w:commentRangeEnd w:id="107"/>
            <w:r w:rsidR="00237A5A">
              <w:rPr>
                <w:rFonts w:eastAsiaTheme="minorEastAsia"/>
              </w:rPr>
              <w:t>,</w:t>
            </w:r>
            <w:r>
              <w:rPr>
                <w:rStyle w:val="CommentReference"/>
              </w:rPr>
              <w:commentReference w:id="106"/>
            </w:r>
            <w:r w:rsidR="0021039C">
              <w:rPr>
                <w:rStyle w:val="CommentReference"/>
              </w:rPr>
              <w:commentReference w:id="107"/>
            </w:r>
          </w:p>
        </w:tc>
        <w:tc>
          <w:tcPr>
            <w:tcW w:w="750" w:type="dxa"/>
            <w:vAlign w:val="center"/>
          </w:tcPr>
          <w:p w14:paraId="27EF5651" w14:textId="5B59196D" w:rsidR="00042AA6" w:rsidRDefault="0041356C" w:rsidP="0041356C">
            <w:pPr>
              <w:jc w:val="right"/>
              <w:rPr>
                <w:rFonts w:eastAsiaTheme="minorEastAsia"/>
              </w:rPr>
            </w:pPr>
            <w:r>
              <w:rPr>
                <w:rFonts w:eastAsiaTheme="minorEastAsia"/>
              </w:rPr>
              <w:t>(2.</w:t>
            </w:r>
            <w:r w:rsidR="00860FE5">
              <w:rPr>
                <w:rFonts w:eastAsiaTheme="minorEastAsia"/>
              </w:rPr>
              <w:t>73</w:t>
            </w:r>
            <w:r>
              <w:rPr>
                <w:rFonts w:eastAsiaTheme="minorEastAsia"/>
              </w:rPr>
              <w:t>)</w:t>
            </w:r>
          </w:p>
        </w:tc>
      </w:tr>
    </w:tbl>
    <w:p w14:paraId="508C2764" w14:textId="77374DA0" w:rsidR="00F20785" w:rsidRPr="00BA2666" w:rsidRDefault="1C898070" w:rsidP="0041595B">
      <w:pPr>
        <w:jc w:val="both"/>
        <w:rPr>
          <w:rFonts w:eastAsiaTheme="minorEastAsia"/>
        </w:rPr>
      </w:pPr>
      <w:r w:rsidRPr="1C898070">
        <w:rPr>
          <w:rFonts w:eastAsiaTheme="minorEastAsia"/>
        </w:rPr>
        <w:t>w</w:t>
      </w:r>
      <w:r w:rsidR="00CC468D" w:rsidRPr="04792F63">
        <w:rPr>
          <w:rFonts w:eastAsiaTheme="minorEastAsia"/>
        </w:rPr>
        <w:t xml:space="preserve">here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0</m:t>
            </m:r>
          </m:sub>
        </m:sSub>
      </m:oMath>
      <w:r w:rsidR="00CC468D" w:rsidRPr="04792F63">
        <w:rPr>
          <w:rFonts w:eastAsiaTheme="minorEastAsia"/>
        </w:rPr>
        <w:t xml:space="preserve"> is the applied voltage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0</m:t>
            </m:r>
          </m:sub>
        </m:sSub>
      </m:oMath>
      <w:r w:rsidR="00CC468D" w:rsidRPr="04792F63">
        <w:rPr>
          <w:rFonts w:eastAsiaTheme="minorEastAsia"/>
        </w:rPr>
        <w:t xml:space="preserve"> is the </w:t>
      </w:r>
      <w:r w:rsidRPr="1C898070">
        <w:rPr>
          <w:rFonts w:eastAsiaTheme="minorEastAsia"/>
        </w:rPr>
        <w:t>distance</w:t>
      </w:r>
      <w:r w:rsidR="00CC468D" w:rsidRPr="04792F63">
        <w:rPr>
          <w:rFonts w:eastAsiaTheme="minorEastAsia"/>
        </w:rPr>
        <w:t xml:space="preserve"> between the top of the capillary and </w:t>
      </w:r>
      <w:r w:rsidRPr="1C898070">
        <w:rPr>
          <w:rFonts w:eastAsiaTheme="minorEastAsia"/>
        </w:rPr>
        <w:t>extraction</w:t>
      </w:r>
      <w:r w:rsidR="00006F40" w:rsidRPr="04792F63">
        <w:rPr>
          <w:rFonts w:eastAsiaTheme="minorEastAsia"/>
        </w:rPr>
        <w:t xml:space="preserve"> grid. </w:t>
      </w:r>
    </w:p>
    <w:p w14:paraId="55BD6C80" w14:textId="1A6E95CF" w:rsidR="00905844" w:rsidRDefault="00905844" w:rsidP="0052511D">
      <w:pPr>
        <w:pStyle w:val="Section"/>
        <w:jc w:val="both"/>
      </w:pPr>
      <w:bookmarkStart w:id="108" w:name="_Toc150846908"/>
      <w:r>
        <w:t>2.</w:t>
      </w:r>
      <w:r w:rsidR="00EE5B4F">
        <w:t>9</w:t>
      </w:r>
      <w:r>
        <w:t xml:space="preserve"> Characteristic Times</w:t>
      </w:r>
      <w:bookmarkEnd w:id="108"/>
    </w:p>
    <w:p w14:paraId="1AE799CA" w14:textId="0A7F6D3E" w:rsidR="00215D90" w:rsidRDefault="00490854" w:rsidP="00E711BC">
      <w:pPr>
        <w:pStyle w:val="Sub-Section"/>
      </w:pPr>
      <w:bookmarkStart w:id="109" w:name="_Toc150845457"/>
      <w:r>
        <w:t>2.</w:t>
      </w:r>
      <w:r w:rsidR="00EE5B4F">
        <w:t>9</w:t>
      </w:r>
      <w:r>
        <w:t>.1 Electric Relaxation Time</w:t>
      </w:r>
      <w:bookmarkEnd w:id="109"/>
    </w:p>
    <w:p w14:paraId="2B3A6FD1" w14:textId="7E68F881" w:rsidR="00490854" w:rsidRDefault="1C898070" w:rsidP="0052511D">
      <w:pPr>
        <w:ind w:firstLine="720"/>
        <w:jc w:val="both"/>
      </w:pPr>
      <w:r>
        <w:t>Characteristic times are a valuable method for analyzing the physics of a system and justifying assumptions such as the electrostatic assumption mentioned in Section 2.</w:t>
      </w:r>
      <w:r w:rsidR="008C79E1">
        <w:t>4</w:t>
      </w:r>
      <w:r>
        <w:t xml:space="preserve">. Key to this assumption was the electric relaxation time, which physically represents the time scale at which charge </w:t>
      </w:r>
      <w:proofErr w:type="gramStart"/>
      <w:r>
        <w:t>is redistributed</w:t>
      </w:r>
      <w:proofErr w:type="gramEnd"/>
      <w:r>
        <w:t xml:space="preserve"> in a substance to make it </w:t>
      </w:r>
      <w:r w:rsidR="0021039C">
        <w:t>quas</w:t>
      </w:r>
      <w:r w:rsidR="008934F3">
        <w:t>i-neutral</w:t>
      </w:r>
      <w:r>
        <w:t>. To obtain this characteristic time, consider the charge conservation equation (2.</w:t>
      </w:r>
      <w:r w:rsidR="00860FE5">
        <w:t>19</w:t>
      </w:r>
      <w:r>
        <w:t>). Substituting in (2.1</w:t>
      </w:r>
      <w:r w:rsidR="00860FE5">
        <w:t>4</w:t>
      </w:r>
      <w:r>
        <w:t xml:space="preserve">), the following equation </w:t>
      </w:r>
      <w:proofErr w:type="gramStart"/>
      <w:r>
        <w:t>is found</w:t>
      </w:r>
      <w:proofErr w:type="gramEnd"/>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611C5B" w14:paraId="5634E024" w14:textId="77777777" w:rsidTr="00611C5B">
        <w:trPr>
          <w:trHeight w:val="620"/>
        </w:trPr>
        <w:tc>
          <w:tcPr>
            <w:tcW w:w="8730" w:type="dxa"/>
          </w:tcPr>
          <w:p w14:paraId="64400365" w14:textId="1A272778" w:rsidR="00611C5B" w:rsidRPr="00611C5B" w:rsidRDefault="001C225A" w:rsidP="00630215">
            <w:pPr>
              <w:jc w:val="cente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e</m:t>
                      </m:r>
                    </m:sub>
                  </m:sSub>
                </m:num>
                <m:den>
                  <m:r>
                    <w:rPr>
                      <w:rFonts w:ascii="Cambria Math" w:hAnsi="Cambria Math"/>
                    </w:rPr>
                    <m:t>∂t</m:t>
                  </m:r>
                </m:den>
              </m:f>
              <m:r>
                <w:rPr>
                  <w:rFonts w:ascii="Cambria Math" w:hAnsi="Cambria Math"/>
                </w:rPr>
                <m:t>-</m:t>
              </m:r>
              <m:f>
                <m:fPr>
                  <m:ctrlPr>
                    <w:rPr>
                      <w:rFonts w:ascii="Cambria Math" w:hAnsi="Cambria Math"/>
                      <w:bCs/>
                      <w:i/>
                    </w:rPr>
                  </m:ctrlPr>
                </m:fPr>
                <m:num>
                  <m:r>
                    <w:rPr>
                      <w:rFonts w:ascii="Cambria Math" w:hAnsi="Cambria Math"/>
                    </w:rPr>
                    <m:t>K</m:t>
                  </m:r>
                </m:num>
                <m:den>
                  <m:r>
                    <w:rPr>
                      <w:rFonts w:ascii="Cambria Math" w:hAnsi="Cambria Math"/>
                    </w:rPr>
                    <m:t>ε</m:t>
                  </m:r>
                  <m:sSub>
                    <m:sSubPr>
                      <m:ctrlPr>
                        <w:rPr>
                          <w:rFonts w:ascii="Cambria Math" w:hAnsi="Cambria Math"/>
                          <w:bCs/>
                          <w:i/>
                        </w:rPr>
                      </m:ctrlPr>
                    </m:sSubPr>
                    <m:e>
                      <m:r>
                        <w:rPr>
                          <w:rFonts w:ascii="Cambria Math" w:hAnsi="Cambria Math"/>
                        </w:rPr>
                        <m:t>ε</m:t>
                      </m:r>
                    </m:e>
                    <m:sub>
                      <m:r>
                        <w:rPr>
                          <w:rFonts w:ascii="Cambria Math" w:hAnsi="Cambria Math"/>
                        </w:rPr>
                        <m:t>0</m:t>
                      </m:r>
                    </m:sub>
                  </m:sSub>
                </m:den>
              </m:f>
              <m:sSub>
                <m:sSubPr>
                  <m:ctrlPr>
                    <w:rPr>
                      <w:rFonts w:ascii="Cambria Math" w:hAnsi="Cambria Math"/>
                      <w:bCs/>
                      <w:i/>
                    </w:rPr>
                  </m:ctrlPr>
                </m:sSubPr>
                <m:e>
                  <m:r>
                    <w:rPr>
                      <w:rFonts w:ascii="Cambria Math" w:hAnsi="Cambria Math"/>
                    </w:rPr>
                    <m:t>ρ</m:t>
                  </m:r>
                </m:e>
                <m:sub>
                  <m:r>
                    <w:rPr>
                      <w:rFonts w:ascii="Cambria Math" w:hAnsi="Cambria Math"/>
                    </w:rPr>
                    <m:t>e</m:t>
                  </m:r>
                </m:sub>
              </m:sSub>
              <m:r>
                <m:rPr>
                  <m:sty m:val="bi"/>
                </m:rPr>
                <w:rPr>
                  <w:rFonts w:ascii="Cambria Math" w:hAnsi="Cambria Math"/>
                </w:rPr>
                <m:t>-</m:t>
              </m:r>
              <m:r>
                <m:rPr>
                  <m:sty m:val="p"/>
                </m:rPr>
                <w:rPr>
                  <w:rFonts w:ascii="Cambria Math" w:hAnsi="Cambria Math"/>
                </w:rPr>
                <m:t>∇</m:t>
              </m:r>
              <m:r>
                <m:rPr>
                  <m:sty m:val="bi"/>
                </m:rPr>
                <w:rPr>
                  <w:rFonts w:ascii="Cambria Math" w:hAnsi="Cambria Math"/>
                </w:rPr>
                <m:t>∙</m:t>
              </m:r>
              <m:sSub>
                <m:sSubPr>
                  <m:ctrlPr>
                    <w:rPr>
                      <w:rFonts w:ascii="Cambria Math" w:hAnsi="Cambria Math"/>
                      <w:bCs/>
                      <w:i/>
                    </w:rPr>
                  </m:ctrlPr>
                </m:sSubPr>
                <m:e>
                  <m:r>
                    <w:rPr>
                      <w:rFonts w:ascii="Cambria Math" w:hAnsi="Cambria Math"/>
                    </w:rPr>
                    <m:t>ρ</m:t>
                  </m:r>
                </m:e>
                <m:sub>
                  <m:r>
                    <w:rPr>
                      <w:rFonts w:ascii="Cambria Math" w:hAnsi="Cambria Math"/>
                    </w:rPr>
                    <m:t>e</m:t>
                  </m:r>
                </m:sub>
              </m:sSub>
              <m:r>
                <m:rPr>
                  <m:sty m:val="bi"/>
                </m:rPr>
                <w:rPr>
                  <w:rFonts w:ascii="Cambria Math" w:hAnsi="Cambria Math"/>
                </w:rPr>
                <m:t>u</m:t>
              </m:r>
              <m:r>
                <m:rPr>
                  <m:sty m:val="bi"/>
                </m:rPr>
                <w:rPr>
                  <w:rFonts w:ascii="Cambria Math" w:hAnsi="Cambria Math"/>
                </w:rPr>
                <m:t>=</m:t>
              </m:r>
              <m:r>
                <w:rPr>
                  <w:rFonts w:ascii="Cambria Math" w:hAnsi="Cambria Math"/>
                </w:rPr>
                <m:t>0</m:t>
              </m:r>
            </m:oMath>
            <w:r w:rsidR="00630215">
              <w:rPr>
                <w:rFonts w:eastAsiaTheme="minorEastAsia"/>
              </w:rPr>
              <w:t>,</w:t>
            </w:r>
          </w:p>
        </w:tc>
        <w:tc>
          <w:tcPr>
            <w:tcW w:w="620" w:type="dxa"/>
            <w:vAlign w:val="center"/>
          </w:tcPr>
          <w:p w14:paraId="06CF351A" w14:textId="65ED7DC8" w:rsidR="00611C5B" w:rsidRDefault="00611C5B" w:rsidP="00611C5B">
            <w:pPr>
              <w:jc w:val="right"/>
              <w:rPr>
                <w:rFonts w:eastAsiaTheme="minorEastAsia"/>
              </w:rPr>
            </w:pPr>
            <w:r>
              <w:rPr>
                <w:rFonts w:eastAsiaTheme="minorEastAsia"/>
              </w:rPr>
              <w:t>(2.</w:t>
            </w:r>
            <w:r w:rsidR="00860FE5">
              <w:rPr>
                <w:rFonts w:eastAsiaTheme="minorEastAsia"/>
              </w:rPr>
              <w:t>74</w:t>
            </w:r>
            <w:r>
              <w:rPr>
                <w:rFonts w:eastAsiaTheme="minorEastAsia"/>
              </w:rPr>
              <w:t>)</w:t>
            </w:r>
          </w:p>
        </w:tc>
      </w:tr>
    </w:tbl>
    <w:p w14:paraId="31A1F2AE" w14:textId="7A2511C9" w:rsidR="00156BF7" w:rsidRDefault="1C898070" w:rsidP="1C898070">
      <w:pPr>
        <w:jc w:val="both"/>
        <w:rPr>
          <w:rFonts w:eastAsiaTheme="minorEastAsia"/>
        </w:rPr>
      </w:pPr>
      <w:r w:rsidRPr="1C898070">
        <w:rPr>
          <w:rFonts w:eastAsiaTheme="minorEastAsia"/>
        </w:rPr>
        <w:t>where the coefficient of the second term is the inverse of the electric relaxation time</w:t>
      </w:r>
      <w:r w:rsidR="001651D7">
        <w:rPr>
          <w:rFonts w:eastAsiaTheme="minorEastAsia"/>
        </w:rPr>
        <w:t xml:space="preserve"> [</w:t>
      </w:r>
      <w:r w:rsidR="00F2260B">
        <w:rPr>
          <w:rFonts w:eastAsiaTheme="minorEastAsia"/>
        </w:rPr>
        <w:t>45]</w:t>
      </w:r>
      <w:r w:rsidRPr="1C898070">
        <w:rPr>
          <w:rFonts w:eastAsiaTheme="minorEastAsia"/>
        </w:rPr>
        <w:t>:</w:t>
      </w:r>
    </w:p>
    <w:tbl>
      <w:tblPr>
        <w:tblStyle w:val="TableGrid"/>
        <w:tblW w:w="9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50"/>
        <w:gridCol w:w="809"/>
      </w:tblGrid>
      <w:tr w:rsidR="00611C5B" w14:paraId="1405016D" w14:textId="77777777" w:rsidTr="00DB7587">
        <w:trPr>
          <w:trHeight w:val="594"/>
        </w:trPr>
        <w:tc>
          <w:tcPr>
            <w:tcW w:w="8550" w:type="dxa"/>
          </w:tcPr>
          <w:p w14:paraId="000107A8" w14:textId="6A7CEDC1" w:rsidR="00611C5B" w:rsidRPr="00611C5B" w:rsidRDefault="001C225A" w:rsidP="00DB7587">
            <w:pPr>
              <w:jc w:val="center"/>
            </w:pPr>
            <m:oMath>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t</m:t>
                      </m:r>
                    </m:e>
                    <m:sub>
                      <m:r>
                        <w:rPr>
                          <w:rFonts w:ascii="Cambria Math" w:hAnsi="Cambria Math"/>
                        </w:rPr>
                        <m:t>e</m:t>
                      </m:r>
                    </m:sub>
                  </m:sSub>
                </m:den>
              </m:f>
              <m:r>
                <m:rPr>
                  <m:sty m:val="p"/>
                </m:rPr>
                <w:rPr>
                  <w:rFonts w:ascii="Cambria Math" w:hAnsi="Cambria Math"/>
                </w:rPr>
                <m:t>=</m:t>
              </m:r>
              <m:f>
                <m:fPr>
                  <m:ctrlPr>
                    <w:rPr>
                      <w:rFonts w:ascii="Cambria Math" w:hAnsi="Cambria Math"/>
                      <w:bCs/>
                    </w:rPr>
                  </m:ctrlPr>
                </m:fPr>
                <m:num>
                  <m:r>
                    <w:rPr>
                      <w:rFonts w:ascii="Cambria Math" w:hAnsi="Cambria Math"/>
                    </w:rPr>
                    <m:t>K</m:t>
                  </m:r>
                </m:num>
                <m:den>
                  <m:r>
                    <w:rPr>
                      <w:rFonts w:ascii="Cambria Math" w:hAnsi="Cambria Math"/>
                    </w:rPr>
                    <m:t>ε</m:t>
                  </m:r>
                  <m:sSub>
                    <m:sSubPr>
                      <m:ctrlPr>
                        <w:rPr>
                          <w:rFonts w:ascii="Cambria Math" w:hAnsi="Cambria Math"/>
                          <w:bCs/>
                        </w:rPr>
                      </m:ctrlPr>
                    </m:sSubPr>
                    <m:e>
                      <m:r>
                        <w:rPr>
                          <w:rFonts w:ascii="Cambria Math" w:hAnsi="Cambria Math"/>
                        </w:rPr>
                        <m:t>ε</m:t>
                      </m:r>
                    </m:e>
                    <m:sub>
                      <m:r>
                        <m:rPr>
                          <m:sty m:val="p"/>
                        </m:rPr>
                        <w:rPr>
                          <w:rFonts w:ascii="Cambria Math" w:hAnsi="Cambria Math"/>
                        </w:rPr>
                        <m:t>0</m:t>
                      </m:r>
                    </m:sub>
                  </m:sSub>
                </m:den>
              </m:f>
            </m:oMath>
            <w:r w:rsidR="00630215">
              <w:rPr>
                <w:bCs/>
              </w:rPr>
              <w:t>.</w:t>
            </w:r>
          </w:p>
        </w:tc>
        <w:tc>
          <w:tcPr>
            <w:tcW w:w="809" w:type="dxa"/>
            <w:vAlign w:val="center"/>
          </w:tcPr>
          <w:p w14:paraId="428F7194" w14:textId="30D43C0D" w:rsidR="00611C5B" w:rsidRPr="0041595B" w:rsidRDefault="1C898070" w:rsidP="00DB7587">
            <w:pPr>
              <w:jc w:val="right"/>
              <w:rPr>
                <w:b/>
              </w:rPr>
            </w:pPr>
            <w:bookmarkStart w:id="110" w:name="_Toc150844902"/>
            <w:bookmarkStart w:id="111" w:name="_Toc150845458"/>
            <w:commentRangeStart w:id="112"/>
            <w:r w:rsidRPr="0041595B">
              <w:t>(2.</w:t>
            </w:r>
            <w:r w:rsidR="00860FE5">
              <w:t>75</w:t>
            </w:r>
            <w:r w:rsidRPr="0041595B">
              <w:t>)</w:t>
            </w:r>
            <w:commentRangeEnd w:id="112"/>
            <w:r w:rsidR="00611C5B">
              <w:rPr>
                <w:rStyle w:val="CommentReference"/>
              </w:rPr>
              <w:commentReference w:id="112"/>
            </w:r>
            <w:bookmarkEnd w:id="110"/>
            <w:bookmarkEnd w:id="111"/>
          </w:p>
        </w:tc>
      </w:tr>
    </w:tbl>
    <w:p w14:paraId="3DA2B9B3" w14:textId="77777777" w:rsidR="00611C5B" w:rsidRDefault="00611C5B" w:rsidP="009674AA">
      <w:pPr>
        <w:pStyle w:val="Section"/>
      </w:pPr>
    </w:p>
    <w:p w14:paraId="05DD4045" w14:textId="1247DFF8" w:rsidR="009674AA" w:rsidRPr="009674AA" w:rsidRDefault="009674AA" w:rsidP="00E711BC">
      <w:pPr>
        <w:pStyle w:val="Sub-Section"/>
      </w:pPr>
      <w:bookmarkStart w:id="113" w:name="_Toc150845459"/>
      <w:r>
        <w:t>2.</w:t>
      </w:r>
      <w:r w:rsidR="00EE5B4F">
        <w:t>9</w:t>
      </w:r>
      <w:r>
        <w:t>.</w:t>
      </w:r>
      <w:r w:rsidR="00E711BC">
        <w:t>2</w:t>
      </w:r>
      <w:r>
        <w:t xml:space="preserve"> Residence Time</w:t>
      </w:r>
      <w:bookmarkEnd w:id="113"/>
    </w:p>
    <w:p w14:paraId="5EF851E6" w14:textId="784E09F0" w:rsidR="00905844" w:rsidRDefault="00905844" w:rsidP="0052511D">
      <w:pPr>
        <w:jc w:val="both"/>
      </w:pPr>
      <w:r>
        <w:lastRenderedPageBreak/>
        <w:tab/>
        <w:t>Besides the electric relaxation time</w:t>
      </w:r>
      <w:r w:rsidR="003A374B" w:rsidRPr="00FF2D44">
        <w:t xml:space="preserve">, </w:t>
      </w:r>
      <w:r w:rsidRPr="00FF2D44">
        <w:t>there are</w:t>
      </w:r>
      <w:r w:rsidRPr="00E67CC8">
        <w:t xml:space="preserve"> </w:t>
      </w:r>
      <w:r w:rsidR="008934F3">
        <w:t>o</w:t>
      </w:r>
      <w:r>
        <w:t xml:space="preserve">ther characteristic times useful for analyzing ES systems. The first is the liquid residence time, which </w:t>
      </w:r>
      <w:proofErr w:type="gramStart"/>
      <w:r>
        <w:t>is typically given</w:t>
      </w:r>
      <w:proofErr w:type="gramEnd"/>
      <w:r>
        <w:t xml:space="preserve"> by the ratio of a characteristic length and a characteristic velocity</w:t>
      </w:r>
      <w:r w:rsidR="00F2260B">
        <w:t xml:space="preserve"> [45]</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F6733" w14:paraId="26E5B122" w14:textId="77777777" w:rsidTr="00445542">
        <w:trPr>
          <w:trHeight w:val="459"/>
        </w:trPr>
        <w:tc>
          <w:tcPr>
            <w:tcW w:w="8905" w:type="dxa"/>
          </w:tcPr>
          <w:p w14:paraId="591E2FB1" w14:textId="4955F240" w:rsidR="001F6733" w:rsidRDefault="001C225A" w:rsidP="00310E14">
            <w:pPr>
              <w:jc w:val="center"/>
            </w:pPr>
            <m:oMath>
              <m:sSub>
                <m:sSubPr>
                  <m:ctrlPr>
                    <w:rPr>
                      <w:rFonts w:ascii="Cambria Math" w:hAnsi="Cambria Math"/>
                      <w:i/>
                    </w:rPr>
                  </m:ctrlPr>
                </m:sSubPr>
                <m:e>
                  <m:r>
                    <w:rPr>
                      <w:rFonts w:ascii="Cambria Math" w:hAnsi="Cambria Math"/>
                    </w:rPr>
                    <m:t>t</m:t>
                  </m:r>
                </m:e>
                <m:sub>
                  <m:r>
                    <w:rPr>
                      <w:rFonts w:ascii="Cambria Math" w:hAnsi="Cambria Math"/>
                    </w:rPr>
                    <m:t>r</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u</m:t>
                  </m:r>
                </m:den>
              </m:f>
            </m:oMath>
            <w:r w:rsidR="00310E14">
              <w:rPr>
                <w:rFonts w:eastAsiaTheme="minorEastAsia"/>
              </w:rPr>
              <w:t>.</w:t>
            </w:r>
          </w:p>
        </w:tc>
        <w:tc>
          <w:tcPr>
            <w:tcW w:w="445" w:type="dxa"/>
            <w:vAlign w:val="center"/>
          </w:tcPr>
          <w:p w14:paraId="76188CFD" w14:textId="1551877C" w:rsidR="001F6733" w:rsidRDefault="001F6733" w:rsidP="001F6733">
            <w:pPr>
              <w:jc w:val="right"/>
            </w:pPr>
            <w:r>
              <w:t>(2.</w:t>
            </w:r>
            <w:r w:rsidR="00860FE5">
              <w:t>76</w:t>
            </w:r>
            <w:r>
              <w:t>)</w:t>
            </w:r>
          </w:p>
        </w:tc>
      </w:tr>
    </w:tbl>
    <w:p w14:paraId="77D7CA21" w14:textId="188D6AF5" w:rsidR="006020BD" w:rsidRPr="000F1E63" w:rsidRDefault="00E15274" w:rsidP="1C898070">
      <w:pPr>
        <w:jc w:val="both"/>
        <w:rPr>
          <w:rFonts w:eastAsiaTheme="minorEastAsia"/>
        </w:rPr>
      </w:pPr>
      <w:r>
        <w:t xml:space="preserve">When working with capillary systems it is typical to define </w:t>
      </w:r>
      <m:oMath>
        <m:sSub>
          <m:sSubPr>
            <m:ctrlPr>
              <w:rPr>
                <w:rFonts w:ascii="Cambria Math" w:hAnsi="Cambria Math"/>
                <w:i/>
              </w:rPr>
            </m:ctrlPr>
          </m:sSubPr>
          <m:e>
            <m:r>
              <w:rPr>
                <w:rFonts w:ascii="Cambria Math" w:hAnsi="Cambria Math"/>
              </w:rPr>
              <m:t>t</m:t>
            </m:r>
          </m:e>
          <m:sub>
            <m:r>
              <w:rPr>
                <w:rFonts w:ascii="Cambria Math" w:hAnsi="Cambria Math"/>
              </w:rPr>
              <m:t>r</m:t>
            </m:r>
          </m:sub>
        </m:sSub>
      </m:oMath>
      <w:r w:rsidRPr="1C898070">
        <w:rPr>
          <w:rFonts w:eastAsiaTheme="minorEastAsia"/>
        </w:rPr>
        <w:t xml:space="preserve"> in terms of volumetric flow rate</w:t>
      </w:r>
      <w:r w:rsidR="00005469">
        <w:rPr>
          <w:rFonts w:eastAsiaTheme="minorEastAsia"/>
        </w:rPr>
        <w:t xml:space="preserve"> </w:t>
      </w:r>
      <w:r w:rsidR="0035660C" w:rsidRPr="1C898070">
        <w:rPr>
          <w:rFonts w:eastAsiaTheme="minorEastAsia"/>
        </w:rPr>
        <w:t xml:space="preserve">where </w:t>
      </w:r>
      <m:oMath>
        <m:sSub>
          <m:sSubPr>
            <m:ctrlPr>
              <w:rPr>
                <w:rFonts w:ascii="Cambria Math" w:hAnsi="Cambria Math"/>
                <w:i/>
              </w:rPr>
            </m:ctrlPr>
          </m:sSubPr>
          <m:e>
            <m:r>
              <w:rPr>
                <w:rFonts w:ascii="Cambria Math" w:hAnsi="Cambria Math"/>
              </w:rPr>
              <m:t>t</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rl</m:t>
            </m:r>
          </m:sub>
        </m:sSub>
      </m:oMath>
      <w:r w:rsidRPr="1C898070">
        <w:rPr>
          <w:rFonts w:eastAsiaTheme="minorEastAsia"/>
        </w:rPr>
        <w:t xml:space="preserve">. </w:t>
      </w:r>
      <w:r w:rsidR="000F1E63" w:rsidRPr="1C898070">
        <w:rPr>
          <w:rFonts w:eastAsiaTheme="minorEastAsia"/>
        </w:rPr>
        <w:t>Using (2.</w:t>
      </w:r>
      <w:r w:rsidR="00745490">
        <w:rPr>
          <w:rFonts w:eastAsiaTheme="minorEastAsia"/>
        </w:rPr>
        <w:t>60</w:t>
      </w:r>
      <w:r w:rsidR="000F1E63" w:rsidRPr="1C898070">
        <w:rPr>
          <w:rFonts w:eastAsiaTheme="minorEastAsia"/>
        </w:rPr>
        <w:t>),</w:t>
      </w:r>
      <w:r w:rsidR="006020BD" w:rsidRPr="1C898070">
        <w:rPr>
          <w:rFonts w:eastAsiaTheme="minorEastAsia"/>
          <w:color w:val="FF0000"/>
        </w:rPr>
        <w:t xml:space="preserve"> </w:t>
      </w:r>
      <w:r w:rsidR="001F6733" w:rsidRPr="00745490">
        <w:rPr>
          <w:rFonts w:eastAsiaTheme="minorEastAsia"/>
        </w:rPr>
        <w:t>(2.</w:t>
      </w:r>
      <w:r w:rsidR="00745490" w:rsidRPr="00745490">
        <w:rPr>
          <w:rFonts w:eastAsiaTheme="minorEastAsia"/>
        </w:rPr>
        <w:t>76</w:t>
      </w:r>
      <w:r w:rsidR="001F6733" w:rsidRPr="00745490">
        <w:rPr>
          <w:rFonts w:eastAsiaTheme="minorEastAsia"/>
        </w:rPr>
        <w:t>)</w:t>
      </w:r>
      <w:r w:rsidR="006020BD" w:rsidRPr="00745490">
        <w:rPr>
          <w:rFonts w:eastAsiaTheme="minorEastAsia"/>
        </w:rPr>
        <w:t xml:space="preserve"> becomes</w:t>
      </w:r>
      <w:r w:rsidR="00F2260B" w:rsidRPr="00745490">
        <w:rPr>
          <w:rFonts w:eastAsiaTheme="minorEastAsia"/>
        </w:rPr>
        <w:t xml:space="preserve"> [45]: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F6733" w14:paraId="04721DD3" w14:textId="77777777" w:rsidTr="00445542">
        <w:trPr>
          <w:trHeight w:val="468"/>
        </w:trPr>
        <w:tc>
          <w:tcPr>
            <w:tcW w:w="8635" w:type="dxa"/>
          </w:tcPr>
          <w:p w14:paraId="22016FFA" w14:textId="013B54A6" w:rsidR="001F6733" w:rsidRDefault="001C225A" w:rsidP="001F6733">
            <w:pPr>
              <w:jc w:val="center"/>
              <w:rPr>
                <w:rFonts w:eastAsiaTheme="minorEastAsia"/>
              </w:rPr>
            </w:pPr>
            <m:oMath>
              <m:sSub>
                <m:sSubPr>
                  <m:ctrlPr>
                    <w:rPr>
                      <w:rFonts w:ascii="Cambria Math" w:hAnsi="Cambria Math"/>
                      <w:i/>
                    </w:rPr>
                  </m:ctrlPr>
                </m:sSubPr>
                <m:e>
                  <m:r>
                    <w:rPr>
                      <w:rFonts w:ascii="Cambria Math" w:hAnsi="Cambria Math"/>
                    </w:rPr>
                    <m:t>t</m:t>
                  </m:r>
                </m:e>
                <m:sub>
                  <m:r>
                    <w:rPr>
                      <w:rFonts w:ascii="Cambria Math" w:hAnsi="Cambria Math"/>
                    </w:rPr>
                    <m:t>rl</m:t>
                  </m:r>
                </m:sub>
              </m:sSub>
              <m:r>
                <w:rPr>
                  <w:rFonts w:ascii="Cambria Math" w:hAnsi="Cambria Math"/>
                </w:rPr>
                <m:t>=</m:t>
              </m:r>
              <m:f>
                <m:fPr>
                  <m:ctrlPr>
                    <w:rPr>
                      <w:rFonts w:ascii="Cambria Math" w:hAnsi="Cambria Math"/>
                      <w:i/>
                    </w:rPr>
                  </m:ctrlPr>
                </m:fPr>
                <m:num>
                  <m:r>
                    <w:rPr>
                      <w:rFonts w:ascii="Cambria Math" w:hAnsi="Cambria Math"/>
                    </w:rPr>
                    <m:t>rρ</m:t>
                  </m:r>
                  <m:r>
                    <w:rPr>
                      <w:rFonts w:ascii="Cambria Math" w:hAnsi="Cambria Math"/>
                    </w:rPr>
                    <m:t>(</m:t>
                  </m:r>
                  <m:r>
                    <w:rPr>
                      <w:rFonts w:ascii="Cambria Math" w:hAnsi="Cambria Math"/>
                    </w:rPr>
                    <m:t>q</m:t>
                  </m:r>
                  <m:r>
                    <w:rPr>
                      <w:rFonts w:ascii="Cambria Math" w:hAnsi="Cambria Math"/>
                    </w:rPr>
                    <m:t>/</m:t>
                  </m:r>
                  <m:r>
                    <w:rPr>
                      <w:rFonts w:ascii="Cambria Math" w:hAnsi="Cambria Math"/>
                    </w:rPr>
                    <m:t>m</m:t>
                  </m:r>
                  <m:r>
                    <w:rPr>
                      <w:rFonts w:ascii="Cambria Math" w:hAnsi="Cambria Math"/>
                    </w:rPr>
                    <m:t>)</m:t>
                  </m:r>
                </m:num>
                <m:den>
                  <m:r>
                    <w:rPr>
                      <w:rFonts w:ascii="Cambria Math" w:hAnsi="Cambria Math"/>
                    </w:rPr>
                    <m:t>j</m:t>
                  </m:r>
                </m:den>
              </m:f>
            </m:oMath>
            <w:r w:rsidR="00310E14">
              <w:rPr>
                <w:rFonts w:eastAsiaTheme="minorEastAsia"/>
              </w:rPr>
              <w:t>.</w:t>
            </w:r>
          </w:p>
        </w:tc>
        <w:tc>
          <w:tcPr>
            <w:tcW w:w="715" w:type="dxa"/>
            <w:vAlign w:val="center"/>
          </w:tcPr>
          <w:p w14:paraId="2C31901B" w14:textId="752CA102" w:rsidR="001F6733" w:rsidRDefault="001F6733" w:rsidP="001F6733">
            <w:pPr>
              <w:jc w:val="right"/>
              <w:rPr>
                <w:rFonts w:eastAsiaTheme="minorEastAsia"/>
              </w:rPr>
            </w:pPr>
            <w:r>
              <w:rPr>
                <w:rFonts w:eastAsiaTheme="minorEastAsia"/>
              </w:rPr>
              <w:t>(2.</w:t>
            </w:r>
            <w:r w:rsidR="00745490">
              <w:rPr>
                <w:rFonts w:eastAsiaTheme="minorEastAsia"/>
              </w:rPr>
              <w:t>77</w:t>
            </w:r>
            <w:r>
              <w:rPr>
                <w:rFonts w:eastAsiaTheme="minorEastAsia"/>
              </w:rPr>
              <w:t>)</w:t>
            </w:r>
          </w:p>
        </w:tc>
      </w:tr>
    </w:tbl>
    <w:p w14:paraId="5BDF92F5" w14:textId="4CFCFE8D" w:rsidR="0035660C" w:rsidRDefault="1C898070" w:rsidP="1C898070">
      <w:pPr>
        <w:jc w:val="both"/>
        <w:rPr>
          <w:rFonts w:eastAsiaTheme="minorEastAsia"/>
        </w:rPr>
      </w:pPr>
      <w:r w:rsidRPr="1C898070">
        <w:rPr>
          <w:rFonts w:eastAsiaTheme="minorEastAsia"/>
        </w:rPr>
        <w:t xml:space="preserve">In the gas phase, which will occur in ion evaporation, the characteristic particle velocity can </w:t>
      </w:r>
      <w:proofErr w:type="gramStart"/>
      <w:r w:rsidRPr="1C898070">
        <w:rPr>
          <w:rFonts w:eastAsiaTheme="minorEastAsia"/>
        </w:rPr>
        <w:t>be represented</w:t>
      </w:r>
      <w:proofErr w:type="gramEnd"/>
      <w:r w:rsidRPr="1C898070">
        <w:rPr>
          <w:rFonts w:eastAsiaTheme="minorEastAsia"/>
        </w:rPr>
        <w:t xml:space="preserve"> by (2.</w:t>
      </w:r>
      <w:r w:rsidR="00745490">
        <w:rPr>
          <w:rFonts w:eastAsiaTheme="minorEastAsia"/>
        </w:rPr>
        <w:t>62</w:t>
      </w:r>
      <w:r w:rsidRPr="1C898070">
        <w:rPr>
          <w:rFonts w:eastAsiaTheme="minorEastAsia"/>
        </w:rPr>
        <w:t>). Therefore, (2.</w:t>
      </w:r>
      <w:r w:rsidR="00745490">
        <w:rPr>
          <w:rFonts w:eastAsiaTheme="minorEastAsia"/>
        </w:rPr>
        <w:t>76</w:t>
      </w:r>
      <w:r w:rsidRPr="1C898070">
        <w:rPr>
          <w:rFonts w:eastAsiaTheme="minorEastAsia"/>
        </w:rPr>
        <w:t xml:space="preserve">) can </w:t>
      </w:r>
      <w:proofErr w:type="gramStart"/>
      <w:r w:rsidRPr="1C898070">
        <w:rPr>
          <w:rFonts w:eastAsiaTheme="minorEastAsia"/>
        </w:rPr>
        <w:t>be written</w:t>
      </w:r>
      <w:proofErr w:type="gramEnd"/>
      <w:r w:rsidR="00F2260B">
        <w:rPr>
          <w:rFonts w:eastAsiaTheme="minorEastAsia"/>
        </w:rPr>
        <w:t xml:space="preserve"> [45]: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1F6733" w14:paraId="24BE707A" w14:textId="77777777" w:rsidTr="001F6733">
        <w:tc>
          <w:tcPr>
            <w:tcW w:w="8995" w:type="dxa"/>
          </w:tcPr>
          <w:p w14:paraId="1A02550B" w14:textId="5C2B1E26" w:rsidR="001F6733" w:rsidRPr="001F6733" w:rsidRDefault="001C225A" w:rsidP="001F6733">
            <w:pPr>
              <w:jc w:val="center"/>
              <w:rPr>
                <w:rFonts w:eastAsiaTheme="minorEastAsia"/>
              </w:rPr>
            </w:pPr>
            <m:oMath>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r</m:t>
                  </m:r>
                </m:num>
                <m:den>
                  <m:rad>
                    <m:radPr>
                      <m:degHide m:val="1"/>
                      <m:ctrlPr>
                        <w:rPr>
                          <w:rFonts w:ascii="Cambria Math" w:hAnsi="Cambria Math"/>
                          <w:i/>
                        </w:rPr>
                      </m:ctrlPr>
                    </m:radPr>
                    <m:deg/>
                    <m:e>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q</m:t>
                              </m:r>
                            </m:num>
                            <m:den>
                              <m:r>
                                <w:rPr>
                                  <w:rFonts w:ascii="Cambria Math" w:hAnsi="Cambria Math"/>
                                </w:rPr>
                                <m:t>m</m:t>
                              </m:r>
                            </m:den>
                          </m:f>
                        </m:e>
                      </m:d>
                      <m:r>
                        <w:rPr>
                          <w:rFonts w:ascii="Cambria Math" w:hAnsi="Cambria Math"/>
                        </w:rPr>
                        <m:t>∆</m:t>
                      </m:r>
                      <m:r>
                        <w:rPr>
                          <w:rFonts w:ascii="Cambria Math" w:hAnsi="Cambria Math"/>
                        </w:rPr>
                        <m:t>ϕ</m:t>
                      </m:r>
                    </m:e>
                  </m:rad>
                </m:den>
              </m:f>
            </m:oMath>
            <w:r w:rsidR="00310E14">
              <w:rPr>
                <w:rFonts w:eastAsiaTheme="minorEastAsia"/>
              </w:rPr>
              <w:t>.</w:t>
            </w:r>
          </w:p>
        </w:tc>
        <w:tc>
          <w:tcPr>
            <w:tcW w:w="355" w:type="dxa"/>
            <w:vAlign w:val="center"/>
          </w:tcPr>
          <w:p w14:paraId="66855944" w14:textId="4898FCEA" w:rsidR="001F6733" w:rsidRDefault="001F6733" w:rsidP="001F6733">
            <w:pPr>
              <w:jc w:val="right"/>
            </w:pPr>
            <w:r>
              <w:t>(2.</w:t>
            </w:r>
            <w:r w:rsidR="00745490">
              <w:t>78</w:t>
            </w:r>
            <w:r>
              <w:t>)</w:t>
            </w:r>
          </w:p>
        </w:tc>
      </w:tr>
    </w:tbl>
    <w:p w14:paraId="6E0BC8B4" w14:textId="77777777" w:rsidR="001F6733" w:rsidRDefault="001F6733" w:rsidP="001F6733"/>
    <w:p w14:paraId="3A5C131C" w14:textId="3B11AB30" w:rsidR="009674AA" w:rsidRDefault="009674AA" w:rsidP="00E711BC">
      <w:pPr>
        <w:pStyle w:val="Sub-Section"/>
      </w:pPr>
      <w:bookmarkStart w:id="114" w:name="_Toc150845460"/>
      <w:r>
        <w:t>2.</w:t>
      </w:r>
      <w:r w:rsidR="00EE5B4F">
        <w:t>9</w:t>
      </w:r>
      <w:r>
        <w:t>.</w:t>
      </w:r>
      <w:r w:rsidR="00E711BC">
        <w:t>3</w:t>
      </w:r>
      <w:r>
        <w:t xml:space="preserve"> Viscous Capillary Time</w:t>
      </w:r>
      <w:bookmarkEnd w:id="114"/>
    </w:p>
    <w:p w14:paraId="71138EDD" w14:textId="61AEB34E" w:rsidR="009674AA" w:rsidRDefault="00A53CFA" w:rsidP="0052511D">
      <w:pPr>
        <w:jc w:val="both"/>
      </w:pPr>
      <w:r>
        <w:tab/>
        <w:t xml:space="preserve">Another important characteristic time is that of viscous capillary time, which physically represents the residence time of flow for fluid driven solely by surface tension forces. </w:t>
      </w:r>
      <w:r w:rsidR="002505B7">
        <w:t xml:space="preserve">This means we can use </w:t>
      </w:r>
      <w:r w:rsidR="000F1600">
        <w:t>(2.</w:t>
      </w:r>
      <w:r w:rsidR="00771A45">
        <w:t>76</w:t>
      </w:r>
      <w:r w:rsidR="000F1600">
        <w:t>)</w:t>
      </w:r>
      <w:r w:rsidR="002505B7">
        <w:t xml:space="preserve"> to define this time if we have a velocity. The characteristic viscous capillary speed can </w:t>
      </w:r>
      <w:proofErr w:type="gramStart"/>
      <w:r w:rsidR="002505B7">
        <w:t>be defined</w:t>
      </w:r>
      <w:proofErr w:type="gramEnd"/>
      <w:r w:rsidR="002505B7">
        <w:t xml:space="preserve"> as the ratio of surface tension to the dynamic viscosity and written as [</w:t>
      </w:r>
      <w:r w:rsidR="00F2260B">
        <w:t>45</w:t>
      </w:r>
      <w:r w:rsidR="002505B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693B66" w14:paraId="3485B5DC" w14:textId="77777777" w:rsidTr="00693B66">
        <w:tc>
          <w:tcPr>
            <w:tcW w:w="8635" w:type="dxa"/>
          </w:tcPr>
          <w:p w14:paraId="2C0EED99" w14:textId="7D307A55" w:rsidR="00693B66" w:rsidRDefault="00693B66" w:rsidP="00310E14">
            <w:pPr>
              <w:jc w:val="center"/>
              <w:rPr>
                <w:rFonts w:eastAsiaTheme="minorEastAsia"/>
              </w:rPr>
            </w:pPr>
            <m:oMath>
              <m:r>
                <w:rPr>
                  <w:rFonts w:ascii="Cambria Math" w:hAnsi="Cambria Math"/>
                </w:rPr>
                <m:t>u=</m:t>
              </m:r>
              <m:f>
                <m:fPr>
                  <m:ctrlPr>
                    <w:rPr>
                      <w:rFonts w:ascii="Cambria Math" w:hAnsi="Cambria Math"/>
                      <w:i/>
                    </w:rPr>
                  </m:ctrlPr>
                </m:fPr>
                <m:num>
                  <m:r>
                    <w:rPr>
                      <w:rFonts w:ascii="Cambria Math" w:hAnsi="Cambria Math"/>
                    </w:rPr>
                    <m:t>γ</m:t>
                  </m:r>
                </m:num>
                <m:den>
                  <m:r>
                    <w:rPr>
                      <w:rFonts w:ascii="Cambria Math" w:hAnsi="Cambria Math"/>
                    </w:rPr>
                    <m:t>μ</m:t>
                  </m:r>
                </m:den>
              </m:f>
            </m:oMath>
            <w:r w:rsidR="00310E14">
              <w:rPr>
                <w:rFonts w:eastAsiaTheme="minorEastAsia"/>
              </w:rPr>
              <w:t>.</w:t>
            </w:r>
          </w:p>
        </w:tc>
        <w:tc>
          <w:tcPr>
            <w:tcW w:w="715" w:type="dxa"/>
            <w:vAlign w:val="center"/>
          </w:tcPr>
          <w:p w14:paraId="53BDD448" w14:textId="353AD997" w:rsidR="00693B66" w:rsidRDefault="00693B66" w:rsidP="00693B66">
            <w:pPr>
              <w:jc w:val="right"/>
              <w:rPr>
                <w:rFonts w:eastAsiaTheme="minorEastAsia"/>
              </w:rPr>
            </w:pPr>
            <w:r>
              <w:rPr>
                <w:rFonts w:eastAsiaTheme="minorEastAsia"/>
              </w:rPr>
              <w:t>(2.</w:t>
            </w:r>
            <w:r w:rsidR="00771A45">
              <w:rPr>
                <w:rFonts w:eastAsiaTheme="minorEastAsia"/>
              </w:rPr>
              <w:t>79</w:t>
            </w:r>
            <w:r>
              <w:rPr>
                <w:rFonts w:eastAsiaTheme="minorEastAsia"/>
              </w:rPr>
              <w:t>)</w:t>
            </w:r>
          </w:p>
        </w:tc>
      </w:tr>
    </w:tbl>
    <w:p w14:paraId="5F5CFA72" w14:textId="10E35E54" w:rsidR="002505B7" w:rsidRDefault="1C898070" w:rsidP="1C898070">
      <w:pPr>
        <w:jc w:val="both"/>
        <w:rPr>
          <w:rFonts w:eastAsiaTheme="minorEastAsia"/>
        </w:rPr>
      </w:pPr>
      <w:r w:rsidRPr="1C898070">
        <w:rPr>
          <w:rFonts w:eastAsiaTheme="minorEastAsia"/>
        </w:rPr>
        <w:t>This means (2.</w:t>
      </w:r>
      <w:r w:rsidR="00771A45">
        <w:rPr>
          <w:rFonts w:eastAsiaTheme="minorEastAsia"/>
        </w:rPr>
        <w:t>76</w:t>
      </w:r>
      <w:r w:rsidRPr="1C898070">
        <w:rPr>
          <w:rFonts w:eastAsiaTheme="minorEastAsia"/>
        </w:rPr>
        <w:t xml:space="preserve">) can </w:t>
      </w:r>
      <w:proofErr w:type="gramStart"/>
      <w:r w:rsidRPr="1C898070">
        <w:rPr>
          <w:rFonts w:eastAsiaTheme="minorEastAsia"/>
        </w:rPr>
        <w:t>be written</w:t>
      </w:r>
      <w:proofErr w:type="gramEnd"/>
      <w:r w:rsidR="00360F5D">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693B66" w14:paraId="5AA58AD7" w14:textId="77777777" w:rsidTr="00693B66">
        <w:tc>
          <w:tcPr>
            <w:tcW w:w="8635" w:type="dxa"/>
          </w:tcPr>
          <w:p w14:paraId="5EC39DE1" w14:textId="47D21513" w:rsidR="00693B66" w:rsidRPr="00693B66" w:rsidRDefault="001C225A" w:rsidP="00310E14">
            <w:pPr>
              <w:jc w:val="center"/>
            </w:pPr>
            <m:oMath>
              <m:sSub>
                <m:sSubPr>
                  <m:ctrlPr>
                    <w:rPr>
                      <w:rFonts w:ascii="Cambria Math" w:hAnsi="Cambria Math"/>
                      <w:i/>
                    </w:rPr>
                  </m:ctrlPr>
                </m:sSubPr>
                <m:e>
                  <m:r>
                    <w:rPr>
                      <w:rFonts w:ascii="Cambria Math" w:hAnsi="Cambria Math"/>
                    </w:rPr>
                    <m:t>t</m:t>
                  </m:r>
                </m:e>
                <m:sub>
                  <m:r>
                    <w:rPr>
                      <w:rFonts w:ascii="Cambria Math" w:hAnsi="Cambria Math"/>
                    </w:rPr>
                    <m:t>rμ</m:t>
                  </m:r>
                </m:sub>
              </m:sSub>
              <m:r>
                <w:rPr>
                  <w:rFonts w:ascii="Cambria Math" w:hAnsi="Cambria Math"/>
                </w:rPr>
                <m:t>=</m:t>
              </m:r>
              <m:f>
                <m:fPr>
                  <m:ctrlPr>
                    <w:rPr>
                      <w:rFonts w:ascii="Cambria Math" w:hAnsi="Cambria Math"/>
                      <w:i/>
                    </w:rPr>
                  </m:ctrlPr>
                </m:fPr>
                <m:num>
                  <m:r>
                    <w:rPr>
                      <w:rFonts w:ascii="Cambria Math" w:hAnsi="Cambria Math"/>
                    </w:rPr>
                    <m:t>μr</m:t>
                  </m:r>
                </m:num>
                <m:den>
                  <m:r>
                    <w:rPr>
                      <w:rFonts w:ascii="Cambria Math" w:hAnsi="Cambria Math"/>
                    </w:rPr>
                    <m:t>γ</m:t>
                  </m:r>
                </m:den>
              </m:f>
            </m:oMath>
            <w:r w:rsidR="00310E14">
              <w:rPr>
                <w:rFonts w:eastAsiaTheme="minorEastAsia"/>
              </w:rPr>
              <w:t>.</w:t>
            </w:r>
          </w:p>
        </w:tc>
        <w:tc>
          <w:tcPr>
            <w:tcW w:w="715" w:type="dxa"/>
            <w:vAlign w:val="center"/>
          </w:tcPr>
          <w:p w14:paraId="118C9E67" w14:textId="101405D7" w:rsidR="00693B66" w:rsidRDefault="00693B66" w:rsidP="00693B66">
            <w:pPr>
              <w:jc w:val="right"/>
              <w:rPr>
                <w:rFonts w:eastAsiaTheme="minorEastAsia"/>
              </w:rPr>
            </w:pPr>
            <w:r>
              <w:rPr>
                <w:rFonts w:eastAsiaTheme="minorEastAsia"/>
              </w:rPr>
              <w:t>(2.</w:t>
            </w:r>
            <w:r w:rsidR="00771A45">
              <w:rPr>
                <w:rFonts w:eastAsiaTheme="minorEastAsia"/>
              </w:rPr>
              <w:t>80</w:t>
            </w:r>
            <w:r>
              <w:rPr>
                <w:rFonts w:eastAsiaTheme="minorEastAsia"/>
              </w:rPr>
              <w:t>)</w:t>
            </w:r>
          </w:p>
        </w:tc>
      </w:tr>
    </w:tbl>
    <w:p w14:paraId="17C3E0FD" w14:textId="77777777" w:rsidR="00693B66" w:rsidRDefault="00693B66" w:rsidP="00A53CFA">
      <w:pPr>
        <w:rPr>
          <w:rFonts w:eastAsiaTheme="minorEastAsia"/>
        </w:rPr>
      </w:pPr>
    </w:p>
    <w:p w14:paraId="5B93AFFE" w14:textId="6D9E0643" w:rsidR="009674AA" w:rsidRDefault="009674AA" w:rsidP="00E711BC">
      <w:pPr>
        <w:pStyle w:val="Sub-Section"/>
      </w:pPr>
      <w:bookmarkStart w:id="115" w:name="_Toc150845461"/>
      <w:r>
        <w:t>2.</w:t>
      </w:r>
      <w:r w:rsidR="00EE5B4F">
        <w:t>9</w:t>
      </w:r>
      <w:r>
        <w:t>.</w:t>
      </w:r>
      <w:r w:rsidR="00E711BC">
        <w:t>4</w:t>
      </w:r>
      <w:r>
        <w:t xml:space="preserve"> Inertial Time</w:t>
      </w:r>
      <w:bookmarkEnd w:id="115"/>
    </w:p>
    <w:p w14:paraId="0B5C943F" w14:textId="79B97E60" w:rsidR="009674AA" w:rsidRDefault="002505B7" w:rsidP="0052511D">
      <w:pPr>
        <w:jc w:val="both"/>
      </w:pPr>
      <w:r>
        <w:tab/>
        <w:t>Inertial time considers the capillary forces driving a fluid</w:t>
      </w:r>
      <w:r w:rsidR="003C6F3E">
        <w:t xml:space="preserve"> and </w:t>
      </w:r>
      <w:proofErr w:type="gramStart"/>
      <w:r w:rsidR="003C6F3E">
        <w:t>is represented</w:t>
      </w:r>
      <w:proofErr w:type="gramEnd"/>
      <w:r w:rsidR="003C6F3E">
        <w:t xml:space="preserve"> </w:t>
      </w:r>
      <w:r w:rsidR="00970AB0">
        <w:t>by Newton’s second law</w:t>
      </w:r>
      <w:r w:rsidR="00F621A3">
        <w:t xml:space="preserve">. Using </w:t>
      </w:r>
      <m:oMath>
        <m:r>
          <w:rPr>
            <w:rFonts w:ascii="Cambria Math" w:hAnsi="Cambria Math"/>
          </w:rPr>
          <m:t>r</m:t>
        </m:r>
      </m:oMath>
      <w:r w:rsidR="00F621A3">
        <w:t xml:space="preserve"> again as our length scale</w:t>
      </w:r>
      <w:r w:rsidR="006A1D8C">
        <w:t>,</w:t>
      </w:r>
      <w:r w:rsidR="00F621A3">
        <w:t xml:space="preserve"> </w:t>
      </w:r>
      <w:r w:rsidR="00707454">
        <w:t>Newton’s second law</w:t>
      </w:r>
      <w:r w:rsidR="006A1D8C">
        <w:t xml:space="preserve"> can </w:t>
      </w:r>
      <w:proofErr w:type="gramStart"/>
      <w:r w:rsidR="006A1D8C">
        <w:t>be written</w:t>
      </w:r>
      <w:proofErr w:type="gramEnd"/>
      <w:r w:rsidR="00707454">
        <w:t xml:space="preserve"> as</w:t>
      </w:r>
      <w:r w:rsidR="006A1D8C">
        <w:t xml:space="preserve"> [</w:t>
      </w:r>
      <w:r w:rsidR="00F2260B">
        <w:t>45</w:t>
      </w:r>
      <w:r w:rsidR="006A1D8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8A325B" w14:paraId="3C9AA8C8" w14:textId="77777777" w:rsidTr="00445542">
        <w:trPr>
          <w:trHeight w:val="540"/>
        </w:trPr>
        <w:tc>
          <w:tcPr>
            <w:tcW w:w="9090" w:type="dxa"/>
          </w:tcPr>
          <w:p w14:paraId="45FAB6CB" w14:textId="5557A7CD" w:rsidR="008A325B" w:rsidRDefault="008A325B" w:rsidP="007713B2">
            <w:pPr>
              <w:jc w:val="center"/>
              <w:rPr>
                <w:rFonts w:eastAsiaTheme="minorEastAsia"/>
              </w:rPr>
            </w:pPr>
            <m:oMath>
              <m:r>
                <w:rPr>
                  <w:rFonts w:ascii="Cambria Math" w:hAnsi="Cambria Math"/>
                </w:rPr>
                <m:t>γr=</m:t>
              </m:r>
              <m:d>
                <m:dPr>
                  <m:ctrlPr>
                    <w:rPr>
                      <w:rFonts w:ascii="Cambria Math" w:hAnsi="Cambria Math"/>
                      <w:i/>
                    </w:rPr>
                  </m:ctrlPr>
                </m:dPr>
                <m:e>
                  <m:r>
                    <w:rPr>
                      <w:rFonts w:ascii="Cambria Math" w:hAnsi="Cambria Math"/>
                    </w:rPr>
                    <m:t>ρ</m:t>
                  </m:r>
                  <m:sSup>
                    <m:sSupPr>
                      <m:ctrlPr>
                        <w:rPr>
                          <w:rFonts w:ascii="Cambria Math" w:hAnsi="Cambria Math"/>
                          <w:i/>
                        </w:rPr>
                      </m:ctrlPr>
                    </m:sSupPr>
                    <m:e>
                      <m:r>
                        <w:rPr>
                          <w:rFonts w:ascii="Cambria Math" w:hAnsi="Cambria Math"/>
                        </w:rPr>
                        <m:t>r</m:t>
                      </m:r>
                    </m:e>
                    <m:sup>
                      <m:r>
                        <w:rPr>
                          <w:rFonts w:ascii="Cambria Math" w:hAnsi="Cambria Math"/>
                        </w:rPr>
                        <m:t>3</m:t>
                      </m:r>
                    </m:sup>
                  </m:sSup>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r</m:t>
                      </m:r>
                    </m:num>
                    <m:den>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in</m:t>
                          </m:r>
                        </m:sub>
                        <m:sup>
                          <m:r>
                            <w:rPr>
                              <w:rFonts w:ascii="Cambria Math" w:eastAsiaTheme="minorEastAsia" w:hAnsi="Cambria Math"/>
                            </w:rPr>
                            <m:t>2</m:t>
                          </m:r>
                        </m:sup>
                      </m:sSubSup>
                    </m:den>
                  </m:f>
                </m:e>
              </m:d>
            </m:oMath>
            <w:r w:rsidR="007713B2">
              <w:rPr>
                <w:rFonts w:eastAsiaTheme="minorEastAsia"/>
              </w:rPr>
              <w:t>.</w:t>
            </w:r>
          </w:p>
        </w:tc>
        <w:tc>
          <w:tcPr>
            <w:tcW w:w="260" w:type="dxa"/>
            <w:vAlign w:val="center"/>
          </w:tcPr>
          <w:p w14:paraId="3E4372DF" w14:textId="755DD28B" w:rsidR="008A325B" w:rsidRDefault="008A325B" w:rsidP="008A325B">
            <w:pPr>
              <w:jc w:val="right"/>
              <w:rPr>
                <w:rFonts w:eastAsiaTheme="minorEastAsia"/>
              </w:rPr>
            </w:pPr>
            <w:r>
              <w:rPr>
                <w:rFonts w:eastAsiaTheme="minorEastAsia"/>
              </w:rPr>
              <w:t>(2.</w:t>
            </w:r>
            <w:r w:rsidR="00771A45">
              <w:rPr>
                <w:rFonts w:eastAsiaTheme="minorEastAsia"/>
              </w:rPr>
              <w:t>81</w:t>
            </w:r>
            <w:r>
              <w:rPr>
                <w:rFonts w:eastAsiaTheme="minorEastAsia"/>
              </w:rPr>
              <w:t>)</w:t>
            </w:r>
          </w:p>
        </w:tc>
      </w:tr>
    </w:tbl>
    <w:p w14:paraId="07ADB55E" w14:textId="1894C45F" w:rsidR="00062DE2" w:rsidRDefault="1C898070" w:rsidP="1C898070">
      <w:pPr>
        <w:jc w:val="both"/>
        <w:rPr>
          <w:rFonts w:eastAsiaTheme="minorEastAsia"/>
        </w:rPr>
      </w:pPr>
      <w:r w:rsidRPr="1C898070">
        <w:rPr>
          <w:rFonts w:eastAsiaTheme="minorEastAsia"/>
        </w:rPr>
        <w:t>Solving for the characteristic inertial time, (2.</w:t>
      </w:r>
      <w:r w:rsidR="00771A45">
        <w:rPr>
          <w:rFonts w:eastAsiaTheme="minorEastAsia"/>
        </w:rPr>
        <w:t>81</w:t>
      </w:r>
      <w:r w:rsidRPr="1C898070">
        <w:rPr>
          <w:rFonts w:eastAsiaTheme="minorEastAsia"/>
        </w:rPr>
        <w:t>) becomes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8A325B" w14:paraId="46BFE7B1" w14:textId="77777777" w:rsidTr="1C898070">
        <w:tc>
          <w:tcPr>
            <w:tcW w:w="9090" w:type="dxa"/>
          </w:tcPr>
          <w:p w14:paraId="77DCA93A" w14:textId="1ECD3705" w:rsidR="008A325B" w:rsidRDefault="001C225A" w:rsidP="001476BA">
            <w:pPr>
              <w:jc w:val="center"/>
            </w:pPr>
            <m:oMath>
              <m:sSub>
                <m:sSubPr>
                  <m:ctrlPr>
                    <w:rPr>
                      <w:rFonts w:ascii="Cambria Math" w:hAnsi="Cambria Math"/>
                    </w:rPr>
                  </m:ctrlPr>
                </m:sSubPr>
                <m:e>
                  <m:r>
                    <w:rPr>
                      <w:rFonts w:ascii="Cambria Math" w:hAnsi="Cambria Math"/>
                    </w:rPr>
                    <m:t>t</m:t>
                  </m:r>
                </m:e>
                <m:sub>
                  <m:r>
                    <w:rPr>
                      <w:rFonts w:ascii="Cambria Math" w:hAnsi="Cambria Math"/>
                    </w:rPr>
                    <m:t>in</m:t>
                  </m:r>
                </m:sub>
              </m:sSub>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ρ</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num>
                    <m:den>
                      <m:r>
                        <w:rPr>
                          <w:rFonts w:ascii="Cambria Math" w:hAnsi="Cambria Math"/>
                        </w:rPr>
                        <m:t>γ</m:t>
                      </m:r>
                    </m:den>
                  </m:f>
                </m:e>
              </m:rad>
            </m:oMath>
            <w:r w:rsidR="007713B2">
              <w:rPr>
                <w:rFonts w:eastAsiaTheme="minorEastAsia"/>
              </w:rPr>
              <w:t>.</w:t>
            </w:r>
          </w:p>
        </w:tc>
        <w:tc>
          <w:tcPr>
            <w:tcW w:w="260" w:type="dxa"/>
            <w:vAlign w:val="center"/>
          </w:tcPr>
          <w:p w14:paraId="6755197E" w14:textId="592A442B" w:rsidR="008A325B" w:rsidRPr="0041595B" w:rsidRDefault="1C898070" w:rsidP="001476BA">
            <w:pPr>
              <w:rPr>
                <w:b/>
              </w:rPr>
            </w:pPr>
            <w:bookmarkStart w:id="116" w:name="_Toc150844906"/>
            <w:bookmarkStart w:id="117" w:name="_Toc150845462"/>
            <w:r w:rsidRPr="0041595B">
              <w:t>(2.</w:t>
            </w:r>
            <w:r w:rsidR="00771A45">
              <w:t>82</w:t>
            </w:r>
            <w:r w:rsidRPr="0041595B">
              <w:t>)</w:t>
            </w:r>
            <w:bookmarkEnd w:id="116"/>
            <w:bookmarkEnd w:id="117"/>
          </w:p>
        </w:tc>
      </w:tr>
    </w:tbl>
    <w:p w14:paraId="5C9A5E1E" w14:textId="77777777" w:rsidR="008A325B" w:rsidRPr="0041595B" w:rsidRDefault="008A325B" w:rsidP="1C898070">
      <w:pPr>
        <w:pStyle w:val="Section"/>
        <w:rPr>
          <w:sz w:val="22"/>
        </w:rPr>
      </w:pPr>
    </w:p>
    <w:p w14:paraId="4305299A" w14:textId="5C5FBB6E" w:rsidR="00790004" w:rsidRPr="00936250" w:rsidRDefault="009674AA" w:rsidP="00E711BC">
      <w:pPr>
        <w:pStyle w:val="Sub-Section"/>
      </w:pPr>
      <w:bookmarkStart w:id="118" w:name="_Toc150845463"/>
      <w:r w:rsidRPr="00936250">
        <w:t>2.</w:t>
      </w:r>
      <w:r w:rsidR="00EE5B4F">
        <w:t>9</w:t>
      </w:r>
      <w:r w:rsidRPr="00936250">
        <w:t>.</w:t>
      </w:r>
      <w:r w:rsidR="00E711BC">
        <w:t>5</w:t>
      </w:r>
      <w:r w:rsidRPr="00936250">
        <w:t xml:space="preserve"> Emission Time</w:t>
      </w:r>
      <w:bookmarkEnd w:id="118"/>
    </w:p>
    <w:p w14:paraId="50D9221D" w14:textId="30F32C2B" w:rsidR="00707F69" w:rsidRPr="0041595B" w:rsidRDefault="00853347" w:rsidP="00CB656A">
      <w:pPr>
        <w:jc w:val="both"/>
        <w:rPr>
          <w:b/>
        </w:rPr>
      </w:pPr>
      <w:r w:rsidRPr="00936250">
        <w:tab/>
      </w:r>
      <w:bookmarkStart w:id="119" w:name="_Toc150844908"/>
      <w:bookmarkStart w:id="120" w:name="_Toc150845464"/>
      <w:r w:rsidR="006C519B" w:rsidRPr="0041595B">
        <w:t xml:space="preserve">The </w:t>
      </w:r>
      <w:commentRangeStart w:id="121"/>
      <w:commentRangeStart w:id="122"/>
      <w:r w:rsidR="006C519B" w:rsidRPr="0041595B">
        <w:t>characteristic emission time</w:t>
      </w:r>
      <w:commentRangeEnd w:id="121"/>
      <w:r>
        <w:rPr>
          <w:rStyle w:val="CommentReference"/>
        </w:rPr>
        <w:commentReference w:id="121"/>
      </w:r>
      <w:commentRangeEnd w:id="122"/>
      <w:r w:rsidR="001E24CB">
        <w:rPr>
          <w:rStyle w:val="CommentReference"/>
        </w:rPr>
        <w:commentReference w:id="122"/>
      </w:r>
      <w:r w:rsidR="006C519B" w:rsidRPr="0041595B">
        <w:t xml:space="preserve"> </w:t>
      </w:r>
      <w:r w:rsidR="00A77C5D">
        <w:t xml:space="preserve">provides the </w:t>
      </w:r>
      <w:r w:rsidR="00834748">
        <w:t>characte</w:t>
      </w:r>
      <w:r w:rsidR="00D1701F">
        <w:t>ristic</w:t>
      </w:r>
      <w:r w:rsidR="00786063">
        <w:t xml:space="preserve"> time</w:t>
      </w:r>
      <w:r w:rsidR="00A77C5D">
        <w:t xml:space="preserve"> </w:t>
      </w:r>
      <w:r w:rsidR="00DC4029">
        <w:t xml:space="preserve">of ion evaporation </w:t>
      </w:r>
      <w:r w:rsidR="0031529C">
        <w:t xml:space="preserve">caused by </w:t>
      </w:r>
      <w:r w:rsidR="00A7307D">
        <w:t xml:space="preserve">the </w:t>
      </w:r>
      <w:r w:rsidR="00E37599">
        <w:t>ion evaporation mechanism</w:t>
      </w:r>
      <w:r w:rsidR="00A77C5D">
        <w:t xml:space="preserve"> </w:t>
      </w:r>
      <w:r w:rsidR="004016BE">
        <w:t xml:space="preserve">and </w:t>
      </w:r>
      <w:proofErr w:type="gramStart"/>
      <w:r w:rsidR="006C519B" w:rsidRPr="0041595B">
        <w:t xml:space="preserve">is </w:t>
      </w:r>
      <w:r w:rsidR="00707F69" w:rsidRPr="0041595B">
        <w:t>established</w:t>
      </w:r>
      <w:proofErr w:type="gramEnd"/>
      <w:r w:rsidR="00707F69" w:rsidRPr="0041595B">
        <w:t xml:space="preserve"> in the absolute reaction rate equation (2.</w:t>
      </w:r>
      <w:r w:rsidR="00771A45">
        <w:t>55</w:t>
      </w:r>
      <w:r w:rsidR="00707F69" w:rsidRPr="0041595B">
        <w:t>) where</w:t>
      </w:r>
      <w:r w:rsidR="00F2260B">
        <w:t xml:space="preserve"> </w:t>
      </w:r>
      <w:r w:rsidR="008B5F49">
        <w:t>[45]:</w:t>
      </w:r>
      <w:bookmarkEnd w:id="119"/>
      <w:bookmarkEnd w:id="1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79591C" w14:paraId="51653ED0" w14:textId="77777777" w:rsidTr="00445542">
        <w:trPr>
          <w:trHeight w:val="432"/>
        </w:trPr>
        <w:tc>
          <w:tcPr>
            <w:tcW w:w="8635" w:type="dxa"/>
          </w:tcPr>
          <w:p w14:paraId="38A20DD0" w14:textId="41C48299" w:rsidR="0079591C" w:rsidRDefault="001C225A" w:rsidP="007713B2">
            <w:pPr>
              <w:jc w:val="center"/>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em</m:t>
                      </m:r>
                    </m:sub>
                  </m:sSub>
                </m:den>
              </m:f>
              <m:r>
                <w:rPr>
                  <w:rFonts w:ascii="Cambria Math" w:hAnsi="Cambria Math"/>
                </w:rPr>
                <m:t>=</m:t>
              </m:r>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k</m:t>
                      </m:r>
                    </m:e>
                    <m:sub>
                      <m:r>
                        <w:rPr>
                          <w:rFonts w:ascii="Cambria Math" w:hAnsi="Cambria Math"/>
                        </w:rPr>
                        <m:t>B</m:t>
                      </m:r>
                    </m:sub>
                  </m:sSub>
                </m:num>
                <m:den>
                  <m:r>
                    <w:rPr>
                      <w:rFonts w:ascii="Cambria Math" w:hAnsi="Cambria Math"/>
                    </w:rPr>
                    <m:t>h</m:t>
                  </m:r>
                </m:den>
              </m:f>
            </m:oMath>
            <w:r w:rsidR="007713B2">
              <w:rPr>
                <w:rFonts w:eastAsiaTheme="minorEastAsia"/>
              </w:rPr>
              <w:t>.</w:t>
            </w:r>
          </w:p>
        </w:tc>
        <w:tc>
          <w:tcPr>
            <w:tcW w:w="715" w:type="dxa"/>
            <w:vAlign w:val="center"/>
          </w:tcPr>
          <w:p w14:paraId="3BF8C333" w14:textId="639797A6" w:rsidR="0079591C" w:rsidRDefault="00453CFD" w:rsidP="00453CFD">
            <w:pPr>
              <w:jc w:val="right"/>
            </w:pPr>
            <w:r>
              <w:t>(2.</w:t>
            </w:r>
            <w:r w:rsidR="00771A45">
              <w:t>83</w:t>
            </w:r>
            <w:r>
              <w:t>)</w:t>
            </w:r>
          </w:p>
        </w:tc>
      </w:tr>
    </w:tbl>
    <w:p w14:paraId="48F24D04" w14:textId="3F6E34C7" w:rsidR="00C60E73" w:rsidRPr="00D463EB" w:rsidRDefault="1C898070" w:rsidP="1C898070">
      <w:pPr>
        <w:rPr>
          <w:rFonts w:eastAsiaTheme="minorEastAsia"/>
          <w:sz w:val="36"/>
          <w:szCs w:val="36"/>
        </w:rPr>
      </w:pPr>
      <w:r>
        <w:t xml:space="preserve">The physics and equations presented in this chapter provide the foundation for the analysis of any ET and will </w:t>
      </w:r>
      <w:proofErr w:type="gramStart"/>
      <w:r>
        <w:t>be used</w:t>
      </w:r>
      <w:proofErr w:type="gramEnd"/>
      <w:r>
        <w:t xml:space="preserve"> in subsequent Chapters to analyze an ET and verify the micro-ES model.</w:t>
      </w:r>
      <w:r w:rsidR="00E255A1">
        <w:br w:type="page"/>
      </w:r>
    </w:p>
    <w:p w14:paraId="7B4D7179" w14:textId="77777777" w:rsidR="00985422" w:rsidRDefault="003174AC" w:rsidP="005D3993">
      <w:pPr>
        <w:pStyle w:val="Chapter"/>
      </w:pPr>
      <w:bookmarkStart w:id="123" w:name="_Toc150846909"/>
      <w:r>
        <w:lastRenderedPageBreak/>
        <w:t xml:space="preserve">Chapter 3: </w:t>
      </w:r>
      <w:r w:rsidR="007C3D7D">
        <w:t xml:space="preserve">Analytical </w:t>
      </w:r>
      <w:r w:rsidR="00C60E73">
        <w:t>I</w:t>
      </w:r>
      <w:r w:rsidR="007C3D7D">
        <w:t xml:space="preserve">nvestigation of </w:t>
      </w:r>
      <w:r w:rsidR="00985422">
        <w:t>an Electrospray Thruster</w:t>
      </w:r>
      <w:bookmarkEnd w:id="123"/>
    </w:p>
    <w:p w14:paraId="657DDF0F" w14:textId="41C67F66" w:rsidR="00E562BA" w:rsidRDefault="5DB7C1DA" w:rsidP="00FF0745">
      <w:pPr>
        <w:ind w:firstLine="720"/>
        <w:jc w:val="both"/>
      </w:pPr>
      <w:r>
        <w:t xml:space="preserve">In preparation for using CFD software to model an ET, it is important to verify assumptions and determine the mode of the ES. This can </w:t>
      </w:r>
      <w:proofErr w:type="gramStart"/>
      <w:r>
        <w:t>be done</w:t>
      </w:r>
      <w:proofErr w:type="gramEnd"/>
      <w:r>
        <w:t xml:space="preserve"> by analysis of relevant propellant properties, ET geometry, ES scaling laws, and Taylor cone electric fields. This analysis starts by verifying the electrostatic assumption. If verified, it should be determined if the system can form a Taylor cone. Next, the ES mode needs to </w:t>
      </w:r>
      <w:proofErr w:type="gramStart"/>
      <w:r>
        <w:t>be found</w:t>
      </w:r>
      <w:proofErr w:type="gramEnd"/>
      <w:r>
        <w:t xml:space="preserve">. To do this, scaling laws should </w:t>
      </w:r>
      <w:proofErr w:type="gramStart"/>
      <w:r>
        <w:t>be used</w:t>
      </w:r>
      <w:proofErr w:type="gramEnd"/>
      <w:r>
        <w:t xml:space="preserve"> to determine whether a steady cone-jet can be formed, and if so, whether the jet is on the microscale or the nanoscale. Key to this step is determining and comparing the minimum required flow rate for a steady cone-jet to the flow rate into the ET capillary. Then, it should be determined if ion emission is possible for the system. Key to this step is determining the electric field strength at the Taylor cone apex. Finally, after all physics and governing equations </w:t>
      </w:r>
      <w:proofErr w:type="gramStart"/>
      <w:r>
        <w:t>are identified</w:t>
      </w:r>
      <w:proofErr w:type="gramEnd"/>
      <w:r>
        <w:t>, thruster performance can be analyzed. This section will demonstrate this analysis by analyzing a novel ET known as the Micro Scalable Thrusters for Adaptive Mission Profiles in Space (</w:t>
      </w:r>
      <w:r w:rsidRPr="006E6217">
        <w:t>µSTAMPS</w:t>
      </w:r>
      <w:r>
        <w:t xml:space="preserve">) along with three ILs as candidate propellants. </w:t>
      </w:r>
    </w:p>
    <w:p w14:paraId="6D6C6A86" w14:textId="0A710E46" w:rsidR="00C60E73" w:rsidRDefault="00150D49" w:rsidP="00FF0745">
      <w:pPr>
        <w:pStyle w:val="Section"/>
        <w:jc w:val="both"/>
      </w:pPr>
      <w:bookmarkStart w:id="124" w:name="_Toc150846910"/>
      <w:r>
        <w:t xml:space="preserve">3.1 </w:t>
      </w:r>
      <w:r w:rsidR="00C60E73">
        <w:t>µSTAMPS Overview</w:t>
      </w:r>
      <w:bookmarkEnd w:id="124"/>
      <w:r w:rsidR="00C60E73">
        <w:tab/>
      </w:r>
    </w:p>
    <w:p w14:paraId="7A60A303" w14:textId="7A93C7B9" w:rsidR="00062B00" w:rsidRDefault="00062B00" w:rsidP="00FF0745">
      <w:pPr>
        <w:jc w:val="both"/>
      </w:pPr>
      <w:r>
        <w:tab/>
        <w:t xml:space="preserve">The µSTAMPS is an ET that uses a novel thruster chip design to address known failure mechanisms of common ETs. The capillary tubes </w:t>
      </w:r>
      <w:proofErr w:type="gramStart"/>
      <w:r>
        <w:t>are machined</w:t>
      </w:r>
      <w:proofErr w:type="gramEnd"/>
      <w:r>
        <w:t xml:space="preserve"> into a </w:t>
      </w:r>
      <w:r w:rsidR="00446503">
        <w:t xml:space="preserve">borosilicate glass </w:t>
      </w:r>
      <w:r>
        <w:t>emitter chip using ultrafast laser machining techniques</w:t>
      </w:r>
      <w:r w:rsidR="00446503">
        <w:t>, and the extractor grid is a thin layer of indium tin-oxide</w:t>
      </w:r>
      <w:r w:rsidR="00B02D94">
        <w:t xml:space="preserve"> (</w:t>
      </w:r>
      <w:r w:rsidR="00B02D94" w:rsidRPr="006E6217">
        <w:t>ITO</w:t>
      </w:r>
      <w:r w:rsidR="00B02D94">
        <w:t>)</w:t>
      </w:r>
      <w:r w:rsidR="00446503">
        <w:t xml:space="preserve"> deposited on top of the emitter chip substrate</w:t>
      </w:r>
      <w:r w:rsidR="000F4DDF">
        <w:t xml:space="preserve"> [164].</w:t>
      </w:r>
      <w:r w:rsidR="000460E7">
        <w:t xml:space="preserve"> </w:t>
      </w:r>
      <w:r>
        <w:t xml:space="preserve">A schematic of the µSTAMPS emitter chip </w:t>
      </w:r>
      <w:proofErr w:type="gramStart"/>
      <w:r>
        <w:t>is shown</w:t>
      </w:r>
      <w:proofErr w:type="gramEnd"/>
      <w:r>
        <w:t xml:space="preserve"> in</w:t>
      </w:r>
      <w:r w:rsidR="00446503">
        <w:rPr>
          <w:color w:val="FF0000"/>
        </w:rPr>
        <w:t xml:space="preserve"> </w:t>
      </w:r>
      <w:r w:rsidR="00446503">
        <w:rPr>
          <w:color w:val="FF0000"/>
        </w:rPr>
        <w:fldChar w:fldCharType="begin"/>
      </w:r>
      <w:r w:rsidR="00446503">
        <w:rPr>
          <w:color w:val="FF0000"/>
        </w:rPr>
        <w:instrText xml:space="preserve"> REF _Ref144723690 \h </w:instrText>
      </w:r>
      <w:r w:rsidR="00FF0745">
        <w:rPr>
          <w:color w:val="FF0000"/>
        </w:rPr>
        <w:instrText xml:space="preserve"> \* MERGEFORMAT </w:instrText>
      </w:r>
      <w:r w:rsidR="00446503">
        <w:rPr>
          <w:color w:val="FF0000"/>
        </w:rPr>
      </w:r>
      <w:r w:rsidR="00446503">
        <w:rPr>
          <w:color w:val="FF0000"/>
        </w:rPr>
        <w:fldChar w:fldCharType="separate"/>
      </w:r>
      <w:r w:rsidR="00A24290" w:rsidRPr="00A24290">
        <w:t xml:space="preserve">Figure </w:t>
      </w:r>
      <w:r w:rsidR="00A24290" w:rsidRPr="00A24290">
        <w:rPr>
          <w:noProof/>
        </w:rPr>
        <w:t>13</w:t>
      </w:r>
      <w:r w:rsidR="00446503">
        <w:rPr>
          <w:color w:val="FF0000"/>
        </w:rPr>
        <w:fldChar w:fldCharType="end"/>
      </w:r>
      <w:r>
        <w:t>. This design</w:t>
      </w:r>
      <w:r w:rsidR="00446503">
        <w:t xml:space="preserve"> meets all the requirements to create an ES but is more robust than typical designs that rely on fragile needles which protrude from the emitter chip surface, as depicted in the general ET setup shown in </w:t>
      </w:r>
      <w:r w:rsidR="00446503">
        <w:fldChar w:fldCharType="begin"/>
      </w:r>
      <w:r w:rsidR="00446503">
        <w:instrText xml:space="preserve"> REF _Ref141170844 \h </w:instrText>
      </w:r>
      <w:r w:rsidR="00FF0745">
        <w:instrText xml:space="preserve"> \* MERGEFORMAT </w:instrText>
      </w:r>
      <w:r w:rsidR="00446503">
        <w:fldChar w:fldCharType="separate"/>
      </w:r>
      <w:r w:rsidR="00A24290" w:rsidRPr="186A0207">
        <w:t xml:space="preserve">Figure </w:t>
      </w:r>
      <w:r w:rsidR="00A24290">
        <w:rPr>
          <w:noProof/>
        </w:rPr>
        <w:t>1</w:t>
      </w:r>
      <w:r w:rsidR="00446503">
        <w:fldChar w:fldCharType="end"/>
      </w:r>
      <w:r w:rsidR="00446503">
        <w:t>.</w:t>
      </w:r>
      <w:r w:rsidR="000C0844">
        <w:t xml:space="preserve"> </w:t>
      </w:r>
      <w:r w:rsidR="00150D49">
        <w:t>It is worth noting that the purpose of µSTAMPS is not to produce as much thrust as possible, but rather to produce enough thrust for a particular mission while minimizing the power and mass requirements of the thruster. Previous numerical investigations by Jones and Howell have determined the dimensions and minimum onset voltage to minimize the µSTAMPS’s power need and mass</w:t>
      </w:r>
      <w:r w:rsidR="000C0844">
        <w:t xml:space="preserve"> [</w:t>
      </w:r>
      <w:r w:rsidR="009C6EF9">
        <w:t>10</w:t>
      </w:r>
      <w:r w:rsidR="001C225A">
        <w:t xml:space="preserve">, </w:t>
      </w:r>
      <w:r w:rsidR="009C6EF9">
        <w:t>37</w:t>
      </w:r>
      <w:r w:rsidR="000C0844">
        <w:t>]</w:t>
      </w:r>
      <w:r w:rsidR="009C6EF9">
        <w:t>.</w:t>
      </w:r>
      <w:r w:rsidR="00446503">
        <w:t xml:space="preserve"> </w:t>
      </w:r>
      <w:r w:rsidR="000C0844">
        <w:t xml:space="preserve">The target dimensions of the capillaries and ES cavities can </w:t>
      </w:r>
      <w:proofErr w:type="gramStart"/>
      <w:r w:rsidR="000C0844">
        <w:t>be seen</w:t>
      </w:r>
      <w:proofErr w:type="gramEnd"/>
      <w:r w:rsidR="000C0844">
        <w:t xml:space="preserve"> in </w:t>
      </w:r>
      <w:r w:rsidR="000C0844">
        <w:fldChar w:fldCharType="begin"/>
      </w:r>
      <w:r w:rsidR="000C0844">
        <w:instrText xml:space="preserve"> REF _Ref144732924 \h </w:instrText>
      </w:r>
      <w:r w:rsidR="00FF0745">
        <w:instrText xml:space="preserve"> \* MERGEFORMAT </w:instrText>
      </w:r>
      <w:r w:rsidR="000C0844">
        <w:fldChar w:fldCharType="separate"/>
      </w:r>
      <w:r w:rsidR="00A24290" w:rsidRPr="5DB7C1DA">
        <w:rPr>
          <w:color w:val="000000" w:themeColor="text1"/>
        </w:rPr>
        <w:t xml:space="preserve">Figure </w:t>
      </w:r>
      <w:r w:rsidR="00A24290">
        <w:rPr>
          <w:noProof/>
          <w:color w:val="000000" w:themeColor="text1"/>
        </w:rPr>
        <w:t>14</w:t>
      </w:r>
      <w:r w:rsidR="000C0844">
        <w:fldChar w:fldCharType="end"/>
      </w:r>
      <w:r w:rsidR="000C0844">
        <w:t>.</w:t>
      </w:r>
    </w:p>
    <w:p w14:paraId="73C75C0B" w14:textId="73862E1A" w:rsidR="002B48A9" w:rsidRDefault="002B48A9" w:rsidP="00FF0745">
      <w:pPr>
        <w:jc w:val="both"/>
      </w:pPr>
      <w:r>
        <w:tab/>
      </w:r>
      <w:r w:rsidR="00347D62">
        <w:t>The µSTAMPS uses capillar</w:t>
      </w:r>
      <w:r w:rsidR="00FD41CA">
        <w:t xml:space="preserve">y action to pull electrically conductive propellant through its </w:t>
      </w:r>
      <w:r w:rsidR="001D461D">
        <w:t xml:space="preserve">array of </w:t>
      </w:r>
      <w:r w:rsidR="00FD41CA">
        <w:t xml:space="preserve">capillaries </w:t>
      </w:r>
      <w:r w:rsidR="00396DE9">
        <w:t xml:space="preserve">rather than </w:t>
      </w:r>
      <w:proofErr w:type="gramStart"/>
      <w:r w:rsidR="00396DE9">
        <w:t>being fed</w:t>
      </w:r>
      <w:proofErr w:type="gramEnd"/>
      <w:r w:rsidR="00396DE9">
        <w:t xml:space="preserve"> through a pump. </w:t>
      </w:r>
      <w:r w:rsidR="00B02D94">
        <w:t xml:space="preserve">A voltage </w:t>
      </w:r>
      <w:proofErr w:type="gramStart"/>
      <w:r w:rsidR="00B02D94">
        <w:t>is then applied</w:t>
      </w:r>
      <w:proofErr w:type="gramEnd"/>
      <w:r w:rsidR="00B02D94">
        <w:t xml:space="preserve"> to the ITO </w:t>
      </w:r>
      <w:r w:rsidR="00A51144">
        <w:t xml:space="preserve">while the propellant is grounded. This creates the necessary electric field to initiate the ES process. </w:t>
      </w:r>
      <w:r w:rsidR="00717AE0">
        <w:t xml:space="preserve">Once ES begins, the particles ejected out of the ES cavity </w:t>
      </w:r>
      <w:r w:rsidR="00C47568">
        <w:t xml:space="preserve">provide the change in momentum that creates thrust. </w:t>
      </w:r>
      <w:r w:rsidR="00432ABC">
        <w:t xml:space="preserve">To </w:t>
      </w:r>
      <w:r w:rsidR="00F37421">
        <w:t xml:space="preserve">neutralize the charged plume created by the ejection of particles, the µSTAMPS cycles the polarity of the applied voltage to extract </w:t>
      </w:r>
      <w:r w:rsidR="00821B9F">
        <w:t>both cations and anions for thrust</w:t>
      </w:r>
      <w:r w:rsidR="00147222">
        <w:t>,</w:t>
      </w:r>
      <w:r w:rsidR="00821B9F">
        <w:t xml:space="preserve"> effectively neutralizing the </w:t>
      </w:r>
      <w:r w:rsidR="00147222">
        <w:t xml:space="preserve">plume without the need for external neutralizing apparatus. </w:t>
      </w:r>
    </w:p>
    <w:p w14:paraId="50BFBB94" w14:textId="1C56BF0A" w:rsidR="00EC0DF0" w:rsidRDefault="00EC0DF0" w:rsidP="00FF0745">
      <w:pPr>
        <w:pStyle w:val="Section"/>
        <w:jc w:val="both"/>
      </w:pPr>
      <w:bookmarkStart w:id="125" w:name="_Toc150846911"/>
      <w:r>
        <w:t>3.2 Ionic Liquid Overview</w:t>
      </w:r>
      <w:bookmarkEnd w:id="125"/>
    </w:p>
    <w:p w14:paraId="454432AA" w14:textId="342C5EB0" w:rsidR="009053E5" w:rsidRDefault="00EC0DF0" w:rsidP="0002727B">
      <w:pPr>
        <w:jc w:val="both"/>
        <w:rPr>
          <w:color w:val="FF0000"/>
        </w:rPr>
      </w:pPr>
      <w:r>
        <w:tab/>
        <w:t>The µSTAMPS uses ionic liquid,</w:t>
      </w:r>
      <w:r w:rsidR="00922052">
        <w:t xml:space="preserve"> which is a salt that remains</w:t>
      </w:r>
      <w:r w:rsidR="00620DD3">
        <w:t xml:space="preserve"> liquid over a wide range of temperatures, </w:t>
      </w:r>
      <w:r w:rsidR="5DB7C1DA">
        <w:t>as the propellant</w:t>
      </w:r>
      <w:r w:rsidR="00620DD3">
        <w:t xml:space="preserve">. ILs are excellent propellants for ETs due to </w:t>
      </w:r>
      <w:r w:rsidR="00C43DBC">
        <w:t xml:space="preserve">some of them having </w:t>
      </w:r>
      <w:r w:rsidR="00620DD3">
        <w:t>relatively high electric</w:t>
      </w:r>
      <w:r w:rsidR="00C43DBC">
        <w:t>al</w:t>
      </w:r>
      <w:r w:rsidR="00620DD3">
        <w:t xml:space="preserve"> conductivity and surface tension and negligible vapor pressure</w:t>
      </w:r>
      <w:r w:rsidR="0049524E">
        <w:t xml:space="preserve"> [</w:t>
      </w:r>
      <w:r w:rsidR="00FA330E">
        <w:t>56</w:t>
      </w:r>
      <w:r w:rsidR="0049524E">
        <w:t>]</w:t>
      </w:r>
      <w:r w:rsidR="00FA330E">
        <w:t>.</w:t>
      </w:r>
      <w:r w:rsidR="0049524E">
        <w:t xml:space="preserve"> </w:t>
      </w:r>
      <w:r w:rsidR="00031D6B">
        <w:t>From (2.1</w:t>
      </w:r>
      <w:r w:rsidR="00771A45">
        <w:t>4</w:t>
      </w:r>
      <w:r w:rsidR="00031D6B">
        <w:t>) and (2.</w:t>
      </w:r>
      <w:r w:rsidR="00771A45">
        <w:t>32</w:t>
      </w:r>
      <w:r w:rsidR="00031D6B">
        <w:t>)</w:t>
      </w:r>
      <w:r w:rsidR="00C43DBC">
        <w:t>,</w:t>
      </w:r>
      <w:r w:rsidR="00031D6B">
        <w:t xml:space="preserve"> </w:t>
      </w:r>
      <w:r w:rsidR="00C43DBC">
        <w:t>high electrical conductivity and surface tension are important for ES, but the vapor pressure becomes important in preventing solvent evaporation in vacuum</w:t>
      </w:r>
      <w:r w:rsidR="00640188">
        <w:t xml:space="preserve"> </w:t>
      </w:r>
      <w:r w:rsidR="00C43DBC">
        <w:t>environments where ETs operate</w:t>
      </w:r>
      <w:r w:rsidR="0049524E">
        <w:t xml:space="preserve"> [</w:t>
      </w:r>
      <w:r w:rsidR="00EB314A" w:rsidRPr="00EB314A">
        <w:t>68</w:t>
      </w:r>
      <w:r w:rsidR="0049524E">
        <w:t>]</w:t>
      </w:r>
      <w:r w:rsidR="000F4DDF">
        <w:t>.</w:t>
      </w:r>
      <w:r w:rsidR="00C43DBC">
        <w:t xml:space="preserve"> </w:t>
      </w:r>
      <w:r w:rsidR="0049524E">
        <w:t>Another important property for ILs is its electrochemical stability window (</w:t>
      </w:r>
      <w:r w:rsidR="0049524E" w:rsidRPr="002249AA">
        <w:t>ESW</w:t>
      </w:r>
      <w:r w:rsidR="0049524E">
        <w:t xml:space="preserve">). Because the IL is subject to an applied voltage, it is possible for it to </w:t>
      </w:r>
      <w:proofErr w:type="gramStart"/>
      <w:r w:rsidR="0049524E">
        <w:t>be reduced</w:t>
      </w:r>
      <w:proofErr w:type="gramEnd"/>
      <w:r w:rsidR="0049524E">
        <w:t xml:space="preserve"> or oxidized. Thus, understanding the ESWs of the ILs chosen as ET propellants is important for proper operation of the ET </w:t>
      </w:r>
      <w:r w:rsidR="002F499A">
        <w:t>[</w:t>
      </w:r>
      <w:r w:rsidR="00DD27D0">
        <w:t>56</w:t>
      </w:r>
      <w:r w:rsidR="002F499A">
        <w:t>]</w:t>
      </w:r>
      <w:r w:rsidR="0049524E">
        <w:t>.</w:t>
      </w:r>
      <w:r w:rsidR="002F499A">
        <w:t xml:space="preserve"> </w:t>
      </w:r>
      <w:r w:rsidR="0049524E">
        <w:t xml:space="preserve">In addition, because the </w:t>
      </w:r>
      <w:r w:rsidR="0049524E">
        <w:lastRenderedPageBreak/>
        <w:t xml:space="preserve">µSTAMPS </w:t>
      </w:r>
      <w:r w:rsidR="00654059">
        <w:t xml:space="preserve">emits both cations and anions to address spacecraft charging issues, the mass of the cations and anions becomes important in ensuring consistent thrust performance. </w:t>
      </w:r>
      <w:r w:rsidR="003F6381">
        <w:t xml:space="preserve">This paper </w:t>
      </w:r>
      <w:r w:rsidR="003F6381" w:rsidRPr="00EF79AD">
        <w:t>will focus on t</w:t>
      </w:r>
      <w:r w:rsidR="009E54C5" w:rsidRPr="00EF79AD">
        <w:t>wo</w:t>
      </w:r>
      <w:r w:rsidR="003F6381" w:rsidRPr="00EF79AD">
        <w:t xml:space="preserve"> </w:t>
      </w:r>
      <w:r w:rsidR="007713B2" w:rsidRPr="00EF79AD">
        <w:t>ILs</w:t>
      </w:r>
      <w:r w:rsidR="00EF79AD">
        <w:t>:</w:t>
      </w:r>
      <w:r w:rsidR="009E54C5" w:rsidRPr="00EF79AD">
        <w:t xml:space="preserve"> </w:t>
      </w:r>
      <w:r w:rsidR="007D5146" w:rsidRPr="00EF79AD">
        <w:rPr>
          <w:color w:val="131314"/>
          <w:shd w:val="clear" w:color="auto" w:fill="FFFFFF"/>
        </w:rPr>
        <w:t xml:space="preserve">1-butyl-1-methyl-pyrrolidinium dicyanamide (BMP-DCA) and </w:t>
      </w:r>
      <w:proofErr w:type="spellStart"/>
      <w:r w:rsidR="00E04BAE">
        <w:rPr>
          <w:color w:val="202122"/>
          <w:shd w:val="clear" w:color="auto" w:fill="FFFFFF"/>
        </w:rPr>
        <w:t>e</w:t>
      </w:r>
      <w:r w:rsidR="00E85240" w:rsidRPr="00EF79AD">
        <w:rPr>
          <w:color w:val="202122"/>
          <w:shd w:val="clear" w:color="auto" w:fill="FFFFFF"/>
        </w:rPr>
        <w:t>thylammonium</w:t>
      </w:r>
      <w:proofErr w:type="spellEnd"/>
      <w:r w:rsidR="00E85240" w:rsidRPr="00EF79AD">
        <w:rPr>
          <w:color w:val="202122"/>
          <w:shd w:val="clear" w:color="auto" w:fill="FFFFFF"/>
        </w:rPr>
        <w:t xml:space="preserve"> nitrate (EAN)</w:t>
      </w:r>
      <w:r w:rsidR="00EF79AD">
        <w:rPr>
          <w:color w:val="202122"/>
          <w:shd w:val="clear" w:color="auto" w:fill="FFFFFF"/>
        </w:rPr>
        <w:t>.</w:t>
      </w:r>
      <w:r w:rsidR="003F6381">
        <w:t xml:space="preserve"> </w:t>
      </w:r>
      <w:r w:rsidR="00EF79AD">
        <w:t>T</w:t>
      </w:r>
      <w:r w:rsidR="00F94BC6">
        <w:t xml:space="preserve">heir parameters </w:t>
      </w:r>
      <w:r w:rsidR="007F1D51">
        <w:t>along with</w:t>
      </w:r>
      <w:r w:rsidR="009A77EA">
        <w:t xml:space="preserve"> order of magn</w:t>
      </w:r>
      <w:r w:rsidR="00DF14A3">
        <w:t xml:space="preserve">itude (OOM) values </w:t>
      </w:r>
      <w:r w:rsidR="00926BF7">
        <w:t xml:space="preserve">listed in </w:t>
      </w:r>
      <w:r w:rsidR="00926BF7">
        <w:fldChar w:fldCharType="begin"/>
      </w:r>
      <w:r w:rsidR="00926BF7">
        <w:instrText xml:space="preserve"> REF _Ref145602088 \h  \* MERGEFORMAT </w:instrText>
      </w:r>
      <w:r w:rsidR="00926BF7">
        <w:fldChar w:fldCharType="separate"/>
      </w:r>
      <w:r w:rsidR="00926BF7" w:rsidRPr="009053E5">
        <w:t xml:space="preserve">Table </w:t>
      </w:r>
      <w:r w:rsidR="00926BF7" w:rsidRPr="009053E5">
        <w:rPr>
          <w:noProof/>
        </w:rPr>
        <w:t>1</w:t>
      </w:r>
      <w:r w:rsidR="00926BF7">
        <w:fldChar w:fldCharType="end"/>
      </w:r>
      <w:r w:rsidR="00926BF7">
        <w:t xml:space="preserve">. The OOM values are there </w:t>
      </w:r>
      <w:r w:rsidR="00DF14A3">
        <w:t>to ensure OOM analysis provides reasonable results</w:t>
      </w:r>
      <w:r w:rsidR="00C71803">
        <w:t xml:space="preserve">. </w:t>
      </w:r>
    </w:p>
    <w:p w14:paraId="2163DBF9" w14:textId="048DF95D" w:rsidR="000130CE" w:rsidRDefault="009053E5" w:rsidP="00FF0745">
      <w:pPr>
        <w:pStyle w:val="Section"/>
        <w:jc w:val="both"/>
      </w:pPr>
      <w:bookmarkStart w:id="126" w:name="_Toc150846912"/>
      <w:r>
        <w:t xml:space="preserve">3.3 The </w:t>
      </w:r>
      <w:r w:rsidR="000130CE">
        <w:t>Electrostatic Assumption</w:t>
      </w:r>
      <w:bookmarkEnd w:id="126"/>
    </w:p>
    <w:p w14:paraId="0AD8F2AF" w14:textId="1618FC5C" w:rsidR="00651405" w:rsidRDefault="009053E5" w:rsidP="5DB7C1DA">
      <w:pPr>
        <w:jc w:val="both"/>
        <w:rPr>
          <w:rFonts w:eastAsiaTheme="minorEastAsia"/>
        </w:rPr>
      </w:pPr>
      <w:r>
        <w:tab/>
        <w:t>In Section 2.</w:t>
      </w:r>
      <w:r w:rsidR="00005469">
        <w:t>4</w:t>
      </w:r>
      <w:r>
        <w:t xml:space="preserve">, it </w:t>
      </w:r>
      <w:proofErr w:type="gramStart"/>
      <w:r>
        <w:t>is assumed</w:t>
      </w:r>
      <w:proofErr w:type="gramEnd"/>
      <w:r>
        <w:t xml:space="preserve"> that ES devices are electrostatic, which means there is no meaningful magnetic </w:t>
      </w:r>
      <w:r w:rsidR="007F6302">
        <w:t>field,</w:t>
      </w:r>
      <w:r>
        <w:t xml:space="preserve"> and the electric field has no curl. This assumption relies on the idea that the electric relaxation time, </w:t>
      </w:r>
      <m:oMath>
        <m:sSub>
          <m:sSubPr>
            <m:ctrlPr>
              <w:rPr>
                <w:rFonts w:ascii="Cambria Math" w:hAnsi="Cambria Math"/>
                <w:i/>
              </w:rPr>
            </m:ctrlPr>
          </m:sSubPr>
          <m:e>
            <m:r>
              <w:rPr>
                <w:rFonts w:ascii="Cambria Math" w:hAnsi="Cambria Math"/>
              </w:rPr>
              <m:t>t</m:t>
            </m:r>
          </m:e>
          <m:sub>
            <m:r>
              <w:rPr>
                <w:rFonts w:ascii="Cambria Math" w:hAnsi="Cambria Math"/>
              </w:rPr>
              <m:t>e</m:t>
            </m:r>
          </m:sub>
        </m:sSub>
      </m:oMath>
      <w:r w:rsidRPr="5DB7C1DA">
        <w:rPr>
          <w:rFonts w:eastAsiaTheme="minorEastAsia"/>
        </w:rPr>
        <w:t>,</w:t>
      </w:r>
      <w:r>
        <w:t xml:space="preserve"> is much greater than the characteristic magnetic time, </w:t>
      </w:r>
      <m:oMath>
        <m:sSub>
          <m:sSubPr>
            <m:ctrlPr>
              <w:rPr>
                <w:rFonts w:ascii="Cambria Math" w:hAnsi="Cambria Math"/>
                <w:i/>
              </w:rPr>
            </m:ctrlPr>
          </m:sSubPr>
          <m:e>
            <m:r>
              <w:rPr>
                <w:rFonts w:ascii="Cambria Math" w:hAnsi="Cambria Math"/>
              </w:rPr>
              <m:t>t</m:t>
            </m:r>
          </m:e>
          <m:sub>
            <m:r>
              <w:rPr>
                <w:rFonts w:ascii="Cambria Math" w:hAnsi="Cambria Math"/>
              </w:rPr>
              <m:t>m</m:t>
            </m:r>
          </m:sub>
        </m:sSub>
      </m:oMath>
      <w:r>
        <w:t>.</w:t>
      </w:r>
      <w:r w:rsidR="00651405">
        <w:t xml:space="preserve"> Using the property values in </w:t>
      </w:r>
      <w:r w:rsidR="00651405">
        <w:fldChar w:fldCharType="begin"/>
      </w:r>
      <w:r w:rsidR="00651405">
        <w:instrText xml:space="preserve"> REF _Ref145602088 \h </w:instrText>
      </w:r>
      <w:r w:rsidR="00FF0745">
        <w:instrText xml:space="preserve"> \* MERGEFORMAT </w:instrText>
      </w:r>
      <w:r w:rsidR="00651405">
        <w:fldChar w:fldCharType="separate"/>
      </w:r>
      <w:r w:rsidR="00651405" w:rsidRPr="009053E5">
        <w:t xml:space="preserve">Table </w:t>
      </w:r>
      <w:r w:rsidR="00651405" w:rsidRPr="009053E5">
        <w:rPr>
          <w:noProof/>
        </w:rPr>
        <w:t>1</w:t>
      </w:r>
      <w:r w:rsidR="00651405">
        <w:fldChar w:fldCharType="end"/>
      </w:r>
      <w:r w:rsidR="00651405">
        <w:t xml:space="preserve"> </w:t>
      </w:r>
      <w:r w:rsidR="00651405" w:rsidRPr="5DB7C1DA">
        <w:rPr>
          <w:rFonts w:eastAsiaTheme="minorEastAsia"/>
        </w:rPr>
        <w:t>and (2.1</w:t>
      </w:r>
      <w:r w:rsidR="00085CB1">
        <w:rPr>
          <w:rFonts w:eastAsiaTheme="minorEastAsia"/>
        </w:rPr>
        <w:t>6</w:t>
      </w:r>
      <w:r w:rsidR="00651405" w:rsidRPr="5DB7C1DA">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e</m:t>
            </m:r>
          </m:sub>
        </m:sSub>
      </m:oMath>
      <w:r w:rsidR="00651405" w:rsidRPr="5DB7C1DA">
        <w:rPr>
          <w:rFonts w:eastAsiaTheme="minorEastAsia"/>
        </w:rPr>
        <w:t xml:space="preserve"> for the ILs of interest is </w:t>
      </w:r>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w:r w:rsidR="00035C03">
        <w:rPr>
          <w:rFonts w:eastAsiaTheme="minorEastAsia"/>
        </w:rPr>
        <w:t xml:space="preserve"> s</w:t>
      </w:r>
      <w:r w:rsidR="00651405" w:rsidRPr="5DB7C1DA">
        <w:rPr>
          <w:rFonts w:eastAsiaTheme="minorEastAsia"/>
        </w:rPr>
        <w:t xml:space="preserve"> The relative magnetic permeability of the ILs of interest is not readily available in the literature, but using the values available in </w:t>
      </w:r>
      <w:r w:rsidR="00651405" w:rsidRPr="5DB7C1DA">
        <w:rPr>
          <w:rFonts w:eastAsiaTheme="minorEastAsia"/>
        </w:rPr>
        <w:fldChar w:fldCharType="begin"/>
      </w:r>
      <w:r w:rsidR="00651405" w:rsidRPr="5DB7C1DA">
        <w:rPr>
          <w:rFonts w:eastAsiaTheme="minorEastAsia"/>
        </w:rPr>
        <w:instrText xml:space="preserve"> REF _Ref145602088 \h </w:instrText>
      </w:r>
      <w:r w:rsidR="00FF0745" w:rsidRPr="5DB7C1DA">
        <w:rPr>
          <w:rFonts w:eastAsiaTheme="minorEastAsia"/>
        </w:rPr>
        <w:instrText xml:space="preserve"> \* MERGEFORMAT </w:instrText>
      </w:r>
      <w:r w:rsidR="00651405" w:rsidRPr="5DB7C1DA">
        <w:rPr>
          <w:rFonts w:eastAsiaTheme="minorEastAsia"/>
        </w:rPr>
      </w:r>
      <w:r w:rsidR="00651405" w:rsidRPr="5DB7C1DA">
        <w:rPr>
          <w:rFonts w:eastAsiaTheme="minorEastAsia"/>
        </w:rPr>
        <w:fldChar w:fldCharType="separate"/>
      </w:r>
      <w:r w:rsidR="00651405" w:rsidRPr="009053E5">
        <w:t xml:space="preserve">Table </w:t>
      </w:r>
      <w:r w:rsidR="00651405" w:rsidRPr="009053E5">
        <w:rPr>
          <w:noProof/>
        </w:rPr>
        <w:t>1</w:t>
      </w:r>
      <w:r w:rsidR="00651405" w:rsidRPr="5DB7C1DA">
        <w:rPr>
          <w:rFonts w:eastAsiaTheme="minorEastAsia"/>
        </w:rPr>
        <w:fldChar w:fldCharType="end"/>
      </w:r>
      <w:r w:rsidR="00651405" w:rsidRPr="5DB7C1DA">
        <w:rPr>
          <w:rFonts w:eastAsiaTheme="minorEastAsia"/>
        </w:rPr>
        <w:t xml:space="preserve"> and (2.1</w:t>
      </w:r>
      <w:r w:rsidR="00085CB1">
        <w:rPr>
          <w:rFonts w:eastAsiaTheme="minorEastAsia"/>
        </w:rPr>
        <w:t>7</w:t>
      </w:r>
      <w:r w:rsidR="00651405" w:rsidRPr="5DB7C1DA">
        <w:rPr>
          <w:rFonts w:eastAsiaTheme="minorEastAsia"/>
        </w:rPr>
        <w:t xml:space="preserve">) the value of the characteristic magnetic time is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r</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-18</m:t>
            </m:r>
          </m:sup>
        </m:sSup>
      </m:oMath>
      <w:r w:rsidR="00035C03">
        <w:rPr>
          <w:rFonts w:eastAsiaTheme="minorEastAsia"/>
        </w:rPr>
        <w:t xml:space="preserve"> s</w:t>
      </w:r>
      <w:r w:rsidR="00651405" w:rsidRPr="5DB7C1DA">
        <w:rPr>
          <w:rFonts w:eastAsiaTheme="minorEastAsia"/>
        </w:rPr>
        <w:t xml:space="preserve">. Unless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r</m:t>
            </m:r>
          </m:sub>
        </m:sSub>
      </m:oMath>
      <w:r w:rsidR="00651405" w:rsidRPr="5DB7C1DA">
        <w:rPr>
          <w:rFonts w:eastAsiaTheme="minorEastAsia"/>
        </w:rPr>
        <w:t xml:space="preserve"> reaches values greater than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oMath>
      <w:r w:rsidR="00651405" w:rsidRPr="5DB7C1DA">
        <w:rPr>
          <w:rFonts w:eastAsiaTheme="minorEastAsia"/>
        </w:rPr>
        <w:t>, the electrostatic assumption holds</w:t>
      </w:r>
      <w:r w:rsidR="007F6302" w:rsidRPr="5DB7C1DA">
        <w:rPr>
          <w:rFonts w:eastAsiaTheme="minorEastAsia"/>
        </w:rPr>
        <w:t xml:space="preserve">. </w:t>
      </w:r>
    </w:p>
    <w:p w14:paraId="49A606FF" w14:textId="4B454246" w:rsidR="009F6FB5" w:rsidRDefault="009F6FB5" w:rsidP="009F6FB5">
      <w:pPr>
        <w:pStyle w:val="Section"/>
        <w:jc w:val="both"/>
      </w:pPr>
      <w:bookmarkStart w:id="127" w:name="_Toc150846913"/>
      <w:bookmarkStart w:id="128" w:name="_Ref145602088"/>
      <w:r>
        <w:t>3.</w:t>
      </w:r>
      <w:r w:rsidR="00134A6D">
        <w:t>4</w:t>
      </w:r>
      <w:r>
        <w:t xml:space="preserve"> µSTAMPS Taylor Cone Formation</w:t>
      </w:r>
      <w:bookmarkEnd w:id="127"/>
    </w:p>
    <w:p w14:paraId="0167515D" w14:textId="51B26B89" w:rsidR="009F6FB5" w:rsidRDefault="009F6FB5" w:rsidP="009F6FB5">
      <w:pPr>
        <w:jc w:val="both"/>
        <w:rPr>
          <w:rFonts w:eastAsiaTheme="minorEastAsia"/>
        </w:rPr>
      </w:pPr>
      <w:r>
        <w:tab/>
        <w:t xml:space="preserve">As established in Section 2, fundamental to ES is the formation of a Taylor cone at the end of the capillary in the ET. Using (2.34), the properties important for Taylor cone formation are </w:t>
      </w:r>
      <m:oMath>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 xml:space="preserve">, γ,  </m:t>
        </m:r>
        <m:sSub>
          <m:sSubPr>
            <m:ctrlPr>
              <w:rPr>
                <w:rFonts w:ascii="Cambria Math" w:hAnsi="Cambria Math"/>
                <w:i/>
              </w:rPr>
            </m:ctrlPr>
          </m:sSubPr>
          <m:e>
            <m:r>
              <w:rPr>
                <w:rFonts w:ascii="Cambria Math" w:hAnsi="Cambria Math"/>
              </w:rPr>
              <m:t>r</m:t>
            </m:r>
          </m:e>
          <m:sub>
            <m:r>
              <w:rPr>
                <w:rFonts w:ascii="Cambria Math" w:hAnsi="Cambria Math"/>
              </w:rPr>
              <m:t>a</m:t>
            </m:r>
          </m:sub>
        </m:sSub>
      </m:oMath>
      <w:r>
        <w:rPr>
          <w:rFonts w:eastAsiaTheme="minorEastAsia"/>
        </w:rPr>
        <w:t xml:space="preserve">, and </w:t>
      </w:r>
      <m:oMath>
        <m:r>
          <w:rPr>
            <w:rFonts w:ascii="Cambria Math" w:eastAsiaTheme="minorEastAsia" w:hAnsi="Cambria Math"/>
          </w:rPr>
          <m:t>C</m:t>
        </m:r>
      </m:oMath>
      <w:r>
        <w:rPr>
          <w:rFonts w:eastAsiaTheme="minorEastAsia"/>
        </w:rPr>
        <w:t xml:space="preserve"> </w:t>
      </w:r>
      <w:r w:rsidRPr="5DB7C1DA">
        <w:rPr>
          <w:rFonts w:eastAsiaTheme="minorEastAsia"/>
        </w:rPr>
        <w:t xml:space="preserve">which will account for the ET geometry. Both Jones and Howell use the simulation technique of </w:t>
      </w:r>
      <w:proofErr w:type="spellStart"/>
      <w:r w:rsidRPr="5DB7C1DA">
        <w:rPr>
          <w:rFonts w:eastAsiaTheme="minorEastAsia"/>
        </w:rPr>
        <w:t>Krpoun</w:t>
      </w:r>
      <w:proofErr w:type="spellEnd"/>
      <w:r w:rsidRPr="5DB7C1DA">
        <w:rPr>
          <w:rFonts w:eastAsiaTheme="minorEastAsia"/>
        </w:rPr>
        <w:t xml:space="preserve"> and Shea to determine </w:t>
      </w:r>
      <m:oMath>
        <m:sSub>
          <m:sSubPr>
            <m:ctrlPr>
              <w:rPr>
                <w:rFonts w:ascii="Cambria Math" w:hAnsi="Cambria Math"/>
                <w:i/>
              </w:rPr>
            </m:ctrlPr>
          </m:sSubPr>
          <m:e>
            <m:r>
              <w:rPr>
                <w:rFonts w:ascii="Cambria Math" w:hAnsi="Cambria Math"/>
              </w:rPr>
              <m:t>r</m:t>
            </m:r>
          </m:e>
          <m:sub>
            <m:r>
              <w:rPr>
                <w:rFonts w:ascii="Cambria Math" w:hAnsi="Cambria Math"/>
              </w:rPr>
              <m:t>a</m:t>
            </m:r>
          </m:sub>
        </m:sSub>
      </m:oMath>
      <w:r w:rsidRPr="5DB7C1DA">
        <w:rPr>
          <w:rFonts w:eastAsiaTheme="minorEastAsia"/>
        </w:rPr>
        <w:t xml:space="preserve"> and the optimal </w:t>
      </w:r>
      <m:oMath>
        <m:sSub>
          <m:sSubPr>
            <m:ctrlPr>
              <w:rPr>
                <w:rFonts w:ascii="Cambria Math" w:hAnsi="Cambria Math"/>
                <w:i/>
              </w:rPr>
            </m:ctrlPr>
          </m:sSubPr>
          <m:e>
            <m:r>
              <w:rPr>
                <w:rFonts w:ascii="Cambria Math" w:hAnsi="Cambria Math"/>
              </w:rPr>
              <m:t>ϕ</m:t>
            </m:r>
          </m:e>
          <m:sub>
            <m:r>
              <w:rPr>
                <w:rFonts w:ascii="Cambria Math" w:hAnsi="Cambria Math"/>
              </w:rPr>
              <m:t>0</m:t>
            </m:r>
          </m:sub>
        </m:sSub>
      </m:oMath>
      <w:r w:rsidRPr="5DB7C1DA">
        <w:rPr>
          <w:rFonts w:eastAsiaTheme="minorEastAsia"/>
        </w:rPr>
        <w:t xml:space="preserve"> to establish a Taylor cone using the following equation</w:t>
      </w:r>
      <w:r>
        <w:rPr>
          <w:rFonts w:eastAsiaTheme="minorEastAsia"/>
        </w:rPr>
        <w:t xml:space="preserve"> [10</w:t>
      </w:r>
      <w:r w:rsidR="001C225A">
        <w:rPr>
          <w:rFonts w:eastAsiaTheme="minorEastAsia"/>
        </w:rPr>
        <w:t xml:space="preserve">, </w:t>
      </w:r>
      <w:r>
        <w:rPr>
          <w:rFonts w:eastAsiaTheme="minorEastAsia"/>
        </w:rPr>
        <w:t>37]</w:t>
      </w:r>
      <w:r w:rsidRPr="5DB7C1DA">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9F6FB5" w14:paraId="7BADC2B1" w14:textId="77777777" w:rsidTr="00A271D3">
        <w:tc>
          <w:tcPr>
            <w:tcW w:w="8730" w:type="dxa"/>
            <w:vAlign w:val="center"/>
          </w:tcPr>
          <w:p w14:paraId="73A8FF66" w14:textId="77777777" w:rsidR="009F6FB5" w:rsidRDefault="001C225A" w:rsidP="00A271D3">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r</m:t>
                  </m:r>
                </m:num>
                <m:den>
                  <m:r>
                    <w:rPr>
                      <w:rFonts w:ascii="Cambria Math" w:eastAsiaTheme="minorEastAsia" w:hAnsi="Cambria Math"/>
                    </w:rPr>
                    <m:t>w</m:t>
                  </m:r>
                </m:den>
              </m:f>
              <m:func>
                <m:funcPr>
                  <m:ctrlPr>
                    <w:rPr>
                      <w:rFonts w:ascii="Cambria Math" w:eastAsiaTheme="minorEastAsia" w:hAnsi="Cambria Math"/>
                    </w:rPr>
                  </m:ctrlPr>
                </m:funcPr>
                <m:fName>
                  <m:r>
                    <m:rPr>
                      <m:sty m:val="p"/>
                    </m:rPr>
                    <w:rPr>
                      <w:rFonts w:ascii="Cambria Math" w:eastAsiaTheme="minorEastAsia" w:hAnsi="Cambria Math"/>
                    </w:rPr>
                    <m:t>tan</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0</m:t>
                          </m:r>
                        </m:sub>
                      </m:sSub>
                    </m:e>
                  </m:d>
                </m:e>
              </m:func>
            </m:oMath>
            <w:r w:rsidR="009F6FB5">
              <w:rPr>
                <w:rFonts w:eastAsiaTheme="minorEastAsia"/>
              </w:rPr>
              <w:t>,</w:t>
            </w:r>
          </w:p>
        </w:tc>
        <w:tc>
          <w:tcPr>
            <w:tcW w:w="620" w:type="dxa"/>
            <w:vAlign w:val="center"/>
          </w:tcPr>
          <w:p w14:paraId="355AE91D" w14:textId="77777777" w:rsidR="009F6FB5" w:rsidRDefault="009F6FB5" w:rsidP="00A271D3">
            <w:pPr>
              <w:jc w:val="center"/>
              <w:rPr>
                <w:rFonts w:eastAsiaTheme="minorEastAsia"/>
              </w:rPr>
            </w:pPr>
            <w:r>
              <w:rPr>
                <w:rFonts w:eastAsiaTheme="minorEastAsia"/>
              </w:rPr>
              <w:t>(3.1)</w:t>
            </w:r>
          </w:p>
        </w:tc>
      </w:tr>
    </w:tbl>
    <w:p w14:paraId="5412F33D" w14:textId="1C5DE241" w:rsidR="009F6FB5" w:rsidRDefault="009F6FB5" w:rsidP="009F6FB5">
      <w:pPr>
        <w:jc w:val="both"/>
      </w:pPr>
      <w:r>
        <w:rPr>
          <w:rFonts w:eastAsiaTheme="minorEastAsia"/>
        </w:rPr>
        <w:t xml:space="preserve">where </w:t>
      </w:r>
      <m:oMath>
        <m:r>
          <w:rPr>
            <w:rFonts w:ascii="Cambria Math" w:eastAsiaTheme="minorEastAsia" w:hAnsi="Cambria Math"/>
          </w:rPr>
          <m:t>w</m:t>
        </m:r>
      </m:oMath>
      <w:r>
        <w:rPr>
          <w:rFonts w:eastAsiaTheme="minorEastAsia"/>
        </w:rPr>
        <w:t xml:space="preserve"> is a parameter related to the sharpness of the Taylor cone. </w:t>
      </w:r>
      <w:r>
        <w:rPr>
          <w:rFonts w:eastAsiaTheme="minorEastAsia"/>
        </w:rPr>
        <w:fldChar w:fldCharType="begin"/>
      </w:r>
      <w:r>
        <w:rPr>
          <w:rFonts w:eastAsiaTheme="minorEastAsia"/>
        </w:rPr>
        <w:instrText xml:space="preserve"> REF _Ref149584541 \h </w:instrText>
      </w:r>
      <w:r>
        <w:rPr>
          <w:rFonts w:eastAsiaTheme="minorEastAsia"/>
        </w:rPr>
      </w:r>
      <w:r>
        <w:rPr>
          <w:rFonts w:eastAsiaTheme="minorEastAsia"/>
        </w:rPr>
        <w:fldChar w:fldCharType="separate"/>
      </w:r>
      <w:r w:rsidRPr="5DB7C1DA">
        <w:t xml:space="preserve">Figure </w:t>
      </w:r>
      <w:r>
        <w:rPr>
          <w:noProof/>
        </w:rPr>
        <w:t>15</w:t>
      </w:r>
      <w:r>
        <w:rPr>
          <w:rFonts w:eastAsiaTheme="minorEastAsia"/>
        </w:rPr>
        <w:fldChar w:fldCharType="end"/>
      </w:r>
      <w:r>
        <w:rPr>
          <w:rFonts w:eastAsiaTheme="minorEastAsia"/>
        </w:rPr>
        <w:t xml:space="preserve"> shows the effect of variations of </w:t>
      </w:r>
      <m:oMath>
        <m:r>
          <w:rPr>
            <w:rFonts w:ascii="Cambria Math" w:eastAsiaTheme="minorEastAsia" w:hAnsi="Cambria Math"/>
          </w:rPr>
          <m:t>w</m:t>
        </m:r>
      </m:oMath>
      <w:r>
        <w:rPr>
          <w:rFonts w:eastAsiaTheme="minorEastAsia"/>
        </w:rPr>
        <w:t xml:space="preserve"> on the Taylor cone shape based on numerical simulations. Jones determined that at </w:t>
      </w:r>
      <m:oMath>
        <m:r>
          <w:rPr>
            <w:rFonts w:ascii="Cambria Math" w:eastAsiaTheme="minorEastAsia" w:hAnsi="Cambria Math"/>
          </w:rPr>
          <m:t>w~11</m:t>
        </m:r>
      </m:oMath>
      <w:r>
        <w:rPr>
          <w:rFonts w:eastAsiaTheme="minorEastAsia"/>
        </w:rPr>
        <w:t xml:space="preserve"> the Taylor cone reaches a steady state. See </w:t>
      </w:r>
      <w:r w:rsidRPr="008D358A">
        <w:rPr>
          <w:rFonts w:eastAsiaTheme="minorEastAsia"/>
          <w:i/>
          <w:iCs/>
        </w:rPr>
        <w:t>A Numerical Optimization Study of a Novel Electrospray Emitter Design</w:t>
      </w:r>
      <w:r>
        <w:rPr>
          <w:rFonts w:eastAsiaTheme="minorEastAsia"/>
        </w:rPr>
        <w:t xml:space="preserve"> for more information on the optimization of ET geometry and minimization of the onset voltage.</w:t>
      </w:r>
      <w:r w:rsidRPr="004A3570">
        <w:t xml:space="preserve"> </w:t>
      </w:r>
      <w:r>
        <w:t xml:space="preserve">Having established that a Taylor cone will </w:t>
      </w:r>
      <w:proofErr w:type="gramStart"/>
      <w:r>
        <w:t>be formed</w:t>
      </w:r>
      <w:proofErr w:type="gramEnd"/>
      <w:r>
        <w:t>, the ES mode can be determined [10</w:t>
      </w:r>
      <w:r w:rsidR="001C225A">
        <w:t xml:space="preserve">, </w:t>
      </w:r>
      <w:r>
        <w:t>37].</w:t>
      </w:r>
    </w:p>
    <w:p w14:paraId="760A5D93" w14:textId="64821F9F" w:rsidR="009F6FB5" w:rsidRDefault="009F6FB5" w:rsidP="009F6FB5">
      <w:pPr>
        <w:pStyle w:val="Section"/>
        <w:jc w:val="both"/>
      </w:pPr>
      <w:bookmarkStart w:id="129" w:name="_Toc150846914"/>
      <w:r>
        <w:t>3.</w:t>
      </w:r>
      <w:r w:rsidR="00134A6D">
        <w:t>5</w:t>
      </w:r>
      <w:r>
        <w:t xml:space="preserve"> µSTAMPS Electrospray Mode</w:t>
      </w:r>
      <w:bookmarkEnd w:id="129"/>
    </w:p>
    <w:p w14:paraId="06B4B842" w14:textId="08C14CA0" w:rsidR="009F6FB5" w:rsidRDefault="009F6FB5" w:rsidP="009F6FB5">
      <w:pPr>
        <w:pStyle w:val="Sub-Section"/>
      </w:pPr>
      <w:r>
        <w:t>3.</w:t>
      </w:r>
      <w:r w:rsidR="00134A6D">
        <w:t>5</w:t>
      </w:r>
      <w:r>
        <w:t>.1 Electric Conductivity</w:t>
      </w:r>
    </w:p>
    <w:p w14:paraId="5E0D6629" w14:textId="77777777" w:rsidR="009F6FB5" w:rsidRDefault="009F6FB5" w:rsidP="009F6FB5">
      <w:pPr>
        <w:jc w:val="both"/>
      </w:pPr>
      <w:r>
        <w:tab/>
        <w:t xml:space="preserve">To properly analyze and model any ES device, it is important to identify the ES mode in which it operates. Section 2 identified four possible ES modes that are applicable to </w:t>
      </w:r>
      <w:r w:rsidRPr="00B26C37">
        <w:t>µSTAMPS</w:t>
      </w:r>
      <w:r>
        <w:t xml:space="preserve">: micro-ES, nano-ES, hybrid droplet/ion beam, and pure ion beam. To begin, consider the electric conductivities of the ILs listed in </w:t>
      </w:r>
      <w:r>
        <w:fldChar w:fldCharType="begin"/>
      </w:r>
      <w:r>
        <w:instrText xml:space="preserve"> REF _Ref145602088 \h  \* MERGEFORMAT </w:instrText>
      </w:r>
      <w:r>
        <w:fldChar w:fldCharType="separate"/>
      </w:r>
      <w:r w:rsidRPr="009053E5">
        <w:t xml:space="preserve">Table </w:t>
      </w:r>
      <w:r w:rsidRPr="009053E5">
        <w:rPr>
          <w:noProof/>
        </w:rPr>
        <w:t>1</w:t>
      </w:r>
      <w:r>
        <w:fldChar w:fldCharType="end"/>
      </w:r>
      <w:r>
        <w:t xml:space="preserve">. All values are greater than </w:t>
      </w:r>
      <m:oMath>
        <m:sSup>
          <m:sSupPr>
            <m:ctrlPr>
              <w:rPr>
                <w:rFonts w:ascii="Cambria Math" w:hAnsi="Cambria Math"/>
                <w:i/>
              </w:rPr>
            </m:ctrlPr>
          </m:sSupPr>
          <m:e>
            <m:r>
              <w:rPr>
                <w:rFonts w:ascii="Cambria Math" w:hAnsi="Cambria Math"/>
              </w:rPr>
              <m:t>10</m:t>
            </m:r>
          </m:e>
          <m:sup>
            <m:r>
              <w:rPr>
                <w:rFonts w:ascii="Cambria Math" w:hAnsi="Cambria Math"/>
              </w:rPr>
              <m:t>-2</m:t>
            </m:r>
          </m:sup>
        </m:sSup>
      </m:oMath>
      <w:r>
        <w:rPr>
          <w:rFonts w:eastAsiaTheme="minorEastAsia"/>
        </w:rPr>
        <w:t xml:space="preserve"> S/m</w:t>
      </w:r>
      <w:r>
        <w:t xml:space="preserve">, </w:t>
      </w:r>
      <w:r w:rsidRPr="5DB7C1DA">
        <w:rPr>
          <w:rFonts w:eastAsiaTheme="minorEastAsia"/>
        </w:rPr>
        <w:t xml:space="preserve">which </w:t>
      </w:r>
      <w:proofErr w:type="gramStart"/>
      <w:r w:rsidRPr="5DB7C1DA">
        <w:rPr>
          <w:rFonts w:eastAsiaTheme="minorEastAsia"/>
        </w:rPr>
        <w:t>are considered</w:t>
      </w:r>
      <w:proofErr w:type="gramEnd"/>
      <w:r w:rsidRPr="5DB7C1DA">
        <w:rPr>
          <w:rFonts w:eastAsiaTheme="minorEastAsia"/>
        </w:rPr>
        <w:t xml:space="preserve"> high conductivities. Thus, micro-ES can likely </w:t>
      </w:r>
      <w:proofErr w:type="gramStart"/>
      <w:r w:rsidRPr="5DB7C1DA">
        <w:rPr>
          <w:rFonts w:eastAsiaTheme="minorEastAsia"/>
        </w:rPr>
        <w:t>be eliminated</w:t>
      </w:r>
      <w:proofErr w:type="gramEnd"/>
      <w:r w:rsidRPr="5DB7C1DA">
        <w:rPr>
          <w:rFonts w:eastAsiaTheme="minorEastAsia"/>
        </w:rPr>
        <w:t xml:space="preserve"> as an ES mode for </w:t>
      </w:r>
      <w:r>
        <w:t xml:space="preserve">µSTAMPS. </w:t>
      </w:r>
    </w:p>
    <w:p w14:paraId="431516D9" w14:textId="31A96EC2" w:rsidR="009F6FB5" w:rsidRDefault="009F6FB5" w:rsidP="009F6FB5">
      <w:pPr>
        <w:pStyle w:val="Sub-Section"/>
      </w:pPr>
      <w:r>
        <w:t>3.</w:t>
      </w:r>
      <w:r w:rsidR="00134A6D">
        <w:t>5</w:t>
      </w:r>
      <w:r>
        <w:t>.2 Scaling Laws: Droplet Diameter</w:t>
      </w:r>
    </w:p>
    <w:p w14:paraId="1B1A6883" w14:textId="77777777" w:rsidR="009F6FB5" w:rsidRDefault="009F6FB5" w:rsidP="009F6FB5">
      <w:pPr>
        <w:ind w:firstLine="720"/>
        <w:jc w:val="both"/>
        <w:rPr>
          <w:rFonts w:eastAsiaTheme="minorEastAsia"/>
        </w:rPr>
      </w:pPr>
      <w:r>
        <w:t xml:space="preserve">This can </w:t>
      </w:r>
      <w:proofErr w:type="gramStart"/>
      <w:r>
        <w:t>be verified</w:t>
      </w:r>
      <w:proofErr w:type="gramEnd"/>
      <w:r>
        <w:t xml:space="preserve"> using the droplet diameter scaling laws of micro-ES. Using (2.37) the characteristic diameter for each of the ILs is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-9</m:t>
            </m:r>
          </m:sup>
        </m:sSup>
      </m:oMath>
      <w:r>
        <w:rPr>
          <w:rFonts w:eastAsiaTheme="minorEastAsia"/>
        </w:rPr>
        <w:t xml:space="preserve"> m putting the droplets in the nano-ES range. It is now important to understand if the ET </w:t>
      </w:r>
      <w:proofErr w:type="gramStart"/>
      <w:r>
        <w:rPr>
          <w:rFonts w:eastAsiaTheme="minorEastAsia"/>
        </w:rPr>
        <w:t>is capable of maintaining</w:t>
      </w:r>
      <w:proofErr w:type="gramEnd"/>
      <w:r>
        <w:rPr>
          <w:rFonts w:eastAsiaTheme="minorEastAsia"/>
        </w:rPr>
        <w:t xml:space="preserve"> a steady cone-jet. </w:t>
      </w:r>
    </w:p>
    <w:p w14:paraId="52351B67" w14:textId="77777777" w:rsidR="0002727B" w:rsidRDefault="0002727B">
      <w:pPr>
        <w:rPr>
          <w:i/>
          <w:iCs/>
          <w:kern w:val="0"/>
          <w:sz w:val="18"/>
          <w:szCs w:val="18"/>
          <w14:ligatures w14:val="none"/>
        </w:rPr>
      </w:pPr>
      <w:r>
        <w:br w:type="page"/>
      </w:r>
    </w:p>
    <w:p w14:paraId="42F612B2" w14:textId="7257F0C5" w:rsidR="0002727B" w:rsidRPr="007713B2" w:rsidRDefault="0002727B" w:rsidP="0002727B">
      <w:pPr>
        <w:pStyle w:val="Caption"/>
        <w:keepNext/>
        <w:jc w:val="center"/>
        <w:rPr>
          <w:rFonts w:ascii="Times New Roman" w:hAnsi="Times New Roman" w:cs="Times New Roman"/>
          <w:color w:val="auto"/>
        </w:rPr>
      </w:pPr>
      <w:bookmarkStart w:id="130" w:name="_Toc150796460"/>
      <w:r w:rsidRPr="007713B2">
        <w:rPr>
          <w:rFonts w:ascii="Times New Roman" w:hAnsi="Times New Roman" w:cs="Times New Roman"/>
          <w:color w:val="auto"/>
        </w:rPr>
        <w:lastRenderedPageBreak/>
        <w:t xml:space="preserve">Table </w:t>
      </w:r>
      <w:r w:rsidRPr="007713B2">
        <w:rPr>
          <w:rFonts w:ascii="Times New Roman" w:hAnsi="Times New Roman" w:cs="Times New Roman"/>
          <w:color w:val="auto"/>
        </w:rPr>
        <w:fldChar w:fldCharType="begin"/>
      </w:r>
      <w:r w:rsidRPr="007713B2">
        <w:rPr>
          <w:rFonts w:ascii="Times New Roman" w:hAnsi="Times New Roman" w:cs="Times New Roman"/>
          <w:color w:val="auto"/>
        </w:rPr>
        <w:instrText xml:space="preserve"> SEQ Table \* ARABIC </w:instrText>
      </w:r>
      <w:r w:rsidRPr="007713B2">
        <w:rPr>
          <w:rFonts w:ascii="Times New Roman" w:hAnsi="Times New Roman" w:cs="Times New Roman"/>
          <w:color w:val="auto"/>
        </w:rPr>
        <w:fldChar w:fldCharType="separate"/>
      </w:r>
      <w:r w:rsidR="009339A5">
        <w:rPr>
          <w:rFonts w:ascii="Times New Roman" w:hAnsi="Times New Roman" w:cs="Times New Roman"/>
          <w:noProof/>
          <w:color w:val="auto"/>
        </w:rPr>
        <w:t>1</w:t>
      </w:r>
      <w:r w:rsidRPr="007713B2">
        <w:rPr>
          <w:rFonts w:ascii="Times New Roman" w:hAnsi="Times New Roman" w:cs="Times New Roman"/>
          <w:color w:val="auto"/>
        </w:rPr>
        <w:fldChar w:fldCharType="end"/>
      </w:r>
      <w:bookmarkEnd w:id="128"/>
      <w:r w:rsidRPr="007713B2">
        <w:rPr>
          <w:rFonts w:ascii="Times New Roman" w:hAnsi="Times New Roman" w:cs="Times New Roman"/>
          <w:color w:val="auto"/>
        </w:rPr>
        <w:t xml:space="preserve">: Ionic </w:t>
      </w:r>
      <w:r>
        <w:rPr>
          <w:rFonts w:ascii="Times New Roman" w:hAnsi="Times New Roman" w:cs="Times New Roman"/>
          <w:color w:val="auto"/>
        </w:rPr>
        <w:t>L</w:t>
      </w:r>
      <w:r w:rsidRPr="007713B2">
        <w:rPr>
          <w:rFonts w:ascii="Times New Roman" w:hAnsi="Times New Roman" w:cs="Times New Roman"/>
          <w:color w:val="auto"/>
        </w:rPr>
        <w:t xml:space="preserve">iquid </w:t>
      </w:r>
      <w:r>
        <w:rPr>
          <w:rFonts w:ascii="Times New Roman" w:hAnsi="Times New Roman" w:cs="Times New Roman"/>
          <w:color w:val="auto"/>
        </w:rPr>
        <w:t>P</w:t>
      </w:r>
      <w:r w:rsidRPr="007713B2">
        <w:rPr>
          <w:rFonts w:ascii="Times New Roman" w:hAnsi="Times New Roman" w:cs="Times New Roman"/>
          <w:color w:val="auto"/>
        </w:rPr>
        <w:t xml:space="preserve">roperties of </w:t>
      </w:r>
      <w:r>
        <w:rPr>
          <w:rFonts w:ascii="Times New Roman" w:hAnsi="Times New Roman" w:cs="Times New Roman"/>
          <w:color w:val="auto"/>
        </w:rPr>
        <w:t>I</w:t>
      </w:r>
      <w:r w:rsidRPr="007713B2">
        <w:rPr>
          <w:rFonts w:ascii="Times New Roman" w:hAnsi="Times New Roman" w:cs="Times New Roman"/>
          <w:color w:val="auto"/>
        </w:rPr>
        <w:t>nterest (@ 25° C)</w:t>
      </w:r>
      <w:bookmarkEnd w:id="13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080"/>
        <w:gridCol w:w="1080"/>
        <w:gridCol w:w="990"/>
        <w:gridCol w:w="1080"/>
        <w:gridCol w:w="990"/>
        <w:gridCol w:w="1440"/>
        <w:gridCol w:w="1440"/>
      </w:tblGrid>
      <w:tr w:rsidR="0002727B" w:rsidRPr="00B40145" w14:paraId="2C960490" w14:textId="77777777" w:rsidTr="00A271D3">
        <w:trPr>
          <w:jc w:val="center"/>
        </w:trPr>
        <w:tc>
          <w:tcPr>
            <w:tcW w:w="1170" w:type="dxa"/>
            <w:tcBorders>
              <w:top w:val="single" w:sz="4" w:space="0" w:color="auto"/>
              <w:bottom w:val="single" w:sz="4" w:space="0" w:color="auto"/>
            </w:tcBorders>
          </w:tcPr>
          <w:p w14:paraId="75380988" w14:textId="77777777" w:rsidR="0002727B" w:rsidRPr="00B40145" w:rsidRDefault="0002727B" w:rsidP="00A271D3">
            <w:pPr>
              <w:jc w:val="center"/>
              <w:rPr>
                <w:rFonts w:eastAsia="Calibri"/>
                <w:sz w:val="18"/>
                <w:szCs w:val="18"/>
              </w:rPr>
            </w:pPr>
            <w:r w:rsidRPr="00B40145">
              <w:rPr>
                <w:rFonts w:eastAsia="Calibri"/>
                <w:sz w:val="18"/>
                <w:szCs w:val="18"/>
              </w:rPr>
              <w:t>Ionic Liquid</w:t>
            </w:r>
          </w:p>
        </w:tc>
        <w:tc>
          <w:tcPr>
            <w:tcW w:w="1080" w:type="dxa"/>
            <w:tcBorders>
              <w:top w:val="single" w:sz="4" w:space="0" w:color="auto"/>
              <w:bottom w:val="single" w:sz="4" w:space="0" w:color="auto"/>
            </w:tcBorders>
          </w:tcPr>
          <w:p w14:paraId="01D2A291" w14:textId="77777777" w:rsidR="0002727B" w:rsidRPr="00B40145" w:rsidRDefault="0002727B" w:rsidP="00A271D3">
            <w:pPr>
              <w:jc w:val="center"/>
              <w:rPr>
                <w:rFonts w:eastAsia="Calibri"/>
                <w:sz w:val="18"/>
                <w:szCs w:val="18"/>
              </w:rPr>
            </w:pPr>
            <m:oMath>
              <m:r>
                <w:rPr>
                  <w:rFonts w:ascii="Cambria Math" w:eastAsiaTheme="minorEastAsia" w:hAnsi="Cambria Math"/>
                  <w:sz w:val="18"/>
                  <w:szCs w:val="18"/>
                </w:rPr>
                <m:t xml:space="preserve">γ </m:t>
              </m:r>
            </m:oMath>
            <w:r>
              <w:rPr>
                <w:rFonts w:eastAsia="Calibri"/>
                <w:sz w:val="18"/>
                <w:szCs w:val="18"/>
              </w:rPr>
              <w:t>(N/m)</w:t>
            </w:r>
          </w:p>
        </w:tc>
        <w:tc>
          <w:tcPr>
            <w:tcW w:w="1080" w:type="dxa"/>
            <w:tcBorders>
              <w:top w:val="single" w:sz="4" w:space="0" w:color="auto"/>
              <w:bottom w:val="single" w:sz="4" w:space="0" w:color="auto"/>
            </w:tcBorders>
          </w:tcPr>
          <w:p w14:paraId="08B34768" w14:textId="77777777" w:rsidR="0002727B" w:rsidRPr="0096531E" w:rsidRDefault="0002727B" w:rsidP="00A271D3">
            <w:pPr>
              <w:jc w:val="center"/>
              <w:rPr>
                <w:rFonts w:eastAsia="Calibri"/>
                <w:sz w:val="18"/>
                <w:szCs w:val="18"/>
              </w:rPr>
            </w:pPr>
            <m:oMath>
              <m:r>
                <w:rPr>
                  <w:rFonts w:ascii="Cambria Math" w:eastAsia="Calibri" w:hAnsi="Cambria Math"/>
                  <w:sz w:val="18"/>
                  <w:szCs w:val="18"/>
                </w:rPr>
                <m:t>ρ</m:t>
              </m:r>
            </m:oMath>
            <w:r>
              <w:rPr>
                <w:rFonts w:eastAsia="Calibri"/>
                <w:sz w:val="18"/>
                <w:szCs w:val="18"/>
              </w:rPr>
              <w:t xml:space="preserve"> (kg/m</w:t>
            </w:r>
            <w:r>
              <w:rPr>
                <w:rFonts w:eastAsia="Calibri"/>
                <w:sz w:val="18"/>
                <w:szCs w:val="18"/>
                <w:vertAlign w:val="superscript"/>
              </w:rPr>
              <w:t>3</w:t>
            </w:r>
            <w:r>
              <w:rPr>
                <w:rFonts w:eastAsia="Calibri"/>
                <w:sz w:val="18"/>
                <w:szCs w:val="18"/>
              </w:rPr>
              <w:t>)</w:t>
            </w:r>
          </w:p>
        </w:tc>
        <w:tc>
          <w:tcPr>
            <w:tcW w:w="990" w:type="dxa"/>
            <w:tcBorders>
              <w:top w:val="single" w:sz="4" w:space="0" w:color="auto"/>
              <w:bottom w:val="single" w:sz="4" w:space="0" w:color="auto"/>
            </w:tcBorders>
          </w:tcPr>
          <w:p w14:paraId="60C71322" w14:textId="77777777" w:rsidR="0002727B" w:rsidRPr="00B40145" w:rsidRDefault="0002727B" w:rsidP="00A271D3">
            <w:pPr>
              <w:jc w:val="center"/>
              <w:rPr>
                <w:rFonts w:eastAsia="Calibri"/>
                <w:sz w:val="18"/>
                <w:szCs w:val="18"/>
              </w:rPr>
            </w:pPr>
            <m:oMath>
              <m:r>
                <w:rPr>
                  <w:rFonts w:ascii="Cambria Math" w:eastAsia="Calibri" w:hAnsi="Cambria Math"/>
                  <w:sz w:val="18"/>
                  <w:szCs w:val="18"/>
                </w:rPr>
                <m:t>K</m:t>
              </m:r>
            </m:oMath>
            <w:r>
              <w:rPr>
                <w:rFonts w:eastAsia="Calibri"/>
                <w:sz w:val="18"/>
                <w:szCs w:val="18"/>
              </w:rPr>
              <w:t xml:space="preserve"> (S/m)</w:t>
            </w:r>
          </w:p>
        </w:tc>
        <w:tc>
          <w:tcPr>
            <w:tcW w:w="1080" w:type="dxa"/>
            <w:tcBorders>
              <w:top w:val="single" w:sz="4" w:space="0" w:color="auto"/>
              <w:bottom w:val="single" w:sz="4" w:space="0" w:color="auto"/>
            </w:tcBorders>
          </w:tcPr>
          <w:p w14:paraId="5035F295" w14:textId="77777777" w:rsidR="0002727B" w:rsidRPr="00B40145" w:rsidRDefault="0002727B" w:rsidP="00A271D3">
            <w:pPr>
              <w:jc w:val="center"/>
              <w:rPr>
                <w:rFonts w:eastAsia="Calibri"/>
                <w:sz w:val="18"/>
                <w:szCs w:val="18"/>
              </w:rPr>
            </w:pPr>
            <m:oMath>
              <m:r>
                <w:rPr>
                  <w:rFonts w:ascii="Cambria Math" w:eastAsia="Calibri" w:hAnsi="Cambria Math"/>
                  <w:sz w:val="18"/>
                  <w:szCs w:val="18"/>
                </w:rPr>
                <m:t>μ</m:t>
              </m:r>
            </m:oMath>
            <w:r>
              <w:rPr>
                <w:rFonts w:eastAsia="Calibri"/>
                <w:sz w:val="18"/>
                <w:szCs w:val="18"/>
              </w:rPr>
              <w:t xml:space="preserve"> (kg/m-s)</w:t>
            </w:r>
          </w:p>
        </w:tc>
        <w:tc>
          <w:tcPr>
            <w:tcW w:w="990" w:type="dxa"/>
            <w:tcBorders>
              <w:top w:val="single" w:sz="4" w:space="0" w:color="auto"/>
              <w:bottom w:val="single" w:sz="4" w:space="0" w:color="auto"/>
            </w:tcBorders>
          </w:tcPr>
          <w:p w14:paraId="40A8169F" w14:textId="77777777" w:rsidR="0002727B" w:rsidRPr="00B40145" w:rsidRDefault="0002727B" w:rsidP="00A271D3">
            <w:pPr>
              <w:jc w:val="center"/>
              <w:rPr>
                <w:rFonts w:eastAsia="Calibri"/>
                <w:sz w:val="18"/>
                <w:szCs w:val="18"/>
              </w:rPr>
            </w:pPr>
            <m:oMathPara>
              <m:oMath>
                <m:r>
                  <w:rPr>
                    <w:rFonts w:ascii="Cambria Math" w:eastAsia="Calibri" w:hAnsi="Cambria Math"/>
                    <w:sz w:val="18"/>
                    <w:szCs w:val="18"/>
                  </w:rPr>
                  <m:t>ε</m:t>
                </m:r>
              </m:oMath>
            </m:oMathPara>
          </w:p>
        </w:tc>
        <w:tc>
          <w:tcPr>
            <w:tcW w:w="2880" w:type="dxa"/>
            <w:gridSpan w:val="2"/>
            <w:tcBorders>
              <w:top w:val="single" w:sz="4" w:space="0" w:color="auto"/>
              <w:bottom w:val="single" w:sz="4" w:space="0" w:color="auto"/>
            </w:tcBorders>
          </w:tcPr>
          <w:p w14:paraId="0B789919" w14:textId="77777777" w:rsidR="0002727B" w:rsidRPr="00B40145" w:rsidRDefault="001C225A" w:rsidP="00A271D3">
            <w:pPr>
              <w:jc w:val="center"/>
              <w:rPr>
                <w:rFonts w:eastAsia="Calibri"/>
                <w:sz w:val="18"/>
                <w:szCs w:val="18"/>
              </w:rPr>
            </w:pPr>
            <m:oMath>
              <m:f>
                <m:fPr>
                  <m:type m:val="lin"/>
                  <m:ctrlPr>
                    <w:rPr>
                      <w:rFonts w:ascii="Cambria Math" w:eastAsia="Calibri" w:hAnsi="Cambria Math"/>
                      <w:i/>
                      <w:sz w:val="18"/>
                      <w:szCs w:val="18"/>
                    </w:rPr>
                  </m:ctrlPr>
                </m:fPr>
                <m:num>
                  <m:r>
                    <w:rPr>
                      <w:rFonts w:ascii="Cambria Math" w:eastAsia="Calibri" w:hAnsi="Cambria Math"/>
                      <w:sz w:val="18"/>
                      <w:szCs w:val="18"/>
                    </w:rPr>
                    <m:t>q</m:t>
                  </m:r>
                </m:num>
                <m:den>
                  <m:r>
                    <w:rPr>
                      <w:rFonts w:ascii="Cambria Math" w:eastAsia="Calibri" w:hAnsi="Cambria Math"/>
                      <w:sz w:val="18"/>
                      <w:szCs w:val="18"/>
                    </w:rPr>
                    <m:t>m</m:t>
                  </m:r>
                </m:den>
              </m:f>
            </m:oMath>
            <w:r w:rsidR="0002727B" w:rsidRPr="00B40145">
              <w:rPr>
                <w:rFonts w:eastAsia="Calibri"/>
                <w:sz w:val="18"/>
                <w:szCs w:val="18"/>
              </w:rPr>
              <w:t xml:space="preserve"> (C/kg)</w:t>
            </w:r>
          </w:p>
        </w:tc>
      </w:tr>
      <w:tr w:rsidR="0002727B" w:rsidRPr="00B40145" w14:paraId="37C904C8" w14:textId="77777777" w:rsidTr="00A271D3">
        <w:trPr>
          <w:jc w:val="center"/>
        </w:trPr>
        <w:tc>
          <w:tcPr>
            <w:tcW w:w="1170" w:type="dxa"/>
            <w:tcBorders>
              <w:top w:val="single" w:sz="4" w:space="0" w:color="auto"/>
            </w:tcBorders>
          </w:tcPr>
          <w:p w14:paraId="1239CFCC" w14:textId="77777777" w:rsidR="0002727B" w:rsidRPr="00B40145" w:rsidRDefault="0002727B" w:rsidP="00A271D3">
            <w:pPr>
              <w:jc w:val="center"/>
              <w:rPr>
                <w:rFonts w:eastAsia="Calibri"/>
                <w:sz w:val="18"/>
                <w:szCs w:val="18"/>
              </w:rPr>
            </w:pPr>
          </w:p>
        </w:tc>
        <w:tc>
          <w:tcPr>
            <w:tcW w:w="1080" w:type="dxa"/>
            <w:tcBorders>
              <w:top w:val="single" w:sz="4" w:space="0" w:color="auto"/>
            </w:tcBorders>
          </w:tcPr>
          <w:p w14:paraId="4EE58386" w14:textId="77777777" w:rsidR="0002727B" w:rsidRPr="00B40145" w:rsidRDefault="0002727B" w:rsidP="00A271D3">
            <w:pPr>
              <w:jc w:val="center"/>
              <w:rPr>
                <w:rFonts w:eastAsia="Calibri"/>
                <w:sz w:val="18"/>
                <w:szCs w:val="18"/>
              </w:rPr>
            </w:pPr>
          </w:p>
        </w:tc>
        <w:tc>
          <w:tcPr>
            <w:tcW w:w="1080" w:type="dxa"/>
            <w:tcBorders>
              <w:top w:val="single" w:sz="4" w:space="0" w:color="auto"/>
            </w:tcBorders>
          </w:tcPr>
          <w:p w14:paraId="55F39148" w14:textId="77777777" w:rsidR="0002727B" w:rsidRPr="00B40145" w:rsidRDefault="0002727B" w:rsidP="00A271D3">
            <w:pPr>
              <w:jc w:val="center"/>
              <w:rPr>
                <w:rFonts w:eastAsia="Calibri"/>
                <w:sz w:val="18"/>
                <w:szCs w:val="18"/>
              </w:rPr>
            </w:pPr>
          </w:p>
        </w:tc>
        <w:tc>
          <w:tcPr>
            <w:tcW w:w="990" w:type="dxa"/>
            <w:tcBorders>
              <w:top w:val="single" w:sz="4" w:space="0" w:color="auto"/>
            </w:tcBorders>
          </w:tcPr>
          <w:p w14:paraId="7C195CAE" w14:textId="77777777" w:rsidR="0002727B" w:rsidRPr="00B40145" w:rsidRDefault="0002727B" w:rsidP="00A271D3">
            <w:pPr>
              <w:jc w:val="center"/>
              <w:rPr>
                <w:rFonts w:eastAsia="Calibri"/>
                <w:sz w:val="18"/>
                <w:szCs w:val="18"/>
              </w:rPr>
            </w:pPr>
          </w:p>
        </w:tc>
        <w:tc>
          <w:tcPr>
            <w:tcW w:w="1080" w:type="dxa"/>
            <w:tcBorders>
              <w:top w:val="single" w:sz="4" w:space="0" w:color="auto"/>
            </w:tcBorders>
          </w:tcPr>
          <w:p w14:paraId="74058422" w14:textId="77777777" w:rsidR="0002727B" w:rsidRPr="00B40145" w:rsidRDefault="0002727B" w:rsidP="00A271D3">
            <w:pPr>
              <w:jc w:val="center"/>
              <w:rPr>
                <w:rFonts w:eastAsia="Calibri"/>
                <w:sz w:val="18"/>
                <w:szCs w:val="18"/>
              </w:rPr>
            </w:pPr>
          </w:p>
        </w:tc>
        <w:tc>
          <w:tcPr>
            <w:tcW w:w="990" w:type="dxa"/>
            <w:tcBorders>
              <w:top w:val="single" w:sz="4" w:space="0" w:color="auto"/>
            </w:tcBorders>
          </w:tcPr>
          <w:p w14:paraId="12AAEF2F" w14:textId="77777777" w:rsidR="0002727B" w:rsidRPr="00B40145" w:rsidRDefault="0002727B" w:rsidP="00A271D3">
            <w:pPr>
              <w:jc w:val="center"/>
              <w:rPr>
                <w:rFonts w:eastAsia="Calibri"/>
                <w:sz w:val="18"/>
                <w:szCs w:val="18"/>
              </w:rPr>
            </w:pPr>
          </w:p>
        </w:tc>
        <w:tc>
          <w:tcPr>
            <w:tcW w:w="1440" w:type="dxa"/>
            <w:tcBorders>
              <w:top w:val="single" w:sz="4" w:space="0" w:color="auto"/>
              <w:bottom w:val="single" w:sz="4" w:space="0" w:color="auto"/>
            </w:tcBorders>
          </w:tcPr>
          <w:p w14:paraId="42A6A807" w14:textId="77777777" w:rsidR="0002727B" w:rsidRPr="00B40145" w:rsidRDefault="0002727B" w:rsidP="00A271D3">
            <w:pPr>
              <w:jc w:val="center"/>
              <w:rPr>
                <w:rFonts w:eastAsia="Calibri"/>
                <w:sz w:val="18"/>
                <w:szCs w:val="18"/>
              </w:rPr>
            </w:pPr>
            <w:r w:rsidRPr="00B40145">
              <w:rPr>
                <w:rFonts w:eastAsia="Calibri"/>
                <w:sz w:val="18"/>
                <w:szCs w:val="18"/>
              </w:rPr>
              <w:t>Cation</w:t>
            </w:r>
          </w:p>
        </w:tc>
        <w:tc>
          <w:tcPr>
            <w:tcW w:w="1440" w:type="dxa"/>
            <w:tcBorders>
              <w:top w:val="single" w:sz="4" w:space="0" w:color="auto"/>
              <w:bottom w:val="single" w:sz="4" w:space="0" w:color="auto"/>
            </w:tcBorders>
          </w:tcPr>
          <w:p w14:paraId="0E88F91A" w14:textId="77777777" w:rsidR="0002727B" w:rsidRPr="00B40145" w:rsidRDefault="0002727B" w:rsidP="00A271D3">
            <w:pPr>
              <w:jc w:val="center"/>
              <w:rPr>
                <w:rFonts w:eastAsia="Calibri"/>
                <w:sz w:val="18"/>
                <w:szCs w:val="18"/>
              </w:rPr>
            </w:pPr>
            <w:r w:rsidRPr="00B40145">
              <w:rPr>
                <w:rFonts w:eastAsia="Calibri"/>
                <w:sz w:val="18"/>
                <w:szCs w:val="18"/>
              </w:rPr>
              <w:t>Anion</w:t>
            </w:r>
          </w:p>
        </w:tc>
      </w:tr>
      <w:tr w:rsidR="0002727B" w:rsidRPr="00B40145" w14:paraId="5193A647" w14:textId="77777777" w:rsidTr="00A271D3">
        <w:trPr>
          <w:jc w:val="center"/>
        </w:trPr>
        <w:tc>
          <w:tcPr>
            <w:tcW w:w="1170" w:type="dxa"/>
          </w:tcPr>
          <w:p w14:paraId="35C9382F" w14:textId="77777777" w:rsidR="0002727B" w:rsidRPr="00B40145" w:rsidRDefault="0002727B" w:rsidP="00A271D3">
            <w:pPr>
              <w:jc w:val="center"/>
              <w:rPr>
                <w:rFonts w:eastAsia="Calibri"/>
                <w:sz w:val="18"/>
                <w:szCs w:val="18"/>
              </w:rPr>
            </w:pPr>
            <w:commentRangeStart w:id="131"/>
            <w:commentRangeStart w:id="132"/>
            <w:r w:rsidRPr="00B40145">
              <w:rPr>
                <w:rFonts w:eastAsia="Calibri"/>
                <w:sz w:val="18"/>
                <w:szCs w:val="18"/>
              </w:rPr>
              <w:t>OOM</w:t>
            </w:r>
            <w:commentRangeEnd w:id="131"/>
            <w:r w:rsidRPr="00B40145">
              <w:rPr>
                <w:rStyle w:val="CommentReference"/>
                <w:sz w:val="18"/>
                <w:szCs w:val="18"/>
              </w:rPr>
              <w:commentReference w:id="131"/>
            </w:r>
            <w:commentRangeEnd w:id="132"/>
            <w:r>
              <w:rPr>
                <w:rStyle w:val="CommentReference"/>
              </w:rPr>
              <w:commentReference w:id="132"/>
            </w:r>
          </w:p>
        </w:tc>
        <w:tc>
          <w:tcPr>
            <w:tcW w:w="1080" w:type="dxa"/>
          </w:tcPr>
          <w:p w14:paraId="037D4084" w14:textId="77777777" w:rsidR="0002727B" w:rsidRPr="00B40145" w:rsidRDefault="001C225A" w:rsidP="00A271D3">
            <w:pPr>
              <w:jc w:val="center"/>
              <w:rPr>
                <w:rFonts w:eastAsia="Calibri"/>
                <w:sz w:val="18"/>
                <w:szCs w:val="18"/>
              </w:rPr>
            </w:pPr>
            <m:oMathPara>
              <m:oMath>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m:t>
                    </m:r>
                    <m:r>
                      <w:rPr>
                        <w:rFonts w:ascii="Cambria Math" w:eastAsia="Calibri" w:hAnsi="Cambria Math"/>
                        <w:sz w:val="18"/>
                        <w:szCs w:val="18"/>
                      </w:rPr>
                      <m:t>2</m:t>
                    </m:r>
                  </m:sup>
                </m:sSup>
              </m:oMath>
            </m:oMathPara>
          </w:p>
        </w:tc>
        <w:tc>
          <w:tcPr>
            <w:tcW w:w="1080" w:type="dxa"/>
          </w:tcPr>
          <w:p w14:paraId="7720A878" w14:textId="77777777" w:rsidR="0002727B" w:rsidRPr="00B40145" w:rsidRDefault="001C225A" w:rsidP="00A271D3">
            <w:pPr>
              <w:jc w:val="center"/>
              <w:rPr>
                <w:rFonts w:eastAsia="Calibri"/>
                <w:sz w:val="18"/>
                <w:szCs w:val="18"/>
              </w:rPr>
            </w:pPr>
            <m:oMathPara>
              <m:oMath>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3</m:t>
                    </m:r>
                  </m:sup>
                </m:sSup>
              </m:oMath>
            </m:oMathPara>
          </w:p>
        </w:tc>
        <w:tc>
          <w:tcPr>
            <w:tcW w:w="990" w:type="dxa"/>
          </w:tcPr>
          <w:p w14:paraId="3AEBFD5A" w14:textId="77777777" w:rsidR="0002727B" w:rsidRPr="00B40145" w:rsidRDefault="001C225A" w:rsidP="00A271D3">
            <w:pPr>
              <w:jc w:val="center"/>
              <w:rPr>
                <w:rFonts w:eastAsia="Calibri"/>
                <w:sz w:val="18"/>
                <w:szCs w:val="18"/>
              </w:rPr>
            </w:pPr>
            <m:oMathPara>
              <m:oMath>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0</m:t>
                    </m:r>
                  </m:sup>
                </m:sSup>
              </m:oMath>
            </m:oMathPara>
          </w:p>
        </w:tc>
        <w:tc>
          <w:tcPr>
            <w:tcW w:w="1080" w:type="dxa"/>
          </w:tcPr>
          <w:p w14:paraId="0A6345FB" w14:textId="77777777" w:rsidR="0002727B" w:rsidRPr="00B40145" w:rsidRDefault="001C225A" w:rsidP="00A271D3">
            <w:pPr>
              <w:jc w:val="center"/>
              <w:rPr>
                <w:rFonts w:eastAsia="Calibri"/>
                <w:sz w:val="18"/>
                <w:szCs w:val="18"/>
              </w:rPr>
            </w:pPr>
            <m:oMathPara>
              <m:oMath>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m:t>
                    </m:r>
                    <m:r>
                      <w:rPr>
                        <w:rFonts w:ascii="Cambria Math" w:eastAsia="Calibri" w:hAnsi="Cambria Math"/>
                        <w:sz w:val="18"/>
                        <w:szCs w:val="18"/>
                      </w:rPr>
                      <m:t>2</m:t>
                    </m:r>
                  </m:sup>
                </m:sSup>
              </m:oMath>
            </m:oMathPara>
          </w:p>
        </w:tc>
        <w:tc>
          <w:tcPr>
            <w:tcW w:w="990" w:type="dxa"/>
          </w:tcPr>
          <w:p w14:paraId="1D807152" w14:textId="77777777" w:rsidR="0002727B" w:rsidRPr="00B40145" w:rsidRDefault="0002727B" w:rsidP="00A271D3">
            <w:pPr>
              <w:jc w:val="center"/>
              <w:rPr>
                <w:rFonts w:eastAsia="Calibri"/>
                <w:sz w:val="18"/>
                <w:szCs w:val="18"/>
              </w:rPr>
            </w:pPr>
            <m:oMathPara>
              <m:oMath>
                <m:r>
                  <w:rPr>
                    <w:rFonts w:ascii="Cambria Math" w:eastAsia="Calibri" w:hAnsi="Cambria Math"/>
                    <w:sz w:val="18"/>
                    <w:szCs w:val="18"/>
                  </w:rPr>
                  <m:t>~</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m:t>
                    </m:r>
                  </m:sup>
                </m:sSup>
              </m:oMath>
            </m:oMathPara>
          </w:p>
        </w:tc>
        <w:tc>
          <w:tcPr>
            <w:tcW w:w="1440" w:type="dxa"/>
            <w:tcBorders>
              <w:top w:val="single" w:sz="4" w:space="0" w:color="auto"/>
            </w:tcBorders>
          </w:tcPr>
          <w:p w14:paraId="63882709" w14:textId="77777777" w:rsidR="0002727B" w:rsidRPr="00B40145" w:rsidRDefault="0002727B" w:rsidP="00A271D3">
            <w:pPr>
              <w:jc w:val="center"/>
              <w:rPr>
                <w:rFonts w:eastAsia="Calibri"/>
                <w:sz w:val="18"/>
                <w:szCs w:val="18"/>
              </w:rPr>
            </w:pPr>
            <m:oMathPara>
              <m:oMath>
                <m:r>
                  <w:rPr>
                    <w:rFonts w:ascii="Cambria Math" w:eastAsia="Calibri" w:hAnsi="Cambria Math"/>
                    <w:sz w:val="18"/>
                    <w:szCs w:val="18"/>
                  </w:rPr>
                  <m:t>~</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6</m:t>
                    </m:r>
                  </m:sup>
                </m:sSup>
              </m:oMath>
            </m:oMathPara>
          </w:p>
        </w:tc>
        <w:tc>
          <w:tcPr>
            <w:tcW w:w="1440" w:type="dxa"/>
            <w:tcBorders>
              <w:top w:val="single" w:sz="4" w:space="0" w:color="auto"/>
            </w:tcBorders>
          </w:tcPr>
          <w:p w14:paraId="794E72B6" w14:textId="77777777" w:rsidR="0002727B" w:rsidRPr="00B40145" w:rsidRDefault="0002727B" w:rsidP="00A271D3">
            <w:pPr>
              <w:jc w:val="center"/>
              <w:rPr>
                <w:rFonts w:eastAsia="Calibri"/>
                <w:sz w:val="18"/>
                <w:szCs w:val="18"/>
              </w:rPr>
            </w:pPr>
            <m:oMathPara>
              <m:oMath>
                <m:r>
                  <w:rPr>
                    <w:rFonts w:ascii="Cambria Math" w:eastAsia="Calibri" w:hAnsi="Cambria Math"/>
                    <w:sz w:val="18"/>
                    <w:szCs w:val="18"/>
                  </w:rPr>
                  <m:t>~</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6</m:t>
                    </m:r>
                  </m:sup>
                </m:sSup>
              </m:oMath>
            </m:oMathPara>
          </w:p>
        </w:tc>
      </w:tr>
      <w:tr w:rsidR="0002727B" w:rsidRPr="00B40145" w14:paraId="1A44DAAE" w14:textId="77777777" w:rsidTr="00A271D3">
        <w:trPr>
          <w:jc w:val="center"/>
        </w:trPr>
        <w:tc>
          <w:tcPr>
            <w:tcW w:w="1170" w:type="dxa"/>
          </w:tcPr>
          <w:p w14:paraId="285EDCDE" w14:textId="77777777" w:rsidR="0002727B" w:rsidRPr="00B40145" w:rsidRDefault="0002727B" w:rsidP="00A271D3">
            <w:pPr>
              <w:jc w:val="center"/>
              <w:rPr>
                <w:rFonts w:eastAsia="Calibri"/>
                <w:sz w:val="18"/>
                <w:szCs w:val="18"/>
              </w:rPr>
            </w:pPr>
            <w:r w:rsidRPr="00B40145">
              <w:rPr>
                <w:rFonts w:eastAsia="Calibri"/>
                <w:sz w:val="18"/>
                <w:szCs w:val="18"/>
              </w:rPr>
              <w:t>BMP-DCA</w:t>
            </w:r>
          </w:p>
        </w:tc>
        <w:tc>
          <w:tcPr>
            <w:tcW w:w="1080" w:type="dxa"/>
          </w:tcPr>
          <w:p w14:paraId="5A4BF9C7" w14:textId="77777777" w:rsidR="0002727B" w:rsidRPr="00B40145" w:rsidRDefault="0002727B" w:rsidP="00A271D3">
            <w:pPr>
              <w:jc w:val="center"/>
              <w:rPr>
                <w:rFonts w:eastAsia="Calibri"/>
                <w:sz w:val="18"/>
                <w:szCs w:val="18"/>
              </w:rPr>
            </w:pPr>
            <w:r w:rsidRPr="00B40145">
              <w:rPr>
                <w:rFonts w:eastAsia="Calibri"/>
                <w:sz w:val="18"/>
                <w:szCs w:val="18"/>
              </w:rPr>
              <w:t>0.0562 [60]</w:t>
            </w:r>
          </w:p>
        </w:tc>
        <w:tc>
          <w:tcPr>
            <w:tcW w:w="1080" w:type="dxa"/>
          </w:tcPr>
          <w:p w14:paraId="2FBA2BEC" w14:textId="77777777" w:rsidR="0002727B" w:rsidRPr="00B40145" w:rsidRDefault="0002727B" w:rsidP="00A271D3">
            <w:pPr>
              <w:jc w:val="center"/>
              <w:rPr>
                <w:rFonts w:eastAsia="Calibri"/>
                <w:sz w:val="18"/>
                <w:szCs w:val="18"/>
              </w:rPr>
            </w:pPr>
            <w:r w:rsidRPr="00B40145">
              <w:rPr>
                <w:rFonts w:eastAsia="Calibri"/>
                <w:sz w:val="18"/>
                <w:szCs w:val="18"/>
              </w:rPr>
              <w:t>950 [59]</w:t>
            </w:r>
          </w:p>
        </w:tc>
        <w:tc>
          <w:tcPr>
            <w:tcW w:w="990" w:type="dxa"/>
          </w:tcPr>
          <w:p w14:paraId="1433D467" w14:textId="77777777" w:rsidR="0002727B" w:rsidRPr="00B40145" w:rsidRDefault="0002727B" w:rsidP="00A271D3">
            <w:pPr>
              <w:jc w:val="center"/>
              <w:rPr>
                <w:rFonts w:eastAsia="Calibri"/>
                <w:sz w:val="18"/>
                <w:szCs w:val="18"/>
              </w:rPr>
            </w:pPr>
            <w:r w:rsidRPr="00B40145">
              <w:rPr>
                <w:rFonts w:eastAsia="Calibri"/>
                <w:sz w:val="18"/>
                <w:szCs w:val="18"/>
              </w:rPr>
              <w:t>0.325 [59]</w:t>
            </w:r>
          </w:p>
        </w:tc>
        <w:tc>
          <w:tcPr>
            <w:tcW w:w="1080" w:type="dxa"/>
          </w:tcPr>
          <w:p w14:paraId="23683AD4" w14:textId="77777777" w:rsidR="0002727B" w:rsidRPr="00B40145" w:rsidRDefault="0002727B" w:rsidP="00A271D3">
            <w:pPr>
              <w:jc w:val="center"/>
              <w:rPr>
                <w:rFonts w:eastAsia="Calibri"/>
                <w:sz w:val="18"/>
                <w:szCs w:val="18"/>
              </w:rPr>
            </w:pPr>
            <w:r w:rsidRPr="00B40145">
              <w:rPr>
                <w:rFonts w:eastAsia="Calibri"/>
                <w:sz w:val="18"/>
                <w:szCs w:val="18"/>
              </w:rPr>
              <w:t>0.0352 [59]</w:t>
            </w:r>
          </w:p>
        </w:tc>
        <w:tc>
          <w:tcPr>
            <w:tcW w:w="990" w:type="dxa"/>
          </w:tcPr>
          <w:p w14:paraId="70A58E76" w14:textId="77777777" w:rsidR="0002727B" w:rsidRPr="00B40145" w:rsidRDefault="0002727B" w:rsidP="00A271D3">
            <w:pPr>
              <w:jc w:val="center"/>
              <w:rPr>
                <w:rFonts w:eastAsia="Calibri"/>
                <w:sz w:val="18"/>
                <w:szCs w:val="18"/>
              </w:rPr>
            </w:pPr>
            <w:r w:rsidRPr="00B40145">
              <w:rPr>
                <w:rFonts w:eastAsia="Calibri"/>
                <w:sz w:val="18"/>
                <w:szCs w:val="18"/>
              </w:rPr>
              <w:t>18.0 [58]</w:t>
            </w:r>
          </w:p>
        </w:tc>
        <w:tc>
          <w:tcPr>
            <w:tcW w:w="1440" w:type="dxa"/>
          </w:tcPr>
          <w:p w14:paraId="1A572E98" w14:textId="77777777" w:rsidR="0002727B" w:rsidRPr="00B40145" w:rsidRDefault="0002727B" w:rsidP="00A271D3">
            <w:pPr>
              <w:jc w:val="center"/>
              <w:rPr>
                <w:rFonts w:eastAsia="Calibri"/>
                <w:sz w:val="18"/>
                <w:szCs w:val="18"/>
              </w:rPr>
            </w:pPr>
            <m:oMath>
              <m:r>
                <w:rPr>
                  <w:rFonts w:ascii="Cambria Math" w:eastAsia="Calibri" w:hAnsi="Cambria Math"/>
                  <w:sz w:val="18"/>
                  <w:szCs w:val="18"/>
                </w:rPr>
                <m:t>0.68×</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6</m:t>
                  </m:r>
                </m:sup>
              </m:sSup>
            </m:oMath>
            <w:r w:rsidRPr="00B40145">
              <w:rPr>
                <w:rFonts w:eastAsia="Calibri"/>
                <w:sz w:val="18"/>
                <w:szCs w:val="18"/>
              </w:rPr>
              <w:t xml:space="preserve"> [59]</w:t>
            </w:r>
          </w:p>
        </w:tc>
        <w:tc>
          <w:tcPr>
            <w:tcW w:w="1440" w:type="dxa"/>
          </w:tcPr>
          <w:p w14:paraId="1DA33C16" w14:textId="77777777" w:rsidR="0002727B" w:rsidRPr="00B40145" w:rsidRDefault="0002727B" w:rsidP="00A271D3">
            <w:pPr>
              <w:jc w:val="center"/>
              <w:rPr>
                <w:rFonts w:eastAsia="Calibri"/>
                <w:sz w:val="18"/>
                <w:szCs w:val="18"/>
              </w:rPr>
            </w:pPr>
            <m:oMath>
              <m:r>
                <w:rPr>
                  <w:rFonts w:ascii="Cambria Math" w:eastAsia="Calibri" w:hAnsi="Cambria Math"/>
                  <w:sz w:val="18"/>
                  <w:szCs w:val="18"/>
                </w:rPr>
                <m:t>1.43×</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6</m:t>
                  </m:r>
                </m:sup>
              </m:sSup>
            </m:oMath>
            <w:r w:rsidRPr="00B40145">
              <w:rPr>
                <w:rFonts w:eastAsia="Calibri"/>
                <w:sz w:val="18"/>
                <w:szCs w:val="18"/>
              </w:rPr>
              <w:t xml:space="preserve"> [59]</w:t>
            </w:r>
          </w:p>
        </w:tc>
      </w:tr>
      <w:tr w:rsidR="0002727B" w:rsidRPr="00B40145" w14:paraId="5D4462FB" w14:textId="77777777" w:rsidTr="00A271D3">
        <w:trPr>
          <w:jc w:val="center"/>
        </w:trPr>
        <w:tc>
          <w:tcPr>
            <w:tcW w:w="1170" w:type="dxa"/>
            <w:tcBorders>
              <w:bottom w:val="single" w:sz="4" w:space="0" w:color="auto"/>
            </w:tcBorders>
          </w:tcPr>
          <w:p w14:paraId="5E861203" w14:textId="77777777" w:rsidR="0002727B" w:rsidRPr="00B40145" w:rsidRDefault="0002727B" w:rsidP="00A271D3">
            <w:pPr>
              <w:jc w:val="center"/>
              <w:rPr>
                <w:rFonts w:eastAsia="Calibri"/>
                <w:sz w:val="18"/>
                <w:szCs w:val="18"/>
              </w:rPr>
            </w:pPr>
            <w:r w:rsidRPr="00B40145">
              <w:rPr>
                <w:rFonts w:eastAsia="Calibri"/>
                <w:sz w:val="18"/>
                <w:szCs w:val="18"/>
              </w:rPr>
              <w:t>EAN</w:t>
            </w:r>
          </w:p>
        </w:tc>
        <w:tc>
          <w:tcPr>
            <w:tcW w:w="1080" w:type="dxa"/>
            <w:tcBorders>
              <w:bottom w:val="single" w:sz="4" w:space="0" w:color="auto"/>
            </w:tcBorders>
          </w:tcPr>
          <w:p w14:paraId="586DDDE5" w14:textId="77777777" w:rsidR="0002727B" w:rsidRPr="00B40145" w:rsidRDefault="0002727B" w:rsidP="00A271D3">
            <w:pPr>
              <w:jc w:val="center"/>
              <w:rPr>
                <w:rFonts w:eastAsia="Calibri"/>
                <w:sz w:val="18"/>
                <w:szCs w:val="18"/>
              </w:rPr>
            </w:pPr>
            <w:r w:rsidRPr="00B40145">
              <w:rPr>
                <w:rFonts w:eastAsia="Calibri"/>
                <w:sz w:val="18"/>
                <w:szCs w:val="18"/>
              </w:rPr>
              <w:t>0.0492 [64]</w:t>
            </w:r>
          </w:p>
        </w:tc>
        <w:tc>
          <w:tcPr>
            <w:tcW w:w="1080" w:type="dxa"/>
            <w:tcBorders>
              <w:bottom w:val="single" w:sz="4" w:space="0" w:color="auto"/>
            </w:tcBorders>
          </w:tcPr>
          <w:p w14:paraId="09E68E1C" w14:textId="77777777" w:rsidR="0002727B" w:rsidRPr="00B40145" w:rsidRDefault="0002727B" w:rsidP="00A271D3">
            <w:pPr>
              <w:jc w:val="center"/>
              <w:rPr>
                <w:rFonts w:eastAsia="Calibri"/>
                <w:sz w:val="18"/>
                <w:szCs w:val="18"/>
              </w:rPr>
            </w:pPr>
            <w:r w:rsidRPr="00B40145">
              <w:rPr>
                <w:rFonts w:eastAsia="Calibri"/>
                <w:sz w:val="18"/>
                <w:szCs w:val="18"/>
              </w:rPr>
              <w:t>1260 [63]</w:t>
            </w:r>
          </w:p>
        </w:tc>
        <w:tc>
          <w:tcPr>
            <w:tcW w:w="990" w:type="dxa"/>
            <w:tcBorders>
              <w:bottom w:val="single" w:sz="4" w:space="0" w:color="auto"/>
            </w:tcBorders>
          </w:tcPr>
          <w:p w14:paraId="6CE67B92" w14:textId="77777777" w:rsidR="0002727B" w:rsidRPr="00B40145" w:rsidRDefault="0002727B" w:rsidP="00A271D3">
            <w:pPr>
              <w:jc w:val="center"/>
              <w:rPr>
                <w:rFonts w:eastAsia="Calibri"/>
                <w:sz w:val="18"/>
                <w:szCs w:val="18"/>
              </w:rPr>
            </w:pPr>
            <w:r w:rsidRPr="00B40145">
              <w:rPr>
                <w:rFonts w:eastAsia="Calibri"/>
                <w:sz w:val="18"/>
                <w:szCs w:val="18"/>
              </w:rPr>
              <w:t>2.03 [63]</w:t>
            </w:r>
          </w:p>
        </w:tc>
        <w:tc>
          <w:tcPr>
            <w:tcW w:w="1080" w:type="dxa"/>
            <w:tcBorders>
              <w:bottom w:val="single" w:sz="4" w:space="0" w:color="auto"/>
            </w:tcBorders>
          </w:tcPr>
          <w:p w14:paraId="611F811B" w14:textId="77777777" w:rsidR="0002727B" w:rsidRPr="00B40145" w:rsidRDefault="0002727B" w:rsidP="00A271D3">
            <w:pPr>
              <w:jc w:val="center"/>
              <w:rPr>
                <w:rFonts w:eastAsia="Calibri"/>
                <w:sz w:val="18"/>
                <w:szCs w:val="18"/>
              </w:rPr>
            </w:pPr>
            <w:r w:rsidRPr="00B40145">
              <w:rPr>
                <w:rFonts w:eastAsia="Calibri"/>
                <w:sz w:val="18"/>
                <w:szCs w:val="18"/>
              </w:rPr>
              <w:t>0.036 [63]</w:t>
            </w:r>
          </w:p>
        </w:tc>
        <w:tc>
          <w:tcPr>
            <w:tcW w:w="990" w:type="dxa"/>
            <w:tcBorders>
              <w:bottom w:val="single" w:sz="4" w:space="0" w:color="auto"/>
            </w:tcBorders>
          </w:tcPr>
          <w:p w14:paraId="10A8C666" w14:textId="77777777" w:rsidR="0002727B" w:rsidRPr="00B40145" w:rsidRDefault="0002727B" w:rsidP="00A271D3">
            <w:pPr>
              <w:jc w:val="center"/>
              <w:rPr>
                <w:rFonts w:eastAsia="Calibri"/>
                <w:sz w:val="18"/>
                <w:szCs w:val="18"/>
              </w:rPr>
            </w:pPr>
            <w:r w:rsidRPr="00B40145">
              <w:rPr>
                <w:rFonts w:eastAsia="Calibri"/>
                <w:sz w:val="18"/>
                <w:szCs w:val="18"/>
              </w:rPr>
              <w:t>26.3 [61]</w:t>
            </w:r>
          </w:p>
        </w:tc>
        <w:tc>
          <w:tcPr>
            <w:tcW w:w="1440" w:type="dxa"/>
            <w:tcBorders>
              <w:bottom w:val="single" w:sz="4" w:space="0" w:color="auto"/>
            </w:tcBorders>
          </w:tcPr>
          <w:p w14:paraId="35CFE583" w14:textId="77777777" w:rsidR="0002727B" w:rsidRPr="00B40145" w:rsidRDefault="0002727B" w:rsidP="00A271D3">
            <w:pPr>
              <w:jc w:val="center"/>
              <w:rPr>
                <w:rFonts w:eastAsia="Calibri"/>
                <w:sz w:val="18"/>
                <w:szCs w:val="18"/>
              </w:rPr>
            </w:pPr>
            <m:oMath>
              <m:r>
                <w:rPr>
                  <w:rFonts w:ascii="Cambria Math" w:eastAsia="Calibri" w:hAnsi="Cambria Math"/>
                  <w:sz w:val="18"/>
                  <w:szCs w:val="18"/>
                </w:rPr>
                <m:t>2.09×</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6</m:t>
                  </m:r>
                </m:sup>
              </m:sSup>
            </m:oMath>
            <w:r w:rsidRPr="00B40145">
              <w:rPr>
                <w:rFonts w:eastAsia="Calibri"/>
                <w:sz w:val="18"/>
                <w:szCs w:val="18"/>
              </w:rPr>
              <w:t xml:space="preserve"> [29]</w:t>
            </w:r>
          </w:p>
        </w:tc>
        <w:tc>
          <w:tcPr>
            <w:tcW w:w="1440" w:type="dxa"/>
            <w:tcBorders>
              <w:bottom w:val="single" w:sz="4" w:space="0" w:color="auto"/>
            </w:tcBorders>
          </w:tcPr>
          <w:p w14:paraId="03A49DBF" w14:textId="77777777" w:rsidR="0002727B" w:rsidRPr="00B40145" w:rsidRDefault="0002727B" w:rsidP="00A271D3">
            <w:pPr>
              <w:jc w:val="center"/>
              <w:rPr>
                <w:rFonts w:eastAsia="Calibri"/>
                <w:sz w:val="18"/>
                <w:szCs w:val="18"/>
              </w:rPr>
            </w:pPr>
            <m:oMath>
              <m:r>
                <w:rPr>
                  <w:rFonts w:ascii="Cambria Math" w:eastAsia="Calibri" w:hAnsi="Cambria Math"/>
                  <w:sz w:val="18"/>
                  <w:szCs w:val="18"/>
                </w:rPr>
                <m:t>1.56×</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6</m:t>
                  </m:r>
                </m:sup>
              </m:sSup>
            </m:oMath>
            <w:r w:rsidRPr="00B40145">
              <w:rPr>
                <w:rFonts w:eastAsia="Calibri"/>
                <w:sz w:val="18"/>
                <w:szCs w:val="18"/>
              </w:rPr>
              <w:t xml:space="preserve"> [29]</w:t>
            </w:r>
          </w:p>
        </w:tc>
      </w:tr>
    </w:tbl>
    <w:p w14:paraId="34628787" w14:textId="77777777" w:rsidR="0002727B" w:rsidRDefault="0002727B" w:rsidP="5DB7C1DA">
      <w:pPr>
        <w:jc w:val="both"/>
        <w:rPr>
          <w:rFonts w:eastAsiaTheme="minorEastAsia"/>
        </w:rPr>
      </w:pPr>
    </w:p>
    <w:p w14:paraId="0F8EEE3A" w14:textId="77777777" w:rsidR="0002727B" w:rsidRDefault="0002727B" w:rsidP="5DB7C1DA">
      <w:pPr>
        <w:jc w:val="both"/>
        <w:rPr>
          <w:rFonts w:eastAsiaTheme="minorEastAsia"/>
        </w:rPr>
      </w:pPr>
    </w:p>
    <w:p w14:paraId="6D046629" w14:textId="77777777" w:rsidR="0002727B" w:rsidRPr="00651405" w:rsidRDefault="0002727B" w:rsidP="5DB7C1DA">
      <w:pPr>
        <w:jc w:val="both"/>
        <w:rPr>
          <w:rFonts w:eastAsiaTheme="minorEastAsia"/>
        </w:rPr>
      </w:pPr>
    </w:p>
    <w:p w14:paraId="52634B32" w14:textId="77777777" w:rsidR="007F6302" w:rsidRDefault="007F6302" w:rsidP="00360F5D">
      <w:pPr>
        <w:jc w:val="center"/>
      </w:pPr>
      <w:bookmarkStart w:id="133" w:name="_Toc150844915"/>
      <w:r>
        <w:rPr>
          <w:noProof/>
        </w:rPr>
        <w:drawing>
          <wp:inline distT="0" distB="0" distL="0" distR="0" wp14:anchorId="600982BA" wp14:editId="26AF0196">
            <wp:extent cx="5894587" cy="2374900"/>
            <wp:effectExtent l="0" t="0" r="0" b="6350"/>
            <wp:docPr id="1901395141" name="Picture 1901395141" descr="A diagram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95141" name="Picture 1" descr="A diagram of a rectangular objec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06461" cy="2379684"/>
                    </a:xfrm>
                    <a:prstGeom prst="rect">
                      <a:avLst/>
                    </a:prstGeom>
                    <a:noFill/>
                  </pic:spPr>
                </pic:pic>
              </a:graphicData>
            </a:graphic>
          </wp:inline>
        </w:drawing>
      </w:r>
      <w:bookmarkEnd w:id="133"/>
    </w:p>
    <w:p w14:paraId="65028EC7" w14:textId="092A67AE" w:rsidR="007F6302" w:rsidRDefault="5DB7C1DA" w:rsidP="007F6302">
      <w:pPr>
        <w:pStyle w:val="Caption"/>
        <w:jc w:val="center"/>
        <w:rPr>
          <w:rFonts w:ascii="Times New Roman" w:hAnsi="Times New Roman" w:cs="Times New Roman"/>
          <w:color w:val="000000" w:themeColor="text1"/>
        </w:rPr>
      </w:pPr>
      <w:bookmarkStart w:id="134" w:name="_Ref144723690"/>
      <w:bookmarkStart w:id="135" w:name="_Toc150796309"/>
      <w:r w:rsidRPr="5DB7C1DA">
        <w:rPr>
          <w:rFonts w:ascii="Times New Roman" w:hAnsi="Times New Roman" w:cs="Times New Roman"/>
          <w:color w:val="000000" w:themeColor="text1"/>
        </w:rPr>
        <w:t xml:space="preserve">Figure </w:t>
      </w:r>
      <w:r w:rsidR="007F6302" w:rsidRPr="5DB7C1DA">
        <w:rPr>
          <w:rFonts w:ascii="Times New Roman" w:hAnsi="Times New Roman" w:cs="Times New Roman"/>
          <w:color w:val="000000" w:themeColor="text1"/>
        </w:rPr>
        <w:fldChar w:fldCharType="begin"/>
      </w:r>
      <w:r w:rsidR="007F6302" w:rsidRPr="5DB7C1DA">
        <w:rPr>
          <w:rFonts w:ascii="Times New Roman" w:hAnsi="Times New Roman" w:cs="Times New Roman"/>
          <w:color w:val="000000" w:themeColor="text1"/>
        </w:rPr>
        <w:instrText xml:space="preserve"> SEQ Figure \* ARABIC </w:instrText>
      </w:r>
      <w:r w:rsidR="007F6302" w:rsidRPr="5DB7C1DA">
        <w:rPr>
          <w:rFonts w:ascii="Times New Roman" w:hAnsi="Times New Roman" w:cs="Times New Roman"/>
          <w:color w:val="000000" w:themeColor="text1"/>
        </w:rPr>
        <w:fldChar w:fldCharType="separate"/>
      </w:r>
      <w:r w:rsidR="00A24290">
        <w:rPr>
          <w:rFonts w:ascii="Times New Roman" w:hAnsi="Times New Roman" w:cs="Times New Roman"/>
          <w:noProof/>
          <w:color w:val="000000" w:themeColor="text1"/>
        </w:rPr>
        <w:t>13</w:t>
      </w:r>
      <w:r w:rsidR="007F6302" w:rsidRPr="5DB7C1DA">
        <w:rPr>
          <w:rFonts w:ascii="Times New Roman" w:hAnsi="Times New Roman" w:cs="Times New Roman"/>
          <w:color w:val="000000" w:themeColor="text1"/>
        </w:rPr>
        <w:fldChar w:fldCharType="end"/>
      </w:r>
      <w:bookmarkEnd w:id="134"/>
      <w:r w:rsidRPr="5DB7C1DA">
        <w:rPr>
          <w:rFonts w:ascii="Times New Roman" w:hAnsi="Times New Roman" w:cs="Times New Roman"/>
          <w:color w:val="000000" w:themeColor="text1"/>
        </w:rPr>
        <w:t>: µSTAMPS schematic.</w:t>
      </w:r>
      <w:bookmarkEnd w:id="135"/>
    </w:p>
    <w:p w14:paraId="46D10DD3" w14:textId="77777777" w:rsidR="007F6302" w:rsidRDefault="007F6302" w:rsidP="007F6302"/>
    <w:p w14:paraId="6D1E2317" w14:textId="77777777" w:rsidR="00CD2F64" w:rsidRDefault="00CD2F64" w:rsidP="007F6302"/>
    <w:p w14:paraId="38ADF69E" w14:textId="77777777" w:rsidR="007F6302" w:rsidRPr="007F6302" w:rsidRDefault="007F6302" w:rsidP="007F6302"/>
    <w:p w14:paraId="64DF490E" w14:textId="7B4C6591" w:rsidR="007F6302" w:rsidRDefault="007F6302" w:rsidP="00360F5D">
      <w:pPr>
        <w:jc w:val="center"/>
      </w:pPr>
      <w:bookmarkStart w:id="136" w:name="_Toc150844916"/>
      <w:r w:rsidRPr="000C0844">
        <w:rPr>
          <w:noProof/>
        </w:rPr>
        <w:drawing>
          <wp:inline distT="0" distB="0" distL="0" distR="0" wp14:anchorId="3CE161FD" wp14:editId="5D571496">
            <wp:extent cx="5435600" cy="2603500"/>
            <wp:effectExtent l="0" t="0" r="0" b="6350"/>
            <wp:docPr id="388" name="Picture 388" descr="A drawing of a line with numbers and line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88" name="Google Shape;388;g1cd01d11bfc_0_22" descr="A drawing of a line with numbers and lines&#10;&#10;Description automatically generated with medium confidence"/>
                    <pic:cNvPicPr preferRelativeResize="0"/>
                  </pic:nvPicPr>
                  <pic:blipFill rotWithShape="1">
                    <a:blip r:embed="rId27">
                      <a:alphaModFix/>
                    </a:blip>
                    <a:srcRect/>
                    <a:stretch/>
                  </pic:blipFill>
                  <pic:spPr>
                    <a:xfrm>
                      <a:off x="0" y="0"/>
                      <a:ext cx="5435600" cy="2603500"/>
                    </a:xfrm>
                    <a:prstGeom prst="rect">
                      <a:avLst/>
                    </a:prstGeom>
                    <a:noFill/>
                    <a:ln>
                      <a:noFill/>
                    </a:ln>
                  </pic:spPr>
                </pic:pic>
              </a:graphicData>
            </a:graphic>
          </wp:inline>
        </w:drawing>
      </w:r>
      <w:bookmarkEnd w:id="136"/>
    </w:p>
    <w:p w14:paraId="15580F16" w14:textId="57DC9097" w:rsidR="007F6302" w:rsidRPr="000C0844" w:rsidRDefault="5DB7C1DA" w:rsidP="007F6302">
      <w:pPr>
        <w:pStyle w:val="Caption"/>
        <w:jc w:val="center"/>
        <w:rPr>
          <w:rFonts w:ascii="Times New Roman" w:hAnsi="Times New Roman" w:cs="Times New Roman"/>
          <w:color w:val="000000" w:themeColor="text1"/>
        </w:rPr>
      </w:pPr>
      <w:bookmarkStart w:id="137" w:name="_Ref144732924"/>
      <w:bookmarkStart w:id="138" w:name="_Toc150796310"/>
      <w:r w:rsidRPr="5DB7C1DA">
        <w:rPr>
          <w:rFonts w:ascii="Times New Roman" w:hAnsi="Times New Roman" w:cs="Times New Roman"/>
          <w:color w:val="000000" w:themeColor="text1"/>
        </w:rPr>
        <w:t xml:space="preserve">Figure </w:t>
      </w:r>
      <w:r w:rsidR="007F6302" w:rsidRPr="5DB7C1DA">
        <w:rPr>
          <w:rFonts w:ascii="Times New Roman" w:hAnsi="Times New Roman" w:cs="Times New Roman"/>
          <w:color w:val="000000" w:themeColor="text1"/>
        </w:rPr>
        <w:fldChar w:fldCharType="begin"/>
      </w:r>
      <w:r w:rsidR="007F6302" w:rsidRPr="5DB7C1DA">
        <w:rPr>
          <w:rFonts w:ascii="Times New Roman" w:hAnsi="Times New Roman" w:cs="Times New Roman"/>
          <w:color w:val="000000" w:themeColor="text1"/>
        </w:rPr>
        <w:instrText xml:space="preserve"> SEQ Figure \* ARABIC </w:instrText>
      </w:r>
      <w:r w:rsidR="007F6302" w:rsidRPr="5DB7C1DA">
        <w:rPr>
          <w:rFonts w:ascii="Times New Roman" w:hAnsi="Times New Roman" w:cs="Times New Roman"/>
          <w:color w:val="000000" w:themeColor="text1"/>
        </w:rPr>
        <w:fldChar w:fldCharType="separate"/>
      </w:r>
      <w:r w:rsidR="00472DA3">
        <w:rPr>
          <w:rFonts w:ascii="Times New Roman" w:hAnsi="Times New Roman" w:cs="Times New Roman"/>
          <w:noProof/>
          <w:color w:val="000000" w:themeColor="text1"/>
        </w:rPr>
        <w:t>14</w:t>
      </w:r>
      <w:r w:rsidR="007F6302" w:rsidRPr="5DB7C1DA">
        <w:rPr>
          <w:rFonts w:ascii="Times New Roman" w:hAnsi="Times New Roman" w:cs="Times New Roman"/>
          <w:color w:val="000000" w:themeColor="text1"/>
        </w:rPr>
        <w:fldChar w:fldCharType="end"/>
      </w:r>
      <w:bookmarkEnd w:id="137"/>
      <w:r w:rsidRPr="5DB7C1DA">
        <w:rPr>
          <w:rFonts w:ascii="Times New Roman" w:hAnsi="Times New Roman" w:cs="Times New Roman"/>
          <w:color w:val="000000" w:themeColor="text1"/>
        </w:rPr>
        <w:t xml:space="preserve">: Target </w:t>
      </w:r>
      <w:r w:rsidR="001138FC">
        <w:rPr>
          <w:rFonts w:ascii="Times New Roman" w:hAnsi="Times New Roman" w:cs="Times New Roman"/>
          <w:color w:val="000000" w:themeColor="text1"/>
        </w:rPr>
        <w:t>D</w:t>
      </w:r>
      <w:r w:rsidRPr="5DB7C1DA">
        <w:rPr>
          <w:rFonts w:ascii="Times New Roman" w:hAnsi="Times New Roman" w:cs="Times New Roman"/>
          <w:color w:val="000000" w:themeColor="text1"/>
        </w:rPr>
        <w:t xml:space="preserve">imensions of µSTAMPS </w:t>
      </w:r>
      <w:r w:rsidR="001138FC">
        <w:rPr>
          <w:rFonts w:ascii="Times New Roman" w:hAnsi="Times New Roman" w:cs="Times New Roman"/>
          <w:color w:val="000000" w:themeColor="text1"/>
        </w:rPr>
        <w:t>E</w:t>
      </w:r>
      <w:r w:rsidRPr="5DB7C1DA">
        <w:rPr>
          <w:rFonts w:ascii="Times New Roman" w:hAnsi="Times New Roman" w:cs="Times New Roman"/>
          <w:color w:val="000000" w:themeColor="text1"/>
        </w:rPr>
        <w:t xml:space="preserve">mitter </w:t>
      </w:r>
      <w:r w:rsidR="001138FC">
        <w:rPr>
          <w:rFonts w:ascii="Times New Roman" w:hAnsi="Times New Roman" w:cs="Times New Roman"/>
          <w:color w:val="000000" w:themeColor="text1"/>
        </w:rPr>
        <w:t>C</w:t>
      </w:r>
      <w:r w:rsidRPr="5DB7C1DA">
        <w:rPr>
          <w:rFonts w:ascii="Times New Roman" w:hAnsi="Times New Roman" w:cs="Times New Roman"/>
          <w:color w:val="000000" w:themeColor="text1"/>
        </w:rPr>
        <w:t>hip.</w:t>
      </w:r>
      <w:bookmarkEnd w:id="138"/>
    </w:p>
    <w:p w14:paraId="15F6FA20" w14:textId="5551B4DC" w:rsidR="003178E5" w:rsidRDefault="003178E5" w:rsidP="003178E5">
      <w:pPr>
        <w:pStyle w:val="Sub-Section"/>
      </w:pPr>
      <w:r>
        <w:lastRenderedPageBreak/>
        <w:t>3.</w:t>
      </w:r>
      <w:r w:rsidR="00134A6D">
        <w:t>5</w:t>
      </w:r>
      <w:r>
        <w:t>.3 Steady Cone-Jet</w:t>
      </w:r>
    </w:p>
    <w:p w14:paraId="3EE667CE" w14:textId="142222C4" w:rsidR="003178E5" w:rsidRPr="00882D4B" w:rsidRDefault="003178E5" w:rsidP="003178E5">
      <w:pPr>
        <w:jc w:val="both"/>
        <w:rPr>
          <w:color w:val="FF0000"/>
        </w:rPr>
      </w:pPr>
      <w:r>
        <w:tab/>
        <w:t xml:space="preserve">The scaling laws of nano-ES must be used to determine </w:t>
      </w:r>
      <w:proofErr w:type="gramStart"/>
      <w:r>
        <w:t>whether or not</w:t>
      </w:r>
      <w:proofErr w:type="gramEnd"/>
      <w:r>
        <w:t xml:space="preserve"> a steady cone-jet can be maintained. Key to these scaling laws is understanding the flow rate at which fluid </w:t>
      </w:r>
      <w:proofErr w:type="gramStart"/>
      <w:r>
        <w:t>is fed</w:t>
      </w:r>
      <w:proofErr w:type="gramEnd"/>
      <w:r>
        <w:t xml:space="preserve"> into the Taylor cone apex. As discussed in Section 2.3 and 3.1, capillary action draws the IL all the way through the opening. However, once the fluid reaches the top of the capillary, the flow rate produced by capillary action goes to zero. Thus, the fluid inertia is </w:t>
      </w:r>
      <w:proofErr w:type="gramStart"/>
      <w:r>
        <w:t>being driven</w:t>
      </w:r>
      <w:proofErr w:type="gramEnd"/>
      <w:r>
        <w:t xml:space="preserve"> by the electric field in the Taylor cone apex</w:t>
      </w:r>
      <w:r w:rsidR="004A0732">
        <w:t xml:space="preserve"> given by</w:t>
      </w:r>
      <w:r>
        <w:t xml:space="preserve">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3178E5" w14:paraId="77CA0E8B" w14:textId="77777777" w:rsidTr="00F16B25">
        <w:tc>
          <w:tcPr>
            <w:tcW w:w="8722" w:type="dxa"/>
          </w:tcPr>
          <w:p w14:paraId="28291CEF" w14:textId="77777777" w:rsidR="003178E5" w:rsidRDefault="001C225A" w:rsidP="00A271D3">
            <w:pPr>
              <w:jc w:val="center"/>
            </w:pPr>
            <m:oMath>
              <m:sSub>
                <m:sSubPr>
                  <m:ctrlPr>
                    <w:rPr>
                      <w:rFonts w:ascii="Cambria Math" w:hAnsi="Cambria Math"/>
                      <w:i/>
                    </w:rPr>
                  </m:ctrlPr>
                </m:sSubPr>
                <m:e>
                  <m:r>
                    <w:rPr>
                      <w:rFonts w:ascii="Cambria Math" w:hAnsi="Cambria Math"/>
                    </w:rPr>
                    <m:t>ε</m:t>
                  </m:r>
                </m:e>
                <m:sub>
                  <m:r>
                    <w:rPr>
                      <w:rFonts w:ascii="Cambria Math" w:hAnsi="Cambria Math"/>
                    </w:rPr>
                    <m:t>0</m:t>
                  </m:r>
                </m:sub>
              </m:sSub>
              <m:sSubSup>
                <m:sSubSupPr>
                  <m:ctrlPr>
                    <w:rPr>
                      <w:rFonts w:ascii="Cambria Math" w:hAnsi="Cambria Math"/>
                      <w:i/>
                    </w:rPr>
                  </m:ctrlPr>
                </m:sSubSupPr>
                <m:e>
                  <m:r>
                    <w:rPr>
                      <w:rFonts w:ascii="Cambria Math" w:hAnsi="Cambria Math"/>
                    </w:rPr>
                    <m:t>E</m:t>
                  </m:r>
                </m:e>
                <m:sub>
                  <m:r>
                    <w:rPr>
                      <w:rFonts w:ascii="Cambria Math" w:hAnsi="Cambria Math"/>
                    </w:rPr>
                    <m:t>vn</m:t>
                  </m:r>
                </m:sub>
                <m:sup>
                  <m:r>
                    <w:rPr>
                      <w:rFonts w:ascii="Cambria Math" w:hAnsi="Cambria Math"/>
                    </w:rPr>
                    <m:t>2</m:t>
                  </m:r>
                </m:sup>
              </m:sSubSup>
              <m:r>
                <w:rPr>
                  <w:rFonts w:ascii="Cambria Math" w:eastAsiaTheme="minorEastAsia" w:hAnsi="Cambria Math"/>
                </w:rPr>
                <m:t>~</m:t>
              </m:r>
              <m:r>
                <w:rPr>
                  <w:rFonts w:ascii="Cambria Math" w:eastAsiaTheme="minorEastAsia" w:hAnsi="Cambria Math"/>
                </w:rPr>
                <m:t>ρ</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Q</m:t>
                      </m:r>
                    </m:num>
                    <m:den>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a</m:t>
                          </m:r>
                        </m:sub>
                        <m:sup>
                          <m:r>
                            <w:rPr>
                              <w:rFonts w:ascii="Cambria Math" w:eastAsiaTheme="minorEastAsia" w:hAnsi="Cambria Math"/>
                            </w:rPr>
                            <m:t>2</m:t>
                          </m:r>
                        </m:sup>
                      </m:sSubSup>
                    </m:den>
                  </m:f>
                </m:e>
              </m:d>
            </m:oMath>
            <w:r w:rsidR="003178E5">
              <w:rPr>
                <w:rFonts w:eastAsiaTheme="minorEastAsia"/>
              </w:rPr>
              <w:t>.</w:t>
            </w:r>
          </w:p>
        </w:tc>
        <w:tc>
          <w:tcPr>
            <w:tcW w:w="638" w:type="dxa"/>
            <w:vAlign w:val="center"/>
          </w:tcPr>
          <w:p w14:paraId="4C47C129" w14:textId="77777777" w:rsidR="003178E5" w:rsidRDefault="003178E5" w:rsidP="00A271D3">
            <w:pPr>
              <w:jc w:val="right"/>
            </w:pPr>
            <w:r>
              <w:t>(3.2)</w:t>
            </w:r>
          </w:p>
        </w:tc>
      </w:tr>
    </w:tbl>
    <w:p w14:paraId="277A2C03" w14:textId="77777777" w:rsidR="00F16B25" w:rsidRDefault="00F16B25" w:rsidP="00F16B25">
      <w:pPr>
        <w:jc w:val="both"/>
        <w:rPr>
          <w:rFonts w:eastAsiaTheme="minorEastAsia"/>
        </w:rPr>
      </w:pPr>
      <w:r>
        <w:t xml:space="preserve">Thus, </w:t>
      </w:r>
      <w:r w:rsidRPr="5DB7C1DA">
        <w:rPr>
          <w:rFonts w:eastAsiaTheme="minorEastAsia"/>
        </w:rPr>
        <w:t xml:space="preserve">the flow rate at the apex can </w:t>
      </w:r>
      <w:proofErr w:type="gramStart"/>
      <w:r w:rsidRPr="5DB7C1DA">
        <w:rPr>
          <w:rFonts w:eastAsiaTheme="minorEastAsia"/>
        </w:rPr>
        <w:t>be written</w:t>
      </w:r>
      <w:proofErr w:type="gramEnd"/>
      <w:r w:rsidRPr="5DB7C1DA">
        <w:rPr>
          <w:rFonts w:eastAsiaTheme="minorEastAsia"/>
        </w:rPr>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F16B25" w14:paraId="6C85A2D8" w14:textId="77777777" w:rsidTr="00A271D3">
        <w:tc>
          <w:tcPr>
            <w:tcW w:w="8815" w:type="dxa"/>
          </w:tcPr>
          <w:p w14:paraId="14F74410" w14:textId="77777777" w:rsidR="00F16B25" w:rsidRDefault="00F16B25" w:rsidP="00A271D3">
            <w:pPr>
              <w:jc w:val="center"/>
              <w:rPr>
                <w:rFonts w:eastAsiaTheme="minorEastAsia"/>
              </w:rPr>
            </w:pPr>
            <m:oMath>
              <m:r>
                <w:rPr>
                  <w:rFonts w:ascii="Cambria Math" w:eastAsiaTheme="minorEastAsia" w:hAnsi="Cambria Math"/>
                </w:rPr>
                <m:t>Q~</m:t>
              </m:r>
              <m:rad>
                <m:radPr>
                  <m:degHide m:val="1"/>
                  <m:ctrlPr>
                    <w:rPr>
                      <w:rFonts w:ascii="Cambria Math" w:hAnsi="Cambria Math"/>
                      <w:i/>
                    </w:rPr>
                  </m:ctrlPr>
                </m:radPr>
                <m:deg/>
                <m:e>
                  <m:f>
                    <m:fPr>
                      <m:ctrlPr>
                        <w:rPr>
                          <w:rFonts w:ascii="Cambria Math" w:hAnsi="Cambria Math"/>
                          <w:i/>
                        </w:rPr>
                      </m:ctrlPr>
                    </m:fPr>
                    <m:num>
                      <m:r>
                        <w:rPr>
                          <w:rFonts w:ascii="Cambria Math" w:hAnsi="Cambria Math"/>
                        </w:rPr>
                        <m:t>4γ</m:t>
                      </m:r>
                    </m:num>
                    <m:den>
                      <m:r>
                        <w:rPr>
                          <w:rFonts w:ascii="Cambria Math" w:hAnsi="Cambria Math"/>
                        </w:rPr>
                        <m:t>ρ</m:t>
                      </m:r>
                    </m:den>
                  </m:f>
                </m:e>
              </m:rad>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oMath>
            <w:r>
              <w:rPr>
                <w:rFonts w:eastAsiaTheme="minorEastAsia"/>
              </w:rPr>
              <w:t>.</w:t>
            </w:r>
          </w:p>
        </w:tc>
        <w:tc>
          <w:tcPr>
            <w:tcW w:w="535" w:type="dxa"/>
            <w:vAlign w:val="center"/>
          </w:tcPr>
          <w:p w14:paraId="6CFACC89" w14:textId="77777777" w:rsidR="00F16B25" w:rsidRDefault="00F16B25" w:rsidP="00A271D3">
            <w:pPr>
              <w:jc w:val="right"/>
              <w:rPr>
                <w:rFonts w:eastAsiaTheme="minorEastAsia"/>
              </w:rPr>
            </w:pPr>
            <w:r>
              <w:rPr>
                <w:rFonts w:eastAsiaTheme="minorEastAsia"/>
              </w:rPr>
              <w:t>(3.3)</w:t>
            </w:r>
          </w:p>
        </w:tc>
      </w:tr>
    </w:tbl>
    <w:p w14:paraId="5DC53B11" w14:textId="2E6406E1" w:rsidR="00F16B25" w:rsidRDefault="006061E8" w:rsidP="00F16B25">
      <w:pPr>
        <w:jc w:val="both"/>
        <w:rPr>
          <w:rFonts w:eastAsiaTheme="minorEastAsia"/>
        </w:rPr>
      </w:pPr>
      <w:r>
        <w:rPr>
          <w:rFonts w:eastAsiaTheme="minorEastAsia"/>
          <w:color w:val="FF0000"/>
        </w:rPr>
        <w:fldChar w:fldCharType="begin"/>
      </w:r>
      <w:r>
        <w:rPr>
          <w:rFonts w:eastAsiaTheme="minorEastAsia"/>
        </w:rPr>
        <w:instrText xml:space="preserve"> REF _Ref150795244 \h </w:instrText>
      </w:r>
      <w:r>
        <w:rPr>
          <w:rFonts w:eastAsiaTheme="minorEastAsia"/>
          <w:color w:val="FF0000"/>
        </w:rPr>
      </w:r>
      <w:r>
        <w:rPr>
          <w:rFonts w:eastAsiaTheme="minorEastAsia"/>
          <w:color w:val="FF0000"/>
        </w:rPr>
        <w:fldChar w:fldCharType="separate"/>
      </w:r>
      <w:r w:rsidRPr="0D5F2BB4">
        <w:t xml:space="preserve">Table </w:t>
      </w:r>
      <w:r>
        <w:rPr>
          <w:noProof/>
        </w:rPr>
        <w:t>9</w:t>
      </w:r>
      <w:r>
        <w:rPr>
          <w:rFonts w:eastAsiaTheme="minorEastAsia"/>
          <w:color w:val="FF0000"/>
        </w:rPr>
        <w:fldChar w:fldCharType="end"/>
      </w:r>
      <w:r w:rsidR="00F63130">
        <w:rPr>
          <w:rFonts w:eastAsiaTheme="minorEastAsia"/>
          <w:color w:val="FF0000"/>
        </w:rPr>
        <w:t xml:space="preserve"> </w:t>
      </w:r>
      <w:r w:rsidR="00CA47C3">
        <w:rPr>
          <w:rFonts w:eastAsiaTheme="minorEastAsia"/>
        </w:rPr>
        <w:t xml:space="preserve">in Appendix C </w:t>
      </w:r>
      <w:r w:rsidR="00F16B25" w:rsidRPr="5DB7C1DA">
        <w:rPr>
          <w:rFonts w:eastAsiaTheme="minorEastAsia"/>
        </w:rPr>
        <w:t xml:space="preserve">shows the </w:t>
      </w:r>
      <w:r w:rsidR="00F16B25" w:rsidRPr="00C95CC3">
        <w:rPr>
          <w:rFonts w:eastAsiaTheme="minorEastAsia"/>
        </w:rPr>
        <w:t>OOM</w:t>
      </w:r>
      <w:r w:rsidR="00F16B25" w:rsidRPr="5DB7C1DA">
        <w:rPr>
          <w:rFonts w:eastAsiaTheme="minorEastAsia"/>
        </w:rPr>
        <w:t xml:space="preserve"> and actual values of IL parameters for minimum flow rate analysis based on the values in </w:t>
      </w:r>
      <w:r w:rsidR="00F16B25" w:rsidRPr="00F63130">
        <w:rPr>
          <w:rFonts w:eastAsiaTheme="minorEastAsia"/>
        </w:rPr>
        <w:fldChar w:fldCharType="begin"/>
      </w:r>
      <w:r w:rsidR="00F16B25" w:rsidRPr="00F63130">
        <w:rPr>
          <w:rFonts w:eastAsiaTheme="minorEastAsia"/>
        </w:rPr>
        <w:instrText xml:space="preserve"> REF _Ref145602088 \h </w:instrText>
      </w:r>
      <w:r w:rsidR="00F16B25" w:rsidRPr="00F63130">
        <w:rPr>
          <w:rFonts w:eastAsiaTheme="minorEastAsia"/>
        </w:rPr>
      </w:r>
      <w:r w:rsidR="00F16B25" w:rsidRPr="00F63130">
        <w:rPr>
          <w:rFonts w:eastAsiaTheme="minorEastAsia"/>
        </w:rPr>
        <w:fldChar w:fldCharType="separate"/>
      </w:r>
      <w:r w:rsidR="00F16B25" w:rsidRPr="00F63130">
        <w:t xml:space="preserve">Table </w:t>
      </w:r>
      <w:r w:rsidR="00F16B25" w:rsidRPr="00F63130">
        <w:rPr>
          <w:noProof/>
        </w:rPr>
        <w:t>1</w:t>
      </w:r>
      <w:r w:rsidR="00F16B25" w:rsidRPr="00F63130">
        <w:rPr>
          <w:rFonts w:eastAsiaTheme="minorEastAsia"/>
        </w:rPr>
        <w:fldChar w:fldCharType="end"/>
      </w:r>
      <w:r w:rsidR="00F16B25" w:rsidRPr="5DB7C1DA">
        <w:rPr>
          <w:rFonts w:eastAsiaTheme="minorEastAsia"/>
        </w:rPr>
        <w:t>. Based on the minimum volumetric flow rate requirements discussed in Section 2.</w:t>
      </w:r>
      <w:r w:rsidR="007757A9">
        <w:rPr>
          <w:rFonts w:eastAsiaTheme="minorEastAsia"/>
        </w:rPr>
        <w:t>6</w:t>
      </w:r>
      <w:r w:rsidR="00F16B25" w:rsidRPr="5DB7C1DA">
        <w:rPr>
          <w:rFonts w:eastAsiaTheme="minorEastAsia"/>
        </w:rPr>
        <w:t xml:space="preserve">.2.1, the product of the dielectric constant and the electric Reynolds number is less than unity. Thus, the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min</m:t>
            </m:r>
          </m:sub>
        </m:sSub>
      </m:oMath>
      <w:r w:rsidR="00F16B25" w:rsidRPr="5DB7C1DA">
        <w:rPr>
          <w:rFonts w:eastAsiaTheme="minorEastAsia"/>
        </w:rPr>
        <w:t xml:space="preserve"> required to sustain a steady cone-jet </w:t>
      </w:r>
      <w:proofErr w:type="gramStart"/>
      <w:r w:rsidR="00F16B25" w:rsidRPr="5DB7C1DA">
        <w:rPr>
          <w:rFonts w:eastAsiaTheme="minorEastAsia"/>
        </w:rPr>
        <w:t>is given</w:t>
      </w:r>
      <w:proofErr w:type="gramEnd"/>
      <w:r w:rsidR="00F16B25" w:rsidRPr="5DB7C1DA">
        <w:rPr>
          <w:rFonts w:eastAsiaTheme="minorEastAsia"/>
        </w:rPr>
        <w:t xml:space="preserve"> by (2.</w:t>
      </w:r>
      <w:r w:rsidR="00F16B25">
        <w:rPr>
          <w:rFonts w:eastAsiaTheme="minorEastAsia"/>
        </w:rPr>
        <w:t>43</w:t>
      </w:r>
      <w:r w:rsidR="00F16B25" w:rsidRPr="5DB7C1DA">
        <w:rPr>
          <w:rFonts w:eastAsiaTheme="minorEastAsia"/>
        </w:rPr>
        <w:t xml:space="preserve">) and is shown in </w:t>
      </w:r>
      <w:r w:rsidR="00F16B25" w:rsidRPr="5DB7C1DA">
        <w:rPr>
          <w:rFonts w:eastAsiaTheme="minorEastAsia"/>
        </w:rPr>
        <w:fldChar w:fldCharType="begin"/>
      </w:r>
      <w:r w:rsidR="00F16B25" w:rsidRPr="5DB7C1DA">
        <w:rPr>
          <w:rFonts w:eastAsiaTheme="minorEastAsia"/>
        </w:rPr>
        <w:instrText xml:space="preserve"> REF _Ref149068108 \h </w:instrText>
      </w:r>
      <w:r w:rsidR="00F16B25" w:rsidRPr="5DB7C1DA">
        <w:rPr>
          <w:rFonts w:eastAsiaTheme="minorEastAsia"/>
        </w:rPr>
      </w:r>
      <w:r w:rsidR="00F16B25" w:rsidRPr="5DB7C1DA">
        <w:rPr>
          <w:rFonts w:eastAsiaTheme="minorEastAsia"/>
        </w:rPr>
        <w:fldChar w:fldCharType="separate"/>
      </w:r>
      <w:r w:rsidR="00A24290" w:rsidRPr="5DB7C1DA">
        <w:rPr>
          <w:color w:val="000000" w:themeColor="text1"/>
        </w:rPr>
        <w:t xml:space="preserve">Figure </w:t>
      </w:r>
      <w:r w:rsidR="00A24290">
        <w:rPr>
          <w:noProof/>
          <w:color w:val="000000" w:themeColor="text1"/>
        </w:rPr>
        <w:t>16</w:t>
      </w:r>
      <w:r w:rsidR="00F16B25" w:rsidRPr="5DB7C1DA">
        <w:rPr>
          <w:rFonts w:eastAsiaTheme="minorEastAsia"/>
        </w:rPr>
        <w:fldChar w:fldCharType="end"/>
      </w:r>
      <w:r w:rsidR="00F16B25" w:rsidRPr="5DB7C1DA">
        <w:rPr>
          <w:rFonts w:eastAsiaTheme="minorEastAsia"/>
        </w:rPr>
        <w:t xml:space="preserve"> . From this analysis, ILs will not reach the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min</m:t>
            </m:r>
          </m:sub>
        </m:sSub>
      </m:oMath>
      <w:r w:rsidR="00F16B25" w:rsidRPr="5DB7C1DA">
        <w:rPr>
          <w:rFonts w:eastAsiaTheme="minorEastAsia"/>
        </w:rPr>
        <w:t xml:space="preserve"> required for a steady cone-jet, which rules out nano-ES and hybrid droplet/ion as the mode. </w:t>
      </w:r>
    </w:p>
    <w:p w14:paraId="10A4FD54" w14:textId="110CA551" w:rsidR="009F6FB5" w:rsidRDefault="009F6FB5" w:rsidP="009F6FB5">
      <w:pPr>
        <w:pStyle w:val="Sub-Section"/>
      </w:pPr>
      <w:r>
        <w:t>3.</w:t>
      </w:r>
      <w:r w:rsidR="00134A6D">
        <w:t>5</w:t>
      </w:r>
      <w:r>
        <w:t>.4 Ion Emission</w:t>
      </w:r>
    </w:p>
    <w:p w14:paraId="24972D4C" w14:textId="21EC7510" w:rsidR="009F6FB5" w:rsidRDefault="009F6FB5" w:rsidP="009F6FB5">
      <w:pPr>
        <w:jc w:val="both"/>
        <w:rPr>
          <w:rFonts w:eastAsiaTheme="minorEastAsia"/>
          <w:color w:val="000000" w:themeColor="text1"/>
        </w:rPr>
      </w:pPr>
      <w:r>
        <w:tab/>
        <w:t>This leaves pure ion emission as the final option for the ES mode. As discussed in Section 2.</w:t>
      </w:r>
      <w:r w:rsidR="007757A9">
        <w:t>6</w:t>
      </w:r>
      <w:r>
        <w:t xml:space="preserve">.2.4, for ion evaporation to occur the electric field strength at the Taylor cone apex must be </w:t>
      </w:r>
      <m:oMath>
        <m:r>
          <w:rPr>
            <w:rFonts w:ascii="Cambria Math" w:eastAsiaTheme="minorEastAsia" w:hAnsi="Cambria Math"/>
            <w:color w:val="000000" w:themeColor="text1"/>
          </w:rPr>
          <m:t>~1</m:t>
        </m:r>
      </m:oMath>
      <w:r>
        <w:rPr>
          <w:rFonts w:eastAsiaTheme="minorEastAsia"/>
          <w:color w:val="000000" w:themeColor="text1"/>
        </w:rPr>
        <w:t xml:space="preserve"> V/nm</w:t>
      </w:r>
      <w:r>
        <w:t xml:space="preserve"> which is possible for liquids with an electric conductivity greater than </w:t>
      </w:r>
      <m:oMath>
        <m:r>
          <w:rPr>
            <w:rFonts w:ascii="Cambria Math" w:hAnsi="Cambria Math"/>
          </w:rPr>
          <m:t>~1</m:t>
        </m:r>
      </m:oMath>
      <w:r>
        <w:rPr>
          <w:rFonts w:eastAsiaTheme="minorEastAsia"/>
        </w:rPr>
        <w:t xml:space="preserve"> S/m</w:t>
      </w:r>
      <w:r>
        <w:t>. Though not measured for many ILs, t</w:t>
      </w:r>
      <w:r w:rsidRPr="00B04A38">
        <w:rPr>
          <w:color w:val="000000" w:themeColor="text1"/>
        </w:rPr>
        <w:t>he typical activation energy</w:t>
      </w:r>
      <w:r>
        <w:rPr>
          <w:color w:val="000000" w:themeColor="text1"/>
        </w:rPr>
        <w:t xml:space="preserve">, </w:t>
      </w:r>
      <m:oMath>
        <m:r>
          <w:rPr>
            <w:rFonts w:ascii="Cambria Math" w:hAnsi="Cambria Math"/>
            <w:color w:val="000000" w:themeColor="text1"/>
          </w:rPr>
          <m:t>∆G</m:t>
        </m:r>
      </m:oMath>
      <w:r w:rsidRPr="5DB7C1DA">
        <w:rPr>
          <w:rFonts w:eastAsiaTheme="minorEastAsia"/>
          <w:color w:val="000000" w:themeColor="text1"/>
        </w:rPr>
        <w:t>,</w:t>
      </w:r>
      <w:r w:rsidRPr="00B04A38">
        <w:rPr>
          <w:color w:val="000000" w:themeColor="text1"/>
        </w:rPr>
        <w:t xml:space="preserve"> of an IL</w:t>
      </w:r>
      <w:r>
        <w:rPr>
          <w:color w:val="000000" w:themeColor="text1"/>
        </w:rPr>
        <w:t xml:space="preserve"> is </w:t>
      </w:r>
      <m:oMath>
        <m:r>
          <w:rPr>
            <w:rFonts w:ascii="Cambria Math" w:hAnsi="Cambria Math"/>
            <w:color w:val="000000" w:themeColor="text1"/>
          </w:rPr>
          <m:t>1–2</m:t>
        </m:r>
      </m:oMath>
      <w:r>
        <w:rPr>
          <w:rFonts w:eastAsiaTheme="minorEastAsia"/>
          <w:color w:val="000000" w:themeColor="text1"/>
        </w:rPr>
        <w:t xml:space="preserve"> eV</w:t>
      </w:r>
      <w:r>
        <w:rPr>
          <w:color w:val="000000" w:themeColor="text1"/>
        </w:rPr>
        <w:t xml:space="preserve"> [5]. Using this value of </w:t>
      </w:r>
      <m:oMath>
        <m:r>
          <w:rPr>
            <w:rFonts w:ascii="Cambria Math" w:hAnsi="Cambria Math"/>
            <w:color w:val="000000" w:themeColor="text1"/>
          </w:rPr>
          <m:t>∆G</m:t>
        </m:r>
      </m:oMath>
      <w:r>
        <w:rPr>
          <w:color w:val="000000" w:themeColor="text1"/>
        </w:rPr>
        <w:t xml:space="preserve"> in (2.56) returns a critical electric field, </w:t>
      </w:r>
      <m:oMath>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sup>
        </m:sSup>
      </m:oMath>
      <w:r w:rsidRPr="5DB7C1DA">
        <w:rPr>
          <w:rFonts w:eastAsiaTheme="minorEastAsia"/>
          <w:color w:val="000000" w:themeColor="text1"/>
        </w:rPr>
        <w:t xml:space="preserve">, of </w:t>
      </w:r>
      <m:oMath>
        <m:r>
          <w:rPr>
            <w:rFonts w:ascii="Cambria Math" w:eastAsiaTheme="minorEastAsia" w:hAnsi="Cambria Math"/>
            <w:color w:val="000000" w:themeColor="text1"/>
          </w:rPr>
          <m:t>~</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10</m:t>
            </m:r>
          </m:e>
          <m:sup>
            <m:r>
              <w:rPr>
                <w:rFonts w:ascii="Cambria Math" w:eastAsiaTheme="minorEastAsia" w:hAnsi="Cambria Math"/>
                <w:color w:val="000000" w:themeColor="text1"/>
              </w:rPr>
              <m:t>9</m:t>
            </m:r>
          </m:sup>
        </m:sSup>
      </m:oMath>
      <w:r>
        <w:rPr>
          <w:rFonts w:eastAsiaTheme="minorEastAsia"/>
          <w:color w:val="000000" w:themeColor="text1"/>
        </w:rPr>
        <w:t xml:space="preserve"> V/m</w:t>
      </w:r>
      <w:r w:rsidRPr="5DB7C1DA">
        <w:rPr>
          <w:rFonts w:eastAsiaTheme="minorEastAsia"/>
          <w:color w:val="000000" w:themeColor="text1"/>
        </w:rPr>
        <w:t xml:space="preserve"> or </w:t>
      </w:r>
      <m:oMath>
        <m:r>
          <w:rPr>
            <w:rFonts w:ascii="Cambria Math" w:eastAsiaTheme="minorEastAsia" w:hAnsi="Cambria Math"/>
            <w:color w:val="000000" w:themeColor="text1"/>
          </w:rPr>
          <m:t>~1</m:t>
        </m:r>
      </m:oMath>
      <w:r>
        <w:rPr>
          <w:rFonts w:eastAsiaTheme="minorEastAsia"/>
          <w:color w:val="000000" w:themeColor="text1"/>
        </w:rPr>
        <w:t xml:space="preserve"> V/nm</w:t>
      </w:r>
      <w:r w:rsidRPr="5DB7C1DA">
        <w:rPr>
          <w:rFonts w:eastAsiaTheme="minorEastAsia"/>
          <w:color w:val="000000" w:themeColor="text1"/>
        </w:rPr>
        <w:t>. Substituting this result into (2.5</w:t>
      </w:r>
      <w:r>
        <w:rPr>
          <w:rFonts w:eastAsiaTheme="minorEastAsia"/>
          <w:color w:val="000000" w:themeColor="text1"/>
        </w:rPr>
        <w:t>7</w:t>
      </w:r>
      <w:r w:rsidRPr="5DB7C1DA">
        <w:rPr>
          <w:rFonts w:eastAsiaTheme="minorEastAsia"/>
          <w:color w:val="000000" w:themeColor="text1"/>
        </w:rPr>
        <w:t xml:space="preserve">) gives a critical apex radius of </w:t>
      </w:r>
      <m:oMath>
        <m:r>
          <w:rPr>
            <w:rFonts w:ascii="Cambria Math" w:eastAsiaTheme="minorEastAsia" w:hAnsi="Cambria Math"/>
            <w:color w:val="000000" w:themeColor="text1"/>
          </w:rPr>
          <m:t>~</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10</m:t>
            </m:r>
          </m:e>
          <m:sup>
            <m:r>
              <w:rPr>
                <w:rFonts w:ascii="Cambria Math" w:eastAsiaTheme="minorEastAsia" w:hAnsi="Cambria Math"/>
                <w:color w:val="000000" w:themeColor="text1"/>
              </w:rPr>
              <m:t>-8</m:t>
            </m:r>
          </m:sup>
        </m:sSup>
      </m:oMath>
      <w:r>
        <w:rPr>
          <w:rFonts w:eastAsiaTheme="minorEastAsia"/>
          <w:color w:val="000000" w:themeColor="text1"/>
        </w:rPr>
        <w:t xml:space="preserve"> m</w:t>
      </w:r>
      <w:r w:rsidRPr="5DB7C1DA">
        <w:rPr>
          <w:rFonts w:eastAsiaTheme="minorEastAsia"/>
          <w:color w:val="000000" w:themeColor="text1"/>
        </w:rPr>
        <w:t xml:space="preserve">. </w:t>
      </w:r>
    </w:p>
    <w:p w14:paraId="56B195C6" w14:textId="6F874991" w:rsidR="009F6FB5" w:rsidRPr="00EE4D5E" w:rsidRDefault="009F6FB5" w:rsidP="009F6FB5">
      <w:pPr>
        <w:jc w:val="both"/>
        <w:rPr>
          <w:rFonts w:eastAsiaTheme="minorEastAsia"/>
          <w:color w:val="000000" w:themeColor="text1"/>
        </w:rPr>
      </w:pPr>
      <w:r>
        <w:rPr>
          <w:rFonts w:eastAsiaTheme="minorEastAsia"/>
          <w:color w:val="000000" w:themeColor="text1"/>
        </w:rPr>
        <w:tab/>
      </w:r>
      <w:r w:rsidRPr="5DB7C1DA">
        <w:rPr>
          <w:rFonts w:eastAsiaTheme="minorEastAsia"/>
          <w:color w:val="000000" w:themeColor="text1"/>
        </w:rPr>
        <w:t xml:space="preserve">These OOM values can </w:t>
      </w:r>
      <w:proofErr w:type="gramStart"/>
      <w:r w:rsidRPr="5DB7C1DA">
        <w:rPr>
          <w:rFonts w:eastAsiaTheme="minorEastAsia"/>
          <w:color w:val="000000" w:themeColor="text1"/>
        </w:rPr>
        <w:t>be compared</w:t>
      </w:r>
      <w:proofErr w:type="gramEnd"/>
      <w:r w:rsidRPr="5DB7C1DA">
        <w:rPr>
          <w:rFonts w:eastAsiaTheme="minorEastAsia"/>
          <w:color w:val="000000" w:themeColor="text1"/>
        </w:rPr>
        <w:t xml:space="preserve"> to actual IL values by using apex radius values calculated by (2.3</w:t>
      </w:r>
      <w:r>
        <w:rPr>
          <w:rFonts w:eastAsiaTheme="minorEastAsia"/>
          <w:color w:val="000000" w:themeColor="text1"/>
        </w:rPr>
        <w:t>2</w:t>
      </w:r>
      <w:r w:rsidRPr="5DB7C1DA">
        <w:rPr>
          <w:rFonts w:eastAsiaTheme="minorEastAsia"/>
          <w:color w:val="000000" w:themeColor="text1"/>
        </w:rPr>
        <w:t xml:space="preserve">). The value for </w:t>
      </w:r>
      <m:oMath>
        <m:r>
          <w:rPr>
            <w:rFonts w:ascii="Cambria Math" w:eastAsiaTheme="minorEastAsia" w:hAnsi="Cambria Math"/>
            <w:color w:val="000000" w:themeColor="text1"/>
          </w:rPr>
          <m:t>w</m:t>
        </m:r>
      </m:oMath>
      <w:r w:rsidRPr="5DB7C1DA">
        <w:rPr>
          <w:rFonts w:eastAsiaTheme="minorEastAsia"/>
          <w:color w:val="000000" w:themeColor="text1"/>
        </w:rPr>
        <w:t xml:space="preserve"> </w:t>
      </w:r>
      <w:proofErr w:type="gramStart"/>
      <w:r w:rsidRPr="5DB7C1DA">
        <w:rPr>
          <w:rFonts w:eastAsiaTheme="minorEastAsia"/>
          <w:color w:val="000000" w:themeColor="text1"/>
        </w:rPr>
        <w:t>was found</w:t>
      </w:r>
      <w:proofErr w:type="gramEnd"/>
      <w:r w:rsidRPr="5DB7C1DA">
        <w:rPr>
          <w:rFonts w:eastAsiaTheme="minorEastAsia"/>
          <w:color w:val="000000" w:themeColor="text1"/>
        </w:rPr>
        <w:t xml:space="preserve"> by Jones et al. to be </w:t>
      </w:r>
      <m:oMath>
        <m:r>
          <w:rPr>
            <w:rFonts w:ascii="Cambria Math" w:eastAsiaTheme="minorEastAsia" w:hAnsi="Cambria Math"/>
            <w:color w:val="000000" w:themeColor="text1"/>
          </w:rPr>
          <m:t>~11</m:t>
        </m:r>
      </m:oMath>
      <w:r w:rsidRPr="5DB7C1DA">
        <w:rPr>
          <w:rFonts w:eastAsiaTheme="minorEastAsia"/>
          <w:color w:val="000000" w:themeColor="text1"/>
        </w:rPr>
        <w:t xml:space="preserve"> for a steady-state system [</w:t>
      </w:r>
      <w:r>
        <w:rPr>
          <w:rFonts w:eastAsiaTheme="minorEastAsia"/>
          <w:color w:val="000000" w:themeColor="text1"/>
        </w:rPr>
        <w:t>10</w:t>
      </w:r>
      <w:r w:rsidRPr="5DB7C1DA">
        <w:rPr>
          <w:rFonts w:eastAsiaTheme="minorEastAsia"/>
          <w:color w:val="000000" w:themeColor="text1"/>
        </w:rPr>
        <w:t xml:space="preserve">] and the capillary radius,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r</m:t>
            </m:r>
          </m:e>
          <m:sub>
            <m:r>
              <w:rPr>
                <w:rFonts w:ascii="Cambria Math" w:eastAsiaTheme="minorEastAsia" w:hAnsi="Cambria Math"/>
                <w:color w:val="000000" w:themeColor="text1"/>
              </w:rPr>
              <m:t>c</m:t>
            </m:r>
          </m:sub>
        </m:sSub>
      </m:oMath>
      <w:r w:rsidRPr="5DB7C1DA">
        <w:rPr>
          <w:rFonts w:eastAsiaTheme="minorEastAsia"/>
          <w:color w:val="000000" w:themeColor="text1"/>
        </w:rPr>
        <w:t xml:space="preserve">, for the µSTAMPS is </w:t>
      </w:r>
      <m:oMath>
        <m:r>
          <w:rPr>
            <w:rFonts w:ascii="Cambria Math" w:eastAsiaTheme="minorEastAsia" w:hAnsi="Cambria Math"/>
            <w:color w:val="000000" w:themeColor="text1"/>
          </w:rPr>
          <m:t>0.5</m:t>
        </m:r>
      </m:oMath>
      <w:r>
        <w:rPr>
          <w:rFonts w:eastAsiaTheme="minorEastAsia"/>
          <w:color w:val="000000" w:themeColor="text1"/>
        </w:rPr>
        <w:t xml:space="preserve"> µm</w:t>
      </w:r>
      <w:r w:rsidRPr="5DB7C1DA">
        <w:rPr>
          <w:rFonts w:eastAsiaTheme="minorEastAsia"/>
          <w:color w:val="000000" w:themeColor="text1"/>
        </w:rPr>
        <w:t xml:space="preserve">. </w:t>
      </w:r>
      <w:r w:rsidR="00DE2FD0">
        <w:rPr>
          <w:rFonts w:eastAsiaTheme="minorEastAsia"/>
          <w:color w:val="FF0000"/>
        </w:rPr>
        <w:fldChar w:fldCharType="begin"/>
      </w:r>
      <w:r w:rsidR="00DE2FD0">
        <w:rPr>
          <w:rFonts w:eastAsiaTheme="minorEastAsia"/>
          <w:color w:val="000000" w:themeColor="text1"/>
        </w:rPr>
        <w:instrText xml:space="preserve"> REF _Ref147990609 \h </w:instrText>
      </w:r>
      <w:r w:rsidR="00DE2FD0">
        <w:rPr>
          <w:rFonts w:eastAsiaTheme="minorEastAsia"/>
          <w:color w:val="FF0000"/>
        </w:rPr>
      </w:r>
      <w:r w:rsidR="00DE2FD0">
        <w:rPr>
          <w:rFonts w:eastAsiaTheme="minorEastAsia"/>
          <w:color w:val="FF0000"/>
        </w:rPr>
        <w:fldChar w:fldCharType="separate"/>
      </w:r>
      <w:r w:rsidR="00DE2FD0" w:rsidRPr="0D5F2BB4">
        <w:t xml:space="preserve">Table </w:t>
      </w:r>
      <w:r w:rsidR="00DE2FD0">
        <w:rPr>
          <w:noProof/>
        </w:rPr>
        <w:t>10</w:t>
      </w:r>
      <w:r w:rsidR="00DE2FD0">
        <w:rPr>
          <w:rFonts w:eastAsiaTheme="minorEastAsia"/>
          <w:color w:val="FF0000"/>
        </w:rPr>
        <w:fldChar w:fldCharType="end"/>
      </w:r>
      <w:r w:rsidRPr="5DB7C1DA">
        <w:rPr>
          <w:rFonts w:eastAsiaTheme="minorEastAsia"/>
          <w:color w:val="000000" w:themeColor="text1"/>
        </w:rPr>
        <w:t xml:space="preserve"> </w:t>
      </w:r>
      <w:r w:rsidR="00DE2FD0">
        <w:rPr>
          <w:rFonts w:eastAsiaTheme="minorEastAsia"/>
          <w:color w:val="000000" w:themeColor="text1"/>
        </w:rPr>
        <w:t>in Appendix B</w:t>
      </w:r>
      <w:r w:rsidRPr="5DB7C1DA">
        <w:rPr>
          <w:rFonts w:eastAsiaTheme="minorEastAsia"/>
          <w:color w:val="000000" w:themeColor="text1"/>
        </w:rPr>
        <w:t xml:space="preserve"> shows the value of the apex radius to be approximately </w:t>
      </w:r>
      <m:oMath>
        <m:r>
          <w:rPr>
            <w:rFonts w:ascii="Cambria Math" w:eastAsiaTheme="minorEastAsia" w:hAnsi="Cambria Math"/>
            <w:color w:val="000000" w:themeColor="text1"/>
          </w:rPr>
          <m:t>50</m:t>
        </m:r>
      </m:oMath>
      <w:r>
        <w:rPr>
          <w:rFonts w:eastAsiaTheme="minorEastAsia"/>
          <w:color w:val="000000" w:themeColor="text1"/>
        </w:rPr>
        <w:t xml:space="preserve"> nm</w:t>
      </w:r>
      <w:r w:rsidRPr="5DB7C1DA">
        <w:rPr>
          <w:rFonts w:eastAsiaTheme="minorEastAsia"/>
          <w:color w:val="000000" w:themeColor="text1"/>
        </w:rPr>
        <w:t xml:space="preserve">, which is the approximate value reported for ILs based on an activation energy of </w:t>
      </w:r>
      <m:oMath>
        <m:r>
          <w:rPr>
            <w:rFonts w:ascii="Cambria Math" w:eastAsiaTheme="minorEastAsia" w:hAnsi="Cambria Math"/>
            <w:color w:val="000000" w:themeColor="text1"/>
          </w:rPr>
          <m:t>1–2</m:t>
        </m:r>
      </m:oMath>
      <w:r>
        <w:rPr>
          <w:rFonts w:eastAsiaTheme="minorEastAsia"/>
          <w:color w:val="000000" w:themeColor="text1"/>
        </w:rPr>
        <w:t xml:space="preserve"> eV</w:t>
      </w:r>
      <w:r w:rsidRPr="5DB7C1DA">
        <w:rPr>
          <w:rFonts w:eastAsiaTheme="minorEastAsia"/>
          <w:color w:val="000000" w:themeColor="text1"/>
        </w:rPr>
        <w:t xml:space="preserve"> [</w:t>
      </w:r>
      <w:r>
        <w:rPr>
          <w:rFonts w:eastAsiaTheme="minorEastAsia"/>
          <w:color w:val="000000" w:themeColor="text1"/>
        </w:rPr>
        <w:t>5</w:t>
      </w:r>
      <w:r w:rsidRPr="5DB7C1DA">
        <w:rPr>
          <w:rFonts w:eastAsiaTheme="minorEastAsia"/>
          <w:color w:val="000000" w:themeColor="text1"/>
        </w:rPr>
        <w:t>]</w:t>
      </w:r>
      <w:r>
        <w:rPr>
          <w:rFonts w:eastAsiaTheme="minorEastAsia"/>
          <w:color w:val="000000" w:themeColor="text1"/>
        </w:rPr>
        <w:t>.</w:t>
      </w:r>
      <w:r w:rsidRPr="5DB7C1DA">
        <w:rPr>
          <w:rFonts w:eastAsiaTheme="minorEastAsia"/>
          <w:color w:val="000000" w:themeColor="text1"/>
        </w:rPr>
        <w:t xml:space="preserve"> These apex radius values lead to electric field intensities near </w:t>
      </w:r>
      <m:oMath>
        <m:r>
          <w:rPr>
            <w:rFonts w:ascii="Cambria Math" w:eastAsiaTheme="minorEastAsia" w:hAnsi="Cambria Math"/>
            <w:color w:val="000000" w:themeColor="text1"/>
          </w:rPr>
          <m:t>1</m:t>
        </m:r>
      </m:oMath>
      <w:r>
        <w:rPr>
          <w:rFonts w:eastAsiaTheme="minorEastAsia"/>
          <w:color w:val="000000" w:themeColor="text1"/>
        </w:rPr>
        <w:t xml:space="preserve"> V/nm</w:t>
      </w:r>
      <w:r w:rsidRPr="5DB7C1DA">
        <w:rPr>
          <w:rFonts w:eastAsiaTheme="minorEastAsia"/>
          <w:color w:val="000000" w:themeColor="text1"/>
        </w:rPr>
        <w:t xml:space="preserve"> as shown in </w:t>
      </w:r>
      <w:r w:rsidRPr="00CA47C3">
        <w:rPr>
          <w:rFonts w:eastAsiaTheme="minorEastAsia"/>
          <w:color w:val="000000" w:themeColor="text1"/>
        </w:rPr>
        <w:fldChar w:fldCharType="begin"/>
      </w:r>
      <w:r w:rsidRPr="00CA47C3">
        <w:rPr>
          <w:rFonts w:eastAsiaTheme="minorEastAsia"/>
          <w:color w:val="000000" w:themeColor="text1"/>
        </w:rPr>
        <w:instrText xml:space="preserve"> REF _Ref149068814 \h </w:instrText>
      </w:r>
      <w:r w:rsidR="00CA47C3" w:rsidRPr="00CA47C3">
        <w:rPr>
          <w:rFonts w:eastAsiaTheme="minorEastAsia"/>
          <w:color w:val="000000" w:themeColor="text1"/>
        </w:rPr>
        <w:instrText xml:space="preserve"> \* MERGEFORMAT </w:instrText>
      </w:r>
      <w:r w:rsidRPr="00CA47C3">
        <w:rPr>
          <w:rFonts w:eastAsiaTheme="minorEastAsia"/>
          <w:color w:val="000000" w:themeColor="text1"/>
        </w:rPr>
      </w:r>
      <w:r w:rsidRPr="00CA47C3">
        <w:rPr>
          <w:rFonts w:eastAsiaTheme="minorEastAsia"/>
          <w:color w:val="000000" w:themeColor="text1"/>
        </w:rPr>
        <w:fldChar w:fldCharType="separate"/>
      </w:r>
      <w:r w:rsidRPr="00CA47C3">
        <w:rPr>
          <w:color w:val="000000" w:themeColor="text1"/>
        </w:rPr>
        <w:t xml:space="preserve">Figure </w:t>
      </w:r>
      <w:r w:rsidRPr="00CA47C3">
        <w:rPr>
          <w:noProof/>
          <w:color w:val="000000" w:themeColor="text1"/>
        </w:rPr>
        <w:t>17</w:t>
      </w:r>
      <w:r w:rsidRPr="00CA47C3">
        <w:rPr>
          <w:rFonts w:eastAsiaTheme="minorEastAsia"/>
          <w:color w:val="000000" w:themeColor="text1"/>
        </w:rPr>
        <w:fldChar w:fldCharType="end"/>
      </w:r>
      <w:r w:rsidRPr="5DB7C1DA">
        <w:rPr>
          <w:rFonts w:eastAsiaTheme="minorEastAsia"/>
          <w:color w:val="000000" w:themeColor="text1"/>
        </w:rPr>
        <w:t>.</w:t>
      </w:r>
      <w:r>
        <w:rPr>
          <w:rFonts w:eastAsiaTheme="minorEastAsia"/>
          <w:color w:val="000000" w:themeColor="text1"/>
        </w:rPr>
        <w:t xml:space="preserve"> </w:t>
      </w:r>
      <w:r>
        <w:rPr>
          <w:color w:val="000000" w:themeColor="text1"/>
        </w:rPr>
        <w:t xml:space="preserve">No IL from this study reaches the exact value of the critical electric field strength, but experiments conducted with the IL EMI-BF4 showed that a pure ion emission regime is possible even though the electric field strength calculated was only </w:t>
      </w:r>
      <m:oMath>
        <m:r>
          <w:rPr>
            <w:rFonts w:ascii="Cambria Math" w:hAnsi="Cambria Math"/>
            <w:color w:val="000000" w:themeColor="text1"/>
          </w:rPr>
          <m:t>0.693×</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9</m:t>
            </m:r>
          </m:sup>
        </m:sSup>
        <m:r>
          <w:rPr>
            <w:rFonts w:ascii="Cambria Math" w:hAnsi="Cambria Math"/>
            <w:color w:val="000000" w:themeColor="text1"/>
          </w:rPr>
          <m:t xml:space="preserve"> </m:t>
        </m:r>
      </m:oMath>
      <w:r>
        <w:rPr>
          <w:rFonts w:eastAsiaTheme="minorEastAsia"/>
          <w:color w:val="000000" w:themeColor="text1"/>
        </w:rPr>
        <w:t xml:space="preserve">V/m </w:t>
      </w:r>
      <w:r>
        <w:rPr>
          <w:color w:val="000000" w:themeColor="text1"/>
        </w:rPr>
        <w:t xml:space="preserve">[45]. Thus, the ILs of interest are likely capable of providing the electric field strength required at the apex of the Taylor cone to induce ion evaporation, though experimentation will </w:t>
      </w:r>
      <w:proofErr w:type="gramStart"/>
      <w:r>
        <w:rPr>
          <w:color w:val="000000" w:themeColor="text1"/>
        </w:rPr>
        <w:t>be needed</w:t>
      </w:r>
      <w:proofErr w:type="gramEnd"/>
      <w:r>
        <w:rPr>
          <w:color w:val="000000" w:themeColor="text1"/>
        </w:rPr>
        <w:t xml:space="preserve"> to confirm.</w:t>
      </w:r>
      <w:r w:rsidRPr="007658ED">
        <w:rPr>
          <w:color w:val="000000" w:themeColor="text1"/>
        </w:rPr>
        <w:t xml:space="preserve"> Thus, the µSTAMPS </w:t>
      </w:r>
      <w:proofErr w:type="gramStart"/>
      <w:r w:rsidRPr="007658ED">
        <w:rPr>
          <w:color w:val="000000" w:themeColor="text1"/>
        </w:rPr>
        <w:t>is capable of operating</w:t>
      </w:r>
      <w:proofErr w:type="gramEnd"/>
      <w:r w:rsidRPr="007658ED">
        <w:rPr>
          <w:color w:val="000000" w:themeColor="text1"/>
        </w:rPr>
        <w:t xml:space="preserve"> in the pure ion emission mode.</w:t>
      </w:r>
    </w:p>
    <w:p w14:paraId="75CBAC9C" w14:textId="764A7F80" w:rsidR="009F6FB5" w:rsidRDefault="009F6FB5" w:rsidP="009F6FB5">
      <w:pPr>
        <w:pStyle w:val="Section"/>
      </w:pPr>
      <w:bookmarkStart w:id="139" w:name="_Toc150846915"/>
      <w:r>
        <w:t>3.</w:t>
      </w:r>
      <w:r w:rsidR="00134A6D">
        <w:t>6</w:t>
      </w:r>
      <w:r>
        <w:t xml:space="preserve"> Electric Thruster Analysis Results and Discussion</w:t>
      </w:r>
      <w:bookmarkEnd w:id="139"/>
    </w:p>
    <w:p w14:paraId="21A9DB27" w14:textId="4100314D" w:rsidR="009F6FB5" w:rsidRDefault="009F6FB5" w:rsidP="009F6FB5">
      <w:pPr>
        <w:ind w:firstLine="720"/>
        <w:jc w:val="both"/>
      </w:pPr>
      <w:r>
        <w:t xml:space="preserve">Having established that the µSTAMPS operates in a pure ion emission mode, the physics and governing equations can </w:t>
      </w:r>
      <w:proofErr w:type="gramStart"/>
      <w:r>
        <w:t>be solidified</w:t>
      </w:r>
      <w:proofErr w:type="gramEnd"/>
      <w:r>
        <w:t xml:space="preserve">. </w:t>
      </w:r>
      <w:r>
        <w:fldChar w:fldCharType="begin"/>
      </w:r>
      <w:r>
        <w:instrText xml:space="preserve"> REF _Ref147743613 \h  \* MERGEFORMAT </w:instrText>
      </w:r>
      <w:r>
        <w:fldChar w:fldCharType="separate"/>
      </w:r>
      <w:r w:rsidRPr="5DB7C1DA">
        <w:t xml:space="preserve">Figure </w:t>
      </w:r>
      <w:r>
        <w:rPr>
          <w:noProof/>
        </w:rPr>
        <w:t>18</w:t>
      </w:r>
      <w:r>
        <w:fldChar w:fldCharType="end"/>
      </w:r>
      <w:r>
        <w:t xml:space="preserve"> shows the ion emission domain based on the physics discussed in Section 2, and </w:t>
      </w:r>
      <w:r w:rsidR="00113C47">
        <w:rPr>
          <w:color w:val="FF0000"/>
        </w:rPr>
        <w:fldChar w:fldCharType="begin"/>
      </w:r>
      <w:r w:rsidR="00113C47">
        <w:instrText xml:space="preserve"> REF _Ref148884940 \h </w:instrText>
      </w:r>
      <w:r w:rsidR="00113C47">
        <w:rPr>
          <w:color w:val="FF0000"/>
        </w:rPr>
      </w:r>
      <w:r w:rsidR="00113C47">
        <w:rPr>
          <w:color w:val="FF0000"/>
        </w:rPr>
        <w:fldChar w:fldCharType="separate"/>
      </w:r>
      <w:r w:rsidR="00113C47" w:rsidRPr="5DB7C1DA">
        <w:t xml:space="preserve">Table </w:t>
      </w:r>
      <w:r w:rsidR="00113C47">
        <w:rPr>
          <w:noProof/>
        </w:rPr>
        <w:t>5</w:t>
      </w:r>
      <w:r w:rsidR="00113C47">
        <w:rPr>
          <w:color w:val="FF0000"/>
        </w:rPr>
        <w:fldChar w:fldCharType="end"/>
      </w:r>
      <w:r w:rsidR="00113C47">
        <w:t>,</w:t>
      </w:r>
      <w:r w:rsidR="00113C47">
        <w:rPr>
          <w:color w:val="FF0000"/>
        </w:rPr>
        <w:t xml:space="preserve"> </w:t>
      </w:r>
      <w:r w:rsidR="00113C47">
        <w:rPr>
          <w:color w:val="FF0000"/>
        </w:rPr>
        <w:fldChar w:fldCharType="begin"/>
      </w:r>
      <w:r w:rsidR="00113C47">
        <w:rPr>
          <w:color w:val="FF0000"/>
        </w:rPr>
        <w:instrText xml:space="preserve"> REF _Ref148884946 \h </w:instrText>
      </w:r>
      <w:r w:rsidR="00113C47">
        <w:rPr>
          <w:color w:val="FF0000"/>
        </w:rPr>
      </w:r>
      <w:r w:rsidR="00113C47">
        <w:rPr>
          <w:color w:val="FF0000"/>
        </w:rPr>
        <w:fldChar w:fldCharType="separate"/>
      </w:r>
      <w:r w:rsidR="00113C47" w:rsidRPr="5DB7C1DA">
        <w:t xml:space="preserve">Table </w:t>
      </w:r>
      <w:r w:rsidR="00113C47">
        <w:rPr>
          <w:noProof/>
        </w:rPr>
        <w:t>6</w:t>
      </w:r>
      <w:r w:rsidR="00113C47">
        <w:rPr>
          <w:color w:val="FF0000"/>
        </w:rPr>
        <w:fldChar w:fldCharType="end"/>
      </w:r>
      <w:r w:rsidR="00113C47">
        <w:t>,</w:t>
      </w:r>
      <w:r w:rsidR="00113C47">
        <w:rPr>
          <w:color w:val="FF0000"/>
        </w:rPr>
        <w:t xml:space="preserve"> </w:t>
      </w:r>
      <w:r w:rsidR="00113C47">
        <w:rPr>
          <w:color w:val="FF0000"/>
        </w:rPr>
        <w:fldChar w:fldCharType="begin"/>
      </w:r>
      <w:r w:rsidR="00113C47">
        <w:rPr>
          <w:color w:val="FF0000"/>
        </w:rPr>
        <w:instrText xml:space="preserve"> REF _Ref148884948 \h </w:instrText>
      </w:r>
      <w:r w:rsidR="00113C47">
        <w:rPr>
          <w:color w:val="FF0000"/>
        </w:rPr>
      </w:r>
      <w:r w:rsidR="00113C47">
        <w:rPr>
          <w:color w:val="FF0000"/>
        </w:rPr>
        <w:fldChar w:fldCharType="separate"/>
      </w:r>
      <w:r w:rsidR="00113C47" w:rsidRPr="5DB7C1DA">
        <w:t xml:space="preserve">Table </w:t>
      </w:r>
      <w:r w:rsidR="00113C47">
        <w:rPr>
          <w:noProof/>
        </w:rPr>
        <w:t>7</w:t>
      </w:r>
      <w:r w:rsidR="00113C47">
        <w:rPr>
          <w:color w:val="FF0000"/>
        </w:rPr>
        <w:fldChar w:fldCharType="end"/>
      </w:r>
      <w:r w:rsidR="00113C47">
        <w:t xml:space="preserve">, and </w:t>
      </w:r>
      <w:r w:rsidR="00113C47">
        <w:rPr>
          <w:color w:val="FF0000"/>
        </w:rPr>
        <w:fldChar w:fldCharType="begin"/>
      </w:r>
      <w:r w:rsidR="00113C47">
        <w:rPr>
          <w:color w:val="FF0000"/>
        </w:rPr>
        <w:instrText xml:space="preserve"> REF _Ref150795498 \h </w:instrText>
      </w:r>
      <w:r w:rsidR="00113C47">
        <w:rPr>
          <w:color w:val="FF0000"/>
        </w:rPr>
      </w:r>
      <w:r w:rsidR="00113C47">
        <w:rPr>
          <w:color w:val="FF0000"/>
        </w:rPr>
        <w:fldChar w:fldCharType="separate"/>
      </w:r>
      <w:r w:rsidR="00113C47" w:rsidRPr="5DB7C1DA">
        <w:t xml:space="preserve">Table </w:t>
      </w:r>
      <w:r w:rsidR="00113C47">
        <w:rPr>
          <w:noProof/>
        </w:rPr>
        <w:t>8</w:t>
      </w:r>
      <w:r w:rsidR="00113C47">
        <w:rPr>
          <w:color w:val="FF0000"/>
        </w:rPr>
        <w:fldChar w:fldCharType="end"/>
      </w:r>
      <w:r w:rsidR="00B5047D">
        <w:rPr>
          <w:color w:val="FF0000"/>
        </w:rPr>
        <w:t xml:space="preserve"> </w:t>
      </w:r>
      <w:r w:rsidR="00B5047D" w:rsidRPr="00B5047D">
        <w:t>in Appendix A</w:t>
      </w:r>
      <w:r w:rsidRPr="00B5047D">
        <w:t xml:space="preserve"> </w:t>
      </w:r>
      <w:r>
        <w:t>summarize the governing equations for µSTAMPS.</w:t>
      </w:r>
    </w:p>
    <w:p w14:paraId="4DA0107A" w14:textId="77777777" w:rsidR="009F6FB5" w:rsidRDefault="009F6FB5" w:rsidP="00F16B25">
      <w:pPr>
        <w:jc w:val="both"/>
        <w:rPr>
          <w:rFonts w:eastAsiaTheme="minorEastAsia"/>
        </w:rPr>
      </w:pPr>
    </w:p>
    <w:p w14:paraId="01F0D43D" w14:textId="52A8A814" w:rsidR="00A175A1" w:rsidRDefault="003178E5" w:rsidP="005B2A93">
      <w:pPr>
        <w:jc w:val="center"/>
      </w:pPr>
      <w:r>
        <w:br w:type="page"/>
      </w:r>
      <w:r w:rsidR="00A175A1" w:rsidRPr="00A175A1">
        <w:rPr>
          <w:noProof/>
        </w:rPr>
        <w:lastRenderedPageBreak/>
        <w:drawing>
          <wp:inline distT="0" distB="0" distL="0" distR="0" wp14:anchorId="48795924" wp14:editId="62010DCB">
            <wp:extent cx="4221893" cy="3949700"/>
            <wp:effectExtent l="0" t="0" r="7620" b="0"/>
            <wp:docPr id="1809908867" name="Picture 180990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08867" name=""/>
                    <pic:cNvPicPr/>
                  </pic:nvPicPr>
                  <pic:blipFill>
                    <a:blip r:embed="rId28"/>
                    <a:stretch>
                      <a:fillRect/>
                    </a:stretch>
                  </pic:blipFill>
                  <pic:spPr>
                    <a:xfrm>
                      <a:off x="0" y="0"/>
                      <a:ext cx="4222988" cy="3950725"/>
                    </a:xfrm>
                    <a:prstGeom prst="rect">
                      <a:avLst/>
                    </a:prstGeom>
                  </pic:spPr>
                </pic:pic>
              </a:graphicData>
            </a:graphic>
          </wp:inline>
        </w:drawing>
      </w:r>
    </w:p>
    <w:p w14:paraId="2F1D912D" w14:textId="18E0B8F8" w:rsidR="00A175A1" w:rsidRDefault="5DB7C1DA" w:rsidP="00A175A1">
      <w:pPr>
        <w:pStyle w:val="Caption"/>
        <w:jc w:val="center"/>
        <w:rPr>
          <w:rFonts w:ascii="Times New Roman" w:hAnsi="Times New Roman" w:cs="Times New Roman"/>
          <w:color w:val="auto"/>
        </w:rPr>
      </w:pPr>
      <w:bookmarkStart w:id="140" w:name="_Ref149584541"/>
      <w:bookmarkStart w:id="141" w:name="_Toc150796311"/>
      <w:r w:rsidRPr="5DB7C1DA">
        <w:rPr>
          <w:rFonts w:ascii="Times New Roman" w:hAnsi="Times New Roman" w:cs="Times New Roman"/>
          <w:color w:val="auto"/>
        </w:rPr>
        <w:t xml:space="preserve">Figure </w:t>
      </w:r>
      <w:r w:rsidR="00A175A1" w:rsidRPr="5DB7C1DA">
        <w:rPr>
          <w:rFonts w:ascii="Times New Roman" w:hAnsi="Times New Roman" w:cs="Times New Roman"/>
          <w:color w:val="auto"/>
        </w:rPr>
        <w:fldChar w:fldCharType="begin"/>
      </w:r>
      <w:r w:rsidR="00A175A1" w:rsidRPr="5DB7C1DA">
        <w:rPr>
          <w:rFonts w:ascii="Times New Roman" w:hAnsi="Times New Roman" w:cs="Times New Roman"/>
          <w:color w:val="auto"/>
        </w:rPr>
        <w:instrText xml:space="preserve"> SEQ Figure \* ARABIC </w:instrText>
      </w:r>
      <w:r w:rsidR="00A175A1" w:rsidRPr="5DB7C1DA">
        <w:rPr>
          <w:rFonts w:ascii="Times New Roman" w:hAnsi="Times New Roman" w:cs="Times New Roman"/>
          <w:color w:val="auto"/>
        </w:rPr>
        <w:fldChar w:fldCharType="separate"/>
      </w:r>
      <w:r w:rsidR="00472DA3">
        <w:rPr>
          <w:rFonts w:ascii="Times New Roman" w:hAnsi="Times New Roman" w:cs="Times New Roman"/>
          <w:noProof/>
          <w:color w:val="auto"/>
        </w:rPr>
        <w:t>15</w:t>
      </w:r>
      <w:r w:rsidR="00A175A1" w:rsidRPr="5DB7C1DA">
        <w:rPr>
          <w:rFonts w:ascii="Times New Roman" w:hAnsi="Times New Roman" w:cs="Times New Roman"/>
          <w:color w:val="auto"/>
        </w:rPr>
        <w:fldChar w:fldCharType="end"/>
      </w:r>
      <w:bookmarkEnd w:id="140"/>
      <w:r w:rsidRPr="5DB7C1DA">
        <w:rPr>
          <w:rFonts w:ascii="Times New Roman" w:hAnsi="Times New Roman" w:cs="Times New Roman"/>
          <w:color w:val="auto"/>
        </w:rPr>
        <w:t xml:space="preserve">: Effects of w </w:t>
      </w:r>
      <w:r w:rsidR="0021537A">
        <w:rPr>
          <w:rFonts w:ascii="Times New Roman" w:hAnsi="Times New Roman" w:cs="Times New Roman"/>
          <w:color w:val="auto"/>
        </w:rPr>
        <w:t>V</w:t>
      </w:r>
      <w:r w:rsidRPr="5DB7C1DA">
        <w:rPr>
          <w:rFonts w:ascii="Times New Roman" w:hAnsi="Times New Roman" w:cs="Times New Roman"/>
          <w:color w:val="auto"/>
        </w:rPr>
        <w:t xml:space="preserve">alues on Taylor </w:t>
      </w:r>
      <w:r w:rsidR="0021537A">
        <w:rPr>
          <w:rFonts w:ascii="Times New Roman" w:hAnsi="Times New Roman" w:cs="Times New Roman"/>
          <w:color w:val="auto"/>
        </w:rPr>
        <w:t>C</w:t>
      </w:r>
      <w:r w:rsidRPr="5DB7C1DA">
        <w:rPr>
          <w:rFonts w:ascii="Times New Roman" w:hAnsi="Times New Roman" w:cs="Times New Roman"/>
          <w:color w:val="auto"/>
        </w:rPr>
        <w:t xml:space="preserve">one </w:t>
      </w:r>
      <w:r w:rsidR="0021537A">
        <w:rPr>
          <w:rFonts w:ascii="Times New Roman" w:hAnsi="Times New Roman" w:cs="Times New Roman"/>
          <w:color w:val="auto"/>
        </w:rPr>
        <w:t>S</w:t>
      </w:r>
      <w:r w:rsidRPr="5DB7C1DA">
        <w:rPr>
          <w:rFonts w:ascii="Times New Roman" w:hAnsi="Times New Roman" w:cs="Times New Roman"/>
          <w:color w:val="auto"/>
        </w:rPr>
        <w:t>hape.</w:t>
      </w:r>
      <w:bookmarkEnd w:id="141"/>
    </w:p>
    <w:p w14:paraId="0D9EED6C" w14:textId="77777777" w:rsidR="00D42043" w:rsidRDefault="00D42043" w:rsidP="00D42043"/>
    <w:p w14:paraId="57091E2D" w14:textId="77777777" w:rsidR="005B2A93" w:rsidRPr="00D42043" w:rsidRDefault="005B2A93" w:rsidP="00D42043"/>
    <w:p w14:paraId="6A0C2A76" w14:textId="68326392" w:rsidR="00C45075" w:rsidRDefault="002E5007" w:rsidP="00C45075">
      <w:pPr>
        <w:keepNext/>
        <w:jc w:val="center"/>
      </w:pPr>
      <w:r>
        <w:rPr>
          <w:noProof/>
        </w:rPr>
        <w:drawing>
          <wp:inline distT="0" distB="0" distL="0" distR="0" wp14:anchorId="12161FB9" wp14:editId="7A2E95B6">
            <wp:extent cx="4572635" cy="2743200"/>
            <wp:effectExtent l="0" t="0" r="0" b="0"/>
            <wp:docPr id="11547701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0391B2A" w14:textId="1BDC77BB" w:rsidR="00C45075" w:rsidRPr="00C45075" w:rsidRDefault="5DB7C1DA" w:rsidP="5DB7C1DA">
      <w:pPr>
        <w:pStyle w:val="Caption"/>
        <w:jc w:val="center"/>
        <w:rPr>
          <w:rFonts w:ascii="Times New Roman" w:eastAsiaTheme="minorEastAsia" w:hAnsi="Times New Roman" w:cs="Times New Roman"/>
          <w:color w:val="000000" w:themeColor="text1"/>
        </w:rPr>
      </w:pPr>
      <w:bookmarkStart w:id="142" w:name="_Ref149068108"/>
      <w:bookmarkStart w:id="143" w:name="_Toc150796312"/>
      <w:r w:rsidRPr="5DB7C1DA">
        <w:rPr>
          <w:rFonts w:ascii="Times New Roman" w:hAnsi="Times New Roman" w:cs="Times New Roman"/>
          <w:color w:val="000000" w:themeColor="text1"/>
        </w:rPr>
        <w:t xml:space="preserve">Figure </w:t>
      </w:r>
      <w:r w:rsidR="00C45075" w:rsidRPr="5DB7C1DA">
        <w:rPr>
          <w:rFonts w:ascii="Times New Roman" w:hAnsi="Times New Roman" w:cs="Times New Roman"/>
          <w:color w:val="000000" w:themeColor="text1"/>
        </w:rPr>
        <w:fldChar w:fldCharType="begin"/>
      </w:r>
      <w:r w:rsidR="00C45075" w:rsidRPr="5DB7C1DA">
        <w:rPr>
          <w:rFonts w:ascii="Times New Roman" w:hAnsi="Times New Roman" w:cs="Times New Roman"/>
          <w:color w:val="000000" w:themeColor="text1"/>
        </w:rPr>
        <w:instrText xml:space="preserve"> SEQ Figure \* ARABIC </w:instrText>
      </w:r>
      <w:r w:rsidR="00C45075" w:rsidRPr="5DB7C1DA">
        <w:rPr>
          <w:rFonts w:ascii="Times New Roman" w:hAnsi="Times New Roman" w:cs="Times New Roman"/>
          <w:color w:val="000000" w:themeColor="text1"/>
        </w:rPr>
        <w:fldChar w:fldCharType="separate"/>
      </w:r>
      <w:r w:rsidR="00472DA3">
        <w:rPr>
          <w:rFonts w:ascii="Times New Roman" w:hAnsi="Times New Roman" w:cs="Times New Roman"/>
          <w:noProof/>
          <w:color w:val="000000" w:themeColor="text1"/>
        </w:rPr>
        <w:t>16</w:t>
      </w:r>
      <w:r w:rsidR="00C45075" w:rsidRPr="5DB7C1DA">
        <w:rPr>
          <w:rFonts w:ascii="Times New Roman" w:hAnsi="Times New Roman" w:cs="Times New Roman"/>
          <w:color w:val="000000" w:themeColor="text1"/>
        </w:rPr>
        <w:fldChar w:fldCharType="end"/>
      </w:r>
      <w:bookmarkEnd w:id="142"/>
      <w:r w:rsidRPr="5DB7C1DA">
        <w:rPr>
          <w:rFonts w:ascii="Times New Roman" w:hAnsi="Times New Roman" w:cs="Times New Roman"/>
          <w:color w:val="000000" w:themeColor="text1"/>
        </w:rPr>
        <w:t xml:space="preserve">: </w:t>
      </w:r>
      <w:r w:rsidR="00905961">
        <w:rPr>
          <w:rFonts w:ascii="Times New Roman" w:hAnsi="Times New Roman" w:cs="Times New Roman"/>
          <w:color w:val="000000" w:themeColor="text1"/>
        </w:rPr>
        <w:t xml:space="preserve">µSTAMPS </w:t>
      </w:r>
      <w:r w:rsidR="00072129">
        <w:rPr>
          <w:rFonts w:ascii="Times New Roman" w:hAnsi="Times New Roman" w:cs="Times New Roman"/>
          <w:color w:val="000000" w:themeColor="text1"/>
        </w:rPr>
        <w:t>M</w:t>
      </w:r>
      <w:r w:rsidRPr="5DB7C1DA">
        <w:rPr>
          <w:rFonts w:ascii="Times New Roman" w:hAnsi="Times New Roman" w:cs="Times New Roman"/>
          <w:color w:val="000000" w:themeColor="text1"/>
        </w:rPr>
        <w:t xml:space="preserve">inimum </w:t>
      </w:r>
      <w:r w:rsidR="00072129">
        <w:rPr>
          <w:rFonts w:ascii="Times New Roman" w:hAnsi="Times New Roman" w:cs="Times New Roman"/>
          <w:color w:val="000000" w:themeColor="text1"/>
        </w:rPr>
        <w:t>F</w:t>
      </w:r>
      <w:r w:rsidRPr="5DB7C1DA">
        <w:rPr>
          <w:rFonts w:ascii="Times New Roman" w:hAnsi="Times New Roman" w:cs="Times New Roman"/>
          <w:color w:val="000000" w:themeColor="text1"/>
        </w:rPr>
        <w:t xml:space="preserve">low </w:t>
      </w:r>
      <w:r w:rsidR="00072129">
        <w:rPr>
          <w:rFonts w:ascii="Times New Roman" w:hAnsi="Times New Roman" w:cs="Times New Roman"/>
          <w:color w:val="000000" w:themeColor="text1"/>
        </w:rPr>
        <w:t>R</w:t>
      </w:r>
      <w:r w:rsidRPr="5DB7C1DA">
        <w:rPr>
          <w:rFonts w:ascii="Times New Roman" w:hAnsi="Times New Roman" w:cs="Times New Roman"/>
          <w:color w:val="000000" w:themeColor="text1"/>
        </w:rPr>
        <w:t xml:space="preserve">ate </w:t>
      </w:r>
      <w:r w:rsidR="00072129">
        <w:rPr>
          <w:rFonts w:ascii="Times New Roman" w:hAnsi="Times New Roman" w:cs="Times New Roman"/>
          <w:color w:val="000000" w:themeColor="text1"/>
        </w:rPr>
        <w:t>A</w:t>
      </w:r>
      <w:r w:rsidRPr="5DB7C1DA">
        <w:rPr>
          <w:rFonts w:ascii="Times New Roman" w:hAnsi="Times New Roman" w:cs="Times New Roman"/>
          <w:color w:val="000000" w:themeColor="text1"/>
        </w:rPr>
        <w:t>nalysis.</w:t>
      </w:r>
      <w:bookmarkEnd w:id="143"/>
    </w:p>
    <w:p w14:paraId="2934E4CD" w14:textId="77777777" w:rsidR="005B2A93" w:rsidRDefault="005B2A93" w:rsidP="0036697E">
      <w:pPr>
        <w:pStyle w:val="Sub-Section"/>
      </w:pPr>
    </w:p>
    <w:p w14:paraId="51C1C5A1" w14:textId="5E54B37B" w:rsidR="00EE4D5E" w:rsidRDefault="00EE4D5E" w:rsidP="00EE4D5E">
      <w:pPr>
        <w:pStyle w:val="Sub-Section"/>
      </w:pPr>
      <w:r>
        <w:lastRenderedPageBreak/>
        <w:t>3.</w:t>
      </w:r>
      <w:r w:rsidR="00134A6D">
        <w:t>6</w:t>
      </w:r>
      <w:r>
        <w:t>.1 Characteristic Times</w:t>
      </w:r>
    </w:p>
    <w:p w14:paraId="11C79A17" w14:textId="1D2CD501" w:rsidR="00EE4D5E" w:rsidRPr="0041595B" w:rsidRDefault="00B5047D" w:rsidP="00EE4D5E">
      <w:pPr>
        <w:pStyle w:val="Caption"/>
        <w:keepNext/>
        <w:ind w:firstLine="720"/>
        <w:jc w:val="both"/>
        <w:rPr>
          <w:rFonts w:ascii="Times New Roman" w:hAnsi="Times New Roman" w:cs="Times New Roman"/>
          <w:i w:val="0"/>
          <w:iCs w:val="0"/>
          <w:color w:val="auto"/>
          <w:sz w:val="22"/>
          <w:szCs w:val="22"/>
        </w:rPr>
      </w:pPr>
      <w:r w:rsidRPr="007B57E0">
        <w:rPr>
          <w:rFonts w:ascii="Times New Roman" w:hAnsi="Times New Roman" w:cs="Times New Roman"/>
          <w:i w:val="0"/>
          <w:iCs w:val="0"/>
          <w:color w:val="auto"/>
          <w:sz w:val="22"/>
          <w:szCs w:val="22"/>
        </w:rPr>
        <w:fldChar w:fldCharType="begin"/>
      </w:r>
      <w:r w:rsidRPr="007B57E0">
        <w:rPr>
          <w:rFonts w:ascii="Times New Roman" w:hAnsi="Times New Roman" w:cs="Times New Roman"/>
          <w:i w:val="0"/>
          <w:iCs w:val="0"/>
          <w:color w:val="auto"/>
          <w:sz w:val="22"/>
          <w:szCs w:val="22"/>
        </w:rPr>
        <w:instrText xml:space="preserve"> REF _Ref150795603 \h </w:instrText>
      </w:r>
      <w:r w:rsidR="007B57E0" w:rsidRPr="007B57E0">
        <w:rPr>
          <w:rFonts w:ascii="Times New Roman" w:hAnsi="Times New Roman" w:cs="Times New Roman"/>
          <w:i w:val="0"/>
          <w:iCs w:val="0"/>
          <w:color w:val="auto"/>
          <w:sz w:val="22"/>
          <w:szCs w:val="22"/>
        </w:rPr>
        <w:instrText xml:space="preserve"> \* MERGEFORMAT </w:instrText>
      </w:r>
      <w:r w:rsidRPr="007B57E0">
        <w:rPr>
          <w:rFonts w:ascii="Times New Roman" w:hAnsi="Times New Roman" w:cs="Times New Roman"/>
          <w:i w:val="0"/>
          <w:iCs w:val="0"/>
          <w:color w:val="auto"/>
          <w:sz w:val="22"/>
          <w:szCs w:val="22"/>
        </w:rPr>
      </w:r>
      <w:r w:rsidRPr="007B57E0">
        <w:rPr>
          <w:rFonts w:ascii="Times New Roman" w:hAnsi="Times New Roman" w:cs="Times New Roman"/>
          <w:i w:val="0"/>
          <w:iCs w:val="0"/>
          <w:color w:val="auto"/>
          <w:sz w:val="22"/>
          <w:szCs w:val="22"/>
        </w:rPr>
        <w:fldChar w:fldCharType="separate"/>
      </w:r>
      <w:r w:rsidRPr="007B57E0">
        <w:rPr>
          <w:rFonts w:ascii="Times New Roman" w:hAnsi="Times New Roman" w:cs="Times New Roman"/>
          <w:i w:val="0"/>
          <w:iCs w:val="0"/>
          <w:color w:val="auto"/>
          <w:sz w:val="22"/>
          <w:szCs w:val="22"/>
        </w:rPr>
        <w:t xml:space="preserve">Table </w:t>
      </w:r>
      <w:r w:rsidRPr="007B57E0">
        <w:rPr>
          <w:rFonts w:ascii="Times New Roman" w:hAnsi="Times New Roman" w:cs="Times New Roman"/>
          <w:i w:val="0"/>
          <w:iCs w:val="0"/>
          <w:noProof/>
          <w:color w:val="auto"/>
          <w:sz w:val="22"/>
          <w:szCs w:val="22"/>
        </w:rPr>
        <w:t>11</w:t>
      </w:r>
      <w:r w:rsidRPr="007B57E0">
        <w:rPr>
          <w:rFonts w:ascii="Times New Roman" w:hAnsi="Times New Roman" w:cs="Times New Roman"/>
          <w:i w:val="0"/>
          <w:iCs w:val="0"/>
          <w:color w:val="auto"/>
          <w:sz w:val="22"/>
          <w:szCs w:val="22"/>
        </w:rPr>
        <w:fldChar w:fldCharType="end"/>
      </w:r>
      <w:r w:rsidR="00EE4D5E" w:rsidRPr="0041595B">
        <w:rPr>
          <w:rFonts w:ascii="Times New Roman" w:hAnsi="Times New Roman" w:cs="Times New Roman"/>
          <w:i w:val="0"/>
          <w:iCs w:val="0"/>
          <w:color w:val="auto"/>
          <w:sz w:val="22"/>
          <w:szCs w:val="22"/>
        </w:rPr>
        <w:t xml:space="preserve"> </w:t>
      </w:r>
      <w:r w:rsidR="007B57E0">
        <w:rPr>
          <w:rFonts w:ascii="Times New Roman" w:hAnsi="Times New Roman" w:cs="Times New Roman"/>
          <w:i w:val="0"/>
          <w:iCs w:val="0"/>
          <w:color w:val="auto"/>
          <w:sz w:val="22"/>
          <w:szCs w:val="22"/>
        </w:rPr>
        <w:t xml:space="preserve">in Appendix B </w:t>
      </w:r>
      <w:r w:rsidR="00EE4D5E" w:rsidRPr="0041595B">
        <w:rPr>
          <w:rFonts w:ascii="Times New Roman" w:hAnsi="Times New Roman" w:cs="Times New Roman"/>
          <w:i w:val="0"/>
          <w:iCs w:val="0"/>
          <w:color w:val="auto"/>
          <w:sz w:val="22"/>
          <w:szCs w:val="22"/>
        </w:rPr>
        <w:t xml:space="preserve">shows the important characteristic times in the region of the Taylor cone apex. These times give an idea of the general importance of the different forces acting on the fluid in this region. The OOM for each time has </w:t>
      </w:r>
      <w:proofErr w:type="gramStart"/>
      <w:r w:rsidR="00EE4D5E" w:rsidRPr="0041595B">
        <w:rPr>
          <w:rFonts w:ascii="Times New Roman" w:hAnsi="Times New Roman" w:cs="Times New Roman"/>
          <w:i w:val="0"/>
          <w:iCs w:val="0"/>
          <w:color w:val="auto"/>
          <w:sz w:val="22"/>
          <w:szCs w:val="22"/>
        </w:rPr>
        <w:t>been listed</w:t>
      </w:r>
      <w:proofErr w:type="gramEnd"/>
      <w:r w:rsidR="00EE4D5E" w:rsidRPr="0041595B">
        <w:rPr>
          <w:rFonts w:ascii="Times New Roman" w:hAnsi="Times New Roman" w:cs="Times New Roman"/>
          <w:i w:val="0"/>
          <w:iCs w:val="0"/>
          <w:color w:val="auto"/>
          <w:sz w:val="22"/>
          <w:szCs w:val="22"/>
        </w:rPr>
        <w:t>, along with the values calculated using the properties of the two ILs of interest for the purpose of ensuring an OOM analysis is accurate for this system. For the electric, liquid residence, viscous-capillary, and inertial characteristic times the OOM analysis results in values that are one OOM higher than the times that result from IL properties. For the particle residence and emission characteristic time the OOM and IL property values are similar. Thus, for any thruster that uses ILs, it is beneficial to look at the characteristic times resulting from IL properties, rather than just using the OOMs to get an accurate understanding of the forces acting at the Taylor cone apex.</w:t>
      </w:r>
    </w:p>
    <w:p w14:paraId="316F2DB6" w14:textId="52D4477D" w:rsidR="00EE4D5E" w:rsidRPr="0041595B" w:rsidRDefault="00EE4D5E" w:rsidP="00EE4D5E">
      <w:pPr>
        <w:jc w:val="both"/>
        <w:rPr>
          <w:color w:val="FF0000"/>
        </w:rPr>
      </w:pPr>
      <w:r w:rsidRPr="00094784">
        <w:rPr>
          <w:sz w:val="24"/>
          <w:szCs w:val="24"/>
        </w:rPr>
        <w:tab/>
      </w:r>
      <w:r w:rsidRPr="0041595B">
        <w:t xml:space="preserve">Also listed in </w:t>
      </w:r>
      <w:r w:rsidR="007B57E0">
        <w:rPr>
          <w:sz w:val="24"/>
          <w:szCs w:val="24"/>
        </w:rPr>
        <w:fldChar w:fldCharType="begin"/>
      </w:r>
      <w:r w:rsidR="007B57E0">
        <w:instrText xml:space="preserve"> REF _Ref150795603 \h </w:instrText>
      </w:r>
      <w:r w:rsidR="007B57E0">
        <w:rPr>
          <w:sz w:val="24"/>
          <w:szCs w:val="24"/>
        </w:rPr>
      </w:r>
      <w:r w:rsidR="007B57E0">
        <w:rPr>
          <w:sz w:val="24"/>
          <w:szCs w:val="24"/>
        </w:rPr>
        <w:fldChar w:fldCharType="separate"/>
      </w:r>
      <w:r w:rsidR="007B57E0" w:rsidRPr="004E07CE">
        <w:t xml:space="preserve">Table </w:t>
      </w:r>
      <w:r w:rsidR="007B57E0">
        <w:rPr>
          <w:noProof/>
        </w:rPr>
        <w:t>11</w:t>
      </w:r>
      <w:r w:rsidR="007B57E0">
        <w:rPr>
          <w:sz w:val="24"/>
          <w:szCs w:val="24"/>
        </w:rPr>
        <w:fldChar w:fldCharType="end"/>
      </w:r>
      <w:r w:rsidRPr="0041595B">
        <w:t xml:space="preserve"> </w:t>
      </w:r>
      <w:r w:rsidR="007B57E0">
        <w:t>in Appendix B</w:t>
      </w:r>
      <w:r w:rsidR="00583689">
        <w:t xml:space="preserve"> </w:t>
      </w:r>
      <w:r w:rsidRPr="0041595B">
        <w:t>are the values of the characteristic times for both the cations and anions of each IL. For the purposes of this analysis, the only property that differs between the cations and anions is the charge-to-mass ratio. For the ILs of interest in this paper, the characteristic times of the cations and anions are of the same OOM and will thus exhibit similar behavior in the vicinity of the Taylor cone apex.</w:t>
      </w:r>
    </w:p>
    <w:p w14:paraId="7F39031A" w14:textId="77777777" w:rsidR="00087F3B" w:rsidRDefault="00EE4D5E" w:rsidP="00EE4D5E">
      <w:pPr>
        <w:rPr>
          <w:rFonts w:eastAsiaTheme="minorEastAsia"/>
        </w:rPr>
      </w:pPr>
      <w:r w:rsidRPr="00094784">
        <w:rPr>
          <w:color w:val="FF0000"/>
          <w:sz w:val="24"/>
          <w:szCs w:val="24"/>
        </w:rPr>
        <w:tab/>
      </w:r>
      <w:r w:rsidRPr="0041595B">
        <w:t>Inside of the liquid in the Taylor cone there are four characteristic times that are important:</w:t>
      </w:r>
      <w:r w:rsidRPr="0041595B">
        <w:rPr>
          <w:rFonts w:ascii="Cambria Math" w:hAnsi="Cambria Math"/>
          <w:i/>
          <w:iCs/>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e </m:t>
            </m:r>
          </m:sub>
        </m:sSub>
      </m:oMath>
      <w:r w:rsidRPr="0041595B">
        <w:rPr>
          <w:rFonts w:ascii="Cambria Math" w:eastAsiaTheme="minorEastAsia" w:hAnsi="Cambria Math"/>
          <w:i/>
          <w:iCs/>
        </w:rPr>
        <w:t>,</w:t>
      </w:r>
      <w:r w:rsidRPr="0041595B">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rl</m:t>
            </m:r>
          </m:sub>
        </m:sSub>
      </m:oMath>
      <w:r w:rsidRPr="0041595B">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rµ</m:t>
            </m:r>
          </m:sub>
        </m:sSub>
      </m:oMath>
      <w:r w:rsidRPr="0041595B">
        <w:t xml:space="preserve">, and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in</m:t>
            </m:r>
          </m:sub>
        </m:sSub>
      </m:oMath>
      <w:r w:rsidRPr="0041595B">
        <w:t xml:space="preserve">. Shown in </w:t>
      </w:r>
      <w:r>
        <w:rPr>
          <w:sz w:val="24"/>
          <w:szCs w:val="24"/>
        </w:rPr>
        <w:fldChar w:fldCharType="begin"/>
      </w:r>
      <w:r>
        <w:rPr>
          <w:sz w:val="24"/>
          <w:szCs w:val="24"/>
        </w:rPr>
        <w:instrText xml:space="preserve"> REF _Ref149069837 \h </w:instrText>
      </w:r>
      <w:r>
        <w:rPr>
          <w:sz w:val="24"/>
          <w:szCs w:val="24"/>
        </w:rPr>
      </w:r>
      <w:r>
        <w:rPr>
          <w:sz w:val="24"/>
          <w:szCs w:val="24"/>
        </w:rPr>
        <w:fldChar w:fldCharType="separate"/>
      </w:r>
      <w:r w:rsidRPr="008623A8">
        <w:t xml:space="preserve">Figure </w:t>
      </w:r>
      <w:r w:rsidRPr="008623A8">
        <w:rPr>
          <w:noProof/>
        </w:rPr>
        <w:t>18</w:t>
      </w:r>
      <w:r>
        <w:rPr>
          <w:sz w:val="24"/>
          <w:szCs w:val="24"/>
        </w:rPr>
        <w:fldChar w:fldCharType="end"/>
      </w:r>
      <w:r w:rsidRPr="0041595B">
        <w:t xml:space="preserve">, the smallest of these times is the electric characteristic time, which tells us that the charge transport </w:t>
      </w:r>
      <w:proofErr w:type="gramStart"/>
      <w:r w:rsidRPr="0041595B">
        <w:t>is dominated</w:t>
      </w:r>
      <w:proofErr w:type="gramEnd"/>
      <w:r w:rsidRPr="0041595B">
        <w:t xml:space="preserve"> by ohmic conduction versus surface convection. It is worth noting that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 xml:space="preserve">e </m:t>
            </m:r>
          </m:sub>
        </m:sSub>
      </m:oMath>
      <w:r w:rsidRPr="0041595B">
        <w:rPr>
          <w:rFonts w:eastAsiaTheme="minorEastAsia"/>
        </w:rPr>
        <w:t xml:space="preserve">is only one OOM faster than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in</m:t>
            </m:r>
          </m:sub>
        </m:sSub>
      </m:oMath>
      <w:r w:rsidRPr="0041595B">
        <w:rPr>
          <w:rFonts w:eastAsiaTheme="minorEastAsia"/>
        </w:rPr>
        <w:t xml:space="preserve"> for the ILs of interest. In other scenarios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in</m:t>
            </m:r>
          </m:sub>
        </m:sSub>
      </m:oMath>
      <w:r w:rsidRPr="0041595B">
        <w:rPr>
          <w:rFonts w:eastAsiaTheme="minorEastAsia"/>
        </w:rPr>
        <w:t xml:space="preserve"> could become significant in the redistribution of charge in the cone apex and may need to </w:t>
      </w:r>
      <w:proofErr w:type="gramStart"/>
      <w:r w:rsidRPr="0041595B">
        <w:rPr>
          <w:rFonts w:eastAsiaTheme="minorEastAsia"/>
        </w:rPr>
        <w:t>be accounted</w:t>
      </w:r>
      <w:proofErr w:type="gramEnd"/>
      <w:r w:rsidRPr="0041595B">
        <w:rPr>
          <w:rFonts w:eastAsiaTheme="minorEastAsia"/>
        </w:rPr>
        <w:t xml:space="preserve"> for in a </w:t>
      </w:r>
      <w:r>
        <w:rPr>
          <w:rFonts w:eastAsiaTheme="minorEastAsia"/>
        </w:rPr>
        <w:t>computational</w:t>
      </w:r>
      <w:r w:rsidRPr="0041595B">
        <w:rPr>
          <w:rFonts w:eastAsiaTheme="minorEastAsia"/>
        </w:rPr>
        <w:t xml:space="preserve"> model.</w:t>
      </w:r>
    </w:p>
    <w:p w14:paraId="4938FB73" w14:textId="77777777" w:rsidR="00087F3B" w:rsidRDefault="00087F3B" w:rsidP="00087F3B">
      <w:pPr>
        <w:ind w:firstLine="720"/>
        <w:jc w:val="both"/>
        <w:rPr>
          <w:rFonts w:eastAsiaTheme="minorEastAsia"/>
          <w:sz w:val="24"/>
          <w:szCs w:val="24"/>
        </w:rPr>
      </w:pPr>
      <w:r w:rsidRPr="5DB7C1DA">
        <w:rPr>
          <w:rFonts w:eastAsiaTheme="minorEastAsia"/>
          <w:sz w:val="24"/>
          <w:szCs w:val="24"/>
        </w:rPr>
        <w:fldChar w:fldCharType="begin"/>
      </w:r>
      <w:r w:rsidRPr="5DB7C1DA">
        <w:rPr>
          <w:rFonts w:eastAsiaTheme="minorEastAsia"/>
          <w:sz w:val="24"/>
          <w:szCs w:val="24"/>
        </w:rPr>
        <w:instrText xml:space="preserve"> REF _Ref149237587 \h </w:instrText>
      </w:r>
      <w:r w:rsidRPr="5DB7C1DA">
        <w:rPr>
          <w:rFonts w:eastAsiaTheme="minorEastAsia"/>
          <w:sz w:val="24"/>
          <w:szCs w:val="24"/>
        </w:rPr>
      </w:r>
      <w:r w:rsidR="001C225A">
        <w:rPr>
          <w:rFonts w:eastAsiaTheme="minorEastAsia"/>
          <w:sz w:val="24"/>
          <w:szCs w:val="24"/>
        </w:rPr>
        <w:fldChar w:fldCharType="separate"/>
      </w:r>
      <w:r w:rsidRPr="5DB7C1DA">
        <w:rPr>
          <w:rFonts w:eastAsiaTheme="minorEastAsia"/>
          <w:sz w:val="24"/>
          <w:szCs w:val="24"/>
        </w:rPr>
        <w:fldChar w:fldCharType="end"/>
      </w:r>
      <w:r w:rsidRPr="5DB7C1DA">
        <w:rPr>
          <w:rFonts w:eastAsiaTheme="minorEastAsia"/>
          <w:sz w:val="24"/>
          <w:szCs w:val="24"/>
        </w:rPr>
        <w:fldChar w:fldCharType="begin"/>
      </w:r>
      <w:r w:rsidRPr="5DB7C1DA">
        <w:rPr>
          <w:rFonts w:eastAsiaTheme="minorEastAsia"/>
          <w:sz w:val="24"/>
          <w:szCs w:val="24"/>
        </w:rPr>
        <w:instrText xml:space="preserve"> REF _Ref149070543 \h </w:instrText>
      </w:r>
      <w:r w:rsidRPr="5DB7C1DA">
        <w:rPr>
          <w:rFonts w:eastAsiaTheme="minorEastAsia"/>
          <w:sz w:val="24"/>
          <w:szCs w:val="24"/>
        </w:rPr>
      </w:r>
      <w:r w:rsidRPr="5DB7C1DA">
        <w:rPr>
          <w:rFonts w:eastAsiaTheme="minorEastAsia"/>
          <w:sz w:val="24"/>
          <w:szCs w:val="24"/>
        </w:rPr>
        <w:fldChar w:fldCharType="separate"/>
      </w:r>
      <w:r w:rsidRPr="5DB7C1DA">
        <w:t xml:space="preserve">Figure </w:t>
      </w:r>
      <w:r>
        <w:rPr>
          <w:noProof/>
        </w:rPr>
        <w:t>20</w:t>
      </w:r>
      <w:r w:rsidRPr="5DB7C1DA">
        <w:rPr>
          <w:rFonts w:eastAsiaTheme="minorEastAsia"/>
          <w:sz w:val="24"/>
          <w:szCs w:val="24"/>
        </w:rPr>
        <w:fldChar w:fldCharType="end"/>
      </w:r>
      <w:r w:rsidRPr="0041595B">
        <w:rPr>
          <w:rFonts w:eastAsiaTheme="minorEastAsia"/>
        </w:rPr>
        <w:t xml:space="preserve"> shows the values of the electric times, the residence times of the cation and anion particles, and the emission times for the two ILs of interest. As previously mentioned, ohmic conduction dominates charge transport in the liquid until it reaches the meniscus in the Taylor cone apex. At the meniscus, the emission time is much faster than the electric time so charge transport </w:t>
      </w:r>
      <w:proofErr w:type="gramStart"/>
      <w:r w:rsidRPr="0041595B">
        <w:rPr>
          <w:rFonts w:eastAsiaTheme="minorEastAsia"/>
        </w:rPr>
        <w:t>is dominated</w:t>
      </w:r>
      <w:proofErr w:type="gramEnd"/>
      <w:r w:rsidRPr="0041595B">
        <w:rPr>
          <w:rFonts w:eastAsiaTheme="minorEastAsia"/>
        </w:rPr>
        <w:t xml:space="preserve"> by the ion evaporation mechanism where the electric field is strong enough to reduce the activation energy of the ions and move the ions from the liquid into the vacuum. As ions </w:t>
      </w:r>
      <w:proofErr w:type="gramStart"/>
      <w:r w:rsidRPr="0041595B">
        <w:rPr>
          <w:rFonts w:eastAsiaTheme="minorEastAsia"/>
        </w:rPr>
        <w:t>are accelerated</w:t>
      </w:r>
      <w:proofErr w:type="gramEnd"/>
      <w:r w:rsidRPr="0041595B">
        <w:rPr>
          <w:rFonts w:eastAsiaTheme="minorEastAsia"/>
        </w:rPr>
        <w:t xml:space="preserve"> from the vacuum side of the meniscus out of the region of the apex the emission time becomes irrelevant and, comparing the electric time to the particle residence time shows that the dominant charge transport mechanism in the vacuum is convective.</w:t>
      </w:r>
      <w:r w:rsidRPr="5DB7C1DA">
        <w:rPr>
          <w:rFonts w:eastAsiaTheme="minorEastAsia"/>
          <w:sz w:val="24"/>
          <w:szCs w:val="24"/>
        </w:rPr>
        <w:t xml:space="preserve"> </w:t>
      </w:r>
    </w:p>
    <w:p w14:paraId="2A13401F" w14:textId="77777777" w:rsidR="00087F3B" w:rsidRPr="00EE4D5E" w:rsidRDefault="00087F3B" w:rsidP="00087F3B">
      <w:pPr>
        <w:ind w:firstLine="720"/>
        <w:jc w:val="both"/>
        <w:rPr>
          <w:i/>
          <w:iCs/>
        </w:rPr>
      </w:pPr>
      <w:r w:rsidRPr="0041595B">
        <w:rPr>
          <w:rFonts w:eastAsiaTheme="minorEastAsia"/>
        </w:rPr>
        <w:t>One of the most important characteristic time comparisons is between the particle residence and electric time</w:t>
      </w:r>
      <w:r w:rsidRPr="5DB7C1DA">
        <w:rPr>
          <w:rFonts w:eastAsiaTheme="minorEastAsia"/>
        </w:rPr>
        <w:t>s</w:t>
      </w:r>
      <w:r w:rsidRPr="0041595B">
        <w:rPr>
          <w:rFonts w:eastAsiaTheme="minorEastAsia"/>
        </w:rPr>
        <w:t xml:space="preserve"> near the Taylor cone apex. This ratio provides an understanding of space charge effects of the ions evaporated from the meniscus and will </w:t>
      </w:r>
      <w:proofErr w:type="gramStart"/>
      <w:r w:rsidRPr="0041595B">
        <w:rPr>
          <w:rFonts w:eastAsiaTheme="minorEastAsia"/>
        </w:rPr>
        <w:t>be discussed</w:t>
      </w:r>
      <w:proofErr w:type="gramEnd"/>
      <w:r w:rsidRPr="0041595B">
        <w:rPr>
          <w:rFonts w:eastAsiaTheme="minorEastAsia"/>
        </w:rPr>
        <w:t xml:space="preserve"> in the next section. </w:t>
      </w:r>
    </w:p>
    <w:p w14:paraId="7F25233C" w14:textId="71B9C7F5" w:rsidR="00F73EAD" w:rsidRDefault="00F73EAD" w:rsidP="00EE4D5E">
      <w:r>
        <w:br w:type="page"/>
      </w:r>
    </w:p>
    <w:p w14:paraId="1241CCCD" w14:textId="77777777" w:rsidR="00F73EAD" w:rsidRDefault="00F73EAD" w:rsidP="009E4B5D">
      <w:pPr>
        <w:ind w:firstLine="720"/>
        <w:jc w:val="both"/>
      </w:pPr>
    </w:p>
    <w:p w14:paraId="28FA6397" w14:textId="77777777" w:rsidR="00F73EAD" w:rsidRDefault="00F73EAD" w:rsidP="00F73EAD">
      <w:pPr>
        <w:keepNext/>
        <w:jc w:val="center"/>
      </w:pPr>
      <w:r>
        <w:rPr>
          <w:noProof/>
        </w:rPr>
        <w:drawing>
          <wp:inline distT="0" distB="0" distL="0" distR="0" wp14:anchorId="1BEA5879" wp14:editId="0850DFCB">
            <wp:extent cx="4572635" cy="2743200"/>
            <wp:effectExtent l="0" t="0" r="0" b="0"/>
            <wp:docPr id="1257491289" name="Picture 5" descr="A graph of orang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91289" name="Picture 5" descr="A graph of orange bars&#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CABEDE9" w14:textId="28CB578C" w:rsidR="005B2A93" w:rsidRDefault="00F73EAD" w:rsidP="00F73EAD">
      <w:pPr>
        <w:ind w:firstLine="720"/>
        <w:jc w:val="center"/>
        <w:rPr>
          <w:i/>
          <w:iCs/>
          <w:color w:val="000000" w:themeColor="text1"/>
          <w:sz w:val="18"/>
          <w:szCs w:val="18"/>
        </w:rPr>
      </w:pPr>
      <w:bookmarkStart w:id="144" w:name="_Ref149068814"/>
      <w:bookmarkStart w:id="145" w:name="_Toc150796313"/>
      <w:r w:rsidRPr="00F73EAD">
        <w:rPr>
          <w:i/>
          <w:iCs/>
          <w:color w:val="000000" w:themeColor="text1"/>
          <w:sz w:val="18"/>
          <w:szCs w:val="18"/>
        </w:rPr>
        <w:t xml:space="preserve">Figure </w:t>
      </w:r>
      <w:r w:rsidRPr="00F73EAD">
        <w:rPr>
          <w:i/>
          <w:iCs/>
          <w:color w:val="000000" w:themeColor="text1"/>
          <w:sz w:val="18"/>
          <w:szCs w:val="18"/>
        </w:rPr>
        <w:fldChar w:fldCharType="begin"/>
      </w:r>
      <w:r w:rsidRPr="00F73EAD">
        <w:rPr>
          <w:i/>
          <w:iCs/>
          <w:color w:val="000000" w:themeColor="text1"/>
          <w:sz w:val="18"/>
          <w:szCs w:val="18"/>
        </w:rPr>
        <w:instrText xml:space="preserve"> SEQ Figure \* ARABIC </w:instrText>
      </w:r>
      <w:r w:rsidRPr="00F73EAD">
        <w:rPr>
          <w:i/>
          <w:iCs/>
          <w:color w:val="000000" w:themeColor="text1"/>
          <w:sz w:val="18"/>
          <w:szCs w:val="18"/>
        </w:rPr>
        <w:fldChar w:fldCharType="separate"/>
      </w:r>
      <w:r w:rsidRPr="00F73EAD">
        <w:rPr>
          <w:i/>
          <w:iCs/>
          <w:noProof/>
          <w:color w:val="000000" w:themeColor="text1"/>
          <w:sz w:val="18"/>
          <w:szCs w:val="18"/>
        </w:rPr>
        <w:t>17</w:t>
      </w:r>
      <w:r w:rsidRPr="00F73EAD">
        <w:rPr>
          <w:i/>
          <w:iCs/>
          <w:color w:val="000000" w:themeColor="text1"/>
          <w:sz w:val="18"/>
          <w:szCs w:val="18"/>
        </w:rPr>
        <w:fldChar w:fldCharType="end"/>
      </w:r>
      <w:bookmarkEnd w:id="144"/>
      <w:r w:rsidRPr="00F73EAD">
        <w:rPr>
          <w:i/>
          <w:iCs/>
          <w:color w:val="000000" w:themeColor="text1"/>
          <w:sz w:val="18"/>
          <w:szCs w:val="18"/>
        </w:rPr>
        <w:t>: µSTAMPS Critical Electric Field Analysis.</w:t>
      </w:r>
      <w:bookmarkEnd w:id="145"/>
    </w:p>
    <w:p w14:paraId="07FF417E" w14:textId="77777777" w:rsidR="00087F3B" w:rsidRDefault="00087F3B" w:rsidP="00F73EAD">
      <w:pPr>
        <w:ind w:firstLine="720"/>
        <w:jc w:val="center"/>
        <w:rPr>
          <w:i/>
          <w:iCs/>
          <w:color w:val="000000" w:themeColor="text1"/>
          <w:sz w:val="18"/>
          <w:szCs w:val="18"/>
        </w:rPr>
      </w:pPr>
    </w:p>
    <w:p w14:paraId="5FB86B8C" w14:textId="77777777" w:rsidR="00087F3B" w:rsidRPr="00F73EAD" w:rsidRDefault="00087F3B" w:rsidP="00F73EAD">
      <w:pPr>
        <w:ind w:firstLine="720"/>
        <w:jc w:val="center"/>
        <w:rPr>
          <w:i/>
          <w:iCs/>
          <w:sz w:val="18"/>
          <w:szCs w:val="18"/>
        </w:rPr>
      </w:pPr>
    </w:p>
    <w:p w14:paraId="02FFCD2C" w14:textId="5AE08349" w:rsidR="00D77D69" w:rsidRDefault="003B7C39" w:rsidP="0003106E">
      <w:pPr>
        <w:keepNext/>
        <w:jc w:val="center"/>
      </w:pPr>
      <w:r>
        <w:rPr>
          <w:noProof/>
        </w:rPr>
        <w:drawing>
          <wp:inline distT="0" distB="0" distL="0" distR="0" wp14:anchorId="460750F6" wp14:editId="41BF3BB6">
            <wp:extent cx="5404742" cy="3573048"/>
            <wp:effectExtent l="0" t="0" r="5715" b="8890"/>
            <wp:docPr id="2074957050" name="Picture 2074957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21084" cy="3583852"/>
                    </a:xfrm>
                    <a:prstGeom prst="rect">
                      <a:avLst/>
                    </a:prstGeom>
                    <a:noFill/>
                  </pic:spPr>
                </pic:pic>
              </a:graphicData>
            </a:graphic>
          </wp:inline>
        </w:drawing>
      </w:r>
    </w:p>
    <w:p w14:paraId="1C45C433" w14:textId="26C74831" w:rsidR="00063A45" w:rsidRPr="008D6285" w:rsidRDefault="5DB7C1DA" w:rsidP="008D6285">
      <w:pPr>
        <w:pStyle w:val="Caption"/>
        <w:jc w:val="center"/>
        <w:rPr>
          <w:rFonts w:ascii="Times New Roman" w:hAnsi="Times New Roman" w:cs="Times New Roman"/>
          <w:color w:val="auto"/>
        </w:rPr>
      </w:pPr>
      <w:bookmarkStart w:id="146" w:name="_Ref147743613"/>
      <w:bookmarkStart w:id="147" w:name="_Toc150796314"/>
      <w:r w:rsidRPr="5DB7C1DA">
        <w:rPr>
          <w:rFonts w:ascii="Times New Roman" w:hAnsi="Times New Roman" w:cs="Times New Roman"/>
          <w:color w:val="auto"/>
        </w:rPr>
        <w:t xml:space="preserve">Figure </w:t>
      </w:r>
      <w:r w:rsidR="186A0207" w:rsidRPr="5DB7C1DA">
        <w:rPr>
          <w:rFonts w:ascii="Times New Roman" w:hAnsi="Times New Roman" w:cs="Times New Roman"/>
          <w:color w:val="auto"/>
        </w:rPr>
        <w:fldChar w:fldCharType="begin"/>
      </w:r>
      <w:r w:rsidR="186A0207" w:rsidRPr="5DB7C1DA">
        <w:rPr>
          <w:rFonts w:ascii="Times New Roman" w:hAnsi="Times New Roman" w:cs="Times New Roman"/>
          <w:color w:val="auto"/>
        </w:rPr>
        <w:instrText xml:space="preserve"> SEQ Figure \* ARABIC </w:instrText>
      </w:r>
      <w:r w:rsidR="186A0207" w:rsidRPr="5DB7C1DA">
        <w:rPr>
          <w:rFonts w:ascii="Times New Roman" w:hAnsi="Times New Roman" w:cs="Times New Roman"/>
          <w:color w:val="auto"/>
        </w:rPr>
        <w:fldChar w:fldCharType="separate"/>
      </w:r>
      <w:r w:rsidR="00472DA3">
        <w:rPr>
          <w:rFonts w:ascii="Times New Roman" w:hAnsi="Times New Roman" w:cs="Times New Roman"/>
          <w:noProof/>
          <w:color w:val="auto"/>
        </w:rPr>
        <w:t>18</w:t>
      </w:r>
      <w:r w:rsidR="186A0207" w:rsidRPr="5DB7C1DA">
        <w:rPr>
          <w:rFonts w:ascii="Times New Roman" w:hAnsi="Times New Roman" w:cs="Times New Roman"/>
          <w:color w:val="auto"/>
        </w:rPr>
        <w:fldChar w:fldCharType="end"/>
      </w:r>
      <w:bookmarkEnd w:id="146"/>
      <w:r w:rsidRPr="5DB7C1DA">
        <w:rPr>
          <w:rFonts w:ascii="Times New Roman" w:hAnsi="Times New Roman" w:cs="Times New Roman"/>
          <w:color w:val="auto"/>
        </w:rPr>
        <w:t xml:space="preserve">: Schematic of </w:t>
      </w:r>
      <w:r w:rsidR="00D776FF">
        <w:rPr>
          <w:rFonts w:ascii="Times New Roman" w:hAnsi="Times New Roman" w:cs="Times New Roman"/>
          <w:color w:val="auto"/>
        </w:rPr>
        <w:t xml:space="preserve">Pure Ion Emission with </w:t>
      </w:r>
      <w:r w:rsidR="0010708C">
        <w:rPr>
          <w:rFonts w:ascii="Times New Roman" w:hAnsi="Times New Roman" w:cs="Times New Roman"/>
          <w:color w:val="auto"/>
        </w:rPr>
        <w:t>G</w:t>
      </w:r>
      <w:r w:rsidR="00D776FF">
        <w:rPr>
          <w:rFonts w:ascii="Times New Roman" w:hAnsi="Times New Roman" w:cs="Times New Roman"/>
          <w:color w:val="auto"/>
        </w:rPr>
        <w:t xml:space="preserve">overning Equations for </w:t>
      </w:r>
      <w:r w:rsidR="00D776FF" w:rsidRPr="5DB7C1DA">
        <w:rPr>
          <w:rFonts w:ascii="Times New Roman" w:hAnsi="Times New Roman" w:cs="Times New Roman"/>
          <w:color w:val="auto"/>
        </w:rPr>
        <w:t>µSTAMPS</w:t>
      </w:r>
      <w:bookmarkEnd w:id="147"/>
      <w:r w:rsidR="00D776FF">
        <w:rPr>
          <w:rFonts w:ascii="Times New Roman" w:hAnsi="Times New Roman" w:cs="Times New Roman"/>
          <w:color w:val="auto"/>
        </w:rPr>
        <w:t xml:space="preserve"> </w:t>
      </w:r>
    </w:p>
    <w:p w14:paraId="56BF67F8" w14:textId="4FADBB09" w:rsidR="00CD44AF" w:rsidRPr="0041595B" w:rsidRDefault="0022182B" w:rsidP="5DB7C1DA">
      <w:pPr>
        <w:jc w:val="both"/>
        <w:rPr>
          <w:rFonts w:eastAsiaTheme="minorEastAsia"/>
        </w:rPr>
      </w:pPr>
      <w:r w:rsidRPr="0041595B">
        <w:rPr>
          <w:rFonts w:eastAsiaTheme="minorEastAsia"/>
        </w:rPr>
        <w:t xml:space="preserve"> </w:t>
      </w:r>
    </w:p>
    <w:p w14:paraId="7A2E94F2" w14:textId="77777777" w:rsidR="004215D0" w:rsidRDefault="007B609B" w:rsidP="5DB7C1DA">
      <w:pPr>
        <w:jc w:val="both"/>
        <w:rPr>
          <w:rFonts w:eastAsiaTheme="minorEastAsia"/>
          <w:sz w:val="24"/>
          <w:szCs w:val="24"/>
        </w:rPr>
      </w:pPr>
      <w:r>
        <w:rPr>
          <w:rFonts w:eastAsiaTheme="minorEastAsia"/>
          <w:sz w:val="24"/>
          <w:szCs w:val="24"/>
        </w:rPr>
        <w:lastRenderedPageBreak/>
        <w:tab/>
      </w:r>
    </w:p>
    <w:p w14:paraId="22224EB8" w14:textId="25CABC06" w:rsidR="00EE4D5E" w:rsidRPr="00087F3B" w:rsidRDefault="00EE4D5E" w:rsidP="00087F3B">
      <w:pPr>
        <w:pStyle w:val="Sub-Section"/>
        <w:rPr>
          <w:rFonts w:eastAsiaTheme="minorEastAsia"/>
          <w:szCs w:val="24"/>
        </w:rPr>
      </w:pPr>
      <w:r>
        <w:t>3.</w:t>
      </w:r>
      <w:r w:rsidR="00134A6D">
        <w:t>6</w:t>
      </w:r>
      <w:r>
        <w:t>.</w:t>
      </w:r>
      <w:r w:rsidR="00360F5D">
        <w:t>2</w:t>
      </w:r>
      <w:r>
        <w:t xml:space="preserve"> Thruster Performance Analysis</w:t>
      </w:r>
    </w:p>
    <w:p w14:paraId="1932A490" w14:textId="4BFE59A9" w:rsidR="00EE4D5E" w:rsidRDefault="00EE4D5E" w:rsidP="00EE4D5E">
      <w:pPr>
        <w:ind w:firstLine="720"/>
        <w:jc w:val="both"/>
      </w:pPr>
      <w:r>
        <w:t xml:space="preserve">Thruster performance analysis in this paper will focus on the thrust density and the specific impulse of the µSTAMPS based on geometry, critical values, and IL properties. Jahn provided three equations for thrust density of ETs that electrostatically accelerate ions: (2.68), (2.69), and (2.70) [13]. (2.68) is based on Child’s Law, which provides the case for a space charge-limited acceleration field. (2.69) is based on the electric pressure from the maximum electric field in the ES cavity. And (2.70) is based on the ion extraction velocity. All values </w:t>
      </w:r>
      <w:proofErr w:type="gramStart"/>
      <w:r>
        <w:t>are given</w:t>
      </w:r>
      <w:proofErr w:type="gramEnd"/>
      <w:r>
        <w:t xml:space="preserve"> in </w:t>
      </w:r>
      <w:r w:rsidR="00583689">
        <w:fldChar w:fldCharType="begin"/>
      </w:r>
      <w:r w:rsidR="00583689">
        <w:instrText xml:space="preserve"> REF _Ref148780147 \h </w:instrText>
      </w:r>
      <w:r w:rsidR="00583689">
        <w:fldChar w:fldCharType="separate"/>
      </w:r>
      <w:r w:rsidR="00583689" w:rsidRPr="0D5F2BB4">
        <w:t xml:space="preserve">Table </w:t>
      </w:r>
      <w:r w:rsidR="00583689">
        <w:rPr>
          <w:noProof/>
        </w:rPr>
        <w:t>12</w:t>
      </w:r>
      <w:r w:rsidR="00583689">
        <w:fldChar w:fldCharType="end"/>
      </w:r>
      <w:r w:rsidR="00583689">
        <w:t xml:space="preserve"> in Appendix </w:t>
      </w:r>
      <w:r w:rsidR="003A4DC5">
        <w:t>C</w:t>
      </w:r>
      <w:r>
        <w:t xml:space="preserve">. The velocity calculated for Child’s Law, </w:t>
      </w:r>
      <m:oMath>
        <m:sSub>
          <m:sSubPr>
            <m:ctrlPr>
              <w:rPr>
                <w:rFonts w:ascii="Cambria Math" w:hAnsi="Cambria Math"/>
                <w:i/>
              </w:rPr>
            </m:ctrlPr>
          </m:sSubPr>
          <m:e>
            <m:r>
              <w:rPr>
                <w:rFonts w:ascii="Cambria Math" w:hAnsi="Cambria Math"/>
              </w:rPr>
              <m:t>v</m:t>
            </m:r>
          </m:e>
          <m:sub>
            <m:r>
              <w:rPr>
                <w:rFonts w:ascii="Cambria Math" w:hAnsi="Cambria Math"/>
              </w:rPr>
              <m:t>CL</m:t>
            </m:r>
          </m:sub>
        </m:sSub>
      </m:oMath>
      <w:r>
        <w:rPr>
          <w:rFonts w:eastAsiaTheme="minorEastAsia"/>
        </w:rPr>
        <w:t>,</w:t>
      </w:r>
      <w:r>
        <w:t xml:space="preserve"> </w:t>
      </w:r>
      <w:proofErr w:type="gramStart"/>
      <w:r>
        <w:t>is found</w:t>
      </w:r>
      <w:proofErr w:type="gramEnd"/>
      <w:r>
        <w:t xml:space="preserve"> using a modified version of (2.62) that can be written as [13]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0"/>
        <w:gridCol w:w="640"/>
      </w:tblGrid>
      <w:tr w:rsidR="00EE4D5E" w14:paraId="78AACF81" w14:textId="77777777" w:rsidTr="00A271D3">
        <w:tc>
          <w:tcPr>
            <w:tcW w:w="8710" w:type="dxa"/>
          </w:tcPr>
          <w:p w14:paraId="46DFF93C" w14:textId="77777777" w:rsidR="00EE4D5E" w:rsidRDefault="001C225A" w:rsidP="00A271D3">
            <w:pPr>
              <w:jc w:val="center"/>
            </w:pPr>
            <m:oMath>
              <m:sSub>
                <m:sSubPr>
                  <m:ctrlPr>
                    <w:rPr>
                      <w:rFonts w:ascii="Cambria Math" w:hAnsi="Cambria Math"/>
                      <w:i/>
                    </w:rPr>
                  </m:ctrlPr>
                </m:sSubPr>
                <m:e>
                  <m:r>
                    <w:rPr>
                      <w:rFonts w:ascii="Cambria Math" w:hAnsi="Cambria Math"/>
                    </w:rPr>
                    <m:t>v</m:t>
                  </m:r>
                </m:e>
                <m:sub>
                  <m:r>
                    <w:rPr>
                      <w:rFonts w:ascii="Cambria Math" w:hAnsi="Cambria Math"/>
                    </w:rPr>
                    <m:t>CL</m:t>
                  </m:r>
                </m:sub>
              </m:sSub>
              <m:r>
                <w:rPr>
                  <w:rFonts w:ascii="Cambria Math" w:hAnsi="Cambria Math"/>
                </w:rPr>
                <m:t>=</m:t>
              </m:r>
              <m:rad>
                <m:radPr>
                  <m:degHide m:val="1"/>
                  <m:ctrlPr>
                    <w:rPr>
                      <w:rFonts w:ascii="Cambria Math" w:hAnsi="Cambria Math"/>
                      <w:i/>
                    </w:rPr>
                  </m:ctrlPr>
                </m:radPr>
                <m:deg/>
                <m:e>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q</m:t>
                          </m:r>
                        </m:num>
                        <m:den>
                          <m:r>
                            <w:rPr>
                              <w:rFonts w:ascii="Cambria Math" w:hAnsi="Cambria Math"/>
                            </w:rPr>
                            <m:t>m</m:t>
                          </m:r>
                        </m:den>
                      </m:f>
                    </m:e>
                  </m:d>
                  <m:sSub>
                    <m:sSubPr>
                      <m:ctrlPr>
                        <w:rPr>
                          <w:rFonts w:ascii="Cambria Math" w:hAnsi="Cambria Math"/>
                          <w:i/>
                        </w:rPr>
                      </m:ctrlPr>
                    </m:sSubPr>
                    <m:e>
                      <m:r>
                        <w:rPr>
                          <w:rFonts w:ascii="Cambria Math" w:hAnsi="Cambria Math"/>
                        </w:rPr>
                        <m:t>ϕ</m:t>
                      </m:r>
                    </m:e>
                    <m:sub>
                      <m:r>
                        <w:rPr>
                          <w:rFonts w:ascii="Cambria Math" w:hAnsi="Cambria Math"/>
                        </w:rPr>
                        <m:t>0</m:t>
                      </m:r>
                    </m:sub>
                  </m:sSub>
                </m:e>
              </m:rad>
            </m:oMath>
            <w:r w:rsidR="00EE4D5E">
              <w:rPr>
                <w:rFonts w:eastAsiaTheme="minorEastAsia"/>
              </w:rPr>
              <w:t>,</w:t>
            </w:r>
          </w:p>
        </w:tc>
        <w:tc>
          <w:tcPr>
            <w:tcW w:w="640" w:type="dxa"/>
            <w:vAlign w:val="center"/>
          </w:tcPr>
          <w:p w14:paraId="1969533B" w14:textId="77777777" w:rsidR="00EE4D5E" w:rsidRDefault="00EE4D5E" w:rsidP="00A271D3">
            <w:pPr>
              <w:jc w:val="right"/>
            </w:pPr>
            <w:r>
              <w:t>(3.5)</w:t>
            </w:r>
          </w:p>
        </w:tc>
      </w:tr>
    </w:tbl>
    <w:p w14:paraId="4BE7763B" w14:textId="77777777" w:rsidR="00EE4D5E" w:rsidRPr="00547EE9" w:rsidRDefault="00EE4D5E" w:rsidP="00EE4D5E">
      <w:pPr>
        <w:jc w:val="both"/>
        <w:rPr>
          <w:rFonts w:eastAsiaTheme="minorEastAsia"/>
        </w:rPr>
      </w:pPr>
      <w:r w:rsidRPr="00547EE9">
        <w:t xml:space="preserve">where </w:t>
      </w:r>
      <m:oMath>
        <m:sSub>
          <m:sSubPr>
            <m:ctrlPr>
              <w:rPr>
                <w:rFonts w:ascii="Cambria Math" w:hAnsi="Cambria Math"/>
              </w:rPr>
            </m:ctrlPr>
          </m:sSubPr>
          <m:e>
            <m:r>
              <m:rPr>
                <m:sty m:val="p"/>
              </m:rPr>
              <w:rPr>
                <w:rFonts w:ascii="Cambria Math" w:hAnsi="Cambria Math"/>
              </w:rPr>
              <m:t>ϕ</m:t>
            </m:r>
          </m:e>
          <m:sub>
            <m:r>
              <m:rPr>
                <m:sty m:val="p"/>
              </m:rPr>
              <w:rPr>
                <w:rFonts w:ascii="Cambria Math" w:hAnsi="Cambria Math"/>
              </w:rPr>
              <m:t>0</m:t>
            </m:r>
          </m:sub>
        </m:sSub>
      </m:oMath>
      <w:r w:rsidRPr="00547EE9">
        <w:rPr>
          <w:rFonts w:eastAsiaTheme="minorEastAsia"/>
        </w:rPr>
        <w:t xml:space="preserve"> is the applied voltage, and it </w:t>
      </w:r>
      <w:proofErr w:type="gramStart"/>
      <w:r w:rsidRPr="00547EE9">
        <w:rPr>
          <w:rFonts w:eastAsiaTheme="minorEastAsia"/>
        </w:rPr>
        <w:t>is assumed</w:t>
      </w:r>
      <w:proofErr w:type="gramEnd"/>
      <w:r w:rsidRPr="00547EE9">
        <w:rPr>
          <w:rFonts w:eastAsiaTheme="minorEastAsia"/>
        </w:rPr>
        <w:t xml:space="preserve"> that all electric potential is transferred to kinetic energy. The other velocity values </w:t>
      </w:r>
      <w:proofErr w:type="gramStart"/>
      <w:r w:rsidRPr="00547EE9">
        <w:rPr>
          <w:rFonts w:eastAsiaTheme="minorEastAsia"/>
        </w:rPr>
        <w:t>are found</w:t>
      </w:r>
      <w:proofErr w:type="gramEnd"/>
      <w:r w:rsidRPr="00547EE9">
        <w:rPr>
          <w:rFonts w:eastAsiaTheme="minorEastAsia"/>
        </w:rPr>
        <w:t xml:space="preserve"> using (2.</w:t>
      </w:r>
      <w:r>
        <w:rPr>
          <w:rFonts w:eastAsiaTheme="minorEastAsia"/>
        </w:rPr>
        <w:t>60</w:t>
      </w:r>
      <w:r w:rsidRPr="00547EE9">
        <w:rPr>
          <w:rFonts w:eastAsiaTheme="minorEastAsia"/>
        </w:rPr>
        <w:t xml:space="preserve">). </w:t>
      </w:r>
    </w:p>
    <w:p w14:paraId="09AFA4B5" w14:textId="11B1E51A" w:rsidR="00EE4D5E" w:rsidRDefault="00EE4D5E" w:rsidP="00EE4D5E">
      <w:pPr>
        <w:pStyle w:val="Sub-Section"/>
      </w:pPr>
      <w:r>
        <w:t>3.</w:t>
      </w:r>
      <w:r w:rsidR="00134A6D">
        <w:t>6</w:t>
      </w:r>
      <w:r>
        <w:t>.</w:t>
      </w:r>
      <w:r w:rsidR="00360F5D">
        <w:t>2</w:t>
      </w:r>
      <w:r>
        <w:t>.1 Thrust Density</w:t>
      </w:r>
    </w:p>
    <w:p w14:paraId="324E5D1E" w14:textId="77777777" w:rsidR="00EE4D5E" w:rsidRPr="0041595B" w:rsidRDefault="00EE4D5E" w:rsidP="00EE4D5E">
      <w:pPr>
        <w:ind w:firstLine="720"/>
        <w:jc w:val="both"/>
        <w:rPr>
          <w:rFonts w:eastAsiaTheme="minorEastAsia"/>
        </w:rPr>
      </w:pPr>
      <w:r w:rsidRPr="0041595B">
        <w:rPr>
          <w:rFonts w:eastAsiaTheme="minorEastAsia"/>
        </w:rPr>
        <w:t xml:space="preserve">From </w:t>
      </w:r>
      <w:r w:rsidRPr="6D7DE639">
        <w:rPr>
          <w:rFonts w:eastAsiaTheme="minorEastAsia"/>
          <w:sz w:val="24"/>
          <w:szCs w:val="24"/>
        </w:rPr>
        <w:fldChar w:fldCharType="begin"/>
      </w:r>
      <w:r w:rsidRPr="6D7DE639">
        <w:rPr>
          <w:rFonts w:eastAsiaTheme="minorEastAsia"/>
          <w:sz w:val="24"/>
          <w:szCs w:val="24"/>
        </w:rPr>
        <w:instrText xml:space="preserve"> REF _Ref149071655 \h </w:instrText>
      </w:r>
      <w:r w:rsidRPr="6D7DE639">
        <w:rPr>
          <w:rFonts w:eastAsiaTheme="minorEastAsia"/>
          <w:sz w:val="24"/>
          <w:szCs w:val="24"/>
        </w:rPr>
      </w:r>
      <w:r w:rsidRPr="6D7DE639">
        <w:rPr>
          <w:rFonts w:eastAsiaTheme="minorEastAsia"/>
          <w:sz w:val="24"/>
          <w:szCs w:val="24"/>
        </w:rPr>
        <w:fldChar w:fldCharType="separate"/>
      </w:r>
      <w:r w:rsidRPr="00075EC7">
        <w:t xml:space="preserve">Figure </w:t>
      </w:r>
      <w:r w:rsidRPr="00075EC7">
        <w:rPr>
          <w:noProof/>
        </w:rPr>
        <w:t>20</w:t>
      </w:r>
      <w:r w:rsidRPr="6D7DE639">
        <w:rPr>
          <w:rFonts w:eastAsiaTheme="minorEastAsia"/>
          <w:sz w:val="24"/>
          <w:szCs w:val="24"/>
        </w:rPr>
        <w:fldChar w:fldCharType="end"/>
      </w:r>
      <w:r w:rsidRPr="6D7DE639">
        <w:rPr>
          <w:rFonts w:eastAsiaTheme="minorEastAsia"/>
          <w:sz w:val="24"/>
          <w:szCs w:val="24"/>
        </w:rPr>
        <w:fldChar w:fldCharType="begin"/>
      </w:r>
      <w:r w:rsidRPr="6D7DE639">
        <w:rPr>
          <w:rFonts w:eastAsiaTheme="minorEastAsia"/>
          <w:sz w:val="24"/>
          <w:szCs w:val="24"/>
        </w:rPr>
        <w:instrText xml:space="preserve"> REF _Ref148780147 \h  \* MERGEFORMAT </w:instrText>
      </w:r>
      <w:r w:rsidRPr="6D7DE639">
        <w:rPr>
          <w:rFonts w:eastAsiaTheme="minorEastAsia"/>
          <w:sz w:val="24"/>
          <w:szCs w:val="24"/>
        </w:rPr>
      </w:r>
      <w:r w:rsidR="001C225A">
        <w:rPr>
          <w:rFonts w:eastAsiaTheme="minorEastAsia"/>
          <w:sz w:val="24"/>
          <w:szCs w:val="24"/>
        </w:rPr>
        <w:fldChar w:fldCharType="separate"/>
      </w:r>
      <w:r w:rsidRPr="6D7DE639">
        <w:rPr>
          <w:rFonts w:eastAsiaTheme="minorEastAsia"/>
          <w:sz w:val="24"/>
          <w:szCs w:val="24"/>
        </w:rPr>
        <w:fldChar w:fldCharType="end"/>
      </w:r>
      <w:r w:rsidRPr="0041595B">
        <w:rPr>
          <w:rFonts w:eastAsiaTheme="minorEastAsia"/>
        </w:rPr>
        <w:t xml:space="preserve">, it can be seen that the thrust density found using the electric pressure and the ohmic conduction are similar, but despite the velocities for each category being similar, the thrust density found for Child’s Law is much smaller. This also occurs for the current densities found for Child’s Law and for the ohmic conduction. The reason for this discrepancy is that one of the assumptions of Child’s Law is that the space charge will disrupt the electric field at the Taylor cone apex. </w:t>
      </w:r>
      <w:commentRangeStart w:id="148"/>
      <w:commentRangeStart w:id="149"/>
      <w:r w:rsidRPr="0041595B">
        <w:rPr>
          <w:rFonts w:eastAsiaTheme="minorEastAsia"/>
        </w:rPr>
        <w:t>Jahn</w:t>
      </w:r>
      <w:commentRangeEnd w:id="148"/>
      <w:r>
        <w:rPr>
          <w:rStyle w:val="CommentReference"/>
        </w:rPr>
        <w:commentReference w:id="148"/>
      </w:r>
      <w:commentRangeEnd w:id="149"/>
      <w:r>
        <w:rPr>
          <w:rStyle w:val="CommentReference"/>
        </w:rPr>
        <w:commentReference w:id="149"/>
      </w:r>
      <w:r w:rsidRPr="0041595B">
        <w:rPr>
          <w:rFonts w:eastAsiaTheme="minorEastAsia"/>
        </w:rPr>
        <w:t xml:space="preserve"> explains that when ions </w:t>
      </w:r>
      <w:proofErr w:type="gramStart"/>
      <w:r w:rsidRPr="0041595B">
        <w:rPr>
          <w:rFonts w:eastAsiaTheme="minorEastAsia"/>
        </w:rPr>
        <w:t>are emitted</w:t>
      </w:r>
      <w:proofErr w:type="gramEnd"/>
      <w:r w:rsidRPr="0041595B">
        <w:rPr>
          <w:rFonts w:eastAsiaTheme="minorEastAsia"/>
        </w:rPr>
        <w:t xml:space="preserve"> from the liquid with a negligible velocity, the electric field must be in the range of </w:t>
      </w:r>
      <m:oMath>
        <m:r>
          <m:rPr>
            <m:sty m:val="p"/>
          </m:rPr>
          <w:rPr>
            <w:rFonts w:ascii="Cambria Math" w:eastAsiaTheme="minorEastAsia" w:hAnsi="Cambria Math"/>
            <w:sz w:val="24"/>
            <w:szCs w:val="24"/>
          </w:rPr>
          <m:t>0&lt;</m:t>
        </m:r>
        <m:r>
          <w:rPr>
            <w:rFonts w:ascii="Cambria Math" w:eastAsiaTheme="minorEastAsia" w:hAnsi="Cambria Math"/>
            <w:sz w:val="24"/>
            <w:szCs w:val="24"/>
          </w:rPr>
          <m:t>E</m:t>
        </m:r>
        <m:r>
          <m:rPr>
            <m:sty m:val="p"/>
          </m:rPr>
          <w:rPr>
            <w:rFonts w:ascii="Cambria Math" w:eastAsiaTheme="minorEastAsia" w:hAnsi="Cambria Math"/>
            <w:sz w:val="24"/>
            <w:szCs w:val="24"/>
          </w:rPr>
          <m:t>&lt;</m:t>
        </m:r>
        <m:f>
          <m:fPr>
            <m:ctrlPr>
              <w:rPr>
                <w:rFonts w:ascii="Cambria Math" w:eastAsiaTheme="minorEastAsia" w:hAnsi="Cambria Math"/>
                <w:sz w:val="24"/>
                <w:szCs w:val="24"/>
              </w:rPr>
            </m:ctrlPr>
          </m:fPr>
          <m:num>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ϕ</m:t>
                </m:r>
              </m:e>
              <m:sub>
                <m:r>
                  <m:rPr>
                    <m:sty m:val="p"/>
                  </m:rPr>
                  <w:rPr>
                    <w:rFonts w:ascii="Cambria Math" w:eastAsiaTheme="minorEastAsia" w:hAnsi="Cambria Math"/>
                    <w:sz w:val="24"/>
                    <w:szCs w:val="24"/>
                  </w:rPr>
                  <m:t>0</m:t>
                </m:r>
              </m:sub>
            </m:sSub>
          </m:num>
          <m:den>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x</m:t>
                </m:r>
              </m:e>
              <m:sub>
                <m:r>
                  <m:rPr>
                    <m:sty m:val="p"/>
                  </m:rPr>
                  <w:rPr>
                    <w:rFonts w:ascii="Cambria Math" w:eastAsiaTheme="minorEastAsia" w:hAnsi="Cambria Math"/>
                    <w:sz w:val="24"/>
                    <w:szCs w:val="24"/>
                  </w:rPr>
                  <m:t>a</m:t>
                </m:r>
              </m:sub>
            </m:sSub>
          </m:den>
        </m:f>
      </m:oMath>
      <w:r>
        <w:rPr>
          <w:rFonts w:eastAsiaTheme="minorEastAsia"/>
          <w:sz w:val="24"/>
          <w:szCs w:val="24"/>
        </w:rPr>
        <w:t xml:space="preserve"> [13]</w:t>
      </w:r>
      <w:r w:rsidRPr="0041595B">
        <w:rPr>
          <w:rFonts w:eastAsiaTheme="minorEastAsia"/>
        </w:rPr>
        <w:t xml:space="preserve">. In the absence of space charge, the electric field is at the maximum of the range. However, as current </w:t>
      </w:r>
      <w:proofErr w:type="gramStart"/>
      <w:r w:rsidRPr="0041595B">
        <w:rPr>
          <w:rFonts w:eastAsiaTheme="minorEastAsia"/>
        </w:rPr>
        <w:t>is increased</w:t>
      </w:r>
      <w:proofErr w:type="gramEnd"/>
      <w:r w:rsidRPr="0041595B">
        <w:rPr>
          <w:rFonts w:eastAsiaTheme="minorEastAsia"/>
        </w:rPr>
        <w:t xml:space="preserve"> with the applied voltage, the electric field approaches the minimum of that range. This leads to the space charge-limited case of Child’s Law in (2.</w:t>
      </w:r>
      <w:r>
        <w:rPr>
          <w:rFonts w:eastAsiaTheme="minorEastAsia"/>
        </w:rPr>
        <w:t>67</w:t>
      </w:r>
      <w:r w:rsidRPr="0041595B">
        <w:rPr>
          <w:rFonts w:eastAsiaTheme="minorEastAsia"/>
        </w:rPr>
        <w:t>) and (2.</w:t>
      </w:r>
      <w:r>
        <w:rPr>
          <w:rFonts w:eastAsiaTheme="minorEastAsia"/>
        </w:rPr>
        <w:t>68</w:t>
      </w:r>
      <w:r w:rsidRPr="0041595B">
        <w:rPr>
          <w:rFonts w:eastAsiaTheme="minorEastAsia"/>
        </w:rPr>
        <w:t>)</w:t>
      </w:r>
      <w:r>
        <w:rPr>
          <w:rFonts w:eastAsiaTheme="minorEastAsia"/>
        </w:rPr>
        <w:t xml:space="preserve"> [13]</w:t>
      </w:r>
      <w:r w:rsidRPr="0041595B">
        <w:rPr>
          <w:rFonts w:eastAsiaTheme="minorEastAsia"/>
        </w:rPr>
        <w:t xml:space="preserve">. This assumption </w:t>
      </w:r>
      <w:proofErr w:type="gramStart"/>
      <w:r w:rsidRPr="0041595B">
        <w:rPr>
          <w:rFonts w:eastAsiaTheme="minorEastAsia"/>
        </w:rPr>
        <w:t>is predicated</w:t>
      </w:r>
      <w:proofErr w:type="gramEnd"/>
      <w:r w:rsidRPr="0041595B">
        <w:rPr>
          <w:rFonts w:eastAsiaTheme="minorEastAsia"/>
        </w:rPr>
        <w:t xml:space="preserve"> on the fact that the space charge is strong enough to affect the electric field at the location of ion production. In contrast, the current density used in the 2</w:t>
      </w:r>
      <w:r w:rsidRPr="0041595B">
        <w:rPr>
          <w:rFonts w:eastAsiaTheme="minorEastAsia"/>
          <w:vertAlign w:val="superscript"/>
        </w:rPr>
        <w:t>nd</w:t>
      </w:r>
      <w:r w:rsidRPr="0041595B">
        <w:rPr>
          <w:rFonts w:eastAsiaTheme="minorEastAsia"/>
        </w:rPr>
        <w:t xml:space="preserve"> Law </w:t>
      </w:r>
      <w:proofErr w:type="gramStart"/>
      <w:r w:rsidRPr="0041595B">
        <w:rPr>
          <w:rFonts w:eastAsiaTheme="minorEastAsia"/>
        </w:rPr>
        <w:t>is calculated</w:t>
      </w:r>
      <w:proofErr w:type="gramEnd"/>
      <w:r w:rsidRPr="0041595B">
        <w:rPr>
          <w:rFonts w:eastAsiaTheme="minorEastAsia"/>
        </w:rPr>
        <w:t xml:space="preserve"> using (3.</w:t>
      </w:r>
      <w:r>
        <w:rPr>
          <w:rFonts w:eastAsiaTheme="minorEastAsia"/>
        </w:rPr>
        <w:t>2</w:t>
      </w:r>
      <w:r w:rsidRPr="0041595B">
        <w:rPr>
          <w:rFonts w:eastAsiaTheme="minorEastAsia"/>
        </w:rPr>
        <w:t>).</w:t>
      </w:r>
    </w:p>
    <w:p w14:paraId="210655FC" w14:textId="77777777" w:rsidR="00087F3B" w:rsidRPr="0041595B" w:rsidRDefault="00087F3B" w:rsidP="00087F3B">
      <w:pPr>
        <w:ind w:firstLine="720"/>
        <w:jc w:val="both"/>
        <w:rPr>
          <w:rFonts w:eastAsiaTheme="minorEastAsia"/>
        </w:rPr>
      </w:pPr>
      <w:r w:rsidRPr="0041595B">
        <w:rPr>
          <w:rFonts w:eastAsiaTheme="minorEastAsia"/>
        </w:rPr>
        <w:t>To analyze the strength of the space charge, (2.</w:t>
      </w:r>
      <w:r>
        <w:rPr>
          <w:rFonts w:eastAsiaTheme="minorEastAsia"/>
        </w:rPr>
        <w:t>66</w:t>
      </w:r>
      <w:r w:rsidRPr="0041595B">
        <w:rPr>
          <w:rFonts w:eastAsiaTheme="minorEastAsia"/>
        </w:rPr>
        <w:t xml:space="preserve">) can </w:t>
      </w:r>
      <w:proofErr w:type="gramStart"/>
      <w:r w:rsidRPr="0041595B">
        <w:rPr>
          <w:rFonts w:eastAsiaTheme="minorEastAsia"/>
        </w:rPr>
        <w:t>be used</w:t>
      </w:r>
      <w:proofErr w:type="gramEnd"/>
      <w:r w:rsidRPr="0041595B">
        <w:rPr>
          <w:rFonts w:eastAsiaTheme="minorEastAsia"/>
        </w:rPr>
        <w:t>.</w:t>
      </w:r>
      <w:r w:rsidRPr="0D5F2BB4">
        <w:rPr>
          <w:rFonts w:eastAsiaTheme="minorEastAsia"/>
        </w:rPr>
        <w:t xml:space="preserve"> </w:t>
      </w:r>
      <w:r w:rsidRPr="0041595B">
        <w:rPr>
          <w:rFonts w:eastAsiaTheme="minorEastAsia"/>
        </w:rPr>
        <w:t>For the case of very high-conductivity liquids (</w:t>
      </w:r>
      <m:oMath>
        <m:r>
          <w:rPr>
            <w:rFonts w:ascii="Cambria Math" w:eastAsiaTheme="minorEastAsia" w:hAnsi="Cambria Math"/>
            <w:sz w:val="24"/>
            <w:szCs w:val="24"/>
          </w:rPr>
          <m:t>K~</m:t>
        </m:r>
        <m:sSup>
          <m:sSupPr>
            <m:ctrlPr>
              <w:rPr>
                <w:rFonts w:ascii="Cambria Math" w:eastAsiaTheme="minorEastAsia" w:hAnsi="Cambria Math"/>
                <w:i/>
                <w:sz w:val="24"/>
                <w:szCs w:val="24"/>
              </w:rPr>
            </m:ctrlPr>
          </m:sSupPr>
          <m:e>
            <m:r>
              <w:rPr>
                <w:rFonts w:ascii="Cambria Math" w:eastAsiaTheme="minorEastAsia" w:hAnsi="Cambria Math"/>
                <w:sz w:val="24"/>
                <w:szCs w:val="24"/>
              </w:rPr>
              <m:t>10</m:t>
            </m:r>
          </m:e>
          <m:sup>
            <m:r>
              <w:rPr>
                <w:rFonts w:ascii="Cambria Math" w:eastAsiaTheme="minorEastAsia" w:hAnsi="Cambria Math"/>
                <w:sz w:val="24"/>
                <w:szCs w:val="24"/>
              </w:rPr>
              <m:t>1</m:t>
            </m:r>
          </m:sup>
        </m:sSup>
      </m:oMath>
      <w:r>
        <w:rPr>
          <w:rFonts w:eastAsiaTheme="minorEastAsia"/>
          <w:sz w:val="24"/>
          <w:szCs w:val="24"/>
        </w:rPr>
        <w:t xml:space="preserve"> S/m</w:t>
      </w:r>
      <w:r w:rsidRPr="0041595B">
        <w:rPr>
          <w:rFonts w:eastAsiaTheme="minorEastAsia"/>
        </w:rPr>
        <w:t>) such as liquid metals like gallium, (2.</w:t>
      </w:r>
      <w:r>
        <w:rPr>
          <w:rFonts w:eastAsiaTheme="minorEastAsia"/>
        </w:rPr>
        <w:t>66</w:t>
      </w:r>
      <w:r w:rsidRPr="0041595B">
        <w:rPr>
          <w:rFonts w:eastAsiaTheme="minorEastAsia"/>
        </w:rPr>
        <w:t>) results in a value near unity. This means that for ETs that rely on liquid metal propellants, space charge is likely to have a significant effect on thruster performance. However, for ILs this may not be the case. To analyze IL propellants (2.</w:t>
      </w:r>
      <w:r>
        <w:rPr>
          <w:rFonts w:eastAsiaTheme="minorEastAsia"/>
        </w:rPr>
        <w:t>66</w:t>
      </w:r>
      <w:r w:rsidRPr="0041595B">
        <w:rPr>
          <w:rFonts w:eastAsiaTheme="minorEastAsia"/>
        </w:rPr>
        <w:t>) can be re-written as the ratio of the particle residence time to the electric time [</w:t>
      </w:r>
      <w:r>
        <w:rPr>
          <w:rFonts w:eastAsiaTheme="minorEastAsia"/>
        </w:rPr>
        <w:t>5</w:t>
      </w:r>
      <w:r w:rsidRPr="0041595B">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087F3B" w14:paraId="4A80C161" w14:textId="77777777" w:rsidTr="00A271D3">
        <w:trPr>
          <w:trHeight w:val="855"/>
        </w:trPr>
        <w:tc>
          <w:tcPr>
            <w:tcW w:w="8635" w:type="dxa"/>
            <w:vAlign w:val="center"/>
          </w:tcPr>
          <w:p w14:paraId="0B1D74F3" w14:textId="77777777" w:rsidR="00087F3B" w:rsidRPr="00A759C1" w:rsidRDefault="001C225A" w:rsidP="00A271D3">
            <w:pPr>
              <w:jc w:val="center"/>
              <w:rPr>
                <w:rFonts w:eastAsiaTheme="minorEastAsia"/>
              </w:rPr>
            </w:p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sc</m:t>
                      </m:r>
                    </m:sub>
                  </m:sSub>
                </m:num>
                <m:den>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K</m:t>
                  </m:r>
                </m:num>
                <m:den>
                  <m:r>
                    <w:rPr>
                      <w:rFonts w:ascii="Cambria Math" w:eastAsiaTheme="minorEastAsia" w:hAnsi="Cambria Math"/>
                    </w:rPr>
                    <m:t>ε</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num>
                <m:den>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2</m:t>
                          </m:r>
                          <m:r>
                            <w:rPr>
                              <w:rFonts w:ascii="Cambria Math" w:eastAsiaTheme="minorEastAsia" w:hAnsi="Cambria Math"/>
                            </w:rPr>
                            <m:t>q</m:t>
                          </m:r>
                        </m:num>
                        <m:den>
                          <m:r>
                            <w:rPr>
                              <w:rFonts w:ascii="Cambria Math" w:eastAsiaTheme="minorEastAsia" w:hAnsi="Cambria Math"/>
                            </w:rPr>
                            <m:t>m</m:t>
                          </m:r>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m:t>
                          </m:r>
                        </m:sup>
                      </m:sSup>
                    </m:e>
                  </m:rad>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p</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den>
              </m:f>
            </m:oMath>
            <w:r w:rsidR="00087F3B">
              <w:rPr>
                <w:rFonts w:eastAsiaTheme="minorEastAsia"/>
              </w:rPr>
              <w:t>.</w:t>
            </w:r>
          </w:p>
        </w:tc>
        <w:tc>
          <w:tcPr>
            <w:tcW w:w="715" w:type="dxa"/>
            <w:vAlign w:val="center"/>
          </w:tcPr>
          <w:p w14:paraId="041C3DF0" w14:textId="77777777" w:rsidR="00087F3B" w:rsidRDefault="00087F3B" w:rsidP="00A271D3">
            <w:pPr>
              <w:jc w:val="center"/>
              <w:rPr>
                <w:rFonts w:eastAsiaTheme="minorEastAsia"/>
              </w:rPr>
            </w:pPr>
            <w:r w:rsidRPr="0D5F2BB4">
              <w:rPr>
                <w:rFonts w:eastAsiaTheme="minorEastAsia"/>
              </w:rPr>
              <w:t>(3.</w:t>
            </w:r>
            <w:r>
              <w:rPr>
                <w:rFonts w:eastAsiaTheme="minorEastAsia"/>
              </w:rPr>
              <w:t>6</w:t>
            </w:r>
            <w:r w:rsidRPr="0D5F2BB4">
              <w:rPr>
                <w:rFonts w:eastAsiaTheme="minorEastAsia"/>
              </w:rPr>
              <w:t>)</w:t>
            </w:r>
          </w:p>
        </w:tc>
      </w:tr>
    </w:tbl>
    <w:p w14:paraId="53EC285B" w14:textId="25D50BDE" w:rsidR="00EE4D5E" w:rsidRDefault="00EE4D5E">
      <w:pPr>
        <w:rPr>
          <w:rFonts w:eastAsiaTheme="minorEastAsia"/>
          <w:sz w:val="24"/>
          <w:szCs w:val="24"/>
        </w:rPr>
      </w:pPr>
      <w:r>
        <w:rPr>
          <w:rFonts w:eastAsiaTheme="minorEastAsia"/>
          <w:sz w:val="24"/>
          <w:szCs w:val="24"/>
        </w:rPr>
        <w:br w:type="page"/>
      </w:r>
    </w:p>
    <w:p w14:paraId="1C1CC08D" w14:textId="77777777" w:rsidR="00EE4D5E" w:rsidRDefault="00EE4D5E" w:rsidP="00EE4D5E">
      <w:pPr>
        <w:keepNext/>
        <w:jc w:val="center"/>
      </w:pPr>
      <w:r>
        <w:rPr>
          <w:noProof/>
        </w:rPr>
        <w:lastRenderedPageBreak/>
        <w:drawing>
          <wp:inline distT="0" distB="0" distL="0" distR="0" wp14:anchorId="0B55C502" wp14:editId="74739E3D">
            <wp:extent cx="4572635" cy="2743200"/>
            <wp:effectExtent l="0" t="0" r="0" b="0"/>
            <wp:docPr id="1716852549" name="Picture 6"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2549" name="Picture 6" descr="A graph of different colored bars&#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613A962" w14:textId="77777777" w:rsidR="00EE4D5E" w:rsidRPr="008623A8" w:rsidRDefault="00EE4D5E" w:rsidP="00EE4D5E">
      <w:pPr>
        <w:pStyle w:val="Caption"/>
        <w:jc w:val="center"/>
        <w:rPr>
          <w:rFonts w:ascii="Times New Roman" w:eastAsiaTheme="minorEastAsia" w:hAnsi="Times New Roman" w:cs="Times New Roman"/>
          <w:color w:val="auto"/>
          <w:sz w:val="24"/>
          <w:szCs w:val="24"/>
        </w:rPr>
      </w:pPr>
      <w:bookmarkStart w:id="150" w:name="_Ref149069837"/>
      <w:bookmarkStart w:id="151" w:name="_Toc150796315"/>
      <w:r w:rsidRPr="5DB7C1DA">
        <w:rPr>
          <w:rFonts w:ascii="Times New Roman" w:hAnsi="Times New Roman" w:cs="Times New Roman"/>
          <w:color w:val="auto"/>
        </w:rPr>
        <w:t xml:space="preserve">Figure </w:t>
      </w:r>
      <w:r w:rsidRPr="5DB7C1DA">
        <w:rPr>
          <w:rFonts w:ascii="Times New Roman" w:hAnsi="Times New Roman" w:cs="Times New Roman"/>
          <w:color w:val="auto"/>
        </w:rPr>
        <w:fldChar w:fldCharType="begin"/>
      </w:r>
      <w:r w:rsidRPr="5DB7C1DA">
        <w:rPr>
          <w:rFonts w:ascii="Times New Roman" w:hAnsi="Times New Roman" w:cs="Times New Roman"/>
          <w:color w:val="auto"/>
        </w:rPr>
        <w:instrText xml:space="preserve"> SEQ Figure \* ARABIC </w:instrText>
      </w:r>
      <w:r w:rsidRPr="5DB7C1DA">
        <w:rPr>
          <w:rFonts w:ascii="Times New Roman" w:hAnsi="Times New Roman" w:cs="Times New Roman"/>
          <w:color w:val="auto"/>
        </w:rPr>
        <w:fldChar w:fldCharType="separate"/>
      </w:r>
      <w:r>
        <w:rPr>
          <w:rFonts w:ascii="Times New Roman" w:hAnsi="Times New Roman" w:cs="Times New Roman"/>
          <w:noProof/>
          <w:color w:val="auto"/>
        </w:rPr>
        <w:t>19</w:t>
      </w:r>
      <w:r w:rsidRPr="5DB7C1DA">
        <w:rPr>
          <w:rFonts w:ascii="Times New Roman" w:hAnsi="Times New Roman" w:cs="Times New Roman"/>
          <w:color w:val="auto"/>
        </w:rPr>
        <w:fldChar w:fldCharType="end"/>
      </w:r>
      <w:bookmarkEnd w:id="150"/>
      <w:r w:rsidRPr="5DB7C1DA">
        <w:rPr>
          <w:rFonts w:ascii="Times New Roman" w:hAnsi="Times New Roman" w:cs="Times New Roman"/>
          <w:color w:val="auto"/>
        </w:rPr>
        <w:t>:</w:t>
      </w:r>
      <w:r>
        <w:rPr>
          <w:rFonts w:ascii="Times New Roman" w:hAnsi="Times New Roman" w:cs="Times New Roman"/>
          <w:color w:val="auto"/>
        </w:rPr>
        <w:t xml:space="preserve"> µSTAMPS</w:t>
      </w:r>
      <w:r w:rsidRPr="5DB7C1DA">
        <w:rPr>
          <w:rFonts w:ascii="Times New Roman" w:hAnsi="Times New Roman" w:cs="Times New Roman"/>
          <w:color w:val="auto"/>
        </w:rPr>
        <w:t xml:space="preserve"> IL </w:t>
      </w:r>
      <w:r>
        <w:rPr>
          <w:rFonts w:ascii="Times New Roman" w:hAnsi="Times New Roman" w:cs="Times New Roman"/>
          <w:color w:val="auto"/>
        </w:rPr>
        <w:t>C</w:t>
      </w:r>
      <w:r w:rsidRPr="5DB7C1DA">
        <w:rPr>
          <w:rFonts w:ascii="Times New Roman" w:hAnsi="Times New Roman" w:cs="Times New Roman"/>
          <w:color w:val="auto"/>
        </w:rPr>
        <w:t xml:space="preserve">haracteristic </w:t>
      </w:r>
      <w:r>
        <w:rPr>
          <w:rFonts w:ascii="Times New Roman" w:hAnsi="Times New Roman" w:cs="Times New Roman"/>
          <w:color w:val="auto"/>
        </w:rPr>
        <w:t>T</w:t>
      </w:r>
      <w:r w:rsidRPr="5DB7C1DA">
        <w:rPr>
          <w:rFonts w:ascii="Times New Roman" w:hAnsi="Times New Roman" w:cs="Times New Roman"/>
          <w:color w:val="auto"/>
        </w:rPr>
        <w:t xml:space="preserve">ime </w:t>
      </w:r>
      <w:r>
        <w:rPr>
          <w:rFonts w:ascii="Times New Roman" w:hAnsi="Times New Roman" w:cs="Times New Roman"/>
          <w:color w:val="auto"/>
        </w:rPr>
        <w:t>C</w:t>
      </w:r>
      <w:r w:rsidRPr="5DB7C1DA">
        <w:rPr>
          <w:rFonts w:ascii="Times New Roman" w:hAnsi="Times New Roman" w:cs="Times New Roman"/>
          <w:color w:val="auto"/>
        </w:rPr>
        <w:t>omparison.</w:t>
      </w:r>
      <w:commentRangeStart w:id="152"/>
      <w:commentRangeStart w:id="153"/>
      <w:commentRangeEnd w:id="152"/>
      <w:r>
        <w:rPr>
          <w:rStyle w:val="CommentReference"/>
        </w:rPr>
        <w:commentReference w:id="152"/>
      </w:r>
      <w:commentRangeEnd w:id="153"/>
      <w:r>
        <w:rPr>
          <w:rStyle w:val="CommentReference"/>
          <w:rFonts w:ascii="Times New Roman" w:hAnsi="Times New Roman" w:cs="Times New Roman"/>
          <w:i w:val="0"/>
          <w:iCs w:val="0"/>
          <w:color w:val="auto"/>
          <w:kern w:val="2"/>
          <w14:ligatures w14:val="standardContextual"/>
        </w:rPr>
        <w:commentReference w:id="153"/>
      </w:r>
      <w:bookmarkEnd w:id="151"/>
    </w:p>
    <w:p w14:paraId="3515B064" w14:textId="77777777" w:rsidR="00EE4D5E" w:rsidRDefault="00EE4D5E" w:rsidP="5DB7C1DA">
      <w:pPr>
        <w:jc w:val="both"/>
        <w:rPr>
          <w:rFonts w:eastAsiaTheme="minorEastAsia"/>
          <w:sz w:val="24"/>
          <w:szCs w:val="24"/>
        </w:rPr>
      </w:pPr>
    </w:p>
    <w:p w14:paraId="5DC46EFA" w14:textId="37E51EDB" w:rsidR="00A11E91" w:rsidRDefault="00E42359" w:rsidP="00A11E91">
      <w:pPr>
        <w:keepNext/>
        <w:jc w:val="center"/>
      </w:pPr>
      <w:r>
        <w:rPr>
          <w:noProof/>
        </w:rPr>
        <w:drawing>
          <wp:inline distT="0" distB="0" distL="0" distR="0" wp14:anchorId="675CB15D" wp14:editId="0AD8BD5C">
            <wp:extent cx="4572635" cy="2743200"/>
            <wp:effectExtent l="0" t="0" r="0" b="0"/>
            <wp:docPr id="11797037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027A32C1" w14:textId="5B2F68CC" w:rsidR="00A11E91" w:rsidRPr="00A11E91" w:rsidRDefault="5DB7C1DA" w:rsidP="5DB7C1DA">
      <w:pPr>
        <w:pStyle w:val="Caption"/>
        <w:jc w:val="center"/>
        <w:rPr>
          <w:rFonts w:ascii="Times New Roman" w:eastAsiaTheme="minorEastAsia" w:hAnsi="Times New Roman" w:cs="Times New Roman"/>
          <w:color w:val="auto"/>
          <w:sz w:val="24"/>
          <w:szCs w:val="24"/>
        </w:rPr>
      </w:pPr>
      <w:bookmarkStart w:id="154" w:name="_Ref149070543"/>
      <w:bookmarkStart w:id="155" w:name="_Ref149237587"/>
      <w:bookmarkStart w:id="156" w:name="_Toc150796316"/>
      <w:r w:rsidRPr="5DB7C1DA">
        <w:rPr>
          <w:rFonts w:ascii="Times New Roman" w:hAnsi="Times New Roman" w:cs="Times New Roman"/>
          <w:color w:val="auto"/>
        </w:rPr>
        <w:t xml:space="preserve">Figure </w:t>
      </w:r>
      <w:r w:rsidR="00A11E91" w:rsidRPr="5DB7C1DA">
        <w:rPr>
          <w:rFonts w:ascii="Times New Roman" w:hAnsi="Times New Roman" w:cs="Times New Roman"/>
          <w:color w:val="auto"/>
        </w:rPr>
        <w:fldChar w:fldCharType="begin"/>
      </w:r>
      <w:r w:rsidR="00A11E91" w:rsidRPr="5DB7C1DA">
        <w:rPr>
          <w:rFonts w:ascii="Times New Roman" w:hAnsi="Times New Roman" w:cs="Times New Roman"/>
          <w:color w:val="auto"/>
        </w:rPr>
        <w:instrText xml:space="preserve"> SEQ Figure \* ARABIC </w:instrText>
      </w:r>
      <w:r w:rsidR="00A11E91" w:rsidRPr="5DB7C1DA">
        <w:rPr>
          <w:rFonts w:ascii="Times New Roman" w:hAnsi="Times New Roman" w:cs="Times New Roman"/>
          <w:color w:val="auto"/>
        </w:rPr>
        <w:fldChar w:fldCharType="separate"/>
      </w:r>
      <w:r w:rsidR="00472DA3">
        <w:rPr>
          <w:rFonts w:ascii="Times New Roman" w:hAnsi="Times New Roman" w:cs="Times New Roman"/>
          <w:noProof/>
          <w:color w:val="auto"/>
        </w:rPr>
        <w:t>20</w:t>
      </w:r>
      <w:r w:rsidR="00A11E91" w:rsidRPr="5DB7C1DA">
        <w:rPr>
          <w:rFonts w:ascii="Times New Roman" w:hAnsi="Times New Roman" w:cs="Times New Roman"/>
          <w:color w:val="auto"/>
        </w:rPr>
        <w:fldChar w:fldCharType="end"/>
      </w:r>
      <w:bookmarkEnd w:id="154"/>
      <w:r w:rsidRPr="5DB7C1DA">
        <w:rPr>
          <w:rFonts w:ascii="Times New Roman" w:hAnsi="Times New Roman" w:cs="Times New Roman"/>
          <w:color w:val="auto"/>
        </w:rPr>
        <w:t>:</w:t>
      </w:r>
      <w:r w:rsidR="008919FD">
        <w:rPr>
          <w:rFonts w:ascii="Times New Roman" w:hAnsi="Times New Roman" w:cs="Times New Roman"/>
          <w:color w:val="auto"/>
        </w:rPr>
        <w:t xml:space="preserve"> µSTAMPS</w:t>
      </w:r>
      <w:r w:rsidRPr="5DB7C1DA">
        <w:rPr>
          <w:rFonts w:ascii="Times New Roman" w:hAnsi="Times New Roman" w:cs="Times New Roman"/>
          <w:color w:val="auto"/>
        </w:rPr>
        <w:t xml:space="preserve"> Particle </w:t>
      </w:r>
      <w:r w:rsidR="00E42359">
        <w:rPr>
          <w:rFonts w:ascii="Times New Roman" w:hAnsi="Times New Roman" w:cs="Times New Roman"/>
          <w:color w:val="auto"/>
        </w:rPr>
        <w:t>C</w:t>
      </w:r>
      <w:r w:rsidRPr="5DB7C1DA">
        <w:rPr>
          <w:rFonts w:ascii="Times New Roman" w:hAnsi="Times New Roman" w:cs="Times New Roman"/>
          <w:color w:val="auto"/>
        </w:rPr>
        <w:t xml:space="preserve">haracteristic </w:t>
      </w:r>
      <w:r w:rsidR="00E42359">
        <w:rPr>
          <w:rFonts w:ascii="Times New Roman" w:hAnsi="Times New Roman" w:cs="Times New Roman"/>
          <w:color w:val="auto"/>
        </w:rPr>
        <w:t>T</w:t>
      </w:r>
      <w:r w:rsidRPr="5DB7C1DA">
        <w:rPr>
          <w:rFonts w:ascii="Times New Roman" w:hAnsi="Times New Roman" w:cs="Times New Roman"/>
          <w:color w:val="auto"/>
        </w:rPr>
        <w:t>ime</w:t>
      </w:r>
      <w:r w:rsidR="008919FD">
        <w:rPr>
          <w:rFonts w:ascii="Times New Roman" w:hAnsi="Times New Roman" w:cs="Times New Roman"/>
          <w:color w:val="auto"/>
        </w:rPr>
        <w:t>s</w:t>
      </w:r>
      <w:r w:rsidRPr="5DB7C1DA">
        <w:rPr>
          <w:rFonts w:ascii="Times New Roman" w:hAnsi="Times New Roman" w:cs="Times New Roman"/>
          <w:color w:val="auto"/>
        </w:rPr>
        <w:t>.</w:t>
      </w:r>
      <w:bookmarkEnd w:id="155"/>
      <w:commentRangeStart w:id="157"/>
      <w:commentRangeEnd w:id="157"/>
      <w:r w:rsidR="00A11E91">
        <w:rPr>
          <w:rStyle w:val="CommentReference"/>
        </w:rPr>
        <w:commentReference w:id="157"/>
      </w:r>
      <w:bookmarkEnd w:id="156"/>
    </w:p>
    <w:p w14:paraId="14595B6B" w14:textId="4F564203" w:rsidR="007D2B17" w:rsidRPr="0041595B" w:rsidRDefault="00094784" w:rsidP="00EE4D5E">
      <w:pPr>
        <w:jc w:val="both"/>
        <w:rPr>
          <w:rFonts w:eastAsiaTheme="minorEastAsia"/>
        </w:rPr>
      </w:pPr>
      <w:r>
        <w:rPr>
          <w:rFonts w:eastAsiaTheme="minorEastAsia"/>
          <w:sz w:val="24"/>
          <w:szCs w:val="24"/>
        </w:rPr>
        <w:tab/>
      </w:r>
      <w:bookmarkStart w:id="158" w:name="_Ref148779656"/>
    </w:p>
    <w:p w14:paraId="75DC93C5" w14:textId="77777777" w:rsidR="0046684E" w:rsidRDefault="0046684E">
      <w:pPr>
        <w:rPr>
          <w:rFonts w:eastAsiaTheme="minorEastAsia"/>
        </w:rPr>
      </w:pPr>
      <w:r>
        <w:rPr>
          <w:rFonts w:eastAsiaTheme="minorEastAsia"/>
        </w:rPr>
        <w:br w:type="page"/>
      </w:r>
    </w:p>
    <w:p w14:paraId="26EB04C9" w14:textId="36D776C9" w:rsidR="007D2B17" w:rsidRPr="0041595B" w:rsidRDefault="0D5F2BB4" w:rsidP="00087F3B">
      <w:pPr>
        <w:pStyle w:val="Caption"/>
        <w:keepNext/>
        <w:ind w:firstLine="720"/>
        <w:jc w:val="both"/>
        <w:rPr>
          <w:rFonts w:ascii="Times New Roman" w:hAnsi="Times New Roman" w:cs="Times New Roman"/>
          <w:i w:val="0"/>
          <w:iCs w:val="0"/>
          <w:color w:val="auto"/>
          <w:sz w:val="22"/>
          <w:szCs w:val="22"/>
        </w:rPr>
      </w:pPr>
      <w:r w:rsidRPr="0041595B">
        <w:rPr>
          <w:rFonts w:ascii="Times New Roman" w:hAnsi="Times New Roman" w:cs="Times New Roman"/>
          <w:i w:val="0"/>
          <w:iCs w:val="0"/>
          <w:color w:val="auto"/>
          <w:sz w:val="22"/>
          <w:szCs w:val="22"/>
        </w:rPr>
        <w:lastRenderedPageBreak/>
        <w:t xml:space="preserve">For both ILs of interest and their respective cations and anions, the particle residence time is two orders of magnitude smaller than the electric time, which means the electric field produced by the evaporating ions is two OOMs smaller than the electric field produced at the apex of the Taylor cone. Thus, in contrast to liquid metals, ILs may avoid the limitations of space charge. Completely ignoring space charge will not provide completely accurate results, but the µSTAMPS thrust density </w:t>
      </w:r>
      <w:proofErr w:type="gramStart"/>
      <w:r w:rsidRPr="0041595B">
        <w:rPr>
          <w:rFonts w:ascii="Times New Roman" w:hAnsi="Times New Roman" w:cs="Times New Roman"/>
          <w:i w:val="0"/>
          <w:iCs w:val="0"/>
          <w:color w:val="auto"/>
          <w:sz w:val="22"/>
          <w:szCs w:val="22"/>
        </w:rPr>
        <w:t>is not minimized</w:t>
      </w:r>
      <w:proofErr w:type="gramEnd"/>
      <w:r w:rsidRPr="0041595B">
        <w:rPr>
          <w:rFonts w:ascii="Times New Roman" w:hAnsi="Times New Roman" w:cs="Times New Roman"/>
          <w:i w:val="0"/>
          <w:iCs w:val="0"/>
          <w:color w:val="auto"/>
          <w:sz w:val="22"/>
          <w:szCs w:val="22"/>
        </w:rPr>
        <w:t xml:space="preserve"> by the space charge-limited case given by Child’s Law. </w:t>
      </w:r>
    </w:p>
    <w:p w14:paraId="0FC86AE8" w14:textId="07440A4D" w:rsidR="00DC4C0A" w:rsidRPr="0041595B" w:rsidRDefault="00A356DA" w:rsidP="0D5F2BB4">
      <w:pPr>
        <w:jc w:val="both"/>
      </w:pPr>
      <w:r>
        <w:tab/>
      </w:r>
      <w:r w:rsidRPr="0041595B">
        <w:t xml:space="preserve">This </w:t>
      </w:r>
      <w:proofErr w:type="gramStart"/>
      <w:r w:rsidRPr="0041595B">
        <w:t>is further supported</w:t>
      </w:r>
      <w:proofErr w:type="gramEnd"/>
      <w:r w:rsidRPr="0041595B">
        <w:t xml:space="preserve"> by the fact that Jahn assumed the maximum electric field would occur at the </w:t>
      </w:r>
      <w:r w:rsidR="0D5F2BB4" w:rsidRPr="0041595B">
        <w:t>extraction</w:t>
      </w:r>
      <w:r w:rsidRPr="0041595B">
        <w:t xml:space="preserve"> grid, but in an ET using an IL propellant, the maximum electric field clearly occurs at the Taylor cone apex [</w:t>
      </w:r>
      <w:r w:rsidR="00697FBD">
        <w:t>13</w:t>
      </w:r>
      <w:r w:rsidRPr="0041595B">
        <w:t>]</w:t>
      </w:r>
      <w:r w:rsidR="00F6363D">
        <w:t>.</w:t>
      </w:r>
      <w:r w:rsidRPr="0041595B">
        <w:t xml:space="preserve"> This is why the values from the electric pressure agree more with the values found using </w:t>
      </w:r>
      <w:r w:rsidR="00286B41" w:rsidRPr="0041595B">
        <w:t>Ohmic conduction</w:t>
      </w:r>
      <w:r w:rsidRPr="0041595B">
        <w:t xml:space="preserve"> rather than with Child’s Law.</w:t>
      </w:r>
      <w:r w:rsidR="00DC4C0A" w:rsidRPr="0041595B">
        <w:t xml:space="preserve"> </w:t>
      </w:r>
      <w:r w:rsidR="00D76FAA" w:rsidRPr="0041595B">
        <w:t>It is worth noting that</w:t>
      </w:r>
      <w:r w:rsidR="00657802" w:rsidRPr="0041595B">
        <w:t xml:space="preserve"> space charge will still have some effect on thruster performance, so</w:t>
      </w:r>
      <w:r w:rsidR="00D76FAA" w:rsidRPr="0041595B">
        <w:t xml:space="preserve"> although the thrust density values provided by the electric pressure and </w:t>
      </w:r>
      <w:r w:rsidR="00D61F4C">
        <w:t xml:space="preserve">Ohmic conduction </w:t>
      </w:r>
      <w:r w:rsidR="00D76FAA" w:rsidRPr="0041595B">
        <w:t xml:space="preserve">are better estimates than Child’s Law, </w:t>
      </w:r>
      <w:r w:rsidR="00E83B20" w:rsidRPr="0041595B">
        <w:t>they are likely to be overestimates of the thrust density.</w:t>
      </w:r>
    </w:p>
    <w:p w14:paraId="11E58097" w14:textId="7F6CD167" w:rsidR="00D217D6" w:rsidRPr="0041595B" w:rsidRDefault="00D217D6" w:rsidP="0D5F2BB4">
      <w:pPr>
        <w:jc w:val="both"/>
      </w:pPr>
      <w:r>
        <w:rPr>
          <w:sz w:val="24"/>
          <w:szCs w:val="24"/>
        </w:rPr>
        <w:tab/>
      </w:r>
      <w:r w:rsidR="00486FD6" w:rsidRPr="0041595B">
        <w:t xml:space="preserve">Some ETs </w:t>
      </w:r>
      <w:proofErr w:type="gramStart"/>
      <w:r w:rsidR="00486FD6" w:rsidRPr="0041595B">
        <w:t>are con</w:t>
      </w:r>
      <w:r w:rsidR="00486FD6" w:rsidRPr="00824793">
        <w:t>figure</w:t>
      </w:r>
      <w:r w:rsidR="00486FD6" w:rsidRPr="0041595B">
        <w:t>d</w:t>
      </w:r>
      <w:proofErr w:type="gramEnd"/>
      <w:r w:rsidR="00486FD6" w:rsidRPr="0041595B">
        <w:t xml:space="preserve"> to emit both cations and anions to eliminate the need for an external neutralizer on the spacecraft. One concern for this configuration is </w:t>
      </w:r>
      <w:r w:rsidR="00417C33" w:rsidRPr="0041595B">
        <w:t>the large</w:t>
      </w:r>
      <w:r w:rsidR="00486FD6" w:rsidRPr="0041595B">
        <w:t xml:space="preserve"> difference between the thrust density provided by the cation versus the anion. However, </w:t>
      </w:r>
      <w:r w:rsidR="00075EC7">
        <w:rPr>
          <w:szCs w:val="24"/>
        </w:rPr>
        <w:fldChar w:fldCharType="begin"/>
      </w:r>
      <w:r w:rsidR="00075EC7" w:rsidRPr="00596E7A">
        <w:rPr>
          <w:szCs w:val="24"/>
        </w:rPr>
        <w:instrText xml:space="preserve"> REF _Ref149071655 \h </w:instrText>
      </w:r>
      <w:r w:rsidR="00596E7A" w:rsidRPr="00596E7A">
        <w:rPr>
          <w:szCs w:val="24"/>
        </w:rPr>
        <w:instrText xml:space="preserve"> \* MERGEFORMAT </w:instrText>
      </w:r>
      <w:r w:rsidR="00075EC7">
        <w:rPr>
          <w:szCs w:val="24"/>
        </w:rPr>
      </w:r>
      <w:r w:rsidR="00075EC7">
        <w:rPr>
          <w:szCs w:val="24"/>
        </w:rPr>
        <w:fldChar w:fldCharType="separate"/>
      </w:r>
      <w:r w:rsidR="00824793" w:rsidRPr="00596E7A">
        <w:rPr>
          <w:szCs w:val="18"/>
        </w:rPr>
        <w:t>Figure</w:t>
      </w:r>
      <w:r w:rsidR="00824793" w:rsidRPr="00824793">
        <w:rPr>
          <w:sz w:val="18"/>
          <w:szCs w:val="18"/>
        </w:rPr>
        <w:t xml:space="preserve"> </w:t>
      </w:r>
      <w:r w:rsidR="00824793" w:rsidRPr="00596E7A">
        <w:rPr>
          <w:noProof/>
        </w:rPr>
        <w:t>21</w:t>
      </w:r>
      <w:r w:rsidR="00075EC7">
        <w:rPr>
          <w:sz w:val="24"/>
          <w:szCs w:val="24"/>
        </w:rPr>
        <w:fldChar w:fldCharType="end"/>
      </w:r>
      <w:r w:rsidR="00486FD6" w:rsidRPr="00486FD6">
        <w:rPr>
          <w:sz w:val="24"/>
          <w:szCs w:val="24"/>
        </w:rPr>
        <w:fldChar w:fldCharType="begin"/>
      </w:r>
      <w:r w:rsidR="00486FD6" w:rsidRPr="00486FD6">
        <w:rPr>
          <w:sz w:val="24"/>
          <w:szCs w:val="24"/>
        </w:rPr>
        <w:instrText xml:space="preserve"> REF _Ref148806427 \h </w:instrText>
      </w:r>
      <w:r w:rsidR="00486FD6">
        <w:rPr>
          <w:sz w:val="24"/>
          <w:szCs w:val="24"/>
        </w:rPr>
        <w:instrText xml:space="preserve"> \* MERGEFORMAT </w:instrText>
      </w:r>
      <w:r w:rsidR="00486FD6" w:rsidRPr="00486FD6">
        <w:rPr>
          <w:sz w:val="24"/>
          <w:szCs w:val="24"/>
        </w:rPr>
      </w:r>
      <w:r w:rsidR="001C225A">
        <w:rPr>
          <w:sz w:val="24"/>
          <w:szCs w:val="24"/>
        </w:rPr>
        <w:fldChar w:fldCharType="separate"/>
      </w:r>
      <w:r w:rsidR="00486FD6" w:rsidRPr="00486FD6">
        <w:rPr>
          <w:sz w:val="24"/>
          <w:szCs w:val="24"/>
        </w:rPr>
        <w:fldChar w:fldCharType="end"/>
      </w:r>
      <w:r w:rsidR="00486FD6" w:rsidRPr="00486FD6">
        <w:rPr>
          <w:sz w:val="24"/>
          <w:szCs w:val="24"/>
        </w:rPr>
        <w:fldChar w:fldCharType="begin"/>
      </w:r>
      <w:r w:rsidR="00486FD6" w:rsidRPr="00486FD6">
        <w:rPr>
          <w:sz w:val="24"/>
          <w:szCs w:val="24"/>
        </w:rPr>
        <w:instrText xml:space="preserve"> REF _Ref148780147 \h </w:instrText>
      </w:r>
      <w:r w:rsidR="00486FD6">
        <w:rPr>
          <w:sz w:val="24"/>
          <w:szCs w:val="24"/>
        </w:rPr>
        <w:instrText xml:space="preserve"> \* MERGEFORMAT </w:instrText>
      </w:r>
      <w:r w:rsidR="00486FD6" w:rsidRPr="00486FD6">
        <w:rPr>
          <w:sz w:val="24"/>
          <w:szCs w:val="24"/>
        </w:rPr>
      </w:r>
      <w:r w:rsidR="001C225A">
        <w:rPr>
          <w:sz w:val="24"/>
          <w:szCs w:val="24"/>
        </w:rPr>
        <w:fldChar w:fldCharType="separate"/>
      </w:r>
      <w:r w:rsidR="00486FD6" w:rsidRPr="00486FD6">
        <w:rPr>
          <w:sz w:val="24"/>
          <w:szCs w:val="24"/>
        </w:rPr>
        <w:fldChar w:fldCharType="end"/>
      </w:r>
      <w:r w:rsidR="00486FD6" w:rsidRPr="0041595B">
        <w:t xml:space="preserve"> shows that the thrust densities of the cations and anions of the ILs of interest are similar in value. Thus, switching between the two ions should not have any major effect on the </w:t>
      </w:r>
      <w:r w:rsidR="00075EC7" w:rsidRPr="0041595B">
        <w:t xml:space="preserve">thrust </w:t>
      </w:r>
      <w:r w:rsidR="00486FD6" w:rsidRPr="0041595B">
        <w:t xml:space="preserve">performance of the ET. </w:t>
      </w:r>
    </w:p>
    <w:p w14:paraId="01EE67B5" w14:textId="7D8DA881" w:rsidR="005D40C8" w:rsidRDefault="00A356DA" w:rsidP="00A356DA">
      <w:pPr>
        <w:pStyle w:val="Sub-Section"/>
      </w:pPr>
      <w:r>
        <w:t>3.</w:t>
      </w:r>
      <w:r w:rsidR="00134A6D">
        <w:t>6</w:t>
      </w:r>
      <w:r>
        <w:t>.</w:t>
      </w:r>
      <w:r w:rsidR="00360F5D">
        <w:t>2</w:t>
      </w:r>
      <w:r>
        <w:t>.2 Specific I</w:t>
      </w:r>
      <w:r w:rsidR="00D217D6">
        <w:t>m</w:t>
      </w:r>
      <w:r>
        <w:t>pulse</w:t>
      </w:r>
    </w:p>
    <w:p w14:paraId="6315A4D4" w14:textId="6C4905D8" w:rsidR="00486FD6" w:rsidRDefault="00486FD6" w:rsidP="0D5F2BB4">
      <w:pPr>
        <w:pStyle w:val="Sub-Section"/>
        <w:rPr>
          <w:b w:val="0"/>
        </w:rPr>
      </w:pPr>
      <w:r>
        <w:tab/>
      </w:r>
      <w:r w:rsidR="003A4DC5" w:rsidRPr="003A4DC5">
        <w:rPr>
          <w:b w:val="0"/>
          <w:bCs/>
        </w:rPr>
        <w:fldChar w:fldCharType="begin"/>
      </w:r>
      <w:r w:rsidR="003A4DC5" w:rsidRPr="003A4DC5">
        <w:rPr>
          <w:b w:val="0"/>
          <w:bCs/>
        </w:rPr>
        <w:instrText xml:space="preserve"> REF _Ref148780147 \h  \* MERGEFORMAT </w:instrText>
      </w:r>
      <w:r w:rsidR="003A4DC5" w:rsidRPr="003A4DC5">
        <w:rPr>
          <w:b w:val="0"/>
          <w:bCs/>
        </w:rPr>
      </w:r>
      <w:r w:rsidR="003A4DC5" w:rsidRPr="003A4DC5">
        <w:rPr>
          <w:b w:val="0"/>
          <w:bCs/>
        </w:rPr>
        <w:fldChar w:fldCharType="separate"/>
      </w:r>
      <w:r w:rsidR="003A4DC5" w:rsidRPr="003A4DC5">
        <w:rPr>
          <w:b w:val="0"/>
          <w:bCs/>
        </w:rPr>
        <w:t>Table 12</w:t>
      </w:r>
      <w:r w:rsidR="003A4DC5" w:rsidRPr="003A4DC5">
        <w:rPr>
          <w:b w:val="0"/>
          <w:bCs/>
        </w:rPr>
        <w:fldChar w:fldCharType="end"/>
      </w:r>
      <w:r w:rsidR="00296D6D" w:rsidRPr="0D5F2BB4">
        <w:rPr>
          <w:b w:val="0"/>
        </w:rPr>
        <w:t xml:space="preserve"> </w:t>
      </w:r>
      <w:r w:rsidR="003A4DC5">
        <w:rPr>
          <w:b w:val="0"/>
        </w:rPr>
        <w:t xml:space="preserve">in Appendix C </w:t>
      </w:r>
      <w:r w:rsidR="00296D6D" w:rsidRPr="0D5F2BB4">
        <w:rPr>
          <w:b w:val="0"/>
        </w:rPr>
        <w:t xml:space="preserve">also shows the values of specific impulse found for cations and anions of the ILs of interest. </w:t>
      </w:r>
      <w:proofErr w:type="gramStart"/>
      <w:r w:rsidR="00296D6D" w:rsidRPr="0D5F2BB4">
        <w:rPr>
          <w:b w:val="0"/>
        </w:rPr>
        <w:t>All of</w:t>
      </w:r>
      <w:proofErr w:type="gramEnd"/>
      <w:r w:rsidR="00296D6D" w:rsidRPr="0D5F2BB4">
        <w:rPr>
          <w:b w:val="0"/>
        </w:rPr>
        <w:t xml:space="preserve"> the values are in the range expected of an ET. The extremely high </w:t>
      </w:r>
      <w:r w:rsidR="00345FDF">
        <w:rPr>
          <w:b w:val="0"/>
        </w:rPr>
        <w:t>extraction</w:t>
      </w:r>
      <w:commentRangeStart w:id="159"/>
      <w:commentRangeStart w:id="160"/>
      <w:r w:rsidR="00296D6D" w:rsidRPr="0D5F2BB4">
        <w:rPr>
          <w:b w:val="0"/>
        </w:rPr>
        <w:t xml:space="preserve"> velocities</w:t>
      </w:r>
      <w:commentRangeEnd w:id="159"/>
      <w:r>
        <w:rPr>
          <w:rStyle w:val="CommentReference"/>
        </w:rPr>
        <w:commentReference w:id="159"/>
      </w:r>
      <w:commentRangeEnd w:id="160"/>
      <w:r w:rsidR="000F1EAA">
        <w:rPr>
          <w:rStyle w:val="CommentReference"/>
          <w:b w:val="0"/>
        </w:rPr>
        <w:commentReference w:id="160"/>
      </w:r>
      <w:r w:rsidR="00345FDF">
        <w:rPr>
          <w:b w:val="0"/>
        </w:rPr>
        <w:t xml:space="preserve"> </w:t>
      </w:r>
      <w:r w:rsidR="00296D6D" w:rsidRPr="0D5F2BB4">
        <w:rPr>
          <w:b w:val="0"/>
        </w:rPr>
        <w:t xml:space="preserve">of each of the ions ensures ETs that use ILs are very efficient. However, unlike the thrust density, there is a large difference between the specific impulse of the cations and anions of the ILs. For the BMP-DCA, there is a 31% difference between the cation and the anion, and for the EAN, there is a 13.5% difference between the cation and the anion. This difference </w:t>
      </w:r>
      <w:r w:rsidR="008E6C4A">
        <w:rPr>
          <w:b w:val="0"/>
        </w:rPr>
        <w:t xml:space="preserve">could </w:t>
      </w:r>
      <w:proofErr w:type="gramStart"/>
      <w:r w:rsidR="008E6C4A">
        <w:rPr>
          <w:b w:val="0"/>
        </w:rPr>
        <w:t>be compensated</w:t>
      </w:r>
      <w:proofErr w:type="gramEnd"/>
      <w:r w:rsidR="008E6C4A">
        <w:rPr>
          <w:b w:val="0"/>
        </w:rPr>
        <w:t xml:space="preserve"> for by modulating the applied voltage </w:t>
      </w:r>
      <w:r w:rsidR="00F35D89">
        <w:rPr>
          <w:b w:val="0"/>
        </w:rPr>
        <w:t xml:space="preserve">to increase or decrease the extraction velocity as needed. </w:t>
      </w:r>
    </w:p>
    <w:p w14:paraId="626D3BB4" w14:textId="34130363" w:rsidR="00A82FBE" w:rsidRDefault="00A82FBE" w:rsidP="00A82FBE">
      <w:pPr>
        <w:pStyle w:val="Sub-Section"/>
      </w:pPr>
      <w:r>
        <w:t>3.</w:t>
      </w:r>
      <w:r w:rsidR="00134A6D">
        <w:t>6</w:t>
      </w:r>
      <w:r>
        <w:t>.4 Importance of IL surface tension</w:t>
      </w:r>
    </w:p>
    <w:p w14:paraId="139847C7" w14:textId="77777777" w:rsidR="00A82FBE" w:rsidRDefault="00A82FBE" w:rsidP="00A82FBE">
      <w:pPr>
        <w:ind w:firstLine="720"/>
        <w:jc w:val="both"/>
      </w:pPr>
      <w:r>
        <w:t xml:space="preserve">In any mode of ES, surface tension plays a role in the formation of the Taylor cone, and in the steady cone-jet mode, it hinders the production of the jet. Thus, it may be tempting to want to reduce the surface tension as much as possible to increase the ease of Taylor cone and jet formation. However, in the case of pure ion emission, reducing the surface tension may reduce the electric field strength at the apex and hinder ion evaporation. (2.32) provides the strength of the electric field at the apex of the Taylor cone. The critical value for this electric field has </w:t>
      </w:r>
      <w:proofErr w:type="gramStart"/>
      <w:r>
        <w:t>been shown</w:t>
      </w:r>
      <w:proofErr w:type="gramEnd"/>
      <w:r>
        <w:t xml:space="preserve"> to be </w:t>
      </w:r>
      <m:oMath>
        <m:r>
          <w:rPr>
            <w:rFonts w:ascii="Cambria Math" w:hAnsi="Cambria Math"/>
          </w:rPr>
          <m:t>~1</m:t>
        </m:r>
      </m:oMath>
      <w:r>
        <w:rPr>
          <w:rFonts w:eastAsiaTheme="minorEastAsia"/>
        </w:rPr>
        <w:t xml:space="preserve"> V/nm</w:t>
      </w:r>
      <w:r>
        <w:t xml:space="preserve">. The graph in </w:t>
      </w:r>
      <w:r>
        <w:fldChar w:fldCharType="begin"/>
      </w:r>
      <w:r>
        <w:instrText xml:space="preserve"> REF _Ref148641079 \h  \* MERGEFORMAT </w:instrText>
      </w:r>
      <w:r>
        <w:fldChar w:fldCharType="separate"/>
      </w:r>
      <w:r w:rsidRPr="0D5F2BB4">
        <w:t xml:space="preserve">Figure </w:t>
      </w:r>
      <w:r w:rsidRPr="0D5F2BB4">
        <w:rPr>
          <w:noProof/>
        </w:rPr>
        <w:t>23</w:t>
      </w:r>
      <w:r>
        <w:fldChar w:fldCharType="end"/>
      </w:r>
      <w:r>
        <w:t xml:space="preserve"> shows that for a fixed apex radius, expected to be near </w:t>
      </w:r>
      <m:oMath>
        <m:r>
          <w:rPr>
            <w:rFonts w:ascii="Cambria Math" w:hAnsi="Cambria Math"/>
          </w:rPr>
          <m:t>50</m:t>
        </m:r>
      </m:oMath>
      <w:r>
        <w:rPr>
          <w:rFonts w:eastAsiaTheme="minorEastAsia"/>
        </w:rPr>
        <w:t xml:space="preserve"> nm</w:t>
      </w:r>
      <w:r>
        <w:t xml:space="preserve"> for ILs, as the surface tension decreases from </w:t>
      </w:r>
      <m:oMath>
        <m:r>
          <w:rPr>
            <w:rFonts w:ascii="Cambria Math" w:hAnsi="Cambria Math"/>
          </w:rPr>
          <m:t>0.1</m:t>
        </m:r>
      </m:oMath>
      <w:r>
        <w:rPr>
          <w:rFonts w:eastAsiaTheme="minorEastAsia"/>
        </w:rPr>
        <w:t xml:space="preserve"> N/m</w:t>
      </w:r>
      <w:r>
        <w:t xml:space="preserve"> to </w:t>
      </w:r>
      <m:oMath>
        <m:r>
          <w:rPr>
            <w:rFonts w:ascii="Cambria Math" w:hAnsi="Cambria Math"/>
          </w:rPr>
          <m:t>0.01</m:t>
        </m:r>
      </m:oMath>
      <w:r>
        <w:rPr>
          <w:rFonts w:eastAsiaTheme="minorEastAsia"/>
        </w:rPr>
        <w:t xml:space="preserve"> N/m,</w:t>
      </w:r>
      <w:r>
        <w:t xml:space="preserve"> a typical range for ILs, the electric field strength decreases from the critical value needed to produce ion evaporation [5]. Also, below </w:t>
      </w:r>
      <m:oMath>
        <m:r>
          <w:rPr>
            <w:rFonts w:ascii="Cambria Math" w:hAnsi="Cambria Math"/>
          </w:rPr>
          <m:t>0.03</m:t>
        </m:r>
      </m:oMath>
      <w:r>
        <w:rPr>
          <w:rFonts w:eastAsiaTheme="minorEastAsia"/>
        </w:rPr>
        <w:t xml:space="preserve"> N/m</w:t>
      </w:r>
      <w:r>
        <w:t xml:space="preserve">, the electric field strength seems to begin decreasing rapidly. Thus, it is important to balance the need to increase the ease of Taylor cone formation with the need to produce the necessary electric field strength at the Taylor cone apex to include ion evaporation. </w:t>
      </w:r>
    </w:p>
    <w:p w14:paraId="7C8CCAD4" w14:textId="77777777" w:rsidR="00A82FBE" w:rsidRDefault="00A82FBE" w:rsidP="0D5F2BB4">
      <w:pPr>
        <w:pStyle w:val="Sub-Section"/>
        <w:rPr>
          <w:b w:val="0"/>
        </w:rPr>
      </w:pPr>
    </w:p>
    <w:p w14:paraId="5A02EE5A" w14:textId="77777777" w:rsidR="0046684E" w:rsidRDefault="0046684E" w:rsidP="0046684E">
      <w:pPr>
        <w:keepNext/>
        <w:jc w:val="center"/>
      </w:pPr>
      <w:r>
        <w:rPr>
          <w:noProof/>
        </w:rPr>
        <w:lastRenderedPageBreak/>
        <w:drawing>
          <wp:inline distT="0" distB="0" distL="0" distR="0" wp14:anchorId="44683638" wp14:editId="6CF4CE18">
            <wp:extent cx="4712335" cy="2840990"/>
            <wp:effectExtent l="0" t="0" r="0" b="0"/>
            <wp:docPr id="1517537885" name="Picture 8"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37885" name="Picture 8" descr="A graph of different colored bar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12335" cy="2840990"/>
                    </a:xfrm>
                    <a:prstGeom prst="rect">
                      <a:avLst/>
                    </a:prstGeom>
                    <a:noFill/>
                  </pic:spPr>
                </pic:pic>
              </a:graphicData>
            </a:graphic>
          </wp:inline>
        </w:drawing>
      </w:r>
    </w:p>
    <w:p w14:paraId="3D7ECC16" w14:textId="77777777" w:rsidR="0046684E" w:rsidRPr="00824793" w:rsidRDefault="0046684E" w:rsidP="0046684E">
      <w:pPr>
        <w:pStyle w:val="Caption"/>
        <w:jc w:val="center"/>
        <w:rPr>
          <w:rFonts w:ascii="Times New Roman" w:hAnsi="Times New Roman" w:cs="Times New Roman"/>
          <w:color w:val="auto"/>
        </w:rPr>
      </w:pPr>
      <w:bookmarkStart w:id="161" w:name="_Ref149071655"/>
      <w:bookmarkStart w:id="162" w:name="_Toc150796317"/>
      <w:r w:rsidRPr="00824793">
        <w:rPr>
          <w:rFonts w:ascii="Times New Roman" w:hAnsi="Times New Roman" w:cs="Times New Roman"/>
          <w:color w:val="auto"/>
        </w:rPr>
        <w:t xml:space="preserve">Figure </w:t>
      </w:r>
      <w:r w:rsidRPr="00824793">
        <w:rPr>
          <w:rFonts w:ascii="Times New Roman" w:hAnsi="Times New Roman" w:cs="Times New Roman"/>
          <w:color w:val="auto"/>
        </w:rPr>
        <w:fldChar w:fldCharType="begin"/>
      </w:r>
      <w:r w:rsidRPr="00824793">
        <w:rPr>
          <w:rFonts w:ascii="Times New Roman" w:hAnsi="Times New Roman" w:cs="Times New Roman"/>
          <w:color w:val="auto"/>
        </w:rPr>
        <w:instrText xml:space="preserve"> SEQ Figure \* ARABIC </w:instrText>
      </w:r>
      <w:r w:rsidRPr="00824793">
        <w:rPr>
          <w:rFonts w:ascii="Times New Roman" w:hAnsi="Times New Roman" w:cs="Times New Roman"/>
          <w:color w:val="auto"/>
        </w:rPr>
        <w:fldChar w:fldCharType="separate"/>
      </w:r>
      <w:r w:rsidRPr="00824793">
        <w:rPr>
          <w:rFonts w:ascii="Times New Roman" w:hAnsi="Times New Roman" w:cs="Times New Roman"/>
          <w:noProof/>
          <w:color w:val="auto"/>
        </w:rPr>
        <w:t>21</w:t>
      </w:r>
      <w:r w:rsidRPr="00824793">
        <w:rPr>
          <w:rFonts w:ascii="Times New Roman" w:hAnsi="Times New Roman" w:cs="Times New Roman"/>
          <w:color w:val="auto"/>
        </w:rPr>
        <w:fldChar w:fldCharType="end"/>
      </w:r>
      <w:bookmarkEnd w:id="161"/>
      <w:r w:rsidRPr="00824793">
        <w:rPr>
          <w:rFonts w:ascii="Times New Roman" w:hAnsi="Times New Roman" w:cs="Times New Roman"/>
          <w:color w:val="auto"/>
        </w:rPr>
        <w:t>: µSTAMPS Theoretical Thrust Density Comparison.</w:t>
      </w:r>
      <w:bookmarkEnd w:id="162"/>
    </w:p>
    <w:p w14:paraId="3A250122" w14:textId="77777777" w:rsidR="0046684E" w:rsidRPr="0046684E" w:rsidRDefault="0046684E" w:rsidP="0046684E"/>
    <w:p w14:paraId="5739A886" w14:textId="77777777" w:rsidR="0046684E" w:rsidRDefault="0046684E" w:rsidP="0D5F2BB4">
      <w:pPr>
        <w:pStyle w:val="Sub-Section"/>
        <w:rPr>
          <w:b w:val="0"/>
        </w:rPr>
      </w:pPr>
    </w:p>
    <w:p w14:paraId="31842836" w14:textId="144018EC" w:rsidR="004033D8" w:rsidRDefault="00FC71BF" w:rsidP="004033D8">
      <w:pPr>
        <w:pStyle w:val="Sub-Section"/>
        <w:keepNext/>
        <w:jc w:val="center"/>
      </w:pPr>
      <w:r>
        <w:rPr>
          <w:noProof/>
        </w:rPr>
        <w:drawing>
          <wp:inline distT="0" distB="0" distL="0" distR="0" wp14:anchorId="65716398" wp14:editId="1F943849">
            <wp:extent cx="4572635" cy="2749550"/>
            <wp:effectExtent l="0" t="0" r="0" b="0"/>
            <wp:docPr id="17409727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635" cy="2749550"/>
                    </a:xfrm>
                    <a:prstGeom prst="rect">
                      <a:avLst/>
                    </a:prstGeom>
                    <a:noFill/>
                  </pic:spPr>
                </pic:pic>
              </a:graphicData>
            </a:graphic>
          </wp:inline>
        </w:drawing>
      </w:r>
    </w:p>
    <w:p w14:paraId="4699D218" w14:textId="001B937F" w:rsidR="004033D8" w:rsidRPr="004033D8" w:rsidRDefault="0D5F2BB4" w:rsidP="004033D8">
      <w:pPr>
        <w:pStyle w:val="Caption"/>
        <w:jc w:val="center"/>
        <w:rPr>
          <w:rFonts w:ascii="Times New Roman" w:hAnsi="Times New Roman" w:cs="Times New Roman"/>
          <w:b/>
          <w:bCs/>
          <w:color w:val="auto"/>
        </w:rPr>
      </w:pPr>
      <w:bookmarkStart w:id="163" w:name="_Toc150796318"/>
      <w:r w:rsidRPr="0D5F2BB4">
        <w:rPr>
          <w:rFonts w:ascii="Times New Roman" w:hAnsi="Times New Roman" w:cs="Times New Roman"/>
          <w:color w:val="auto"/>
        </w:rPr>
        <w:t xml:space="preserve">Figure </w:t>
      </w:r>
      <w:r w:rsidR="004033D8" w:rsidRPr="0D5F2BB4">
        <w:rPr>
          <w:rFonts w:ascii="Times New Roman" w:hAnsi="Times New Roman" w:cs="Times New Roman"/>
          <w:color w:val="auto"/>
        </w:rPr>
        <w:fldChar w:fldCharType="begin"/>
      </w:r>
      <w:r w:rsidR="004033D8" w:rsidRPr="0D5F2BB4">
        <w:rPr>
          <w:rFonts w:ascii="Times New Roman" w:hAnsi="Times New Roman" w:cs="Times New Roman"/>
          <w:color w:val="auto"/>
        </w:rPr>
        <w:instrText xml:space="preserve"> SEQ Figure \* ARABIC </w:instrText>
      </w:r>
      <w:r w:rsidR="004033D8" w:rsidRPr="0D5F2BB4">
        <w:rPr>
          <w:rFonts w:ascii="Times New Roman" w:hAnsi="Times New Roman" w:cs="Times New Roman"/>
          <w:color w:val="auto"/>
        </w:rPr>
        <w:fldChar w:fldCharType="separate"/>
      </w:r>
      <w:r w:rsidRPr="0D5F2BB4">
        <w:rPr>
          <w:rFonts w:ascii="Times New Roman" w:hAnsi="Times New Roman" w:cs="Times New Roman"/>
          <w:noProof/>
          <w:color w:val="auto"/>
        </w:rPr>
        <w:t>22</w:t>
      </w:r>
      <w:r w:rsidR="004033D8" w:rsidRPr="0D5F2BB4">
        <w:rPr>
          <w:rFonts w:ascii="Times New Roman" w:hAnsi="Times New Roman" w:cs="Times New Roman"/>
          <w:color w:val="auto"/>
        </w:rPr>
        <w:fldChar w:fldCharType="end"/>
      </w:r>
      <w:r w:rsidRPr="0D5F2BB4">
        <w:rPr>
          <w:rFonts w:ascii="Times New Roman" w:hAnsi="Times New Roman" w:cs="Times New Roman"/>
          <w:color w:val="auto"/>
        </w:rPr>
        <w:t xml:space="preserve">: </w:t>
      </w:r>
      <w:r w:rsidR="008919FD">
        <w:rPr>
          <w:rFonts w:ascii="Times New Roman" w:hAnsi="Times New Roman" w:cs="Times New Roman"/>
          <w:color w:val="auto"/>
        </w:rPr>
        <w:t xml:space="preserve">µSTAMPS </w:t>
      </w:r>
      <w:r w:rsidRPr="0D5F2BB4">
        <w:rPr>
          <w:rFonts w:ascii="Times New Roman" w:hAnsi="Times New Roman" w:cs="Times New Roman"/>
          <w:color w:val="auto"/>
        </w:rPr>
        <w:t xml:space="preserve">Specific </w:t>
      </w:r>
      <w:r w:rsidR="00FC71BF">
        <w:rPr>
          <w:rFonts w:ascii="Times New Roman" w:hAnsi="Times New Roman" w:cs="Times New Roman"/>
          <w:color w:val="auto"/>
        </w:rPr>
        <w:t>I</w:t>
      </w:r>
      <w:r w:rsidRPr="0D5F2BB4">
        <w:rPr>
          <w:rFonts w:ascii="Times New Roman" w:hAnsi="Times New Roman" w:cs="Times New Roman"/>
          <w:color w:val="auto"/>
        </w:rPr>
        <w:t xml:space="preserve">mpulse </w:t>
      </w:r>
      <w:r w:rsidR="00FC71BF">
        <w:rPr>
          <w:rFonts w:ascii="Times New Roman" w:hAnsi="Times New Roman" w:cs="Times New Roman"/>
          <w:color w:val="auto"/>
        </w:rPr>
        <w:t>C</w:t>
      </w:r>
      <w:r w:rsidRPr="0D5F2BB4">
        <w:rPr>
          <w:rFonts w:ascii="Times New Roman" w:hAnsi="Times New Roman" w:cs="Times New Roman"/>
          <w:color w:val="auto"/>
        </w:rPr>
        <w:t>omparison.</w:t>
      </w:r>
      <w:bookmarkEnd w:id="163"/>
    </w:p>
    <w:bookmarkEnd w:id="158"/>
    <w:p w14:paraId="4F96CBDF" w14:textId="77777777" w:rsidR="0046684E" w:rsidRDefault="0046684E">
      <w:pPr>
        <w:rPr>
          <w:b/>
        </w:rPr>
      </w:pPr>
      <w:r>
        <w:br w:type="page"/>
      </w:r>
    </w:p>
    <w:p w14:paraId="3D747A02" w14:textId="378133B8" w:rsidR="0046684E" w:rsidRDefault="0046684E" w:rsidP="0046684E">
      <w:pPr>
        <w:pStyle w:val="Sub-Section"/>
      </w:pPr>
      <w:r>
        <w:lastRenderedPageBreak/>
        <w:t>3.</w:t>
      </w:r>
      <w:r w:rsidR="00134A6D">
        <w:t>6</w:t>
      </w:r>
      <w:r>
        <w:t>.5 Analysis Limitations</w:t>
      </w:r>
    </w:p>
    <w:p w14:paraId="3879654F" w14:textId="7AB1AC5E" w:rsidR="0046684E" w:rsidRDefault="0046684E" w:rsidP="0046684E">
      <w:pPr>
        <w:pStyle w:val="Sub-Section"/>
      </w:pPr>
      <w:r>
        <w:t>3.</w:t>
      </w:r>
      <w:r w:rsidR="00134A6D">
        <w:t>6</w:t>
      </w:r>
      <w:r>
        <w:t>.5.1 Perfect Dielectric Assumption</w:t>
      </w:r>
    </w:p>
    <w:p w14:paraId="24306596" w14:textId="77777777" w:rsidR="0046684E" w:rsidRDefault="0046684E" w:rsidP="0046684E">
      <w:pPr>
        <w:ind w:firstLine="720"/>
        <w:jc w:val="both"/>
        <w:rPr>
          <w:rFonts w:eastAsiaTheme="minorEastAsia"/>
        </w:rPr>
      </w:pPr>
      <w:r w:rsidRPr="000F39C8">
        <w:t>To solve the charge density from the ion emission (2.4</w:t>
      </w:r>
      <w:r>
        <w:t>8</w:t>
      </w:r>
      <w:r w:rsidRPr="000F39C8">
        <w:t xml:space="preserve">) the surface charge density on the meniscus must </w:t>
      </w:r>
      <w:proofErr w:type="gramStart"/>
      <w:r w:rsidRPr="000F39C8">
        <w:t>be found</w:t>
      </w:r>
      <w:proofErr w:type="gramEnd"/>
      <w:r w:rsidRPr="000F39C8">
        <w:t>. (2.4</w:t>
      </w:r>
      <w:r>
        <w:t>8</w:t>
      </w:r>
      <w:r w:rsidRPr="000F39C8">
        <w:t>) uses the electric field jump condition at the meniscus to find that surface charge density. However, when looking at the derivation of the stress balance that leads to formation of the Taylor cone</w:t>
      </w:r>
      <w:r>
        <w:t xml:space="preserve"> (2.31)</w:t>
      </w:r>
      <w:r w:rsidRPr="000F39C8">
        <w:t xml:space="preserve">, one of the fundamental assumptions is that the liquid approaches a perfect dielectric, such that </w:t>
      </w:r>
      <m:oMath>
        <m:sSub>
          <m:sSubPr>
            <m:ctrlPr>
              <w:rPr>
                <w:rFonts w:ascii="Cambria Math" w:hAnsi="Cambria Math"/>
                <w:i/>
              </w:rPr>
            </m:ctrlPr>
          </m:sSubPr>
          <m:e>
            <m:r>
              <w:rPr>
                <w:rFonts w:ascii="Cambria Math" w:hAnsi="Cambria Math"/>
              </w:rPr>
              <m:t>E</m:t>
            </m:r>
          </m:e>
          <m:sub>
            <m:r>
              <w:rPr>
                <w:rFonts w:ascii="Cambria Math" w:hAnsi="Cambria Math"/>
              </w:rPr>
              <m:t>ln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vn</m:t>
                </m:r>
              </m:sub>
            </m:sSub>
          </m:num>
          <m:den>
            <m:r>
              <w:rPr>
                <w:rFonts w:ascii="Cambria Math" w:hAnsi="Cambria Math"/>
              </w:rPr>
              <m:t>ε</m:t>
            </m:r>
          </m:den>
        </m:f>
      </m:oMath>
      <w:r w:rsidRPr="0D5F2BB4">
        <w:rPr>
          <w:rFonts w:eastAsiaTheme="minorEastAsia"/>
        </w:rPr>
        <w:t xml:space="preserve">. If this assumption </w:t>
      </w:r>
      <w:proofErr w:type="gramStart"/>
      <w:r w:rsidRPr="0D5F2BB4">
        <w:rPr>
          <w:rFonts w:eastAsiaTheme="minorEastAsia"/>
        </w:rPr>
        <w:t>is used</w:t>
      </w:r>
      <w:proofErr w:type="gramEnd"/>
      <w:r w:rsidRPr="0D5F2BB4">
        <w:rPr>
          <w:rFonts w:eastAsiaTheme="minorEastAsia"/>
        </w:rPr>
        <w:t xml:space="preserve"> in (2.4</w:t>
      </w:r>
      <w:r>
        <w:rPr>
          <w:rFonts w:eastAsiaTheme="minorEastAsia"/>
        </w:rPr>
        <w:t>8</w:t>
      </w:r>
      <w:r w:rsidRPr="0D5F2BB4">
        <w:rPr>
          <w:rFonts w:eastAsiaTheme="minorEastAsia"/>
        </w:rPr>
        <w:t>), the surface charge density becomes zero. The critical values for electric field and apex radius which are fundamental in our ion emission analysis are based on (2.</w:t>
      </w:r>
      <w:r>
        <w:rPr>
          <w:rFonts w:eastAsiaTheme="minorEastAsia"/>
        </w:rPr>
        <w:t>31</w:t>
      </w:r>
      <w:r w:rsidRPr="0D5F2BB4">
        <w:rPr>
          <w:rFonts w:eastAsiaTheme="minorEastAsia"/>
        </w:rPr>
        <w:t>). This discrepancy will likely cause inaccuracies in any solution found using the perfect dielectric assumption. Thus, it is important that in any numerical analysis conducted the full meniscus surface stress balance (2.2</w:t>
      </w:r>
      <w:r>
        <w:rPr>
          <w:rFonts w:eastAsiaTheme="minorEastAsia"/>
        </w:rPr>
        <w:t>6</w:t>
      </w:r>
      <w:r w:rsidRPr="0D5F2BB4">
        <w:rPr>
          <w:rFonts w:eastAsiaTheme="minorEastAsia"/>
        </w:rPr>
        <w:t xml:space="preserve">) </w:t>
      </w:r>
      <w:proofErr w:type="gramStart"/>
      <w:r w:rsidRPr="0D5F2BB4">
        <w:rPr>
          <w:rFonts w:eastAsiaTheme="minorEastAsia"/>
        </w:rPr>
        <w:t>be used</w:t>
      </w:r>
      <w:proofErr w:type="gramEnd"/>
      <w:r w:rsidRPr="0D5F2BB4">
        <w:rPr>
          <w:rFonts w:eastAsiaTheme="minorEastAsia"/>
        </w:rPr>
        <w:t xml:space="preserve"> to </w:t>
      </w:r>
      <w:proofErr w:type="gramStart"/>
      <w:r w:rsidRPr="0D5F2BB4">
        <w:rPr>
          <w:rFonts w:eastAsiaTheme="minorEastAsia"/>
        </w:rPr>
        <w:t>solve for</w:t>
      </w:r>
      <w:proofErr w:type="gramEnd"/>
      <w:r w:rsidRPr="0D5F2BB4">
        <w:rPr>
          <w:rFonts w:eastAsiaTheme="minorEastAsia"/>
        </w:rPr>
        <w:t xml:space="preserve"> the meniscus shape and electric field. </w:t>
      </w:r>
    </w:p>
    <w:p w14:paraId="6FB5F5D2" w14:textId="6536589D" w:rsidR="0046684E" w:rsidRDefault="0046684E" w:rsidP="0046684E">
      <w:pPr>
        <w:pStyle w:val="Sub-Section"/>
      </w:pPr>
      <w:r>
        <w:t>3.</w:t>
      </w:r>
      <w:r w:rsidR="00C1693A">
        <w:t>6</w:t>
      </w:r>
      <w:r>
        <w:t>.5.2 Characteristic Current Density</w:t>
      </w:r>
    </w:p>
    <w:p w14:paraId="32A45A53" w14:textId="494F15A7" w:rsidR="0046684E" w:rsidRPr="001603C4" w:rsidRDefault="0046684E" w:rsidP="0046684E">
      <w:pPr>
        <w:jc w:val="both"/>
      </w:pPr>
      <w:r>
        <w:tab/>
        <w:t xml:space="preserve">To calculate the thrust density using the extraction velocity, the conductive current density in the Taylor cone apex </w:t>
      </w:r>
      <w:proofErr w:type="gramStart"/>
      <w:r>
        <w:t>was used</w:t>
      </w:r>
      <w:proofErr w:type="gramEnd"/>
      <w:r>
        <w:t xml:space="preserve"> instead of the emission current density (2.55). This is because (2.55) requires a solution for the surface charge using (2.48), which is problematic for this analysis as stated in </w:t>
      </w:r>
      <w:proofErr w:type="gramStart"/>
      <w:r>
        <w:t xml:space="preserve">the </w:t>
      </w:r>
      <w:r w:rsidR="007757A9">
        <w:t>S</w:t>
      </w:r>
      <w:r>
        <w:t>ection</w:t>
      </w:r>
      <w:proofErr w:type="gramEnd"/>
      <w:r w:rsidR="007757A9">
        <w:t xml:space="preserve"> 3.6.5.1</w:t>
      </w:r>
      <w:r>
        <w:t xml:space="preserve">. Surface charge can </w:t>
      </w:r>
      <w:proofErr w:type="gramStart"/>
      <w:r>
        <w:t>be found</w:t>
      </w:r>
      <w:proofErr w:type="gramEnd"/>
      <w:r>
        <w:t xml:space="preserve"> using a numerical analysis, which is outside of the scope of this paper. However, because the emission time is smaller than the electric time it can </w:t>
      </w:r>
      <w:proofErr w:type="gramStart"/>
      <w:r>
        <w:t>be expected</w:t>
      </w:r>
      <w:proofErr w:type="gramEnd"/>
      <w:r>
        <w:t xml:space="preserve"> that the conductive current density will be of the same OOM as the emission current density. </w:t>
      </w:r>
    </w:p>
    <w:p w14:paraId="6629DE51" w14:textId="444E1FAE" w:rsidR="0046684E" w:rsidRDefault="0046684E" w:rsidP="0046684E">
      <w:pPr>
        <w:pStyle w:val="Sub-Section"/>
      </w:pPr>
      <w:r>
        <w:t>3.</w:t>
      </w:r>
      <w:r w:rsidR="00C1693A">
        <w:t>6</w:t>
      </w:r>
      <w:r>
        <w:t>.5.</w:t>
      </w:r>
      <w:r w:rsidR="00360F5D">
        <w:t>3</w:t>
      </w:r>
      <w:r>
        <w:t xml:space="preserve"> Concave Meniscus</w:t>
      </w:r>
    </w:p>
    <w:p w14:paraId="6F42C428" w14:textId="77777777" w:rsidR="0046684E" w:rsidRDefault="0046684E" w:rsidP="0046684E">
      <w:pPr>
        <w:jc w:val="both"/>
      </w:pPr>
      <w:r>
        <w:tab/>
        <w:t xml:space="preserve">Another limitation of this analysis is the µSTAMPS’s method of using capillary action to draw propellant into the ET capillary rather than pumping the propellant in at a specific flow rate. This would result in a concave meniscus at the top of the capillary with an angle that depends on the contact angle of the liquid propellant. There is little research on ES devices that initialize with a meniscus in a concave shape, and it is not certain if it is possible for a Taylor cone to form from a concave meniscus. The next Chapter will discuss the use of ANSYS Fluent to simulate a concave meniscus subject to an applied electric field and determine if a Taylor cone can </w:t>
      </w:r>
      <w:proofErr w:type="gramStart"/>
      <w:r>
        <w:t>be formed</w:t>
      </w:r>
      <w:proofErr w:type="gramEnd"/>
      <w:r>
        <w:t>.</w:t>
      </w:r>
    </w:p>
    <w:p w14:paraId="44FD1DFE" w14:textId="77777777" w:rsidR="0046684E" w:rsidRDefault="0046684E" w:rsidP="00EB4F66">
      <w:pPr>
        <w:ind w:firstLine="720"/>
        <w:jc w:val="both"/>
      </w:pPr>
    </w:p>
    <w:p w14:paraId="1C4C6CD6" w14:textId="278CA2A0" w:rsidR="004D3663" w:rsidRDefault="00517A8E" w:rsidP="00517A8E">
      <w:pPr>
        <w:keepNext/>
        <w:jc w:val="center"/>
      </w:pPr>
      <w:r>
        <w:rPr>
          <w:noProof/>
        </w:rPr>
        <w:lastRenderedPageBreak/>
        <w:drawing>
          <wp:inline distT="0" distB="0" distL="0" distR="0" wp14:anchorId="65DF8812" wp14:editId="1FE4CCAC">
            <wp:extent cx="5944235" cy="4980940"/>
            <wp:effectExtent l="0" t="0" r="0" b="0"/>
            <wp:docPr id="13213292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4235" cy="4980940"/>
                    </a:xfrm>
                    <a:prstGeom prst="rect">
                      <a:avLst/>
                    </a:prstGeom>
                    <a:noFill/>
                  </pic:spPr>
                </pic:pic>
              </a:graphicData>
            </a:graphic>
          </wp:inline>
        </w:drawing>
      </w:r>
    </w:p>
    <w:p w14:paraId="247A7629" w14:textId="33C37BD5" w:rsidR="004D3663" w:rsidRPr="004D3663" w:rsidRDefault="0D5F2BB4" w:rsidP="004D3663">
      <w:pPr>
        <w:pStyle w:val="Caption"/>
        <w:jc w:val="center"/>
        <w:rPr>
          <w:rFonts w:ascii="Times New Roman" w:hAnsi="Times New Roman" w:cs="Times New Roman"/>
          <w:color w:val="auto"/>
        </w:rPr>
      </w:pPr>
      <w:bookmarkStart w:id="164" w:name="_Ref148641079"/>
      <w:bookmarkStart w:id="165" w:name="_Toc150796319"/>
      <w:r w:rsidRPr="0D5F2BB4">
        <w:rPr>
          <w:rFonts w:ascii="Times New Roman" w:hAnsi="Times New Roman" w:cs="Times New Roman"/>
          <w:color w:val="auto"/>
        </w:rPr>
        <w:t xml:space="preserve">Figure </w:t>
      </w:r>
      <w:r w:rsidR="004D3663" w:rsidRPr="0D5F2BB4">
        <w:rPr>
          <w:rFonts w:ascii="Times New Roman" w:hAnsi="Times New Roman" w:cs="Times New Roman"/>
          <w:color w:val="auto"/>
        </w:rPr>
        <w:fldChar w:fldCharType="begin"/>
      </w:r>
      <w:r w:rsidR="004D3663" w:rsidRPr="0D5F2BB4">
        <w:rPr>
          <w:rFonts w:ascii="Times New Roman" w:hAnsi="Times New Roman" w:cs="Times New Roman"/>
          <w:color w:val="auto"/>
        </w:rPr>
        <w:instrText xml:space="preserve"> SEQ Figure \* ARABIC </w:instrText>
      </w:r>
      <w:r w:rsidR="004D3663" w:rsidRPr="0D5F2BB4">
        <w:rPr>
          <w:rFonts w:ascii="Times New Roman" w:hAnsi="Times New Roman" w:cs="Times New Roman"/>
          <w:color w:val="auto"/>
        </w:rPr>
        <w:fldChar w:fldCharType="separate"/>
      </w:r>
      <w:r w:rsidRPr="0D5F2BB4">
        <w:rPr>
          <w:rFonts w:ascii="Times New Roman" w:hAnsi="Times New Roman" w:cs="Times New Roman"/>
          <w:noProof/>
          <w:color w:val="auto"/>
        </w:rPr>
        <w:t>23</w:t>
      </w:r>
      <w:r w:rsidR="004D3663" w:rsidRPr="0D5F2BB4">
        <w:rPr>
          <w:rFonts w:ascii="Times New Roman" w:hAnsi="Times New Roman" w:cs="Times New Roman"/>
          <w:color w:val="auto"/>
        </w:rPr>
        <w:fldChar w:fldCharType="end"/>
      </w:r>
      <w:bookmarkEnd w:id="164"/>
      <w:r w:rsidRPr="0D5F2BB4">
        <w:rPr>
          <w:rFonts w:ascii="Times New Roman" w:hAnsi="Times New Roman" w:cs="Times New Roman"/>
          <w:color w:val="auto"/>
        </w:rPr>
        <w:t xml:space="preserve">: </w:t>
      </w:r>
      <w:r w:rsidR="00B22BEB">
        <w:rPr>
          <w:rFonts w:ascii="Times New Roman" w:hAnsi="Times New Roman" w:cs="Times New Roman"/>
          <w:color w:val="auto"/>
        </w:rPr>
        <w:t xml:space="preserve">µSTAMPS </w:t>
      </w:r>
      <w:r w:rsidRPr="0D5F2BB4">
        <w:rPr>
          <w:rFonts w:ascii="Times New Roman" w:hAnsi="Times New Roman" w:cs="Times New Roman"/>
          <w:color w:val="auto"/>
        </w:rPr>
        <w:t xml:space="preserve">Apex </w:t>
      </w:r>
      <w:r w:rsidR="00B22BEB">
        <w:rPr>
          <w:rFonts w:ascii="Times New Roman" w:hAnsi="Times New Roman" w:cs="Times New Roman"/>
          <w:color w:val="auto"/>
        </w:rPr>
        <w:t>E</w:t>
      </w:r>
      <w:r w:rsidRPr="0D5F2BB4">
        <w:rPr>
          <w:rFonts w:ascii="Times New Roman" w:hAnsi="Times New Roman" w:cs="Times New Roman"/>
          <w:color w:val="auto"/>
        </w:rPr>
        <w:t xml:space="preserve">lectric </w:t>
      </w:r>
      <w:r w:rsidR="00B22BEB">
        <w:rPr>
          <w:rFonts w:ascii="Times New Roman" w:hAnsi="Times New Roman" w:cs="Times New Roman"/>
          <w:color w:val="auto"/>
        </w:rPr>
        <w:t>F</w:t>
      </w:r>
      <w:r w:rsidRPr="0D5F2BB4">
        <w:rPr>
          <w:rFonts w:ascii="Times New Roman" w:hAnsi="Times New Roman" w:cs="Times New Roman"/>
          <w:color w:val="auto"/>
        </w:rPr>
        <w:t xml:space="preserve">ield </w:t>
      </w:r>
      <w:r w:rsidR="00B22BEB">
        <w:rPr>
          <w:rFonts w:ascii="Times New Roman" w:hAnsi="Times New Roman" w:cs="Times New Roman"/>
          <w:color w:val="auto"/>
        </w:rPr>
        <w:t>S</w:t>
      </w:r>
      <w:r w:rsidRPr="0D5F2BB4">
        <w:rPr>
          <w:rFonts w:ascii="Times New Roman" w:hAnsi="Times New Roman" w:cs="Times New Roman"/>
          <w:color w:val="auto"/>
        </w:rPr>
        <w:t xml:space="preserve">trength vs. </w:t>
      </w:r>
      <w:r w:rsidR="00B22BEB">
        <w:rPr>
          <w:rFonts w:ascii="Times New Roman" w:hAnsi="Times New Roman" w:cs="Times New Roman"/>
          <w:color w:val="auto"/>
        </w:rPr>
        <w:t>S</w:t>
      </w:r>
      <w:r w:rsidRPr="0D5F2BB4">
        <w:rPr>
          <w:rFonts w:ascii="Times New Roman" w:hAnsi="Times New Roman" w:cs="Times New Roman"/>
          <w:color w:val="auto"/>
        </w:rPr>
        <w:t xml:space="preserve">urface </w:t>
      </w:r>
      <w:r w:rsidR="00B22BEB">
        <w:rPr>
          <w:rFonts w:ascii="Times New Roman" w:hAnsi="Times New Roman" w:cs="Times New Roman"/>
          <w:color w:val="auto"/>
        </w:rPr>
        <w:t>T</w:t>
      </w:r>
      <w:r w:rsidRPr="0D5F2BB4">
        <w:rPr>
          <w:rFonts w:ascii="Times New Roman" w:hAnsi="Times New Roman" w:cs="Times New Roman"/>
          <w:color w:val="auto"/>
        </w:rPr>
        <w:t>ension.</w:t>
      </w:r>
      <w:bookmarkEnd w:id="165"/>
    </w:p>
    <w:p w14:paraId="5768220B" w14:textId="070DBC43" w:rsidR="00AA05A9" w:rsidRDefault="00AA05A9" w:rsidP="0048464F">
      <w:pPr>
        <w:jc w:val="both"/>
      </w:pPr>
      <w:r>
        <w:br w:type="page"/>
      </w:r>
    </w:p>
    <w:p w14:paraId="0026BE9A" w14:textId="270782C8" w:rsidR="00E14017" w:rsidRDefault="00C40E74" w:rsidP="00C40E74">
      <w:pPr>
        <w:pStyle w:val="Chapter"/>
      </w:pPr>
      <w:bookmarkStart w:id="166" w:name="_Toc150846916"/>
      <w:r>
        <w:lastRenderedPageBreak/>
        <w:t xml:space="preserve">Chapter 4: </w:t>
      </w:r>
      <w:r w:rsidR="000C0844">
        <w:t xml:space="preserve">Numerical </w:t>
      </w:r>
      <w:r w:rsidR="00905E77">
        <w:t xml:space="preserve">Investigation of Concave </w:t>
      </w:r>
      <w:r w:rsidR="000C0844">
        <w:t>Meniscus</w:t>
      </w:r>
      <w:bookmarkEnd w:id="166"/>
    </w:p>
    <w:p w14:paraId="22B42113" w14:textId="31793B6C" w:rsidR="00D94FAA" w:rsidRDefault="00D94FAA" w:rsidP="00FA1B26">
      <w:pPr>
        <w:jc w:val="both"/>
      </w:pPr>
      <w:r>
        <w:tab/>
        <w:t>The µSTAMPS will introduce propellant into the thruster chip via capillary action. In a vacuum, the propellant will flow to the end of the capillary but will settle with a concave meniscus that depends on the contact angle of the propellant</w:t>
      </w:r>
      <w:r w:rsidR="00B05DC3">
        <w:t xml:space="preserve">. </w:t>
      </w:r>
      <w:r>
        <w:t xml:space="preserve">Little research has </w:t>
      </w:r>
      <w:proofErr w:type="gramStart"/>
      <w:r>
        <w:t>been conducted</w:t>
      </w:r>
      <w:proofErr w:type="gramEnd"/>
      <w:r>
        <w:t xml:space="preserve"> on </w:t>
      </w:r>
      <w:r w:rsidR="00CB4D33">
        <w:t xml:space="preserve">ES devices </w:t>
      </w:r>
      <w:r>
        <w:t>with an initially concave meniscus,</w:t>
      </w:r>
      <w:r w:rsidR="00203DCC">
        <w:t xml:space="preserve"> which is why it is worthwhile to perform numerical simulations to determine if this is feasible</w:t>
      </w:r>
      <w:r w:rsidR="00CB4D33">
        <w:t xml:space="preserve">. Ideally, these simulations would </w:t>
      </w:r>
      <w:proofErr w:type="gramStart"/>
      <w:r w:rsidR="00CB4D33">
        <w:t>be performed</w:t>
      </w:r>
      <w:proofErr w:type="gramEnd"/>
      <w:r w:rsidR="00CB4D33">
        <w:t xml:space="preserve"> on the geometry and propellant used in µSTAMP</w:t>
      </w:r>
      <w:r w:rsidR="00A025A6">
        <w:t>S, but because the electric relaxation time produced by ILs is so short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r w:rsidR="002A5C17">
        <w:rPr>
          <w:rFonts w:eastAsiaTheme="minorEastAsia"/>
        </w:rPr>
        <w:t xml:space="preserve"> s</w:t>
      </w:r>
      <w:r w:rsidR="00203DCC" w:rsidRPr="0D5F2BB4">
        <w:rPr>
          <w:rFonts w:eastAsiaTheme="minorEastAsia"/>
        </w:rPr>
        <w:t>)</w:t>
      </w:r>
      <w:r w:rsidR="00A025A6" w:rsidRPr="0D5F2BB4">
        <w:rPr>
          <w:rFonts w:eastAsiaTheme="minorEastAsia"/>
        </w:rPr>
        <w:t xml:space="preserve"> the computational cost of </w:t>
      </w:r>
      <w:r w:rsidR="00203DCC" w:rsidRPr="0D5F2BB4">
        <w:rPr>
          <w:rFonts w:eastAsiaTheme="minorEastAsia"/>
        </w:rPr>
        <w:t>performing numerical simulations on ILs is prohibitively high</w:t>
      </w:r>
      <w:r w:rsidR="00DC4C0A" w:rsidRPr="0D5F2BB4">
        <w:rPr>
          <w:rFonts w:eastAsiaTheme="minorEastAsia"/>
        </w:rPr>
        <w:t xml:space="preserve"> with available equipment and time</w:t>
      </w:r>
      <w:r w:rsidR="00203DCC" w:rsidRPr="0D5F2BB4">
        <w:rPr>
          <w:rFonts w:eastAsiaTheme="minorEastAsia"/>
        </w:rPr>
        <w:t>. However, low-conductivity fluids can have much longer electric relaxations times (</w:t>
      </w:r>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w:r w:rsidR="002A5C17">
        <w:rPr>
          <w:rFonts w:eastAsiaTheme="minorEastAsia"/>
        </w:rPr>
        <w:t xml:space="preserve"> s</w:t>
      </w:r>
      <w:r w:rsidR="00203DCC" w:rsidRPr="0D5F2BB4">
        <w:rPr>
          <w:rFonts w:eastAsiaTheme="minorEastAsia"/>
        </w:rPr>
        <w:t xml:space="preserve">). Thus, it is feasible to perform numerical simulations of ES devices that use low-conductivity fluids. There is also much more published research on ES using low-conductivity fluids, which makes verification of numerical simulations simpler. </w:t>
      </w:r>
      <w:r w:rsidR="00203DCC">
        <w:t>This section will focus on numerical simulations conducted in ANSYS Fluent to determine if a low-conductivity fluid with an initially concave meniscus will deform into a Taylor cone and produce an ES when subject to an applied electric field.</w:t>
      </w:r>
    </w:p>
    <w:p w14:paraId="7676473E" w14:textId="4498934E" w:rsidR="001353AD" w:rsidRDefault="001353AD" w:rsidP="001353AD">
      <w:pPr>
        <w:pStyle w:val="Section"/>
      </w:pPr>
      <w:bookmarkStart w:id="167" w:name="_Toc150846917"/>
      <w:r>
        <w:t>4.1 Design of Research Model</w:t>
      </w:r>
      <w:bookmarkEnd w:id="167"/>
    </w:p>
    <w:p w14:paraId="1B353925" w14:textId="770EE4F9" w:rsidR="00E51481" w:rsidRDefault="00414FF0" w:rsidP="00FA1B26">
      <w:pPr>
        <w:jc w:val="both"/>
      </w:pPr>
      <w:r>
        <w:tab/>
      </w:r>
      <w:r w:rsidR="007D5818">
        <w:t>Currently, there is no experimental research on an ES device that has an initially concave meniscus. Thus,</w:t>
      </w:r>
      <w:r>
        <w:t xml:space="preserve"> it is necessary to </w:t>
      </w:r>
      <w:r w:rsidR="000234CA">
        <w:t>create a verification model to ensure accurate results in the concave case. This verification model will use n-heptane</w:t>
      </w:r>
      <w:r w:rsidR="00490DE3">
        <w:t xml:space="preserve"> and air</w:t>
      </w:r>
      <w:r w:rsidR="000234CA">
        <w:t xml:space="preserve"> in a </w:t>
      </w:r>
      <w:r w:rsidR="00490DE3">
        <w:t xml:space="preserve">stainless-steel </w:t>
      </w:r>
      <w:r w:rsidR="000234CA">
        <w:t>capillary-fed ES device configured as shown in</w:t>
      </w:r>
      <w:r w:rsidR="00A2036A">
        <w:t xml:space="preserve"> </w:t>
      </w:r>
      <w:r w:rsidR="00A2036A">
        <w:fldChar w:fldCharType="begin"/>
      </w:r>
      <w:r w:rsidR="00A2036A">
        <w:instrText xml:space="preserve"> REF _Ref147308850 \h </w:instrText>
      </w:r>
      <w:r w:rsidR="00A2036A">
        <w:fldChar w:fldCharType="separate"/>
      </w:r>
      <w:r w:rsidR="00596E7A" w:rsidRPr="0D5F2BB4">
        <w:t xml:space="preserve">Figure </w:t>
      </w:r>
      <w:r w:rsidR="00596E7A" w:rsidRPr="0D5F2BB4">
        <w:rPr>
          <w:noProof/>
        </w:rPr>
        <w:t>24</w:t>
      </w:r>
      <w:r w:rsidR="00A2036A">
        <w:fldChar w:fldCharType="end"/>
      </w:r>
      <w:r w:rsidR="00A2036A">
        <w:t xml:space="preserve">. </w:t>
      </w:r>
      <w:r w:rsidR="000234CA">
        <w:t>The goal of this ES device will be to create a steady-cone jet on the microscale,</w:t>
      </w:r>
      <w:r w:rsidR="00921A94">
        <w:t xml:space="preserve"> which can then </w:t>
      </w:r>
      <w:proofErr w:type="gramStart"/>
      <w:r w:rsidR="00921A94">
        <w:t>be verified</w:t>
      </w:r>
      <w:proofErr w:type="gramEnd"/>
      <w:r w:rsidR="00921A94">
        <w:t xml:space="preserve"> with</w:t>
      </w:r>
      <w:r w:rsidR="000234CA">
        <w:t xml:space="preserve"> the scaling laws </w:t>
      </w:r>
      <w:r w:rsidR="00921A94">
        <w:t>discussed in Section 2.</w:t>
      </w:r>
      <w:r w:rsidR="00FF0399">
        <w:t>6</w:t>
      </w:r>
      <w:r w:rsidR="00921A94">
        <w:t>.2.1. [</w:t>
      </w:r>
      <w:r w:rsidR="00D53018">
        <w:t>2</w:t>
      </w:r>
      <w:r w:rsidR="00921A94">
        <w:t xml:space="preserve">] The general set up for </w:t>
      </w:r>
      <w:r w:rsidR="00C23B99">
        <w:t xml:space="preserve">this verification model </w:t>
      </w:r>
      <w:r w:rsidR="00A2036A">
        <w:t>includes geometry that is axisymmetric, a transient time state, and gravity in the x-direction.</w:t>
      </w:r>
      <w:r w:rsidR="00C23B99" w:rsidRPr="00C23B99">
        <w:rPr>
          <w:color w:val="FF0000"/>
        </w:rPr>
        <w:t xml:space="preserve"> </w:t>
      </w:r>
      <w:r w:rsidR="00921A94">
        <w:t xml:space="preserve">Once the model </w:t>
      </w:r>
      <w:proofErr w:type="gramStart"/>
      <w:r w:rsidR="00921A94">
        <w:t>is verified</w:t>
      </w:r>
      <w:proofErr w:type="gramEnd"/>
      <w:r w:rsidR="00921A94">
        <w:t>, it will be adjusted to n-heptane in an initially concave shape</w:t>
      </w:r>
      <w:r w:rsidR="00C23B99">
        <w:t>, with no gravity,</w:t>
      </w:r>
      <w:r w:rsidR="00921A94">
        <w:t xml:space="preserve"> and the mass flow rate will be adjusted to zero to reflect the operating conditions </w:t>
      </w:r>
      <w:r w:rsidR="00C23B99">
        <w:t xml:space="preserve">of an ET in vacuum. </w:t>
      </w:r>
      <w:r w:rsidR="00E51481">
        <w:t xml:space="preserve">To model an ES device in ANSYS Fluent, three models </w:t>
      </w:r>
      <w:proofErr w:type="gramStart"/>
      <w:r w:rsidR="00E51481">
        <w:t>are used</w:t>
      </w:r>
      <w:proofErr w:type="gramEnd"/>
      <w:r w:rsidR="00E51481">
        <w:t xml:space="preserve"> simultaneously: the Magnetohydrodynamics (MHD) model, the Volume-of-Fraction (VOF) model, and the Discrete Phase Model (DPM).</w:t>
      </w:r>
    </w:p>
    <w:p w14:paraId="7F55F065" w14:textId="2D7C519F" w:rsidR="0043278C" w:rsidRDefault="0043278C" w:rsidP="0043278C">
      <w:pPr>
        <w:pStyle w:val="Sub-Section"/>
      </w:pPr>
      <w:r>
        <w:t xml:space="preserve">4.1.1 </w:t>
      </w:r>
      <w:r w:rsidR="00DC4C0A">
        <w:t>Electrohydrodynamics</w:t>
      </w:r>
      <w:r>
        <w:t xml:space="preserve"> Model</w:t>
      </w:r>
    </w:p>
    <w:p w14:paraId="11A09C4E" w14:textId="3141E4B6" w:rsidR="00536CAA" w:rsidRDefault="0043278C" w:rsidP="0043278C">
      <w:pPr>
        <w:jc w:val="both"/>
      </w:pPr>
      <w:r>
        <w:tab/>
        <w:t xml:space="preserve">ANSYS Fluent has a built-in model for EHD inside of the MHD model called the Electric Potential Method. This model uses the </w:t>
      </w:r>
      <w:r w:rsidR="00536CAA">
        <w:t>electric potential equation (Laplace’s equation)</w:t>
      </w:r>
      <w:r w:rsidR="00592DA4">
        <w:t xml:space="preserve"> [65]</w:t>
      </w:r>
      <w:r w:rsidR="00536CA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536CAA" w14:paraId="0853562E" w14:textId="77777777">
        <w:tc>
          <w:tcPr>
            <w:tcW w:w="8722" w:type="dxa"/>
          </w:tcPr>
          <w:p w14:paraId="38B50A9E" w14:textId="7CCF71B5" w:rsidR="00536CAA" w:rsidRDefault="001C225A" w:rsidP="003856F3">
            <w:pPr>
              <w:jc w:val="center"/>
              <w:rPr>
                <w:rFonts w:eastAsiaTheme="minorEastAsia"/>
              </w:rPr>
            </w:pPr>
            <m:oMath>
              <m:sSup>
                <m:sSupPr>
                  <m:ctrlPr>
                    <w:rPr>
                      <w:rFonts w:ascii="Cambria Math" w:hAnsi="Cambria Math"/>
                      <w:i/>
                    </w:rPr>
                  </m:ctrlPr>
                </m:sSupPr>
                <m:e>
                  <m:r>
                    <m:rPr>
                      <m:sty m:val="p"/>
                    </m:rPr>
                    <w:rPr>
                      <w:rFonts w:ascii="Cambria Math" w:hAnsi="Cambria Math"/>
                    </w:rPr>
                    <m:t>∇</m:t>
                  </m:r>
                </m:e>
                <m:sup>
                  <m:r>
                    <w:rPr>
                      <w:rFonts w:ascii="Cambria Math" w:hAnsi="Cambria Math"/>
                    </w:rPr>
                    <m:t>2</m:t>
                  </m:r>
                </m:sup>
              </m:sSup>
              <m:r>
                <w:rPr>
                  <w:rFonts w:ascii="Cambria Math" w:hAnsi="Cambria Math"/>
                </w:rPr>
                <m:t>ϕ</m:t>
              </m:r>
              <m:r>
                <w:rPr>
                  <w:rFonts w:ascii="Cambria Math" w:eastAsiaTheme="minorEastAsia" w:hAnsi="Cambria Math"/>
                </w:rPr>
                <m:t>=0</m:t>
              </m:r>
            </m:oMath>
            <w:r w:rsidR="003856F3">
              <w:rPr>
                <w:rFonts w:eastAsiaTheme="minorEastAsia"/>
              </w:rPr>
              <w:t>.</w:t>
            </w:r>
          </w:p>
        </w:tc>
        <w:tc>
          <w:tcPr>
            <w:tcW w:w="638" w:type="dxa"/>
            <w:vAlign w:val="center"/>
          </w:tcPr>
          <w:p w14:paraId="14652BF0" w14:textId="666CEF31" w:rsidR="00536CAA" w:rsidRDefault="00536CAA">
            <w:pPr>
              <w:jc w:val="right"/>
              <w:rPr>
                <w:rFonts w:eastAsiaTheme="minorEastAsia"/>
              </w:rPr>
            </w:pPr>
            <w:r>
              <w:rPr>
                <w:rFonts w:eastAsiaTheme="minorEastAsia"/>
              </w:rPr>
              <w:t>(4.1)</w:t>
            </w:r>
          </w:p>
        </w:tc>
      </w:tr>
    </w:tbl>
    <w:p w14:paraId="1EF44B1B" w14:textId="418E9FF1" w:rsidR="0043278C" w:rsidRDefault="0D5F2BB4" w:rsidP="0043278C">
      <w:pPr>
        <w:jc w:val="both"/>
      </w:pPr>
      <w:r>
        <w:t>To solve the steady-state version of the conservation of charge equation (2.1</w:t>
      </w:r>
      <w:r w:rsidR="00767841">
        <w:t>9</w:t>
      </w:r>
      <w:r>
        <w:t xml:space="preserve">) for charge density which </w:t>
      </w:r>
      <w:proofErr w:type="gramStart"/>
      <w:r>
        <w:t>is given</w:t>
      </w:r>
      <w:proofErr w:type="gramEnd"/>
      <w:r>
        <w:t xml:space="preserve"> by [</w:t>
      </w:r>
      <w:r w:rsidR="00592DA4">
        <w:t>65</w:t>
      </w:r>
      <w:r>
        <w:t>]</w:t>
      </w:r>
      <w:r w:rsidR="00592DA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43278C" w14:paraId="77BA96DF" w14:textId="77777777">
        <w:tc>
          <w:tcPr>
            <w:tcW w:w="8725" w:type="dxa"/>
          </w:tcPr>
          <w:p w14:paraId="1CF1FA64" w14:textId="2557D673" w:rsidR="0043278C" w:rsidRDefault="0043278C" w:rsidP="003856F3">
            <w:pPr>
              <w:jc w:val="center"/>
              <w:rPr>
                <w:rFonts w:eastAsiaTheme="minorEastAsia"/>
              </w:rPr>
            </w:pPr>
            <m:oMath>
              <m:r>
                <m:rPr>
                  <m:sty m:val="p"/>
                </m:rPr>
                <w:rPr>
                  <w:rFonts w:ascii="Cambria Math" w:hAnsi="Cambria Math"/>
                </w:rPr>
                <m:t>∇</m:t>
              </m:r>
              <m:r>
                <w:rPr>
                  <w:rFonts w:ascii="Cambria Math" w:hAnsi="Cambria Math"/>
                </w:rPr>
                <m:t>∙</m:t>
              </m:r>
              <m:r>
                <m:rPr>
                  <m:sty m:val="bi"/>
                </m:rPr>
                <w:rPr>
                  <w:rFonts w:ascii="Cambria Math" w:hAnsi="Cambria Math"/>
                </w:rPr>
                <m:t>J</m:t>
              </m:r>
              <m:r>
                <w:rPr>
                  <w:rFonts w:ascii="Cambria Math" w:hAnsi="Cambria Math"/>
                </w:rPr>
                <m:t>=0</m:t>
              </m:r>
            </m:oMath>
            <w:r w:rsidR="003856F3">
              <w:rPr>
                <w:rFonts w:eastAsiaTheme="minorEastAsia"/>
              </w:rPr>
              <w:t>,</w:t>
            </w:r>
          </w:p>
        </w:tc>
        <w:tc>
          <w:tcPr>
            <w:tcW w:w="625" w:type="dxa"/>
            <w:vAlign w:val="center"/>
          </w:tcPr>
          <w:p w14:paraId="0A1F8EEC" w14:textId="3DC52BAE" w:rsidR="0043278C" w:rsidRDefault="0043278C">
            <w:pPr>
              <w:jc w:val="right"/>
              <w:rPr>
                <w:rFonts w:eastAsiaTheme="minorEastAsia"/>
              </w:rPr>
            </w:pPr>
            <w:r>
              <w:rPr>
                <w:rFonts w:eastAsiaTheme="minorEastAsia"/>
              </w:rPr>
              <w:t>(4.</w:t>
            </w:r>
            <w:r w:rsidR="00536CAA">
              <w:rPr>
                <w:rFonts w:eastAsiaTheme="minorEastAsia"/>
              </w:rPr>
              <w:t>2</w:t>
            </w:r>
            <w:r>
              <w:rPr>
                <w:rFonts w:eastAsiaTheme="minorEastAsia"/>
              </w:rPr>
              <w:t>)</w:t>
            </w:r>
          </w:p>
        </w:tc>
      </w:tr>
    </w:tbl>
    <w:p w14:paraId="33B41E29" w14:textId="606AFD08" w:rsidR="00536CAA" w:rsidRDefault="00536CAA" w:rsidP="0D5F2BB4">
      <w:pPr>
        <w:jc w:val="both"/>
        <w:rPr>
          <w:rFonts w:eastAsiaTheme="minorEastAsia"/>
        </w:rPr>
      </w:pPr>
      <w:r w:rsidRPr="0D5F2BB4">
        <w:rPr>
          <w:rFonts w:eastAsiaTheme="minorEastAsia"/>
        </w:rPr>
        <w:t xml:space="preserve">where </w:t>
      </w:r>
      <m:oMath>
        <m:r>
          <w:rPr>
            <w:rFonts w:ascii="Cambria Math" w:hAnsi="Cambria Math"/>
          </w:rPr>
          <m:t>J</m:t>
        </m:r>
      </m:oMath>
      <w:r w:rsidRPr="0D5F2BB4">
        <w:rPr>
          <w:rFonts w:eastAsiaTheme="minorEastAsia"/>
        </w:rPr>
        <w:t xml:space="preserve"> </w:t>
      </w:r>
      <w:proofErr w:type="gramStart"/>
      <w:r w:rsidRPr="0D5F2BB4">
        <w:rPr>
          <w:rFonts w:eastAsiaTheme="minorEastAsia"/>
        </w:rPr>
        <w:t>is given</w:t>
      </w:r>
      <w:proofErr w:type="gramEnd"/>
      <w:r w:rsidRPr="0D5F2BB4">
        <w:rPr>
          <w:rFonts w:eastAsiaTheme="minorEastAsia"/>
        </w:rPr>
        <w:t xml:space="preserve"> by</w:t>
      </w:r>
      <w:r w:rsidR="00592DA4">
        <w:rPr>
          <w:rFonts w:eastAsiaTheme="minorEastAsia"/>
        </w:rPr>
        <w:t xml:space="preserve"> [65]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536CAA" w14:paraId="1F5CEC25" w14:textId="77777777" w:rsidTr="00536CAA">
        <w:trPr>
          <w:trHeight w:val="297"/>
        </w:trPr>
        <w:tc>
          <w:tcPr>
            <w:tcW w:w="8725" w:type="dxa"/>
          </w:tcPr>
          <w:p w14:paraId="05AE67D3" w14:textId="35CABE0A" w:rsidR="00536CAA" w:rsidRDefault="00536CAA" w:rsidP="003856F3">
            <w:pPr>
              <w:jc w:val="center"/>
              <w:rPr>
                <w:rFonts w:eastAsiaTheme="minorEastAsia"/>
              </w:rPr>
            </w:pPr>
            <m:oMath>
              <m:r>
                <m:rPr>
                  <m:sty m:val="bi"/>
                </m:rPr>
                <w:rPr>
                  <w:rFonts w:ascii="Cambria Math" w:eastAsiaTheme="minorEastAsia" w:hAnsi="Cambria Math"/>
                </w:rPr>
                <m:t>J</m:t>
              </m:r>
              <m:r>
                <w:rPr>
                  <w:rFonts w:ascii="Cambria Math" w:eastAsiaTheme="minorEastAsia" w:hAnsi="Cambria Math"/>
                </w:rPr>
                <m:t>=K</m:t>
              </m:r>
              <m:r>
                <m:rPr>
                  <m:sty m:val="bi"/>
                </m:rPr>
                <w:rPr>
                  <w:rFonts w:ascii="Cambria Math" w:eastAsiaTheme="minorEastAsia" w:hAnsi="Cambria Math"/>
                </w:rPr>
                <m:t>E</m:t>
              </m:r>
            </m:oMath>
            <w:r w:rsidR="003856F3" w:rsidRPr="003856F3">
              <w:rPr>
                <w:rFonts w:eastAsiaTheme="minorEastAsia"/>
                <w:bCs/>
              </w:rPr>
              <w:t>.</w:t>
            </w:r>
          </w:p>
        </w:tc>
        <w:tc>
          <w:tcPr>
            <w:tcW w:w="625" w:type="dxa"/>
            <w:vAlign w:val="center"/>
          </w:tcPr>
          <w:p w14:paraId="0ED1BD6E" w14:textId="3217C679" w:rsidR="00536CAA" w:rsidRDefault="00536CAA" w:rsidP="00536CAA">
            <w:pPr>
              <w:jc w:val="right"/>
              <w:rPr>
                <w:rFonts w:eastAsiaTheme="minorEastAsia"/>
              </w:rPr>
            </w:pPr>
            <w:r>
              <w:rPr>
                <w:rFonts w:eastAsiaTheme="minorEastAsia"/>
              </w:rPr>
              <w:t>(4.3)</w:t>
            </w:r>
          </w:p>
        </w:tc>
      </w:tr>
    </w:tbl>
    <w:p w14:paraId="6879D3CC" w14:textId="097B0AB6" w:rsidR="00162F03" w:rsidRDefault="0D5F2BB4" w:rsidP="0D5F2BB4">
      <w:pPr>
        <w:jc w:val="both"/>
        <w:rPr>
          <w:rFonts w:eastAsiaTheme="minorEastAsia"/>
        </w:rPr>
      </w:pPr>
      <w:r w:rsidRPr="0D5F2BB4">
        <w:rPr>
          <w:rFonts w:eastAsiaTheme="minorEastAsia"/>
        </w:rPr>
        <w:t xml:space="preserve">This model adds an electric force to the momentum equation which can </w:t>
      </w:r>
      <w:proofErr w:type="gramStart"/>
      <w:r w:rsidRPr="0D5F2BB4">
        <w:rPr>
          <w:rFonts w:eastAsiaTheme="minorEastAsia"/>
        </w:rPr>
        <w:t>be written</w:t>
      </w:r>
      <w:proofErr w:type="gramEnd"/>
      <w:r w:rsidR="00592DA4">
        <w:rPr>
          <w:rFonts w:eastAsiaTheme="minorEastAsia"/>
        </w:rPr>
        <w:t xml:space="preserve"> [65]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8"/>
        <w:gridCol w:w="642"/>
      </w:tblGrid>
      <w:tr w:rsidR="00162F03" w14:paraId="42161A06" w14:textId="77777777" w:rsidTr="00536CAA">
        <w:trPr>
          <w:trHeight w:val="558"/>
        </w:trPr>
        <w:tc>
          <w:tcPr>
            <w:tcW w:w="8708" w:type="dxa"/>
          </w:tcPr>
          <w:p w14:paraId="5576584F" w14:textId="3DE94B51" w:rsidR="00162F03" w:rsidRDefault="001C225A" w:rsidP="003856F3">
            <w:pPr>
              <w:jc w:val="center"/>
              <w:rPr>
                <w:rFonts w:eastAsiaTheme="minorEastAsia"/>
              </w:rPr>
            </w:pPr>
            <m:oMath>
              <m:sSub>
                <m:sSubPr>
                  <m:ctrlPr>
                    <w:rPr>
                      <w:rFonts w:ascii="Cambria Math" w:eastAsiaTheme="minorEastAsia" w:hAnsi="Cambria Math"/>
                      <w:i/>
                      <w:iCs/>
                    </w:rPr>
                  </m:ctrlPr>
                </m:sSubPr>
                <m:e>
                  <m:r>
                    <w:rPr>
                      <w:rFonts w:ascii="Cambria Math" w:eastAsiaTheme="minorEastAsia" w:hAnsi="Cambria Math"/>
                    </w:rPr>
                    <m:t>ρ</m:t>
                  </m:r>
                </m:e>
                <m:sub>
                  <m:r>
                    <w:rPr>
                      <w:rFonts w:ascii="Cambria Math" w:eastAsiaTheme="minorEastAsia" w:hAnsi="Cambria Math"/>
                    </w:rPr>
                    <m:t>m</m:t>
                  </m:r>
                </m:sub>
              </m:sSub>
              <m:d>
                <m:dPr>
                  <m:ctrlPr>
                    <w:rPr>
                      <w:rFonts w:ascii="Cambria Math" w:eastAsiaTheme="minorEastAsia" w:hAnsi="Cambria Math"/>
                      <w:i/>
                      <w:iCs/>
                    </w:rPr>
                  </m:ctrlPr>
                </m:dPr>
                <m:e>
                  <m:f>
                    <m:fPr>
                      <m:ctrlPr>
                        <w:rPr>
                          <w:rFonts w:ascii="Cambria Math" w:eastAsiaTheme="minorEastAsia" w:hAnsi="Cambria Math"/>
                          <w:i/>
                          <w:iCs/>
                        </w:rPr>
                      </m:ctrlPr>
                    </m:fPr>
                    <m:num>
                      <m:r>
                        <w:rPr>
                          <w:rFonts w:ascii="Cambria Math" w:eastAsiaTheme="minorEastAsia" w:hAnsi="Cambria Math"/>
                        </w:rPr>
                        <m:t>∂</m:t>
                      </m:r>
                      <m:r>
                        <m:rPr>
                          <m:sty m:val="bi"/>
                        </m:rPr>
                        <w:rPr>
                          <w:rFonts w:ascii="Cambria Math" w:eastAsiaTheme="minorEastAsia" w:hAnsi="Cambria Math"/>
                        </w:rPr>
                        <m:t>u</m:t>
                      </m:r>
                    </m:num>
                    <m:den>
                      <m:r>
                        <w:rPr>
                          <w:rFonts w:ascii="Cambria Math" w:eastAsiaTheme="minorEastAsia" w:hAnsi="Cambria Math"/>
                        </w:rPr>
                        <m:t>∂t</m:t>
                      </m:r>
                    </m:den>
                  </m:f>
                  <m:r>
                    <m:rPr>
                      <m:sty m:val="p"/>
                    </m:rPr>
                    <w:rPr>
                      <w:rFonts w:ascii="Cambria Math" w:eastAsiaTheme="minorEastAsia" w:hAnsi="Cambria Math"/>
                    </w:rPr>
                    <m:t>+</m:t>
                  </m:r>
                  <m:r>
                    <m:rPr>
                      <m:sty m:val="bi"/>
                    </m:rPr>
                    <w:rPr>
                      <w:rFonts w:ascii="Cambria Math" w:eastAsiaTheme="minorEastAsia" w:hAnsi="Cambria Math"/>
                    </w:rPr>
                    <m:t>u</m:t>
                  </m:r>
                  <m:r>
                    <m:rPr>
                      <m:sty m:val="p"/>
                    </m:rPr>
                    <w:rPr>
                      <w:rFonts w:ascii="Cambria Math" w:eastAsiaTheme="minorEastAsia" w:hAnsi="Cambria Math"/>
                    </w:rPr>
                    <m:t>∙∇</m:t>
                  </m:r>
                  <m:r>
                    <m:rPr>
                      <m:sty m:val="bi"/>
                    </m:rPr>
                    <w:rPr>
                      <w:rFonts w:ascii="Cambria Math" w:eastAsiaTheme="minorEastAsia" w:hAnsi="Cambria Math"/>
                    </w:rPr>
                    <m:t>u</m:t>
                  </m:r>
                </m:e>
              </m:d>
              <m:r>
                <m:rPr>
                  <m:sty m:val="p"/>
                </m:rPr>
                <w:rPr>
                  <w:rFonts w:ascii="Cambria Math" w:eastAsiaTheme="minorEastAsia" w:hAnsi="Cambria Math"/>
                </w:rPr>
                <m:t>=-∇P + ∇∙</m:t>
              </m:r>
              <m:acc>
                <m:accPr>
                  <m:chr m:val="̿"/>
                  <m:ctrlPr>
                    <w:rPr>
                      <w:rFonts w:ascii="Cambria Math" w:eastAsiaTheme="minorEastAsia" w:hAnsi="Cambria Math"/>
                      <w:i/>
                      <w:iCs/>
                    </w:rPr>
                  </m:ctrlPr>
                </m:accPr>
                <m:e>
                  <m:r>
                    <m:rPr>
                      <m:sty m:val="bi"/>
                    </m:rPr>
                    <w:rPr>
                      <w:rFonts w:ascii="Cambria Math" w:eastAsiaTheme="minorEastAsia" w:hAnsi="Cambria Math"/>
                    </w:rPr>
                    <m:t>τ</m:t>
                  </m:r>
                </m:e>
              </m:acc>
              <m:r>
                <m:rPr>
                  <m:sty m:val="p"/>
                </m:rPr>
                <w:rPr>
                  <w:rFonts w:ascii="Cambria Math" w:eastAsiaTheme="minorEastAsia" w:hAnsi="Cambria Math"/>
                </w:rPr>
                <m:t> + </m:t>
              </m:r>
              <m:sSub>
                <m:sSubPr>
                  <m:ctrlPr>
                    <w:rPr>
                      <w:rFonts w:ascii="Cambria Math" w:eastAsiaTheme="minorEastAsia" w:hAnsi="Cambria Math"/>
                      <w:i/>
                      <w:iCs/>
                    </w:rPr>
                  </m:ctrlPr>
                </m:sSubPr>
                <m:e>
                  <m:r>
                    <m:rPr>
                      <m:sty m:val="bi"/>
                    </m:rPr>
                    <w:rPr>
                      <w:rFonts w:ascii="Cambria Math" w:eastAsiaTheme="minorEastAsia" w:hAnsi="Cambria Math"/>
                    </w:rPr>
                    <m:t>f</m:t>
                  </m:r>
                </m:e>
                <m:sub>
                  <m:r>
                    <w:rPr>
                      <w:rFonts w:ascii="Cambria Math" w:eastAsiaTheme="minorEastAsia" w:hAnsi="Cambria Math"/>
                    </w:rPr>
                    <m:t>e</m:t>
                  </m:r>
                </m:sub>
              </m:sSub>
            </m:oMath>
            <w:r w:rsidR="003856F3">
              <w:rPr>
                <w:rFonts w:eastAsiaTheme="minorEastAsia"/>
                <w:iCs/>
              </w:rPr>
              <w:t>,</w:t>
            </w:r>
          </w:p>
        </w:tc>
        <w:tc>
          <w:tcPr>
            <w:tcW w:w="642" w:type="dxa"/>
            <w:vAlign w:val="center"/>
          </w:tcPr>
          <w:p w14:paraId="3826C310" w14:textId="1DC3CAD3" w:rsidR="00162F03" w:rsidRDefault="00162F03" w:rsidP="00162F03">
            <w:pPr>
              <w:jc w:val="right"/>
              <w:rPr>
                <w:rFonts w:eastAsiaTheme="minorEastAsia"/>
              </w:rPr>
            </w:pPr>
            <w:r>
              <w:rPr>
                <w:rFonts w:eastAsiaTheme="minorEastAsia"/>
              </w:rPr>
              <w:t>(4.</w:t>
            </w:r>
            <w:r w:rsidR="00536CAA">
              <w:rPr>
                <w:rFonts w:eastAsiaTheme="minorEastAsia"/>
              </w:rPr>
              <w:t>4</w:t>
            </w:r>
            <w:r>
              <w:rPr>
                <w:rFonts w:eastAsiaTheme="minorEastAsia"/>
              </w:rPr>
              <w:t>)</w:t>
            </w:r>
          </w:p>
        </w:tc>
      </w:tr>
    </w:tbl>
    <w:p w14:paraId="387B6AB3" w14:textId="17C5248E" w:rsidR="00162F03" w:rsidRDefault="0D5F2BB4" w:rsidP="0D5F2BB4">
      <w:pPr>
        <w:jc w:val="both"/>
        <w:rPr>
          <w:rFonts w:eastAsiaTheme="minorEastAsia"/>
        </w:rPr>
      </w:pPr>
      <w:r w:rsidRPr="0D5F2BB4">
        <w:rPr>
          <w:rFonts w:eastAsiaTheme="minorEastAsia"/>
        </w:rPr>
        <w:t>where the electric force is</w:t>
      </w:r>
      <w:r w:rsidR="00592DA4">
        <w:rPr>
          <w:rFonts w:eastAsiaTheme="minorEastAsia"/>
        </w:rPr>
        <w:t xml:space="preserve"> [65]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8"/>
        <w:gridCol w:w="642"/>
      </w:tblGrid>
      <w:tr w:rsidR="00162F03" w14:paraId="658C2167" w14:textId="77777777" w:rsidTr="00536CAA">
        <w:trPr>
          <w:trHeight w:val="342"/>
        </w:trPr>
        <w:tc>
          <w:tcPr>
            <w:tcW w:w="8708" w:type="dxa"/>
          </w:tcPr>
          <w:p w14:paraId="51837CF3" w14:textId="186A9896" w:rsidR="00162F03" w:rsidRDefault="001C225A" w:rsidP="006C788A">
            <w:pPr>
              <w:jc w:val="center"/>
              <w:rPr>
                <w:rFonts w:eastAsiaTheme="minorEastAsia"/>
              </w:rPr>
            </w:pPr>
            <m:oMath>
              <m:sSub>
                <m:sSubPr>
                  <m:ctrlPr>
                    <w:rPr>
                      <w:rFonts w:ascii="Cambria Math" w:eastAsiaTheme="minorEastAsia" w:hAnsi="Cambria Math"/>
                      <w:i/>
                      <w:iCs/>
                    </w:rPr>
                  </m:ctrlPr>
                </m:sSubPr>
                <m:e>
                  <m:r>
                    <m:rPr>
                      <m:sty m:val="bi"/>
                    </m:rPr>
                    <w:rPr>
                      <w:rFonts w:ascii="Cambria Math" w:eastAsiaTheme="minorEastAsia" w:hAnsi="Cambria Math"/>
                    </w:rPr>
                    <m:t>f</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ρ</m:t>
                  </m:r>
                </m:e>
                <m:sub>
                  <m:r>
                    <w:rPr>
                      <w:rFonts w:ascii="Cambria Math" w:eastAsiaTheme="minorEastAsia" w:hAnsi="Cambria Math"/>
                    </w:rPr>
                    <m:t>e</m:t>
                  </m:r>
                </m:sub>
              </m:sSub>
              <m:r>
                <m:rPr>
                  <m:sty m:val="bi"/>
                </m:rPr>
                <w:rPr>
                  <w:rFonts w:ascii="Cambria Math" w:eastAsiaTheme="minorEastAsia" w:hAnsi="Cambria Math"/>
                </w:rPr>
                <m:t>E</m:t>
              </m:r>
            </m:oMath>
            <w:r w:rsidR="006C788A" w:rsidRPr="006C788A">
              <w:rPr>
                <w:rFonts w:eastAsiaTheme="minorEastAsia"/>
                <w:bCs/>
              </w:rPr>
              <w:t>.</w:t>
            </w:r>
          </w:p>
        </w:tc>
        <w:tc>
          <w:tcPr>
            <w:tcW w:w="642" w:type="dxa"/>
            <w:vAlign w:val="center"/>
          </w:tcPr>
          <w:p w14:paraId="3C5D622D" w14:textId="31A5CB78" w:rsidR="00162F03" w:rsidRDefault="00162F03" w:rsidP="00162F03">
            <w:pPr>
              <w:jc w:val="right"/>
              <w:rPr>
                <w:rFonts w:eastAsiaTheme="minorEastAsia"/>
              </w:rPr>
            </w:pPr>
            <w:r>
              <w:rPr>
                <w:rFonts w:eastAsiaTheme="minorEastAsia"/>
              </w:rPr>
              <w:t>(4.</w:t>
            </w:r>
            <w:r w:rsidR="00536CAA">
              <w:rPr>
                <w:rFonts w:eastAsiaTheme="minorEastAsia"/>
              </w:rPr>
              <w:t>5</w:t>
            </w:r>
            <w:r>
              <w:rPr>
                <w:rFonts w:eastAsiaTheme="minorEastAsia"/>
              </w:rPr>
              <w:t>)</w:t>
            </w:r>
          </w:p>
        </w:tc>
      </w:tr>
    </w:tbl>
    <w:p w14:paraId="1C4B9ADA" w14:textId="0A0A30DE" w:rsidR="0043278C" w:rsidRDefault="00162F03" w:rsidP="0043278C">
      <w:pPr>
        <w:jc w:val="both"/>
        <w:rPr>
          <w:rFonts w:eastAsiaTheme="minorEastAsia"/>
        </w:rPr>
      </w:pPr>
      <w:r>
        <w:rPr>
          <w:rFonts w:eastAsiaTheme="minorEastAsia"/>
        </w:rPr>
        <w:lastRenderedPageBreak/>
        <w:t xml:space="preserve">For boundary conditions, this method allows boundaries to </w:t>
      </w:r>
      <w:proofErr w:type="gramStart"/>
      <w:r>
        <w:rPr>
          <w:rFonts w:eastAsiaTheme="minorEastAsia"/>
        </w:rPr>
        <w:t>be assigned</w:t>
      </w:r>
      <w:proofErr w:type="gramEnd"/>
      <w:r>
        <w:rPr>
          <w:rFonts w:eastAsiaTheme="minorEastAsia"/>
        </w:rPr>
        <w:t xml:space="preserve"> </w:t>
      </w:r>
      <w:r w:rsidR="00D74CD5">
        <w:rPr>
          <w:rFonts w:eastAsiaTheme="minorEastAsia"/>
        </w:rPr>
        <w:t xml:space="preserve">electric potential values, potential flux values, and current values where desired. </w:t>
      </w:r>
      <w:r w:rsidR="00536CAA">
        <w:rPr>
          <w:rFonts w:eastAsiaTheme="minorEastAsia"/>
        </w:rPr>
        <w:t xml:space="preserve">Limitations of this model </w:t>
      </w:r>
      <w:r w:rsidR="00AE6D4B">
        <w:rPr>
          <w:rFonts w:eastAsiaTheme="minorEastAsia"/>
        </w:rPr>
        <w:t xml:space="preserve">regarding this research </w:t>
      </w:r>
      <w:r w:rsidR="00536CAA">
        <w:rPr>
          <w:rFonts w:eastAsiaTheme="minorEastAsia"/>
        </w:rPr>
        <w:t xml:space="preserve">will </w:t>
      </w:r>
      <w:proofErr w:type="gramStart"/>
      <w:r w:rsidR="00536CAA">
        <w:rPr>
          <w:rFonts w:eastAsiaTheme="minorEastAsia"/>
        </w:rPr>
        <w:t>be discussed</w:t>
      </w:r>
      <w:proofErr w:type="gramEnd"/>
      <w:r w:rsidR="00536CAA">
        <w:rPr>
          <w:rFonts w:eastAsiaTheme="minorEastAsia"/>
        </w:rPr>
        <w:t xml:space="preserve"> in </w:t>
      </w:r>
      <w:r w:rsidR="00FF0399">
        <w:rPr>
          <w:rFonts w:eastAsiaTheme="minorEastAsia"/>
        </w:rPr>
        <w:t>S</w:t>
      </w:r>
      <w:r w:rsidR="00536CAA">
        <w:rPr>
          <w:rFonts w:eastAsiaTheme="minorEastAsia"/>
        </w:rPr>
        <w:t>ection 4.3.4.</w:t>
      </w:r>
    </w:p>
    <w:p w14:paraId="7B5A6CA0" w14:textId="77777777" w:rsidR="005066D6" w:rsidRDefault="005066D6" w:rsidP="005066D6">
      <w:pPr>
        <w:pStyle w:val="Sub-Section"/>
      </w:pPr>
      <w:r>
        <w:t>4.1.2 Volume-of-Fraction Model</w:t>
      </w:r>
    </w:p>
    <w:p w14:paraId="57063B1F" w14:textId="77777777" w:rsidR="005066D6" w:rsidRDefault="005066D6" w:rsidP="005066D6">
      <w:pPr>
        <w:jc w:val="both"/>
      </w:pPr>
      <w:r>
        <w:tab/>
        <w:t xml:space="preserve">The Volume-of-Fraction (VOF) Model is capable of modelling interaction between two immiscible fluids, where the interface between the two fluids is of interest. In this model, the fluids share a momentum equation, and the volume fraction of each fluid </w:t>
      </w:r>
      <w:proofErr w:type="gramStart"/>
      <w:r>
        <w:t>is tracked</w:t>
      </w:r>
      <w:proofErr w:type="gramEnd"/>
      <w:r>
        <w:t xml:space="preserve"> by cell. This is useful for modeling surface tension forces using the CSF method for two fluids as proposed by Brackbill et al., which </w:t>
      </w:r>
      <w:proofErr w:type="gramStart"/>
      <w:r>
        <w:t>is given</w:t>
      </w:r>
      <w:proofErr w:type="gramEnd"/>
      <w:r>
        <w:t xml:space="preserve"> by [65]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8"/>
        <w:gridCol w:w="642"/>
      </w:tblGrid>
      <w:tr w:rsidR="005066D6" w14:paraId="5C54621B" w14:textId="77777777" w:rsidTr="00A271D3">
        <w:trPr>
          <w:trHeight w:val="729"/>
        </w:trPr>
        <w:tc>
          <w:tcPr>
            <w:tcW w:w="8708" w:type="dxa"/>
          </w:tcPr>
          <w:p w14:paraId="2516FDFD" w14:textId="77777777" w:rsidR="005066D6" w:rsidRDefault="001C225A" w:rsidP="00A271D3">
            <w:pPr>
              <w:jc w:val="center"/>
            </w:pPr>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ij</m:t>
                  </m:r>
                </m:sub>
              </m:sSub>
              <m:f>
                <m:fPr>
                  <m:ctrlPr>
                    <w:rPr>
                      <w:rFonts w:ascii="Cambria Math" w:hAnsi="Cambria Math"/>
                      <w:i/>
                    </w:rPr>
                  </m:ctrlPr>
                </m:fPr>
                <m:num>
                  <m:r>
                    <w:rPr>
                      <w:rFonts w:ascii="Cambria Math" w:hAnsi="Cambria Math"/>
                    </w:rPr>
                    <m:t>ρ</m:t>
                  </m:r>
                  <m:sSub>
                    <m:sSubPr>
                      <m:ctrlPr>
                        <w:rPr>
                          <w:rFonts w:ascii="Cambria Math" w:hAnsi="Cambria Math"/>
                          <w:i/>
                        </w:rPr>
                      </m:ctrlPr>
                    </m:sSubPr>
                    <m:e>
                      <m:r>
                        <w:rPr>
                          <w:rFonts w:ascii="Cambria Math" w:hAnsi="Cambria Math"/>
                        </w:rPr>
                        <m:t>κ</m:t>
                      </m:r>
                    </m:e>
                    <m:sub>
                      <m:r>
                        <w:rPr>
                          <w:rFonts w:ascii="Cambria Math" w:hAnsi="Cambria Math"/>
                        </w:rPr>
                        <m:t>i</m:t>
                      </m:r>
                    </m:sub>
                  </m:sSub>
                  <m:r>
                    <m:rPr>
                      <m:sty m:val="b"/>
                    </m:rP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m:t>
                      </m:r>
                    </m:sub>
                  </m:sSub>
                </m:num>
                <m:den>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j</m:t>
                      </m:r>
                    </m:sub>
                  </m:sSub>
                  <m:r>
                    <w:rPr>
                      <w:rFonts w:ascii="Cambria Math" w:hAnsi="Cambria Math"/>
                    </w:rPr>
                    <m:t>)</m:t>
                  </m:r>
                </m:den>
              </m:f>
            </m:oMath>
            <w:r w:rsidR="005066D6">
              <w:rPr>
                <w:rFonts w:eastAsiaTheme="minorEastAsia"/>
              </w:rPr>
              <w:t>,</w:t>
            </w:r>
          </w:p>
        </w:tc>
        <w:tc>
          <w:tcPr>
            <w:tcW w:w="642" w:type="dxa"/>
            <w:vAlign w:val="center"/>
          </w:tcPr>
          <w:p w14:paraId="7E1A91B2" w14:textId="77777777" w:rsidR="005066D6" w:rsidRDefault="005066D6" w:rsidP="00A271D3">
            <w:pPr>
              <w:jc w:val="right"/>
            </w:pPr>
            <w:r>
              <w:t>(4.5)</w:t>
            </w:r>
          </w:p>
        </w:tc>
      </w:tr>
    </w:tbl>
    <w:p w14:paraId="2C449D2C" w14:textId="77777777" w:rsidR="005066D6" w:rsidRDefault="005066D6" w:rsidP="005066D6">
      <w:pPr>
        <w:jc w:val="both"/>
        <w:rPr>
          <w:rFonts w:eastAsiaTheme="minorEastAsia"/>
        </w:rPr>
      </w:pPr>
      <w:r>
        <w:t xml:space="preserve">where </w:t>
      </w:r>
      <m:oMath>
        <m:sSub>
          <m:sSubPr>
            <m:ctrlPr>
              <w:rPr>
                <w:rFonts w:ascii="Cambria Math" w:hAnsi="Cambria Math"/>
                <w:i/>
              </w:rPr>
            </m:ctrlPr>
          </m:sSubPr>
          <m:e>
            <m:r>
              <w:rPr>
                <w:rFonts w:ascii="Cambria Math" w:hAnsi="Cambria Math"/>
              </w:rPr>
              <m:t>κ</m:t>
            </m:r>
          </m:e>
          <m:sub>
            <m:r>
              <w:rPr>
                <w:rFonts w:ascii="Cambria Math" w:hAnsi="Cambria Math"/>
              </w:rPr>
              <m:t>i</m:t>
            </m:r>
          </m:sub>
        </m:sSub>
      </m:oMath>
      <w:r w:rsidRPr="0D5F2BB4">
        <w:rPr>
          <w:rFonts w:eastAsiaTheme="minorEastAsia"/>
        </w:rPr>
        <w:t xml:space="preserve"> is the curvature of the interface and </w:t>
      </w:r>
      <m:oMath>
        <m:r>
          <w:rPr>
            <w:rFonts w:ascii="Cambria Math" w:hAnsi="Cambria Math"/>
          </w:rPr>
          <m:t>ρ</m:t>
        </m:r>
      </m:oMath>
      <w:r w:rsidRPr="0D5F2BB4">
        <w:rPr>
          <w:rFonts w:eastAsiaTheme="minorEastAsia"/>
        </w:rPr>
        <w:t xml:space="preserve"> is the density given by</w:t>
      </w:r>
      <w:r>
        <w:rPr>
          <w:rFonts w:eastAsiaTheme="minorEastAsia"/>
        </w:rPr>
        <w:t xml:space="preserve"> [65]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5066D6" w14:paraId="4882D9BB" w14:textId="77777777" w:rsidTr="00A271D3">
        <w:trPr>
          <w:trHeight w:val="504"/>
        </w:trPr>
        <w:tc>
          <w:tcPr>
            <w:tcW w:w="8815" w:type="dxa"/>
          </w:tcPr>
          <w:p w14:paraId="5F4E6205" w14:textId="77777777" w:rsidR="005066D6" w:rsidRDefault="005066D6" w:rsidP="00A271D3">
            <w:pPr>
              <w:jc w:val="center"/>
              <w:rPr>
                <w:rFonts w:eastAsiaTheme="minorEastAsia"/>
              </w:rPr>
            </w:pPr>
            <m:oMath>
              <m:r>
                <w:rPr>
                  <w:rFonts w:ascii="Cambria Math" w:eastAsiaTheme="minorEastAsia" w:hAnsi="Cambria Math"/>
                </w:rPr>
                <m:t>ρ=</m:t>
              </m:r>
              <m:nary>
                <m:naryPr>
                  <m:chr m:val="∑"/>
                  <m:limLoc m:val="undOvr"/>
                  <m:subHide m:val="1"/>
                  <m:supHide m:val="1"/>
                  <m:ctrlPr>
                    <w:rPr>
                      <w:rFonts w:ascii="Cambria Math" w:eastAsiaTheme="minorEastAsia" w:hAnsi="Cambria Math"/>
                      <w:i/>
                    </w:rPr>
                  </m:ctrlPr>
                </m:naryPr>
                <m:sub/>
                <m:sup/>
                <m:e>
                  <m:sSub>
                    <m:sSubPr>
                      <m:ctrlPr>
                        <w:rPr>
                          <w:rFonts w:ascii="Cambria Math" w:hAnsi="Cambria Math"/>
                          <w:i/>
                        </w:rPr>
                      </m:ctrlPr>
                    </m:sSubPr>
                    <m:e>
                      <m:r>
                        <w:rPr>
                          <w:rFonts w:ascii="Cambria Math" w:hAnsi="Cambria Math"/>
                        </w:rPr>
                        <m:t>α</m:t>
                      </m:r>
                    </m:e>
                    <m:sub>
                      <m:r>
                        <w:rPr>
                          <w:rFonts w:ascii="Cambria Math" w:hAnsi="Cambria Math"/>
                        </w:rPr>
                        <m:t>q</m:t>
                      </m:r>
                    </m:sub>
                  </m:sSub>
                  <m:sSub>
                    <m:sSubPr>
                      <m:ctrlPr>
                        <w:rPr>
                          <w:rFonts w:ascii="Cambria Math" w:hAnsi="Cambria Math"/>
                          <w:i/>
                        </w:rPr>
                      </m:ctrlPr>
                    </m:sSubPr>
                    <m:e>
                      <m:r>
                        <w:rPr>
                          <w:rFonts w:ascii="Cambria Math" w:hAnsi="Cambria Math"/>
                        </w:rPr>
                        <m:t>ρ</m:t>
                      </m:r>
                    </m:e>
                    <m:sub>
                      <m:r>
                        <w:rPr>
                          <w:rFonts w:ascii="Cambria Math" w:hAnsi="Cambria Math"/>
                        </w:rPr>
                        <m:t>q</m:t>
                      </m:r>
                    </m:sub>
                  </m:sSub>
                </m:e>
              </m:nary>
            </m:oMath>
            <w:r>
              <w:rPr>
                <w:rFonts w:eastAsiaTheme="minorEastAsia"/>
              </w:rPr>
              <w:t>,</w:t>
            </w:r>
          </w:p>
        </w:tc>
        <w:tc>
          <w:tcPr>
            <w:tcW w:w="535" w:type="dxa"/>
            <w:vAlign w:val="center"/>
          </w:tcPr>
          <w:p w14:paraId="5D134D21" w14:textId="77777777" w:rsidR="005066D6" w:rsidRDefault="005066D6" w:rsidP="00A271D3">
            <w:pPr>
              <w:jc w:val="right"/>
              <w:rPr>
                <w:rFonts w:eastAsiaTheme="minorEastAsia"/>
              </w:rPr>
            </w:pPr>
            <w:r>
              <w:rPr>
                <w:rFonts w:eastAsiaTheme="minorEastAsia"/>
              </w:rPr>
              <w:t>(4.6)</w:t>
            </w:r>
          </w:p>
        </w:tc>
      </w:tr>
    </w:tbl>
    <w:p w14:paraId="5EE7C69B" w14:textId="66BF40D6" w:rsidR="005066D6" w:rsidRDefault="005066D6" w:rsidP="005066D6">
      <w:pPr>
        <w:jc w:val="both"/>
        <w:rPr>
          <w:rFonts w:eastAsiaTheme="minorEastAsia"/>
        </w:rPr>
      </w:pPr>
      <w:r>
        <w:t xml:space="preserve">where </w:t>
      </w:r>
      <m:oMath>
        <m:sSub>
          <m:sSubPr>
            <m:ctrlPr>
              <w:rPr>
                <w:rFonts w:ascii="Cambria Math" w:hAnsi="Cambria Math"/>
                <w:i/>
              </w:rPr>
            </m:ctrlPr>
          </m:sSubPr>
          <m:e>
            <m:r>
              <w:rPr>
                <w:rFonts w:ascii="Cambria Math" w:hAnsi="Cambria Math"/>
              </w:rPr>
              <m:t>α</m:t>
            </m:r>
          </m:e>
          <m:sub>
            <m:r>
              <w:rPr>
                <w:rFonts w:ascii="Cambria Math" w:hAnsi="Cambria Math"/>
              </w:rPr>
              <m:t>q</m:t>
            </m:r>
          </m:sub>
        </m:sSub>
      </m:oMath>
      <w:r w:rsidRPr="0D5F2BB4">
        <w:rPr>
          <w:rFonts w:eastAsiaTheme="minorEastAsia"/>
        </w:rPr>
        <w:t xml:space="preserve"> is the volume fraction of the </w:t>
      </w:r>
      <w:proofErr w:type="spellStart"/>
      <w:r w:rsidR="005516FF">
        <w:rPr>
          <w:rFonts w:eastAsiaTheme="minorEastAsia"/>
        </w:rPr>
        <w:t>q</w:t>
      </w:r>
      <w:r w:rsidR="005516FF">
        <w:rPr>
          <w:rFonts w:eastAsiaTheme="minorEastAsia"/>
          <w:vertAlign w:val="superscript"/>
        </w:rPr>
        <w:t>th</w:t>
      </w:r>
      <w:proofErr w:type="spellEnd"/>
      <w:r w:rsidRPr="0D5F2BB4">
        <w:rPr>
          <w:rFonts w:eastAsiaTheme="minorEastAsia"/>
        </w:rPr>
        <w:t xml:space="preserve"> species defined as [</w:t>
      </w:r>
      <w:r>
        <w:rPr>
          <w:rFonts w:eastAsiaTheme="minorEastAsia"/>
        </w:rPr>
        <w:t>66</w:t>
      </w:r>
      <w:r w:rsidRPr="0D5F2BB4">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525C60" w14:paraId="40B08E4B" w14:textId="77777777" w:rsidTr="00AF64F7">
        <w:tc>
          <w:tcPr>
            <w:tcW w:w="8725" w:type="dxa"/>
          </w:tcPr>
          <w:p w14:paraId="4C2866E7" w14:textId="5116E84A" w:rsidR="00525C60" w:rsidRPr="009770D8" w:rsidRDefault="001C225A" w:rsidP="009770D8">
            <w:pPr>
              <w:jc w:val="right"/>
              <w:rPr>
                <w:rFonts w:ascii="Cambria Math" w:eastAsiaTheme="minorEastAsia" w:hAnsi="Cambria Math"/>
                <w:oMath/>
              </w:rPr>
            </w:pPr>
            <m:oMathPara>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q</m:t>
                            </m:r>
                          </m:sub>
                        </m:sSub>
                        <m:r>
                          <w:rPr>
                            <w:rFonts w:ascii="Cambria Math" w:eastAsiaTheme="minorEastAsia" w:hAnsi="Cambria Math"/>
                          </w:rPr>
                          <m:t>=0 for a q</m:t>
                        </m:r>
                        <m:r>
                          <w:rPr>
                            <w:rFonts w:ascii="Cambria Math" w:eastAsiaTheme="minorEastAsia" w:hAnsi="Cambria Math"/>
                            <w:vertAlign w:val="superscript"/>
                          </w:rPr>
                          <m:t>th</m:t>
                        </m:r>
                        <m:r>
                          <w:rPr>
                            <w:rFonts w:ascii="Cambria Math" w:eastAsiaTheme="minorEastAsia" w:hAnsi="Cambria Math"/>
                          </w:rPr>
                          <m:t xml:space="preserve"> fluid if none of the q</m:t>
                        </m:r>
                        <m:r>
                          <w:rPr>
                            <w:rFonts w:ascii="Cambria Math" w:eastAsiaTheme="minorEastAsia" w:hAnsi="Cambria Math"/>
                            <w:vertAlign w:val="superscript"/>
                          </w:rPr>
                          <m:t>th</m:t>
                        </m:r>
                        <m:r>
                          <w:rPr>
                            <w:rFonts w:ascii="Cambria Math" w:eastAsiaTheme="minorEastAsia" w:hAnsi="Cambria Math"/>
                          </w:rPr>
                          <m:t xml:space="preserve"> fluid is in the cell.</m:t>
                        </m:r>
                      </m:e>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q</m:t>
                            </m:r>
                          </m:sub>
                        </m:sSub>
                        <m:r>
                          <w:rPr>
                            <w:rFonts w:ascii="Cambria Math" w:eastAsiaTheme="minorEastAsia" w:hAnsi="Cambria Math"/>
                          </w:rPr>
                          <m:t>=1 for a qth fluid if only that qth fluid is in the cell.</m:t>
                        </m:r>
                        <m:ctrlPr>
                          <w:rPr>
                            <w:rFonts w:ascii="Cambria Math" w:eastAsia="Cambria Math" w:hAnsi="Cambria Math" w:cs="Cambria Math"/>
                            <w:i/>
                          </w:rPr>
                        </m:ctrlPr>
                      </m:e>
                      <m:e>
                        <m:r>
                          <w:rPr>
                            <w:rFonts w:ascii="Cambria Math" w:eastAsia="Cambria Math" w:hAnsi="Cambria Math" w:cs="Cambria Math"/>
                          </w:rPr>
                          <m:t>0&lt;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q</m:t>
                            </m:r>
                          </m:sub>
                        </m:sSub>
                        <m:r>
                          <w:rPr>
                            <w:rFonts w:ascii="Cambria Math" w:eastAsiaTheme="minorEastAsia" w:hAnsi="Cambria Math"/>
                          </w:rPr>
                          <m:t>&lt;1 for a qth fluid at the interface of the qth fluid and another fluid</m:t>
                        </m:r>
                      </m:e>
                    </m:eqArr>
                  </m:e>
                </m:d>
              </m:oMath>
            </m:oMathPara>
          </w:p>
        </w:tc>
        <w:tc>
          <w:tcPr>
            <w:tcW w:w="625" w:type="dxa"/>
          </w:tcPr>
          <w:p w14:paraId="21290204" w14:textId="77777777" w:rsidR="00525C60" w:rsidRPr="009770D8" w:rsidRDefault="00525C60" w:rsidP="00287F46">
            <w:pPr>
              <w:jc w:val="right"/>
              <w:rPr>
                <w:rFonts w:eastAsiaTheme="minorEastAsia"/>
              </w:rPr>
            </w:pPr>
          </w:p>
          <w:p w14:paraId="450089BA" w14:textId="3AF722CA" w:rsidR="009770D8" w:rsidRDefault="00AF64F7" w:rsidP="00287F46">
            <w:pPr>
              <w:jc w:val="right"/>
              <w:rPr>
                <w:rFonts w:eastAsiaTheme="minorEastAsia"/>
              </w:rPr>
            </w:pPr>
            <w:r>
              <w:rPr>
                <w:rFonts w:eastAsiaTheme="minorEastAsia"/>
              </w:rPr>
              <w:t>(4.7)</w:t>
            </w:r>
          </w:p>
        </w:tc>
      </w:tr>
    </w:tbl>
    <w:p w14:paraId="0A85A80B" w14:textId="23452BCC" w:rsidR="005066D6" w:rsidRDefault="005066D6" w:rsidP="005066D6">
      <w:pPr>
        <w:jc w:val="both"/>
        <w:rPr>
          <w:rFonts w:eastAsiaTheme="minorEastAsia"/>
        </w:rPr>
      </w:pPr>
      <w:r w:rsidRPr="0D5F2BB4">
        <w:rPr>
          <w:rFonts w:eastAsiaTheme="minorEastAsia"/>
        </w:rPr>
        <w:t xml:space="preserve">The surface tension force given in (4.5) </w:t>
      </w:r>
      <w:proofErr w:type="gramStart"/>
      <w:r w:rsidRPr="0D5F2BB4">
        <w:rPr>
          <w:rFonts w:eastAsiaTheme="minorEastAsia"/>
        </w:rPr>
        <w:t>is added</w:t>
      </w:r>
      <w:proofErr w:type="gramEnd"/>
      <w:r w:rsidRPr="0D5F2BB4">
        <w:rPr>
          <w:rFonts w:eastAsiaTheme="minorEastAsia"/>
        </w:rPr>
        <w:t xml:space="preserve"> to the conservation of momentum equation such that (4.3) becomes</w:t>
      </w:r>
      <w:r>
        <w:rPr>
          <w:rFonts w:eastAsiaTheme="minorEastAsia"/>
        </w:rPr>
        <w:t xml:space="preserve"> [65]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5066D6" w14:paraId="0BEEB6B8" w14:textId="77777777" w:rsidTr="00A271D3">
        <w:tc>
          <w:tcPr>
            <w:tcW w:w="8815" w:type="dxa"/>
          </w:tcPr>
          <w:p w14:paraId="448C55EF" w14:textId="77777777" w:rsidR="005066D6" w:rsidRDefault="001C225A" w:rsidP="00A271D3">
            <w:pPr>
              <w:jc w:val="center"/>
              <w:rPr>
                <w:rFonts w:eastAsiaTheme="minorEastAsia"/>
                <w:iCs/>
              </w:rPr>
            </w:pPr>
            <m:oMath>
              <m:sSub>
                <m:sSubPr>
                  <m:ctrlPr>
                    <w:rPr>
                      <w:rFonts w:ascii="Cambria Math" w:eastAsiaTheme="minorEastAsia" w:hAnsi="Cambria Math"/>
                      <w:i/>
                      <w:iCs/>
                    </w:rPr>
                  </m:ctrlPr>
                </m:sSubPr>
                <m:e>
                  <m:r>
                    <w:rPr>
                      <w:rFonts w:ascii="Cambria Math" w:eastAsiaTheme="minorEastAsia" w:hAnsi="Cambria Math"/>
                    </w:rPr>
                    <m:t>ρ</m:t>
                  </m:r>
                </m:e>
                <m:sub>
                  <m:r>
                    <w:rPr>
                      <w:rFonts w:ascii="Cambria Math" w:eastAsiaTheme="minorEastAsia" w:hAnsi="Cambria Math"/>
                    </w:rPr>
                    <m:t>m</m:t>
                  </m:r>
                </m:sub>
              </m:sSub>
              <m:d>
                <m:dPr>
                  <m:ctrlPr>
                    <w:rPr>
                      <w:rFonts w:ascii="Cambria Math" w:eastAsiaTheme="minorEastAsia" w:hAnsi="Cambria Math"/>
                      <w:i/>
                      <w:iCs/>
                    </w:rPr>
                  </m:ctrlPr>
                </m:dPr>
                <m:e>
                  <m:f>
                    <m:fPr>
                      <m:ctrlPr>
                        <w:rPr>
                          <w:rFonts w:ascii="Cambria Math" w:eastAsiaTheme="minorEastAsia" w:hAnsi="Cambria Math"/>
                          <w:i/>
                          <w:iCs/>
                        </w:rPr>
                      </m:ctrlPr>
                    </m:fPr>
                    <m:num>
                      <m:r>
                        <w:rPr>
                          <w:rFonts w:ascii="Cambria Math" w:eastAsiaTheme="minorEastAsia" w:hAnsi="Cambria Math"/>
                        </w:rPr>
                        <m:t>∂</m:t>
                      </m:r>
                      <m:r>
                        <m:rPr>
                          <m:sty m:val="bi"/>
                        </m:rPr>
                        <w:rPr>
                          <w:rFonts w:ascii="Cambria Math" w:eastAsiaTheme="minorEastAsia" w:hAnsi="Cambria Math"/>
                        </w:rPr>
                        <m:t>u</m:t>
                      </m:r>
                    </m:num>
                    <m:den>
                      <m:r>
                        <w:rPr>
                          <w:rFonts w:ascii="Cambria Math" w:eastAsiaTheme="minorEastAsia" w:hAnsi="Cambria Math"/>
                        </w:rPr>
                        <m:t>∂t</m:t>
                      </m:r>
                    </m:den>
                  </m:f>
                  <m:r>
                    <m:rPr>
                      <m:sty m:val="p"/>
                    </m:rPr>
                    <w:rPr>
                      <w:rFonts w:ascii="Cambria Math" w:eastAsiaTheme="minorEastAsia" w:hAnsi="Cambria Math"/>
                    </w:rPr>
                    <m:t>+</m:t>
                  </m:r>
                  <m:r>
                    <m:rPr>
                      <m:sty m:val="bi"/>
                    </m:rPr>
                    <w:rPr>
                      <w:rFonts w:ascii="Cambria Math" w:eastAsiaTheme="minorEastAsia" w:hAnsi="Cambria Math"/>
                    </w:rPr>
                    <m:t>u</m:t>
                  </m:r>
                  <m:r>
                    <m:rPr>
                      <m:sty m:val="p"/>
                    </m:rPr>
                    <w:rPr>
                      <w:rFonts w:ascii="Cambria Math" w:eastAsiaTheme="minorEastAsia" w:hAnsi="Cambria Math"/>
                    </w:rPr>
                    <m:t>∙∇</m:t>
                  </m:r>
                  <m:r>
                    <m:rPr>
                      <m:sty m:val="bi"/>
                    </m:rPr>
                    <w:rPr>
                      <w:rFonts w:ascii="Cambria Math" w:eastAsiaTheme="minorEastAsia" w:hAnsi="Cambria Math"/>
                    </w:rPr>
                    <m:t>u</m:t>
                  </m:r>
                </m:e>
              </m:d>
              <m:r>
                <m:rPr>
                  <m:sty m:val="p"/>
                </m:rPr>
                <w:rPr>
                  <w:rFonts w:ascii="Cambria Math" w:eastAsiaTheme="minorEastAsia" w:hAnsi="Cambria Math"/>
                </w:rPr>
                <m:t>=-∇P + ∇∙</m:t>
              </m:r>
              <m:acc>
                <m:accPr>
                  <m:chr m:val="̿"/>
                  <m:ctrlPr>
                    <w:rPr>
                      <w:rFonts w:ascii="Cambria Math" w:eastAsiaTheme="minorEastAsia" w:hAnsi="Cambria Math"/>
                      <w:i/>
                      <w:iCs/>
                    </w:rPr>
                  </m:ctrlPr>
                </m:accPr>
                <m:e>
                  <m:r>
                    <m:rPr>
                      <m:sty m:val="bi"/>
                    </m:rPr>
                    <w:rPr>
                      <w:rFonts w:ascii="Cambria Math" w:eastAsiaTheme="minorEastAsia" w:hAnsi="Cambria Math"/>
                    </w:rPr>
                    <m:t>τ</m:t>
                  </m:r>
                </m:e>
              </m:acc>
              <m:r>
                <m:rPr>
                  <m:sty m:val="p"/>
                </m:rPr>
                <w:rPr>
                  <w:rFonts w:ascii="Cambria Math" w:eastAsiaTheme="minorEastAsia" w:hAnsi="Cambria Math"/>
                </w:rPr>
                <m:t> + </m:t>
              </m:r>
              <m:sSub>
                <m:sSubPr>
                  <m:ctrlPr>
                    <w:rPr>
                      <w:rFonts w:ascii="Cambria Math" w:eastAsiaTheme="minorEastAsia" w:hAnsi="Cambria Math"/>
                      <w:i/>
                      <w:iCs/>
                    </w:rPr>
                  </m:ctrlPr>
                </m:sSubPr>
                <m:e>
                  <m:r>
                    <m:rPr>
                      <m:sty m:val="bi"/>
                    </m:rPr>
                    <w:rPr>
                      <w:rFonts w:ascii="Cambria Math" w:eastAsiaTheme="minorEastAsia" w:hAnsi="Cambria Math"/>
                    </w:rPr>
                    <m:t>f</m:t>
                  </m:r>
                </m:e>
                <m:sub>
                  <m:r>
                    <w:rPr>
                      <w:rFonts w:ascii="Cambria Math" w:eastAsiaTheme="minorEastAsia" w:hAnsi="Cambria Math"/>
                    </w:rPr>
                    <m:t>e</m:t>
                  </m:r>
                </m:sub>
              </m:sSub>
              <m:r>
                <w:rPr>
                  <w:rFonts w:ascii="Cambria Math" w:eastAsiaTheme="minorEastAsia" w:hAnsi="Cambria Math"/>
                </w:rPr>
                <m:t>+</m:t>
              </m:r>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st</m:t>
                  </m:r>
                </m:sub>
              </m:sSub>
            </m:oMath>
            <w:r w:rsidR="005066D6" w:rsidRPr="00426991">
              <w:rPr>
                <w:rFonts w:eastAsiaTheme="minorEastAsia"/>
              </w:rPr>
              <w:t>.</w:t>
            </w:r>
          </w:p>
        </w:tc>
        <w:tc>
          <w:tcPr>
            <w:tcW w:w="535" w:type="dxa"/>
            <w:vAlign w:val="center"/>
          </w:tcPr>
          <w:p w14:paraId="56C9848B" w14:textId="237B4557" w:rsidR="005066D6" w:rsidRDefault="005066D6" w:rsidP="00A271D3">
            <w:pPr>
              <w:jc w:val="right"/>
              <w:rPr>
                <w:rFonts w:eastAsiaTheme="minorEastAsia"/>
                <w:iCs/>
              </w:rPr>
            </w:pPr>
            <w:r>
              <w:rPr>
                <w:rFonts w:eastAsiaTheme="minorEastAsia"/>
                <w:iCs/>
              </w:rPr>
              <w:t>(4.</w:t>
            </w:r>
            <w:r w:rsidR="00AF64F7">
              <w:rPr>
                <w:rFonts w:eastAsiaTheme="minorEastAsia"/>
                <w:iCs/>
              </w:rPr>
              <w:t>8</w:t>
            </w:r>
            <w:r>
              <w:rPr>
                <w:rFonts w:eastAsiaTheme="minorEastAsia"/>
                <w:iCs/>
              </w:rPr>
              <w:t>)</w:t>
            </w:r>
          </w:p>
        </w:tc>
      </w:tr>
    </w:tbl>
    <w:p w14:paraId="5FE46BBC" w14:textId="77777777" w:rsidR="005066D6" w:rsidRDefault="005066D6" w:rsidP="005066D6">
      <w:pPr>
        <w:jc w:val="both"/>
        <w:rPr>
          <w:rFonts w:eastAsiaTheme="minorEastAsia"/>
        </w:rPr>
      </w:pPr>
      <w:r w:rsidRPr="0D5F2BB4">
        <w:rPr>
          <w:rFonts w:eastAsiaTheme="minorEastAsia"/>
        </w:rPr>
        <w:t xml:space="preserve">The ability to model surface tension means this model can predict jet breakup as seen in micro-ES and nano-ES. It is also important to note that this model is compatible with the built-in MHD model, whereas the more accurate Eulerian model is not. This model </w:t>
      </w:r>
      <w:proofErr w:type="gramStart"/>
      <w:r w:rsidRPr="0D5F2BB4">
        <w:rPr>
          <w:rFonts w:eastAsiaTheme="minorEastAsia"/>
        </w:rPr>
        <w:t>was chosen</w:t>
      </w:r>
      <w:proofErr w:type="gramEnd"/>
      <w:r w:rsidRPr="0D5F2BB4">
        <w:rPr>
          <w:rFonts w:eastAsiaTheme="minorEastAsia"/>
        </w:rPr>
        <w:t xml:space="preserve"> over the Continuum Surface Stress model because the surface tension is assumed to be constant throughout the system and there was no need to resolve solutions near sharp corners.</w:t>
      </w:r>
    </w:p>
    <w:p w14:paraId="590602A8" w14:textId="77777777" w:rsidR="005066D6" w:rsidRDefault="005066D6" w:rsidP="005066D6">
      <w:pPr>
        <w:jc w:val="both"/>
        <w:rPr>
          <w:rFonts w:eastAsiaTheme="minorEastAsia"/>
        </w:rPr>
      </w:pPr>
      <w:r>
        <w:rPr>
          <w:rFonts w:eastAsiaTheme="minorEastAsia"/>
          <w:iCs/>
        </w:rPr>
        <w:tab/>
      </w:r>
      <w:r w:rsidRPr="0D5F2BB4">
        <w:rPr>
          <w:rFonts w:eastAsiaTheme="minorEastAsia"/>
        </w:rPr>
        <w:t xml:space="preserve">Accuracy at the interface between the liquid and air in the system is extremely important for this research due to the balance of forces that exist along the meniscus. As such, the Explicit Volume Fraction Formulation </w:t>
      </w:r>
      <w:proofErr w:type="gramStart"/>
      <w:r w:rsidRPr="0D5F2BB4">
        <w:rPr>
          <w:rFonts w:eastAsiaTheme="minorEastAsia"/>
        </w:rPr>
        <w:t>was chosen</w:t>
      </w:r>
      <w:proofErr w:type="gramEnd"/>
      <w:r w:rsidRPr="0D5F2BB4">
        <w:rPr>
          <w:rFonts w:eastAsiaTheme="minorEastAsia"/>
        </w:rPr>
        <w:t xml:space="preserve"> for this research. It is non-iterative and, because it is time-dependent, it can only </w:t>
      </w:r>
      <w:proofErr w:type="gramStart"/>
      <w:r w:rsidRPr="0D5F2BB4">
        <w:rPr>
          <w:rFonts w:eastAsiaTheme="minorEastAsia"/>
        </w:rPr>
        <w:t>be used</w:t>
      </w:r>
      <w:proofErr w:type="gramEnd"/>
      <w:r w:rsidRPr="0D5F2BB4">
        <w:rPr>
          <w:rFonts w:eastAsiaTheme="minorEastAsia"/>
        </w:rPr>
        <w:t xml:space="preserve"> in a transient model. This formulation provides more accurate results than the Implicit Volume Fraction Formulation, but it </w:t>
      </w:r>
      <w:proofErr w:type="gramStart"/>
      <w:r w:rsidRPr="0D5F2BB4">
        <w:rPr>
          <w:rFonts w:eastAsiaTheme="minorEastAsia"/>
        </w:rPr>
        <w:t>is limited</w:t>
      </w:r>
      <w:proofErr w:type="gramEnd"/>
      <w:r w:rsidRPr="0D5F2BB4">
        <w:rPr>
          <w:rFonts w:eastAsiaTheme="minorEastAsia"/>
        </w:rPr>
        <w:t xml:space="preserve"> by the </w:t>
      </w:r>
      <w:commentRangeStart w:id="168"/>
      <w:commentRangeStart w:id="169"/>
      <w:r w:rsidRPr="0D5F2BB4">
        <w:rPr>
          <w:rFonts w:eastAsiaTheme="minorEastAsia"/>
        </w:rPr>
        <w:t>Courant-based stability criterion</w:t>
      </w:r>
      <w:commentRangeEnd w:id="168"/>
      <w:r>
        <w:rPr>
          <w:rStyle w:val="CommentReference"/>
        </w:rPr>
        <w:commentReference w:id="168"/>
      </w:r>
      <w:commentRangeEnd w:id="169"/>
      <w:r>
        <w:rPr>
          <w:rStyle w:val="CommentReference"/>
        </w:rPr>
        <w:commentReference w:id="169"/>
      </w:r>
      <w:r>
        <w:rPr>
          <w:rFonts w:eastAsiaTheme="minorEastAsia"/>
        </w:rPr>
        <w:t xml:space="preserve"> defined by the user in the user interface</w:t>
      </w:r>
      <w:r w:rsidRPr="0D5F2BB4">
        <w:rPr>
          <w:rFonts w:eastAsiaTheme="minorEastAsia"/>
        </w:rPr>
        <w:t xml:space="preserve"> [</w:t>
      </w:r>
      <w:r>
        <w:rPr>
          <w:rFonts w:eastAsiaTheme="minorEastAsia"/>
        </w:rPr>
        <w:t>66</w:t>
      </w:r>
      <w:r w:rsidRPr="0D5F2BB4">
        <w:rPr>
          <w:rFonts w:eastAsiaTheme="minorEastAsia"/>
        </w:rPr>
        <w:t>]</w:t>
      </w:r>
      <w:r>
        <w:rPr>
          <w:rFonts w:eastAsiaTheme="minorEastAsia"/>
        </w:rPr>
        <w:t xml:space="preserve">. The Courant-based stability criterion will </w:t>
      </w:r>
      <w:proofErr w:type="gramStart"/>
      <w:r>
        <w:rPr>
          <w:rFonts w:eastAsiaTheme="minorEastAsia"/>
        </w:rPr>
        <w:t>be discussed</w:t>
      </w:r>
      <w:proofErr w:type="gramEnd"/>
      <w:r>
        <w:rPr>
          <w:rFonts w:eastAsiaTheme="minorEastAsia"/>
        </w:rPr>
        <w:t xml:space="preserve"> further in Section 4.2.4.</w:t>
      </w:r>
      <w:r w:rsidRPr="0D5F2BB4">
        <w:rPr>
          <w:rFonts w:eastAsiaTheme="minorEastAsia"/>
        </w:rPr>
        <w:t xml:space="preserve"> </w:t>
      </w:r>
      <w:r>
        <w:rPr>
          <w:rFonts w:eastAsiaTheme="minorEastAsia"/>
        </w:rPr>
        <w:t>T</w:t>
      </w:r>
      <w:r w:rsidRPr="0D5F2BB4">
        <w:rPr>
          <w:rFonts w:eastAsiaTheme="minorEastAsia"/>
        </w:rPr>
        <w:t xml:space="preserve">he Sharp interfacial modeling type </w:t>
      </w:r>
      <w:proofErr w:type="gramStart"/>
      <w:r w:rsidRPr="0D5F2BB4">
        <w:rPr>
          <w:rFonts w:eastAsiaTheme="minorEastAsia"/>
        </w:rPr>
        <w:t>was chosen</w:t>
      </w:r>
      <w:proofErr w:type="gramEnd"/>
      <w:r w:rsidRPr="0D5F2BB4">
        <w:rPr>
          <w:rFonts w:eastAsiaTheme="minorEastAsia"/>
        </w:rPr>
        <w:t xml:space="preserve"> for this research due to the distinct interface between the liquid and gas in the system. Using the Explicit Formulation and the Sharp interface allows for the use of geo-reconstruction approach at the interface of the two fluids. This approach, though more computationally expensive than others, is the most accurate. It assumes a linear slope between the two fluids at their interface per cell and uses that assumption to solve for the advection of the fluid through the cell [</w:t>
      </w:r>
      <w:r>
        <w:rPr>
          <w:rFonts w:eastAsiaTheme="minorEastAsia"/>
        </w:rPr>
        <w:t>65].</w:t>
      </w:r>
    </w:p>
    <w:p w14:paraId="72ECBE85" w14:textId="0BD52CAB" w:rsidR="001B11DA" w:rsidRDefault="001B11DA">
      <w:r>
        <w:br w:type="page"/>
      </w:r>
    </w:p>
    <w:p w14:paraId="04761DD0" w14:textId="77777777" w:rsidR="00A2036A" w:rsidRDefault="00A2036A" w:rsidP="00A2036A">
      <w:pPr>
        <w:keepNext/>
        <w:jc w:val="center"/>
      </w:pPr>
      <w:r>
        <w:rPr>
          <w:noProof/>
        </w:rPr>
        <w:lastRenderedPageBreak/>
        <w:drawing>
          <wp:inline distT="0" distB="0" distL="0" distR="0" wp14:anchorId="66B6763D" wp14:editId="141623CF">
            <wp:extent cx="5292090" cy="6858635"/>
            <wp:effectExtent l="0" t="0" r="0" b="0"/>
            <wp:docPr id="695909214" name="Picture 69590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92090" cy="6858635"/>
                    </a:xfrm>
                    <a:prstGeom prst="rect">
                      <a:avLst/>
                    </a:prstGeom>
                    <a:noFill/>
                  </pic:spPr>
                </pic:pic>
              </a:graphicData>
            </a:graphic>
          </wp:inline>
        </w:drawing>
      </w:r>
    </w:p>
    <w:p w14:paraId="06481F18" w14:textId="723E3983" w:rsidR="003A1BD1" w:rsidRPr="00A2036A" w:rsidRDefault="0D5F2BB4" w:rsidP="00A2036A">
      <w:pPr>
        <w:pStyle w:val="Caption"/>
        <w:jc w:val="center"/>
        <w:rPr>
          <w:rFonts w:ascii="Times New Roman" w:hAnsi="Times New Roman" w:cs="Times New Roman"/>
          <w:color w:val="auto"/>
        </w:rPr>
      </w:pPr>
      <w:bookmarkStart w:id="170" w:name="_Ref147308850"/>
      <w:bookmarkStart w:id="171" w:name="_Toc150796320"/>
      <w:r w:rsidRPr="0D5F2BB4">
        <w:rPr>
          <w:rFonts w:ascii="Times New Roman" w:hAnsi="Times New Roman" w:cs="Times New Roman"/>
          <w:color w:val="auto"/>
        </w:rPr>
        <w:t xml:space="preserve">Figure </w:t>
      </w:r>
      <w:r w:rsidR="00A2036A" w:rsidRPr="0D5F2BB4">
        <w:rPr>
          <w:rFonts w:ascii="Times New Roman" w:hAnsi="Times New Roman" w:cs="Times New Roman"/>
          <w:color w:val="auto"/>
        </w:rPr>
        <w:fldChar w:fldCharType="begin"/>
      </w:r>
      <w:r w:rsidR="00A2036A" w:rsidRPr="0D5F2BB4">
        <w:rPr>
          <w:rFonts w:ascii="Times New Roman" w:hAnsi="Times New Roman" w:cs="Times New Roman"/>
          <w:color w:val="auto"/>
        </w:rPr>
        <w:instrText xml:space="preserve"> SEQ Figure \* ARABIC </w:instrText>
      </w:r>
      <w:r w:rsidR="00A2036A" w:rsidRPr="0D5F2BB4">
        <w:rPr>
          <w:rFonts w:ascii="Times New Roman" w:hAnsi="Times New Roman" w:cs="Times New Roman"/>
          <w:color w:val="auto"/>
        </w:rPr>
        <w:fldChar w:fldCharType="separate"/>
      </w:r>
      <w:r w:rsidRPr="0D5F2BB4">
        <w:rPr>
          <w:rFonts w:ascii="Times New Roman" w:hAnsi="Times New Roman" w:cs="Times New Roman"/>
          <w:noProof/>
          <w:color w:val="auto"/>
        </w:rPr>
        <w:t>24</w:t>
      </w:r>
      <w:r w:rsidR="00A2036A" w:rsidRPr="0D5F2BB4">
        <w:rPr>
          <w:rFonts w:ascii="Times New Roman" w:hAnsi="Times New Roman" w:cs="Times New Roman"/>
          <w:color w:val="auto"/>
        </w:rPr>
        <w:fldChar w:fldCharType="end"/>
      </w:r>
      <w:bookmarkEnd w:id="170"/>
      <w:r w:rsidRPr="0D5F2BB4">
        <w:rPr>
          <w:rFonts w:ascii="Times New Roman" w:hAnsi="Times New Roman" w:cs="Times New Roman"/>
          <w:color w:val="auto"/>
        </w:rPr>
        <w:t xml:space="preserve">: Verification </w:t>
      </w:r>
      <w:r w:rsidR="00EF20C6">
        <w:rPr>
          <w:rFonts w:ascii="Times New Roman" w:hAnsi="Times New Roman" w:cs="Times New Roman"/>
          <w:color w:val="auto"/>
        </w:rPr>
        <w:t>M</w:t>
      </w:r>
      <w:r w:rsidRPr="0D5F2BB4">
        <w:rPr>
          <w:rFonts w:ascii="Times New Roman" w:hAnsi="Times New Roman" w:cs="Times New Roman"/>
          <w:color w:val="auto"/>
        </w:rPr>
        <w:t xml:space="preserve">odel </w:t>
      </w:r>
      <w:r w:rsidR="00EF20C6">
        <w:rPr>
          <w:rFonts w:ascii="Times New Roman" w:hAnsi="Times New Roman" w:cs="Times New Roman"/>
          <w:color w:val="auto"/>
        </w:rPr>
        <w:t>D</w:t>
      </w:r>
      <w:r w:rsidRPr="0D5F2BB4">
        <w:rPr>
          <w:rFonts w:ascii="Times New Roman" w:hAnsi="Times New Roman" w:cs="Times New Roman"/>
          <w:color w:val="auto"/>
        </w:rPr>
        <w:t>omain.</w:t>
      </w:r>
      <w:bookmarkEnd w:id="171"/>
    </w:p>
    <w:p w14:paraId="7AEAB2C6" w14:textId="77777777" w:rsidR="005066D6" w:rsidRDefault="005066D6">
      <w:pPr>
        <w:rPr>
          <w:b/>
        </w:rPr>
      </w:pPr>
      <w:r>
        <w:br w:type="page"/>
      </w:r>
    </w:p>
    <w:p w14:paraId="348093D9" w14:textId="3323AE83" w:rsidR="007E64E1" w:rsidRPr="007E64E1" w:rsidRDefault="007E64E1" w:rsidP="00414FF0">
      <w:pPr>
        <w:pStyle w:val="Sub-Section"/>
      </w:pPr>
      <w:r>
        <w:lastRenderedPageBreak/>
        <w:t>4.1.3 Discrete Phase Model</w:t>
      </w:r>
    </w:p>
    <w:p w14:paraId="6EDFC1AD" w14:textId="7BB5D5B4" w:rsidR="009F621E" w:rsidRDefault="009F621E" w:rsidP="00FA1B26">
      <w:pPr>
        <w:jc w:val="both"/>
      </w:pPr>
      <w:r>
        <w:tab/>
      </w:r>
      <w:r w:rsidR="00E51481">
        <w:t xml:space="preserve">The DPM </w:t>
      </w:r>
      <w:proofErr w:type="gramStart"/>
      <w:r w:rsidR="00E51481">
        <w:t>is used</w:t>
      </w:r>
      <w:proofErr w:type="gramEnd"/>
      <w:r w:rsidR="00E51481">
        <w:t xml:space="preserve"> to introduce particles into a system.</w:t>
      </w:r>
      <w:r w:rsidR="00D20F7B">
        <w:t xml:space="preserve"> Particle trajectory </w:t>
      </w:r>
      <w:proofErr w:type="gramStart"/>
      <w:r w:rsidR="00D20F7B">
        <w:t>is predicted</w:t>
      </w:r>
      <w:proofErr w:type="gramEnd"/>
      <w:r w:rsidR="00D20F7B">
        <w:t xml:space="preserve"> using particle motion theory.</w:t>
      </w:r>
      <w:r w:rsidR="00E51481">
        <w:t xml:space="preserve"> </w:t>
      </w:r>
      <w:r w:rsidR="00D20F7B">
        <w:t xml:space="preserve">This research will assume there are no particle collisions in the system. </w:t>
      </w:r>
      <w:r w:rsidR="00E51481">
        <w:t xml:space="preserve">When used in conjunction with the MHD model, the particles can </w:t>
      </w:r>
      <w:proofErr w:type="gramStart"/>
      <w:r w:rsidR="00E51481">
        <w:t>be given</w:t>
      </w:r>
      <w:proofErr w:type="gramEnd"/>
      <w:r w:rsidR="00E51481">
        <w:t xml:space="preserve"> a constant charge density. These particles can be set to interact with the continuous phase of a system, which creates a two-way coupling between the particles and the continuous phase. </w:t>
      </w:r>
      <w:r w:rsidR="003823B4">
        <w:t xml:space="preserve">This allows momentum to </w:t>
      </w:r>
      <w:proofErr w:type="gramStart"/>
      <w:r w:rsidR="003823B4">
        <w:t>be exchanged</w:t>
      </w:r>
      <w:proofErr w:type="gramEnd"/>
      <w:r w:rsidR="003823B4">
        <w:t xml:space="preserve"> between the particles and the </w:t>
      </w:r>
      <w:r w:rsidR="00D20F7B">
        <w:t>fluid when solving for the fluid motion</w:t>
      </w:r>
      <w:r w:rsidR="00D96335">
        <w:t xml:space="preserve"> [65</w:t>
      </w:r>
      <w:r w:rsidR="001C225A">
        <w:t xml:space="preserve">, </w:t>
      </w:r>
      <w:r w:rsidR="00D96335">
        <w:t>66].</w:t>
      </w:r>
      <w:r w:rsidR="00D20F7B">
        <w:t xml:space="preserve"> </w:t>
      </w:r>
      <w:r w:rsidR="00E51481">
        <w:t xml:space="preserve">For ES applications, this method can </w:t>
      </w:r>
      <w:proofErr w:type="gramStart"/>
      <w:r w:rsidR="00E51481">
        <w:t>be used</w:t>
      </w:r>
      <w:proofErr w:type="gramEnd"/>
      <w:r w:rsidR="00E51481">
        <w:t xml:space="preserve"> to introduce a charge into the liquid, which allows the liquid to interact with the applied electric field</w:t>
      </w:r>
      <w:r w:rsidR="00B15CD6">
        <w:t xml:space="preserve">. This will provide the balance between the surface tension and the electric field that will ultimately create a steady cone-jet. </w:t>
      </w:r>
      <w:r w:rsidR="00AE6D4B">
        <w:t xml:space="preserve">Limitations of this model regarding this research will </w:t>
      </w:r>
      <w:proofErr w:type="gramStart"/>
      <w:r w:rsidR="00AE6D4B">
        <w:t>be discussed</w:t>
      </w:r>
      <w:proofErr w:type="gramEnd"/>
      <w:r w:rsidR="00AE6D4B">
        <w:t xml:space="preserve"> in </w:t>
      </w:r>
      <w:r w:rsidR="004832A3">
        <w:t>S</w:t>
      </w:r>
      <w:r w:rsidR="00AE6D4B">
        <w:t>ection 4.3.4</w:t>
      </w:r>
    </w:p>
    <w:p w14:paraId="65966832" w14:textId="03994F6E" w:rsidR="00E14017" w:rsidRDefault="00414FF0" w:rsidP="00414FF0">
      <w:pPr>
        <w:pStyle w:val="Sub-Section"/>
      </w:pPr>
      <w:r>
        <w:t>4.1.4 Solution Method</w:t>
      </w:r>
      <w:r w:rsidR="00B24445">
        <w:t xml:space="preserve"> and Control</w:t>
      </w:r>
    </w:p>
    <w:p w14:paraId="08235E0C" w14:textId="631562DF" w:rsidR="00AE6D4B" w:rsidRDefault="00AE6D4B" w:rsidP="00AE6D4B">
      <w:r>
        <w:tab/>
      </w:r>
      <w:r w:rsidRPr="00AE6D4B">
        <w:t xml:space="preserve">Spatial </w:t>
      </w:r>
      <w:r>
        <w:t xml:space="preserve">discretization in ANSYS Fluent </w:t>
      </w:r>
      <w:proofErr w:type="gramStart"/>
      <w:r>
        <w:t>is accomplished</w:t>
      </w:r>
      <w:proofErr w:type="gramEnd"/>
      <w:r>
        <w:t xml:space="preserve"> by storing the value of a scalar at the center of a cell. To solve for convection terms cell face values for the scalar </w:t>
      </w:r>
      <w:proofErr w:type="gramStart"/>
      <w:r>
        <w:t>are required</w:t>
      </w:r>
      <w:proofErr w:type="gramEnd"/>
      <w:r>
        <w:t xml:space="preserve">. These face values </w:t>
      </w:r>
      <w:proofErr w:type="gramStart"/>
      <w:r>
        <w:t>are found</w:t>
      </w:r>
      <w:proofErr w:type="gramEnd"/>
      <w:r>
        <w:t xml:space="preserve"> through interpolation using one of two upwind schemes. The first scheme is the first-order upwind scheme and </w:t>
      </w:r>
      <w:proofErr w:type="gramStart"/>
      <w:r>
        <w:t>is used</w:t>
      </w:r>
      <w:proofErr w:type="gramEnd"/>
      <w:r>
        <w:t xml:space="preserve"> when first-order accuracy is required. The second is the second-order upwind scheme, which </w:t>
      </w:r>
      <w:r w:rsidR="00F72F66">
        <w:t>uses a Taylor expansion of the cell solution to achieve second-order accuracy</w:t>
      </w:r>
      <w:r w:rsidR="009C0B93">
        <w:t xml:space="preserve"> [</w:t>
      </w:r>
      <w:r w:rsidR="0091172D">
        <w:t>65</w:t>
      </w:r>
      <w:r w:rsidR="009C0B93">
        <w:t>]</w:t>
      </w:r>
      <w:r w:rsidR="0091172D">
        <w:t>.</w:t>
      </w:r>
      <w:r w:rsidR="00F72F66">
        <w:t xml:space="preserve"> In this research, momentum </w:t>
      </w:r>
      <w:proofErr w:type="gramStart"/>
      <w:r w:rsidR="00F72F66">
        <w:t>was found</w:t>
      </w:r>
      <w:proofErr w:type="gramEnd"/>
      <w:r w:rsidR="00F72F66">
        <w:t xml:space="preserve"> using a second-order scheme and the electric potential was found using a first-order scheme. It is also possible to use High Order Term Relaxation (HOTR) to assist in solution stability</w:t>
      </w:r>
      <w:r w:rsidR="00B32011">
        <w:t xml:space="preserve"> </w:t>
      </w:r>
      <w:r w:rsidR="00F72F66">
        <w:t>[</w:t>
      </w:r>
      <w:r w:rsidR="0091172D">
        <w:t xml:space="preserve">66]. </w:t>
      </w:r>
      <w:r w:rsidR="00F72F66">
        <w:t xml:space="preserve">During this research, if a solution lost stability, it usually occurred due to problems in the momentum equations. Thus, HOTR </w:t>
      </w:r>
      <w:proofErr w:type="gramStart"/>
      <w:r w:rsidR="00F72F66">
        <w:t>was implemented</w:t>
      </w:r>
      <w:proofErr w:type="gramEnd"/>
      <w:r w:rsidR="00F72F66">
        <w:t xml:space="preserve"> to assist in finding stable solutions for the momentum equations.</w:t>
      </w:r>
    </w:p>
    <w:p w14:paraId="6B6DC741" w14:textId="17FA7E8F" w:rsidR="009C0B93" w:rsidRDefault="009C0B93" w:rsidP="00AE6D4B">
      <w:r>
        <w:tab/>
      </w:r>
      <w:r w:rsidRPr="0086357A">
        <w:t xml:space="preserve">The models in this research are transient so, besides spatial discretization, the governing equations also require temporal discretization. </w:t>
      </w:r>
      <w:r w:rsidR="00B32011">
        <w:t>The models in this research used a pressure-based solver and a constant time step. So, to accomplish temporal discretization they used the first-order implicit method, which has the advantage of being unconditionally stable for each time step [</w:t>
      </w:r>
      <w:r w:rsidR="00E01166">
        <w:t>65</w:t>
      </w:r>
      <w:r w:rsidR="00B32011">
        <w:t>]</w:t>
      </w:r>
      <w:r w:rsidR="00E01166">
        <w:t>.</w:t>
      </w:r>
    </w:p>
    <w:p w14:paraId="54AA4E34" w14:textId="44E705D9" w:rsidR="009C0B93" w:rsidRPr="00AE6D4B" w:rsidRDefault="009C0B93" w:rsidP="00AE6D4B">
      <w:r>
        <w:tab/>
        <w:t>Evaluations of gradients and derivatives</w:t>
      </w:r>
      <w:r w:rsidR="0086357A">
        <w:t xml:space="preserve"> </w:t>
      </w:r>
      <w:proofErr w:type="gramStart"/>
      <w:r w:rsidR="0086357A">
        <w:t>are required</w:t>
      </w:r>
      <w:proofErr w:type="gramEnd"/>
      <w:r w:rsidR="0086357A">
        <w:t xml:space="preserve"> for solving for the scalar face value of a cell. Because the mesh used in this research was quadrilateral with minimal skewness in the fluid flow regions, the least squares cell-based gradient method </w:t>
      </w:r>
      <w:proofErr w:type="gramStart"/>
      <w:r w:rsidR="0086357A">
        <w:t>was chosen</w:t>
      </w:r>
      <w:proofErr w:type="gramEnd"/>
      <w:r w:rsidR="0086357A">
        <w:t>. This method is less computationally expensive than the node-based gradient methods available [</w:t>
      </w:r>
      <w:r w:rsidR="00E01166">
        <w:t>65</w:t>
      </w:r>
      <w:r w:rsidR="0086357A">
        <w:t>]</w:t>
      </w:r>
      <w:r w:rsidR="00E01166">
        <w:t>.</w:t>
      </w:r>
    </w:p>
    <w:p w14:paraId="5A9EF1D8" w14:textId="1F6BACA8" w:rsidR="00935871" w:rsidRDefault="0D5F2BB4" w:rsidP="001D1106">
      <w:pPr>
        <w:ind w:firstLine="720"/>
        <w:jc w:val="both"/>
      </w:pPr>
      <w:r>
        <w:t xml:space="preserve">ANSYS Fluent has two types of solution methods: pressure-based and density-based. Micro-ES is a low-speed, incompressible flow which pressure-based methods </w:t>
      </w:r>
      <w:proofErr w:type="gramStart"/>
      <w:r>
        <w:t>were designed</w:t>
      </w:r>
      <w:proofErr w:type="gramEnd"/>
      <w:r>
        <w:t xml:space="preserve"> to solve. The pressure-based solvers control the way velocity and pressure </w:t>
      </w:r>
      <w:proofErr w:type="gramStart"/>
      <w:r>
        <w:t>are updated</w:t>
      </w:r>
      <w:proofErr w:type="gramEnd"/>
      <w:r>
        <w:t xml:space="preserve"> during calculations. Computational expense is an issue with ES models, so of the pressure-based solvers available in ANSYS Fluent, the Pressure-Implicit with Splitting of Operators (PISO) </w:t>
      </w:r>
      <w:proofErr w:type="gramStart"/>
      <w:r>
        <w:t>was selected</w:t>
      </w:r>
      <w:proofErr w:type="gramEnd"/>
      <w:r>
        <w:t xml:space="preserve"> because it allows transient solutions to be solved with a larger time-step and larger under-relaxation factors than other methods. This method increases the efficiency of calculations using neighbor correction. This correction moves repeated calculations required by other methods into the pressure-correction equation, which helps to decrease the number of iterations required for convergence, particularly in transient models [</w:t>
      </w:r>
      <w:r w:rsidR="00E01166">
        <w:t>65</w:t>
      </w:r>
      <w:r>
        <w:t>]</w:t>
      </w:r>
      <w:r w:rsidR="00E01166">
        <w:t>.</w:t>
      </w:r>
      <w:r>
        <w:t xml:space="preserve"> </w:t>
      </w:r>
    </w:p>
    <w:p w14:paraId="7B3583DC" w14:textId="1A70B71E" w:rsidR="00B24445" w:rsidRDefault="0D5F2BB4" w:rsidP="001D1106">
      <w:pPr>
        <w:ind w:firstLine="720"/>
        <w:jc w:val="both"/>
      </w:pPr>
      <w:r>
        <w:t xml:space="preserve">The density relaxation was left at </w:t>
      </w:r>
      <w:proofErr w:type="gramStart"/>
      <w:r>
        <w:t>unity, because</w:t>
      </w:r>
      <w:proofErr w:type="gramEnd"/>
      <w:r>
        <w:t xml:space="preserve"> this system is assumed incompressible and no major density changes take place. However, the rest of the relaxation factors </w:t>
      </w:r>
      <w:proofErr w:type="gramStart"/>
      <w:r>
        <w:t>were reduced</w:t>
      </w:r>
      <w:proofErr w:type="gramEnd"/>
      <w:r>
        <w:t xml:space="preserve"> to 0.6. Though this reduction increases the number of iterations needed per time step, the reduction allowed the time step to </w:t>
      </w:r>
      <w:proofErr w:type="gramStart"/>
      <w:r>
        <w:t>be dropped</w:t>
      </w:r>
      <w:proofErr w:type="gramEnd"/>
      <w:r>
        <w:t xml:space="preserve"> one OOM while keeping the solutions stable. This greatly decreased the computational cost of the simulations without sacrificing accuracy.</w:t>
      </w:r>
    </w:p>
    <w:p w14:paraId="7778C3C0" w14:textId="5A048A2B" w:rsidR="00490DE3" w:rsidRDefault="00490DE3" w:rsidP="00490DE3">
      <w:pPr>
        <w:pStyle w:val="Section"/>
      </w:pPr>
      <w:bookmarkStart w:id="172" w:name="_Toc150846918"/>
      <w:r>
        <w:lastRenderedPageBreak/>
        <w:t>4.2 Verification Model</w:t>
      </w:r>
      <w:bookmarkEnd w:id="172"/>
    </w:p>
    <w:p w14:paraId="52C3913A" w14:textId="1E592913" w:rsidR="002862D2" w:rsidRDefault="00490DE3" w:rsidP="00490DE3">
      <w:pPr>
        <w:pStyle w:val="Sub-Section"/>
      </w:pPr>
      <w:r>
        <w:t xml:space="preserve">4.2.1 </w:t>
      </w:r>
      <w:r w:rsidR="002862D2">
        <w:t>Material</w:t>
      </w:r>
      <w:r>
        <w:t>s</w:t>
      </w:r>
    </w:p>
    <w:p w14:paraId="7F44EB96" w14:textId="17D5442F" w:rsidR="00490DE3" w:rsidRDefault="00490DE3" w:rsidP="00FA1B26">
      <w:pPr>
        <w:jc w:val="both"/>
        <w:rPr>
          <w:color w:val="FF0000"/>
        </w:rPr>
      </w:pPr>
      <w:r>
        <w:tab/>
        <w:t>The VOF model determines interactions between two fluids</w:t>
      </w:r>
      <w:r w:rsidR="001B2C06">
        <w:t>, particularly in terms of momentum and surface tension</w:t>
      </w:r>
      <w:r>
        <w:t>. For this model, those fluids are liquid n-heptane and air</w:t>
      </w:r>
      <w:r w:rsidR="00D162B9">
        <w:t xml:space="preserve">. </w:t>
      </w:r>
      <w:r w:rsidR="00FA1B26">
        <w:t xml:space="preserve">The DPM will introduce </w:t>
      </w:r>
      <w:r w:rsidR="00B15CD6">
        <w:t xml:space="preserve">charged </w:t>
      </w:r>
      <w:r w:rsidR="00FA1B26">
        <w:t>particles of n-heptane</w:t>
      </w:r>
      <w:r w:rsidR="00D162B9">
        <w:t xml:space="preserve">. </w:t>
      </w:r>
      <w:r w:rsidR="00FA1B26">
        <w:t xml:space="preserve">Also, the capillary tube and extraction grid </w:t>
      </w:r>
      <w:proofErr w:type="gramStart"/>
      <w:r w:rsidR="00FA1B26">
        <w:t>are made</w:t>
      </w:r>
      <w:proofErr w:type="gramEnd"/>
      <w:r w:rsidR="00FA1B26">
        <w:t xml:space="preserve"> of stainless steel</w:t>
      </w:r>
      <w:r w:rsidR="00D162B9">
        <w:t xml:space="preserve">. All material properties </w:t>
      </w:r>
      <w:proofErr w:type="gramStart"/>
      <w:r w:rsidR="00D162B9">
        <w:t>are listed</w:t>
      </w:r>
      <w:proofErr w:type="gramEnd"/>
      <w:r w:rsidR="00D162B9">
        <w:t xml:space="preserve"> in </w:t>
      </w:r>
      <w:r w:rsidR="00D162B9">
        <w:fldChar w:fldCharType="begin"/>
      </w:r>
      <w:r w:rsidR="00D162B9">
        <w:instrText xml:space="preserve"> REF _Ref147224327 \h </w:instrText>
      </w:r>
      <w:r w:rsidR="00D162B9">
        <w:fldChar w:fldCharType="separate"/>
      </w:r>
      <w:r w:rsidR="003A4DC5" w:rsidRPr="0D5F2BB4">
        <w:rPr>
          <w:color w:val="000000" w:themeColor="text1"/>
        </w:rPr>
        <w:t xml:space="preserve">Table </w:t>
      </w:r>
      <w:r w:rsidR="003A4DC5">
        <w:rPr>
          <w:noProof/>
          <w:color w:val="000000" w:themeColor="text1"/>
        </w:rPr>
        <w:t>2</w:t>
      </w:r>
      <w:r w:rsidR="00D162B9">
        <w:fldChar w:fldCharType="end"/>
      </w:r>
      <w:r w:rsidR="00D162B9">
        <w:t>.</w:t>
      </w:r>
    </w:p>
    <w:p w14:paraId="01B946B1" w14:textId="311F1B01" w:rsidR="004B32FB" w:rsidRDefault="001B2C06" w:rsidP="001B2C06">
      <w:pPr>
        <w:pStyle w:val="Sub-Section"/>
      </w:pPr>
      <w:r>
        <w:t xml:space="preserve">4.2.2 </w:t>
      </w:r>
      <w:r w:rsidR="00C45FD5">
        <w:t>Boundary Conditions</w:t>
      </w:r>
      <w:r>
        <w:t xml:space="preserve"> and Initial Conditions</w:t>
      </w:r>
    </w:p>
    <w:p w14:paraId="407F0190" w14:textId="3344ACE6" w:rsidR="00FC329F" w:rsidRDefault="001B2C06" w:rsidP="00FC329F">
      <w:pPr>
        <w:ind w:firstLine="720"/>
        <w:jc w:val="both"/>
      </w:pPr>
      <w:r>
        <w:t>One of the most important aspects of any model are the boundary conditions and initial conditions. As shown in Section 2, besides the</w:t>
      </w:r>
      <w:r w:rsidR="00204D1F">
        <w:t xml:space="preserve"> propellant</w:t>
      </w:r>
      <w:r>
        <w:t xml:space="preserve"> </w:t>
      </w:r>
      <w:commentRangeStart w:id="173"/>
      <w:commentRangeStart w:id="174"/>
      <w:r>
        <w:t>properties</w:t>
      </w:r>
      <w:commentRangeEnd w:id="173"/>
      <w:r>
        <w:rPr>
          <w:rStyle w:val="CommentReference"/>
        </w:rPr>
        <w:commentReference w:id="173"/>
      </w:r>
      <w:commentRangeEnd w:id="174"/>
      <w:r w:rsidR="00204D1F">
        <w:rPr>
          <w:rStyle w:val="CommentReference"/>
        </w:rPr>
        <w:commentReference w:id="174"/>
      </w:r>
      <w:r>
        <w:t>, the most important aspects of an ES device are the volumetric flow rate, the</w:t>
      </w:r>
      <w:r w:rsidR="00F7407B">
        <w:t xml:space="preserve"> applied</w:t>
      </w:r>
      <w:r>
        <w:t xml:space="preserve"> </w:t>
      </w:r>
      <w:r w:rsidR="00F7407B">
        <w:t xml:space="preserve">electric potential, and the electric field at the boundaries. These boundary conditions </w:t>
      </w:r>
      <w:proofErr w:type="gramStart"/>
      <w:r w:rsidR="00F7407B">
        <w:t>are defined</w:t>
      </w:r>
      <w:proofErr w:type="gramEnd"/>
      <w:r w:rsidR="00F7407B">
        <w:t xml:space="preserve"> in </w:t>
      </w:r>
      <w:r w:rsidR="00C33B90">
        <w:rPr>
          <w:color w:val="FF0000"/>
        </w:rPr>
        <w:fldChar w:fldCharType="begin"/>
      </w:r>
      <w:r w:rsidR="00C33B90">
        <w:instrText xml:space="preserve"> REF _Ref147223386 \h </w:instrText>
      </w:r>
      <w:r w:rsidR="00A2036A">
        <w:rPr>
          <w:color w:val="FF0000"/>
        </w:rPr>
        <w:instrText xml:space="preserve"> \* MERGEFORMAT </w:instrText>
      </w:r>
      <w:r w:rsidR="00C33B90">
        <w:rPr>
          <w:color w:val="FF0000"/>
        </w:rPr>
      </w:r>
      <w:r w:rsidR="00C33B90">
        <w:rPr>
          <w:color w:val="FF0000"/>
        </w:rPr>
        <w:fldChar w:fldCharType="separate"/>
      </w:r>
      <w:r w:rsidR="003A4DC5" w:rsidRPr="003A4DC5">
        <w:t xml:space="preserve">Table </w:t>
      </w:r>
      <w:r w:rsidR="003A4DC5" w:rsidRPr="003A4DC5">
        <w:rPr>
          <w:noProof/>
        </w:rPr>
        <w:t>3</w:t>
      </w:r>
      <w:r w:rsidR="00C33B90">
        <w:rPr>
          <w:color w:val="FF0000"/>
        </w:rPr>
        <w:fldChar w:fldCharType="end"/>
      </w:r>
      <w:r w:rsidR="00C33B90" w:rsidRPr="00C33B90">
        <w:rPr>
          <w:color w:val="000000" w:themeColor="text1"/>
        </w:rPr>
        <w:t xml:space="preserve">. </w:t>
      </w:r>
      <w:r w:rsidR="00F7407B">
        <w:t>For the initial conditions,</w:t>
      </w:r>
      <w:r w:rsidR="00181464">
        <w:t xml:space="preserve"> the particle introduction and initial fluid locations must </w:t>
      </w:r>
      <w:proofErr w:type="gramStart"/>
      <w:r w:rsidR="00181464">
        <w:t>be identified</w:t>
      </w:r>
      <w:proofErr w:type="gramEnd"/>
      <w:r w:rsidR="00181464">
        <w:t>.</w:t>
      </w:r>
      <w:r w:rsidR="00F7407B">
        <w:t xml:space="preserve"> ANSYS Fluent allows cells to </w:t>
      </w:r>
      <w:proofErr w:type="gramStart"/>
      <w:r w:rsidR="00F7407B">
        <w:t>be filled</w:t>
      </w:r>
      <w:proofErr w:type="gramEnd"/>
      <w:r w:rsidR="00F7407B">
        <w:t xml:space="preserve"> with either of the fluids being considered. The cells internal to the capillary </w:t>
      </w:r>
      <w:proofErr w:type="gramStart"/>
      <w:r w:rsidR="00F7407B">
        <w:t>are filled</w:t>
      </w:r>
      <w:proofErr w:type="gramEnd"/>
      <w:r w:rsidR="00F7407B">
        <w:t xml:space="preserve"> with n-heptane to the height of the capillary and the rest of the system is filled with air, as shown in </w:t>
      </w:r>
      <w:r w:rsidR="00A2036A">
        <w:rPr>
          <w:color w:val="FF0000"/>
        </w:rPr>
        <w:fldChar w:fldCharType="begin"/>
      </w:r>
      <w:r w:rsidR="00A2036A">
        <w:instrText xml:space="preserve"> REF _Ref147308850 \h </w:instrText>
      </w:r>
      <w:r w:rsidR="00A2036A">
        <w:rPr>
          <w:color w:val="FF0000"/>
        </w:rPr>
        <w:instrText xml:space="preserve"> \* MERGEFORMAT </w:instrText>
      </w:r>
      <w:r w:rsidR="00A2036A">
        <w:rPr>
          <w:color w:val="FF0000"/>
        </w:rPr>
      </w:r>
      <w:r w:rsidR="00A2036A">
        <w:rPr>
          <w:color w:val="FF0000"/>
        </w:rPr>
        <w:fldChar w:fldCharType="separate"/>
      </w:r>
      <w:r w:rsidR="00596E7A" w:rsidRPr="0D5F2BB4">
        <w:t xml:space="preserve">Figure </w:t>
      </w:r>
      <w:r w:rsidR="00596E7A" w:rsidRPr="0D5F2BB4">
        <w:rPr>
          <w:noProof/>
        </w:rPr>
        <w:t>24</w:t>
      </w:r>
      <w:r w:rsidR="00A2036A">
        <w:rPr>
          <w:color w:val="FF0000"/>
        </w:rPr>
        <w:fldChar w:fldCharType="end"/>
      </w:r>
      <w:r w:rsidR="00A2036A">
        <w:rPr>
          <w:color w:val="FF0000"/>
        </w:rPr>
        <w:t xml:space="preserve">. </w:t>
      </w:r>
      <w:r w:rsidR="00181464" w:rsidRPr="00181464">
        <w:t xml:space="preserve">In the DPM, </w:t>
      </w:r>
      <w:r w:rsidR="00181464">
        <w:t xml:space="preserve">the diameter, flow rate, and velocity of the particles </w:t>
      </w:r>
      <w:proofErr w:type="gramStart"/>
      <w:r w:rsidR="00181464">
        <w:t>is defined</w:t>
      </w:r>
      <w:proofErr w:type="gramEnd"/>
      <w:r w:rsidR="00181464">
        <w:t xml:space="preserve"> along with the location and </w:t>
      </w:r>
      <w:r w:rsidR="00FD79A6">
        <w:t>way</w:t>
      </w:r>
      <w:r w:rsidR="00181464">
        <w:t xml:space="preserve"> the particles will be introduced. </w:t>
      </w:r>
      <w:r w:rsidR="00FD79A6">
        <w:t xml:space="preserve">The diameter of the particles </w:t>
      </w:r>
      <w:proofErr w:type="gramStart"/>
      <w:r w:rsidR="00FD79A6">
        <w:t>is assumed</w:t>
      </w:r>
      <w:proofErr w:type="gramEnd"/>
      <w:r w:rsidR="00FD79A6">
        <w:t xml:space="preserve"> to be the same as of the droplets produced by the steady cone-jet, which is found using (2.31). The flow rate of the particles matches the flow rate of the n-heptane. The initial velocity of the particles is zero. The particles will </w:t>
      </w:r>
      <w:proofErr w:type="gramStart"/>
      <w:r w:rsidR="00FD79A6">
        <w:t>be introduced</w:t>
      </w:r>
      <w:proofErr w:type="gramEnd"/>
      <w:r w:rsidR="00FD79A6">
        <w:t xml:space="preserve"> evenly distributed at the top of the capillary along the interface of n-heptane and air.</w:t>
      </w:r>
    </w:p>
    <w:p w14:paraId="6F18152A" w14:textId="77777777" w:rsidR="006F63C8" w:rsidRDefault="006F63C8" w:rsidP="006F63C8">
      <w:pPr>
        <w:pStyle w:val="Sub-Section"/>
      </w:pPr>
      <w:r>
        <w:t>4.2.3 Mesh Independence Study</w:t>
      </w:r>
    </w:p>
    <w:p w14:paraId="09F0D576" w14:textId="433B4E20" w:rsidR="006F63C8" w:rsidRDefault="006F63C8" w:rsidP="006F63C8">
      <w:pPr>
        <w:ind w:firstLine="720"/>
        <w:jc w:val="both"/>
      </w:pPr>
      <w:r>
        <w:t xml:space="preserve">The mesh independence study for this research </w:t>
      </w:r>
      <w:proofErr w:type="gramStart"/>
      <w:r>
        <w:t>was conducted</w:t>
      </w:r>
      <w:proofErr w:type="gramEnd"/>
      <w:r>
        <w:t xml:space="preserve"> using four meshes of 200k nodes, 300k nodes, 450k nodes, and 900k nodes. The mesh cases </w:t>
      </w:r>
      <w:proofErr w:type="gramStart"/>
      <w:r>
        <w:t>were built</w:t>
      </w:r>
      <w:proofErr w:type="gramEnd"/>
      <w:r>
        <w:t xml:space="preserve"> in </w:t>
      </w:r>
      <w:r w:rsidRPr="00137623">
        <w:t xml:space="preserve">Ansys Meshing </w:t>
      </w:r>
      <w:r>
        <w:t xml:space="preserve">using quadrilateral nodes. The model used to evaluate these mesh cases had a volumetric flow rate of </w:t>
      </w:r>
      <m:oMath>
        <m:r>
          <w:rPr>
            <w:rFonts w:ascii="Cambria Math" w:hAnsi="Cambria Math"/>
          </w:rPr>
          <m:t>10</m:t>
        </m:r>
      </m:oMath>
      <w:r>
        <w:rPr>
          <w:rFonts w:eastAsiaTheme="minorEastAsia"/>
        </w:rPr>
        <w:t xml:space="preserve"> cc/</w:t>
      </w:r>
      <w:proofErr w:type="spellStart"/>
      <w:r>
        <w:rPr>
          <w:rFonts w:eastAsiaTheme="minorEastAsia"/>
        </w:rPr>
        <w:t>hr</w:t>
      </w:r>
      <w:proofErr w:type="spellEnd"/>
      <w:r w:rsidRPr="0D5F2BB4">
        <w:rPr>
          <w:rFonts w:eastAsiaTheme="minorEastAsia"/>
        </w:rPr>
        <w:t xml:space="preserve"> of n-heptane into the capillary and an applied voltage of </w:t>
      </w:r>
      <m:oMath>
        <m:r>
          <w:rPr>
            <w:rFonts w:ascii="Cambria Math" w:eastAsiaTheme="minorEastAsia" w:hAnsi="Cambria Math"/>
          </w:rPr>
          <m:t>7500</m:t>
        </m:r>
      </m:oMath>
      <w:r>
        <w:rPr>
          <w:rFonts w:eastAsiaTheme="minorEastAsia"/>
        </w:rPr>
        <w:t xml:space="preserve"> V</w:t>
      </w:r>
      <w:r w:rsidRPr="0D5F2BB4">
        <w:rPr>
          <w:rFonts w:eastAsiaTheme="minorEastAsia"/>
        </w:rPr>
        <w:t xml:space="preserve">. </w:t>
      </w:r>
      <w:r>
        <w:t xml:space="preserve">Quadrilateral mesh quality can </w:t>
      </w:r>
      <w:proofErr w:type="gramStart"/>
      <w:r>
        <w:t>be evaluated</w:t>
      </w:r>
      <w:proofErr w:type="gramEnd"/>
      <w:r>
        <w:t xml:space="preserve"> on four properties: </w:t>
      </w:r>
      <w:r w:rsidRPr="006565B9">
        <w:t>element quality, aspect ratio, skewness, and orthogonal quality</w:t>
      </w:r>
      <w:r>
        <w:t xml:space="preserve">. The element quality is a dimensionless metric that denotes a perfectly regular element as 1 and a degenerated element as 0. The aspect ratio is a measure of the longest side of an element to the shortest. High-quality elements have an aspect ratio close to one. Skewness assigns a numerical value to how equilateral the quadrilateral elements are throughout the domain with a value of 1 being the worst and 0 being the best. Orthogonal quality indicates a deviation from the line that connects two cell enters. A value of 1 is the best and 0 the worst [66]. </w:t>
      </w:r>
      <w:r>
        <w:fldChar w:fldCharType="begin"/>
      </w:r>
      <w:r>
        <w:instrText xml:space="preserve"> REF _Ref150010611 \h  \* MERGEFORMAT </w:instrText>
      </w:r>
      <w:r>
        <w:fldChar w:fldCharType="separate"/>
      </w:r>
      <w:r w:rsidR="003A4DC5" w:rsidRPr="0D5F2BB4">
        <w:t xml:space="preserve">Table </w:t>
      </w:r>
      <w:r w:rsidR="003A4DC5">
        <w:rPr>
          <w:noProof/>
        </w:rPr>
        <w:t>4</w:t>
      </w:r>
      <w:r>
        <w:fldChar w:fldCharType="end"/>
      </w:r>
      <w:r>
        <w:t xml:space="preserve"> lists the properties of each of the mesh cases and shows that for each of the cases, the average element quality is </w:t>
      </w:r>
      <m:oMath>
        <m:r>
          <w:rPr>
            <w:rFonts w:ascii="Cambria Math" w:hAnsi="Cambria Math"/>
          </w:rPr>
          <m:t>&gt;0.96</m:t>
        </m:r>
      </m:oMath>
      <w:r w:rsidRPr="0D5F2BB4">
        <w:rPr>
          <w:rFonts w:eastAsiaTheme="minorEastAsia"/>
        </w:rPr>
        <w:t xml:space="preserve">, the average aspect ratio is </w:t>
      </w:r>
      <m:oMath>
        <m:r>
          <w:rPr>
            <w:rFonts w:ascii="Cambria Math" w:eastAsiaTheme="minorEastAsia" w:hAnsi="Cambria Math"/>
          </w:rPr>
          <m:t>~1.1</m:t>
        </m:r>
      </m:oMath>
      <w:r w:rsidRPr="0D5F2BB4">
        <w:rPr>
          <w:rFonts w:eastAsiaTheme="minorEastAsia"/>
        </w:rPr>
        <w:t xml:space="preserve">, the average skewness is </w:t>
      </w:r>
      <m:oMath>
        <m:r>
          <w:rPr>
            <w:rFonts w:ascii="Cambria Math" w:eastAsiaTheme="minorEastAsia" w:hAnsi="Cambria Math"/>
          </w:rPr>
          <m:t>&lt;3×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Pr="0D5F2BB4">
        <w:rPr>
          <w:rFonts w:eastAsiaTheme="minorEastAsia"/>
        </w:rPr>
        <w:t xml:space="preserve">, and the </w:t>
      </w:r>
      <w:r>
        <w:rPr>
          <w:rFonts w:eastAsiaTheme="minorEastAsia"/>
        </w:rPr>
        <w:t xml:space="preserve">average </w:t>
      </w:r>
      <w:r w:rsidRPr="0D5F2BB4">
        <w:rPr>
          <w:rFonts w:eastAsiaTheme="minorEastAsia"/>
        </w:rPr>
        <w:t>orthogonal</w:t>
      </w:r>
      <w:r>
        <w:rPr>
          <w:rFonts w:eastAsiaTheme="minorEastAsia"/>
        </w:rPr>
        <w:t xml:space="preserve"> quality</w:t>
      </w:r>
      <w:r w:rsidRPr="0D5F2BB4">
        <w:rPr>
          <w:rFonts w:eastAsiaTheme="minorEastAsia"/>
        </w:rPr>
        <w:t xml:space="preserve"> is </w:t>
      </w:r>
      <m:oMath>
        <m:r>
          <w:rPr>
            <w:rFonts w:ascii="Cambria Math" w:eastAsiaTheme="minorEastAsia" w:hAnsi="Cambria Math"/>
          </w:rPr>
          <m:t>&gt;0.997</m:t>
        </m:r>
      </m:oMath>
      <w:r w:rsidRPr="0D5F2BB4">
        <w:rPr>
          <w:rFonts w:eastAsiaTheme="minorEastAsia"/>
        </w:rPr>
        <w:t xml:space="preserve"> which makes it reasonable to say that the mesh in each case is of high quality. More information on the properties of each of these cases can </w:t>
      </w:r>
      <w:proofErr w:type="gramStart"/>
      <w:r w:rsidRPr="0D5F2BB4">
        <w:rPr>
          <w:rFonts w:eastAsiaTheme="minorEastAsia"/>
        </w:rPr>
        <w:t>be found</w:t>
      </w:r>
      <w:proofErr w:type="gramEnd"/>
      <w:r w:rsidRPr="0D5F2BB4">
        <w:rPr>
          <w:rFonts w:eastAsiaTheme="minorEastAsia"/>
        </w:rPr>
        <w:t xml:space="preserve"> in </w:t>
      </w:r>
      <w:r w:rsidRPr="0D5F2BB4">
        <w:rPr>
          <w:rFonts w:eastAsiaTheme="minorEastAsia"/>
        </w:rPr>
        <w:fldChar w:fldCharType="begin"/>
      </w:r>
      <w:r w:rsidRPr="0D5F2BB4">
        <w:rPr>
          <w:rFonts w:eastAsiaTheme="minorEastAsia"/>
        </w:rPr>
        <w:instrText xml:space="preserve"> REF _Ref150014755 \h </w:instrText>
      </w:r>
      <w:r w:rsidRPr="0D5F2BB4">
        <w:rPr>
          <w:rFonts w:eastAsiaTheme="minorEastAsia"/>
        </w:rPr>
      </w:r>
      <w:r w:rsidR="001C225A">
        <w:rPr>
          <w:rFonts w:eastAsiaTheme="minorEastAsia"/>
        </w:rPr>
        <w:fldChar w:fldCharType="separate"/>
      </w:r>
      <w:r w:rsidRPr="0D5F2BB4">
        <w:rPr>
          <w:rFonts w:eastAsiaTheme="minorEastAsia"/>
        </w:rPr>
        <w:fldChar w:fldCharType="end"/>
      </w:r>
      <w:r w:rsidRPr="0D5F2BB4">
        <w:rPr>
          <w:rFonts w:eastAsiaTheme="minorEastAsia"/>
        </w:rPr>
        <w:fldChar w:fldCharType="begin"/>
      </w:r>
      <w:r w:rsidRPr="0D5F2BB4">
        <w:rPr>
          <w:rFonts w:eastAsiaTheme="minorEastAsia"/>
        </w:rPr>
        <w:instrText xml:space="preserve"> REF _Ref150010611 \h </w:instrText>
      </w:r>
      <w:r w:rsidRPr="0D5F2BB4">
        <w:rPr>
          <w:rFonts w:eastAsiaTheme="minorEastAsia"/>
        </w:rPr>
      </w:r>
      <w:r w:rsidRPr="0D5F2BB4">
        <w:rPr>
          <w:rFonts w:eastAsiaTheme="minorEastAsia"/>
        </w:rPr>
        <w:fldChar w:fldCharType="separate"/>
      </w:r>
      <w:r w:rsidR="003A4DC5" w:rsidRPr="0D5F2BB4">
        <w:t xml:space="preserve">Table </w:t>
      </w:r>
      <w:r w:rsidR="003A4DC5">
        <w:rPr>
          <w:noProof/>
        </w:rPr>
        <w:t>4</w:t>
      </w:r>
      <w:r w:rsidRPr="0D5F2BB4">
        <w:rPr>
          <w:rFonts w:eastAsiaTheme="minorEastAsia"/>
        </w:rPr>
        <w:fldChar w:fldCharType="end"/>
      </w:r>
      <w:r w:rsidRPr="0D5F2BB4">
        <w:rPr>
          <w:rFonts w:eastAsiaTheme="minorEastAsia"/>
        </w:rPr>
        <w:t>.</w:t>
      </w:r>
    </w:p>
    <w:p w14:paraId="7739C43D" w14:textId="6A7A9B82" w:rsidR="006F63C8" w:rsidRDefault="006F63C8" w:rsidP="006F63C8">
      <w:pPr>
        <w:ind w:firstLine="720"/>
        <w:jc w:val="both"/>
      </w:pPr>
      <w:r>
        <w:t xml:space="preserve">Before discussing each case, it is worth mentioning the issues during startup for this transient model. In the figure on the left of </w:t>
      </w:r>
      <w:r>
        <w:fldChar w:fldCharType="begin"/>
      </w:r>
      <w:r>
        <w:instrText xml:space="preserve"> REF _Ref150013849 \h  \* MERGEFORMAT </w:instrText>
      </w:r>
      <w:r>
        <w:fldChar w:fldCharType="separate"/>
      </w:r>
      <w:r w:rsidR="00596E7A" w:rsidRPr="0D5F2BB4">
        <w:t xml:space="preserve">Figure </w:t>
      </w:r>
      <w:r w:rsidR="00596E7A" w:rsidRPr="0D5F2BB4">
        <w:rPr>
          <w:noProof/>
        </w:rPr>
        <w:t>25</w:t>
      </w:r>
      <w:r>
        <w:fldChar w:fldCharType="end"/>
      </w:r>
      <w:r>
        <w:t xml:space="preserve"> there is an example of this start-up issue, where there is buildup of n-heptane in the initial portion of the jet. By inspection, this build up is non-physical, and from the pressure graph </w:t>
      </w:r>
      <w:proofErr w:type="gramStart"/>
      <w:r>
        <w:t>it is clear that it</w:t>
      </w:r>
      <w:proofErr w:type="gramEnd"/>
      <w:r>
        <w:t xml:space="preserve"> causes instabilities in the solution data. This solution instability from the initial portion of the jet occurs in all mesh cases. However, once that initial portion of the jet has exited the domain, the solution becomes stable for all mesh cases. </w:t>
      </w:r>
    </w:p>
    <w:p w14:paraId="16578239" w14:textId="362B8D17" w:rsidR="006F63C8" w:rsidRDefault="006F63C8">
      <w:r>
        <w:br w:type="page"/>
      </w:r>
    </w:p>
    <w:p w14:paraId="3FD070AA" w14:textId="77777777" w:rsidR="006F63C8" w:rsidRDefault="006F63C8" w:rsidP="00FC329F">
      <w:pPr>
        <w:ind w:firstLine="720"/>
        <w:jc w:val="both"/>
      </w:pPr>
    </w:p>
    <w:p w14:paraId="733D7B0D" w14:textId="3063F8F2" w:rsidR="001D1106" w:rsidRPr="003E20B5" w:rsidRDefault="0D5F2BB4" w:rsidP="001D1106">
      <w:pPr>
        <w:pStyle w:val="Caption"/>
        <w:keepNext/>
        <w:jc w:val="center"/>
        <w:rPr>
          <w:rFonts w:ascii="Times New Roman" w:hAnsi="Times New Roman" w:cs="Times New Roman"/>
          <w:color w:val="000000" w:themeColor="text1"/>
        </w:rPr>
      </w:pPr>
      <w:bookmarkStart w:id="175" w:name="_Ref147224327"/>
      <w:bookmarkStart w:id="176" w:name="_Toc150796461"/>
      <w:r w:rsidRPr="0D5F2BB4">
        <w:rPr>
          <w:rFonts w:ascii="Times New Roman" w:hAnsi="Times New Roman" w:cs="Times New Roman"/>
          <w:color w:val="000000" w:themeColor="text1"/>
        </w:rPr>
        <w:t xml:space="preserve">Table </w:t>
      </w:r>
      <w:r w:rsidR="001D1106" w:rsidRPr="0D5F2BB4">
        <w:rPr>
          <w:rFonts w:ascii="Times New Roman" w:hAnsi="Times New Roman" w:cs="Times New Roman"/>
          <w:color w:val="000000" w:themeColor="text1"/>
        </w:rPr>
        <w:fldChar w:fldCharType="begin"/>
      </w:r>
      <w:r w:rsidR="001D1106" w:rsidRPr="0D5F2BB4">
        <w:rPr>
          <w:rFonts w:ascii="Times New Roman" w:hAnsi="Times New Roman" w:cs="Times New Roman"/>
          <w:color w:val="000000" w:themeColor="text1"/>
        </w:rPr>
        <w:instrText xml:space="preserve"> SEQ Table \* ARABIC </w:instrText>
      </w:r>
      <w:r w:rsidR="001D1106" w:rsidRPr="0D5F2BB4">
        <w:rPr>
          <w:rFonts w:ascii="Times New Roman" w:hAnsi="Times New Roman" w:cs="Times New Roman"/>
          <w:color w:val="000000" w:themeColor="text1"/>
        </w:rPr>
        <w:fldChar w:fldCharType="separate"/>
      </w:r>
      <w:r w:rsidR="009339A5">
        <w:rPr>
          <w:rFonts w:ascii="Times New Roman" w:hAnsi="Times New Roman" w:cs="Times New Roman"/>
          <w:noProof/>
          <w:color w:val="000000" w:themeColor="text1"/>
        </w:rPr>
        <w:t>2</w:t>
      </w:r>
      <w:r w:rsidR="001D1106" w:rsidRPr="0D5F2BB4">
        <w:rPr>
          <w:rFonts w:ascii="Times New Roman" w:hAnsi="Times New Roman" w:cs="Times New Roman"/>
          <w:color w:val="000000" w:themeColor="text1"/>
        </w:rPr>
        <w:fldChar w:fldCharType="end"/>
      </w:r>
      <w:bookmarkEnd w:id="175"/>
      <w:r w:rsidRPr="0D5F2BB4">
        <w:rPr>
          <w:rFonts w:ascii="Times New Roman" w:hAnsi="Times New Roman" w:cs="Times New Roman"/>
          <w:color w:val="000000" w:themeColor="text1"/>
        </w:rPr>
        <w:t xml:space="preserve">: </w:t>
      </w:r>
      <w:r w:rsidR="000B1BD0">
        <w:rPr>
          <w:rFonts w:ascii="Times New Roman" w:hAnsi="Times New Roman" w:cs="Times New Roman"/>
          <w:color w:val="000000" w:themeColor="text1"/>
        </w:rPr>
        <w:t xml:space="preserve">Model </w:t>
      </w:r>
      <w:r w:rsidRPr="0D5F2BB4">
        <w:rPr>
          <w:rFonts w:ascii="Times New Roman" w:hAnsi="Times New Roman" w:cs="Times New Roman"/>
          <w:color w:val="000000" w:themeColor="text1"/>
        </w:rPr>
        <w:t xml:space="preserve">Material </w:t>
      </w:r>
      <w:r w:rsidR="00BA0544">
        <w:rPr>
          <w:rFonts w:ascii="Times New Roman" w:hAnsi="Times New Roman" w:cs="Times New Roman"/>
          <w:color w:val="000000" w:themeColor="text1"/>
        </w:rPr>
        <w:t>P</w:t>
      </w:r>
      <w:r w:rsidRPr="0D5F2BB4">
        <w:rPr>
          <w:rFonts w:ascii="Times New Roman" w:hAnsi="Times New Roman" w:cs="Times New Roman"/>
          <w:color w:val="000000" w:themeColor="text1"/>
        </w:rPr>
        <w:t>roperties.</w:t>
      </w:r>
      <w:bookmarkEnd w:id="17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1556"/>
        <w:gridCol w:w="2409"/>
        <w:gridCol w:w="2024"/>
        <w:gridCol w:w="1987"/>
      </w:tblGrid>
      <w:tr w:rsidR="001D1106" w14:paraId="47438506" w14:textId="77777777" w:rsidTr="0D5F2BB4">
        <w:trPr>
          <w:jc w:val="center"/>
        </w:trPr>
        <w:tc>
          <w:tcPr>
            <w:tcW w:w="9350" w:type="dxa"/>
            <w:gridSpan w:val="5"/>
            <w:tcBorders>
              <w:top w:val="single" w:sz="4" w:space="0" w:color="auto"/>
              <w:bottom w:val="single" w:sz="4" w:space="0" w:color="auto"/>
            </w:tcBorders>
            <w:vAlign w:val="center"/>
          </w:tcPr>
          <w:p w14:paraId="18A684DB" w14:textId="77777777" w:rsidR="001D1106" w:rsidRPr="003A1BD1" w:rsidRDefault="001D1106">
            <w:pPr>
              <w:jc w:val="center"/>
              <w:rPr>
                <w:b/>
                <w:bCs/>
                <w:sz w:val="18"/>
                <w:szCs w:val="18"/>
              </w:rPr>
            </w:pPr>
            <w:r w:rsidRPr="003A1BD1">
              <w:rPr>
                <w:b/>
                <w:bCs/>
                <w:sz w:val="18"/>
                <w:szCs w:val="18"/>
              </w:rPr>
              <w:t>Material Properties</w:t>
            </w:r>
          </w:p>
        </w:tc>
      </w:tr>
      <w:tr w:rsidR="001D1106" w14:paraId="701F7EFC" w14:textId="77777777" w:rsidTr="0D5F2BB4">
        <w:trPr>
          <w:jc w:val="center"/>
        </w:trPr>
        <w:tc>
          <w:tcPr>
            <w:tcW w:w="1374" w:type="dxa"/>
            <w:tcBorders>
              <w:top w:val="single" w:sz="4" w:space="0" w:color="auto"/>
              <w:bottom w:val="single" w:sz="4" w:space="0" w:color="auto"/>
            </w:tcBorders>
            <w:vAlign w:val="center"/>
          </w:tcPr>
          <w:p w14:paraId="04530B41" w14:textId="77777777" w:rsidR="001D1106" w:rsidRPr="003E20B5" w:rsidRDefault="001D1106">
            <w:pPr>
              <w:jc w:val="center"/>
              <w:rPr>
                <w:sz w:val="18"/>
                <w:szCs w:val="18"/>
              </w:rPr>
            </w:pPr>
          </w:p>
        </w:tc>
        <w:tc>
          <w:tcPr>
            <w:tcW w:w="1556" w:type="dxa"/>
            <w:tcBorders>
              <w:top w:val="single" w:sz="4" w:space="0" w:color="auto"/>
              <w:bottom w:val="single" w:sz="4" w:space="0" w:color="auto"/>
            </w:tcBorders>
            <w:vAlign w:val="center"/>
          </w:tcPr>
          <w:p w14:paraId="00E36873" w14:textId="64A2D38C" w:rsidR="001D1106" w:rsidRPr="00F84686" w:rsidRDefault="001D1106">
            <w:pPr>
              <w:jc w:val="center"/>
              <w:rPr>
                <w:sz w:val="18"/>
                <w:szCs w:val="18"/>
              </w:rPr>
            </w:pPr>
            <w:r w:rsidRPr="003E20B5">
              <w:rPr>
                <w:sz w:val="18"/>
                <w:szCs w:val="18"/>
              </w:rPr>
              <w:t xml:space="preserve">Density </w:t>
            </w:r>
            <w:r w:rsidR="00F84686">
              <w:rPr>
                <w:sz w:val="18"/>
                <w:szCs w:val="18"/>
              </w:rPr>
              <w:t>(kg/m</w:t>
            </w:r>
            <w:r w:rsidR="00F84686">
              <w:rPr>
                <w:sz w:val="18"/>
                <w:szCs w:val="18"/>
                <w:vertAlign w:val="superscript"/>
              </w:rPr>
              <w:t>3</w:t>
            </w:r>
            <w:r w:rsidR="00F84686">
              <w:rPr>
                <w:sz w:val="18"/>
                <w:szCs w:val="18"/>
              </w:rPr>
              <w:t>)</w:t>
            </w:r>
          </w:p>
        </w:tc>
        <w:tc>
          <w:tcPr>
            <w:tcW w:w="2409" w:type="dxa"/>
            <w:tcBorders>
              <w:top w:val="single" w:sz="4" w:space="0" w:color="auto"/>
              <w:bottom w:val="single" w:sz="4" w:space="0" w:color="auto"/>
            </w:tcBorders>
            <w:vAlign w:val="center"/>
          </w:tcPr>
          <w:p w14:paraId="2F2AC138" w14:textId="23460B2A" w:rsidR="001D1106" w:rsidRPr="003E20B5" w:rsidRDefault="001D1106">
            <w:pPr>
              <w:jc w:val="center"/>
              <w:rPr>
                <w:sz w:val="18"/>
                <w:szCs w:val="18"/>
              </w:rPr>
            </w:pPr>
            <w:r w:rsidRPr="003E20B5">
              <w:rPr>
                <w:sz w:val="18"/>
                <w:szCs w:val="18"/>
              </w:rPr>
              <w:t xml:space="preserve">Electric Conductivity </w:t>
            </w:r>
            <w:r w:rsidR="00F84686">
              <w:rPr>
                <w:sz w:val="18"/>
                <w:szCs w:val="18"/>
              </w:rPr>
              <w:t>(S/m)</w:t>
            </w:r>
          </w:p>
        </w:tc>
        <w:tc>
          <w:tcPr>
            <w:tcW w:w="2024" w:type="dxa"/>
            <w:tcBorders>
              <w:top w:val="single" w:sz="4" w:space="0" w:color="auto"/>
              <w:bottom w:val="single" w:sz="4" w:space="0" w:color="auto"/>
            </w:tcBorders>
            <w:vAlign w:val="center"/>
          </w:tcPr>
          <w:p w14:paraId="16435917" w14:textId="649ABA74" w:rsidR="001D1106" w:rsidRPr="003E20B5" w:rsidRDefault="001D1106">
            <w:pPr>
              <w:jc w:val="center"/>
              <w:rPr>
                <w:sz w:val="18"/>
                <w:szCs w:val="18"/>
              </w:rPr>
            </w:pPr>
            <w:r w:rsidRPr="003E20B5">
              <w:rPr>
                <w:sz w:val="18"/>
                <w:szCs w:val="18"/>
              </w:rPr>
              <w:t xml:space="preserve">Surface Tension </w:t>
            </w:r>
            <w:r w:rsidR="00F84686">
              <w:rPr>
                <w:sz w:val="18"/>
                <w:szCs w:val="18"/>
              </w:rPr>
              <w:t>(N/m)</w:t>
            </w:r>
          </w:p>
        </w:tc>
        <w:tc>
          <w:tcPr>
            <w:tcW w:w="1987" w:type="dxa"/>
            <w:tcBorders>
              <w:top w:val="single" w:sz="4" w:space="0" w:color="auto"/>
              <w:bottom w:val="single" w:sz="4" w:space="0" w:color="auto"/>
            </w:tcBorders>
            <w:vAlign w:val="center"/>
          </w:tcPr>
          <w:p w14:paraId="30BD7ADF" w14:textId="1FCAB778" w:rsidR="001D1106" w:rsidRPr="003E20B5" w:rsidRDefault="001D1106">
            <w:pPr>
              <w:jc w:val="center"/>
              <w:rPr>
                <w:sz w:val="18"/>
                <w:szCs w:val="18"/>
              </w:rPr>
            </w:pPr>
            <w:r w:rsidRPr="003E20B5">
              <w:rPr>
                <w:sz w:val="18"/>
                <w:szCs w:val="18"/>
              </w:rPr>
              <w:t xml:space="preserve">Viscosity </w:t>
            </w:r>
            <w:r w:rsidR="00FC67E6">
              <w:rPr>
                <w:sz w:val="18"/>
                <w:szCs w:val="18"/>
              </w:rPr>
              <w:t>(kg/m-s)</w:t>
            </w:r>
          </w:p>
        </w:tc>
      </w:tr>
      <w:tr w:rsidR="001D1106" w14:paraId="42BB3E06" w14:textId="77777777" w:rsidTr="0D5F2BB4">
        <w:trPr>
          <w:jc w:val="center"/>
        </w:trPr>
        <w:tc>
          <w:tcPr>
            <w:tcW w:w="1374" w:type="dxa"/>
            <w:tcBorders>
              <w:top w:val="single" w:sz="4" w:space="0" w:color="auto"/>
            </w:tcBorders>
            <w:vAlign w:val="center"/>
          </w:tcPr>
          <w:p w14:paraId="03577410" w14:textId="77777777" w:rsidR="001D1106" w:rsidRPr="003E20B5" w:rsidRDefault="001D1106">
            <w:pPr>
              <w:jc w:val="center"/>
              <w:rPr>
                <w:rFonts w:eastAsia="Calibri"/>
                <w:sz w:val="18"/>
                <w:szCs w:val="18"/>
              </w:rPr>
            </w:pPr>
            <w:r w:rsidRPr="003E20B5">
              <w:rPr>
                <w:rFonts w:eastAsia="Calibri"/>
                <w:sz w:val="18"/>
                <w:szCs w:val="18"/>
              </w:rPr>
              <w:t>n-heptane</w:t>
            </w:r>
          </w:p>
        </w:tc>
        <w:tc>
          <w:tcPr>
            <w:tcW w:w="1556" w:type="dxa"/>
            <w:tcBorders>
              <w:top w:val="single" w:sz="4" w:space="0" w:color="auto"/>
            </w:tcBorders>
            <w:vAlign w:val="center"/>
          </w:tcPr>
          <w:p w14:paraId="4D0C31E6" w14:textId="77777777" w:rsidR="001D1106" w:rsidRPr="003E20B5" w:rsidRDefault="001D1106">
            <w:pPr>
              <w:jc w:val="center"/>
              <w:rPr>
                <w:sz w:val="18"/>
                <w:szCs w:val="18"/>
              </w:rPr>
            </w:pPr>
            <m:oMathPara>
              <m:oMath>
                <m:r>
                  <w:rPr>
                    <w:rFonts w:ascii="Cambria Math" w:hAnsi="Cambria Math"/>
                    <w:sz w:val="18"/>
                    <w:szCs w:val="18"/>
                  </w:rPr>
                  <m:t>684</m:t>
                </m:r>
              </m:oMath>
            </m:oMathPara>
          </w:p>
        </w:tc>
        <w:tc>
          <w:tcPr>
            <w:tcW w:w="2409" w:type="dxa"/>
            <w:tcBorders>
              <w:top w:val="single" w:sz="4" w:space="0" w:color="auto"/>
            </w:tcBorders>
            <w:vAlign w:val="center"/>
          </w:tcPr>
          <w:p w14:paraId="67E32536" w14:textId="6F577A58" w:rsidR="001D1106" w:rsidRPr="003E20B5" w:rsidRDefault="001D1106">
            <w:pPr>
              <w:jc w:val="center"/>
              <w:rPr>
                <w:sz w:val="18"/>
                <w:szCs w:val="18"/>
              </w:rPr>
            </w:pPr>
            <m:oMathPara>
              <m:oMath>
                <m:r>
                  <w:rPr>
                    <w:rFonts w:ascii="Cambria Math" w:hAnsi="Cambria Math"/>
                    <w:sz w:val="18"/>
                    <w:szCs w:val="18"/>
                  </w:rPr>
                  <m:t>1.15×</m:t>
                </m:r>
                <m:sSup>
                  <m:sSupPr>
                    <m:ctrlPr>
                      <w:rPr>
                        <w:rFonts w:ascii="Cambria Math" w:hAnsi="Cambria Math"/>
                        <w:i/>
                        <w:sz w:val="18"/>
                        <w:szCs w:val="18"/>
                      </w:rPr>
                    </m:ctrlPr>
                  </m:sSupPr>
                  <m:e>
                    <m:r>
                      <w:rPr>
                        <w:rFonts w:ascii="Cambria Math" w:hAnsi="Cambria Math"/>
                        <w:sz w:val="18"/>
                        <w:szCs w:val="18"/>
                      </w:rPr>
                      <m:t>10</m:t>
                    </m:r>
                  </m:e>
                  <m:sup>
                    <m:r>
                      <w:rPr>
                        <w:rFonts w:ascii="Cambria Math" w:hAnsi="Cambria Math"/>
                        <w:sz w:val="18"/>
                        <w:szCs w:val="18"/>
                      </w:rPr>
                      <m:t>-6</m:t>
                    </m:r>
                  </m:sup>
                </m:sSup>
              </m:oMath>
            </m:oMathPara>
          </w:p>
        </w:tc>
        <w:tc>
          <w:tcPr>
            <w:tcW w:w="2024" w:type="dxa"/>
            <w:tcBorders>
              <w:top w:val="single" w:sz="4" w:space="0" w:color="auto"/>
            </w:tcBorders>
            <w:vAlign w:val="center"/>
          </w:tcPr>
          <w:p w14:paraId="10176E99" w14:textId="50B3A838" w:rsidR="001D1106" w:rsidRPr="003E20B5" w:rsidRDefault="001D1106">
            <w:pPr>
              <w:jc w:val="center"/>
              <w:rPr>
                <w:sz w:val="18"/>
                <w:szCs w:val="18"/>
              </w:rPr>
            </w:pPr>
            <m:oMathPara>
              <m:oMath>
                <m:r>
                  <w:rPr>
                    <w:rFonts w:ascii="Cambria Math" w:hAnsi="Cambria Math"/>
                    <w:sz w:val="18"/>
                    <w:szCs w:val="18"/>
                  </w:rPr>
                  <m:t>21×</m:t>
                </m:r>
                <m:sSup>
                  <m:sSupPr>
                    <m:ctrlPr>
                      <w:rPr>
                        <w:rFonts w:ascii="Cambria Math" w:hAnsi="Cambria Math"/>
                        <w:i/>
                        <w:sz w:val="18"/>
                        <w:szCs w:val="18"/>
                      </w:rPr>
                    </m:ctrlPr>
                  </m:sSupPr>
                  <m:e>
                    <m:r>
                      <w:rPr>
                        <w:rFonts w:ascii="Cambria Math" w:hAnsi="Cambria Math"/>
                        <w:sz w:val="18"/>
                        <w:szCs w:val="18"/>
                      </w:rPr>
                      <m:t>10</m:t>
                    </m:r>
                  </m:e>
                  <m:sup>
                    <m:r>
                      <w:rPr>
                        <w:rFonts w:ascii="Cambria Math" w:hAnsi="Cambria Math"/>
                        <w:sz w:val="18"/>
                        <w:szCs w:val="18"/>
                      </w:rPr>
                      <m:t>-3</m:t>
                    </m:r>
                  </m:sup>
                </m:sSup>
              </m:oMath>
            </m:oMathPara>
          </w:p>
        </w:tc>
        <w:tc>
          <w:tcPr>
            <w:tcW w:w="1987" w:type="dxa"/>
            <w:tcBorders>
              <w:top w:val="single" w:sz="4" w:space="0" w:color="auto"/>
            </w:tcBorders>
            <w:vAlign w:val="center"/>
          </w:tcPr>
          <w:p w14:paraId="6DFA9F39" w14:textId="552D8D47" w:rsidR="001D1106" w:rsidRPr="003E20B5" w:rsidRDefault="001D1106">
            <w:pPr>
              <w:jc w:val="center"/>
              <w:rPr>
                <w:sz w:val="18"/>
                <w:szCs w:val="18"/>
              </w:rPr>
            </w:pPr>
            <m:oMathPara>
              <m:oMath>
                <m:r>
                  <w:rPr>
                    <w:rFonts w:ascii="Cambria Math" w:hAnsi="Cambria Math"/>
                    <w:sz w:val="18"/>
                    <w:szCs w:val="18"/>
                  </w:rPr>
                  <m:t>2.62×</m:t>
                </m:r>
                <m:sSup>
                  <m:sSupPr>
                    <m:ctrlPr>
                      <w:rPr>
                        <w:rFonts w:ascii="Cambria Math" w:hAnsi="Cambria Math"/>
                        <w:i/>
                        <w:sz w:val="18"/>
                        <w:szCs w:val="18"/>
                      </w:rPr>
                    </m:ctrlPr>
                  </m:sSupPr>
                  <m:e>
                    <m:r>
                      <w:rPr>
                        <w:rFonts w:ascii="Cambria Math" w:hAnsi="Cambria Math"/>
                        <w:sz w:val="18"/>
                        <w:szCs w:val="18"/>
                      </w:rPr>
                      <m:t>10</m:t>
                    </m:r>
                  </m:e>
                  <m:sup>
                    <m:r>
                      <w:rPr>
                        <w:rFonts w:ascii="Cambria Math" w:hAnsi="Cambria Math"/>
                        <w:sz w:val="18"/>
                        <w:szCs w:val="18"/>
                      </w:rPr>
                      <m:t>-3</m:t>
                    </m:r>
                  </m:sup>
                </m:sSup>
              </m:oMath>
            </m:oMathPara>
          </w:p>
        </w:tc>
      </w:tr>
      <w:tr w:rsidR="001D1106" w14:paraId="60AF1629" w14:textId="77777777" w:rsidTr="0D5F2BB4">
        <w:trPr>
          <w:jc w:val="center"/>
        </w:trPr>
        <w:tc>
          <w:tcPr>
            <w:tcW w:w="1374" w:type="dxa"/>
            <w:vAlign w:val="center"/>
          </w:tcPr>
          <w:p w14:paraId="244750CF" w14:textId="77777777" w:rsidR="001D1106" w:rsidRPr="003E20B5" w:rsidRDefault="001D1106">
            <w:pPr>
              <w:jc w:val="center"/>
              <w:rPr>
                <w:rFonts w:eastAsia="Calibri"/>
                <w:sz w:val="18"/>
                <w:szCs w:val="18"/>
              </w:rPr>
            </w:pPr>
            <w:r w:rsidRPr="003E20B5">
              <w:rPr>
                <w:rFonts w:eastAsia="Calibri"/>
                <w:sz w:val="18"/>
                <w:szCs w:val="18"/>
              </w:rPr>
              <w:t>n-heptane particles</w:t>
            </w:r>
          </w:p>
        </w:tc>
        <w:tc>
          <w:tcPr>
            <w:tcW w:w="1556" w:type="dxa"/>
            <w:vAlign w:val="center"/>
          </w:tcPr>
          <w:p w14:paraId="5EF3ECDD" w14:textId="77777777" w:rsidR="001D1106" w:rsidRPr="003E20B5" w:rsidRDefault="001D1106">
            <w:pPr>
              <w:jc w:val="center"/>
              <w:rPr>
                <w:rFonts w:eastAsia="Calibri"/>
                <w:sz w:val="18"/>
                <w:szCs w:val="18"/>
              </w:rPr>
            </w:pPr>
            <m:oMathPara>
              <m:oMath>
                <m:r>
                  <w:rPr>
                    <w:rFonts w:ascii="Cambria Math" w:eastAsia="Calibri" w:hAnsi="Cambria Math"/>
                    <w:sz w:val="18"/>
                    <w:szCs w:val="18"/>
                  </w:rPr>
                  <m:t>684</m:t>
                </m:r>
              </m:oMath>
            </m:oMathPara>
          </w:p>
        </w:tc>
        <w:tc>
          <w:tcPr>
            <w:tcW w:w="2409" w:type="dxa"/>
            <w:vAlign w:val="center"/>
          </w:tcPr>
          <w:p w14:paraId="4ED2C80E" w14:textId="75F72CA1" w:rsidR="001D1106" w:rsidRPr="003E20B5" w:rsidRDefault="001D1106">
            <w:pPr>
              <w:jc w:val="center"/>
              <w:rPr>
                <w:rFonts w:eastAsia="Calibri"/>
                <w:sz w:val="18"/>
                <w:szCs w:val="18"/>
              </w:rPr>
            </w:pPr>
            <m:oMathPara>
              <m:oMath>
                <m:r>
                  <w:rPr>
                    <w:rFonts w:ascii="Cambria Math" w:hAnsi="Cambria Math"/>
                    <w:sz w:val="18"/>
                    <w:szCs w:val="18"/>
                  </w:rPr>
                  <m:t>1.15×</m:t>
                </m:r>
                <m:sSup>
                  <m:sSupPr>
                    <m:ctrlPr>
                      <w:rPr>
                        <w:rFonts w:ascii="Cambria Math" w:hAnsi="Cambria Math"/>
                        <w:i/>
                        <w:sz w:val="18"/>
                        <w:szCs w:val="18"/>
                      </w:rPr>
                    </m:ctrlPr>
                  </m:sSupPr>
                  <m:e>
                    <m:r>
                      <w:rPr>
                        <w:rFonts w:ascii="Cambria Math" w:hAnsi="Cambria Math"/>
                        <w:sz w:val="18"/>
                        <w:szCs w:val="18"/>
                      </w:rPr>
                      <m:t>10</m:t>
                    </m:r>
                  </m:e>
                  <m:sup>
                    <m:r>
                      <w:rPr>
                        <w:rFonts w:ascii="Cambria Math" w:hAnsi="Cambria Math"/>
                        <w:sz w:val="18"/>
                        <w:szCs w:val="18"/>
                      </w:rPr>
                      <m:t>-6</m:t>
                    </m:r>
                  </m:sup>
                </m:sSup>
              </m:oMath>
            </m:oMathPara>
          </w:p>
        </w:tc>
        <w:tc>
          <w:tcPr>
            <w:tcW w:w="2024" w:type="dxa"/>
            <w:vAlign w:val="center"/>
          </w:tcPr>
          <w:p w14:paraId="07519EE6" w14:textId="560DEC6D" w:rsidR="001D1106" w:rsidRPr="003E20B5" w:rsidRDefault="001D1106">
            <w:pPr>
              <w:jc w:val="center"/>
              <w:rPr>
                <w:rFonts w:eastAsia="Calibri"/>
                <w:sz w:val="18"/>
                <w:szCs w:val="18"/>
              </w:rPr>
            </w:pPr>
            <w:r w:rsidRPr="003E20B5">
              <w:rPr>
                <w:rFonts w:eastAsia="Calibri"/>
                <w:sz w:val="18"/>
                <w:szCs w:val="18"/>
              </w:rPr>
              <w:t>-</w:t>
            </w:r>
            <w:r w:rsidR="00C21512">
              <w:rPr>
                <w:rFonts w:eastAsia="Calibri"/>
                <w:sz w:val="18"/>
                <w:szCs w:val="18"/>
              </w:rPr>
              <w:t>-</w:t>
            </w:r>
          </w:p>
        </w:tc>
        <w:tc>
          <w:tcPr>
            <w:tcW w:w="1987" w:type="dxa"/>
            <w:vAlign w:val="center"/>
          </w:tcPr>
          <w:p w14:paraId="6149A0EA" w14:textId="3637F539" w:rsidR="001D1106" w:rsidRPr="003E20B5" w:rsidRDefault="001D1106">
            <w:pPr>
              <w:jc w:val="center"/>
              <w:rPr>
                <w:rFonts w:eastAsia="Calibri"/>
                <w:sz w:val="18"/>
                <w:szCs w:val="18"/>
              </w:rPr>
            </w:pPr>
            <w:r w:rsidRPr="003E20B5">
              <w:rPr>
                <w:rFonts w:eastAsia="Calibri"/>
                <w:sz w:val="18"/>
                <w:szCs w:val="18"/>
              </w:rPr>
              <w:t>-</w:t>
            </w:r>
            <w:r w:rsidR="00C21512">
              <w:rPr>
                <w:rFonts w:eastAsia="Calibri"/>
                <w:sz w:val="18"/>
                <w:szCs w:val="18"/>
              </w:rPr>
              <w:t>-</w:t>
            </w:r>
          </w:p>
        </w:tc>
      </w:tr>
      <w:tr w:rsidR="001D1106" w14:paraId="7DB5BEC2" w14:textId="77777777" w:rsidTr="0D5F2BB4">
        <w:trPr>
          <w:jc w:val="center"/>
        </w:trPr>
        <w:tc>
          <w:tcPr>
            <w:tcW w:w="1374" w:type="dxa"/>
            <w:tcBorders>
              <w:bottom w:val="single" w:sz="4" w:space="0" w:color="auto"/>
            </w:tcBorders>
            <w:vAlign w:val="center"/>
          </w:tcPr>
          <w:p w14:paraId="37F204FA" w14:textId="45EEF094" w:rsidR="001D1106" w:rsidRPr="003E20B5" w:rsidRDefault="0D5F2BB4">
            <w:pPr>
              <w:jc w:val="center"/>
              <w:rPr>
                <w:rFonts w:eastAsia="Calibri"/>
                <w:sz w:val="18"/>
                <w:szCs w:val="18"/>
              </w:rPr>
            </w:pPr>
            <w:r w:rsidRPr="0D5F2BB4">
              <w:rPr>
                <w:rFonts w:eastAsia="Calibri"/>
                <w:sz w:val="18"/>
                <w:szCs w:val="18"/>
              </w:rPr>
              <w:t>stainless steel</w:t>
            </w:r>
          </w:p>
        </w:tc>
        <w:tc>
          <w:tcPr>
            <w:tcW w:w="1556" w:type="dxa"/>
            <w:tcBorders>
              <w:bottom w:val="single" w:sz="4" w:space="0" w:color="auto"/>
            </w:tcBorders>
            <w:vAlign w:val="center"/>
          </w:tcPr>
          <w:p w14:paraId="5AB5BBBE" w14:textId="77777777" w:rsidR="001D1106" w:rsidRPr="003E20B5" w:rsidRDefault="001D1106">
            <w:pPr>
              <w:jc w:val="center"/>
              <w:rPr>
                <w:rFonts w:eastAsia="Calibri"/>
                <w:sz w:val="18"/>
                <w:szCs w:val="18"/>
              </w:rPr>
            </w:pPr>
            <w:r>
              <w:rPr>
                <w:rFonts w:eastAsia="Calibri"/>
                <w:sz w:val="18"/>
                <w:szCs w:val="18"/>
              </w:rPr>
              <w:t>8030</w:t>
            </w:r>
          </w:p>
        </w:tc>
        <w:tc>
          <w:tcPr>
            <w:tcW w:w="2409" w:type="dxa"/>
            <w:tcBorders>
              <w:bottom w:val="single" w:sz="4" w:space="0" w:color="auto"/>
            </w:tcBorders>
            <w:vAlign w:val="center"/>
          </w:tcPr>
          <w:p w14:paraId="08F04876" w14:textId="26DE4CC0" w:rsidR="001D1106" w:rsidRPr="003E20B5" w:rsidRDefault="00BA0544">
            <w:pPr>
              <w:jc w:val="center"/>
              <w:rPr>
                <w:rFonts w:eastAsia="Calibri"/>
                <w:sz w:val="18"/>
                <w:szCs w:val="18"/>
              </w:rPr>
            </w:pPr>
            <m:oMathPara>
              <m:oMath>
                <m:r>
                  <w:rPr>
                    <w:rFonts w:ascii="Cambria Math" w:eastAsia="Calibri" w:hAnsi="Cambria Math"/>
                    <w:sz w:val="18"/>
                    <w:szCs w:val="18"/>
                  </w:rPr>
                  <m:t>8.33</m:t>
                </m:r>
                <w:commentRangeStart w:id="177"/>
                <w:commentRangeStart w:id="178"/>
                <w:commentRangeEnd w:id="177"/>
                <m:r>
                  <w:rPr>
                    <w:rStyle w:val="CommentReference"/>
                    <w:rFonts w:ascii="Cambria Math" w:hAnsi="Cambria Math"/>
                    <w:i/>
                  </w:rPr>
                  <w:commentReference w:id="177"/>
                </m:r>
                <w:commentRangeEnd w:id="178"/>
                <m:r>
                  <m:rPr>
                    <m:sty m:val="p"/>
                  </m:rPr>
                  <w:rPr>
                    <w:rStyle w:val="CommentReference"/>
                  </w:rPr>
                  <w:commentReference w:id="178"/>
                </m:r>
                <m:r>
                  <w:rPr>
                    <w:rFonts w:ascii="Cambria Math" w:eastAsia="Calibri" w:hAnsi="Cambria Math"/>
                    <w:sz w:val="18"/>
                    <w:szCs w:val="18"/>
                  </w:rPr>
                  <m:t>×</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6</m:t>
                    </m:r>
                  </m:sup>
                </m:sSup>
              </m:oMath>
            </m:oMathPara>
          </w:p>
        </w:tc>
        <w:tc>
          <w:tcPr>
            <w:tcW w:w="2024" w:type="dxa"/>
            <w:tcBorders>
              <w:bottom w:val="single" w:sz="4" w:space="0" w:color="auto"/>
            </w:tcBorders>
            <w:vAlign w:val="center"/>
          </w:tcPr>
          <w:p w14:paraId="05188195" w14:textId="6F33EDD5" w:rsidR="001D1106" w:rsidRPr="003E20B5" w:rsidRDefault="001D1106">
            <w:pPr>
              <w:jc w:val="center"/>
              <w:rPr>
                <w:rFonts w:eastAsia="Calibri"/>
                <w:sz w:val="18"/>
                <w:szCs w:val="18"/>
              </w:rPr>
            </w:pPr>
            <w:r>
              <w:rPr>
                <w:rFonts w:eastAsia="Calibri"/>
                <w:sz w:val="18"/>
                <w:szCs w:val="18"/>
              </w:rPr>
              <w:t>-</w:t>
            </w:r>
            <w:r w:rsidR="00C21512">
              <w:rPr>
                <w:rFonts w:eastAsia="Calibri"/>
                <w:sz w:val="18"/>
                <w:szCs w:val="18"/>
              </w:rPr>
              <w:t>-</w:t>
            </w:r>
          </w:p>
        </w:tc>
        <w:tc>
          <w:tcPr>
            <w:tcW w:w="1987" w:type="dxa"/>
            <w:tcBorders>
              <w:bottom w:val="single" w:sz="4" w:space="0" w:color="auto"/>
            </w:tcBorders>
            <w:vAlign w:val="center"/>
          </w:tcPr>
          <w:p w14:paraId="182FD2C6" w14:textId="1BC75477" w:rsidR="001D1106" w:rsidRPr="003E20B5" w:rsidRDefault="001D1106">
            <w:pPr>
              <w:jc w:val="center"/>
              <w:rPr>
                <w:rFonts w:eastAsia="Calibri"/>
                <w:sz w:val="18"/>
                <w:szCs w:val="18"/>
              </w:rPr>
            </w:pPr>
            <w:r>
              <w:rPr>
                <w:rFonts w:eastAsia="Calibri"/>
                <w:sz w:val="18"/>
                <w:szCs w:val="18"/>
              </w:rPr>
              <w:t>-</w:t>
            </w:r>
            <w:r w:rsidR="00C21512">
              <w:rPr>
                <w:rFonts w:eastAsia="Calibri"/>
                <w:sz w:val="18"/>
                <w:szCs w:val="18"/>
              </w:rPr>
              <w:t>-</w:t>
            </w:r>
          </w:p>
        </w:tc>
      </w:tr>
    </w:tbl>
    <w:p w14:paraId="40640798" w14:textId="77777777" w:rsidR="001D1106" w:rsidRDefault="001D1106" w:rsidP="001D1106">
      <w:pPr>
        <w:pStyle w:val="Sub-Section"/>
      </w:pPr>
    </w:p>
    <w:p w14:paraId="0A3A737A" w14:textId="77777777" w:rsidR="009339A5" w:rsidRDefault="009339A5" w:rsidP="001D1106">
      <w:pPr>
        <w:pStyle w:val="Sub-Section"/>
      </w:pPr>
    </w:p>
    <w:p w14:paraId="1F33BD46" w14:textId="77777777" w:rsidR="009339A5" w:rsidRDefault="009339A5" w:rsidP="001D1106">
      <w:pPr>
        <w:pStyle w:val="Sub-Section"/>
      </w:pPr>
    </w:p>
    <w:p w14:paraId="2EFF2ED2" w14:textId="48DA758C" w:rsidR="00C33B90" w:rsidRPr="003E20B5" w:rsidRDefault="0D5F2BB4" w:rsidP="00C33B90">
      <w:pPr>
        <w:pStyle w:val="Caption"/>
        <w:keepNext/>
        <w:jc w:val="center"/>
        <w:rPr>
          <w:rFonts w:ascii="Times New Roman" w:hAnsi="Times New Roman" w:cs="Times New Roman"/>
          <w:color w:val="000000" w:themeColor="text1"/>
        </w:rPr>
      </w:pPr>
      <w:bookmarkStart w:id="179" w:name="_Ref147223386"/>
      <w:bookmarkStart w:id="180" w:name="_Toc150796462"/>
      <w:r w:rsidRPr="0D5F2BB4">
        <w:rPr>
          <w:rFonts w:ascii="Times New Roman" w:hAnsi="Times New Roman" w:cs="Times New Roman"/>
          <w:color w:val="000000" w:themeColor="text1"/>
        </w:rPr>
        <w:t xml:space="preserve">Table </w:t>
      </w:r>
      <w:r w:rsidR="00C33B90" w:rsidRPr="0D5F2BB4">
        <w:rPr>
          <w:rFonts w:ascii="Times New Roman" w:hAnsi="Times New Roman" w:cs="Times New Roman"/>
          <w:color w:val="000000" w:themeColor="text1"/>
        </w:rPr>
        <w:fldChar w:fldCharType="begin"/>
      </w:r>
      <w:r w:rsidR="00C33B90" w:rsidRPr="0D5F2BB4">
        <w:rPr>
          <w:rFonts w:ascii="Times New Roman" w:hAnsi="Times New Roman" w:cs="Times New Roman"/>
          <w:color w:val="000000" w:themeColor="text1"/>
        </w:rPr>
        <w:instrText xml:space="preserve"> SEQ Table \* ARABIC </w:instrText>
      </w:r>
      <w:r w:rsidR="00C33B90" w:rsidRPr="0D5F2BB4">
        <w:rPr>
          <w:rFonts w:ascii="Times New Roman" w:hAnsi="Times New Roman" w:cs="Times New Roman"/>
          <w:color w:val="000000" w:themeColor="text1"/>
        </w:rPr>
        <w:fldChar w:fldCharType="separate"/>
      </w:r>
      <w:r w:rsidR="009339A5">
        <w:rPr>
          <w:rFonts w:ascii="Times New Roman" w:hAnsi="Times New Roman" w:cs="Times New Roman"/>
          <w:noProof/>
          <w:color w:val="000000" w:themeColor="text1"/>
        </w:rPr>
        <w:t>3</w:t>
      </w:r>
      <w:r w:rsidR="00C33B90" w:rsidRPr="0D5F2BB4">
        <w:rPr>
          <w:rFonts w:ascii="Times New Roman" w:hAnsi="Times New Roman" w:cs="Times New Roman"/>
          <w:color w:val="000000" w:themeColor="text1"/>
        </w:rPr>
        <w:fldChar w:fldCharType="end"/>
      </w:r>
      <w:bookmarkEnd w:id="179"/>
      <w:r w:rsidRPr="0D5F2BB4">
        <w:rPr>
          <w:rFonts w:ascii="Times New Roman" w:hAnsi="Times New Roman" w:cs="Times New Roman"/>
          <w:color w:val="000000" w:themeColor="text1"/>
        </w:rPr>
        <w:t xml:space="preserve">: </w:t>
      </w:r>
      <w:r w:rsidR="008A0B95">
        <w:rPr>
          <w:rFonts w:ascii="Times New Roman" w:hAnsi="Times New Roman" w:cs="Times New Roman"/>
          <w:color w:val="000000" w:themeColor="text1"/>
        </w:rPr>
        <w:t>Model</w:t>
      </w:r>
      <w:r w:rsidRPr="0D5F2BB4">
        <w:rPr>
          <w:rFonts w:ascii="Times New Roman" w:hAnsi="Times New Roman" w:cs="Times New Roman"/>
          <w:color w:val="000000" w:themeColor="text1"/>
        </w:rPr>
        <w:t xml:space="preserve"> </w:t>
      </w:r>
      <w:r w:rsidR="008A0B95">
        <w:rPr>
          <w:rFonts w:ascii="Times New Roman" w:hAnsi="Times New Roman" w:cs="Times New Roman"/>
          <w:color w:val="000000" w:themeColor="text1"/>
        </w:rPr>
        <w:t>B</w:t>
      </w:r>
      <w:r w:rsidRPr="0D5F2BB4">
        <w:rPr>
          <w:rFonts w:ascii="Times New Roman" w:hAnsi="Times New Roman" w:cs="Times New Roman"/>
          <w:color w:val="000000" w:themeColor="text1"/>
        </w:rPr>
        <w:t xml:space="preserve">oundary </w:t>
      </w:r>
      <w:r w:rsidR="008A0B95">
        <w:rPr>
          <w:rFonts w:ascii="Times New Roman" w:hAnsi="Times New Roman" w:cs="Times New Roman"/>
          <w:color w:val="000000" w:themeColor="text1"/>
        </w:rPr>
        <w:t>C</w:t>
      </w:r>
      <w:r w:rsidRPr="0D5F2BB4">
        <w:rPr>
          <w:rFonts w:ascii="Times New Roman" w:hAnsi="Times New Roman" w:cs="Times New Roman"/>
          <w:color w:val="000000" w:themeColor="text1"/>
        </w:rPr>
        <w:t>onditions.</w:t>
      </w:r>
      <w:bookmarkEnd w:id="18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681"/>
        <w:gridCol w:w="1655"/>
        <w:gridCol w:w="1794"/>
      </w:tblGrid>
      <w:tr w:rsidR="00A2036A" w:rsidRPr="002B34D1" w14:paraId="5B5015EE" w14:textId="77777777">
        <w:trPr>
          <w:jc w:val="center"/>
        </w:trPr>
        <w:tc>
          <w:tcPr>
            <w:tcW w:w="8010" w:type="dxa"/>
            <w:gridSpan w:val="5"/>
            <w:tcBorders>
              <w:top w:val="single" w:sz="4" w:space="0" w:color="auto"/>
              <w:bottom w:val="single" w:sz="4" w:space="0" w:color="auto"/>
            </w:tcBorders>
          </w:tcPr>
          <w:p w14:paraId="247FF112" w14:textId="77777777" w:rsidR="00A2036A" w:rsidRPr="003A1BD1" w:rsidRDefault="00A2036A">
            <w:pPr>
              <w:jc w:val="center"/>
              <w:rPr>
                <w:b/>
                <w:bCs/>
                <w:sz w:val="18"/>
                <w:szCs w:val="18"/>
              </w:rPr>
            </w:pPr>
            <w:r w:rsidRPr="003A1BD1">
              <w:rPr>
                <w:b/>
                <w:bCs/>
                <w:sz w:val="18"/>
                <w:szCs w:val="18"/>
              </w:rPr>
              <w:t>Domain Boundary Conditions</w:t>
            </w:r>
          </w:p>
        </w:tc>
      </w:tr>
      <w:tr w:rsidR="00A2036A" w:rsidRPr="002B34D1" w14:paraId="17B4AA1D" w14:textId="77777777">
        <w:trPr>
          <w:jc w:val="center"/>
        </w:trPr>
        <w:tc>
          <w:tcPr>
            <w:tcW w:w="1440" w:type="dxa"/>
            <w:tcBorders>
              <w:top w:val="single" w:sz="4" w:space="0" w:color="auto"/>
              <w:bottom w:val="single" w:sz="4" w:space="0" w:color="auto"/>
            </w:tcBorders>
          </w:tcPr>
          <w:p w14:paraId="2A6635DC" w14:textId="77777777" w:rsidR="00A2036A" w:rsidRPr="002B34D1" w:rsidRDefault="00A2036A">
            <w:pPr>
              <w:jc w:val="center"/>
              <w:rPr>
                <w:sz w:val="18"/>
                <w:szCs w:val="18"/>
              </w:rPr>
            </w:pPr>
            <w:r w:rsidRPr="002B34D1">
              <w:rPr>
                <w:sz w:val="18"/>
                <w:szCs w:val="18"/>
              </w:rPr>
              <w:t>Domain</w:t>
            </w:r>
          </w:p>
        </w:tc>
        <w:tc>
          <w:tcPr>
            <w:tcW w:w="1440" w:type="dxa"/>
            <w:tcBorders>
              <w:top w:val="single" w:sz="4" w:space="0" w:color="auto"/>
              <w:bottom w:val="single" w:sz="4" w:space="0" w:color="auto"/>
            </w:tcBorders>
          </w:tcPr>
          <w:p w14:paraId="2E2D1011" w14:textId="77777777" w:rsidR="00A2036A" w:rsidRPr="002B34D1" w:rsidRDefault="00A2036A">
            <w:pPr>
              <w:jc w:val="center"/>
              <w:rPr>
                <w:sz w:val="18"/>
                <w:szCs w:val="18"/>
              </w:rPr>
            </w:pPr>
            <w:r w:rsidRPr="002B34D1">
              <w:rPr>
                <w:sz w:val="18"/>
                <w:szCs w:val="18"/>
              </w:rPr>
              <w:t>Boundary</w:t>
            </w:r>
          </w:p>
        </w:tc>
        <w:tc>
          <w:tcPr>
            <w:tcW w:w="3336" w:type="dxa"/>
            <w:gridSpan w:val="2"/>
            <w:tcBorders>
              <w:top w:val="single" w:sz="4" w:space="0" w:color="auto"/>
              <w:bottom w:val="single" w:sz="4" w:space="0" w:color="auto"/>
            </w:tcBorders>
          </w:tcPr>
          <w:p w14:paraId="11CE192C" w14:textId="77777777" w:rsidR="00A2036A" w:rsidRPr="002B34D1" w:rsidRDefault="00A2036A">
            <w:pPr>
              <w:jc w:val="center"/>
              <w:rPr>
                <w:sz w:val="18"/>
                <w:szCs w:val="18"/>
              </w:rPr>
            </w:pPr>
            <w:r w:rsidRPr="002B34D1">
              <w:rPr>
                <w:sz w:val="18"/>
                <w:szCs w:val="18"/>
              </w:rPr>
              <w:t>Fluid Dynamics</w:t>
            </w:r>
          </w:p>
        </w:tc>
        <w:tc>
          <w:tcPr>
            <w:tcW w:w="1794" w:type="dxa"/>
            <w:tcBorders>
              <w:top w:val="single" w:sz="4" w:space="0" w:color="auto"/>
              <w:bottom w:val="single" w:sz="4" w:space="0" w:color="auto"/>
            </w:tcBorders>
          </w:tcPr>
          <w:p w14:paraId="2AA85AEB" w14:textId="77777777" w:rsidR="00A2036A" w:rsidRPr="002B34D1" w:rsidRDefault="00A2036A">
            <w:pPr>
              <w:jc w:val="center"/>
              <w:rPr>
                <w:sz w:val="18"/>
                <w:szCs w:val="18"/>
              </w:rPr>
            </w:pPr>
            <w:r w:rsidRPr="002B34D1">
              <w:rPr>
                <w:sz w:val="18"/>
                <w:szCs w:val="18"/>
              </w:rPr>
              <w:t>Electric Field</w:t>
            </w:r>
          </w:p>
        </w:tc>
      </w:tr>
      <w:tr w:rsidR="00A2036A" w:rsidRPr="002B34D1" w14:paraId="3DFC84C7" w14:textId="77777777">
        <w:trPr>
          <w:jc w:val="center"/>
        </w:trPr>
        <w:tc>
          <w:tcPr>
            <w:tcW w:w="1440" w:type="dxa"/>
            <w:tcBorders>
              <w:top w:val="single" w:sz="4" w:space="0" w:color="auto"/>
            </w:tcBorders>
            <w:vAlign w:val="center"/>
          </w:tcPr>
          <w:p w14:paraId="08EECB9E" w14:textId="77777777" w:rsidR="00A2036A" w:rsidRPr="002B34D1" w:rsidRDefault="00A2036A">
            <w:pPr>
              <w:jc w:val="center"/>
              <w:rPr>
                <w:sz w:val="18"/>
                <w:szCs w:val="18"/>
              </w:rPr>
            </w:pPr>
          </w:p>
        </w:tc>
        <w:tc>
          <w:tcPr>
            <w:tcW w:w="1440" w:type="dxa"/>
            <w:tcBorders>
              <w:top w:val="single" w:sz="4" w:space="0" w:color="auto"/>
            </w:tcBorders>
            <w:vAlign w:val="center"/>
          </w:tcPr>
          <w:p w14:paraId="4C061EE6" w14:textId="77777777" w:rsidR="00A2036A" w:rsidRPr="002B34D1" w:rsidRDefault="00A2036A">
            <w:pPr>
              <w:jc w:val="center"/>
              <w:rPr>
                <w:sz w:val="18"/>
                <w:szCs w:val="18"/>
              </w:rPr>
            </w:pPr>
          </w:p>
        </w:tc>
        <w:tc>
          <w:tcPr>
            <w:tcW w:w="1681" w:type="dxa"/>
            <w:tcBorders>
              <w:top w:val="single" w:sz="4" w:space="0" w:color="auto"/>
              <w:bottom w:val="single" w:sz="4" w:space="0" w:color="auto"/>
            </w:tcBorders>
            <w:vAlign w:val="center"/>
          </w:tcPr>
          <w:p w14:paraId="21DC47BB" w14:textId="77777777" w:rsidR="00A2036A" w:rsidRPr="002B34D1" w:rsidRDefault="00A2036A">
            <w:pPr>
              <w:jc w:val="center"/>
              <w:rPr>
                <w:sz w:val="18"/>
                <w:szCs w:val="18"/>
              </w:rPr>
            </w:pPr>
            <w:r w:rsidRPr="002B34D1">
              <w:rPr>
                <w:sz w:val="18"/>
                <w:szCs w:val="18"/>
              </w:rPr>
              <w:t>Air</w:t>
            </w:r>
          </w:p>
        </w:tc>
        <w:tc>
          <w:tcPr>
            <w:tcW w:w="1655" w:type="dxa"/>
            <w:tcBorders>
              <w:top w:val="single" w:sz="4" w:space="0" w:color="auto"/>
              <w:bottom w:val="single" w:sz="4" w:space="0" w:color="auto"/>
            </w:tcBorders>
            <w:vAlign w:val="center"/>
          </w:tcPr>
          <w:p w14:paraId="1AB8932C" w14:textId="77777777" w:rsidR="00A2036A" w:rsidRPr="002B34D1" w:rsidRDefault="00A2036A">
            <w:pPr>
              <w:jc w:val="center"/>
              <w:rPr>
                <w:sz w:val="18"/>
                <w:szCs w:val="18"/>
              </w:rPr>
            </w:pPr>
            <w:r w:rsidRPr="002B34D1">
              <w:rPr>
                <w:sz w:val="18"/>
                <w:szCs w:val="18"/>
              </w:rPr>
              <w:t>n-heptane</w:t>
            </w:r>
          </w:p>
        </w:tc>
        <w:tc>
          <w:tcPr>
            <w:tcW w:w="1794" w:type="dxa"/>
            <w:tcBorders>
              <w:top w:val="single" w:sz="4" w:space="0" w:color="auto"/>
            </w:tcBorders>
            <w:vAlign w:val="center"/>
          </w:tcPr>
          <w:p w14:paraId="35F2C857" w14:textId="77777777" w:rsidR="00A2036A" w:rsidRPr="002B34D1" w:rsidRDefault="00A2036A">
            <w:pPr>
              <w:jc w:val="center"/>
              <w:rPr>
                <w:sz w:val="18"/>
                <w:szCs w:val="18"/>
              </w:rPr>
            </w:pPr>
          </w:p>
        </w:tc>
      </w:tr>
      <w:tr w:rsidR="00A2036A" w:rsidRPr="002B34D1" w14:paraId="6AD2385F" w14:textId="77777777">
        <w:trPr>
          <w:trHeight w:val="647"/>
          <w:jc w:val="center"/>
        </w:trPr>
        <w:tc>
          <w:tcPr>
            <w:tcW w:w="1440" w:type="dxa"/>
            <w:vAlign w:val="center"/>
          </w:tcPr>
          <w:p w14:paraId="1B7E9199" w14:textId="77777777" w:rsidR="00A2036A" w:rsidRPr="002B34D1" w:rsidRDefault="00A2036A">
            <w:pPr>
              <w:jc w:val="center"/>
              <w:rPr>
                <w:sz w:val="18"/>
                <w:szCs w:val="18"/>
              </w:rPr>
            </w:pPr>
            <w:r>
              <w:rPr>
                <w:sz w:val="18"/>
                <w:szCs w:val="18"/>
              </w:rPr>
              <w:t>AB</w:t>
            </w:r>
          </w:p>
        </w:tc>
        <w:tc>
          <w:tcPr>
            <w:tcW w:w="1440" w:type="dxa"/>
            <w:vAlign w:val="center"/>
          </w:tcPr>
          <w:p w14:paraId="61A4631C" w14:textId="77777777" w:rsidR="00A2036A" w:rsidRPr="002B34D1" w:rsidRDefault="00A2036A">
            <w:pPr>
              <w:jc w:val="center"/>
              <w:rPr>
                <w:sz w:val="18"/>
                <w:szCs w:val="18"/>
              </w:rPr>
            </w:pPr>
            <w:r w:rsidRPr="002B34D1">
              <w:rPr>
                <w:sz w:val="18"/>
                <w:szCs w:val="18"/>
              </w:rPr>
              <w:t>Inlet</w:t>
            </w:r>
          </w:p>
        </w:tc>
        <w:tc>
          <w:tcPr>
            <w:tcW w:w="1681" w:type="dxa"/>
            <w:tcBorders>
              <w:top w:val="single" w:sz="4" w:space="0" w:color="auto"/>
            </w:tcBorders>
            <w:vAlign w:val="center"/>
          </w:tcPr>
          <w:p w14:paraId="7A7B22C7" w14:textId="77777777" w:rsidR="00A2036A" w:rsidRPr="002B34D1" w:rsidRDefault="001C225A">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x</m:t>
                    </m:r>
                  </m:sub>
                </m:sSub>
                <m:r>
                  <w:rPr>
                    <w:rFonts w:ascii="Cambria Math" w:hAnsi="Cambria Math"/>
                    <w:sz w:val="18"/>
                    <w:szCs w:val="18"/>
                  </w:rPr>
                  <m:t>=0</m:t>
                </m:r>
              </m:oMath>
            </m:oMathPara>
          </w:p>
        </w:tc>
        <w:tc>
          <w:tcPr>
            <w:tcW w:w="1655" w:type="dxa"/>
            <w:tcBorders>
              <w:top w:val="single" w:sz="4" w:space="0" w:color="auto"/>
            </w:tcBorders>
            <w:vAlign w:val="center"/>
          </w:tcPr>
          <w:p w14:paraId="60F224ED" w14:textId="77777777" w:rsidR="00A2036A" w:rsidRPr="002B34D1" w:rsidRDefault="001C225A">
            <w:pPr>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x</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x</m:t>
                    </m:r>
                    <m:r>
                      <w:rPr>
                        <w:rFonts w:ascii="Cambria Math" w:hAnsi="Cambria Math"/>
                        <w:sz w:val="18"/>
                        <w:szCs w:val="18"/>
                      </w:rPr>
                      <m:t>0</m:t>
                    </m:r>
                  </m:sub>
                </m:sSub>
              </m:oMath>
            </m:oMathPara>
          </w:p>
        </w:tc>
        <w:tc>
          <w:tcPr>
            <w:tcW w:w="1794" w:type="dxa"/>
            <w:vAlign w:val="center"/>
          </w:tcPr>
          <w:p w14:paraId="447F8305" w14:textId="77777777" w:rsidR="00A2036A" w:rsidRPr="002B34D1" w:rsidRDefault="001C225A" w:rsidP="002A18DB">
            <w:pPr>
              <w:rPr>
                <w:sz w:val="18"/>
                <w:szCs w:val="18"/>
              </w:rPr>
            </w:pPr>
            <m:oMathPara>
              <m:oMath>
                <m:f>
                  <m:fPr>
                    <m:ctrlPr>
                      <w:rPr>
                        <w:rFonts w:ascii="Cambria Math" w:hAnsi="Cambria Math"/>
                        <w:i/>
                        <w:sz w:val="18"/>
                        <w:szCs w:val="18"/>
                      </w:rPr>
                    </m:ctrlPr>
                  </m:fPr>
                  <m:num>
                    <m:r>
                      <w:rPr>
                        <w:rFonts w:ascii="Cambria Math" w:hAnsi="Cambria Math"/>
                        <w:sz w:val="18"/>
                        <w:szCs w:val="18"/>
                      </w:rPr>
                      <m:t>∂ϕ</m:t>
                    </m:r>
                  </m:num>
                  <m:den>
                    <m:r>
                      <w:rPr>
                        <w:rFonts w:ascii="Cambria Math" w:hAnsi="Cambria Math"/>
                        <w:sz w:val="18"/>
                        <w:szCs w:val="18"/>
                      </w:rPr>
                      <m:t>∂x</m:t>
                    </m:r>
                  </m:den>
                </m:f>
                <m:r>
                  <w:rPr>
                    <w:rFonts w:ascii="Cambria Math" w:hAnsi="Cambria Math"/>
                    <w:sz w:val="18"/>
                    <w:szCs w:val="18"/>
                  </w:rPr>
                  <m:t>=0</m:t>
                </m:r>
              </m:oMath>
            </m:oMathPara>
          </w:p>
        </w:tc>
      </w:tr>
      <w:tr w:rsidR="00A2036A" w:rsidRPr="002B34D1" w14:paraId="15274FCE" w14:textId="77777777">
        <w:trPr>
          <w:trHeight w:val="639"/>
          <w:jc w:val="center"/>
        </w:trPr>
        <w:tc>
          <w:tcPr>
            <w:tcW w:w="1440" w:type="dxa"/>
            <w:vAlign w:val="center"/>
          </w:tcPr>
          <w:p w14:paraId="1DC98163" w14:textId="77777777" w:rsidR="00A2036A" w:rsidRPr="002B34D1" w:rsidRDefault="00A2036A">
            <w:pPr>
              <w:jc w:val="center"/>
              <w:rPr>
                <w:sz w:val="18"/>
                <w:szCs w:val="18"/>
              </w:rPr>
            </w:pPr>
            <w:r>
              <w:rPr>
                <w:sz w:val="18"/>
                <w:szCs w:val="18"/>
              </w:rPr>
              <w:t>CD</w:t>
            </w:r>
          </w:p>
        </w:tc>
        <w:tc>
          <w:tcPr>
            <w:tcW w:w="1440" w:type="dxa"/>
            <w:vAlign w:val="center"/>
          </w:tcPr>
          <w:p w14:paraId="56756398" w14:textId="77777777" w:rsidR="00A2036A" w:rsidRPr="002B34D1" w:rsidRDefault="00A2036A">
            <w:pPr>
              <w:jc w:val="center"/>
              <w:rPr>
                <w:sz w:val="18"/>
                <w:szCs w:val="18"/>
              </w:rPr>
            </w:pPr>
            <w:r w:rsidRPr="002B34D1">
              <w:rPr>
                <w:sz w:val="18"/>
                <w:szCs w:val="18"/>
              </w:rPr>
              <w:t>Outlet</w:t>
            </w:r>
          </w:p>
        </w:tc>
        <w:tc>
          <w:tcPr>
            <w:tcW w:w="1681" w:type="dxa"/>
            <w:vAlign w:val="center"/>
          </w:tcPr>
          <w:p w14:paraId="707A93A2" w14:textId="77777777" w:rsidR="00A2036A" w:rsidRPr="002B34D1" w:rsidRDefault="001C225A">
            <w:pPr>
              <w:jc w:val="center"/>
              <w:rPr>
                <w:sz w:val="18"/>
                <w:szCs w:val="18"/>
              </w:rPr>
            </w:pPr>
            <m:oMathPara>
              <m:oMath>
                <m:f>
                  <m:fPr>
                    <m:ctrlPr>
                      <w:rPr>
                        <w:rFonts w:ascii="Cambria Math" w:hAnsi="Cambria Math"/>
                        <w:i/>
                        <w:sz w:val="18"/>
                        <w:szCs w:val="18"/>
                      </w:rPr>
                    </m:ctrlPr>
                  </m:fPr>
                  <m:num>
                    <m:r>
                      <w:rPr>
                        <w:rFonts w:ascii="Cambria Math" w:hAnsi="Cambria Math"/>
                        <w:sz w:val="18"/>
                        <w:szCs w:val="18"/>
                      </w:rPr>
                      <m:t>∂v</m:t>
                    </m:r>
                  </m:num>
                  <m:den>
                    <m:r>
                      <w:rPr>
                        <w:rFonts w:ascii="Cambria Math" w:hAnsi="Cambria Math"/>
                        <w:sz w:val="18"/>
                        <w:szCs w:val="18"/>
                      </w:rPr>
                      <m:t>∂x</m:t>
                    </m:r>
                  </m:den>
                </m:f>
                <m:r>
                  <w:rPr>
                    <w:rFonts w:ascii="Cambria Math" w:hAnsi="Cambria Math"/>
                    <w:sz w:val="18"/>
                    <w:szCs w:val="18"/>
                  </w:rPr>
                  <m:t>=0</m:t>
                </m:r>
              </m:oMath>
            </m:oMathPara>
          </w:p>
        </w:tc>
        <w:tc>
          <w:tcPr>
            <w:tcW w:w="1655" w:type="dxa"/>
            <w:vAlign w:val="center"/>
          </w:tcPr>
          <w:p w14:paraId="297EB0C1" w14:textId="77777777" w:rsidR="00A2036A" w:rsidRPr="002B34D1" w:rsidRDefault="001C225A">
            <w:pPr>
              <w:jc w:val="center"/>
              <w:rPr>
                <w:sz w:val="18"/>
                <w:szCs w:val="18"/>
              </w:rPr>
            </w:pPr>
            <m:oMathPara>
              <m:oMath>
                <m:f>
                  <m:fPr>
                    <m:ctrlPr>
                      <w:rPr>
                        <w:rFonts w:ascii="Cambria Math" w:hAnsi="Cambria Math"/>
                        <w:i/>
                        <w:sz w:val="18"/>
                        <w:szCs w:val="18"/>
                      </w:rPr>
                    </m:ctrlPr>
                  </m:fPr>
                  <m:num>
                    <m:r>
                      <w:rPr>
                        <w:rFonts w:ascii="Cambria Math" w:hAnsi="Cambria Math"/>
                        <w:sz w:val="18"/>
                        <w:szCs w:val="18"/>
                      </w:rPr>
                      <m:t>∂v</m:t>
                    </m:r>
                  </m:num>
                  <m:den>
                    <m:r>
                      <w:rPr>
                        <w:rFonts w:ascii="Cambria Math" w:hAnsi="Cambria Math"/>
                        <w:sz w:val="18"/>
                        <w:szCs w:val="18"/>
                      </w:rPr>
                      <m:t>∂x</m:t>
                    </m:r>
                  </m:den>
                </m:f>
                <m:r>
                  <w:rPr>
                    <w:rFonts w:ascii="Cambria Math" w:hAnsi="Cambria Math"/>
                    <w:sz w:val="18"/>
                    <w:szCs w:val="18"/>
                  </w:rPr>
                  <m:t>=0</m:t>
                </m:r>
              </m:oMath>
            </m:oMathPara>
          </w:p>
        </w:tc>
        <w:tc>
          <w:tcPr>
            <w:tcW w:w="1794" w:type="dxa"/>
            <w:vAlign w:val="center"/>
          </w:tcPr>
          <w:p w14:paraId="7C4F9C2C" w14:textId="77777777" w:rsidR="00A2036A" w:rsidRPr="002B34D1" w:rsidRDefault="001C225A" w:rsidP="002A18DB">
            <w:pPr>
              <w:rPr>
                <w:sz w:val="18"/>
                <w:szCs w:val="18"/>
              </w:rPr>
            </w:pPr>
            <m:oMathPara>
              <m:oMath>
                <m:f>
                  <m:fPr>
                    <m:ctrlPr>
                      <w:rPr>
                        <w:rFonts w:ascii="Cambria Math" w:hAnsi="Cambria Math"/>
                        <w:i/>
                        <w:sz w:val="18"/>
                        <w:szCs w:val="18"/>
                      </w:rPr>
                    </m:ctrlPr>
                  </m:fPr>
                  <m:num>
                    <m:r>
                      <w:rPr>
                        <w:rFonts w:ascii="Cambria Math" w:hAnsi="Cambria Math"/>
                        <w:sz w:val="18"/>
                        <w:szCs w:val="18"/>
                      </w:rPr>
                      <m:t>∂ϕ</m:t>
                    </m:r>
                  </m:num>
                  <m:den>
                    <m:r>
                      <w:rPr>
                        <w:rFonts w:ascii="Cambria Math" w:hAnsi="Cambria Math"/>
                        <w:sz w:val="18"/>
                        <w:szCs w:val="18"/>
                      </w:rPr>
                      <m:t>∂x</m:t>
                    </m:r>
                  </m:den>
                </m:f>
                <m:r>
                  <w:rPr>
                    <w:rFonts w:ascii="Cambria Math" w:hAnsi="Cambria Math"/>
                    <w:sz w:val="18"/>
                    <w:szCs w:val="18"/>
                  </w:rPr>
                  <m:t>=0</m:t>
                </m:r>
              </m:oMath>
            </m:oMathPara>
          </w:p>
        </w:tc>
      </w:tr>
      <w:tr w:rsidR="00A2036A" w:rsidRPr="002B34D1" w14:paraId="675C8EAF" w14:textId="77777777">
        <w:trPr>
          <w:trHeight w:val="630"/>
          <w:jc w:val="center"/>
        </w:trPr>
        <w:tc>
          <w:tcPr>
            <w:tcW w:w="1440" w:type="dxa"/>
            <w:vAlign w:val="center"/>
          </w:tcPr>
          <w:p w14:paraId="202D4337" w14:textId="77777777" w:rsidR="00A2036A" w:rsidRPr="002B34D1" w:rsidRDefault="00A2036A">
            <w:pPr>
              <w:jc w:val="center"/>
              <w:rPr>
                <w:sz w:val="18"/>
                <w:szCs w:val="18"/>
              </w:rPr>
            </w:pPr>
            <w:r>
              <w:rPr>
                <w:sz w:val="18"/>
                <w:szCs w:val="18"/>
              </w:rPr>
              <w:t>DE</w:t>
            </w:r>
          </w:p>
        </w:tc>
        <w:tc>
          <w:tcPr>
            <w:tcW w:w="1440" w:type="dxa"/>
            <w:vAlign w:val="center"/>
          </w:tcPr>
          <w:p w14:paraId="0378635C" w14:textId="77777777" w:rsidR="00A2036A" w:rsidRPr="002B34D1" w:rsidRDefault="00A2036A">
            <w:pPr>
              <w:jc w:val="center"/>
              <w:rPr>
                <w:sz w:val="18"/>
                <w:szCs w:val="18"/>
              </w:rPr>
            </w:pPr>
            <w:r>
              <w:rPr>
                <w:sz w:val="18"/>
                <w:szCs w:val="18"/>
              </w:rPr>
              <w:t>Electrode-</w:t>
            </w:r>
          </w:p>
        </w:tc>
        <w:tc>
          <w:tcPr>
            <w:tcW w:w="1681" w:type="dxa"/>
            <w:vAlign w:val="center"/>
          </w:tcPr>
          <w:p w14:paraId="3C8873C0" w14:textId="77777777" w:rsidR="00A2036A" w:rsidRPr="002B34D1" w:rsidRDefault="001C225A">
            <w:pPr>
              <w:jc w:val="center"/>
              <w:rPr>
                <w:sz w:val="18"/>
                <w:szCs w:val="18"/>
              </w:rPr>
            </w:pPr>
            <m:oMathPara>
              <m:oMath>
                <m:f>
                  <m:fPr>
                    <m:ctrlPr>
                      <w:rPr>
                        <w:rFonts w:ascii="Cambria Math" w:hAnsi="Cambria Math"/>
                        <w:i/>
                        <w:sz w:val="18"/>
                        <w:szCs w:val="18"/>
                      </w:rPr>
                    </m:ctrlPr>
                  </m:fPr>
                  <m:num>
                    <m:r>
                      <w:rPr>
                        <w:rFonts w:ascii="Cambria Math" w:hAnsi="Cambria Math"/>
                        <w:sz w:val="18"/>
                        <w:szCs w:val="18"/>
                      </w:rPr>
                      <m:t>∂v</m:t>
                    </m:r>
                  </m:num>
                  <m:den>
                    <m:r>
                      <w:rPr>
                        <w:rFonts w:ascii="Cambria Math" w:hAnsi="Cambria Math"/>
                        <w:sz w:val="18"/>
                        <w:szCs w:val="18"/>
                      </w:rPr>
                      <m:t>∂x</m:t>
                    </m:r>
                  </m:den>
                </m:f>
                <m:r>
                  <w:rPr>
                    <w:rFonts w:ascii="Cambria Math" w:hAnsi="Cambria Math"/>
                    <w:sz w:val="18"/>
                    <w:szCs w:val="18"/>
                  </w:rPr>
                  <m:t>=0</m:t>
                </m:r>
              </m:oMath>
            </m:oMathPara>
          </w:p>
        </w:tc>
        <w:tc>
          <w:tcPr>
            <w:tcW w:w="1655" w:type="dxa"/>
            <w:vAlign w:val="center"/>
          </w:tcPr>
          <w:p w14:paraId="59CD507C" w14:textId="77777777" w:rsidR="00A2036A" w:rsidRPr="002B34D1" w:rsidRDefault="001C225A">
            <w:pPr>
              <w:jc w:val="center"/>
              <w:rPr>
                <w:sz w:val="18"/>
                <w:szCs w:val="18"/>
              </w:rPr>
            </w:pPr>
            <m:oMathPara>
              <m:oMath>
                <m:f>
                  <m:fPr>
                    <m:ctrlPr>
                      <w:rPr>
                        <w:rFonts w:ascii="Cambria Math" w:hAnsi="Cambria Math"/>
                        <w:i/>
                        <w:sz w:val="18"/>
                        <w:szCs w:val="18"/>
                      </w:rPr>
                    </m:ctrlPr>
                  </m:fPr>
                  <m:num>
                    <m:r>
                      <w:rPr>
                        <w:rFonts w:ascii="Cambria Math" w:hAnsi="Cambria Math"/>
                        <w:sz w:val="18"/>
                        <w:szCs w:val="18"/>
                      </w:rPr>
                      <m:t>∂v</m:t>
                    </m:r>
                  </m:num>
                  <m:den>
                    <m:r>
                      <w:rPr>
                        <w:rFonts w:ascii="Cambria Math" w:hAnsi="Cambria Math"/>
                        <w:sz w:val="18"/>
                        <w:szCs w:val="18"/>
                      </w:rPr>
                      <m:t>∂x</m:t>
                    </m:r>
                  </m:den>
                </m:f>
                <m:r>
                  <w:rPr>
                    <w:rFonts w:ascii="Cambria Math" w:hAnsi="Cambria Math"/>
                    <w:sz w:val="18"/>
                    <w:szCs w:val="18"/>
                  </w:rPr>
                  <m:t>=0</m:t>
                </m:r>
              </m:oMath>
            </m:oMathPara>
          </w:p>
        </w:tc>
        <w:tc>
          <w:tcPr>
            <w:tcW w:w="1794" w:type="dxa"/>
            <w:vAlign w:val="center"/>
          </w:tcPr>
          <w:p w14:paraId="349586AE" w14:textId="1DBE4D4A" w:rsidR="00A2036A" w:rsidRPr="002B34D1" w:rsidRDefault="002A18DB" w:rsidP="002A18DB">
            <w:pPr>
              <w:rPr>
                <w:sz w:val="18"/>
                <w:szCs w:val="18"/>
              </w:rPr>
            </w:pPr>
            <m:oMathPara>
              <m:oMath>
                <m:r>
                  <w:rPr>
                    <w:rFonts w:ascii="Cambria Math" w:hAnsi="Cambria Math"/>
                    <w:sz w:val="18"/>
                    <w:szCs w:val="18"/>
                  </w:rPr>
                  <m:t>ϕ=0</m:t>
                </m:r>
              </m:oMath>
            </m:oMathPara>
          </w:p>
        </w:tc>
      </w:tr>
      <w:tr w:rsidR="00A2036A" w:rsidRPr="002B34D1" w14:paraId="173FA2C6" w14:textId="77777777">
        <w:trPr>
          <w:jc w:val="center"/>
        </w:trPr>
        <w:tc>
          <w:tcPr>
            <w:tcW w:w="1440" w:type="dxa"/>
            <w:vAlign w:val="center"/>
          </w:tcPr>
          <w:p w14:paraId="64DAC8BB" w14:textId="77777777" w:rsidR="00A2036A" w:rsidRPr="002B34D1" w:rsidRDefault="00A2036A">
            <w:pPr>
              <w:jc w:val="center"/>
              <w:rPr>
                <w:sz w:val="18"/>
                <w:szCs w:val="18"/>
              </w:rPr>
            </w:pPr>
            <w:r>
              <w:rPr>
                <w:sz w:val="18"/>
                <w:szCs w:val="18"/>
              </w:rPr>
              <w:t>EFG</w:t>
            </w:r>
          </w:p>
        </w:tc>
        <w:tc>
          <w:tcPr>
            <w:tcW w:w="1440" w:type="dxa"/>
            <w:vAlign w:val="center"/>
          </w:tcPr>
          <w:p w14:paraId="3853A31F" w14:textId="77777777" w:rsidR="00A2036A" w:rsidRPr="002B34D1" w:rsidRDefault="00A2036A">
            <w:pPr>
              <w:jc w:val="center"/>
              <w:rPr>
                <w:sz w:val="18"/>
                <w:szCs w:val="18"/>
              </w:rPr>
            </w:pPr>
            <w:r>
              <w:rPr>
                <w:sz w:val="18"/>
                <w:szCs w:val="18"/>
              </w:rPr>
              <w:t>Atmosphere</w:t>
            </w:r>
          </w:p>
        </w:tc>
        <w:tc>
          <w:tcPr>
            <w:tcW w:w="1681" w:type="dxa"/>
            <w:vAlign w:val="center"/>
          </w:tcPr>
          <w:p w14:paraId="7BA5B965" w14:textId="77777777" w:rsidR="00A2036A" w:rsidRPr="002B34D1" w:rsidRDefault="001C225A">
            <w:pPr>
              <w:jc w:val="center"/>
              <w:rPr>
                <w:sz w:val="18"/>
                <w:szCs w:val="18"/>
              </w:rPr>
            </w:pPr>
            <m:oMathPara>
              <m:oMath>
                <m:f>
                  <m:fPr>
                    <m:ctrlPr>
                      <w:rPr>
                        <w:rFonts w:ascii="Cambria Math" w:hAnsi="Cambria Math"/>
                        <w:i/>
                        <w:sz w:val="18"/>
                        <w:szCs w:val="18"/>
                      </w:rPr>
                    </m:ctrlPr>
                  </m:fPr>
                  <m:num>
                    <m:r>
                      <w:rPr>
                        <w:rFonts w:ascii="Cambria Math" w:hAnsi="Cambria Math"/>
                        <w:sz w:val="18"/>
                        <w:szCs w:val="18"/>
                      </w:rPr>
                      <m:t>∂v</m:t>
                    </m:r>
                  </m:num>
                  <m:den>
                    <m:r>
                      <w:rPr>
                        <w:rFonts w:ascii="Cambria Math" w:hAnsi="Cambria Math"/>
                        <w:sz w:val="18"/>
                        <w:szCs w:val="18"/>
                      </w:rPr>
                      <m:t>∂x</m:t>
                    </m:r>
                  </m:den>
                </m:f>
                <m:r>
                  <w:rPr>
                    <w:rFonts w:ascii="Cambria Math" w:hAnsi="Cambria Math"/>
                    <w:sz w:val="18"/>
                    <w:szCs w:val="18"/>
                  </w:rPr>
                  <m:t>=0</m:t>
                </m:r>
              </m:oMath>
            </m:oMathPara>
          </w:p>
        </w:tc>
        <w:tc>
          <w:tcPr>
            <w:tcW w:w="1655" w:type="dxa"/>
            <w:vAlign w:val="center"/>
          </w:tcPr>
          <w:p w14:paraId="1FC64F6E" w14:textId="77777777" w:rsidR="00A2036A" w:rsidRPr="002B34D1" w:rsidRDefault="001C225A">
            <w:pPr>
              <w:jc w:val="center"/>
              <w:rPr>
                <w:sz w:val="18"/>
                <w:szCs w:val="18"/>
              </w:rPr>
            </w:pPr>
            <m:oMathPara>
              <m:oMath>
                <m:f>
                  <m:fPr>
                    <m:ctrlPr>
                      <w:rPr>
                        <w:rFonts w:ascii="Cambria Math" w:hAnsi="Cambria Math"/>
                        <w:i/>
                        <w:sz w:val="18"/>
                        <w:szCs w:val="18"/>
                      </w:rPr>
                    </m:ctrlPr>
                  </m:fPr>
                  <m:num>
                    <m:r>
                      <w:rPr>
                        <w:rFonts w:ascii="Cambria Math" w:hAnsi="Cambria Math"/>
                        <w:sz w:val="18"/>
                        <w:szCs w:val="18"/>
                      </w:rPr>
                      <m:t>∂v</m:t>
                    </m:r>
                  </m:num>
                  <m:den>
                    <m:r>
                      <w:rPr>
                        <w:rFonts w:ascii="Cambria Math" w:hAnsi="Cambria Math"/>
                        <w:sz w:val="18"/>
                        <w:szCs w:val="18"/>
                      </w:rPr>
                      <m:t>∂x</m:t>
                    </m:r>
                  </m:den>
                </m:f>
                <m:r>
                  <w:rPr>
                    <w:rFonts w:ascii="Cambria Math" w:hAnsi="Cambria Math"/>
                    <w:sz w:val="18"/>
                    <w:szCs w:val="18"/>
                  </w:rPr>
                  <m:t>=0</m:t>
                </m:r>
              </m:oMath>
            </m:oMathPara>
          </w:p>
        </w:tc>
        <w:tc>
          <w:tcPr>
            <w:tcW w:w="1794" w:type="dxa"/>
            <w:vAlign w:val="center"/>
          </w:tcPr>
          <w:p w14:paraId="15E1ECA1" w14:textId="23D06111" w:rsidR="00A2036A" w:rsidRPr="002B34D1" w:rsidRDefault="001C225A" w:rsidP="002A18DB">
            <w:pPr>
              <w:rPr>
                <w:sz w:val="18"/>
                <w:szCs w:val="18"/>
              </w:rPr>
            </w:pPr>
            <m:oMathPara>
              <m:oMath>
                <m:f>
                  <m:fPr>
                    <m:ctrlPr>
                      <w:rPr>
                        <w:rFonts w:ascii="Cambria Math" w:hAnsi="Cambria Math"/>
                        <w:i/>
                        <w:sz w:val="18"/>
                        <w:szCs w:val="18"/>
                      </w:rPr>
                    </m:ctrlPr>
                  </m:fPr>
                  <m:num>
                    <m:r>
                      <w:rPr>
                        <w:rFonts w:ascii="Cambria Math" w:hAnsi="Cambria Math"/>
                        <w:sz w:val="18"/>
                        <w:szCs w:val="18"/>
                      </w:rPr>
                      <m:t>∂ϕ</m:t>
                    </m:r>
                  </m:num>
                  <m:den>
                    <m:r>
                      <w:rPr>
                        <w:rFonts w:ascii="Cambria Math" w:hAnsi="Cambria Math"/>
                        <w:sz w:val="18"/>
                        <w:szCs w:val="18"/>
                      </w:rPr>
                      <m:t>∂x</m:t>
                    </m:r>
                  </m:den>
                </m:f>
                <m:r>
                  <w:rPr>
                    <w:rFonts w:ascii="Cambria Math" w:hAnsi="Cambria Math"/>
                    <w:sz w:val="18"/>
                    <w:szCs w:val="18"/>
                  </w:rPr>
                  <m:t>=0</m:t>
                </m:r>
              </m:oMath>
            </m:oMathPara>
          </w:p>
        </w:tc>
      </w:tr>
      <w:tr w:rsidR="00A2036A" w:rsidRPr="002B34D1" w14:paraId="62B1EDE0" w14:textId="77777777">
        <w:trPr>
          <w:trHeight w:val="396"/>
          <w:jc w:val="center"/>
        </w:trPr>
        <w:tc>
          <w:tcPr>
            <w:tcW w:w="1440" w:type="dxa"/>
            <w:tcBorders>
              <w:bottom w:val="single" w:sz="4" w:space="0" w:color="auto"/>
            </w:tcBorders>
            <w:vAlign w:val="center"/>
          </w:tcPr>
          <w:p w14:paraId="7F5447F0" w14:textId="77777777" w:rsidR="00A2036A" w:rsidRPr="002B34D1" w:rsidRDefault="00A2036A">
            <w:pPr>
              <w:jc w:val="center"/>
              <w:rPr>
                <w:sz w:val="18"/>
                <w:szCs w:val="18"/>
              </w:rPr>
            </w:pPr>
            <w:r>
              <w:rPr>
                <w:sz w:val="18"/>
                <w:szCs w:val="18"/>
              </w:rPr>
              <w:t>GHIA</w:t>
            </w:r>
          </w:p>
        </w:tc>
        <w:tc>
          <w:tcPr>
            <w:tcW w:w="1440" w:type="dxa"/>
            <w:tcBorders>
              <w:bottom w:val="single" w:sz="4" w:space="0" w:color="auto"/>
            </w:tcBorders>
            <w:vAlign w:val="center"/>
          </w:tcPr>
          <w:p w14:paraId="5F58C35D" w14:textId="77777777" w:rsidR="00A2036A" w:rsidRPr="002B34D1" w:rsidRDefault="00A2036A">
            <w:pPr>
              <w:jc w:val="center"/>
              <w:rPr>
                <w:sz w:val="18"/>
                <w:szCs w:val="18"/>
              </w:rPr>
            </w:pPr>
            <w:r w:rsidRPr="002B34D1">
              <w:rPr>
                <w:sz w:val="18"/>
                <w:szCs w:val="18"/>
              </w:rPr>
              <w:t>Electrode+</w:t>
            </w:r>
          </w:p>
        </w:tc>
        <w:tc>
          <w:tcPr>
            <w:tcW w:w="1681" w:type="dxa"/>
            <w:tcBorders>
              <w:bottom w:val="single" w:sz="4" w:space="0" w:color="auto"/>
            </w:tcBorders>
            <w:vAlign w:val="center"/>
          </w:tcPr>
          <w:p w14:paraId="6B4BA651" w14:textId="77777777" w:rsidR="00A2036A" w:rsidRPr="002B34D1" w:rsidRDefault="00A2036A">
            <w:pPr>
              <w:jc w:val="center"/>
              <w:rPr>
                <w:sz w:val="18"/>
                <w:szCs w:val="18"/>
              </w:rPr>
            </w:pPr>
            <m:oMathPara>
              <m:oMath>
                <m:r>
                  <w:rPr>
                    <w:rFonts w:ascii="Cambria Math" w:hAnsi="Cambria Math"/>
                    <w:sz w:val="18"/>
                    <w:szCs w:val="18"/>
                  </w:rPr>
                  <m:t>v=0</m:t>
                </m:r>
              </m:oMath>
            </m:oMathPara>
          </w:p>
        </w:tc>
        <w:tc>
          <w:tcPr>
            <w:tcW w:w="1655" w:type="dxa"/>
            <w:tcBorders>
              <w:bottom w:val="single" w:sz="4" w:space="0" w:color="auto"/>
            </w:tcBorders>
            <w:vAlign w:val="center"/>
          </w:tcPr>
          <w:p w14:paraId="503861F8" w14:textId="77777777" w:rsidR="00A2036A" w:rsidRPr="002B34D1" w:rsidRDefault="00A2036A">
            <w:pPr>
              <w:jc w:val="center"/>
              <w:rPr>
                <w:sz w:val="18"/>
                <w:szCs w:val="18"/>
              </w:rPr>
            </w:pPr>
            <m:oMathPara>
              <m:oMath>
                <m:r>
                  <w:rPr>
                    <w:rFonts w:ascii="Cambria Math" w:hAnsi="Cambria Math"/>
                    <w:sz w:val="18"/>
                    <w:szCs w:val="18"/>
                  </w:rPr>
                  <m:t>v=0</m:t>
                </m:r>
              </m:oMath>
            </m:oMathPara>
          </w:p>
        </w:tc>
        <w:tc>
          <w:tcPr>
            <w:tcW w:w="1794" w:type="dxa"/>
            <w:tcBorders>
              <w:bottom w:val="single" w:sz="4" w:space="0" w:color="auto"/>
            </w:tcBorders>
            <w:vAlign w:val="center"/>
          </w:tcPr>
          <w:p w14:paraId="1E133A57" w14:textId="77777777" w:rsidR="00A2036A" w:rsidRPr="002B34D1" w:rsidRDefault="00A2036A" w:rsidP="002A18DB">
            <w:pPr>
              <w:rPr>
                <w:sz w:val="18"/>
                <w:szCs w:val="18"/>
              </w:rPr>
            </w:pPr>
            <m:oMathPara>
              <m:oMath>
                <m:r>
                  <w:rPr>
                    <w:rFonts w:ascii="Cambria Math" w:hAnsi="Cambria Math"/>
                    <w:sz w:val="18"/>
                    <w:szCs w:val="18"/>
                  </w:rPr>
                  <m:t>ϕ=</m:t>
                </m:r>
                <m:sSub>
                  <m:sSubPr>
                    <m:ctrlPr>
                      <w:rPr>
                        <w:rFonts w:ascii="Cambria Math" w:hAnsi="Cambria Math"/>
                        <w:i/>
                        <w:sz w:val="18"/>
                        <w:szCs w:val="18"/>
                      </w:rPr>
                    </m:ctrlPr>
                  </m:sSubPr>
                  <m:e>
                    <m:r>
                      <w:rPr>
                        <w:rFonts w:ascii="Cambria Math" w:hAnsi="Cambria Math"/>
                        <w:sz w:val="18"/>
                        <w:szCs w:val="18"/>
                      </w:rPr>
                      <m:t>ϕ</m:t>
                    </m:r>
                  </m:e>
                  <m:sub>
                    <m:r>
                      <w:rPr>
                        <w:rFonts w:ascii="Cambria Math" w:hAnsi="Cambria Math"/>
                        <w:sz w:val="18"/>
                        <w:szCs w:val="18"/>
                      </w:rPr>
                      <m:t>0</m:t>
                    </m:r>
                  </m:sub>
                </m:sSub>
              </m:oMath>
            </m:oMathPara>
          </w:p>
        </w:tc>
      </w:tr>
    </w:tbl>
    <w:p w14:paraId="53C1522E" w14:textId="77777777" w:rsidR="00982F58" w:rsidRDefault="00982F58" w:rsidP="00982F58"/>
    <w:p w14:paraId="4412130D" w14:textId="77777777" w:rsidR="000B6867" w:rsidRDefault="000B6867">
      <w:r>
        <w:br w:type="page"/>
      </w:r>
    </w:p>
    <w:p w14:paraId="15AE15C8" w14:textId="4837876E" w:rsidR="000B6867" w:rsidRDefault="000B6867" w:rsidP="000B6867">
      <w:pPr>
        <w:ind w:firstLine="720"/>
        <w:jc w:val="both"/>
      </w:pPr>
      <w:r>
        <w:lastRenderedPageBreak/>
        <w:fldChar w:fldCharType="begin"/>
      </w:r>
      <w:r>
        <w:instrText xml:space="preserve"> REF _Ref150014430 \h </w:instrText>
      </w:r>
      <w:r>
        <w:fldChar w:fldCharType="separate"/>
      </w:r>
      <w:r w:rsidR="00596E7A" w:rsidRPr="0D5F2BB4">
        <w:t xml:space="preserve">Figure </w:t>
      </w:r>
      <w:r w:rsidR="00596E7A" w:rsidRPr="0D5F2BB4">
        <w:rPr>
          <w:noProof/>
        </w:rPr>
        <w:t>26</w:t>
      </w:r>
      <w:r>
        <w:fldChar w:fldCharType="end"/>
      </w:r>
      <w:r>
        <w:t xml:space="preserve"> and </w:t>
      </w:r>
      <w:r>
        <w:fldChar w:fldCharType="begin"/>
      </w:r>
      <w:r>
        <w:instrText xml:space="preserve"> REF _Ref150014472 \h </w:instrText>
      </w:r>
      <w:r>
        <w:fldChar w:fldCharType="separate"/>
      </w:r>
      <w:r w:rsidR="00596E7A" w:rsidRPr="0D5F2BB4">
        <w:t xml:space="preserve">Figure </w:t>
      </w:r>
      <w:r w:rsidR="00596E7A" w:rsidRPr="0D5F2BB4">
        <w:rPr>
          <w:noProof/>
        </w:rPr>
        <w:t>27</w:t>
      </w:r>
      <w:r>
        <w:fldChar w:fldCharType="end"/>
      </w:r>
      <w:r>
        <w:t xml:space="preserve"> show the static pressure and the velocity, respectively, along the axis of the domain in each of the mesh cases. Each case exhibits similar behavior in </w:t>
      </w:r>
      <w:proofErr w:type="gramStart"/>
      <w:r>
        <w:t>both of these</w:t>
      </w:r>
      <w:proofErr w:type="gramEnd"/>
      <w:r>
        <w:t xml:space="preserve"> metrics with a couple discrepancies, one of which can possibly be explained by perturbations in the jet. As described in Section 2, perturbations will travel along the jet to a breakup point where droplets </w:t>
      </w:r>
      <w:proofErr w:type="gramStart"/>
      <w:r>
        <w:t>are produced</w:t>
      </w:r>
      <w:proofErr w:type="gramEnd"/>
      <w:r>
        <w:t xml:space="preserve">. The small fluctuations in the static pressure along the axis near the end of the transition region in </w:t>
      </w:r>
      <w:r>
        <w:fldChar w:fldCharType="begin"/>
      </w:r>
      <w:r>
        <w:instrText xml:space="preserve"> REF _Ref150014430 \h </w:instrText>
      </w:r>
      <w:r>
        <w:fldChar w:fldCharType="separate"/>
      </w:r>
      <w:r w:rsidR="00596E7A" w:rsidRPr="0D5F2BB4">
        <w:t xml:space="preserve">Figure </w:t>
      </w:r>
      <w:r w:rsidR="00596E7A" w:rsidRPr="0D5F2BB4">
        <w:rPr>
          <w:noProof/>
        </w:rPr>
        <w:t>26</w:t>
      </w:r>
      <w:r>
        <w:fldChar w:fldCharType="end"/>
      </w:r>
      <w:r>
        <w:t xml:space="preserve"> </w:t>
      </w:r>
      <w:proofErr w:type="gramStart"/>
      <w:r>
        <w:t>are likely caused</w:t>
      </w:r>
      <w:proofErr w:type="gramEnd"/>
      <w:r>
        <w:t xml:space="preserve"> by such perturbations. It is possible that these perturbations </w:t>
      </w:r>
      <w:proofErr w:type="gramStart"/>
      <w:r>
        <w:t>are better resolved</w:t>
      </w:r>
      <w:proofErr w:type="gramEnd"/>
      <w:r>
        <w:t xml:space="preserve"> by the two cases with the greatest nodes and those fluctuations in pressure are causing the differences in velocity near the end of the transition region in </w:t>
      </w:r>
      <w:r>
        <w:fldChar w:fldCharType="begin"/>
      </w:r>
      <w:r>
        <w:instrText xml:space="preserve"> REF _Ref150014472 \h </w:instrText>
      </w:r>
      <w:r>
        <w:fldChar w:fldCharType="separate"/>
      </w:r>
      <w:r w:rsidR="00596E7A" w:rsidRPr="0D5F2BB4">
        <w:t xml:space="preserve">Figure </w:t>
      </w:r>
      <w:r w:rsidR="00596E7A" w:rsidRPr="0D5F2BB4">
        <w:rPr>
          <w:noProof/>
        </w:rPr>
        <w:t>27</w:t>
      </w:r>
      <w:r>
        <w:fldChar w:fldCharType="end"/>
      </w:r>
      <w:r>
        <w:t xml:space="preserve">. More investigation </w:t>
      </w:r>
      <w:proofErr w:type="gramStart"/>
      <w:r>
        <w:t>is needed</w:t>
      </w:r>
      <w:proofErr w:type="gramEnd"/>
      <w:r>
        <w:t xml:space="preserve"> to verify this hypothesis. The other discrepancy to note in </w:t>
      </w:r>
      <w:r>
        <w:fldChar w:fldCharType="begin"/>
      </w:r>
      <w:r>
        <w:instrText xml:space="preserve"> REF _Ref150014430 \h </w:instrText>
      </w:r>
      <w:r>
        <w:fldChar w:fldCharType="separate"/>
      </w:r>
      <w:r w:rsidR="00596E7A" w:rsidRPr="0D5F2BB4">
        <w:t xml:space="preserve">Figure </w:t>
      </w:r>
      <w:r w:rsidR="00596E7A" w:rsidRPr="0D5F2BB4">
        <w:rPr>
          <w:noProof/>
        </w:rPr>
        <w:t>26</w:t>
      </w:r>
      <w:r>
        <w:fldChar w:fldCharType="end"/>
      </w:r>
      <w:r>
        <w:t xml:space="preserve"> is the large difference in static pressure near the Taylor cone apex. The case with the highest number of nodes has a much larger pressure than the other cases. It is unknown </w:t>
      </w:r>
      <w:proofErr w:type="gramStart"/>
      <w:r>
        <w:t>at this time</w:t>
      </w:r>
      <w:proofErr w:type="gramEnd"/>
      <w:r>
        <w:t xml:space="preserve"> what is causing this pressure difference. </w:t>
      </w:r>
    </w:p>
    <w:p w14:paraId="78E9E0AD" w14:textId="36BF7289" w:rsidR="00DC0A41" w:rsidRDefault="0D5F2BB4" w:rsidP="00213941">
      <w:pPr>
        <w:ind w:firstLine="720"/>
        <w:jc w:val="both"/>
      </w:pPr>
      <w:r>
        <w:t xml:space="preserve">The similar behavior across these parameters makes it difficult to choose an optimal mesh, so this study moved to looking at the time and timesteps required for the initial portion of the jet to exit the domain. </w:t>
      </w:r>
      <w:r w:rsidR="008B2150">
        <w:fldChar w:fldCharType="begin"/>
      </w:r>
      <w:r w:rsidR="008B2150">
        <w:instrText xml:space="preserve"> REF _Ref150016283 \h </w:instrText>
      </w:r>
      <w:r w:rsidR="008B2150">
        <w:fldChar w:fldCharType="separate"/>
      </w:r>
      <w:r w:rsidR="00596E7A" w:rsidRPr="0D5F2BB4">
        <w:rPr>
          <w:color w:val="000000" w:themeColor="text1"/>
        </w:rPr>
        <w:t xml:space="preserve">Figure </w:t>
      </w:r>
      <w:r w:rsidR="00596E7A" w:rsidRPr="0D5F2BB4">
        <w:rPr>
          <w:noProof/>
          <w:color w:val="000000" w:themeColor="text1"/>
        </w:rPr>
        <w:t>28</w:t>
      </w:r>
      <w:r w:rsidR="008B2150">
        <w:fldChar w:fldCharType="end"/>
      </w:r>
      <w:r>
        <w:t xml:space="preserve"> shows the amount of time required for the initial portion of the jet to exit the domain for each case. As the number of nodes </w:t>
      </w:r>
      <w:proofErr w:type="gramStart"/>
      <w:r>
        <w:t>is increased</w:t>
      </w:r>
      <w:proofErr w:type="gramEnd"/>
      <w:r>
        <w:t xml:space="preserve">, the amount of time required for the initial jet to exit also increases. However, </w:t>
      </w:r>
      <w:r w:rsidR="008B2150">
        <w:fldChar w:fldCharType="begin"/>
      </w:r>
      <w:r w:rsidR="008B2150">
        <w:instrText xml:space="preserve"> REF _Ref150016387 \h </w:instrText>
      </w:r>
      <w:r w:rsidR="008B2150">
        <w:fldChar w:fldCharType="separate"/>
      </w:r>
      <w:r w:rsidR="00596E7A" w:rsidRPr="0D5F2BB4">
        <w:rPr>
          <w:color w:val="000000" w:themeColor="text1"/>
        </w:rPr>
        <w:t xml:space="preserve">Figure </w:t>
      </w:r>
      <w:r w:rsidR="00596E7A" w:rsidRPr="0D5F2BB4">
        <w:rPr>
          <w:noProof/>
          <w:color w:val="000000" w:themeColor="text1"/>
        </w:rPr>
        <w:t>29</w:t>
      </w:r>
      <w:r w:rsidR="008B2150">
        <w:fldChar w:fldCharType="end"/>
      </w:r>
      <w:r>
        <w:t xml:space="preserve"> shows the amount of time per node that </w:t>
      </w:r>
      <w:proofErr w:type="gramStart"/>
      <w:r>
        <w:t>is needed</w:t>
      </w:r>
      <w:proofErr w:type="gramEnd"/>
      <w:r>
        <w:t xml:space="preserve"> for the initial jet to exit the domain. These results show that the 200k case requires the most amount of time per node and the 450k case requires the least. Since meaningful results </w:t>
      </w:r>
      <w:proofErr w:type="gramStart"/>
      <w:r>
        <w:t>are not obtained</w:t>
      </w:r>
      <w:proofErr w:type="gramEnd"/>
      <w:r>
        <w:t xml:space="preserve"> until after the initial jet exits the domain and the 450k case seems to resolve the pressure fluctuation of the perturbations nearly as well as the 900k case, the 450k case was chosen as the mesh for this study.</w:t>
      </w:r>
    </w:p>
    <w:p w14:paraId="73C8FAA3" w14:textId="77777777" w:rsidR="00124F71" w:rsidRDefault="00124F71" w:rsidP="00124F71">
      <w:pPr>
        <w:pStyle w:val="Sub-Section"/>
      </w:pPr>
      <w:r>
        <w:t>4.2.4 Temporal Independence Study</w:t>
      </w:r>
    </w:p>
    <w:p w14:paraId="004430CF" w14:textId="77777777" w:rsidR="00124F71" w:rsidRDefault="00124F71" w:rsidP="00124F71">
      <w:pPr>
        <w:jc w:val="both"/>
        <w:rPr>
          <w:rFonts w:eastAsiaTheme="minorEastAsia"/>
        </w:rPr>
      </w:pPr>
      <w:r>
        <w:tab/>
        <w:t xml:space="preserve">This study will use a transient model to determine the capability of a concave meniscus to produce ES, so besides a mesh independence study, a temporal independence study must also </w:t>
      </w:r>
      <w:proofErr w:type="gramStart"/>
      <w:r>
        <w:t>be conducted</w:t>
      </w:r>
      <w:proofErr w:type="gramEnd"/>
      <w:r>
        <w:t xml:space="preserve">. To establish a possible timestep the electric relaxation time and liquid residence time </w:t>
      </w:r>
      <w:proofErr w:type="gramStart"/>
      <w:r>
        <w:t>were required</w:t>
      </w:r>
      <w:proofErr w:type="gramEnd"/>
      <w:r>
        <w:t xml:space="preserve">. The dielectric constant for n-heptane is 1.93, [50] so for n-heptane, using (2.75) and (2.77), </w:t>
      </w:r>
      <m:oMath>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oMath>
      <w:r>
        <w:rPr>
          <w:rFonts w:eastAsiaTheme="minorEastAsia"/>
        </w:rPr>
        <w:t xml:space="preserve"> s</w:t>
      </w:r>
      <w:r w:rsidRPr="0D5F2BB4">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rl</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w:r>
        <w:rPr>
          <w:rFonts w:eastAsiaTheme="minorEastAsia"/>
        </w:rPr>
        <w:t xml:space="preserve"> s</w:t>
      </w:r>
      <w:r w:rsidRPr="0D5F2BB4">
        <w:rPr>
          <w:rFonts w:eastAsiaTheme="minorEastAsia"/>
        </w:rPr>
        <w:t xml:space="preserve"> which means the timestep will need to be at least </w:t>
      </w:r>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w:r w:rsidRPr="0D5F2BB4">
        <w:rPr>
          <w:rFonts w:eastAsiaTheme="minorEastAsia"/>
        </w:rPr>
        <w:t xml:space="preserve"> s to find a stable solution. The stability criteria for each simulation were based on the Courant number, </w:t>
      </w:r>
      <m:oMath>
        <m:r>
          <w:rPr>
            <w:rFonts w:ascii="Cambria Math" w:eastAsiaTheme="minorEastAsia" w:hAnsi="Cambria Math"/>
          </w:rPr>
          <m:t>CFL</m:t>
        </m:r>
      </m:oMath>
      <w:r w:rsidRPr="0D5F2BB4">
        <w:rPr>
          <w:rFonts w:eastAsiaTheme="minorEastAsia"/>
        </w:rPr>
        <w:t xml:space="preserve">, which </w:t>
      </w:r>
      <w:proofErr w:type="gramStart"/>
      <w:r w:rsidRPr="0D5F2BB4">
        <w:rPr>
          <w:rFonts w:eastAsiaTheme="minorEastAsia"/>
        </w:rPr>
        <w:t>is given</w:t>
      </w:r>
      <w:proofErr w:type="gramEnd"/>
      <w:r w:rsidRPr="0D5F2BB4">
        <w:rPr>
          <w:rFonts w:eastAsiaTheme="minorEastAsia"/>
        </w:rPr>
        <w:t xml:space="preserve"> by</w:t>
      </w:r>
      <w:r>
        <w:rPr>
          <w:rFonts w:eastAsiaTheme="minorEastAsia"/>
        </w:rPr>
        <w:t xml:space="preserve"> [66]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638"/>
      </w:tblGrid>
      <w:tr w:rsidR="00124F71" w14:paraId="6F1E0789" w14:textId="77777777" w:rsidTr="00124F71">
        <w:trPr>
          <w:trHeight w:val="522"/>
        </w:trPr>
        <w:tc>
          <w:tcPr>
            <w:tcW w:w="8722" w:type="dxa"/>
          </w:tcPr>
          <w:p w14:paraId="531136C3" w14:textId="77777777" w:rsidR="00124F71" w:rsidRDefault="00124F71" w:rsidP="00A271D3">
            <w:pPr>
              <w:jc w:val="center"/>
              <w:rPr>
                <w:rFonts w:eastAsiaTheme="minorEastAsia"/>
              </w:rPr>
            </w:pPr>
            <m:oMath>
              <m:r>
                <w:rPr>
                  <w:rFonts w:ascii="Cambria Math" w:eastAsiaTheme="minorEastAsia" w:hAnsi="Cambria Math"/>
                </w:rPr>
                <m:t>CFL=</m:t>
              </m:r>
              <m:f>
                <m:fPr>
                  <m:ctrlPr>
                    <w:rPr>
                      <w:rFonts w:ascii="Cambria Math" w:eastAsiaTheme="minorEastAsia" w:hAnsi="Cambria Math"/>
                      <w:i/>
                    </w:rPr>
                  </m:ctrlPr>
                </m:fPr>
                <m:num>
                  <m:r>
                    <w:rPr>
                      <w:rFonts w:ascii="Cambria Math" w:eastAsiaTheme="minorEastAsia" w:hAnsi="Cambria Math"/>
                    </w:rPr>
                    <m:t>U∆t</m:t>
                  </m:r>
                </m:num>
                <m:den>
                  <m:r>
                    <w:rPr>
                      <w:rFonts w:ascii="Cambria Math" w:eastAsiaTheme="minorEastAsia" w:hAnsi="Cambria Math"/>
                    </w:rPr>
                    <m:t>∆x</m:t>
                  </m:r>
                </m:den>
              </m:f>
            </m:oMath>
            <w:r>
              <w:rPr>
                <w:rFonts w:eastAsiaTheme="minorEastAsia"/>
              </w:rPr>
              <w:t>.</w:t>
            </w:r>
          </w:p>
        </w:tc>
        <w:tc>
          <w:tcPr>
            <w:tcW w:w="638" w:type="dxa"/>
            <w:vAlign w:val="center"/>
          </w:tcPr>
          <w:p w14:paraId="566EAE35" w14:textId="7E57265B" w:rsidR="00124F71" w:rsidRDefault="00124F71" w:rsidP="00A271D3">
            <w:pPr>
              <w:jc w:val="right"/>
              <w:rPr>
                <w:rFonts w:eastAsiaTheme="minorEastAsia"/>
              </w:rPr>
            </w:pPr>
            <w:r>
              <w:rPr>
                <w:rFonts w:eastAsiaTheme="minorEastAsia"/>
              </w:rPr>
              <w:t>(4.</w:t>
            </w:r>
            <w:r w:rsidR="00A907D0">
              <w:rPr>
                <w:rFonts w:eastAsiaTheme="minorEastAsia"/>
              </w:rPr>
              <w:t>9</w:t>
            </w:r>
            <w:r>
              <w:rPr>
                <w:rFonts w:eastAsiaTheme="minorEastAsia"/>
              </w:rPr>
              <w:t>)</w:t>
            </w:r>
          </w:p>
        </w:tc>
      </w:tr>
    </w:tbl>
    <w:p w14:paraId="0A303216" w14:textId="77777777" w:rsidR="00124F71" w:rsidRDefault="00124F71" w:rsidP="00124F71">
      <w:pPr>
        <w:jc w:val="both"/>
        <w:rPr>
          <w:rFonts w:eastAsiaTheme="minorEastAsia"/>
        </w:rPr>
      </w:pPr>
      <w:r w:rsidRPr="0D5F2BB4">
        <w:rPr>
          <w:rFonts w:eastAsiaTheme="minorEastAsia"/>
        </w:rPr>
        <w:t xml:space="preserve">A stable solution required that the Courant Number remained below 250, though it </w:t>
      </w:r>
      <w:proofErr w:type="gramStart"/>
      <w:r w:rsidRPr="0D5F2BB4">
        <w:rPr>
          <w:rFonts w:eastAsiaTheme="minorEastAsia"/>
        </w:rPr>
        <w:t>was found</w:t>
      </w:r>
      <w:proofErr w:type="gramEnd"/>
      <w:r w:rsidRPr="0D5F2BB4">
        <w:rPr>
          <w:rFonts w:eastAsiaTheme="minorEastAsia"/>
        </w:rPr>
        <w:t xml:space="preserve"> through multiple iterations that if the Courant number reached </w:t>
      </w:r>
      <m:oMath>
        <m:r>
          <w:rPr>
            <w:rFonts w:ascii="Cambria Math" w:eastAsiaTheme="minorEastAsia" w:hAnsi="Cambria Math"/>
          </w:rPr>
          <m:t>~0.1</m:t>
        </m:r>
      </m:oMath>
      <w:r w:rsidRPr="0D5F2BB4">
        <w:rPr>
          <w:rFonts w:eastAsiaTheme="minorEastAsia"/>
        </w:rPr>
        <w:t xml:space="preserve">, it grew exponentially with each timestep that followed. A timestep value of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oMath>
      <w:r w:rsidRPr="0D5F2BB4">
        <w:rPr>
          <w:rFonts w:eastAsiaTheme="minorEastAsia"/>
        </w:rPr>
        <w:t xml:space="preserve"> </w:t>
      </w:r>
      <w:proofErr w:type="gramStart"/>
      <w:r w:rsidRPr="0D5F2BB4">
        <w:rPr>
          <w:rFonts w:eastAsiaTheme="minorEastAsia"/>
        </w:rPr>
        <w:t>was attempted</w:t>
      </w:r>
      <w:proofErr w:type="gramEnd"/>
      <w:r w:rsidRPr="0D5F2BB4">
        <w:rPr>
          <w:rFonts w:eastAsiaTheme="minorEastAsia"/>
        </w:rPr>
        <w:t xml:space="preserve"> for these simulations, but the inherent instability of the transient startup in these models meant that the timestep needed to be reduced to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oMath>
      <w:r w:rsidRPr="0D5F2BB4">
        <w:rPr>
          <w:rFonts w:eastAsiaTheme="minorEastAsia"/>
        </w:rPr>
        <w:t xml:space="preserve"> for the solution to remain stable until the initial portion of the jet exited the domain. However, further experimentation led to stable solutions using a timestep of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oMath>
      <w:r w:rsidRPr="0D5F2BB4">
        <w:rPr>
          <w:rFonts w:eastAsiaTheme="minorEastAsia"/>
        </w:rPr>
        <w:t xml:space="preserve"> if the relaxation factors for all parameters except density </w:t>
      </w:r>
      <w:proofErr w:type="gramStart"/>
      <w:r w:rsidRPr="0D5F2BB4">
        <w:rPr>
          <w:rFonts w:eastAsiaTheme="minorEastAsia"/>
        </w:rPr>
        <w:t>were reduced</w:t>
      </w:r>
      <w:proofErr w:type="gramEnd"/>
      <w:r w:rsidRPr="0D5F2BB4">
        <w:rPr>
          <w:rFonts w:eastAsiaTheme="minorEastAsia"/>
        </w:rPr>
        <w:t xml:space="preserve"> to </w:t>
      </w:r>
      <m:oMath>
        <m:r>
          <w:rPr>
            <w:rFonts w:ascii="Cambria Math" w:eastAsiaTheme="minorEastAsia" w:hAnsi="Cambria Math"/>
          </w:rPr>
          <m:t>0.2–0.3</m:t>
        </m:r>
      </m:oMath>
      <w:r w:rsidRPr="0D5F2BB4">
        <w:rPr>
          <w:rFonts w:eastAsiaTheme="minorEastAsia"/>
        </w:rPr>
        <w:t>. Even though reducing the relaxation factors can increase the number of iterations needed per timestep, the increase in timestep significantly reduced the amount of time needed to reach a stable solution.</w:t>
      </w:r>
    </w:p>
    <w:p w14:paraId="1630ED73" w14:textId="6E120661" w:rsidR="000B6867" w:rsidRDefault="000B6867">
      <w:r>
        <w:br w:type="page"/>
      </w:r>
    </w:p>
    <w:p w14:paraId="448B9A85" w14:textId="77777777" w:rsidR="000B6867" w:rsidRDefault="000B6867" w:rsidP="00213941">
      <w:pPr>
        <w:ind w:firstLine="720"/>
        <w:jc w:val="both"/>
      </w:pPr>
    </w:p>
    <w:p w14:paraId="1EA34909" w14:textId="77777777" w:rsidR="00C74A37" w:rsidRDefault="000A5086" w:rsidP="00C74A37">
      <w:pPr>
        <w:keepNext/>
        <w:jc w:val="center"/>
      </w:pPr>
      <w:r>
        <w:rPr>
          <w:noProof/>
        </w:rPr>
        <w:drawing>
          <wp:inline distT="0" distB="0" distL="0" distR="0" wp14:anchorId="4D825BDE" wp14:editId="13F5D95E">
            <wp:extent cx="5894092" cy="1930400"/>
            <wp:effectExtent l="0" t="0" r="0" b="0"/>
            <wp:docPr id="858144024" name="Picture 85814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56886" cy="1950966"/>
                    </a:xfrm>
                    <a:prstGeom prst="rect">
                      <a:avLst/>
                    </a:prstGeom>
                    <a:noFill/>
                  </pic:spPr>
                </pic:pic>
              </a:graphicData>
            </a:graphic>
          </wp:inline>
        </w:drawing>
      </w:r>
    </w:p>
    <w:p w14:paraId="6F7EC651" w14:textId="2B793560" w:rsidR="00AB4CC2" w:rsidRPr="00C74A37" w:rsidRDefault="0D5F2BB4" w:rsidP="00C74A37">
      <w:pPr>
        <w:pStyle w:val="Caption"/>
        <w:jc w:val="center"/>
        <w:rPr>
          <w:rFonts w:ascii="Times New Roman" w:hAnsi="Times New Roman" w:cs="Times New Roman"/>
          <w:color w:val="auto"/>
        </w:rPr>
      </w:pPr>
      <w:bookmarkStart w:id="181" w:name="_Ref150013849"/>
      <w:bookmarkStart w:id="182" w:name="_Toc150796321"/>
      <w:r w:rsidRPr="0D5F2BB4">
        <w:rPr>
          <w:rFonts w:ascii="Times New Roman" w:hAnsi="Times New Roman" w:cs="Times New Roman"/>
          <w:color w:val="auto"/>
        </w:rPr>
        <w:t xml:space="preserve">Figure </w:t>
      </w:r>
      <w:r w:rsidR="00C74A37" w:rsidRPr="0D5F2BB4">
        <w:rPr>
          <w:rFonts w:ascii="Times New Roman" w:hAnsi="Times New Roman" w:cs="Times New Roman"/>
          <w:color w:val="auto"/>
        </w:rPr>
        <w:fldChar w:fldCharType="begin"/>
      </w:r>
      <w:r w:rsidR="00C74A37" w:rsidRPr="0D5F2BB4">
        <w:rPr>
          <w:rFonts w:ascii="Times New Roman" w:hAnsi="Times New Roman" w:cs="Times New Roman"/>
          <w:color w:val="auto"/>
        </w:rPr>
        <w:instrText xml:space="preserve"> SEQ Figure \* ARABIC </w:instrText>
      </w:r>
      <w:r w:rsidR="00C74A37" w:rsidRPr="0D5F2BB4">
        <w:rPr>
          <w:rFonts w:ascii="Times New Roman" w:hAnsi="Times New Roman" w:cs="Times New Roman"/>
          <w:color w:val="auto"/>
        </w:rPr>
        <w:fldChar w:fldCharType="separate"/>
      </w:r>
      <w:r w:rsidRPr="0D5F2BB4">
        <w:rPr>
          <w:rFonts w:ascii="Times New Roman" w:hAnsi="Times New Roman" w:cs="Times New Roman"/>
          <w:noProof/>
          <w:color w:val="auto"/>
        </w:rPr>
        <w:t>25</w:t>
      </w:r>
      <w:r w:rsidR="00C74A37" w:rsidRPr="0D5F2BB4">
        <w:rPr>
          <w:rFonts w:ascii="Times New Roman" w:hAnsi="Times New Roman" w:cs="Times New Roman"/>
          <w:color w:val="auto"/>
        </w:rPr>
        <w:fldChar w:fldCharType="end"/>
      </w:r>
      <w:bookmarkEnd w:id="181"/>
      <w:r w:rsidRPr="0D5F2BB4">
        <w:rPr>
          <w:rFonts w:ascii="Times New Roman" w:hAnsi="Times New Roman" w:cs="Times New Roman"/>
          <w:color w:val="auto"/>
        </w:rPr>
        <w:t>:</w:t>
      </w:r>
      <w:r w:rsidR="00706C4D">
        <w:rPr>
          <w:rFonts w:ascii="Times New Roman" w:hAnsi="Times New Roman" w:cs="Times New Roman"/>
          <w:color w:val="auto"/>
        </w:rPr>
        <w:t xml:space="preserve"> Model</w:t>
      </w:r>
      <w:r w:rsidRPr="0D5F2BB4">
        <w:rPr>
          <w:rFonts w:ascii="Times New Roman" w:hAnsi="Times New Roman" w:cs="Times New Roman"/>
          <w:color w:val="auto"/>
        </w:rPr>
        <w:t xml:space="preserve"> Transient </w:t>
      </w:r>
      <w:r w:rsidR="00706C4D">
        <w:rPr>
          <w:rFonts w:ascii="Times New Roman" w:hAnsi="Times New Roman" w:cs="Times New Roman"/>
          <w:color w:val="auto"/>
        </w:rPr>
        <w:t>S</w:t>
      </w:r>
      <w:r w:rsidRPr="0D5F2BB4">
        <w:rPr>
          <w:rFonts w:ascii="Times New Roman" w:hAnsi="Times New Roman" w:cs="Times New Roman"/>
          <w:color w:val="auto"/>
        </w:rPr>
        <w:t xml:space="preserve">tartup </w:t>
      </w:r>
      <w:r w:rsidR="00706C4D">
        <w:rPr>
          <w:rFonts w:ascii="Times New Roman" w:hAnsi="Times New Roman" w:cs="Times New Roman"/>
          <w:color w:val="auto"/>
        </w:rPr>
        <w:t>I</w:t>
      </w:r>
      <w:r w:rsidRPr="0D5F2BB4">
        <w:rPr>
          <w:rFonts w:ascii="Times New Roman" w:hAnsi="Times New Roman" w:cs="Times New Roman"/>
          <w:color w:val="auto"/>
        </w:rPr>
        <w:t xml:space="preserve">ssue </w:t>
      </w:r>
      <w:r w:rsidR="00706C4D">
        <w:rPr>
          <w:rFonts w:ascii="Times New Roman" w:hAnsi="Times New Roman" w:cs="Times New Roman"/>
          <w:color w:val="auto"/>
        </w:rPr>
        <w:t>E</w:t>
      </w:r>
      <w:r w:rsidRPr="0D5F2BB4">
        <w:rPr>
          <w:rFonts w:ascii="Times New Roman" w:hAnsi="Times New Roman" w:cs="Times New Roman"/>
          <w:color w:val="auto"/>
        </w:rPr>
        <w:t>xample.</w:t>
      </w:r>
      <w:bookmarkEnd w:id="182"/>
    </w:p>
    <w:p w14:paraId="6CD17669" w14:textId="30695ED3" w:rsidR="00BF0E20" w:rsidRDefault="00BF0E20" w:rsidP="00DF5F93">
      <w:pPr>
        <w:jc w:val="center"/>
      </w:pPr>
    </w:p>
    <w:p w14:paraId="0BDA5B9D" w14:textId="77777777" w:rsidR="00DC3C2E" w:rsidRDefault="00DF41E7" w:rsidP="00DC3C2E">
      <w:pPr>
        <w:keepNext/>
        <w:jc w:val="center"/>
      </w:pPr>
      <w:r>
        <w:rPr>
          <w:noProof/>
        </w:rPr>
        <w:drawing>
          <wp:inline distT="0" distB="0" distL="0" distR="0" wp14:anchorId="734EE30E" wp14:editId="5A217DB7">
            <wp:extent cx="5377180" cy="3517900"/>
            <wp:effectExtent l="0" t="0" r="0" b="6350"/>
            <wp:docPr id="413746631" name="Picture 413746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7180" cy="3517900"/>
                    </a:xfrm>
                    <a:prstGeom prst="rect">
                      <a:avLst/>
                    </a:prstGeom>
                    <a:noFill/>
                  </pic:spPr>
                </pic:pic>
              </a:graphicData>
            </a:graphic>
          </wp:inline>
        </w:drawing>
      </w:r>
    </w:p>
    <w:p w14:paraId="0A72691C" w14:textId="73E7F17E" w:rsidR="00DF41E7" w:rsidRPr="00DC3C2E" w:rsidRDefault="0D5F2BB4" w:rsidP="00DC3C2E">
      <w:pPr>
        <w:pStyle w:val="Caption"/>
        <w:jc w:val="center"/>
        <w:rPr>
          <w:rFonts w:ascii="Times New Roman" w:hAnsi="Times New Roman" w:cs="Times New Roman"/>
          <w:color w:val="auto"/>
        </w:rPr>
      </w:pPr>
      <w:bookmarkStart w:id="183" w:name="_Ref150014430"/>
      <w:bookmarkStart w:id="184" w:name="_Toc150796322"/>
      <w:r w:rsidRPr="0D5F2BB4">
        <w:rPr>
          <w:rFonts w:ascii="Times New Roman" w:hAnsi="Times New Roman" w:cs="Times New Roman"/>
          <w:color w:val="auto"/>
        </w:rPr>
        <w:t xml:space="preserve">Figure </w:t>
      </w:r>
      <w:r w:rsidR="00DC3C2E" w:rsidRPr="0D5F2BB4">
        <w:rPr>
          <w:rFonts w:ascii="Times New Roman" w:hAnsi="Times New Roman" w:cs="Times New Roman"/>
          <w:color w:val="auto"/>
        </w:rPr>
        <w:fldChar w:fldCharType="begin"/>
      </w:r>
      <w:r w:rsidR="00DC3C2E" w:rsidRPr="0D5F2BB4">
        <w:rPr>
          <w:rFonts w:ascii="Times New Roman" w:hAnsi="Times New Roman" w:cs="Times New Roman"/>
          <w:color w:val="auto"/>
        </w:rPr>
        <w:instrText xml:space="preserve"> SEQ Figure \* ARABIC </w:instrText>
      </w:r>
      <w:r w:rsidR="00DC3C2E" w:rsidRPr="0D5F2BB4">
        <w:rPr>
          <w:rFonts w:ascii="Times New Roman" w:hAnsi="Times New Roman" w:cs="Times New Roman"/>
          <w:color w:val="auto"/>
        </w:rPr>
        <w:fldChar w:fldCharType="separate"/>
      </w:r>
      <w:r w:rsidRPr="0D5F2BB4">
        <w:rPr>
          <w:rFonts w:ascii="Times New Roman" w:hAnsi="Times New Roman" w:cs="Times New Roman"/>
          <w:noProof/>
          <w:color w:val="auto"/>
        </w:rPr>
        <w:t>26</w:t>
      </w:r>
      <w:r w:rsidR="00DC3C2E" w:rsidRPr="0D5F2BB4">
        <w:rPr>
          <w:rFonts w:ascii="Times New Roman" w:hAnsi="Times New Roman" w:cs="Times New Roman"/>
          <w:color w:val="auto"/>
        </w:rPr>
        <w:fldChar w:fldCharType="end"/>
      </w:r>
      <w:bookmarkEnd w:id="183"/>
      <w:r w:rsidRPr="0D5F2BB4">
        <w:rPr>
          <w:rFonts w:ascii="Times New Roman" w:hAnsi="Times New Roman" w:cs="Times New Roman"/>
          <w:color w:val="auto"/>
        </w:rPr>
        <w:t xml:space="preserve">: Domain </w:t>
      </w:r>
      <w:r w:rsidR="00706C4D">
        <w:rPr>
          <w:rFonts w:ascii="Times New Roman" w:hAnsi="Times New Roman" w:cs="Times New Roman"/>
          <w:color w:val="auto"/>
        </w:rPr>
        <w:t>A</w:t>
      </w:r>
      <w:r w:rsidRPr="0D5F2BB4">
        <w:rPr>
          <w:rFonts w:ascii="Times New Roman" w:hAnsi="Times New Roman" w:cs="Times New Roman"/>
          <w:color w:val="auto"/>
        </w:rPr>
        <w:t xml:space="preserve">xis </w:t>
      </w:r>
      <w:r w:rsidR="00706C4D">
        <w:rPr>
          <w:rFonts w:ascii="Times New Roman" w:hAnsi="Times New Roman" w:cs="Times New Roman"/>
          <w:color w:val="auto"/>
        </w:rPr>
        <w:t>S</w:t>
      </w:r>
      <w:r w:rsidRPr="0D5F2BB4">
        <w:rPr>
          <w:rFonts w:ascii="Times New Roman" w:hAnsi="Times New Roman" w:cs="Times New Roman"/>
          <w:color w:val="auto"/>
        </w:rPr>
        <w:t xml:space="preserve">tatic </w:t>
      </w:r>
      <w:r w:rsidR="00706C4D">
        <w:rPr>
          <w:rFonts w:ascii="Times New Roman" w:hAnsi="Times New Roman" w:cs="Times New Roman"/>
          <w:color w:val="auto"/>
        </w:rPr>
        <w:t>P</w:t>
      </w:r>
      <w:r w:rsidRPr="0D5F2BB4">
        <w:rPr>
          <w:rFonts w:ascii="Times New Roman" w:hAnsi="Times New Roman" w:cs="Times New Roman"/>
          <w:color w:val="auto"/>
        </w:rPr>
        <w:t xml:space="preserve">ressure </w:t>
      </w:r>
      <w:r w:rsidR="00706C4D">
        <w:rPr>
          <w:rFonts w:ascii="Times New Roman" w:hAnsi="Times New Roman" w:cs="Times New Roman"/>
          <w:color w:val="auto"/>
        </w:rPr>
        <w:t>C</w:t>
      </w:r>
      <w:r w:rsidRPr="0D5F2BB4">
        <w:rPr>
          <w:rFonts w:ascii="Times New Roman" w:hAnsi="Times New Roman" w:cs="Times New Roman"/>
          <w:color w:val="auto"/>
        </w:rPr>
        <w:t>omparison.</w:t>
      </w:r>
      <w:bookmarkEnd w:id="184"/>
    </w:p>
    <w:p w14:paraId="3E31C78D" w14:textId="7F19DD6F" w:rsidR="003F6880" w:rsidRDefault="003F6880" w:rsidP="00DF5F93">
      <w:pPr>
        <w:jc w:val="center"/>
      </w:pPr>
    </w:p>
    <w:p w14:paraId="070E9E4F" w14:textId="77777777" w:rsidR="00DC3C2E" w:rsidRDefault="00F03C7E" w:rsidP="00DC3C2E">
      <w:pPr>
        <w:keepNext/>
        <w:jc w:val="center"/>
      </w:pPr>
      <w:r>
        <w:rPr>
          <w:noProof/>
        </w:rPr>
        <w:lastRenderedPageBreak/>
        <w:drawing>
          <wp:inline distT="0" distB="0" distL="0" distR="0" wp14:anchorId="1A63DBB5" wp14:editId="22A0A320">
            <wp:extent cx="5378450" cy="3226621"/>
            <wp:effectExtent l="0" t="0" r="0" b="0"/>
            <wp:docPr id="260758201" name="Picture 26075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5908" cy="3231095"/>
                    </a:xfrm>
                    <a:prstGeom prst="rect">
                      <a:avLst/>
                    </a:prstGeom>
                    <a:noFill/>
                  </pic:spPr>
                </pic:pic>
              </a:graphicData>
            </a:graphic>
          </wp:inline>
        </w:drawing>
      </w:r>
    </w:p>
    <w:p w14:paraId="7D329C1E" w14:textId="4C259312" w:rsidR="00DF41E7" w:rsidRPr="00DC3C2E" w:rsidRDefault="0D5F2BB4" w:rsidP="00DC3C2E">
      <w:pPr>
        <w:pStyle w:val="Caption"/>
        <w:jc w:val="center"/>
        <w:rPr>
          <w:rFonts w:ascii="Times New Roman" w:hAnsi="Times New Roman" w:cs="Times New Roman"/>
          <w:color w:val="auto"/>
        </w:rPr>
      </w:pPr>
      <w:bookmarkStart w:id="185" w:name="_Ref150014472"/>
      <w:bookmarkStart w:id="186" w:name="_Toc150796323"/>
      <w:r w:rsidRPr="0D5F2BB4">
        <w:rPr>
          <w:rFonts w:ascii="Times New Roman" w:hAnsi="Times New Roman" w:cs="Times New Roman"/>
          <w:color w:val="auto"/>
        </w:rPr>
        <w:t xml:space="preserve">Figure </w:t>
      </w:r>
      <w:r w:rsidR="00DC3C2E" w:rsidRPr="0D5F2BB4">
        <w:rPr>
          <w:rFonts w:ascii="Times New Roman" w:hAnsi="Times New Roman" w:cs="Times New Roman"/>
          <w:color w:val="auto"/>
        </w:rPr>
        <w:fldChar w:fldCharType="begin"/>
      </w:r>
      <w:r w:rsidR="00DC3C2E" w:rsidRPr="0D5F2BB4">
        <w:rPr>
          <w:rFonts w:ascii="Times New Roman" w:hAnsi="Times New Roman" w:cs="Times New Roman"/>
          <w:color w:val="auto"/>
        </w:rPr>
        <w:instrText xml:space="preserve"> SEQ Figure \* ARABIC </w:instrText>
      </w:r>
      <w:r w:rsidR="00DC3C2E" w:rsidRPr="0D5F2BB4">
        <w:rPr>
          <w:rFonts w:ascii="Times New Roman" w:hAnsi="Times New Roman" w:cs="Times New Roman"/>
          <w:color w:val="auto"/>
        </w:rPr>
        <w:fldChar w:fldCharType="separate"/>
      </w:r>
      <w:r w:rsidRPr="0D5F2BB4">
        <w:rPr>
          <w:rFonts w:ascii="Times New Roman" w:hAnsi="Times New Roman" w:cs="Times New Roman"/>
          <w:noProof/>
          <w:color w:val="auto"/>
        </w:rPr>
        <w:t>27</w:t>
      </w:r>
      <w:r w:rsidR="00DC3C2E" w:rsidRPr="0D5F2BB4">
        <w:rPr>
          <w:rFonts w:ascii="Times New Roman" w:hAnsi="Times New Roman" w:cs="Times New Roman"/>
          <w:color w:val="auto"/>
        </w:rPr>
        <w:fldChar w:fldCharType="end"/>
      </w:r>
      <w:bookmarkEnd w:id="185"/>
      <w:r w:rsidRPr="0D5F2BB4">
        <w:rPr>
          <w:rFonts w:ascii="Times New Roman" w:hAnsi="Times New Roman" w:cs="Times New Roman"/>
          <w:color w:val="auto"/>
        </w:rPr>
        <w:t xml:space="preserve">: </w:t>
      </w:r>
      <w:r w:rsidR="00706C4D">
        <w:rPr>
          <w:rFonts w:ascii="Times New Roman" w:hAnsi="Times New Roman" w:cs="Times New Roman"/>
          <w:color w:val="auto"/>
        </w:rPr>
        <w:t>D</w:t>
      </w:r>
      <w:r w:rsidRPr="0D5F2BB4">
        <w:rPr>
          <w:rFonts w:ascii="Times New Roman" w:hAnsi="Times New Roman" w:cs="Times New Roman"/>
          <w:color w:val="auto"/>
        </w:rPr>
        <w:t xml:space="preserve">omain </w:t>
      </w:r>
      <w:r w:rsidR="00706C4D">
        <w:rPr>
          <w:rFonts w:ascii="Times New Roman" w:hAnsi="Times New Roman" w:cs="Times New Roman"/>
          <w:color w:val="auto"/>
        </w:rPr>
        <w:t>A</w:t>
      </w:r>
      <w:r w:rsidRPr="0D5F2BB4">
        <w:rPr>
          <w:rFonts w:ascii="Times New Roman" w:hAnsi="Times New Roman" w:cs="Times New Roman"/>
          <w:color w:val="auto"/>
        </w:rPr>
        <w:t xml:space="preserve">xis </w:t>
      </w:r>
      <w:r w:rsidR="00706C4D">
        <w:rPr>
          <w:rFonts w:ascii="Times New Roman" w:hAnsi="Times New Roman" w:cs="Times New Roman"/>
          <w:color w:val="auto"/>
        </w:rPr>
        <w:t>V</w:t>
      </w:r>
      <w:r w:rsidRPr="0D5F2BB4">
        <w:rPr>
          <w:rFonts w:ascii="Times New Roman" w:hAnsi="Times New Roman" w:cs="Times New Roman"/>
          <w:color w:val="auto"/>
        </w:rPr>
        <w:t xml:space="preserve">elocity </w:t>
      </w:r>
      <w:r w:rsidR="00706C4D">
        <w:rPr>
          <w:rFonts w:ascii="Times New Roman" w:hAnsi="Times New Roman" w:cs="Times New Roman"/>
          <w:color w:val="auto"/>
        </w:rPr>
        <w:t>C</w:t>
      </w:r>
      <w:r w:rsidRPr="0D5F2BB4">
        <w:rPr>
          <w:rFonts w:ascii="Times New Roman" w:hAnsi="Times New Roman" w:cs="Times New Roman"/>
          <w:color w:val="auto"/>
        </w:rPr>
        <w:t>omparison.</w:t>
      </w:r>
      <w:bookmarkEnd w:id="186"/>
    </w:p>
    <w:p w14:paraId="29438BA2" w14:textId="77777777" w:rsidR="00472DA3" w:rsidRDefault="006E3E45" w:rsidP="00472DA3">
      <w:pPr>
        <w:keepNext/>
        <w:jc w:val="center"/>
      </w:pPr>
      <w:r>
        <w:rPr>
          <w:noProof/>
        </w:rPr>
        <w:drawing>
          <wp:inline distT="0" distB="0" distL="0" distR="0" wp14:anchorId="19F79481" wp14:editId="42AA6DC3">
            <wp:extent cx="4572635" cy="2743200"/>
            <wp:effectExtent l="0" t="0" r="0" b="0"/>
            <wp:docPr id="629176197" name="Picture 62917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77CBC14" w14:textId="02BEA11D" w:rsidR="006E3E45" w:rsidRPr="00472DA3" w:rsidRDefault="0D5F2BB4" w:rsidP="00472DA3">
      <w:pPr>
        <w:pStyle w:val="Caption"/>
        <w:jc w:val="center"/>
        <w:rPr>
          <w:rFonts w:ascii="Times New Roman" w:hAnsi="Times New Roman" w:cs="Times New Roman"/>
          <w:color w:val="000000" w:themeColor="text1"/>
        </w:rPr>
      </w:pPr>
      <w:bookmarkStart w:id="187" w:name="_Ref150016283"/>
      <w:bookmarkStart w:id="188" w:name="_Toc150796324"/>
      <w:r w:rsidRPr="0D5F2BB4">
        <w:rPr>
          <w:rFonts w:ascii="Times New Roman" w:hAnsi="Times New Roman" w:cs="Times New Roman"/>
          <w:color w:val="000000" w:themeColor="text1"/>
        </w:rPr>
        <w:t xml:space="preserve">Figure </w:t>
      </w:r>
      <w:r w:rsidR="00472DA3" w:rsidRPr="0D5F2BB4">
        <w:rPr>
          <w:rFonts w:ascii="Times New Roman" w:hAnsi="Times New Roman" w:cs="Times New Roman"/>
          <w:color w:val="000000" w:themeColor="text1"/>
        </w:rPr>
        <w:fldChar w:fldCharType="begin"/>
      </w:r>
      <w:r w:rsidR="00472DA3" w:rsidRPr="0D5F2BB4">
        <w:rPr>
          <w:rFonts w:ascii="Times New Roman" w:hAnsi="Times New Roman" w:cs="Times New Roman"/>
          <w:color w:val="000000" w:themeColor="text1"/>
        </w:rPr>
        <w:instrText xml:space="preserve"> SEQ Figure \* ARABIC </w:instrText>
      </w:r>
      <w:r w:rsidR="00472DA3" w:rsidRPr="0D5F2BB4">
        <w:rPr>
          <w:rFonts w:ascii="Times New Roman" w:hAnsi="Times New Roman" w:cs="Times New Roman"/>
          <w:color w:val="000000" w:themeColor="text1"/>
        </w:rPr>
        <w:fldChar w:fldCharType="separate"/>
      </w:r>
      <w:r w:rsidRPr="0D5F2BB4">
        <w:rPr>
          <w:rFonts w:ascii="Times New Roman" w:hAnsi="Times New Roman" w:cs="Times New Roman"/>
          <w:noProof/>
          <w:color w:val="000000" w:themeColor="text1"/>
        </w:rPr>
        <w:t>28</w:t>
      </w:r>
      <w:r w:rsidR="00472DA3" w:rsidRPr="0D5F2BB4">
        <w:rPr>
          <w:rFonts w:ascii="Times New Roman" w:hAnsi="Times New Roman" w:cs="Times New Roman"/>
          <w:color w:val="000000" w:themeColor="text1"/>
        </w:rPr>
        <w:fldChar w:fldCharType="end"/>
      </w:r>
      <w:bookmarkEnd w:id="187"/>
      <w:r w:rsidRPr="0D5F2BB4">
        <w:rPr>
          <w:rFonts w:ascii="Times New Roman" w:hAnsi="Times New Roman" w:cs="Times New Roman"/>
          <w:color w:val="000000" w:themeColor="text1"/>
        </w:rPr>
        <w:t xml:space="preserve">: Time for </w:t>
      </w:r>
      <w:r w:rsidR="00315FAD">
        <w:rPr>
          <w:rFonts w:ascii="Times New Roman" w:hAnsi="Times New Roman" w:cs="Times New Roman"/>
          <w:color w:val="000000" w:themeColor="text1"/>
        </w:rPr>
        <w:t>I</w:t>
      </w:r>
      <w:r w:rsidRPr="0D5F2BB4">
        <w:rPr>
          <w:rFonts w:ascii="Times New Roman" w:hAnsi="Times New Roman" w:cs="Times New Roman"/>
          <w:color w:val="000000" w:themeColor="text1"/>
        </w:rPr>
        <w:t xml:space="preserve">nitial </w:t>
      </w:r>
      <w:r w:rsidR="00315FAD">
        <w:rPr>
          <w:rFonts w:ascii="Times New Roman" w:hAnsi="Times New Roman" w:cs="Times New Roman"/>
          <w:color w:val="000000" w:themeColor="text1"/>
        </w:rPr>
        <w:t>J</w:t>
      </w:r>
      <w:r w:rsidRPr="0D5F2BB4">
        <w:rPr>
          <w:rFonts w:ascii="Times New Roman" w:hAnsi="Times New Roman" w:cs="Times New Roman"/>
          <w:color w:val="000000" w:themeColor="text1"/>
        </w:rPr>
        <w:t xml:space="preserve">et to </w:t>
      </w:r>
      <w:r w:rsidR="00315FAD">
        <w:rPr>
          <w:rFonts w:ascii="Times New Roman" w:hAnsi="Times New Roman" w:cs="Times New Roman"/>
          <w:color w:val="000000" w:themeColor="text1"/>
        </w:rPr>
        <w:t>E</w:t>
      </w:r>
      <w:r w:rsidRPr="0D5F2BB4">
        <w:rPr>
          <w:rFonts w:ascii="Times New Roman" w:hAnsi="Times New Roman" w:cs="Times New Roman"/>
          <w:color w:val="000000" w:themeColor="text1"/>
        </w:rPr>
        <w:t xml:space="preserve">xit the </w:t>
      </w:r>
      <w:r w:rsidR="00315FAD">
        <w:rPr>
          <w:rFonts w:ascii="Times New Roman" w:hAnsi="Times New Roman" w:cs="Times New Roman"/>
          <w:color w:val="000000" w:themeColor="text1"/>
        </w:rPr>
        <w:t>D</w:t>
      </w:r>
      <w:r w:rsidRPr="0D5F2BB4">
        <w:rPr>
          <w:rFonts w:ascii="Times New Roman" w:hAnsi="Times New Roman" w:cs="Times New Roman"/>
          <w:color w:val="000000" w:themeColor="text1"/>
        </w:rPr>
        <w:t>omain.</w:t>
      </w:r>
      <w:bookmarkEnd w:id="188"/>
    </w:p>
    <w:p w14:paraId="37CFABBB" w14:textId="77777777" w:rsidR="00472DA3" w:rsidRDefault="003F6880" w:rsidP="00472DA3">
      <w:pPr>
        <w:keepNext/>
        <w:jc w:val="center"/>
      </w:pPr>
      <w:r>
        <w:rPr>
          <w:noProof/>
        </w:rPr>
        <w:lastRenderedPageBreak/>
        <w:drawing>
          <wp:inline distT="0" distB="0" distL="0" distR="0" wp14:anchorId="3FE2A0F9" wp14:editId="6B3752D0">
            <wp:extent cx="4572635" cy="2743200"/>
            <wp:effectExtent l="0" t="0" r="0" b="0"/>
            <wp:docPr id="381035543" name="Picture 38103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4777E92" w14:textId="78FF7FAF" w:rsidR="00200036" w:rsidRPr="00472DA3" w:rsidRDefault="0D5F2BB4" w:rsidP="00472DA3">
      <w:pPr>
        <w:pStyle w:val="Caption"/>
        <w:jc w:val="center"/>
        <w:rPr>
          <w:rFonts w:ascii="Times New Roman" w:hAnsi="Times New Roman" w:cs="Times New Roman"/>
          <w:color w:val="000000" w:themeColor="text1"/>
        </w:rPr>
      </w:pPr>
      <w:bookmarkStart w:id="189" w:name="_Ref150016387"/>
      <w:bookmarkStart w:id="190" w:name="_Toc150796325"/>
      <w:r w:rsidRPr="0D5F2BB4">
        <w:rPr>
          <w:rFonts w:ascii="Times New Roman" w:hAnsi="Times New Roman" w:cs="Times New Roman"/>
          <w:color w:val="000000" w:themeColor="text1"/>
        </w:rPr>
        <w:t xml:space="preserve">Figure </w:t>
      </w:r>
      <w:r w:rsidR="00472DA3" w:rsidRPr="0D5F2BB4">
        <w:rPr>
          <w:rFonts w:ascii="Times New Roman" w:hAnsi="Times New Roman" w:cs="Times New Roman"/>
          <w:color w:val="000000" w:themeColor="text1"/>
        </w:rPr>
        <w:fldChar w:fldCharType="begin"/>
      </w:r>
      <w:r w:rsidR="00472DA3" w:rsidRPr="0D5F2BB4">
        <w:rPr>
          <w:rFonts w:ascii="Times New Roman" w:hAnsi="Times New Roman" w:cs="Times New Roman"/>
          <w:color w:val="000000" w:themeColor="text1"/>
        </w:rPr>
        <w:instrText xml:space="preserve"> SEQ Figure \* ARABIC </w:instrText>
      </w:r>
      <w:r w:rsidR="00472DA3" w:rsidRPr="0D5F2BB4">
        <w:rPr>
          <w:rFonts w:ascii="Times New Roman" w:hAnsi="Times New Roman" w:cs="Times New Roman"/>
          <w:color w:val="000000" w:themeColor="text1"/>
        </w:rPr>
        <w:fldChar w:fldCharType="separate"/>
      </w:r>
      <w:r w:rsidRPr="0D5F2BB4">
        <w:rPr>
          <w:rFonts w:ascii="Times New Roman" w:hAnsi="Times New Roman" w:cs="Times New Roman"/>
          <w:noProof/>
          <w:color w:val="000000" w:themeColor="text1"/>
        </w:rPr>
        <w:t>29</w:t>
      </w:r>
      <w:r w:rsidR="00472DA3" w:rsidRPr="0D5F2BB4">
        <w:rPr>
          <w:rFonts w:ascii="Times New Roman" w:hAnsi="Times New Roman" w:cs="Times New Roman"/>
          <w:color w:val="000000" w:themeColor="text1"/>
        </w:rPr>
        <w:fldChar w:fldCharType="end"/>
      </w:r>
      <w:bookmarkEnd w:id="189"/>
      <w:r w:rsidRPr="0D5F2BB4">
        <w:rPr>
          <w:rFonts w:ascii="Times New Roman" w:hAnsi="Times New Roman" w:cs="Times New Roman"/>
          <w:color w:val="000000" w:themeColor="text1"/>
        </w:rPr>
        <w:t xml:space="preserve">: Time per </w:t>
      </w:r>
      <w:r w:rsidR="002025B8">
        <w:rPr>
          <w:rFonts w:ascii="Times New Roman" w:hAnsi="Times New Roman" w:cs="Times New Roman"/>
          <w:color w:val="000000" w:themeColor="text1"/>
        </w:rPr>
        <w:t>N</w:t>
      </w:r>
      <w:r w:rsidRPr="0D5F2BB4">
        <w:rPr>
          <w:rFonts w:ascii="Times New Roman" w:hAnsi="Times New Roman" w:cs="Times New Roman"/>
          <w:color w:val="000000" w:themeColor="text1"/>
        </w:rPr>
        <w:t xml:space="preserve">ode for </w:t>
      </w:r>
      <w:r w:rsidR="002025B8">
        <w:rPr>
          <w:rFonts w:ascii="Times New Roman" w:hAnsi="Times New Roman" w:cs="Times New Roman"/>
          <w:color w:val="000000" w:themeColor="text1"/>
        </w:rPr>
        <w:t>I</w:t>
      </w:r>
      <w:r w:rsidRPr="0D5F2BB4">
        <w:rPr>
          <w:rFonts w:ascii="Times New Roman" w:hAnsi="Times New Roman" w:cs="Times New Roman"/>
          <w:color w:val="000000" w:themeColor="text1"/>
        </w:rPr>
        <w:t xml:space="preserve">nitial </w:t>
      </w:r>
      <w:r w:rsidR="002025B8">
        <w:rPr>
          <w:rFonts w:ascii="Times New Roman" w:hAnsi="Times New Roman" w:cs="Times New Roman"/>
          <w:color w:val="000000" w:themeColor="text1"/>
        </w:rPr>
        <w:t>J</w:t>
      </w:r>
      <w:r w:rsidRPr="0D5F2BB4">
        <w:rPr>
          <w:rFonts w:ascii="Times New Roman" w:hAnsi="Times New Roman" w:cs="Times New Roman"/>
          <w:color w:val="000000" w:themeColor="text1"/>
        </w:rPr>
        <w:t xml:space="preserve">et to </w:t>
      </w:r>
      <w:r w:rsidR="002025B8">
        <w:rPr>
          <w:rFonts w:ascii="Times New Roman" w:hAnsi="Times New Roman" w:cs="Times New Roman"/>
          <w:color w:val="000000" w:themeColor="text1"/>
        </w:rPr>
        <w:t>E</w:t>
      </w:r>
      <w:r w:rsidRPr="0D5F2BB4">
        <w:rPr>
          <w:rFonts w:ascii="Times New Roman" w:hAnsi="Times New Roman" w:cs="Times New Roman"/>
          <w:color w:val="000000" w:themeColor="text1"/>
        </w:rPr>
        <w:t xml:space="preserve">xit the </w:t>
      </w:r>
      <w:r w:rsidR="002025B8">
        <w:rPr>
          <w:rFonts w:ascii="Times New Roman" w:hAnsi="Times New Roman" w:cs="Times New Roman"/>
          <w:color w:val="000000" w:themeColor="text1"/>
        </w:rPr>
        <w:t>D</w:t>
      </w:r>
      <w:r w:rsidRPr="0D5F2BB4">
        <w:rPr>
          <w:rFonts w:ascii="Times New Roman" w:hAnsi="Times New Roman" w:cs="Times New Roman"/>
          <w:color w:val="000000" w:themeColor="text1"/>
        </w:rPr>
        <w:t>omain.</w:t>
      </w:r>
      <w:bookmarkEnd w:id="190"/>
    </w:p>
    <w:p w14:paraId="308D38BD" w14:textId="552FC47C" w:rsidR="00236549" w:rsidRPr="00236549" w:rsidRDefault="0D5F2BB4" w:rsidP="00236549">
      <w:pPr>
        <w:pStyle w:val="Caption"/>
        <w:keepNext/>
        <w:jc w:val="center"/>
        <w:rPr>
          <w:rFonts w:ascii="Times New Roman" w:hAnsi="Times New Roman" w:cs="Times New Roman"/>
          <w:color w:val="auto"/>
        </w:rPr>
      </w:pPr>
      <w:bookmarkStart w:id="191" w:name="_Ref150010611"/>
      <w:bookmarkStart w:id="192" w:name="_Ref150014755"/>
      <w:bookmarkStart w:id="193" w:name="_Toc150796463"/>
      <w:r w:rsidRPr="0D5F2BB4">
        <w:rPr>
          <w:rFonts w:ascii="Times New Roman" w:hAnsi="Times New Roman" w:cs="Times New Roman"/>
          <w:color w:val="auto"/>
        </w:rPr>
        <w:t xml:space="preserve">Table </w:t>
      </w:r>
      <w:r w:rsidR="00236549" w:rsidRPr="0D5F2BB4">
        <w:rPr>
          <w:rFonts w:ascii="Times New Roman" w:hAnsi="Times New Roman" w:cs="Times New Roman"/>
          <w:color w:val="auto"/>
        </w:rPr>
        <w:fldChar w:fldCharType="begin"/>
      </w:r>
      <w:r w:rsidR="00236549" w:rsidRPr="0D5F2BB4">
        <w:rPr>
          <w:rFonts w:ascii="Times New Roman" w:hAnsi="Times New Roman" w:cs="Times New Roman"/>
          <w:color w:val="auto"/>
        </w:rPr>
        <w:instrText xml:space="preserve"> SEQ Table \* ARABIC </w:instrText>
      </w:r>
      <w:r w:rsidR="00236549" w:rsidRPr="0D5F2BB4">
        <w:rPr>
          <w:rFonts w:ascii="Times New Roman" w:hAnsi="Times New Roman" w:cs="Times New Roman"/>
          <w:color w:val="auto"/>
        </w:rPr>
        <w:fldChar w:fldCharType="separate"/>
      </w:r>
      <w:r w:rsidR="009339A5">
        <w:rPr>
          <w:rFonts w:ascii="Times New Roman" w:hAnsi="Times New Roman" w:cs="Times New Roman"/>
          <w:noProof/>
          <w:color w:val="auto"/>
        </w:rPr>
        <w:t>4</w:t>
      </w:r>
      <w:r w:rsidR="00236549" w:rsidRPr="0D5F2BB4">
        <w:rPr>
          <w:rFonts w:ascii="Times New Roman" w:hAnsi="Times New Roman" w:cs="Times New Roman"/>
          <w:color w:val="auto"/>
        </w:rPr>
        <w:fldChar w:fldCharType="end"/>
      </w:r>
      <w:bookmarkEnd w:id="191"/>
      <w:r w:rsidRPr="0D5F2BB4">
        <w:rPr>
          <w:rFonts w:ascii="Times New Roman" w:hAnsi="Times New Roman" w:cs="Times New Roman"/>
          <w:color w:val="auto"/>
        </w:rPr>
        <w:t xml:space="preserve">: Mesh </w:t>
      </w:r>
      <w:r w:rsidR="002025B8">
        <w:rPr>
          <w:rFonts w:ascii="Times New Roman" w:hAnsi="Times New Roman" w:cs="Times New Roman"/>
          <w:color w:val="auto"/>
        </w:rPr>
        <w:t>I</w:t>
      </w:r>
      <w:r w:rsidRPr="0D5F2BB4">
        <w:rPr>
          <w:rFonts w:ascii="Times New Roman" w:hAnsi="Times New Roman" w:cs="Times New Roman"/>
          <w:color w:val="auto"/>
        </w:rPr>
        <w:t xml:space="preserve">ndependence </w:t>
      </w:r>
      <w:r w:rsidR="002025B8">
        <w:rPr>
          <w:rFonts w:ascii="Times New Roman" w:hAnsi="Times New Roman" w:cs="Times New Roman"/>
          <w:color w:val="auto"/>
        </w:rPr>
        <w:t>C</w:t>
      </w:r>
      <w:r w:rsidRPr="0D5F2BB4">
        <w:rPr>
          <w:rFonts w:ascii="Times New Roman" w:hAnsi="Times New Roman" w:cs="Times New Roman"/>
          <w:color w:val="auto"/>
        </w:rPr>
        <w:t xml:space="preserve">ase </w:t>
      </w:r>
      <w:r w:rsidR="002025B8">
        <w:rPr>
          <w:rFonts w:ascii="Times New Roman" w:hAnsi="Times New Roman" w:cs="Times New Roman"/>
          <w:color w:val="auto"/>
        </w:rPr>
        <w:t>P</w:t>
      </w:r>
      <w:r w:rsidRPr="0D5F2BB4">
        <w:rPr>
          <w:rFonts w:ascii="Times New Roman" w:hAnsi="Times New Roman" w:cs="Times New Roman"/>
          <w:color w:val="auto"/>
        </w:rPr>
        <w:t>roperties.</w:t>
      </w:r>
      <w:bookmarkEnd w:id="192"/>
      <w:bookmarkEnd w:id="193"/>
    </w:p>
    <w:tbl>
      <w:tblPr>
        <w:tblW w:w="6120" w:type="dxa"/>
        <w:jc w:val="center"/>
        <w:tblLook w:val="04A0" w:firstRow="1" w:lastRow="0" w:firstColumn="1" w:lastColumn="0" w:noHBand="0" w:noVBand="1"/>
      </w:tblPr>
      <w:tblGrid>
        <w:gridCol w:w="1560"/>
        <w:gridCol w:w="1140"/>
        <w:gridCol w:w="1080"/>
        <w:gridCol w:w="1151"/>
        <w:gridCol w:w="1189"/>
      </w:tblGrid>
      <w:tr w:rsidR="00CF2CE1" w:rsidRPr="00CF2CE1" w14:paraId="47B16B68" w14:textId="77777777" w:rsidTr="00EE67F8">
        <w:trPr>
          <w:trHeight w:val="290"/>
          <w:jc w:val="center"/>
        </w:trPr>
        <w:tc>
          <w:tcPr>
            <w:tcW w:w="1560" w:type="dxa"/>
            <w:tcBorders>
              <w:top w:val="single" w:sz="4" w:space="0" w:color="auto"/>
              <w:left w:val="nil"/>
              <w:bottom w:val="single" w:sz="4" w:space="0" w:color="auto"/>
              <w:right w:val="nil"/>
            </w:tcBorders>
            <w:shd w:val="clear" w:color="auto" w:fill="auto"/>
            <w:noWrap/>
            <w:vAlign w:val="bottom"/>
            <w:hideMark/>
          </w:tcPr>
          <w:p w14:paraId="09059432"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Case</w:t>
            </w:r>
          </w:p>
        </w:tc>
        <w:tc>
          <w:tcPr>
            <w:tcW w:w="1140" w:type="dxa"/>
            <w:tcBorders>
              <w:top w:val="single" w:sz="4" w:space="0" w:color="auto"/>
              <w:left w:val="nil"/>
              <w:bottom w:val="single" w:sz="4" w:space="0" w:color="auto"/>
              <w:right w:val="nil"/>
            </w:tcBorders>
            <w:shd w:val="clear" w:color="auto" w:fill="auto"/>
            <w:noWrap/>
            <w:vAlign w:val="bottom"/>
            <w:hideMark/>
          </w:tcPr>
          <w:p w14:paraId="3612EB73"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200,000</w:t>
            </w:r>
          </w:p>
        </w:tc>
        <w:tc>
          <w:tcPr>
            <w:tcW w:w="1080" w:type="dxa"/>
            <w:tcBorders>
              <w:top w:val="single" w:sz="4" w:space="0" w:color="auto"/>
              <w:left w:val="nil"/>
              <w:bottom w:val="single" w:sz="4" w:space="0" w:color="auto"/>
              <w:right w:val="nil"/>
            </w:tcBorders>
            <w:shd w:val="clear" w:color="auto" w:fill="auto"/>
            <w:noWrap/>
            <w:vAlign w:val="bottom"/>
            <w:hideMark/>
          </w:tcPr>
          <w:p w14:paraId="0EDF77D7"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300,000</w:t>
            </w:r>
          </w:p>
        </w:tc>
        <w:tc>
          <w:tcPr>
            <w:tcW w:w="1151" w:type="dxa"/>
            <w:tcBorders>
              <w:top w:val="single" w:sz="4" w:space="0" w:color="auto"/>
              <w:left w:val="nil"/>
              <w:bottom w:val="single" w:sz="4" w:space="0" w:color="auto"/>
              <w:right w:val="nil"/>
            </w:tcBorders>
            <w:shd w:val="clear" w:color="auto" w:fill="auto"/>
            <w:noWrap/>
            <w:vAlign w:val="bottom"/>
            <w:hideMark/>
          </w:tcPr>
          <w:p w14:paraId="2E053D83"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450,000</w:t>
            </w:r>
          </w:p>
        </w:tc>
        <w:tc>
          <w:tcPr>
            <w:tcW w:w="1189" w:type="dxa"/>
            <w:tcBorders>
              <w:top w:val="single" w:sz="4" w:space="0" w:color="auto"/>
              <w:left w:val="nil"/>
              <w:bottom w:val="single" w:sz="4" w:space="0" w:color="auto"/>
              <w:right w:val="nil"/>
            </w:tcBorders>
            <w:shd w:val="clear" w:color="auto" w:fill="auto"/>
            <w:noWrap/>
            <w:vAlign w:val="bottom"/>
            <w:hideMark/>
          </w:tcPr>
          <w:p w14:paraId="1A158C3B"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900,000</w:t>
            </w:r>
          </w:p>
        </w:tc>
      </w:tr>
      <w:tr w:rsidR="00CF2CE1" w:rsidRPr="00CF2CE1" w14:paraId="4EF9BE78" w14:textId="77777777" w:rsidTr="00EE67F8">
        <w:trPr>
          <w:trHeight w:val="290"/>
          <w:jc w:val="center"/>
        </w:trPr>
        <w:tc>
          <w:tcPr>
            <w:tcW w:w="1560" w:type="dxa"/>
            <w:tcBorders>
              <w:top w:val="single" w:sz="4" w:space="0" w:color="auto"/>
              <w:left w:val="nil"/>
              <w:bottom w:val="nil"/>
              <w:right w:val="nil"/>
            </w:tcBorders>
            <w:shd w:val="clear" w:color="auto" w:fill="auto"/>
            <w:noWrap/>
            <w:vAlign w:val="bottom"/>
            <w:hideMark/>
          </w:tcPr>
          <w:p w14:paraId="7C72428E"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Exact Nodes</w:t>
            </w:r>
          </w:p>
        </w:tc>
        <w:tc>
          <w:tcPr>
            <w:tcW w:w="1140" w:type="dxa"/>
            <w:tcBorders>
              <w:top w:val="single" w:sz="4" w:space="0" w:color="auto"/>
              <w:left w:val="nil"/>
              <w:bottom w:val="nil"/>
              <w:right w:val="nil"/>
            </w:tcBorders>
            <w:shd w:val="clear" w:color="auto" w:fill="auto"/>
            <w:noWrap/>
            <w:vAlign w:val="bottom"/>
            <w:hideMark/>
          </w:tcPr>
          <w:p w14:paraId="46703041"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208,751</w:t>
            </w:r>
          </w:p>
        </w:tc>
        <w:tc>
          <w:tcPr>
            <w:tcW w:w="1080" w:type="dxa"/>
            <w:tcBorders>
              <w:top w:val="single" w:sz="4" w:space="0" w:color="auto"/>
              <w:left w:val="nil"/>
              <w:bottom w:val="nil"/>
              <w:right w:val="nil"/>
            </w:tcBorders>
            <w:shd w:val="clear" w:color="auto" w:fill="auto"/>
            <w:noWrap/>
            <w:vAlign w:val="bottom"/>
            <w:hideMark/>
          </w:tcPr>
          <w:p w14:paraId="58F81264"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299,255</w:t>
            </w:r>
          </w:p>
        </w:tc>
        <w:tc>
          <w:tcPr>
            <w:tcW w:w="1151" w:type="dxa"/>
            <w:tcBorders>
              <w:top w:val="single" w:sz="4" w:space="0" w:color="auto"/>
              <w:left w:val="nil"/>
              <w:bottom w:val="nil"/>
              <w:right w:val="nil"/>
            </w:tcBorders>
            <w:shd w:val="clear" w:color="auto" w:fill="auto"/>
            <w:noWrap/>
            <w:vAlign w:val="bottom"/>
            <w:hideMark/>
          </w:tcPr>
          <w:p w14:paraId="3FE66BEE"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456,548</w:t>
            </w:r>
          </w:p>
        </w:tc>
        <w:tc>
          <w:tcPr>
            <w:tcW w:w="1189" w:type="dxa"/>
            <w:tcBorders>
              <w:top w:val="single" w:sz="4" w:space="0" w:color="auto"/>
              <w:left w:val="nil"/>
              <w:bottom w:val="nil"/>
              <w:right w:val="nil"/>
            </w:tcBorders>
            <w:shd w:val="clear" w:color="auto" w:fill="auto"/>
            <w:noWrap/>
            <w:vAlign w:val="bottom"/>
            <w:hideMark/>
          </w:tcPr>
          <w:p w14:paraId="05C76EFE"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927,027</w:t>
            </w:r>
          </w:p>
        </w:tc>
      </w:tr>
      <w:tr w:rsidR="00CF2CE1" w:rsidRPr="00CF2CE1" w14:paraId="13FD75BB" w14:textId="77777777" w:rsidTr="00F73990">
        <w:trPr>
          <w:trHeight w:val="290"/>
          <w:jc w:val="center"/>
        </w:trPr>
        <w:tc>
          <w:tcPr>
            <w:tcW w:w="1560" w:type="dxa"/>
            <w:tcBorders>
              <w:top w:val="nil"/>
              <w:left w:val="nil"/>
              <w:bottom w:val="single" w:sz="4" w:space="0" w:color="auto"/>
              <w:right w:val="nil"/>
            </w:tcBorders>
            <w:shd w:val="clear" w:color="auto" w:fill="auto"/>
            <w:noWrap/>
            <w:vAlign w:val="bottom"/>
            <w:hideMark/>
          </w:tcPr>
          <w:p w14:paraId="5E0CE446"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Element size</w:t>
            </w:r>
          </w:p>
        </w:tc>
        <w:tc>
          <w:tcPr>
            <w:tcW w:w="1140" w:type="dxa"/>
            <w:tcBorders>
              <w:top w:val="nil"/>
              <w:left w:val="nil"/>
              <w:bottom w:val="single" w:sz="4" w:space="0" w:color="auto"/>
              <w:right w:val="nil"/>
            </w:tcBorders>
            <w:shd w:val="clear" w:color="auto" w:fill="auto"/>
            <w:noWrap/>
            <w:vAlign w:val="bottom"/>
            <w:hideMark/>
          </w:tcPr>
          <w:p w14:paraId="2F9E33BD"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9.00E-07</w:t>
            </w:r>
          </w:p>
        </w:tc>
        <w:tc>
          <w:tcPr>
            <w:tcW w:w="1080" w:type="dxa"/>
            <w:tcBorders>
              <w:top w:val="nil"/>
              <w:left w:val="nil"/>
              <w:bottom w:val="single" w:sz="4" w:space="0" w:color="auto"/>
              <w:right w:val="nil"/>
            </w:tcBorders>
            <w:shd w:val="clear" w:color="auto" w:fill="auto"/>
            <w:noWrap/>
            <w:vAlign w:val="bottom"/>
            <w:hideMark/>
          </w:tcPr>
          <w:p w14:paraId="6333991F"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7.40E-07</w:t>
            </w:r>
          </w:p>
        </w:tc>
        <w:tc>
          <w:tcPr>
            <w:tcW w:w="1151" w:type="dxa"/>
            <w:tcBorders>
              <w:top w:val="nil"/>
              <w:left w:val="nil"/>
              <w:bottom w:val="single" w:sz="4" w:space="0" w:color="auto"/>
              <w:right w:val="nil"/>
            </w:tcBorders>
            <w:shd w:val="clear" w:color="auto" w:fill="auto"/>
            <w:noWrap/>
            <w:vAlign w:val="bottom"/>
            <w:hideMark/>
          </w:tcPr>
          <w:p w14:paraId="4D8634B2"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6.16E-07</w:t>
            </w:r>
          </w:p>
        </w:tc>
        <w:tc>
          <w:tcPr>
            <w:tcW w:w="1189" w:type="dxa"/>
            <w:tcBorders>
              <w:top w:val="nil"/>
              <w:left w:val="nil"/>
              <w:bottom w:val="single" w:sz="4" w:space="0" w:color="auto"/>
              <w:right w:val="nil"/>
            </w:tcBorders>
            <w:shd w:val="clear" w:color="auto" w:fill="auto"/>
            <w:noWrap/>
            <w:vAlign w:val="bottom"/>
            <w:hideMark/>
          </w:tcPr>
          <w:p w14:paraId="30A062DD"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4.20E-07</w:t>
            </w:r>
          </w:p>
        </w:tc>
      </w:tr>
      <w:tr w:rsidR="006F05D0" w:rsidRPr="00CF2CE1" w14:paraId="5FD0734F" w14:textId="77777777" w:rsidTr="00EE67F8">
        <w:trPr>
          <w:trHeight w:val="290"/>
          <w:jc w:val="center"/>
        </w:trPr>
        <w:tc>
          <w:tcPr>
            <w:tcW w:w="6120" w:type="dxa"/>
            <w:gridSpan w:val="5"/>
            <w:tcBorders>
              <w:top w:val="single" w:sz="4" w:space="0" w:color="auto"/>
              <w:left w:val="nil"/>
              <w:bottom w:val="nil"/>
              <w:right w:val="nil"/>
            </w:tcBorders>
            <w:shd w:val="clear" w:color="auto" w:fill="auto"/>
            <w:noWrap/>
            <w:vAlign w:val="center"/>
            <w:hideMark/>
          </w:tcPr>
          <w:p w14:paraId="355382DF" w14:textId="41F2D5E0" w:rsidR="006F05D0" w:rsidRPr="00CF2CE1" w:rsidRDefault="006F05D0" w:rsidP="006F05D0">
            <w:pPr>
              <w:spacing w:after="0" w:line="240" w:lineRule="auto"/>
              <w:jc w:val="center"/>
              <w:rPr>
                <w:rFonts w:eastAsia="Times New Roman"/>
                <w:kern w:val="0"/>
                <w:sz w:val="20"/>
                <w:szCs w:val="20"/>
                <w14:ligatures w14:val="none"/>
              </w:rPr>
            </w:pPr>
            <w:r w:rsidRPr="00CF2CE1">
              <w:rPr>
                <w:rFonts w:eastAsia="Times New Roman"/>
                <w:color w:val="000000"/>
                <w:kern w:val="0"/>
                <w14:ligatures w14:val="none"/>
              </w:rPr>
              <w:t>Element Quality</w:t>
            </w:r>
          </w:p>
        </w:tc>
      </w:tr>
      <w:tr w:rsidR="00CF2CE1" w:rsidRPr="00CF2CE1" w14:paraId="0306F3C1" w14:textId="77777777" w:rsidTr="00EE67F8">
        <w:trPr>
          <w:trHeight w:val="290"/>
          <w:jc w:val="center"/>
        </w:trPr>
        <w:tc>
          <w:tcPr>
            <w:tcW w:w="1560" w:type="dxa"/>
            <w:tcBorders>
              <w:top w:val="single" w:sz="4" w:space="0" w:color="auto"/>
              <w:left w:val="nil"/>
              <w:bottom w:val="nil"/>
              <w:right w:val="nil"/>
            </w:tcBorders>
            <w:shd w:val="clear" w:color="auto" w:fill="auto"/>
            <w:noWrap/>
            <w:vAlign w:val="bottom"/>
            <w:hideMark/>
          </w:tcPr>
          <w:p w14:paraId="5AE496C8"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Min</w:t>
            </w:r>
          </w:p>
        </w:tc>
        <w:tc>
          <w:tcPr>
            <w:tcW w:w="1140" w:type="dxa"/>
            <w:tcBorders>
              <w:top w:val="single" w:sz="4" w:space="0" w:color="auto"/>
              <w:left w:val="nil"/>
              <w:bottom w:val="nil"/>
              <w:right w:val="nil"/>
            </w:tcBorders>
            <w:shd w:val="clear" w:color="auto" w:fill="auto"/>
            <w:noWrap/>
            <w:vAlign w:val="bottom"/>
            <w:hideMark/>
          </w:tcPr>
          <w:p w14:paraId="0E7964E1"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0.3395</w:t>
            </w:r>
          </w:p>
        </w:tc>
        <w:tc>
          <w:tcPr>
            <w:tcW w:w="1080" w:type="dxa"/>
            <w:tcBorders>
              <w:top w:val="single" w:sz="4" w:space="0" w:color="auto"/>
              <w:left w:val="nil"/>
              <w:bottom w:val="nil"/>
              <w:right w:val="nil"/>
            </w:tcBorders>
            <w:shd w:val="clear" w:color="auto" w:fill="auto"/>
            <w:noWrap/>
            <w:vAlign w:val="bottom"/>
            <w:hideMark/>
          </w:tcPr>
          <w:p w14:paraId="621FC6A1"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0.36065</w:t>
            </w:r>
          </w:p>
        </w:tc>
        <w:tc>
          <w:tcPr>
            <w:tcW w:w="1151" w:type="dxa"/>
            <w:tcBorders>
              <w:top w:val="single" w:sz="4" w:space="0" w:color="auto"/>
              <w:left w:val="nil"/>
              <w:bottom w:val="nil"/>
              <w:right w:val="nil"/>
            </w:tcBorders>
            <w:shd w:val="clear" w:color="auto" w:fill="auto"/>
            <w:noWrap/>
            <w:vAlign w:val="bottom"/>
            <w:hideMark/>
          </w:tcPr>
          <w:p w14:paraId="781405D9"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0.3549</w:t>
            </w:r>
          </w:p>
        </w:tc>
        <w:tc>
          <w:tcPr>
            <w:tcW w:w="1189" w:type="dxa"/>
            <w:tcBorders>
              <w:top w:val="single" w:sz="4" w:space="0" w:color="auto"/>
              <w:left w:val="nil"/>
              <w:bottom w:val="nil"/>
              <w:right w:val="nil"/>
            </w:tcBorders>
            <w:shd w:val="clear" w:color="auto" w:fill="auto"/>
            <w:noWrap/>
            <w:vAlign w:val="bottom"/>
            <w:hideMark/>
          </w:tcPr>
          <w:p w14:paraId="33313D3C"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0.43168</w:t>
            </w:r>
          </w:p>
        </w:tc>
      </w:tr>
      <w:tr w:rsidR="00CF2CE1" w:rsidRPr="00CF2CE1" w14:paraId="118F05BD"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3CC1D522"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Max</w:t>
            </w:r>
          </w:p>
        </w:tc>
        <w:tc>
          <w:tcPr>
            <w:tcW w:w="1140" w:type="dxa"/>
            <w:tcBorders>
              <w:top w:val="nil"/>
              <w:left w:val="nil"/>
              <w:bottom w:val="nil"/>
              <w:right w:val="nil"/>
            </w:tcBorders>
            <w:shd w:val="clear" w:color="auto" w:fill="auto"/>
            <w:noWrap/>
            <w:vAlign w:val="bottom"/>
            <w:hideMark/>
          </w:tcPr>
          <w:p w14:paraId="731A3EA9"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0.99995</w:t>
            </w:r>
          </w:p>
        </w:tc>
        <w:tc>
          <w:tcPr>
            <w:tcW w:w="1080" w:type="dxa"/>
            <w:tcBorders>
              <w:top w:val="nil"/>
              <w:left w:val="nil"/>
              <w:bottom w:val="nil"/>
              <w:right w:val="nil"/>
            </w:tcBorders>
            <w:shd w:val="clear" w:color="auto" w:fill="auto"/>
            <w:noWrap/>
            <w:vAlign w:val="bottom"/>
            <w:hideMark/>
          </w:tcPr>
          <w:p w14:paraId="50E2CAE9"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0.99954</w:t>
            </w:r>
          </w:p>
        </w:tc>
        <w:tc>
          <w:tcPr>
            <w:tcW w:w="1151" w:type="dxa"/>
            <w:tcBorders>
              <w:top w:val="nil"/>
              <w:left w:val="nil"/>
              <w:bottom w:val="nil"/>
              <w:right w:val="nil"/>
            </w:tcBorders>
            <w:shd w:val="clear" w:color="auto" w:fill="auto"/>
            <w:noWrap/>
            <w:vAlign w:val="bottom"/>
            <w:hideMark/>
          </w:tcPr>
          <w:p w14:paraId="278F2DAE"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0.9947</w:t>
            </w:r>
          </w:p>
        </w:tc>
        <w:tc>
          <w:tcPr>
            <w:tcW w:w="1189" w:type="dxa"/>
            <w:tcBorders>
              <w:top w:val="nil"/>
              <w:left w:val="nil"/>
              <w:bottom w:val="nil"/>
              <w:right w:val="nil"/>
            </w:tcBorders>
            <w:shd w:val="clear" w:color="auto" w:fill="auto"/>
            <w:noWrap/>
            <w:vAlign w:val="bottom"/>
            <w:hideMark/>
          </w:tcPr>
          <w:p w14:paraId="3AD8284E"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0.99948</w:t>
            </w:r>
          </w:p>
        </w:tc>
      </w:tr>
      <w:tr w:rsidR="00CF2CE1" w:rsidRPr="00CF2CE1" w14:paraId="1F7CC501"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36DBEF7D"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Average</w:t>
            </w:r>
          </w:p>
        </w:tc>
        <w:tc>
          <w:tcPr>
            <w:tcW w:w="1140" w:type="dxa"/>
            <w:tcBorders>
              <w:top w:val="nil"/>
              <w:left w:val="nil"/>
              <w:bottom w:val="nil"/>
              <w:right w:val="nil"/>
            </w:tcBorders>
            <w:shd w:val="clear" w:color="auto" w:fill="auto"/>
            <w:noWrap/>
            <w:vAlign w:val="bottom"/>
            <w:hideMark/>
          </w:tcPr>
          <w:p w14:paraId="2E7F615B"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0.97161</w:t>
            </w:r>
          </w:p>
        </w:tc>
        <w:tc>
          <w:tcPr>
            <w:tcW w:w="1080" w:type="dxa"/>
            <w:tcBorders>
              <w:top w:val="nil"/>
              <w:left w:val="nil"/>
              <w:bottom w:val="nil"/>
              <w:right w:val="nil"/>
            </w:tcBorders>
            <w:shd w:val="clear" w:color="auto" w:fill="auto"/>
            <w:noWrap/>
            <w:vAlign w:val="bottom"/>
            <w:hideMark/>
          </w:tcPr>
          <w:p w14:paraId="67C6BCD1"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0.96337</w:t>
            </w:r>
          </w:p>
        </w:tc>
        <w:tc>
          <w:tcPr>
            <w:tcW w:w="1151" w:type="dxa"/>
            <w:tcBorders>
              <w:top w:val="nil"/>
              <w:left w:val="nil"/>
              <w:bottom w:val="nil"/>
              <w:right w:val="nil"/>
            </w:tcBorders>
            <w:shd w:val="clear" w:color="auto" w:fill="auto"/>
            <w:noWrap/>
            <w:vAlign w:val="bottom"/>
            <w:hideMark/>
          </w:tcPr>
          <w:p w14:paraId="4E46992F"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0.98699</w:t>
            </w:r>
          </w:p>
        </w:tc>
        <w:tc>
          <w:tcPr>
            <w:tcW w:w="1189" w:type="dxa"/>
            <w:tcBorders>
              <w:top w:val="nil"/>
              <w:left w:val="nil"/>
              <w:bottom w:val="nil"/>
              <w:right w:val="nil"/>
            </w:tcBorders>
            <w:shd w:val="clear" w:color="auto" w:fill="auto"/>
            <w:noWrap/>
            <w:vAlign w:val="bottom"/>
            <w:hideMark/>
          </w:tcPr>
          <w:p w14:paraId="056F7233"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0.9797</w:t>
            </w:r>
          </w:p>
        </w:tc>
      </w:tr>
      <w:tr w:rsidR="00CF2CE1" w:rsidRPr="00CF2CE1" w14:paraId="6E65D085" w14:textId="77777777" w:rsidTr="00EE67F8">
        <w:trPr>
          <w:trHeight w:val="290"/>
          <w:jc w:val="center"/>
        </w:trPr>
        <w:tc>
          <w:tcPr>
            <w:tcW w:w="1560" w:type="dxa"/>
            <w:tcBorders>
              <w:top w:val="nil"/>
              <w:left w:val="nil"/>
              <w:bottom w:val="single" w:sz="4" w:space="0" w:color="auto"/>
              <w:right w:val="nil"/>
            </w:tcBorders>
            <w:shd w:val="clear" w:color="auto" w:fill="auto"/>
            <w:noWrap/>
            <w:vAlign w:val="bottom"/>
            <w:hideMark/>
          </w:tcPr>
          <w:p w14:paraId="109E6CDE"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Standard Dev</w:t>
            </w:r>
          </w:p>
        </w:tc>
        <w:tc>
          <w:tcPr>
            <w:tcW w:w="1140" w:type="dxa"/>
            <w:tcBorders>
              <w:top w:val="nil"/>
              <w:left w:val="nil"/>
              <w:bottom w:val="single" w:sz="4" w:space="0" w:color="auto"/>
              <w:right w:val="nil"/>
            </w:tcBorders>
            <w:shd w:val="clear" w:color="auto" w:fill="auto"/>
            <w:noWrap/>
            <w:vAlign w:val="bottom"/>
            <w:hideMark/>
          </w:tcPr>
          <w:p w14:paraId="28C3284A"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2.23E-02</w:t>
            </w:r>
          </w:p>
        </w:tc>
        <w:tc>
          <w:tcPr>
            <w:tcW w:w="1080" w:type="dxa"/>
            <w:tcBorders>
              <w:top w:val="nil"/>
              <w:left w:val="nil"/>
              <w:bottom w:val="single" w:sz="4" w:space="0" w:color="auto"/>
              <w:right w:val="nil"/>
            </w:tcBorders>
            <w:shd w:val="clear" w:color="auto" w:fill="auto"/>
            <w:noWrap/>
            <w:vAlign w:val="bottom"/>
            <w:hideMark/>
          </w:tcPr>
          <w:p w14:paraId="61ED55BB"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2.80E-02</w:t>
            </w:r>
          </w:p>
        </w:tc>
        <w:tc>
          <w:tcPr>
            <w:tcW w:w="1151" w:type="dxa"/>
            <w:tcBorders>
              <w:top w:val="nil"/>
              <w:left w:val="nil"/>
              <w:bottom w:val="single" w:sz="4" w:space="0" w:color="auto"/>
              <w:right w:val="nil"/>
            </w:tcBorders>
            <w:shd w:val="clear" w:color="auto" w:fill="auto"/>
            <w:noWrap/>
            <w:vAlign w:val="bottom"/>
            <w:hideMark/>
          </w:tcPr>
          <w:p w14:paraId="68FEBF46"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1.83E-02</w:t>
            </w:r>
          </w:p>
        </w:tc>
        <w:tc>
          <w:tcPr>
            <w:tcW w:w="1189" w:type="dxa"/>
            <w:tcBorders>
              <w:top w:val="nil"/>
              <w:left w:val="nil"/>
              <w:bottom w:val="single" w:sz="4" w:space="0" w:color="auto"/>
              <w:right w:val="nil"/>
            </w:tcBorders>
            <w:shd w:val="clear" w:color="auto" w:fill="auto"/>
            <w:noWrap/>
            <w:vAlign w:val="bottom"/>
            <w:hideMark/>
          </w:tcPr>
          <w:p w14:paraId="0FFCC031"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1.81E-02</w:t>
            </w:r>
          </w:p>
        </w:tc>
      </w:tr>
      <w:tr w:rsidR="006F05D0" w:rsidRPr="00CF2CE1" w14:paraId="007D1CFF" w14:textId="77777777" w:rsidTr="00EE67F8">
        <w:trPr>
          <w:trHeight w:val="290"/>
          <w:jc w:val="center"/>
        </w:trPr>
        <w:tc>
          <w:tcPr>
            <w:tcW w:w="6120" w:type="dxa"/>
            <w:gridSpan w:val="5"/>
            <w:tcBorders>
              <w:top w:val="single" w:sz="4" w:space="0" w:color="auto"/>
              <w:left w:val="nil"/>
              <w:bottom w:val="single" w:sz="4" w:space="0" w:color="auto"/>
              <w:right w:val="nil"/>
            </w:tcBorders>
            <w:shd w:val="clear" w:color="auto" w:fill="auto"/>
            <w:noWrap/>
            <w:vAlign w:val="center"/>
            <w:hideMark/>
          </w:tcPr>
          <w:p w14:paraId="5019952F" w14:textId="527528CE" w:rsidR="006F05D0" w:rsidRPr="00CF2CE1" w:rsidRDefault="006F05D0" w:rsidP="006F05D0">
            <w:pPr>
              <w:spacing w:after="0" w:line="240" w:lineRule="auto"/>
              <w:jc w:val="center"/>
              <w:rPr>
                <w:rFonts w:eastAsia="Times New Roman"/>
                <w:kern w:val="0"/>
                <w:sz w:val="20"/>
                <w:szCs w:val="20"/>
                <w14:ligatures w14:val="none"/>
              </w:rPr>
            </w:pPr>
            <w:r w:rsidRPr="00CF2CE1">
              <w:rPr>
                <w:rFonts w:eastAsia="Times New Roman"/>
                <w:color w:val="000000"/>
                <w:kern w:val="0"/>
                <w14:ligatures w14:val="none"/>
              </w:rPr>
              <w:t>Aspect Ratio</w:t>
            </w:r>
          </w:p>
        </w:tc>
      </w:tr>
      <w:tr w:rsidR="00CF2CE1" w:rsidRPr="00CF2CE1" w14:paraId="64FBDAC4" w14:textId="77777777" w:rsidTr="00EE67F8">
        <w:trPr>
          <w:trHeight w:val="290"/>
          <w:jc w:val="center"/>
        </w:trPr>
        <w:tc>
          <w:tcPr>
            <w:tcW w:w="1560" w:type="dxa"/>
            <w:tcBorders>
              <w:top w:val="single" w:sz="4" w:space="0" w:color="auto"/>
              <w:left w:val="nil"/>
              <w:bottom w:val="nil"/>
              <w:right w:val="nil"/>
            </w:tcBorders>
            <w:shd w:val="clear" w:color="auto" w:fill="auto"/>
            <w:noWrap/>
            <w:vAlign w:val="bottom"/>
            <w:hideMark/>
          </w:tcPr>
          <w:p w14:paraId="5ACE0BD9"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Min</w:t>
            </w:r>
          </w:p>
        </w:tc>
        <w:tc>
          <w:tcPr>
            <w:tcW w:w="1140" w:type="dxa"/>
            <w:tcBorders>
              <w:top w:val="single" w:sz="4" w:space="0" w:color="auto"/>
              <w:left w:val="nil"/>
              <w:bottom w:val="nil"/>
              <w:right w:val="nil"/>
            </w:tcBorders>
            <w:shd w:val="clear" w:color="auto" w:fill="auto"/>
            <w:noWrap/>
            <w:vAlign w:val="bottom"/>
            <w:hideMark/>
          </w:tcPr>
          <w:p w14:paraId="2DA959ED"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w:t>
            </w:r>
          </w:p>
        </w:tc>
        <w:tc>
          <w:tcPr>
            <w:tcW w:w="1080" w:type="dxa"/>
            <w:tcBorders>
              <w:top w:val="single" w:sz="4" w:space="0" w:color="auto"/>
              <w:left w:val="nil"/>
              <w:bottom w:val="nil"/>
              <w:right w:val="nil"/>
            </w:tcBorders>
            <w:shd w:val="clear" w:color="auto" w:fill="auto"/>
            <w:noWrap/>
            <w:vAlign w:val="bottom"/>
            <w:hideMark/>
          </w:tcPr>
          <w:p w14:paraId="54EBB316"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w:t>
            </w:r>
          </w:p>
        </w:tc>
        <w:tc>
          <w:tcPr>
            <w:tcW w:w="1151" w:type="dxa"/>
            <w:tcBorders>
              <w:top w:val="single" w:sz="4" w:space="0" w:color="auto"/>
              <w:left w:val="nil"/>
              <w:bottom w:val="nil"/>
              <w:right w:val="nil"/>
            </w:tcBorders>
            <w:shd w:val="clear" w:color="auto" w:fill="auto"/>
            <w:noWrap/>
            <w:vAlign w:val="bottom"/>
            <w:hideMark/>
          </w:tcPr>
          <w:p w14:paraId="71423299"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w:t>
            </w:r>
          </w:p>
        </w:tc>
        <w:tc>
          <w:tcPr>
            <w:tcW w:w="1189" w:type="dxa"/>
            <w:tcBorders>
              <w:top w:val="single" w:sz="4" w:space="0" w:color="auto"/>
              <w:left w:val="nil"/>
              <w:bottom w:val="nil"/>
              <w:right w:val="nil"/>
            </w:tcBorders>
            <w:shd w:val="clear" w:color="auto" w:fill="auto"/>
            <w:noWrap/>
            <w:vAlign w:val="bottom"/>
            <w:hideMark/>
          </w:tcPr>
          <w:p w14:paraId="139C0F18"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w:t>
            </w:r>
          </w:p>
        </w:tc>
      </w:tr>
      <w:tr w:rsidR="00CF2CE1" w:rsidRPr="00CF2CE1" w14:paraId="2E8F8CF8"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2D04833F"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Max</w:t>
            </w:r>
          </w:p>
        </w:tc>
        <w:tc>
          <w:tcPr>
            <w:tcW w:w="1140" w:type="dxa"/>
            <w:tcBorders>
              <w:top w:val="nil"/>
              <w:left w:val="nil"/>
              <w:bottom w:val="nil"/>
              <w:right w:val="nil"/>
            </w:tcBorders>
            <w:shd w:val="clear" w:color="auto" w:fill="auto"/>
            <w:noWrap/>
            <w:vAlign w:val="bottom"/>
            <w:hideMark/>
          </w:tcPr>
          <w:p w14:paraId="212BCCE6"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3.0523</w:t>
            </w:r>
          </w:p>
        </w:tc>
        <w:tc>
          <w:tcPr>
            <w:tcW w:w="1080" w:type="dxa"/>
            <w:tcBorders>
              <w:top w:val="nil"/>
              <w:left w:val="nil"/>
              <w:bottom w:val="nil"/>
              <w:right w:val="nil"/>
            </w:tcBorders>
            <w:shd w:val="clear" w:color="auto" w:fill="auto"/>
            <w:noWrap/>
            <w:vAlign w:val="bottom"/>
            <w:hideMark/>
          </w:tcPr>
          <w:p w14:paraId="28605232"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2.6966</w:t>
            </w:r>
          </w:p>
        </w:tc>
        <w:tc>
          <w:tcPr>
            <w:tcW w:w="1151" w:type="dxa"/>
            <w:tcBorders>
              <w:top w:val="nil"/>
              <w:left w:val="nil"/>
              <w:bottom w:val="nil"/>
              <w:right w:val="nil"/>
            </w:tcBorders>
            <w:shd w:val="clear" w:color="auto" w:fill="auto"/>
            <w:noWrap/>
            <w:vAlign w:val="bottom"/>
            <w:hideMark/>
          </w:tcPr>
          <w:p w14:paraId="123E1C50"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3.1519</w:t>
            </w:r>
          </w:p>
        </w:tc>
        <w:tc>
          <w:tcPr>
            <w:tcW w:w="1189" w:type="dxa"/>
            <w:tcBorders>
              <w:top w:val="nil"/>
              <w:left w:val="nil"/>
              <w:bottom w:val="nil"/>
              <w:right w:val="nil"/>
            </w:tcBorders>
            <w:shd w:val="clear" w:color="auto" w:fill="auto"/>
            <w:noWrap/>
            <w:vAlign w:val="bottom"/>
            <w:hideMark/>
          </w:tcPr>
          <w:p w14:paraId="73D0DBDC"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3.0773</w:t>
            </w:r>
          </w:p>
        </w:tc>
      </w:tr>
      <w:tr w:rsidR="00CF2CE1" w:rsidRPr="00CF2CE1" w14:paraId="51FA0953"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541FDE49"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Average</w:t>
            </w:r>
          </w:p>
        </w:tc>
        <w:tc>
          <w:tcPr>
            <w:tcW w:w="1140" w:type="dxa"/>
            <w:tcBorders>
              <w:top w:val="nil"/>
              <w:left w:val="nil"/>
              <w:bottom w:val="nil"/>
              <w:right w:val="nil"/>
            </w:tcBorders>
            <w:shd w:val="clear" w:color="auto" w:fill="auto"/>
            <w:noWrap/>
            <w:vAlign w:val="bottom"/>
            <w:hideMark/>
          </w:tcPr>
          <w:p w14:paraId="659F6857"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1.1144</w:t>
            </w:r>
          </w:p>
        </w:tc>
        <w:tc>
          <w:tcPr>
            <w:tcW w:w="1080" w:type="dxa"/>
            <w:tcBorders>
              <w:top w:val="nil"/>
              <w:left w:val="nil"/>
              <w:bottom w:val="nil"/>
              <w:right w:val="nil"/>
            </w:tcBorders>
            <w:shd w:val="clear" w:color="auto" w:fill="auto"/>
            <w:noWrap/>
            <w:vAlign w:val="bottom"/>
            <w:hideMark/>
          </w:tcPr>
          <w:p w14:paraId="2F72B8EF"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1.1475</w:t>
            </w:r>
          </w:p>
        </w:tc>
        <w:tc>
          <w:tcPr>
            <w:tcW w:w="1151" w:type="dxa"/>
            <w:tcBorders>
              <w:top w:val="nil"/>
              <w:left w:val="nil"/>
              <w:bottom w:val="nil"/>
              <w:right w:val="nil"/>
            </w:tcBorders>
            <w:shd w:val="clear" w:color="auto" w:fill="auto"/>
            <w:noWrap/>
            <w:vAlign w:val="bottom"/>
            <w:hideMark/>
          </w:tcPr>
          <w:p w14:paraId="5F2D6ECE"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1.0916</w:t>
            </w:r>
          </w:p>
        </w:tc>
        <w:tc>
          <w:tcPr>
            <w:tcW w:w="1189" w:type="dxa"/>
            <w:tcBorders>
              <w:top w:val="nil"/>
              <w:left w:val="nil"/>
              <w:bottom w:val="nil"/>
              <w:right w:val="nil"/>
            </w:tcBorders>
            <w:shd w:val="clear" w:color="auto" w:fill="auto"/>
            <w:noWrap/>
            <w:vAlign w:val="bottom"/>
            <w:hideMark/>
          </w:tcPr>
          <w:p w14:paraId="6D00C7B3"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1.1343</w:t>
            </w:r>
          </w:p>
        </w:tc>
      </w:tr>
      <w:tr w:rsidR="00CF2CE1" w:rsidRPr="00CF2CE1" w14:paraId="2FA8EBEC" w14:textId="77777777" w:rsidTr="00EE67F8">
        <w:trPr>
          <w:trHeight w:val="290"/>
          <w:jc w:val="center"/>
        </w:trPr>
        <w:tc>
          <w:tcPr>
            <w:tcW w:w="1560" w:type="dxa"/>
            <w:tcBorders>
              <w:top w:val="nil"/>
              <w:left w:val="nil"/>
              <w:bottom w:val="single" w:sz="4" w:space="0" w:color="auto"/>
              <w:right w:val="nil"/>
            </w:tcBorders>
            <w:shd w:val="clear" w:color="auto" w:fill="auto"/>
            <w:noWrap/>
            <w:vAlign w:val="bottom"/>
            <w:hideMark/>
          </w:tcPr>
          <w:p w14:paraId="00449331"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Standard Dev</w:t>
            </w:r>
          </w:p>
        </w:tc>
        <w:tc>
          <w:tcPr>
            <w:tcW w:w="1140" w:type="dxa"/>
            <w:tcBorders>
              <w:top w:val="nil"/>
              <w:left w:val="nil"/>
              <w:bottom w:val="single" w:sz="4" w:space="0" w:color="auto"/>
              <w:right w:val="nil"/>
            </w:tcBorders>
            <w:shd w:val="clear" w:color="auto" w:fill="auto"/>
            <w:noWrap/>
            <w:vAlign w:val="bottom"/>
            <w:hideMark/>
          </w:tcPr>
          <w:p w14:paraId="61CF70B4"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9.99E-02</w:t>
            </w:r>
          </w:p>
        </w:tc>
        <w:tc>
          <w:tcPr>
            <w:tcW w:w="1080" w:type="dxa"/>
            <w:tcBorders>
              <w:top w:val="nil"/>
              <w:left w:val="nil"/>
              <w:bottom w:val="single" w:sz="4" w:space="0" w:color="auto"/>
              <w:right w:val="nil"/>
            </w:tcBorders>
            <w:shd w:val="clear" w:color="auto" w:fill="auto"/>
            <w:noWrap/>
            <w:vAlign w:val="bottom"/>
            <w:hideMark/>
          </w:tcPr>
          <w:p w14:paraId="6E23822E"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0.12121</w:t>
            </w:r>
          </w:p>
        </w:tc>
        <w:tc>
          <w:tcPr>
            <w:tcW w:w="1151" w:type="dxa"/>
            <w:tcBorders>
              <w:top w:val="nil"/>
              <w:left w:val="nil"/>
              <w:bottom w:val="single" w:sz="4" w:space="0" w:color="auto"/>
              <w:right w:val="nil"/>
            </w:tcBorders>
            <w:shd w:val="clear" w:color="auto" w:fill="auto"/>
            <w:noWrap/>
            <w:vAlign w:val="bottom"/>
            <w:hideMark/>
          </w:tcPr>
          <w:p w14:paraId="6346104D"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6.87E-02</w:t>
            </w:r>
          </w:p>
        </w:tc>
        <w:tc>
          <w:tcPr>
            <w:tcW w:w="1189" w:type="dxa"/>
            <w:tcBorders>
              <w:top w:val="nil"/>
              <w:left w:val="nil"/>
              <w:bottom w:val="single" w:sz="4" w:space="0" w:color="auto"/>
              <w:right w:val="nil"/>
            </w:tcBorders>
            <w:shd w:val="clear" w:color="auto" w:fill="auto"/>
            <w:noWrap/>
            <w:vAlign w:val="bottom"/>
            <w:hideMark/>
          </w:tcPr>
          <w:p w14:paraId="11EC41E7"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8.38E-02</w:t>
            </w:r>
          </w:p>
        </w:tc>
      </w:tr>
      <w:tr w:rsidR="006F05D0" w:rsidRPr="00CF2CE1" w14:paraId="0DD09B04" w14:textId="77777777" w:rsidTr="00EE67F8">
        <w:trPr>
          <w:trHeight w:val="290"/>
          <w:jc w:val="center"/>
        </w:trPr>
        <w:tc>
          <w:tcPr>
            <w:tcW w:w="6120" w:type="dxa"/>
            <w:gridSpan w:val="5"/>
            <w:tcBorders>
              <w:top w:val="single" w:sz="4" w:space="0" w:color="auto"/>
              <w:left w:val="nil"/>
              <w:bottom w:val="single" w:sz="4" w:space="0" w:color="auto"/>
              <w:right w:val="nil"/>
            </w:tcBorders>
            <w:shd w:val="clear" w:color="auto" w:fill="auto"/>
            <w:noWrap/>
            <w:vAlign w:val="center"/>
            <w:hideMark/>
          </w:tcPr>
          <w:p w14:paraId="644A3498" w14:textId="43E6310C" w:rsidR="006F05D0" w:rsidRPr="00CF2CE1" w:rsidRDefault="006F05D0" w:rsidP="006F05D0">
            <w:pPr>
              <w:spacing w:after="0" w:line="240" w:lineRule="auto"/>
              <w:jc w:val="center"/>
              <w:rPr>
                <w:rFonts w:eastAsia="Times New Roman"/>
                <w:kern w:val="0"/>
                <w:sz w:val="20"/>
                <w:szCs w:val="20"/>
                <w14:ligatures w14:val="none"/>
              </w:rPr>
            </w:pPr>
            <w:r w:rsidRPr="00CF2CE1">
              <w:rPr>
                <w:rFonts w:eastAsia="Times New Roman"/>
                <w:color w:val="000000"/>
                <w:kern w:val="0"/>
                <w14:ligatures w14:val="none"/>
              </w:rPr>
              <w:t>Skewness</w:t>
            </w:r>
          </w:p>
        </w:tc>
      </w:tr>
      <w:tr w:rsidR="00CF2CE1" w:rsidRPr="00CF2CE1" w14:paraId="64D7240A" w14:textId="77777777" w:rsidTr="00EE67F8">
        <w:trPr>
          <w:trHeight w:val="290"/>
          <w:jc w:val="center"/>
        </w:trPr>
        <w:tc>
          <w:tcPr>
            <w:tcW w:w="1560" w:type="dxa"/>
            <w:tcBorders>
              <w:top w:val="single" w:sz="4" w:space="0" w:color="auto"/>
              <w:left w:val="nil"/>
              <w:bottom w:val="nil"/>
              <w:right w:val="nil"/>
            </w:tcBorders>
            <w:shd w:val="clear" w:color="auto" w:fill="auto"/>
            <w:noWrap/>
            <w:vAlign w:val="bottom"/>
            <w:hideMark/>
          </w:tcPr>
          <w:p w14:paraId="16D79C3B"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Min</w:t>
            </w:r>
          </w:p>
        </w:tc>
        <w:tc>
          <w:tcPr>
            <w:tcW w:w="1140" w:type="dxa"/>
            <w:tcBorders>
              <w:top w:val="single" w:sz="4" w:space="0" w:color="auto"/>
              <w:left w:val="nil"/>
              <w:bottom w:val="nil"/>
              <w:right w:val="nil"/>
            </w:tcBorders>
            <w:shd w:val="clear" w:color="auto" w:fill="auto"/>
            <w:noWrap/>
            <w:vAlign w:val="bottom"/>
            <w:hideMark/>
          </w:tcPr>
          <w:p w14:paraId="68914A9D"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2.75E-05</w:t>
            </w:r>
          </w:p>
        </w:tc>
        <w:tc>
          <w:tcPr>
            <w:tcW w:w="1080" w:type="dxa"/>
            <w:tcBorders>
              <w:top w:val="single" w:sz="4" w:space="0" w:color="auto"/>
              <w:left w:val="nil"/>
              <w:bottom w:val="nil"/>
              <w:right w:val="nil"/>
            </w:tcBorders>
            <w:shd w:val="clear" w:color="auto" w:fill="auto"/>
            <w:noWrap/>
            <w:vAlign w:val="bottom"/>
            <w:hideMark/>
          </w:tcPr>
          <w:p w14:paraId="28E8584E"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6.98E-06</w:t>
            </w:r>
          </w:p>
        </w:tc>
        <w:tc>
          <w:tcPr>
            <w:tcW w:w="1151" w:type="dxa"/>
            <w:tcBorders>
              <w:top w:val="single" w:sz="4" w:space="0" w:color="auto"/>
              <w:left w:val="nil"/>
              <w:bottom w:val="nil"/>
              <w:right w:val="nil"/>
            </w:tcBorders>
            <w:shd w:val="clear" w:color="auto" w:fill="auto"/>
            <w:noWrap/>
            <w:vAlign w:val="bottom"/>
            <w:hideMark/>
          </w:tcPr>
          <w:p w14:paraId="7490780F"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6.46E-06</w:t>
            </w:r>
          </w:p>
        </w:tc>
        <w:tc>
          <w:tcPr>
            <w:tcW w:w="1189" w:type="dxa"/>
            <w:tcBorders>
              <w:top w:val="single" w:sz="4" w:space="0" w:color="auto"/>
              <w:left w:val="nil"/>
              <w:bottom w:val="nil"/>
              <w:right w:val="nil"/>
            </w:tcBorders>
            <w:shd w:val="clear" w:color="auto" w:fill="auto"/>
            <w:noWrap/>
            <w:vAlign w:val="bottom"/>
            <w:hideMark/>
          </w:tcPr>
          <w:p w14:paraId="655ABB7A"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3.70E-06</w:t>
            </w:r>
          </w:p>
        </w:tc>
      </w:tr>
      <w:tr w:rsidR="00CF2CE1" w:rsidRPr="00CF2CE1" w14:paraId="017F2C2D"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2C8E82FA"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Max</w:t>
            </w:r>
          </w:p>
        </w:tc>
        <w:tc>
          <w:tcPr>
            <w:tcW w:w="1140" w:type="dxa"/>
            <w:tcBorders>
              <w:top w:val="nil"/>
              <w:left w:val="nil"/>
              <w:bottom w:val="nil"/>
              <w:right w:val="nil"/>
            </w:tcBorders>
            <w:shd w:val="clear" w:color="auto" w:fill="auto"/>
            <w:noWrap/>
            <w:vAlign w:val="bottom"/>
            <w:hideMark/>
          </w:tcPr>
          <w:p w14:paraId="72438782"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0.66375</w:t>
            </w:r>
          </w:p>
        </w:tc>
        <w:tc>
          <w:tcPr>
            <w:tcW w:w="1080" w:type="dxa"/>
            <w:tcBorders>
              <w:top w:val="nil"/>
              <w:left w:val="nil"/>
              <w:bottom w:val="nil"/>
              <w:right w:val="nil"/>
            </w:tcBorders>
            <w:shd w:val="clear" w:color="auto" w:fill="auto"/>
            <w:noWrap/>
            <w:vAlign w:val="bottom"/>
            <w:hideMark/>
          </w:tcPr>
          <w:p w14:paraId="23B28C80"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0.64873</w:t>
            </w:r>
          </w:p>
        </w:tc>
        <w:tc>
          <w:tcPr>
            <w:tcW w:w="1151" w:type="dxa"/>
            <w:tcBorders>
              <w:top w:val="nil"/>
              <w:left w:val="nil"/>
              <w:bottom w:val="nil"/>
              <w:right w:val="nil"/>
            </w:tcBorders>
            <w:shd w:val="clear" w:color="auto" w:fill="auto"/>
            <w:noWrap/>
            <w:vAlign w:val="bottom"/>
            <w:hideMark/>
          </w:tcPr>
          <w:p w14:paraId="13C4D129"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0.74455</w:t>
            </w:r>
          </w:p>
        </w:tc>
        <w:tc>
          <w:tcPr>
            <w:tcW w:w="1189" w:type="dxa"/>
            <w:tcBorders>
              <w:top w:val="nil"/>
              <w:left w:val="nil"/>
              <w:bottom w:val="nil"/>
              <w:right w:val="nil"/>
            </w:tcBorders>
            <w:shd w:val="clear" w:color="auto" w:fill="auto"/>
            <w:noWrap/>
            <w:vAlign w:val="bottom"/>
            <w:hideMark/>
          </w:tcPr>
          <w:p w14:paraId="0098D064"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0.63794</w:t>
            </w:r>
          </w:p>
        </w:tc>
      </w:tr>
      <w:tr w:rsidR="00CF2CE1" w:rsidRPr="00CF2CE1" w14:paraId="536EAC93"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06CE7565"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Average</w:t>
            </w:r>
          </w:p>
        </w:tc>
        <w:tc>
          <w:tcPr>
            <w:tcW w:w="1140" w:type="dxa"/>
            <w:tcBorders>
              <w:top w:val="nil"/>
              <w:left w:val="nil"/>
              <w:bottom w:val="nil"/>
              <w:right w:val="nil"/>
            </w:tcBorders>
            <w:shd w:val="clear" w:color="auto" w:fill="auto"/>
            <w:noWrap/>
            <w:vAlign w:val="bottom"/>
            <w:hideMark/>
          </w:tcPr>
          <w:p w14:paraId="397A67C3"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2.35E-02</w:t>
            </w:r>
          </w:p>
        </w:tc>
        <w:tc>
          <w:tcPr>
            <w:tcW w:w="1080" w:type="dxa"/>
            <w:tcBorders>
              <w:top w:val="nil"/>
              <w:left w:val="nil"/>
              <w:bottom w:val="nil"/>
              <w:right w:val="nil"/>
            </w:tcBorders>
            <w:shd w:val="clear" w:color="auto" w:fill="auto"/>
            <w:noWrap/>
            <w:vAlign w:val="bottom"/>
            <w:hideMark/>
          </w:tcPr>
          <w:p w14:paraId="27EB7AA8"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2.78E-02</w:t>
            </w:r>
          </w:p>
        </w:tc>
        <w:tc>
          <w:tcPr>
            <w:tcW w:w="1151" w:type="dxa"/>
            <w:tcBorders>
              <w:top w:val="nil"/>
              <w:left w:val="nil"/>
              <w:bottom w:val="nil"/>
              <w:right w:val="nil"/>
            </w:tcBorders>
            <w:shd w:val="clear" w:color="auto" w:fill="auto"/>
            <w:noWrap/>
            <w:vAlign w:val="bottom"/>
            <w:hideMark/>
          </w:tcPr>
          <w:p w14:paraId="0FCD3F19"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9.07E-03</w:t>
            </w:r>
          </w:p>
        </w:tc>
        <w:tc>
          <w:tcPr>
            <w:tcW w:w="1189" w:type="dxa"/>
            <w:tcBorders>
              <w:top w:val="nil"/>
              <w:left w:val="nil"/>
              <w:bottom w:val="nil"/>
              <w:right w:val="nil"/>
            </w:tcBorders>
            <w:shd w:val="clear" w:color="auto" w:fill="auto"/>
            <w:noWrap/>
            <w:vAlign w:val="bottom"/>
            <w:hideMark/>
          </w:tcPr>
          <w:p w14:paraId="4FFA612C"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1.24E-02</w:t>
            </w:r>
          </w:p>
        </w:tc>
      </w:tr>
      <w:tr w:rsidR="00CF2CE1" w:rsidRPr="00CF2CE1" w14:paraId="4ADE0638" w14:textId="77777777" w:rsidTr="00EE67F8">
        <w:trPr>
          <w:trHeight w:val="290"/>
          <w:jc w:val="center"/>
        </w:trPr>
        <w:tc>
          <w:tcPr>
            <w:tcW w:w="1560" w:type="dxa"/>
            <w:tcBorders>
              <w:top w:val="nil"/>
              <w:left w:val="nil"/>
              <w:bottom w:val="single" w:sz="4" w:space="0" w:color="auto"/>
              <w:right w:val="nil"/>
            </w:tcBorders>
            <w:shd w:val="clear" w:color="auto" w:fill="auto"/>
            <w:noWrap/>
            <w:vAlign w:val="bottom"/>
            <w:hideMark/>
          </w:tcPr>
          <w:p w14:paraId="57DF6A34"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Standard Dev</w:t>
            </w:r>
          </w:p>
        </w:tc>
        <w:tc>
          <w:tcPr>
            <w:tcW w:w="1140" w:type="dxa"/>
            <w:tcBorders>
              <w:top w:val="nil"/>
              <w:left w:val="nil"/>
              <w:bottom w:val="single" w:sz="4" w:space="0" w:color="auto"/>
              <w:right w:val="nil"/>
            </w:tcBorders>
            <w:shd w:val="clear" w:color="auto" w:fill="auto"/>
            <w:noWrap/>
            <w:vAlign w:val="bottom"/>
            <w:hideMark/>
          </w:tcPr>
          <w:p w14:paraId="30FA2ED3"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2.60E-02</w:t>
            </w:r>
          </w:p>
        </w:tc>
        <w:tc>
          <w:tcPr>
            <w:tcW w:w="1080" w:type="dxa"/>
            <w:tcBorders>
              <w:top w:val="nil"/>
              <w:left w:val="nil"/>
              <w:bottom w:val="single" w:sz="4" w:space="0" w:color="auto"/>
              <w:right w:val="nil"/>
            </w:tcBorders>
            <w:shd w:val="clear" w:color="auto" w:fill="auto"/>
            <w:noWrap/>
            <w:vAlign w:val="bottom"/>
            <w:hideMark/>
          </w:tcPr>
          <w:p w14:paraId="08E317A4"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3.35E-02</w:t>
            </w:r>
          </w:p>
        </w:tc>
        <w:tc>
          <w:tcPr>
            <w:tcW w:w="1151" w:type="dxa"/>
            <w:tcBorders>
              <w:top w:val="nil"/>
              <w:left w:val="nil"/>
              <w:bottom w:val="single" w:sz="4" w:space="0" w:color="auto"/>
              <w:right w:val="nil"/>
            </w:tcBorders>
            <w:shd w:val="clear" w:color="auto" w:fill="auto"/>
            <w:noWrap/>
            <w:vAlign w:val="bottom"/>
            <w:hideMark/>
          </w:tcPr>
          <w:p w14:paraId="0B0EB0E5"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1.78E-02</w:t>
            </w:r>
          </w:p>
        </w:tc>
        <w:tc>
          <w:tcPr>
            <w:tcW w:w="1189" w:type="dxa"/>
            <w:tcBorders>
              <w:top w:val="nil"/>
              <w:left w:val="nil"/>
              <w:bottom w:val="single" w:sz="4" w:space="0" w:color="auto"/>
              <w:right w:val="nil"/>
            </w:tcBorders>
            <w:shd w:val="clear" w:color="auto" w:fill="auto"/>
            <w:noWrap/>
            <w:vAlign w:val="bottom"/>
            <w:hideMark/>
          </w:tcPr>
          <w:p w14:paraId="4DA4EB27"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1.74E-02</w:t>
            </w:r>
          </w:p>
        </w:tc>
      </w:tr>
      <w:tr w:rsidR="006F05D0" w:rsidRPr="00CF2CE1" w14:paraId="19458955" w14:textId="77777777" w:rsidTr="00EE67F8">
        <w:trPr>
          <w:trHeight w:val="290"/>
          <w:jc w:val="center"/>
        </w:trPr>
        <w:tc>
          <w:tcPr>
            <w:tcW w:w="6120" w:type="dxa"/>
            <w:gridSpan w:val="5"/>
            <w:tcBorders>
              <w:top w:val="single" w:sz="4" w:space="0" w:color="auto"/>
              <w:left w:val="nil"/>
              <w:bottom w:val="single" w:sz="4" w:space="0" w:color="auto"/>
              <w:right w:val="nil"/>
            </w:tcBorders>
            <w:shd w:val="clear" w:color="auto" w:fill="auto"/>
            <w:noWrap/>
            <w:vAlign w:val="center"/>
            <w:hideMark/>
          </w:tcPr>
          <w:p w14:paraId="2F3EDA32" w14:textId="1FCE4EC6" w:rsidR="006F05D0" w:rsidRPr="00CF2CE1" w:rsidRDefault="006F05D0" w:rsidP="006F05D0">
            <w:pPr>
              <w:spacing w:after="0" w:line="240" w:lineRule="auto"/>
              <w:jc w:val="center"/>
              <w:rPr>
                <w:rFonts w:eastAsia="Times New Roman"/>
                <w:kern w:val="0"/>
                <w:sz w:val="20"/>
                <w:szCs w:val="20"/>
                <w14:ligatures w14:val="none"/>
              </w:rPr>
            </w:pPr>
            <w:r w:rsidRPr="00CF2CE1">
              <w:rPr>
                <w:rFonts w:eastAsia="Times New Roman"/>
                <w:color w:val="000000"/>
                <w:kern w:val="0"/>
                <w14:ligatures w14:val="none"/>
              </w:rPr>
              <w:t>Orthogonal Quality</w:t>
            </w:r>
          </w:p>
        </w:tc>
      </w:tr>
      <w:tr w:rsidR="00CF2CE1" w:rsidRPr="00CF2CE1" w14:paraId="4E8890F4" w14:textId="77777777" w:rsidTr="00EE67F8">
        <w:trPr>
          <w:trHeight w:val="290"/>
          <w:jc w:val="center"/>
        </w:trPr>
        <w:tc>
          <w:tcPr>
            <w:tcW w:w="1560" w:type="dxa"/>
            <w:tcBorders>
              <w:top w:val="single" w:sz="4" w:space="0" w:color="auto"/>
              <w:left w:val="nil"/>
              <w:bottom w:val="nil"/>
              <w:right w:val="nil"/>
            </w:tcBorders>
            <w:shd w:val="clear" w:color="auto" w:fill="auto"/>
            <w:noWrap/>
            <w:vAlign w:val="bottom"/>
            <w:hideMark/>
          </w:tcPr>
          <w:p w14:paraId="1BB23B34"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Min</w:t>
            </w:r>
          </w:p>
        </w:tc>
        <w:tc>
          <w:tcPr>
            <w:tcW w:w="1140" w:type="dxa"/>
            <w:tcBorders>
              <w:top w:val="single" w:sz="4" w:space="0" w:color="auto"/>
              <w:left w:val="nil"/>
              <w:bottom w:val="nil"/>
              <w:right w:val="nil"/>
            </w:tcBorders>
            <w:shd w:val="clear" w:color="auto" w:fill="auto"/>
            <w:noWrap/>
            <w:vAlign w:val="bottom"/>
            <w:hideMark/>
          </w:tcPr>
          <w:p w14:paraId="1F95EBA5"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0.59201</w:t>
            </w:r>
          </w:p>
        </w:tc>
        <w:tc>
          <w:tcPr>
            <w:tcW w:w="1080" w:type="dxa"/>
            <w:tcBorders>
              <w:top w:val="single" w:sz="4" w:space="0" w:color="auto"/>
              <w:left w:val="nil"/>
              <w:bottom w:val="nil"/>
              <w:right w:val="nil"/>
            </w:tcBorders>
            <w:shd w:val="clear" w:color="auto" w:fill="auto"/>
            <w:noWrap/>
            <w:vAlign w:val="bottom"/>
            <w:hideMark/>
          </w:tcPr>
          <w:p w14:paraId="557DE3CB"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0.60752</w:t>
            </w:r>
          </w:p>
        </w:tc>
        <w:tc>
          <w:tcPr>
            <w:tcW w:w="1151" w:type="dxa"/>
            <w:tcBorders>
              <w:top w:val="single" w:sz="4" w:space="0" w:color="auto"/>
              <w:left w:val="nil"/>
              <w:bottom w:val="nil"/>
              <w:right w:val="nil"/>
            </w:tcBorders>
            <w:shd w:val="clear" w:color="auto" w:fill="auto"/>
            <w:noWrap/>
            <w:vAlign w:val="bottom"/>
            <w:hideMark/>
          </w:tcPr>
          <w:p w14:paraId="5998CE31"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0.57524</w:t>
            </w:r>
          </w:p>
        </w:tc>
        <w:tc>
          <w:tcPr>
            <w:tcW w:w="1189" w:type="dxa"/>
            <w:tcBorders>
              <w:top w:val="single" w:sz="4" w:space="0" w:color="auto"/>
              <w:left w:val="nil"/>
              <w:bottom w:val="nil"/>
              <w:right w:val="nil"/>
            </w:tcBorders>
            <w:shd w:val="clear" w:color="auto" w:fill="auto"/>
            <w:noWrap/>
            <w:vAlign w:val="bottom"/>
            <w:hideMark/>
          </w:tcPr>
          <w:p w14:paraId="562B19C5"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0.69011</w:t>
            </w:r>
          </w:p>
        </w:tc>
      </w:tr>
      <w:tr w:rsidR="00CF2CE1" w:rsidRPr="00CF2CE1" w14:paraId="3DA4E141"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682DBA2E"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Max</w:t>
            </w:r>
          </w:p>
        </w:tc>
        <w:tc>
          <w:tcPr>
            <w:tcW w:w="1140" w:type="dxa"/>
            <w:tcBorders>
              <w:top w:val="nil"/>
              <w:left w:val="nil"/>
              <w:bottom w:val="nil"/>
              <w:right w:val="nil"/>
            </w:tcBorders>
            <w:shd w:val="clear" w:color="auto" w:fill="auto"/>
            <w:noWrap/>
            <w:vAlign w:val="bottom"/>
            <w:hideMark/>
          </w:tcPr>
          <w:p w14:paraId="3D4C52E0"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w:t>
            </w:r>
          </w:p>
        </w:tc>
        <w:tc>
          <w:tcPr>
            <w:tcW w:w="1080" w:type="dxa"/>
            <w:tcBorders>
              <w:top w:val="nil"/>
              <w:left w:val="nil"/>
              <w:bottom w:val="nil"/>
              <w:right w:val="nil"/>
            </w:tcBorders>
            <w:shd w:val="clear" w:color="auto" w:fill="auto"/>
            <w:noWrap/>
            <w:vAlign w:val="bottom"/>
            <w:hideMark/>
          </w:tcPr>
          <w:p w14:paraId="34141EE3"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w:t>
            </w:r>
          </w:p>
        </w:tc>
        <w:tc>
          <w:tcPr>
            <w:tcW w:w="1151" w:type="dxa"/>
            <w:tcBorders>
              <w:top w:val="nil"/>
              <w:left w:val="nil"/>
              <w:bottom w:val="nil"/>
              <w:right w:val="nil"/>
            </w:tcBorders>
            <w:shd w:val="clear" w:color="auto" w:fill="auto"/>
            <w:noWrap/>
            <w:vAlign w:val="bottom"/>
            <w:hideMark/>
          </w:tcPr>
          <w:p w14:paraId="02F1B732"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w:t>
            </w:r>
          </w:p>
        </w:tc>
        <w:tc>
          <w:tcPr>
            <w:tcW w:w="1189" w:type="dxa"/>
            <w:tcBorders>
              <w:top w:val="nil"/>
              <w:left w:val="nil"/>
              <w:bottom w:val="nil"/>
              <w:right w:val="nil"/>
            </w:tcBorders>
            <w:shd w:val="clear" w:color="auto" w:fill="auto"/>
            <w:noWrap/>
            <w:vAlign w:val="bottom"/>
            <w:hideMark/>
          </w:tcPr>
          <w:p w14:paraId="0E0DACA5"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1</w:t>
            </w:r>
          </w:p>
        </w:tc>
      </w:tr>
      <w:tr w:rsidR="00CF2CE1" w:rsidRPr="00CF2CE1" w14:paraId="25447F57"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796244A4"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Average</w:t>
            </w:r>
          </w:p>
        </w:tc>
        <w:tc>
          <w:tcPr>
            <w:tcW w:w="1140" w:type="dxa"/>
            <w:tcBorders>
              <w:top w:val="nil"/>
              <w:left w:val="nil"/>
              <w:bottom w:val="nil"/>
              <w:right w:val="nil"/>
            </w:tcBorders>
            <w:shd w:val="clear" w:color="auto" w:fill="auto"/>
            <w:noWrap/>
            <w:vAlign w:val="bottom"/>
            <w:hideMark/>
          </w:tcPr>
          <w:p w14:paraId="49F0331A"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0.99866</w:t>
            </w:r>
          </w:p>
        </w:tc>
        <w:tc>
          <w:tcPr>
            <w:tcW w:w="1080" w:type="dxa"/>
            <w:tcBorders>
              <w:top w:val="nil"/>
              <w:left w:val="nil"/>
              <w:bottom w:val="nil"/>
              <w:right w:val="nil"/>
            </w:tcBorders>
            <w:shd w:val="clear" w:color="auto" w:fill="auto"/>
            <w:noWrap/>
            <w:vAlign w:val="bottom"/>
            <w:hideMark/>
          </w:tcPr>
          <w:p w14:paraId="1EE53919"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0.99782</w:t>
            </w:r>
          </w:p>
        </w:tc>
        <w:tc>
          <w:tcPr>
            <w:tcW w:w="1151" w:type="dxa"/>
            <w:tcBorders>
              <w:top w:val="nil"/>
              <w:left w:val="nil"/>
              <w:bottom w:val="nil"/>
              <w:right w:val="nil"/>
            </w:tcBorders>
            <w:shd w:val="clear" w:color="auto" w:fill="auto"/>
            <w:noWrap/>
            <w:vAlign w:val="bottom"/>
            <w:hideMark/>
          </w:tcPr>
          <w:p w14:paraId="5ACC46F4"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0.99962</w:t>
            </w:r>
          </w:p>
        </w:tc>
        <w:tc>
          <w:tcPr>
            <w:tcW w:w="1189" w:type="dxa"/>
            <w:tcBorders>
              <w:top w:val="nil"/>
              <w:left w:val="nil"/>
              <w:bottom w:val="nil"/>
              <w:right w:val="nil"/>
            </w:tcBorders>
            <w:shd w:val="clear" w:color="auto" w:fill="auto"/>
            <w:noWrap/>
            <w:vAlign w:val="bottom"/>
            <w:hideMark/>
          </w:tcPr>
          <w:p w14:paraId="69CAD46E"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0.99955</w:t>
            </w:r>
          </w:p>
        </w:tc>
      </w:tr>
      <w:tr w:rsidR="00CF2CE1" w:rsidRPr="00CF2CE1" w14:paraId="3B936AA6" w14:textId="77777777" w:rsidTr="006F05D0">
        <w:trPr>
          <w:trHeight w:val="290"/>
          <w:jc w:val="center"/>
        </w:trPr>
        <w:tc>
          <w:tcPr>
            <w:tcW w:w="1560" w:type="dxa"/>
            <w:tcBorders>
              <w:top w:val="nil"/>
              <w:left w:val="nil"/>
              <w:bottom w:val="nil"/>
              <w:right w:val="nil"/>
            </w:tcBorders>
            <w:shd w:val="clear" w:color="auto" w:fill="auto"/>
            <w:noWrap/>
            <w:vAlign w:val="bottom"/>
            <w:hideMark/>
          </w:tcPr>
          <w:p w14:paraId="4FD5FE5A" w14:textId="77777777" w:rsidR="00CF2CE1" w:rsidRPr="00CF2CE1" w:rsidRDefault="00CF2CE1" w:rsidP="00CF2CE1">
            <w:pPr>
              <w:spacing w:after="0" w:line="240" w:lineRule="auto"/>
              <w:rPr>
                <w:rFonts w:eastAsia="Times New Roman"/>
                <w:color w:val="000000"/>
                <w:kern w:val="0"/>
                <w14:ligatures w14:val="none"/>
              </w:rPr>
            </w:pPr>
            <w:r w:rsidRPr="00CF2CE1">
              <w:rPr>
                <w:rFonts w:eastAsia="Times New Roman"/>
                <w:color w:val="000000"/>
                <w:kern w:val="0"/>
                <w14:ligatures w14:val="none"/>
              </w:rPr>
              <w:t>Standard Dev</w:t>
            </w:r>
          </w:p>
        </w:tc>
        <w:tc>
          <w:tcPr>
            <w:tcW w:w="1140" w:type="dxa"/>
            <w:tcBorders>
              <w:top w:val="nil"/>
              <w:left w:val="nil"/>
              <w:bottom w:val="nil"/>
              <w:right w:val="nil"/>
            </w:tcBorders>
            <w:shd w:val="clear" w:color="auto" w:fill="auto"/>
            <w:noWrap/>
            <w:vAlign w:val="bottom"/>
            <w:hideMark/>
          </w:tcPr>
          <w:p w14:paraId="5F8BA30D"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5.50E-03</w:t>
            </w:r>
          </w:p>
        </w:tc>
        <w:tc>
          <w:tcPr>
            <w:tcW w:w="1080" w:type="dxa"/>
            <w:tcBorders>
              <w:top w:val="nil"/>
              <w:left w:val="nil"/>
              <w:bottom w:val="nil"/>
              <w:right w:val="nil"/>
            </w:tcBorders>
            <w:shd w:val="clear" w:color="auto" w:fill="auto"/>
            <w:noWrap/>
            <w:vAlign w:val="bottom"/>
            <w:hideMark/>
          </w:tcPr>
          <w:p w14:paraId="0AFB1A32"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6.43E-03</w:t>
            </w:r>
          </w:p>
        </w:tc>
        <w:tc>
          <w:tcPr>
            <w:tcW w:w="1151" w:type="dxa"/>
            <w:tcBorders>
              <w:top w:val="nil"/>
              <w:left w:val="nil"/>
              <w:bottom w:val="nil"/>
              <w:right w:val="nil"/>
            </w:tcBorders>
            <w:shd w:val="clear" w:color="auto" w:fill="auto"/>
            <w:noWrap/>
            <w:vAlign w:val="bottom"/>
            <w:hideMark/>
          </w:tcPr>
          <w:p w14:paraId="5E2895ED"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5.45E-03</w:t>
            </w:r>
          </w:p>
        </w:tc>
        <w:tc>
          <w:tcPr>
            <w:tcW w:w="1189" w:type="dxa"/>
            <w:tcBorders>
              <w:top w:val="nil"/>
              <w:left w:val="nil"/>
              <w:bottom w:val="nil"/>
              <w:right w:val="nil"/>
            </w:tcBorders>
            <w:shd w:val="clear" w:color="auto" w:fill="auto"/>
            <w:noWrap/>
            <w:vAlign w:val="bottom"/>
            <w:hideMark/>
          </w:tcPr>
          <w:p w14:paraId="560C93EA" w14:textId="77777777" w:rsidR="00CF2CE1" w:rsidRPr="00CF2CE1" w:rsidRDefault="00CF2CE1" w:rsidP="00CF2CE1">
            <w:pPr>
              <w:spacing w:after="0" w:line="240" w:lineRule="auto"/>
              <w:jc w:val="right"/>
              <w:rPr>
                <w:rFonts w:eastAsia="Times New Roman"/>
                <w:color w:val="000000"/>
                <w:kern w:val="0"/>
                <w14:ligatures w14:val="none"/>
              </w:rPr>
            </w:pPr>
            <w:r w:rsidRPr="00CF2CE1">
              <w:rPr>
                <w:rFonts w:eastAsia="Times New Roman"/>
                <w:color w:val="000000"/>
                <w:kern w:val="0"/>
                <w14:ligatures w14:val="none"/>
              </w:rPr>
              <w:t>4.99E-03</w:t>
            </w:r>
          </w:p>
        </w:tc>
      </w:tr>
    </w:tbl>
    <w:p w14:paraId="19122FDA" w14:textId="77777777" w:rsidR="00CF2CE1" w:rsidRDefault="00CF2CE1" w:rsidP="00CF2CE1"/>
    <w:p w14:paraId="7F8DED8C" w14:textId="2AF5B110" w:rsidR="004A7232" w:rsidRPr="00724C52" w:rsidRDefault="004A7232" w:rsidP="00724C52">
      <w:pPr>
        <w:jc w:val="both"/>
      </w:pPr>
      <w:r>
        <w:rPr>
          <w:rFonts w:eastAsiaTheme="minorEastAsia"/>
        </w:rPr>
        <w:lastRenderedPageBreak/>
        <w:tab/>
      </w:r>
      <w:r w:rsidR="00564C51">
        <w:rPr>
          <w:rFonts w:eastAsiaTheme="minorEastAsia"/>
        </w:rPr>
        <w:t xml:space="preserve">A test </w:t>
      </w:r>
      <w:proofErr w:type="gramStart"/>
      <w:r w:rsidR="00564C51">
        <w:rPr>
          <w:rFonts w:eastAsiaTheme="minorEastAsia"/>
        </w:rPr>
        <w:t>was conducted</w:t>
      </w:r>
      <w:proofErr w:type="gramEnd"/>
      <w:r w:rsidR="00564C51">
        <w:rPr>
          <w:rFonts w:eastAsiaTheme="minorEastAsia"/>
        </w:rPr>
        <w:t xml:space="preserve"> with the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oMath>
      <w:r w:rsidR="002600E3">
        <w:rPr>
          <w:rFonts w:eastAsiaTheme="minorEastAsia"/>
        </w:rPr>
        <w:t xml:space="preserve"> timestep and the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oMath>
      <w:r w:rsidR="002600E3">
        <w:rPr>
          <w:rFonts w:eastAsiaTheme="minorEastAsia"/>
        </w:rPr>
        <w:t xml:space="preserve"> timestep using a volumetric flow rate of </w:t>
      </w:r>
      <m:oMath>
        <m:r>
          <w:rPr>
            <w:rFonts w:ascii="Cambria Math" w:eastAsiaTheme="minorEastAsia" w:hAnsi="Cambria Math"/>
          </w:rPr>
          <m:t>10</m:t>
        </m:r>
      </m:oMath>
      <w:r w:rsidR="001A7060">
        <w:rPr>
          <w:rFonts w:eastAsiaTheme="minorEastAsia"/>
        </w:rPr>
        <w:t xml:space="preserve"> cc/hr</w:t>
      </w:r>
      <w:r w:rsidR="002600E3">
        <w:rPr>
          <w:rFonts w:eastAsiaTheme="minorEastAsia"/>
        </w:rPr>
        <w:t xml:space="preserve">and an electric potential of </w:t>
      </w:r>
      <m:oMath>
        <m:r>
          <w:rPr>
            <w:rFonts w:ascii="Cambria Math" w:eastAsiaTheme="minorEastAsia" w:hAnsi="Cambria Math"/>
          </w:rPr>
          <m:t>7500</m:t>
        </m:r>
      </m:oMath>
      <w:r w:rsidR="001A7060">
        <w:rPr>
          <w:rFonts w:eastAsiaTheme="minorEastAsia"/>
        </w:rPr>
        <w:t xml:space="preserve"> V</w:t>
      </w:r>
      <w:r w:rsidR="002600E3">
        <w:rPr>
          <w:rFonts w:eastAsiaTheme="minorEastAsia"/>
        </w:rPr>
        <w:t xml:space="preserve">. </w:t>
      </w:r>
      <w:r w:rsidR="00EA7FB9">
        <w:rPr>
          <w:rFonts w:eastAsiaTheme="minorEastAsia"/>
        </w:rPr>
        <w:t xml:space="preserve">Comparison of the average jet diameter in the transition region showed that there are differences in the results when using the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oMath>
      <w:r w:rsidR="00EA7FB9">
        <w:rPr>
          <w:rFonts w:eastAsiaTheme="minorEastAsia"/>
        </w:rPr>
        <w:t xml:space="preserve"> versus the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oMath>
      <w:r w:rsidR="00EA7FB9">
        <w:rPr>
          <w:rFonts w:eastAsiaTheme="minorEastAsia"/>
        </w:rPr>
        <w:t xml:space="preserve"> timestep. The average jet </w:t>
      </w:r>
      <w:r w:rsidR="00CC6731">
        <w:rPr>
          <w:rFonts w:eastAsiaTheme="minorEastAsia"/>
        </w:rPr>
        <w:t xml:space="preserve">diameter in the former case is </w:t>
      </w:r>
      <m:oMath>
        <m:r>
          <w:rPr>
            <w:rFonts w:ascii="Cambria Math" w:eastAsiaTheme="minorEastAsia" w:hAnsi="Cambria Math"/>
          </w:rPr>
          <m:t>41.5</m:t>
        </m:r>
      </m:oMath>
      <w:r w:rsidR="001A7060">
        <w:rPr>
          <w:rFonts w:eastAsiaTheme="minorEastAsia"/>
        </w:rPr>
        <w:t xml:space="preserve"> µm</w:t>
      </w:r>
      <w:r w:rsidR="00564C51">
        <w:rPr>
          <w:rFonts w:eastAsiaTheme="minorEastAsia"/>
        </w:rPr>
        <w:t xml:space="preserve"> and in the latter case </w:t>
      </w:r>
      <w:r w:rsidR="005E3D87">
        <w:rPr>
          <w:rFonts w:eastAsiaTheme="minorEastAsia"/>
        </w:rPr>
        <w:t xml:space="preserve">it is </w:t>
      </w:r>
      <m:oMath>
        <m:r>
          <w:rPr>
            <w:rFonts w:ascii="Cambria Math" w:eastAsiaTheme="minorEastAsia" w:hAnsi="Cambria Math"/>
          </w:rPr>
          <m:t>35.5</m:t>
        </m:r>
      </m:oMath>
      <w:r w:rsidR="005B259F">
        <w:rPr>
          <w:rFonts w:eastAsiaTheme="minorEastAsia"/>
        </w:rPr>
        <w:t xml:space="preserve"> µm</w:t>
      </w:r>
      <w:r w:rsidR="005E3D87">
        <w:rPr>
          <w:rFonts w:eastAsiaTheme="minorEastAsia"/>
        </w:rPr>
        <w:t xml:space="preserve">. The </w:t>
      </w:r>
      <w:r w:rsidR="0023785B">
        <w:rPr>
          <w:rFonts w:eastAsiaTheme="minorEastAsia"/>
        </w:rPr>
        <w:t xml:space="preserve">value of the scaling law jet diameter for this case is </w:t>
      </w:r>
      <m:oMath>
        <m:r>
          <w:rPr>
            <w:rFonts w:ascii="Cambria Math" w:eastAsiaTheme="minorEastAsia" w:hAnsi="Cambria Math"/>
          </w:rPr>
          <m:t>41.9</m:t>
        </m:r>
      </m:oMath>
      <w:r w:rsidR="005B259F">
        <w:rPr>
          <w:rFonts w:eastAsiaTheme="minorEastAsia"/>
        </w:rPr>
        <w:t xml:space="preserve"> µm</w:t>
      </w:r>
      <w:r w:rsidR="00391481">
        <w:rPr>
          <w:rFonts w:eastAsiaTheme="minorEastAsia"/>
        </w:rPr>
        <w:t xml:space="preserve">. So, the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oMath>
      <w:r w:rsidR="002B079E">
        <w:rPr>
          <w:rFonts w:eastAsiaTheme="minorEastAsia"/>
        </w:rPr>
        <w:t xml:space="preserve"> timestep case is off by </w:t>
      </w:r>
      <m:oMath>
        <m:r>
          <w:rPr>
            <w:rFonts w:ascii="Cambria Math" w:eastAsiaTheme="minorEastAsia" w:hAnsi="Cambria Math"/>
          </w:rPr>
          <m:t>1%</m:t>
        </m:r>
      </m:oMath>
      <w:r w:rsidR="002B079E">
        <w:rPr>
          <w:rFonts w:eastAsiaTheme="minorEastAsia"/>
        </w:rPr>
        <w:t xml:space="preserve"> where the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oMath>
      <w:r w:rsidR="002B079E">
        <w:rPr>
          <w:rFonts w:eastAsiaTheme="minorEastAsia"/>
        </w:rPr>
        <w:t xml:space="preserve"> timestep case is off by </w:t>
      </w:r>
      <m:oMath>
        <m:r>
          <w:rPr>
            <w:rFonts w:ascii="Cambria Math" w:eastAsiaTheme="minorEastAsia" w:hAnsi="Cambria Math"/>
          </w:rPr>
          <m:t>15%</m:t>
        </m:r>
      </m:oMath>
      <w:r w:rsidR="002B079E">
        <w:rPr>
          <w:rFonts w:eastAsiaTheme="minorEastAsia"/>
        </w:rPr>
        <w:t xml:space="preserve">. </w:t>
      </w:r>
      <w:r w:rsidR="006B0F2F">
        <w:rPr>
          <w:rFonts w:eastAsiaTheme="minorEastAsia"/>
        </w:rPr>
        <w:t xml:space="preserve">Because this study </w:t>
      </w:r>
      <w:proofErr w:type="gramStart"/>
      <w:r w:rsidR="006B0F2F">
        <w:rPr>
          <w:rFonts w:eastAsiaTheme="minorEastAsia"/>
        </w:rPr>
        <w:t>is focused</w:t>
      </w:r>
      <w:proofErr w:type="gramEnd"/>
      <w:r w:rsidR="006B0F2F">
        <w:rPr>
          <w:rFonts w:eastAsiaTheme="minorEastAsia"/>
        </w:rPr>
        <w:t xml:space="preserve"> on the feasibility of ES from a concave meniscus and not on specific values, the benefit of </w:t>
      </w:r>
      <w:r w:rsidR="00E74AB3">
        <w:rPr>
          <w:rFonts w:eastAsiaTheme="minorEastAsia"/>
        </w:rPr>
        <w:t xml:space="preserve">using the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-7</m:t>
            </m:r>
          </m:sup>
        </m:sSup>
      </m:oMath>
      <w:r w:rsidR="00E74AB3">
        <w:rPr>
          <w:rFonts w:eastAsiaTheme="minorEastAsia"/>
        </w:rPr>
        <w:t xml:space="preserve"> timestep was deemed to be worth the sacrifice in accuracy. </w:t>
      </w:r>
    </w:p>
    <w:p w14:paraId="6C617901" w14:textId="2F7D4A2E" w:rsidR="00C13E1B" w:rsidRPr="00761791" w:rsidRDefault="00C13E1B" w:rsidP="00C13E1B">
      <w:pPr>
        <w:pStyle w:val="Sub-Section"/>
      </w:pPr>
      <w:r w:rsidRPr="00761791">
        <w:t>4.2.</w:t>
      </w:r>
      <w:r w:rsidR="00360F5D">
        <w:t>5</w:t>
      </w:r>
      <w:r w:rsidRPr="00761791">
        <w:t xml:space="preserve"> Particle Mass </w:t>
      </w:r>
    </w:p>
    <w:p w14:paraId="71D9613A" w14:textId="66C43ABC" w:rsidR="00C13E1B" w:rsidRDefault="00C13E1B" w:rsidP="00C21512">
      <w:pPr>
        <w:ind w:firstLine="720"/>
        <w:jc w:val="both"/>
      </w:pPr>
      <w:r>
        <w:t xml:space="preserve">The charged particles that ANSYS Fluent introduces into a system have their own mass. </w:t>
      </w:r>
      <w:r w:rsidR="00761791">
        <w:t xml:space="preserve">It is important to determine if the total mass of the particles introduced into the system is significant enough to affect the overall solution. ANSYS Fluent provides a summary of particle statistics in the Results tab of the user interface. For the </w:t>
      </w:r>
      <m:oMath>
        <m:r>
          <w:rPr>
            <w:rFonts w:ascii="Cambria Math" w:hAnsi="Cambria Math"/>
          </w:rPr>
          <m:t>10</m:t>
        </m:r>
      </m:oMath>
      <w:r w:rsidR="005B259F">
        <w:rPr>
          <w:rFonts w:eastAsiaTheme="minorEastAsia"/>
        </w:rPr>
        <w:t xml:space="preserve"> cc/hr</w:t>
      </w:r>
      <w:r w:rsidR="00761791">
        <w:t xml:space="preserve">scenario, the total particle mass in the system is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r w:rsidR="005B259F">
        <w:rPr>
          <w:rFonts w:eastAsiaTheme="minorEastAsia"/>
        </w:rPr>
        <w:t xml:space="preserve"> kg</w:t>
      </w:r>
      <w:r w:rsidR="00761791">
        <w:rPr>
          <w:rFonts w:eastAsiaTheme="minorEastAsia"/>
        </w:rPr>
        <w:t xml:space="preserve">, but the total mass introduced into the capillary is </w:t>
      </w:r>
      <m:oMath>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oMath>
      <w:r w:rsidR="00126E5E">
        <w:rPr>
          <w:rFonts w:eastAsiaTheme="minorEastAsia"/>
        </w:rPr>
        <w:t xml:space="preserve"> kg</w:t>
      </w:r>
      <w:r w:rsidR="00761791">
        <w:rPr>
          <w:rFonts w:eastAsiaTheme="minorEastAsia"/>
        </w:rPr>
        <w:t xml:space="preserve">. The particle mass is significantly smaller than the amount that enters through the capillary, so it </w:t>
      </w:r>
      <w:proofErr w:type="gramStart"/>
      <w:r w:rsidR="00761791">
        <w:rPr>
          <w:rFonts w:eastAsiaTheme="minorEastAsia"/>
        </w:rPr>
        <w:t>is assured</w:t>
      </w:r>
      <w:proofErr w:type="gramEnd"/>
      <w:r w:rsidR="00761791">
        <w:rPr>
          <w:rFonts w:eastAsiaTheme="minorEastAsia"/>
        </w:rPr>
        <w:t xml:space="preserve"> that the particle mass has very little effect on the final solution. </w:t>
      </w:r>
    </w:p>
    <w:p w14:paraId="5BE8DA97" w14:textId="5BA613DF" w:rsidR="0043278C" w:rsidRDefault="00B05DC3" w:rsidP="0043278C">
      <w:r>
        <w:rPr>
          <w:rStyle w:val="Sub-SectionChar"/>
        </w:rPr>
        <w:t>4.2.</w:t>
      </w:r>
      <w:r w:rsidR="00360F5D">
        <w:rPr>
          <w:rStyle w:val="Sub-SectionChar"/>
        </w:rPr>
        <w:t>6</w:t>
      </w:r>
      <w:r>
        <w:rPr>
          <w:rStyle w:val="Sub-SectionChar"/>
        </w:rPr>
        <w:t xml:space="preserve"> </w:t>
      </w:r>
      <w:r w:rsidR="00490DE3" w:rsidRPr="00B05DC3">
        <w:rPr>
          <w:rStyle w:val="Sub-SectionChar"/>
        </w:rPr>
        <w:t>Results and Verification</w:t>
      </w:r>
    </w:p>
    <w:p w14:paraId="79CBF5B2" w14:textId="5D030C05" w:rsidR="00104C47" w:rsidRDefault="0D5F2BB4" w:rsidP="00C21512">
      <w:pPr>
        <w:ind w:firstLine="720"/>
        <w:jc w:val="both"/>
      </w:pPr>
      <w:r>
        <w:t>The volumetric flow rate of the n-heptane into the capillary was varied for three scenarios, 10 cc/</w:t>
      </w:r>
      <w:proofErr w:type="spellStart"/>
      <w:r>
        <w:t>hr</w:t>
      </w:r>
      <w:proofErr w:type="spellEnd"/>
      <w:r>
        <w:t>, 8 cc/</w:t>
      </w:r>
      <w:proofErr w:type="spellStart"/>
      <w:r>
        <w:t>hr</w:t>
      </w:r>
      <w:proofErr w:type="spellEnd"/>
      <w:r>
        <w:t>, and 6 cc/</w:t>
      </w:r>
      <w:proofErr w:type="spellStart"/>
      <w:r>
        <w:t>hr</w:t>
      </w:r>
      <w:proofErr w:type="spellEnd"/>
      <w:r>
        <w:t xml:space="preserve">, using the verification model described in </w:t>
      </w:r>
      <w:r w:rsidR="00EB12AB">
        <w:t>Section 4.2</w:t>
      </w:r>
      <w:r>
        <w:t xml:space="preserve">. </w:t>
      </w:r>
      <w:r w:rsidR="00EC4DDB">
        <w:fldChar w:fldCharType="begin"/>
      </w:r>
      <w:r w:rsidR="00EC4DDB">
        <w:instrText xml:space="preserve"> REF _Ref148522364 \h  \* MERGEFORMAT </w:instrText>
      </w:r>
      <w:r w:rsidR="00EC4DDB">
        <w:fldChar w:fldCharType="separate"/>
      </w:r>
      <w:r w:rsidR="00596E7A" w:rsidRPr="0D5F2BB4">
        <w:rPr>
          <w:color w:val="000000" w:themeColor="text1"/>
        </w:rPr>
        <w:t xml:space="preserve">Figure </w:t>
      </w:r>
      <w:r w:rsidR="00596E7A" w:rsidRPr="0D5F2BB4">
        <w:rPr>
          <w:noProof/>
          <w:color w:val="000000" w:themeColor="text1"/>
        </w:rPr>
        <w:t>30</w:t>
      </w:r>
      <w:r w:rsidR="00EC4DDB">
        <w:fldChar w:fldCharType="end"/>
      </w:r>
      <w:r>
        <w:t xml:space="preserve"> shows the VOF results of all three flow rates. To confirm these results are accurate, the characteristic length of the transition region </w:t>
      </w:r>
      <w:proofErr w:type="gramStart"/>
      <w:r>
        <w:t>was calculated</w:t>
      </w:r>
      <w:proofErr w:type="gramEnd"/>
      <w:r>
        <w:t xml:space="preserve"> from (2.</w:t>
      </w:r>
      <w:r w:rsidR="00892499">
        <w:t>41</w:t>
      </w:r>
      <w:r>
        <w:t xml:space="preserve">). Next, the average jet diameter inside of the characteristic length </w:t>
      </w:r>
      <w:proofErr w:type="gramStart"/>
      <w:r>
        <w:t>was found</w:t>
      </w:r>
      <w:proofErr w:type="gramEnd"/>
      <w:r>
        <w:t xml:space="preserve"> by taking four measurements of the jet diameter inside of the characteristic length, as shown in </w:t>
      </w:r>
      <w:r w:rsidR="00EC4DDB">
        <w:fldChar w:fldCharType="begin"/>
      </w:r>
      <w:r w:rsidR="00EC4DDB">
        <w:instrText xml:space="preserve"> REF _Ref148522807 \h  \* MERGEFORMAT </w:instrText>
      </w:r>
      <w:r w:rsidR="00EC4DDB">
        <w:fldChar w:fldCharType="separate"/>
      </w:r>
      <w:r w:rsidR="00596E7A" w:rsidRPr="0D5F2BB4">
        <w:rPr>
          <w:color w:val="000000" w:themeColor="text1"/>
        </w:rPr>
        <w:t xml:space="preserve">Figure </w:t>
      </w:r>
      <w:r w:rsidR="00596E7A" w:rsidRPr="0D5F2BB4">
        <w:rPr>
          <w:noProof/>
          <w:color w:val="000000" w:themeColor="text1"/>
        </w:rPr>
        <w:t>31</w:t>
      </w:r>
      <w:r w:rsidR="00EC4DDB">
        <w:fldChar w:fldCharType="end"/>
      </w:r>
      <w:r>
        <w:t xml:space="preserve">. Finally, the average </w:t>
      </w:r>
      <w:proofErr w:type="gramStart"/>
      <w:r>
        <w:t>was compared</w:t>
      </w:r>
      <w:proofErr w:type="gramEnd"/>
      <w:r>
        <w:t xml:space="preserve"> to the jet radius calculated using (2.</w:t>
      </w:r>
      <w:r w:rsidR="00892499">
        <w:t>42</w:t>
      </w:r>
      <w:r>
        <w:t xml:space="preserve">). The results of these measurements can </w:t>
      </w:r>
      <w:proofErr w:type="gramStart"/>
      <w:r>
        <w:t>be seen</w:t>
      </w:r>
      <w:proofErr w:type="gramEnd"/>
      <w:r>
        <w:t xml:space="preserve"> in </w:t>
      </w:r>
      <w:r w:rsidR="00EC4DDB">
        <w:fldChar w:fldCharType="begin"/>
      </w:r>
      <w:r w:rsidR="00EC4DDB">
        <w:instrText xml:space="preserve"> REF _Ref148554410 \h  \* MERGEFORMAT </w:instrText>
      </w:r>
      <w:r w:rsidR="00EC4DDB">
        <w:fldChar w:fldCharType="separate"/>
      </w:r>
      <w:r w:rsidR="00596E7A" w:rsidRPr="00596E7A">
        <w:t xml:space="preserve">Figure </w:t>
      </w:r>
      <w:r w:rsidR="00596E7A" w:rsidRPr="00596E7A">
        <w:rPr>
          <w:noProof/>
        </w:rPr>
        <w:t>32</w:t>
      </w:r>
      <w:r w:rsidR="00EC4DDB">
        <w:fldChar w:fldCharType="end"/>
      </w:r>
      <w:r>
        <w:t>. The errors between the average jet diameter and the scaling law jet diameter for the 10 cc/</w:t>
      </w:r>
      <w:proofErr w:type="spellStart"/>
      <w:r>
        <w:t>hr</w:t>
      </w:r>
      <w:proofErr w:type="spellEnd"/>
      <w:r>
        <w:t>, 8 cc/</w:t>
      </w:r>
      <w:proofErr w:type="spellStart"/>
      <w:r>
        <w:t>hr</w:t>
      </w:r>
      <w:proofErr w:type="spellEnd"/>
      <w:r>
        <w:t>, and 6 cc/</w:t>
      </w:r>
      <w:proofErr w:type="spellStart"/>
      <w:r>
        <w:t>hr</w:t>
      </w:r>
      <w:proofErr w:type="spellEnd"/>
      <w:r>
        <w:t xml:space="preserve"> scenarios were </w:t>
      </w:r>
      <w:r w:rsidR="0033658A">
        <w:t>15</w:t>
      </w:r>
      <w:r>
        <w:t xml:space="preserve">%, 6%, and 10%, respectively. These results indicate that the simulation represents the physics of micro-ES accurately based on comparison to the scaling laws. They also indicate that for decreasing volumetric flow rates, and thus decreasing jet radii, a finer mesh may </w:t>
      </w:r>
      <w:proofErr w:type="gramStart"/>
      <w:r>
        <w:t>be needed</w:t>
      </w:r>
      <w:proofErr w:type="gramEnd"/>
      <w:r>
        <w:t xml:space="preserve"> than the present mesh to achieve the most accurate results. Because the purpose of this model is to determine </w:t>
      </w:r>
      <w:proofErr w:type="gramStart"/>
      <w:r>
        <w:t>whether or not</w:t>
      </w:r>
      <w:proofErr w:type="gramEnd"/>
      <w:r>
        <w:t xml:space="preserve"> a Taylor cone will be formed when an electric field is applied to a concave meniscus, and not to accurately determine the jet radius produced, the current mesh will be maintained for the concave meniscus case. </w:t>
      </w:r>
    </w:p>
    <w:p w14:paraId="04F66F26" w14:textId="77777777" w:rsidR="00010C3E" w:rsidRDefault="00010C3E" w:rsidP="00010C3E">
      <w:pPr>
        <w:pStyle w:val="Section"/>
        <w:numPr>
          <w:ilvl w:val="1"/>
          <w:numId w:val="14"/>
        </w:numPr>
      </w:pPr>
      <w:bookmarkStart w:id="194" w:name="_Toc150846919"/>
      <w:r>
        <w:t>Concave Meniscus Model</w:t>
      </w:r>
      <w:bookmarkEnd w:id="194"/>
    </w:p>
    <w:p w14:paraId="7D12C384" w14:textId="77777777" w:rsidR="00010C3E" w:rsidRDefault="00010C3E" w:rsidP="00010C3E">
      <w:pPr>
        <w:pStyle w:val="Sub-Section"/>
      </w:pPr>
      <w:r>
        <w:t>4.3.1 Changes from Verification Model</w:t>
      </w:r>
    </w:p>
    <w:p w14:paraId="53E3A06E" w14:textId="66243855" w:rsidR="00010C3E" w:rsidRPr="003C73F5" w:rsidRDefault="00010C3E" w:rsidP="00010C3E">
      <w:pPr>
        <w:ind w:firstLine="720"/>
        <w:jc w:val="both"/>
        <w:rPr>
          <w:color w:val="FF0000"/>
        </w:rPr>
      </w:pPr>
      <w:r>
        <w:t xml:space="preserve">The concave meniscus model will use the same mesh, settings, and parameters as the verification model with three exceptions. First, the mass flow rate is set to zero, and second, the acceleration due to gravity will be set to zero. This will ensure that the only external force affecting the concave meniscus is the electrostatic force. This will be more representative of capillaries in space environments, where the µSTAMPS will be operating. The third exception is the concave meniscus shape in the initial n-heptane in the system with a contact angle of 21°, which is shown in </w:t>
      </w:r>
      <w:r w:rsidRPr="003C73F5">
        <w:rPr>
          <w:color w:val="FF0000"/>
        </w:rPr>
        <w:fldChar w:fldCharType="begin"/>
      </w:r>
      <w:r>
        <w:instrText xml:space="preserve"> REF _Ref148953888 \h </w:instrText>
      </w:r>
      <w:r>
        <w:rPr>
          <w:color w:val="FF0000"/>
        </w:rPr>
        <w:instrText xml:space="preserve"> \* MERGEFORMAT </w:instrText>
      </w:r>
      <w:r w:rsidRPr="003C73F5">
        <w:rPr>
          <w:color w:val="FF0000"/>
        </w:rPr>
      </w:r>
      <w:r w:rsidR="001C225A">
        <w:rPr>
          <w:color w:val="FF0000"/>
        </w:rPr>
        <w:fldChar w:fldCharType="separate"/>
      </w:r>
      <w:r w:rsidRPr="003C73F5">
        <w:rPr>
          <w:color w:val="FF0000"/>
        </w:rPr>
        <w:fldChar w:fldCharType="end"/>
      </w:r>
      <w:r w:rsidRPr="003C73F5">
        <w:rPr>
          <w:color w:val="FF0000"/>
        </w:rPr>
        <w:fldChar w:fldCharType="begin"/>
      </w:r>
      <w:r w:rsidRPr="003C73F5">
        <w:rPr>
          <w:color w:val="FF0000"/>
        </w:rPr>
        <w:instrText xml:space="preserve"> REF _Ref148953898 \h </w:instrText>
      </w:r>
      <w:r>
        <w:rPr>
          <w:color w:val="FF0000"/>
        </w:rPr>
        <w:instrText xml:space="preserve"> \* MERGEFORMAT </w:instrText>
      </w:r>
      <w:r w:rsidRPr="003C73F5">
        <w:rPr>
          <w:color w:val="FF0000"/>
        </w:rPr>
      </w:r>
      <w:r w:rsidRPr="003C73F5">
        <w:rPr>
          <w:color w:val="FF0000"/>
        </w:rPr>
        <w:fldChar w:fldCharType="separate"/>
      </w:r>
      <w:r w:rsidR="00596E7A" w:rsidRPr="0D5F2BB4">
        <w:t xml:space="preserve">Figure </w:t>
      </w:r>
      <w:r w:rsidR="00596E7A" w:rsidRPr="0D5F2BB4">
        <w:rPr>
          <w:noProof/>
        </w:rPr>
        <w:t>33</w:t>
      </w:r>
      <w:r w:rsidRPr="003C73F5">
        <w:rPr>
          <w:color w:val="FF0000"/>
        </w:rPr>
        <w:fldChar w:fldCharType="end"/>
      </w:r>
      <w:r w:rsidRPr="003C73F5">
        <w:rPr>
          <w:color w:val="FF0000"/>
        </w:rPr>
        <w:t>.</w:t>
      </w:r>
    </w:p>
    <w:p w14:paraId="3498ECAD" w14:textId="4E65C5CF" w:rsidR="00F10A86" w:rsidRDefault="00F10A86" w:rsidP="00F10A86">
      <w:pPr>
        <w:pStyle w:val="ListParagraph"/>
        <w:ind w:left="0" w:firstLine="720"/>
        <w:jc w:val="both"/>
      </w:pPr>
      <w:r>
        <w:t xml:space="preserve">The angle of the meniscus </w:t>
      </w:r>
      <w:proofErr w:type="gramStart"/>
      <w:r>
        <w:t>is achieved</w:t>
      </w:r>
      <w:proofErr w:type="gramEnd"/>
      <w:r>
        <w:t xml:space="preserve"> by patching a circle with air near the top of the capillary, as shown in </w:t>
      </w:r>
      <w:r w:rsidR="00596E7A">
        <w:fldChar w:fldCharType="begin"/>
      </w:r>
      <w:r w:rsidR="00596E7A">
        <w:instrText xml:space="preserve"> REF _Ref150794044 \h </w:instrText>
      </w:r>
      <w:r w:rsidR="001C225A">
        <w:fldChar w:fldCharType="separate"/>
      </w:r>
      <w:r w:rsidR="00596E7A">
        <w:fldChar w:fldCharType="end"/>
      </w:r>
      <w:r w:rsidR="00596E7A">
        <w:fldChar w:fldCharType="begin"/>
      </w:r>
      <w:r w:rsidR="00596E7A">
        <w:instrText xml:space="preserve"> REF _Ref148956655 \h </w:instrText>
      </w:r>
      <w:r w:rsidR="00596E7A">
        <w:fldChar w:fldCharType="separate"/>
      </w:r>
      <w:r w:rsidR="00596E7A" w:rsidRPr="0D5F2BB4">
        <w:t xml:space="preserve">Figure </w:t>
      </w:r>
      <w:r w:rsidR="00596E7A" w:rsidRPr="0D5F2BB4">
        <w:rPr>
          <w:noProof/>
        </w:rPr>
        <w:t>34</w:t>
      </w:r>
      <w:r w:rsidR="00596E7A">
        <w:fldChar w:fldCharType="end"/>
      </w:r>
      <w:r w:rsidR="00596E7A">
        <w:t>.</w:t>
      </w:r>
    </w:p>
    <w:p w14:paraId="196CFB6E" w14:textId="77777777" w:rsidR="00010C3E" w:rsidRPr="00761791" w:rsidRDefault="00010C3E" w:rsidP="00C21512">
      <w:pPr>
        <w:ind w:firstLine="720"/>
        <w:jc w:val="both"/>
      </w:pPr>
    </w:p>
    <w:p w14:paraId="3EDF1B8B" w14:textId="77777777" w:rsidR="00DE738C" w:rsidRDefault="00844053" w:rsidP="00DE738C">
      <w:pPr>
        <w:keepNext/>
        <w:jc w:val="center"/>
      </w:pPr>
      <w:r>
        <w:rPr>
          <w:noProof/>
        </w:rPr>
        <w:drawing>
          <wp:inline distT="0" distB="0" distL="0" distR="0" wp14:anchorId="11BFA1DC" wp14:editId="1F9CBFF8">
            <wp:extent cx="4974590" cy="53282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74590" cy="5328285"/>
                    </a:xfrm>
                    <a:prstGeom prst="rect">
                      <a:avLst/>
                    </a:prstGeom>
                    <a:noFill/>
                  </pic:spPr>
                </pic:pic>
              </a:graphicData>
            </a:graphic>
          </wp:inline>
        </w:drawing>
      </w:r>
    </w:p>
    <w:p w14:paraId="7838E144" w14:textId="19BDE1E9" w:rsidR="00844053" w:rsidRDefault="0D5F2BB4" w:rsidP="00DE738C">
      <w:pPr>
        <w:pStyle w:val="Caption"/>
        <w:jc w:val="center"/>
        <w:rPr>
          <w:rFonts w:ascii="Times New Roman" w:hAnsi="Times New Roman" w:cs="Times New Roman"/>
          <w:color w:val="000000" w:themeColor="text1"/>
        </w:rPr>
      </w:pPr>
      <w:bookmarkStart w:id="195" w:name="_Ref148522364"/>
      <w:bookmarkStart w:id="196" w:name="_Ref148522334"/>
      <w:bookmarkStart w:id="197" w:name="_Toc150796326"/>
      <w:r w:rsidRPr="0D5F2BB4">
        <w:rPr>
          <w:rFonts w:ascii="Times New Roman" w:hAnsi="Times New Roman" w:cs="Times New Roman"/>
          <w:color w:val="000000" w:themeColor="text1"/>
        </w:rPr>
        <w:t xml:space="preserve">Figure </w:t>
      </w:r>
      <w:r w:rsidR="186A0207" w:rsidRPr="0D5F2BB4">
        <w:rPr>
          <w:rFonts w:ascii="Times New Roman" w:hAnsi="Times New Roman" w:cs="Times New Roman"/>
          <w:color w:val="000000" w:themeColor="text1"/>
        </w:rPr>
        <w:fldChar w:fldCharType="begin"/>
      </w:r>
      <w:r w:rsidR="186A0207" w:rsidRPr="0D5F2BB4">
        <w:rPr>
          <w:rFonts w:ascii="Times New Roman" w:hAnsi="Times New Roman" w:cs="Times New Roman"/>
          <w:color w:val="000000" w:themeColor="text1"/>
        </w:rPr>
        <w:instrText xml:space="preserve"> SEQ Figure \* ARABIC </w:instrText>
      </w:r>
      <w:r w:rsidR="186A0207" w:rsidRPr="0D5F2BB4">
        <w:rPr>
          <w:rFonts w:ascii="Times New Roman" w:hAnsi="Times New Roman" w:cs="Times New Roman"/>
          <w:color w:val="000000" w:themeColor="text1"/>
        </w:rPr>
        <w:fldChar w:fldCharType="separate"/>
      </w:r>
      <w:r w:rsidRPr="0D5F2BB4">
        <w:rPr>
          <w:rFonts w:ascii="Times New Roman" w:hAnsi="Times New Roman" w:cs="Times New Roman"/>
          <w:noProof/>
          <w:color w:val="000000" w:themeColor="text1"/>
        </w:rPr>
        <w:t>30</w:t>
      </w:r>
      <w:r w:rsidR="186A0207" w:rsidRPr="0D5F2BB4">
        <w:rPr>
          <w:rFonts w:ascii="Times New Roman" w:hAnsi="Times New Roman" w:cs="Times New Roman"/>
          <w:color w:val="000000" w:themeColor="text1"/>
        </w:rPr>
        <w:fldChar w:fldCharType="end"/>
      </w:r>
      <w:bookmarkEnd w:id="195"/>
      <w:r w:rsidRPr="0D5F2BB4">
        <w:rPr>
          <w:rFonts w:ascii="Times New Roman" w:hAnsi="Times New Roman" w:cs="Times New Roman"/>
          <w:color w:val="000000" w:themeColor="text1"/>
        </w:rPr>
        <w:t xml:space="preserve">: ES </w:t>
      </w:r>
      <w:r w:rsidR="002B0CE5">
        <w:rPr>
          <w:rFonts w:ascii="Times New Roman" w:hAnsi="Times New Roman" w:cs="Times New Roman"/>
          <w:color w:val="000000" w:themeColor="text1"/>
        </w:rPr>
        <w:t>V</w:t>
      </w:r>
      <w:r w:rsidRPr="0D5F2BB4">
        <w:rPr>
          <w:rFonts w:ascii="Times New Roman" w:hAnsi="Times New Roman" w:cs="Times New Roman"/>
          <w:color w:val="000000" w:themeColor="text1"/>
        </w:rPr>
        <w:t xml:space="preserve">erification </w:t>
      </w:r>
      <w:r w:rsidR="002B0CE5">
        <w:rPr>
          <w:rFonts w:ascii="Times New Roman" w:hAnsi="Times New Roman" w:cs="Times New Roman"/>
          <w:color w:val="000000" w:themeColor="text1"/>
        </w:rPr>
        <w:t>M</w:t>
      </w:r>
      <w:r w:rsidRPr="0D5F2BB4">
        <w:rPr>
          <w:rFonts w:ascii="Times New Roman" w:hAnsi="Times New Roman" w:cs="Times New Roman"/>
          <w:color w:val="000000" w:themeColor="text1"/>
        </w:rPr>
        <w:t xml:space="preserve">odel VOF </w:t>
      </w:r>
      <w:r w:rsidR="002B0CE5">
        <w:rPr>
          <w:rFonts w:ascii="Times New Roman" w:hAnsi="Times New Roman" w:cs="Times New Roman"/>
          <w:color w:val="000000" w:themeColor="text1"/>
        </w:rPr>
        <w:t>R</w:t>
      </w:r>
      <w:r w:rsidRPr="0D5F2BB4">
        <w:rPr>
          <w:rFonts w:ascii="Times New Roman" w:hAnsi="Times New Roman" w:cs="Times New Roman"/>
          <w:color w:val="000000" w:themeColor="text1"/>
        </w:rPr>
        <w:t xml:space="preserve">esults </w:t>
      </w:r>
      <w:r w:rsidR="00753926" w:rsidRPr="0D5F2BB4">
        <w:rPr>
          <w:rFonts w:ascii="Times New Roman" w:hAnsi="Times New Roman" w:cs="Times New Roman"/>
          <w:color w:val="000000" w:themeColor="text1"/>
        </w:rPr>
        <w:t>for</w:t>
      </w:r>
      <w:r w:rsidRPr="0D5F2BB4">
        <w:rPr>
          <w:rFonts w:ascii="Times New Roman" w:hAnsi="Times New Roman" w:cs="Times New Roman"/>
          <w:color w:val="000000" w:themeColor="text1"/>
        </w:rPr>
        <w:t xml:space="preserve"> </w:t>
      </w:r>
      <w:r w:rsidR="002B0CE5">
        <w:rPr>
          <w:rFonts w:ascii="Times New Roman" w:hAnsi="Times New Roman" w:cs="Times New Roman"/>
          <w:color w:val="000000" w:themeColor="text1"/>
        </w:rPr>
        <w:t>V</w:t>
      </w:r>
      <w:r w:rsidRPr="0D5F2BB4">
        <w:rPr>
          <w:rFonts w:ascii="Times New Roman" w:hAnsi="Times New Roman" w:cs="Times New Roman"/>
          <w:color w:val="000000" w:themeColor="text1"/>
        </w:rPr>
        <w:t xml:space="preserve">arious </w:t>
      </w:r>
      <w:r w:rsidR="002B0CE5">
        <w:rPr>
          <w:rFonts w:ascii="Times New Roman" w:hAnsi="Times New Roman" w:cs="Times New Roman"/>
          <w:color w:val="000000" w:themeColor="text1"/>
        </w:rPr>
        <w:t>F</w:t>
      </w:r>
      <w:r w:rsidRPr="0D5F2BB4">
        <w:rPr>
          <w:rFonts w:ascii="Times New Roman" w:hAnsi="Times New Roman" w:cs="Times New Roman"/>
          <w:color w:val="000000" w:themeColor="text1"/>
        </w:rPr>
        <w:t xml:space="preserve">low </w:t>
      </w:r>
      <w:r w:rsidR="002B0CE5">
        <w:rPr>
          <w:rFonts w:ascii="Times New Roman" w:hAnsi="Times New Roman" w:cs="Times New Roman"/>
          <w:color w:val="000000" w:themeColor="text1"/>
        </w:rPr>
        <w:t>R</w:t>
      </w:r>
      <w:r w:rsidRPr="0D5F2BB4">
        <w:rPr>
          <w:rFonts w:ascii="Times New Roman" w:hAnsi="Times New Roman" w:cs="Times New Roman"/>
          <w:color w:val="000000" w:themeColor="text1"/>
        </w:rPr>
        <w:t>ates.</w:t>
      </w:r>
      <w:bookmarkEnd w:id="196"/>
      <w:bookmarkEnd w:id="197"/>
    </w:p>
    <w:p w14:paraId="7706E7FE" w14:textId="77777777" w:rsidR="00027DD1" w:rsidRDefault="00027DD1" w:rsidP="00027DD1"/>
    <w:p w14:paraId="3F9E8BFA" w14:textId="77777777" w:rsidR="00CB33C8" w:rsidRDefault="00027DD1" w:rsidP="00CB33C8">
      <w:pPr>
        <w:keepNext/>
        <w:jc w:val="center"/>
      </w:pPr>
      <w:r>
        <w:rPr>
          <w:noProof/>
        </w:rPr>
        <w:lastRenderedPageBreak/>
        <w:drawing>
          <wp:inline distT="0" distB="0" distL="0" distR="0" wp14:anchorId="163D0952" wp14:editId="6CDA8BDF">
            <wp:extent cx="3706495" cy="237744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06495" cy="2377440"/>
                    </a:xfrm>
                    <a:prstGeom prst="rect">
                      <a:avLst/>
                    </a:prstGeom>
                    <a:noFill/>
                  </pic:spPr>
                </pic:pic>
              </a:graphicData>
            </a:graphic>
          </wp:inline>
        </w:drawing>
      </w:r>
    </w:p>
    <w:p w14:paraId="73B24F24" w14:textId="3BDBF6AA" w:rsidR="00027DD1" w:rsidRDefault="0D5F2BB4" w:rsidP="00CB33C8">
      <w:pPr>
        <w:pStyle w:val="Caption"/>
        <w:jc w:val="center"/>
        <w:rPr>
          <w:rFonts w:ascii="Times New Roman" w:hAnsi="Times New Roman" w:cs="Times New Roman"/>
          <w:color w:val="000000" w:themeColor="text1"/>
        </w:rPr>
      </w:pPr>
      <w:bookmarkStart w:id="198" w:name="_Ref148522807"/>
      <w:bookmarkStart w:id="199" w:name="_Toc150796327"/>
      <w:r w:rsidRPr="0D5F2BB4">
        <w:rPr>
          <w:rFonts w:ascii="Times New Roman" w:hAnsi="Times New Roman" w:cs="Times New Roman"/>
          <w:color w:val="000000" w:themeColor="text1"/>
        </w:rPr>
        <w:t xml:space="preserve">Figure </w:t>
      </w:r>
      <w:r w:rsidR="00CB33C8" w:rsidRPr="0D5F2BB4">
        <w:rPr>
          <w:rFonts w:ascii="Times New Roman" w:hAnsi="Times New Roman" w:cs="Times New Roman"/>
          <w:color w:val="000000" w:themeColor="text1"/>
        </w:rPr>
        <w:fldChar w:fldCharType="begin"/>
      </w:r>
      <w:r w:rsidR="00CB33C8" w:rsidRPr="0D5F2BB4">
        <w:rPr>
          <w:rFonts w:ascii="Times New Roman" w:hAnsi="Times New Roman" w:cs="Times New Roman"/>
          <w:color w:val="000000" w:themeColor="text1"/>
        </w:rPr>
        <w:instrText xml:space="preserve"> SEQ Figure \* ARABIC </w:instrText>
      </w:r>
      <w:r w:rsidR="00CB33C8" w:rsidRPr="0D5F2BB4">
        <w:rPr>
          <w:rFonts w:ascii="Times New Roman" w:hAnsi="Times New Roman" w:cs="Times New Roman"/>
          <w:color w:val="000000" w:themeColor="text1"/>
        </w:rPr>
        <w:fldChar w:fldCharType="separate"/>
      </w:r>
      <w:r w:rsidRPr="0D5F2BB4">
        <w:rPr>
          <w:rFonts w:ascii="Times New Roman" w:hAnsi="Times New Roman" w:cs="Times New Roman"/>
          <w:noProof/>
          <w:color w:val="000000" w:themeColor="text1"/>
        </w:rPr>
        <w:t>31</w:t>
      </w:r>
      <w:r w:rsidR="00CB33C8" w:rsidRPr="0D5F2BB4">
        <w:rPr>
          <w:rFonts w:ascii="Times New Roman" w:hAnsi="Times New Roman" w:cs="Times New Roman"/>
          <w:color w:val="000000" w:themeColor="text1"/>
        </w:rPr>
        <w:fldChar w:fldCharType="end"/>
      </w:r>
      <w:bookmarkEnd w:id="198"/>
      <w:r w:rsidRPr="0D5F2BB4">
        <w:rPr>
          <w:rFonts w:ascii="Times New Roman" w:hAnsi="Times New Roman" w:cs="Times New Roman"/>
          <w:color w:val="000000" w:themeColor="text1"/>
        </w:rPr>
        <w:t xml:space="preserve">: Characteristic </w:t>
      </w:r>
      <w:r w:rsidR="00977F29">
        <w:rPr>
          <w:rFonts w:ascii="Times New Roman" w:hAnsi="Times New Roman" w:cs="Times New Roman"/>
          <w:color w:val="000000" w:themeColor="text1"/>
        </w:rPr>
        <w:t>L</w:t>
      </w:r>
      <w:r w:rsidRPr="0D5F2BB4">
        <w:rPr>
          <w:rFonts w:ascii="Times New Roman" w:hAnsi="Times New Roman" w:cs="Times New Roman"/>
          <w:color w:val="000000" w:themeColor="text1"/>
        </w:rPr>
        <w:t xml:space="preserve">ength and </w:t>
      </w:r>
      <w:r w:rsidR="00977F29">
        <w:rPr>
          <w:rFonts w:ascii="Times New Roman" w:hAnsi="Times New Roman" w:cs="Times New Roman"/>
          <w:color w:val="000000" w:themeColor="text1"/>
        </w:rPr>
        <w:t>J</w:t>
      </w:r>
      <w:r w:rsidRPr="0D5F2BB4">
        <w:rPr>
          <w:rFonts w:ascii="Times New Roman" w:hAnsi="Times New Roman" w:cs="Times New Roman"/>
          <w:color w:val="000000" w:themeColor="text1"/>
        </w:rPr>
        <w:t xml:space="preserve">et </w:t>
      </w:r>
      <w:r w:rsidR="00977F29">
        <w:rPr>
          <w:rFonts w:ascii="Times New Roman" w:hAnsi="Times New Roman" w:cs="Times New Roman"/>
          <w:color w:val="000000" w:themeColor="text1"/>
        </w:rPr>
        <w:t>Diameter</w:t>
      </w:r>
      <w:r w:rsidRPr="0D5F2BB4">
        <w:rPr>
          <w:rFonts w:ascii="Times New Roman" w:hAnsi="Times New Roman" w:cs="Times New Roman"/>
          <w:color w:val="000000" w:themeColor="text1"/>
        </w:rPr>
        <w:t xml:space="preserve"> </w:t>
      </w:r>
      <w:r w:rsidR="00977F29">
        <w:rPr>
          <w:rFonts w:ascii="Times New Roman" w:hAnsi="Times New Roman" w:cs="Times New Roman"/>
          <w:color w:val="000000" w:themeColor="text1"/>
        </w:rPr>
        <w:t>M</w:t>
      </w:r>
      <w:r w:rsidRPr="0D5F2BB4">
        <w:rPr>
          <w:rFonts w:ascii="Times New Roman" w:hAnsi="Times New Roman" w:cs="Times New Roman"/>
          <w:color w:val="000000" w:themeColor="text1"/>
        </w:rPr>
        <w:t xml:space="preserve">easurement </w:t>
      </w:r>
      <w:r w:rsidR="00977F29">
        <w:rPr>
          <w:rFonts w:ascii="Times New Roman" w:hAnsi="Times New Roman" w:cs="Times New Roman"/>
          <w:color w:val="000000" w:themeColor="text1"/>
        </w:rPr>
        <w:t>L</w:t>
      </w:r>
      <w:r w:rsidRPr="0D5F2BB4">
        <w:rPr>
          <w:rFonts w:ascii="Times New Roman" w:hAnsi="Times New Roman" w:cs="Times New Roman"/>
          <w:color w:val="000000" w:themeColor="text1"/>
        </w:rPr>
        <w:t>ocations.</w:t>
      </w:r>
      <w:bookmarkEnd w:id="199"/>
    </w:p>
    <w:p w14:paraId="5C5D5907" w14:textId="71816AF5" w:rsidR="00C00A33" w:rsidRDefault="005B7B1D" w:rsidP="00C00A33">
      <w:pPr>
        <w:keepNext/>
        <w:jc w:val="center"/>
      </w:pPr>
      <w:r>
        <w:rPr>
          <w:noProof/>
        </w:rPr>
        <w:drawing>
          <wp:inline distT="0" distB="0" distL="0" distR="0" wp14:anchorId="3B06078B" wp14:editId="1B10E081">
            <wp:extent cx="4572635" cy="2761615"/>
            <wp:effectExtent l="0" t="0" r="0" b="635"/>
            <wp:docPr id="21273302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635" cy="2761615"/>
                    </a:xfrm>
                    <a:prstGeom prst="rect">
                      <a:avLst/>
                    </a:prstGeom>
                    <a:noFill/>
                  </pic:spPr>
                </pic:pic>
              </a:graphicData>
            </a:graphic>
          </wp:inline>
        </w:drawing>
      </w:r>
    </w:p>
    <w:p w14:paraId="2FF647FB" w14:textId="59CBBC88" w:rsidR="00C00A33" w:rsidRPr="00336847" w:rsidRDefault="0D5F2BB4" w:rsidP="00C00A33">
      <w:pPr>
        <w:pStyle w:val="Caption"/>
        <w:jc w:val="center"/>
        <w:rPr>
          <w:rFonts w:ascii="Times New Roman" w:hAnsi="Times New Roman" w:cs="Times New Roman"/>
          <w:color w:val="000000" w:themeColor="text1"/>
        </w:rPr>
      </w:pPr>
      <w:bookmarkStart w:id="200" w:name="_Ref148554410"/>
      <w:bookmarkStart w:id="201" w:name="_Toc150796328"/>
      <w:r w:rsidRPr="0D5F2BB4">
        <w:rPr>
          <w:rFonts w:ascii="Times New Roman" w:hAnsi="Times New Roman" w:cs="Times New Roman"/>
          <w:color w:val="000000" w:themeColor="text1"/>
        </w:rPr>
        <w:t xml:space="preserve">Figure </w:t>
      </w:r>
      <w:r w:rsidR="00C00A33" w:rsidRPr="0D5F2BB4">
        <w:rPr>
          <w:rFonts w:ascii="Times New Roman" w:hAnsi="Times New Roman" w:cs="Times New Roman"/>
          <w:color w:val="000000" w:themeColor="text1"/>
        </w:rPr>
        <w:fldChar w:fldCharType="begin"/>
      </w:r>
      <w:r w:rsidR="00C00A33" w:rsidRPr="0D5F2BB4">
        <w:rPr>
          <w:rFonts w:ascii="Times New Roman" w:hAnsi="Times New Roman" w:cs="Times New Roman"/>
          <w:color w:val="000000" w:themeColor="text1"/>
        </w:rPr>
        <w:instrText>SEQ Figure \* ARABIC</w:instrText>
      </w:r>
      <w:r w:rsidR="00C00A33" w:rsidRPr="0D5F2BB4">
        <w:rPr>
          <w:rFonts w:ascii="Times New Roman" w:hAnsi="Times New Roman" w:cs="Times New Roman"/>
          <w:color w:val="000000" w:themeColor="text1"/>
        </w:rPr>
        <w:fldChar w:fldCharType="separate"/>
      </w:r>
      <w:r w:rsidRPr="0D5F2BB4">
        <w:rPr>
          <w:rFonts w:ascii="Times New Roman" w:hAnsi="Times New Roman" w:cs="Times New Roman"/>
          <w:noProof/>
          <w:color w:val="000000" w:themeColor="text1"/>
        </w:rPr>
        <w:t>32</w:t>
      </w:r>
      <w:r w:rsidR="00C00A33" w:rsidRPr="0D5F2BB4">
        <w:rPr>
          <w:rFonts w:ascii="Times New Roman" w:hAnsi="Times New Roman" w:cs="Times New Roman"/>
          <w:color w:val="000000" w:themeColor="text1"/>
        </w:rPr>
        <w:fldChar w:fldCharType="end"/>
      </w:r>
      <w:bookmarkEnd w:id="200"/>
      <w:r w:rsidRPr="0D5F2BB4">
        <w:rPr>
          <w:rFonts w:ascii="Times New Roman" w:hAnsi="Times New Roman" w:cs="Times New Roman"/>
          <w:color w:val="000000" w:themeColor="text1"/>
        </w:rPr>
        <w:t xml:space="preserve">: Comparison of </w:t>
      </w:r>
      <w:r w:rsidR="005B7B1D">
        <w:rPr>
          <w:rFonts w:ascii="Times New Roman" w:hAnsi="Times New Roman" w:cs="Times New Roman"/>
          <w:color w:val="000000" w:themeColor="text1"/>
        </w:rPr>
        <w:t>S</w:t>
      </w:r>
      <w:r w:rsidRPr="0D5F2BB4">
        <w:rPr>
          <w:rFonts w:ascii="Times New Roman" w:hAnsi="Times New Roman" w:cs="Times New Roman"/>
          <w:color w:val="000000" w:themeColor="text1"/>
        </w:rPr>
        <w:t xml:space="preserve">imulation and </w:t>
      </w:r>
      <w:r w:rsidR="005B7B1D">
        <w:rPr>
          <w:rFonts w:ascii="Times New Roman" w:hAnsi="Times New Roman" w:cs="Times New Roman"/>
          <w:color w:val="000000" w:themeColor="text1"/>
        </w:rPr>
        <w:t>S</w:t>
      </w:r>
      <w:r w:rsidRPr="0D5F2BB4">
        <w:rPr>
          <w:rFonts w:ascii="Times New Roman" w:hAnsi="Times New Roman" w:cs="Times New Roman"/>
          <w:color w:val="000000" w:themeColor="text1"/>
        </w:rPr>
        <w:t xml:space="preserve">caling </w:t>
      </w:r>
      <w:r w:rsidR="005B7B1D">
        <w:rPr>
          <w:rFonts w:ascii="Times New Roman" w:hAnsi="Times New Roman" w:cs="Times New Roman"/>
          <w:color w:val="000000" w:themeColor="text1"/>
        </w:rPr>
        <w:t>L</w:t>
      </w:r>
      <w:r w:rsidRPr="0D5F2BB4">
        <w:rPr>
          <w:rFonts w:ascii="Times New Roman" w:hAnsi="Times New Roman" w:cs="Times New Roman"/>
          <w:color w:val="000000" w:themeColor="text1"/>
        </w:rPr>
        <w:t xml:space="preserve">aw </w:t>
      </w:r>
      <w:r w:rsidR="005B7B1D">
        <w:rPr>
          <w:rFonts w:ascii="Times New Roman" w:hAnsi="Times New Roman" w:cs="Times New Roman"/>
          <w:color w:val="000000" w:themeColor="text1"/>
        </w:rPr>
        <w:t>J</w:t>
      </w:r>
      <w:r w:rsidRPr="0D5F2BB4">
        <w:rPr>
          <w:rFonts w:ascii="Times New Roman" w:hAnsi="Times New Roman" w:cs="Times New Roman"/>
          <w:color w:val="000000" w:themeColor="text1"/>
        </w:rPr>
        <w:t xml:space="preserve">et </w:t>
      </w:r>
      <w:r w:rsidR="005B7B1D">
        <w:rPr>
          <w:rFonts w:ascii="Times New Roman" w:hAnsi="Times New Roman" w:cs="Times New Roman"/>
          <w:color w:val="000000" w:themeColor="text1"/>
        </w:rPr>
        <w:t>D</w:t>
      </w:r>
      <w:r w:rsidRPr="0D5F2BB4">
        <w:rPr>
          <w:rFonts w:ascii="Times New Roman" w:hAnsi="Times New Roman" w:cs="Times New Roman"/>
          <w:color w:val="000000" w:themeColor="text1"/>
        </w:rPr>
        <w:t>iameters.</w:t>
      </w:r>
      <w:bookmarkEnd w:id="201"/>
    </w:p>
    <w:p w14:paraId="475D79E7" w14:textId="77777777" w:rsidR="00A401B1" w:rsidRDefault="00A401B1" w:rsidP="00A401B1">
      <w:pPr>
        <w:pStyle w:val="ListParagraph"/>
        <w:keepNext/>
      </w:pPr>
      <w:r>
        <w:rPr>
          <w:noProof/>
          <w:color w:val="FF0000"/>
        </w:rPr>
        <w:lastRenderedPageBreak/>
        <w:drawing>
          <wp:inline distT="0" distB="0" distL="0" distR="0" wp14:anchorId="5789331A" wp14:editId="252558FB">
            <wp:extent cx="4974590" cy="6962140"/>
            <wp:effectExtent l="0" t="0" r="0" b="0"/>
            <wp:docPr id="1397224264" name="Picture 1397224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74590" cy="6962140"/>
                    </a:xfrm>
                    <a:prstGeom prst="rect">
                      <a:avLst/>
                    </a:prstGeom>
                    <a:noFill/>
                  </pic:spPr>
                </pic:pic>
              </a:graphicData>
            </a:graphic>
          </wp:inline>
        </w:drawing>
      </w:r>
    </w:p>
    <w:p w14:paraId="3A25A0B0" w14:textId="4FC8529B" w:rsidR="00A401B1" w:rsidRPr="00A401B1" w:rsidRDefault="0D5F2BB4" w:rsidP="00A401B1">
      <w:pPr>
        <w:pStyle w:val="Caption"/>
        <w:jc w:val="center"/>
        <w:rPr>
          <w:rFonts w:ascii="Times New Roman" w:hAnsi="Times New Roman" w:cs="Times New Roman"/>
          <w:color w:val="auto"/>
        </w:rPr>
      </w:pPr>
      <w:bookmarkStart w:id="202" w:name="_Ref148953898"/>
      <w:bookmarkStart w:id="203" w:name="_Ref148953888"/>
      <w:bookmarkStart w:id="204" w:name="_Toc150796329"/>
      <w:r w:rsidRPr="0D5F2BB4">
        <w:rPr>
          <w:rFonts w:ascii="Times New Roman" w:hAnsi="Times New Roman" w:cs="Times New Roman"/>
          <w:color w:val="auto"/>
        </w:rPr>
        <w:t xml:space="preserve">Figure </w:t>
      </w:r>
      <w:r w:rsidR="00A401B1" w:rsidRPr="0D5F2BB4">
        <w:rPr>
          <w:rFonts w:ascii="Times New Roman" w:hAnsi="Times New Roman" w:cs="Times New Roman"/>
          <w:color w:val="auto"/>
        </w:rPr>
        <w:fldChar w:fldCharType="begin"/>
      </w:r>
      <w:r w:rsidR="00A401B1" w:rsidRPr="0D5F2BB4">
        <w:rPr>
          <w:rFonts w:ascii="Times New Roman" w:hAnsi="Times New Roman" w:cs="Times New Roman"/>
          <w:color w:val="auto"/>
        </w:rPr>
        <w:instrText xml:space="preserve"> SEQ Figure \* ARABIC </w:instrText>
      </w:r>
      <w:r w:rsidR="00A401B1" w:rsidRPr="0D5F2BB4">
        <w:rPr>
          <w:rFonts w:ascii="Times New Roman" w:hAnsi="Times New Roman" w:cs="Times New Roman"/>
          <w:color w:val="auto"/>
        </w:rPr>
        <w:fldChar w:fldCharType="separate"/>
      </w:r>
      <w:r w:rsidRPr="0D5F2BB4">
        <w:rPr>
          <w:rFonts w:ascii="Times New Roman" w:hAnsi="Times New Roman" w:cs="Times New Roman"/>
          <w:noProof/>
          <w:color w:val="auto"/>
        </w:rPr>
        <w:t>33</w:t>
      </w:r>
      <w:r w:rsidR="00A401B1" w:rsidRPr="0D5F2BB4">
        <w:rPr>
          <w:rFonts w:ascii="Times New Roman" w:hAnsi="Times New Roman" w:cs="Times New Roman"/>
          <w:color w:val="auto"/>
        </w:rPr>
        <w:fldChar w:fldCharType="end"/>
      </w:r>
      <w:bookmarkEnd w:id="202"/>
      <w:r w:rsidRPr="0D5F2BB4">
        <w:rPr>
          <w:rFonts w:ascii="Times New Roman" w:hAnsi="Times New Roman" w:cs="Times New Roman"/>
          <w:color w:val="auto"/>
        </w:rPr>
        <w:t xml:space="preserve">: Concave </w:t>
      </w:r>
      <w:r w:rsidR="00B428F5">
        <w:rPr>
          <w:rFonts w:ascii="Times New Roman" w:hAnsi="Times New Roman" w:cs="Times New Roman"/>
          <w:color w:val="auto"/>
        </w:rPr>
        <w:t>M</w:t>
      </w:r>
      <w:r w:rsidRPr="0D5F2BB4">
        <w:rPr>
          <w:rFonts w:ascii="Times New Roman" w:hAnsi="Times New Roman" w:cs="Times New Roman"/>
          <w:color w:val="auto"/>
        </w:rPr>
        <w:t>eniscus</w:t>
      </w:r>
      <w:r w:rsidR="00B428F5">
        <w:rPr>
          <w:rFonts w:ascii="Times New Roman" w:hAnsi="Times New Roman" w:cs="Times New Roman"/>
          <w:color w:val="auto"/>
        </w:rPr>
        <w:t xml:space="preserve"> Model</w:t>
      </w:r>
      <w:r w:rsidRPr="0D5F2BB4">
        <w:rPr>
          <w:rFonts w:ascii="Times New Roman" w:hAnsi="Times New Roman" w:cs="Times New Roman"/>
          <w:color w:val="auto"/>
        </w:rPr>
        <w:t xml:space="preserve"> </w:t>
      </w:r>
      <w:r w:rsidR="00B428F5">
        <w:rPr>
          <w:rFonts w:ascii="Times New Roman" w:hAnsi="Times New Roman" w:cs="Times New Roman"/>
          <w:color w:val="auto"/>
        </w:rPr>
        <w:t>D</w:t>
      </w:r>
      <w:r w:rsidRPr="0D5F2BB4">
        <w:rPr>
          <w:rFonts w:ascii="Times New Roman" w:hAnsi="Times New Roman" w:cs="Times New Roman"/>
          <w:color w:val="auto"/>
        </w:rPr>
        <w:t>omain.</w:t>
      </w:r>
      <w:bookmarkEnd w:id="203"/>
      <w:bookmarkEnd w:id="204"/>
    </w:p>
    <w:p w14:paraId="29000672" w14:textId="77777777" w:rsidR="00CE729F" w:rsidRDefault="00CE729F" w:rsidP="003C73F5">
      <w:pPr>
        <w:pStyle w:val="ListParagraph"/>
        <w:jc w:val="both"/>
      </w:pPr>
    </w:p>
    <w:p w14:paraId="6CC7A1E4" w14:textId="11A4C35F" w:rsidR="00CE729F" w:rsidRDefault="00F12C5E" w:rsidP="00CE729F">
      <w:pPr>
        <w:pStyle w:val="ListParagraph"/>
        <w:keepNext/>
        <w:jc w:val="center"/>
      </w:pPr>
      <w:r>
        <w:rPr>
          <w:noProof/>
        </w:rPr>
        <w:lastRenderedPageBreak/>
        <w:drawing>
          <wp:inline distT="0" distB="0" distL="0" distR="0" wp14:anchorId="576817F1" wp14:editId="7FDE63BA">
            <wp:extent cx="4681855" cy="4615180"/>
            <wp:effectExtent l="0" t="0" r="0" b="0"/>
            <wp:docPr id="1786064167" name="Picture 178606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81855" cy="4615180"/>
                    </a:xfrm>
                    <a:prstGeom prst="rect">
                      <a:avLst/>
                    </a:prstGeom>
                    <a:noFill/>
                  </pic:spPr>
                </pic:pic>
              </a:graphicData>
            </a:graphic>
          </wp:inline>
        </w:drawing>
      </w:r>
    </w:p>
    <w:p w14:paraId="2C5462BE" w14:textId="197DD5B4" w:rsidR="00CE729F" w:rsidRPr="00CE729F" w:rsidRDefault="0D5F2BB4" w:rsidP="00CE729F">
      <w:pPr>
        <w:pStyle w:val="Caption"/>
        <w:jc w:val="center"/>
        <w:rPr>
          <w:rFonts w:ascii="Times New Roman" w:hAnsi="Times New Roman" w:cs="Times New Roman"/>
          <w:color w:val="auto"/>
        </w:rPr>
      </w:pPr>
      <w:bookmarkStart w:id="205" w:name="_Ref148956655"/>
      <w:bookmarkStart w:id="206" w:name="_Ref150794044"/>
      <w:bookmarkStart w:id="207" w:name="_Toc150796330"/>
      <w:r w:rsidRPr="0D5F2BB4">
        <w:rPr>
          <w:rFonts w:ascii="Times New Roman" w:hAnsi="Times New Roman" w:cs="Times New Roman"/>
          <w:color w:val="auto"/>
        </w:rPr>
        <w:t xml:space="preserve">Figure </w:t>
      </w:r>
      <w:r w:rsidR="00CE729F" w:rsidRPr="0D5F2BB4">
        <w:rPr>
          <w:rFonts w:ascii="Times New Roman" w:hAnsi="Times New Roman" w:cs="Times New Roman"/>
          <w:color w:val="auto"/>
        </w:rPr>
        <w:fldChar w:fldCharType="begin"/>
      </w:r>
      <w:r w:rsidR="00CE729F" w:rsidRPr="0D5F2BB4">
        <w:rPr>
          <w:rFonts w:ascii="Times New Roman" w:hAnsi="Times New Roman" w:cs="Times New Roman"/>
          <w:color w:val="auto"/>
        </w:rPr>
        <w:instrText xml:space="preserve"> SEQ Figure \* ARABIC </w:instrText>
      </w:r>
      <w:r w:rsidR="00CE729F" w:rsidRPr="0D5F2BB4">
        <w:rPr>
          <w:rFonts w:ascii="Times New Roman" w:hAnsi="Times New Roman" w:cs="Times New Roman"/>
          <w:color w:val="auto"/>
        </w:rPr>
        <w:fldChar w:fldCharType="separate"/>
      </w:r>
      <w:r w:rsidRPr="0D5F2BB4">
        <w:rPr>
          <w:rFonts w:ascii="Times New Roman" w:hAnsi="Times New Roman" w:cs="Times New Roman"/>
          <w:noProof/>
          <w:color w:val="auto"/>
        </w:rPr>
        <w:t>34</w:t>
      </w:r>
      <w:r w:rsidR="00CE729F" w:rsidRPr="0D5F2BB4">
        <w:rPr>
          <w:rFonts w:ascii="Times New Roman" w:hAnsi="Times New Roman" w:cs="Times New Roman"/>
          <w:color w:val="auto"/>
        </w:rPr>
        <w:fldChar w:fldCharType="end"/>
      </w:r>
      <w:bookmarkEnd w:id="205"/>
      <w:r w:rsidRPr="0D5F2BB4">
        <w:rPr>
          <w:rFonts w:ascii="Times New Roman" w:hAnsi="Times New Roman" w:cs="Times New Roman"/>
          <w:color w:val="auto"/>
        </w:rPr>
        <w:t>:</w:t>
      </w:r>
      <w:r w:rsidR="00B428F5">
        <w:rPr>
          <w:rFonts w:ascii="Times New Roman" w:hAnsi="Times New Roman" w:cs="Times New Roman"/>
          <w:color w:val="auto"/>
        </w:rPr>
        <w:t>C</w:t>
      </w:r>
      <w:r w:rsidRPr="0D5F2BB4">
        <w:rPr>
          <w:rFonts w:ascii="Times New Roman" w:hAnsi="Times New Roman" w:cs="Times New Roman"/>
          <w:color w:val="auto"/>
        </w:rPr>
        <w:t xml:space="preserve">ontact </w:t>
      </w:r>
      <w:r w:rsidR="00B428F5">
        <w:rPr>
          <w:rFonts w:ascii="Times New Roman" w:hAnsi="Times New Roman" w:cs="Times New Roman"/>
          <w:color w:val="auto"/>
        </w:rPr>
        <w:t>A</w:t>
      </w:r>
      <w:r w:rsidRPr="0D5F2BB4">
        <w:rPr>
          <w:rFonts w:ascii="Times New Roman" w:hAnsi="Times New Roman" w:cs="Times New Roman"/>
          <w:color w:val="auto"/>
        </w:rPr>
        <w:t>ngle</w:t>
      </w:r>
      <w:r w:rsidR="00B428F5">
        <w:rPr>
          <w:rFonts w:ascii="Times New Roman" w:hAnsi="Times New Roman" w:cs="Times New Roman"/>
          <w:color w:val="auto"/>
        </w:rPr>
        <w:t xml:space="preserve"> Implementation Schematic</w:t>
      </w:r>
      <w:r w:rsidRPr="0D5F2BB4">
        <w:rPr>
          <w:rFonts w:ascii="Times New Roman" w:hAnsi="Times New Roman" w:cs="Times New Roman"/>
          <w:color w:val="auto"/>
        </w:rPr>
        <w:t>.</w:t>
      </w:r>
      <w:bookmarkEnd w:id="206"/>
      <w:bookmarkEnd w:id="207"/>
    </w:p>
    <w:p w14:paraId="157E7CD0" w14:textId="214C24F5" w:rsidR="00F10A86" w:rsidRDefault="00F10A86">
      <w:r>
        <w:br w:type="page"/>
      </w:r>
    </w:p>
    <w:p w14:paraId="1586EF11" w14:textId="247B6167" w:rsidR="00EC558E" w:rsidRDefault="00EC558E" w:rsidP="003C73F5">
      <w:pPr>
        <w:jc w:val="both"/>
      </w:pPr>
      <w:r>
        <w:lastRenderedPageBreak/>
        <w:t>Th</w:t>
      </w:r>
      <w:r w:rsidR="005A73EA">
        <w:t>e</w:t>
      </w:r>
      <w:r>
        <w:t xml:space="preserve"> radius of the circle </w:t>
      </w:r>
      <w:proofErr w:type="gramStart"/>
      <w:r>
        <w:t>is found</w:t>
      </w:r>
      <w:proofErr w:type="gramEnd"/>
      <w:r>
        <w:t xml:space="preserve"> using the following equation: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2"/>
        <w:gridCol w:w="638"/>
      </w:tblGrid>
      <w:tr w:rsidR="005A73EA" w14:paraId="7817EAFF" w14:textId="77777777" w:rsidTr="005A73EA">
        <w:trPr>
          <w:trHeight w:val="522"/>
        </w:trPr>
        <w:tc>
          <w:tcPr>
            <w:tcW w:w="8002" w:type="dxa"/>
          </w:tcPr>
          <w:p w14:paraId="4D5D4866" w14:textId="1E3019B5" w:rsidR="005A73EA" w:rsidRDefault="001C225A" w:rsidP="00753926">
            <w:pPr>
              <w:pStyle w:val="ListParagraph"/>
              <w:ind w:left="0"/>
              <w:jc w:val="center"/>
            </w:pPr>
            <m:oMath>
              <m:sSub>
                <m:sSubPr>
                  <m:ctrlPr>
                    <w:rPr>
                      <w:rFonts w:ascii="Cambria Math" w:hAnsi="Cambria Math"/>
                      <w:i/>
                    </w:rPr>
                  </m:ctrlPr>
                </m:sSubPr>
                <m:e>
                  <m:r>
                    <w:rPr>
                      <w:rFonts w:ascii="Cambria Math" w:hAnsi="Cambria Math"/>
                    </w:rPr>
                    <m:t>r</m:t>
                  </m:r>
                </m:e>
                <m:sub>
                  <m:r>
                    <w:rPr>
                      <w:rFonts w:ascii="Cambria Math" w:hAnsi="Cambria Math"/>
                    </w:rPr>
                    <m:t>o</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m:rPr>
                      <m:sty m:val="p"/>
                    </m:rPr>
                    <w:rPr>
                      <w:rFonts w:ascii="Cambria Math" w:hAnsi="Cambria Math"/>
                    </w:rPr>
                    <m:t>cos⁡</m:t>
                  </m:r>
                  <m:d>
                    <m:dPr>
                      <m:ctrlPr>
                        <w:rPr>
                          <w:rFonts w:ascii="Cambria Math" w:hAnsi="Cambria Math"/>
                        </w:rPr>
                      </m:ctrlPr>
                    </m:dPr>
                    <m:e>
                      <m:sSub>
                        <m:sSubPr>
                          <m:ctrlPr>
                            <w:rPr>
                              <w:rFonts w:ascii="Cambria Math" w:hAnsi="Cambria Math"/>
                              <w:i/>
                            </w:rPr>
                          </m:ctrlPr>
                        </m:sSubPr>
                        <m:e>
                          <m:r>
                            <w:rPr>
                              <w:rFonts w:ascii="Cambria Math" w:hAnsi="Cambria Math"/>
                            </w:rPr>
                            <m:t>θ</m:t>
                          </m:r>
                        </m:e>
                        <m:sub>
                          <m:r>
                            <w:rPr>
                              <w:rFonts w:ascii="Cambria Math" w:hAnsi="Cambria Math"/>
                            </w:rPr>
                            <m:t>ca</m:t>
                          </m:r>
                        </m:sub>
                      </m:sSub>
                    </m:e>
                  </m:d>
                </m:den>
              </m:f>
            </m:oMath>
            <w:r w:rsidR="00753926">
              <w:rPr>
                <w:rFonts w:eastAsiaTheme="minorEastAsia"/>
              </w:rPr>
              <w:t>.</w:t>
            </w:r>
          </w:p>
        </w:tc>
        <w:tc>
          <w:tcPr>
            <w:tcW w:w="638" w:type="dxa"/>
            <w:vAlign w:val="center"/>
          </w:tcPr>
          <w:p w14:paraId="0EAF59E2" w14:textId="7420B0ED" w:rsidR="005A73EA" w:rsidRDefault="005A73EA" w:rsidP="005A73EA">
            <w:pPr>
              <w:pStyle w:val="ListParagraph"/>
              <w:ind w:left="0"/>
              <w:jc w:val="right"/>
            </w:pPr>
            <w:r>
              <w:t>(4.3)</w:t>
            </w:r>
          </w:p>
        </w:tc>
      </w:tr>
    </w:tbl>
    <w:p w14:paraId="7F5327EC" w14:textId="602ABC40" w:rsidR="00EC558E" w:rsidRDefault="0D5F2BB4" w:rsidP="003C73F5">
      <w:pPr>
        <w:jc w:val="both"/>
      </w:pPr>
      <w:r>
        <w:t xml:space="preserve">The location of the center of the circle is found </w:t>
      </w:r>
      <w:proofErr w:type="gramStart"/>
      <w:r>
        <w:t>from</w:t>
      </w:r>
      <w:proofErr w:type="gramEnd"/>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2"/>
        <w:gridCol w:w="638"/>
      </w:tblGrid>
      <w:tr w:rsidR="005A73EA" w14:paraId="2ED8B83C" w14:textId="77777777" w:rsidTr="00CE729F">
        <w:trPr>
          <w:trHeight w:val="333"/>
        </w:trPr>
        <w:tc>
          <w:tcPr>
            <w:tcW w:w="8005" w:type="dxa"/>
          </w:tcPr>
          <w:p w14:paraId="5B02B595" w14:textId="3656FA23" w:rsidR="005A73EA" w:rsidRDefault="001C225A" w:rsidP="00753926">
            <w:pPr>
              <w:pStyle w:val="ListParagraph"/>
              <w:ind w:left="0"/>
              <w:jc w:val="center"/>
            </w:pPr>
            <m:oMath>
              <m:sSub>
                <m:sSubPr>
                  <m:ctrlPr>
                    <w:rPr>
                      <w:rFonts w:ascii="Cambria Math" w:hAnsi="Cambria Math"/>
                      <w:i/>
                    </w:rPr>
                  </m:ctrlPr>
                </m:sSubPr>
                <m:e>
                  <m:r>
                    <w:rPr>
                      <w:rFonts w:ascii="Cambria Math" w:hAnsi="Cambria Math"/>
                    </w:rPr>
                    <m:t>x</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oMath>
            <w:r w:rsidR="00753926">
              <w:rPr>
                <w:rFonts w:eastAsiaTheme="minorEastAsia"/>
              </w:rPr>
              <w:t>.</w:t>
            </w:r>
          </w:p>
        </w:tc>
        <w:tc>
          <w:tcPr>
            <w:tcW w:w="625" w:type="dxa"/>
            <w:vAlign w:val="center"/>
          </w:tcPr>
          <w:p w14:paraId="11FCEB3A" w14:textId="2510B0C4" w:rsidR="005A73EA" w:rsidRDefault="005A73EA" w:rsidP="005A73EA">
            <w:pPr>
              <w:pStyle w:val="ListParagraph"/>
              <w:ind w:left="0"/>
              <w:jc w:val="right"/>
            </w:pPr>
            <w:r>
              <w:t>(4.4)</w:t>
            </w:r>
          </w:p>
        </w:tc>
      </w:tr>
    </w:tbl>
    <w:p w14:paraId="080C324C" w14:textId="6284C687" w:rsidR="0006706C" w:rsidRDefault="0D5F2BB4" w:rsidP="003C73F5">
      <w:pPr>
        <w:jc w:val="both"/>
      </w:pPr>
      <w:r>
        <w:t xml:space="preserve">Also, the rake that introduces the charged particles is placed at the edge of the meniscus, which is found </w:t>
      </w:r>
      <w:proofErr w:type="gramStart"/>
      <w:r>
        <w:t>by</w:t>
      </w:r>
      <w:proofErr w:type="gramEnd"/>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2"/>
        <w:gridCol w:w="638"/>
      </w:tblGrid>
      <w:tr w:rsidR="005A73EA" w14:paraId="499E48BA" w14:textId="77777777" w:rsidTr="00CE729F">
        <w:trPr>
          <w:trHeight w:val="333"/>
        </w:trPr>
        <w:tc>
          <w:tcPr>
            <w:tcW w:w="8005" w:type="dxa"/>
          </w:tcPr>
          <w:p w14:paraId="07FFA552" w14:textId="41C6F232" w:rsidR="005A73EA" w:rsidRDefault="001C225A" w:rsidP="00753926">
            <w:pPr>
              <w:pStyle w:val="ListParagraph"/>
              <w:ind w:left="0"/>
              <w:jc w:val="center"/>
            </w:pPr>
            <m:oMath>
              <m:sSub>
                <m:sSubPr>
                  <m:ctrlPr>
                    <w:rPr>
                      <w:rFonts w:ascii="Cambria Math" w:hAnsi="Cambria Math"/>
                      <w:i/>
                    </w:rPr>
                  </m:ctrlPr>
                </m:sSubPr>
                <m:e>
                  <m:r>
                    <w:rPr>
                      <w:rFonts w:ascii="Cambria Math" w:hAnsi="Cambria Math"/>
                    </w:rPr>
                    <m:t>x</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o</m:t>
                  </m:r>
                </m:sub>
              </m:sSub>
            </m:oMath>
            <w:r w:rsidR="00753926">
              <w:rPr>
                <w:rFonts w:eastAsiaTheme="minorEastAsia"/>
              </w:rPr>
              <w:t>.</w:t>
            </w:r>
          </w:p>
        </w:tc>
        <w:tc>
          <w:tcPr>
            <w:tcW w:w="625" w:type="dxa"/>
            <w:vAlign w:val="center"/>
          </w:tcPr>
          <w:p w14:paraId="7575F754" w14:textId="470E6241" w:rsidR="005A73EA" w:rsidRDefault="005A73EA" w:rsidP="005A73EA">
            <w:pPr>
              <w:pStyle w:val="ListParagraph"/>
              <w:ind w:left="0"/>
              <w:jc w:val="right"/>
            </w:pPr>
            <w:r>
              <w:t>(4.5)</w:t>
            </w:r>
          </w:p>
        </w:tc>
      </w:tr>
    </w:tbl>
    <w:p w14:paraId="76111D97" w14:textId="77777777" w:rsidR="003C73F5" w:rsidRDefault="003C73F5" w:rsidP="003C73F5">
      <w:pPr>
        <w:pStyle w:val="Sub-Section"/>
      </w:pPr>
    </w:p>
    <w:p w14:paraId="2FC45532" w14:textId="60B40AD9" w:rsidR="00A05D45" w:rsidRDefault="003C73F5" w:rsidP="003C73F5">
      <w:pPr>
        <w:pStyle w:val="Sub-Section"/>
      </w:pPr>
      <w:r>
        <w:t>4.3.2 Results</w:t>
      </w:r>
    </w:p>
    <w:p w14:paraId="5CA8C003" w14:textId="4FA2334A" w:rsidR="00E84E0A" w:rsidRDefault="0D5F2BB4" w:rsidP="003C73F5">
      <w:pPr>
        <w:ind w:firstLine="720"/>
        <w:jc w:val="both"/>
      </w:pPr>
      <w:r>
        <w:t xml:space="preserve">Referring to </w:t>
      </w:r>
      <w:r w:rsidR="00771047">
        <w:fldChar w:fldCharType="begin"/>
      </w:r>
      <w:r w:rsidR="00771047">
        <w:instrText xml:space="preserve"> REF _Ref148354417 \h </w:instrText>
      </w:r>
      <w:r w:rsidR="00771047">
        <w:fldChar w:fldCharType="separate"/>
      </w:r>
      <w:r w:rsidR="00771047" w:rsidRPr="0D5F2BB4">
        <w:rPr>
          <w:color w:val="000000" w:themeColor="text1"/>
        </w:rPr>
        <w:t xml:space="preserve">Figure </w:t>
      </w:r>
      <w:r w:rsidR="00771047" w:rsidRPr="0D5F2BB4">
        <w:rPr>
          <w:noProof/>
          <w:color w:val="000000" w:themeColor="text1"/>
        </w:rPr>
        <w:t>35</w:t>
      </w:r>
      <w:r w:rsidR="00771047">
        <w:fldChar w:fldCharType="end"/>
      </w:r>
      <w:r w:rsidR="00771047">
        <w:t xml:space="preserve">, </w:t>
      </w:r>
      <w:r>
        <w:t xml:space="preserve">the system begins with a concave meniscus at an angle of 21° with the n-heptane in contact with the end of the capillary. </w:t>
      </w:r>
      <w:r w:rsidR="009A1BAC" w:rsidRPr="009A1BAC">
        <w:t xml:space="preserve">After </w:t>
      </w:r>
      <m:oMath>
        <m:r>
          <w:rPr>
            <w:rFonts w:ascii="Cambria Math" w:hAnsi="Cambria Math"/>
          </w:rPr>
          <m:t>0.03</m:t>
        </m:r>
      </m:oMath>
      <w:r w:rsidR="00126E5E">
        <w:rPr>
          <w:rFonts w:eastAsiaTheme="minorEastAsia"/>
        </w:rPr>
        <w:t xml:space="preserve"> ms</w:t>
      </w:r>
      <w:r w:rsidR="009A1BAC" w:rsidRPr="009A1BAC">
        <w:t>, the n-heptane recedes f</w:t>
      </w:r>
      <w:r w:rsidR="009A1BAC" w:rsidRPr="009A1BAC">
        <w:rPr>
          <w:u w:val="single"/>
        </w:rPr>
        <w:t>r</w:t>
      </w:r>
      <w:r w:rsidR="009A1BAC" w:rsidRPr="009A1BAC">
        <w:t>om the edges of the capillary, as the surface tension stresses reduce the local radius to begin forming the Taylor cone</w:t>
      </w:r>
      <w:r w:rsidRPr="009A1BAC">
        <w:t>.</w:t>
      </w:r>
      <w:r>
        <w:t xml:space="preserve"> </w:t>
      </w:r>
      <w:r w:rsidR="0039268E" w:rsidRPr="0039268E">
        <w:t xml:space="preserve">At </w:t>
      </w:r>
      <m:oMath>
        <m:r>
          <w:rPr>
            <w:rFonts w:ascii="Cambria Math" w:hAnsi="Cambria Math"/>
          </w:rPr>
          <m:t>0.05</m:t>
        </m:r>
      </m:oMath>
      <w:r w:rsidR="00126E5E">
        <w:rPr>
          <w:rFonts w:eastAsiaTheme="minorEastAsia"/>
        </w:rPr>
        <w:t xml:space="preserve"> ms</w:t>
      </w:r>
      <w:r w:rsidR="0039268E" w:rsidRPr="0039268E">
        <w:t>, the n-heptane angle at the wall becomes acute with reference to the wall and has receded further down the wall as more charge and n-heptane accumulate at the apex.</w:t>
      </w:r>
      <w:r>
        <w:t xml:space="preserve"> At </w:t>
      </w:r>
      <m:oMath>
        <m:r>
          <w:rPr>
            <w:rFonts w:ascii="Cambria Math" w:hAnsi="Cambria Math"/>
          </w:rPr>
          <m:t>0.15</m:t>
        </m:r>
      </m:oMath>
      <w:r w:rsidR="00126E5E">
        <w:rPr>
          <w:rFonts w:eastAsiaTheme="minorEastAsia"/>
        </w:rPr>
        <w:t xml:space="preserve"> ms</w:t>
      </w:r>
      <w:r>
        <w:t xml:space="preserve">, a cone-jet has fully formed. At </w:t>
      </w:r>
      <m:oMath>
        <m:r>
          <w:rPr>
            <w:rFonts w:ascii="Cambria Math" w:hAnsi="Cambria Math"/>
          </w:rPr>
          <m:t>0.2</m:t>
        </m:r>
      </m:oMath>
      <w:r w:rsidR="00EE7CD6">
        <w:rPr>
          <w:rFonts w:eastAsiaTheme="minorEastAsia"/>
        </w:rPr>
        <w:t xml:space="preserve"> ms</w:t>
      </w:r>
      <w:r>
        <w:t xml:space="preserve">, perturbations form along the jet. Finally, at </w:t>
      </w:r>
      <m:oMath>
        <m:r>
          <w:rPr>
            <w:rFonts w:ascii="Cambria Math" w:hAnsi="Cambria Math"/>
          </w:rPr>
          <m:t>0.25</m:t>
        </m:r>
      </m:oMath>
      <w:r w:rsidR="00EE7CD6">
        <w:rPr>
          <w:rFonts w:eastAsiaTheme="minorEastAsia"/>
        </w:rPr>
        <w:t xml:space="preserve"> ms</w:t>
      </w:r>
      <w:r>
        <w:t xml:space="preserve">, the jet </w:t>
      </w:r>
      <w:proofErr w:type="gramStart"/>
      <w:r>
        <w:t>is broken</w:t>
      </w:r>
      <w:proofErr w:type="gramEnd"/>
      <w:r>
        <w:t xml:space="preserve"> up into droplets because the flow rate into the capillary is not enough to maintain a steady cone-jet. </w:t>
      </w:r>
    </w:p>
    <w:p w14:paraId="76F05763" w14:textId="77777777" w:rsidR="00022E82" w:rsidRPr="00210E83" w:rsidRDefault="00022E82" w:rsidP="00022E82">
      <w:pPr>
        <w:pStyle w:val="Sub-Section"/>
      </w:pPr>
      <w:r>
        <w:t>4.3.3 Discussion</w:t>
      </w:r>
    </w:p>
    <w:p w14:paraId="7D556DCB" w14:textId="426DF817" w:rsidR="00022E82" w:rsidRDefault="00022E82" w:rsidP="00022E82">
      <w:pPr>
        <w:jc w:val="both"/>
      </w:pPr>
      <w:r>
        <w:tab/>
        <w:t xml:space="preserve">From </w:t>
      </w:r>
      <w:r>
        <w:fldChar w:fldCharType="begin"/>
      </w:r>
      <w:r>
        <w:instrText xml:space="preserve"> REF _Ref148354417 \h  \* MERGEFORMAT </w:instrText>
      </w:r>
      <w:r>
        <w:fldChar w:fldCharType="separate"/>
      </w:r>
      <w:r w:rsidR="00771047" w:rsidRPr="0D5F2BB4">
        <w:rPr>
          <w:color w:val="000000" w:themeColor="text1"/>
        </w:rPr>
        <w:t xml:space="preserve">Figure </w:t>
      </w:r>
      <w:r w:rsidR="00771047" w:rsidRPr="0D5F2BB4">
        <w:rPr>
          <w:noProof/>
          <w:color w:val="000000" w:themeColor="text1"/>
        </w:rPr>
        <w:t>35</w:t>
      </w:r>
      <w:r>
        <w:fldChar w:fldCharType="end"/>
      </w:r>
      <w:r w:rsidRPr="00316524">
        <w:t xml:space="preserve">, </w:t>
      </w:r>
      <w:proofErr w:type="gramStart"/>
      <w:r>
        <w:t>it is clear that a</w:t>
      </w:r>
      <w:proofErr w:type="gramEnd"/>
      <w:r>
        <w:t xml:space="preserve"> Taylor cone can be formed from a concave meniscus. As expected, because there is no flow rate into the capillary, mass </w:t>
      </w:r>
      <w:proofErr w:type="gramStart"/>
      <w:r>
        <w:t>is pulled</w:t>
      </w:r>
      <w:proofErr w:type="gramEnd"/>
      <w:r>
        <w:t xml:space="preserve"> from the edges of the capillary toward the center to form the Tayor cone and subsequent cone-jet. Also, because there is no flow rate into the capillary, the cone-jet runs out of mass and eventually breaks up into droplets which quickly decrease in size. </w:t>
      </w:r>
    </w:p>
    <w:p w14:paraId="5161F643" w14:textId="77777777" w:rsidR="00022E82" w:rsidRDefault="00022E82" w:rsidP="00022E82">
      <w:pPr>
        <w:jc w:val="both"/>
      </w:pPr>
      <w:r>
        <w:tab/>
        <w:t xml:space="preserve">Using these results, it can </w:t>
      </w:r>
      <w:proofErr w:type="gramStart"/>
      <w:r>
        <w:t>be theorized</w:t>
      </w:r>
      <w:proofErr w:type="gramEnd"/>
      <w:r>
        <w:t xml:space="preserve"> that, in the case of the µSTAMPS, a Taylor cone will form from the concave meniscus of the IL propellant at the top of the capillary in the same manner as if there were a flow rate into the capillary. Because the ES mode of µSTAMPS is in the pure ion regime, the lack of a flow rate into the capillary becomes less of an issue, as the loss of ions will </w:t>
      </w:r>
      <w:r w:rsidRPr="0039268E">
        <w:t xml:space="preserve">reduce the mass </w:t>
      </w:r>
      <w:r>
        <w:t xml:space="preserve">inside the Taylor cone far slower than if a cone-jet </w:t>
      </w:r>
      <w:proofErr w:type="gramStart"/>
      <w:r>
        <w:t>were formed</w:t>
      </w:r>
      <w:proofErr w:type="gramEnd"/>
      <w:r>
        <w:t xml:space="preserve">, allowing the cone to be maintained. Over a longer </w:t>
      </w:r>
      <w:proofErr w:type="gramStart"/>
      <w:r>
        <w:t>period of time</w:t>
      </w:r>
      <w:proofErr w:type="gramEnd"/>
      <w:r>
        <w:t xml:space="preserve"> the capillary will need to be refilled, but the Taylor cone and ion evaporation should not be interrupted until that refill is required. This means it is likely the µSTAMPS will provide a steady emission of ions to provide thrust for a spacecraft. </w:t>
      </w:r>
    </w:p>
    <w:p w14:paraId="1B6CB699" w14:textId="77777777" w:rsidR="00022E82" w:rsidRDefault="00022E82" w:rsidP="00022E82">
      <w:pPr>
        <w:pStyle w:val="Sub-Section"/>
      </w:pPr>
      <w:r>
        <w:t>4.3.4 Limitations of the ANSYS Fluent Model</w:t>
      </w:r>
    </w:p>
    <w:p w14:paraId="34A5DE14" w14:textId="77777777" w:rsidR="00022E82" w:rsidRDefault="00022E82" w:rsidP="00022E82">
      <w:pPr>
        <w:pStyle w:val="Sub-Section"/>
      </w:pPr>
      <w:r>
        <w:t>4.3.4.1 Reporting of Values</w:t>
      </w:r>
    </w:p>
    <w:p w14:paraId="5A457E94" w14:textId="77777777" w:rsidR="00022E82" w:rsidRDefault="00022E82" w:rsidP="00022E82">
      <w:pPr>
        <w:jc w:val="both"/>
      </w:pPr>
      <w:r>
        <w:tab/>
        <w:t xml:space="preserve">The limitations in ANSYS Fluent in conducting EHD exist in the EHD model. The equation for current density </w:t>
      </w:r>
      <w:proofErr w:type="gramStart"/>
      <w:r>
        <w:t>is given</w:t>
      </w:r>
      <w:proofErr w:type="gramEnd"/>
      <w:r>
        <w:t xml:space="preserve"> as [65]</w:t>
      </w:r>
    </w:p>
    <w:tbl>
      <w:tblPr>
        <w:tblStyle w:val="TableGrid"/>
        <w:tblW w:w="0" w:type="auto"/>
        <w:tblLook w:val="04A0" w:firstRow="1" w:lastRow="0" w:firstColumn="1" w:lastColumn="0" w:noHBand="0" w:noVBand="1"/>
      </w:tblPr>
      <w:tblGrid>
        <w:gridCol w:w="8722"/>
        <w:gridCol w:w="638"/>
      </w:tblGrid>
      <w:tr w:rsidR="00022E82" w14:paraId="55009DB5" w14:textId="77777777" w:rsidTr="00A271D3">
        <w:tc>
          <w:tcPr>
            <w:tcW w:w="8905" w:type="dxa"/>
            <w:tcBorders>
              <w:top w:val="nil"/>
              <w:left w:val="nil"/>
              <w:bottom w:val="nil"/>
              <w:right w:val="nil"/>
            </w:tcBorders>
          </w:tcPr>
          <w:p w14:paraId="3715E163" w14:textId="77777777" w:rsidR="00022E82" w:rsidRDefault="00022E82" w:rsidP="00A271D3">
            <w:pPr>
              <w:jc w:val="center"/>
            </w:pPr>
            <m:oMath>
              <m:r>
                <m:rPr>
                  <m:sty m:val="bi"/>
                </m:rPr>
                <w:rPr>
                  <w:rFonts w:ascii="Cambria Math" w:hAnsi="Cambria Math"/>
                </w:rPr>
                <m:t>j</m:t>
              </m:r>
              <m:r>
                <w:rPr>
                  <w:rFonts w:ascii="Cambria Math" w:hAnsi="Cambria Math"/>
                </w:rPr>
                <m:t>=σ</m:t>
              </m:r>
              <m:d>
                <m:dPr>
                  <m:ctrlPr>
                    <w:rPr>
                      <w:rFonts w:ascii="Cambria Math" w:hAnsi="Cambria Math"/>
                      <w:i/>
                    </w:rPr>
                  </m:ctrlPr>
                </m:dPr>
                <m:e>
                  <m:r>
                    <m:rPr>
                      <m:sty m:val="bi"/>
                    </m:rPr>
                    <w:rPr>
                      <w:rFonts w:ascii="Cambria Math" w:hAnsi="Cambria Math"/>
                    </w:rPr>
                    <m:t>E+U×B</m:t>
                  </m:r>
                </m:e>
              </m:d>
            </m:oMath>
            <w:r>
              <w:rPr>
                <w:rFonts w:eastAsiaTheme="minorEastAsia"/>
              </w:rPr>
              <w:t>,</w:t>
            </w:r>
          </w:p>
        </w:tc>
        <w:tc>
          <w:tcPr>
            <w:tcW w:w="445" w:type="dxa"/>
            <w:tcBorders>
              <w:top w:val="nil"/>
              <w:left w:val="nil"/>
              <w:bottom w:val="nil"/>
              <w:right w:val="nil"/>
            </w:tcBorders>
            <w:vAlign w:val="center"/>
          </w:tcPr>
          <w:p w14:paraId="5D7462D6" w14:textId="77777777" w:rsidR="00022E82" w:rsidRDefault="00022E82" w:rsidP="00A271D3">
            <w:pPr>
              <w:jc w:val="right"/>
            </w:pPr>
            <w:r>
              <w:t>(4.6)</w:t>
            </w:r>
          </w:p>
        </w:tc>
      </w:tr>
    </w:tbl>
    <w:p w14:paraId="13AF0D29" w14:textId="77777777" w:rsidR="00022E82" w:rsidRDefault="00022E82" w:rsidP="00022E82">
      <w:pPr>
        <w:jc w:val="both"/>
        <w:rPr>
          <w:rFonts w:eastAsiaTheme="minorEastAsia"/>
        </w:rPr>
      </w:pPr>
      <w:r>
        <w:t xml:space="preserve">where </w:t>
      </w:r>
      <m:oMath>
        <m:r>
          <w:rPr>
            <w:rFonts w:ascii="Cambria Math" w:hAnsi="Cambria Math"/>
          </w:rPr>
          <m:t>σ</m:t>
        </m:r>
      </m:oMath>
      <w:r w:rsidRPr="0D5F2BB4">
        <w:rPr>
          <w:rFonts w:eastAsiaTheme="minorEastAsia"/>
        </w:rPr>
        <w:t xml:space="preserve"> is the electric conductivity,</w:t>
      </w:r>
      <w:r>
        <w:t xml:space="preserve"> </w:t>
      </w:r>
      <m:oMath>
        <m:r>
          <m:rPr>
            <m:sty m:val="bi"/>
          </m:rPr>
          <w:rPr>
            <w:rFonts w:ascii="Cambria Math" w:hAnsi="Cambria Math"/>
          </w:rPr>
          <m:t>U</m:t>
        </m:r>
      </m:oMath>
      <w:r w:rsidRPr="0D5F2BB4">
        <w:rPr>
          <w:rFonts w:eastAsiaTheme="minorEastAsia"/>
          <w:b/>
          <w:bCs/>
        </w:rPr>
        <w:t xml:space="preserve"> </w:t>
      </w:r>
      <w:r w:rsidRPr="0D5F2BB4">
        <w:rPr>
          <w:rFonts w:eastAsiaTheme="minorEastAsia"/>
        </w:rPr>
        <w:t xml:space="preserve">is the fluid velocity field, and </w:t>
      </w:r>
      <m:oMath>
        <m:r>
          <m:rPr>
            <m:sty m:val="bi"/>
          </m:rPr>
          <w:rPr>
            <w:rFonts w:ascii="Cambria Math" w:hAnsi="Cambria Math"/>
          </w:rPr>
          <m:t>B</m:t>
        </m:r>
      </m:oMath>
      <w:r w:rsidRPr="0D5F2BB4">
        <w:rPr>
          <w:rFonts w:eastAsiaTheme="minorEastAsia"/>
          <w:b/>
          <w:bCs/>
        </w:rPr>
        <w:t xml:space="preserve"> </w:t>
      </w:r>
      <w:r w:rsidRPr="0D5F2BB4">
        <w:rPr>
          <w:rFonts w:eastAsiaTheme="minorEastAsia"/>
        </w:rPr>
        <w:t>is the magnetic field. Because ES occurs electrostatically, this limits the current density to ohmic conduction:</w:t>
      </w:r>
    </w:p>
    <w:tbl>
      <w:tblPr>
        <w:tblStyle w:val="TableGrid"/>
        <w:tblW w:w="0" w:type="auto"/>
        <w:tblLook w:val="04A0" w:firstRow="1" w:lastRow="0" w:firstColumn="1" w:lastColumn="0" w:noHBand="0" w:noVBand="1"/>
      </w:tblPr>
      <w:tblGrid>
        <w:gridCol w:w="8717"/>
        <w:gridCol w:w="638"/>
      </w:tblGrid>
      <w:tr w:rsidR="00022E82" w14:paraId="06EF352A" w14:textId="77777777" w:rsidTr="00A271D3">
        <w:tc>
          <w:tcPr>
            <w:tcW w:w="8815" w:type="dxa"/>
            <w:tcBorders>
              <w:top w:val="nil"/>
              <w:left w:val="nil"/>
              <w:bottom w:val="nil"/>
              <w:right w:val="nil"/>
            </w:tcBorders>
          </w:tcPr>
          <w:p w14:paraId="3D98A0A8" w14:textId="77777777" w:rsidR="00022E82" w:rsidRDefault="00022E82" w:rsidP="00A271D3">
            <w:pPr>
              <w:jc w:val="center"/>
            </w:pPr>
            <m:oMath>
              <m:r>
                <w:rPr>
                  <w:rFonts w:ascii="Cambria Math" w:hAnsi="Cambria Math"/>
                </w:rPr>
                <m:t>j=σ</m:t>
              </m:r>
              <m:r>
                <m:rPr>
                  <m:sty m:val="bi"/>
                </m:rPr>
                <w:rPr>
                  <w:rFonts w:ascii="Cambria Math" w:hAnsi="Cambria Math"/>
                </w:rPr>
                <m:t>E</m:t>
              </m:r>
            </m:oMath>
            <w:r w:rsidRPr="00F31017">
              <w:rPr>
                <w:rFonts w:eastAsiaTheme="minorEastAsia"/>
                <w:bCs/>
              </w:rPr>
              <w:t>.</w:t>
            </w:r>
          </w:p>
        </w:tc>
        <w:tc>
          <w:tcPr>
            <w:tcW w:w="535" w:type="dxa"/>
            <w:tcBorders>
              <w:left w:val="nil"/>
            </w:tcBorders>
            <w:vAlign w:val="center"/>
          </w:tcPr>
          <w:p w14:paraId="235820CE" w14:textId="77777777" w:rsidR="00022E82" w:rsidRDefault="00022E82" w:rsidP="00A271D3">
            <w:pPr>
              <w:jc w:val="right"/>
            </w:pPr>
            <w:r>
              <w:t>(4.7)</w:t>
            </w:r>
          </w:p>
        </w:tc>
      </w:tr>
    </w:tbl>
    <w:p w14:paraId="3F0672D2" w14:textId="756FBCB9" w:rsidR="00F10A86" w:rsidRDefault="00F10A86">
      <w:r>
        <w:br w:type="page"/>
      </w:r>
    </w:p>
    <w:p w14:paraId="0608DEAA" w14:textId="15B07B15" w:rsidR="003D2429" w:rsidRDefault="00DD3946" w:rsidP="00384A4B">
      <w:pPr>
        <w:keepNext/>
        <w:ind w:left="360"/>
        <w:jc w:val="center"/>
      </w:pPr>
      <w:r>
        <w:rPr>
          <w:noProof/>
        </w:rPr>
        <w:lastRenderedPageBreak/>
        <w:drawing>
          <wp:inline distT="0" distB="0" distL="0" distR="0" wp14:anchorId="03E218CA" wp14:editId="0217A94B">
            <wp:extent cx="4837988" cy="3244850"/>
            <wp:effectExtent l="0" t="0" r="0" b="0"/>
            <wp:docPr id="361786796" name="Picture 36178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43646" cy="3248645"/>
                    </a:xfrm>
                    <a:prstGeom prst="rect">
                      <a:avLst/>
                    </a:prstGeom>
                    <a:noFill/>
                  </pic:spPr>
                </pic:pic>
              </a:graphicData>
            </a:graphic>
          </wp:inline>
        </w:drawing>
      </w:r>
    </w:p>
    <w:p w14:paraId="4EAA5DC4" w14:textId="6C61E69C" w:rsidR="00E84E0A" w:rsidRDefault="0D5F2BB4" w:rsidP="003D2429">
      <w:pPr>
        <w:pStyle w:val="Caption"/>
        <w:jc w:val="center"/>
        <w:rPr>
          <w:rFonts w:ascii="Times New Roman" w:hAnsi="Times New Roman" w:cs="Times New Roman"/>
          <w:color w:val="000000" w:themeColor="text1"/>
        </w:rPr>
      </w:pPr>
      <w:bookmarkStart w:id="208" w:name="_Ref148354417"/>
      <w:bookmarkStart w:id="209" w:name="_Toc150796331"/>
      <w:r w:rsidRPr="0D5F2BB4">
        <w:rPr>
          <w:rFonts w:ascii="Times New Roman" w:hAnsi="Times New Roman" w:cs="Times New Roman"/>
          <w:color w:val="000000" w:themeColor="text1"/>
        </w:rPr>
        <w:t xml:space="preserve">Figure </w:t>
      </w:r>
      <w:r w:rsidR="003D2429" w:rsidRPr="0D5F2BB4">
        <w:rPr>
          <w:rFonts w:ascii="Times New Roman" w:hAnsi="Times New Roman" w:cs="Times New Roman"/>
          <w:color w:val="000000" w:themeColor="text1"/>
        </w:rPr>
        <w:fldChar w:fldCharType="begin"/>
      </w:r>
      <w:r w:rsidR="003D2429" w:rsidRPr="0D5F2BB4">
        <w:rPr>
          <w:rFonts w:ascii="Times New Roman" w:hAnsi="Times New Roman" w:cs="Times New Roman"/>
          <w:color w:val="000000" w:themeColor="text1"/>
        </w:rPr>
        <w:instrText xml:space="preserve"> SEQ Figure \* ARABIC </w:instrText>
      </w:r>
      <w:r w:rsidR="003D2429" w:rsidRPr="0D5F2BB4">
        <w:rPr>
          <w:rFonts w:ascii="Times New Roman" w:hAnsi="Times New Roman" w:cs="Times New Roman"/>
          <w:color w:val="000000" w:themeColor="text1"/>
        </w:rPr>
        <w:fldChar w:fldCharType="separate"/>
      </w:r>
      <w:r w:rsidRPr="0D5F2BB4">
        <w:rPr>
          <w:rFonts w:ascii="Times New Roman" w:hAnsi="Times New Roman" w:cs="Times New Roman"/>
          <w:noProof/>
          <w:color w:val="000000" w:themeColor="text1"/>
        </w:rPr>
        <w:t>35</w:t>
      </w:r>
      <w:r w:rsidR="003D2429" w:rsidRPr="0D5F2BB4">
        <w:rPr>
          <w:rFonts w:ascii="Times New Roman" w:hAnsi="Times New Roman" w:cs="Times New Roman"/>
          <w:color w:val="000000" w:themeColor="text1"/>
        </w:rPr>
        <w:fldChar w:fldCharType="end"/>
      </w:r>
      <w:bookmarkEnd w:id="208"/>
      <w:r w:rsidRPr="0D5F2BB4">
        <w:rPr>
          <w:rFonts w:ascii="Times New Roman" w:hAnsi="Times New Roman" w:cs="Times New Roman"/>
          <w:color w:val="000000" w:themeColor="text1"/>
        </w:rPr>
        <w:t xml:space="preserve">: Evolution of </w:t>
      </w:r>
      <w:r w:rsidR="00B428F5">
        <w:rPr>
          <w:rFonts w:ascii="Times New Roman" w:hAnsi="Times New Roman" w:cs="Times New Roman"/>
          <w:color w:val="000000" w:themeColor="text1"/>
        </w:rPr>
        <w:t>C</w:t>
      </w:r>
      <w:r w:rsidRPr="0D5F2BB4">
        <w:rPr>
          <w:rFonts w:ascii="Times New Roman" w:hAnsi="Times New Roman" w:cs="Times New Roman"/>
          <w:color w:val="000000" w:themeColor="text1"/>
        </w:rPr>
        <w:t xml:space="preserve">oncave </w:t>
      </w:r>
      <w:r w:rsidR="00B428F5">
        <w:rPr>
          <w:rFonts w:ascii="Times New Roman" w:hAnsi="Times New Roman" w:cs="Times New Roman"/>
          <w:color w:val="000000" w:themeColor="text1"/>
        </w:rPr>
        <w:t>M</w:t>
      </w:r>
      <w:r w:rsidRPr="0D5F2BB4">
        <w:rPr>
          <w:rFonts w:ascii="Times New Roman" w:hAnsi="Times New Roman" w:cs="Times New Roman"/>
          <w:color w:val="000000" w:themeColor="text1"/>
        </w:rPr>
        <w:t xml:space="preserve">eniscus (21°) </w:t>
      </w:r>
      <w:r w:rsidR="00B428F5">
        <w:rPr>
          <w:rFonts w:ascii="Times New Roman" w:hAnsi="Times New Roman" w:cs="Times New Roman"/>
          <w:color w:val="000000" w:themeColor="text1"/>
        </w:rPr>
        <w:t>S</w:t>
      </w:r>
      <w:r w:rsidRPr="0D5F2BB4">
        <w:rPr>
          <w:rFonts w:ascii="Times New Roman" w:hAnsi="Times New Roman" w:cs="Times New Roman"/>
          <w:color w:val="000000" w:themeColor="text1"/>
        </w:rPr>
        <w:t xml:space="preserve">ubject to an </w:t>
      </w:r>
      <w:r w:rsidR="00B428F5">
        <w:rPr>
          <w:rFonts w:ascii="Times New Roman" w:hAnsi="Times New Roman" w:cs="Times New Roman"/>
          <w:color w:val="000000" w:themeColor="text1"/>
        </w:rPr>
        <w:t>A</w:t>
      </w:r>
      <w:r w:rsidRPr="0D5F2BB4">
        <w:rPr>
          <w:rFonts w:ascii="Times New Roman" w:hAnsi="Times New Roman" w:cs="Times New Roman"/>
          <w:color w:val="000000" w:themeColor="text1"/>
        </w:rPr>
        <w:t xml:space="preserve">pplied </w:t>
      </w:r>
      <w:r w:rsidR="00B428F5">
        <w:rPr>
          <w:rFonts w:ascii="Times New Roman" w:hAnsi="Times New Roman" w:cs="Times New Roman"/>
          <w:color w:val="000000" w:themeColor="text1"/>
        </w:rPr>
        <w:t>V</w:t>
      </w:r>
      <w:r w:rsidRPr="0D5F2BB4">
        <w:rPr>
          <w:rFonts w:ascii="Times New Roman" w:hAnsi="Times New Roman" w:cs="Times New Roman"/>
          <w:color w:val="000000" w:themeColor="text1"/>
        </w:rPr>
        <w:t>oltage.</w:t>
      </w:r>
      <w:bookmarkEnd w:id="209"/>
    </w:p>
    <w:p w14:paraId="5AB477ED" w14:textId="5869A90C" w:rsidR="00022E82" w:rsidRDefault="00022E82">
      <w:r>
        <w:br w:type="page"/>
      </w:r>
    </w:p>
    <w:p w14:paraId="1BECFBE5" w14:textId="31BEE0AB" w:rsidR="008B3D2E" w:rsidRDefault="008B3D2E" w:rsidP="00336793">
      <w:pPr>
        <w:ind w:firstLine="720"/>
        <w:jc w:val="both"/>
        <w:rPr>
          <w:color w:val="000000" w:themeColor="text1"/>
        </w:rPr>
      </w:pPr>
      <w:r>
        <w:lastRenderedPageBreak/>
        <w:t xml:space="preserve">As discussed in </w:t>
      </w:r>
      <w:r w:rsidR="00EB12AB">
        <w:t>S</w:t>
      </w:r>
      <w:r>
        <w:t xml:space="preserve">ection 2, ohmic conduction dominates charge transport in the Taylor cone of micro- and nanoscale ES, but as the Taylor cone transitions into a jet, charge transport transitions to surface convection, which becomes dominant in the jet itself. This causes the value of the current density to rapidly go to zero after the transition region as shown in </w:t>
      </w:r>
      <w:r w:rsidR="00C54AAA">
        <w:rPr>
          <w:color w:val="FF0000"/>
        </w:rPr>
        <w:fldChar w:fldCharType="begin"/>
      </w:r>
      <w:r w:rsidR="00C54AAA">
        <w:instrText xml:space="preserve"> REF _Ref149151610 \h </w:instrText>
      </w:r>
      <w:r w:rsidR="00C54AAA">
        <w:rPr>
          <w:color w:val="FF0000"/>
        </w:rPr>
      </w:r>
      <w:r w:rsidR="00C54AAA">
        <w:rPr>
          <w:color w:val="FF0000"/>
        </w:rPr>
        <w:fldChar w:fldCharType="separate"/>
      </w:r>
      <w:r w:rsidR="008B0953" w:rsidRPr="0D5F2BB4">
        <w:t xml:space="preserve">Figure </w:t>
      </w:r>
      <w:r w:rsidR="008B0953" w:rsidRPr="0D5F2BB4">
        <w:rPr>
          <w:noProof/>
        </w:rPr>
        <w:t>36</w:t>
      </w:r>
      <w:r w:rsidR="00C54AAA">
        <w:rPr>
          <w:color w:val="FF0000"/>
        </w:rPr>
        <w:fldChar w:fldCharType="end"/>
      </w:r>
      <w:r w:rsidR="00C54AAA" w:rsidRPr="00C54AAA">
        <w:t>.</w:t>
      </w:r>
      <w:r w:rsidR="00C54AAA">
        <w:rPr>
          <w:color w:val="FF0000"/>
        </w:rPr>
        <w:t xml:space="preserve"> </w:t>
      </w:r>
      <w:r w:rsidR="00957148">
        <w:rPr>
          <w:color w:val="000000" w:themeColor="text1"/>
        </w:rPr>
        <w:t xml:space="preserve">A similar issue exists in the reported values of the electric field, which also goes to zero shortly after the transition region as shown in </w:t>
      </w:r>
      <w:r w:rsidR="00C54AAA" w:rsidRPr="00C54AAA">
        <w:fldChar w:fldCharType="begin"/>
      </w:r>
      <w:r w:rsidR="00C54AAA" w:rsidRPr="00C54AAA">
        <w:instrText xml:space="preserve"> REF _Ref149151620 \h </w:instrText>
      </w:r>
      <w:r w:rsidR="00C54AAA" w:rsidRPr="00C54AAA">
        <w:fldChar w:fldCharType="separate"/>
      </w:r>
      <w:r w:rsidR="008B0953" w:rsidRPr="0D5F2BB4">
        <w:t xml:space="preserve">Figure </w:t>
      </w:r>
      <w:r w:rsidR="008B0953" w:rsidRPr="0D5F2BB4">
        <w:rPr>
          <w:noProof/>
        </w:rPr>
        <w:t>37</w:t>
      </w:r>
      <w:r w:rsidR="00C54AAA" w:rsidRPr="00C54AAA">
        <w:fldChar w:fldCharType="end"/>
      </w:r>
      <w:r w:rsidR="00C54AAA" w:rsidRPr="00C54AAA">
        <w:t xml:space="preserve">. </w:t>
      </w:r>
      <w:r w:rsidR="00957148">
        <w:rPr>
          <w:color w:val="000000" w:themeColor="text1"/>
        </w:rPr>
        <w:t xml:space="preserve">This is because the Poisson Equation </w:t>
      </w:r>
      <w:proofErr w:type="gramStart"/>
      <w:r w:rsidR="00957148">
        <w:rPr>
          <w:color w:val="000000" w:themeColor="text1"/>
        </w:rPr>
        <w:t>is assumed</w:t>
      </w:r>
      <w:proofErr w:type="gramEnd"/>
      <w:r w:rsidR="00957148">
        <w:rPr>
          <w:color w:val="000000" w:themeColor="text1"/>
        </w:rPr>
        <w:t xml:space="preserve"> to be as follows</w:t>
      </w:r>
      <w:r w:rsidR="00524515">
        <w:rPr>
          <w:color w:val="000000" w:themeColor="text1"/>
        </w:rPr>
        <w:t xml:space="preserve"> [65]</w:t>
      </w:r>
      <w:r w:rsidR="00957148">
        <w:rPr>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957148" w14:paraId="2FFBDB96" w14:textId="77777777" w:rsidTr="00360F5D">
        <w:tc>
          <w:tcPr>
            <w:tcW w:w="8905" w:type="dxa"/>
          </w:tcPr>
          <w:p w14:paraId="71BBD12A" w14:textId="6A761C0E" w:rsidR="00957148" w:rsidRDefault="001C225A" w:rsidP="000256DB">
            <w:pPr>
              <w:jc w:val="center"/>
              <w:rPr>
                <w:color w:val="000000" w:themeColor="text1"/>
              </w:rPr>
            </w:pPr>
            <m:oMath>
              <m:sSup>
                <m:sSupPr>
                  <m:ctrlPr>
                    <w:rPr>
                      <w:rFonts w:ascii="Cambria Math" w:hAnsi="Cambria Math"/>
                      <w:i/>
                      <w:color w:val="000000" w:themeColor="text1"/>
                    </w:rPr>
                  </m:ctrlPr>
                </m:sSupPr>
                <m:e>
                  <m:r>
                    <m:rPr>
                      <m:sty m:val="p"/>
                    </m:rPr>
                    <w:rPr>
                      <w:rFonts w:ascii="Cambria Math" w:hAnsi="Cambria Math"/>
                      <w:color w:val="000000" w:themeColor="text1"/>
                    </w:rPr>
                    <m:t>∇</m:t>
                  </m:r>
                </m:e>
                <m:sup>
                  <m:r>
                    <w:rPr>
                      <w:rFonts w:ascii="Cambria Math" w:hAnsi="Cambria Math"/>
                      <w:color w:val="000000" w:themeColor="text1"/>
                    </w:rPr>
                    <m:t>2</m:t>
                  </m:r>
                </m:sup>
              </m:sSup>
              <m:r>
                <w:rPr>
                  <w:rFonts w:ascii="Cambria Math" w:hAnsi="Cambria Math"/>
                  <w:color w:val="000000" w:themeColor="text1"/>
                </w:rPr>
                <m:t>φ</m:t>
              </m:r>
              <m:r>
                <w:rPr>
                  <w:rFonts w:ascii="Cambria Math" w:hAnsi="Cambria Math"/>
                  <w:color w:val="000000" w:themeColor="text1"/>
                </w:rPr>
                <m:t>=</m:t>
              </m:r>
              <m:r>
                <m:rPr>
                  <m:sty m:val="b"/>
                </m:rPr>
                <w:rPr>
                  <w:rFonts w:ascii="Cambria Math" w:hAnsi="Cambria Math"/>
                  <w:color w:val="000000" w:themeColor="text1"/>
                </w:rPr>
                <m:t>∇</m:t>
              </m:r>
              <m:r>
                <w:rPr>
                  <w:rFonts w:ascii="Cambria Math" w:hAnsi="Cambria Math"/>
                  <w:color w:val="000000" w:themeColor="text1"/>
                </w:rPr>
                <m:t>∙</m:t>
              </m:r>
              <m:d>
                <m:dPr>
                  <m:ctrlPr>
                    <w:rPr>
                      <w:rFonts w:ascii="Cambria Math" w:hAnsi="Cambria Math"/>
                      <w:i/>
                      <w:color w:val="000000" w:themeColor="text1"/>
                    </w:rPr>
                  </m:ctrlPr>
                </m:dPr>
                <m:e>
                  <m:r>
                    <m:rPr>
                      <m:sty m:val="bi"/>
                    </m:rPr>
                    <w:rPr>
                      <w:rFonts w:ascii="Cambria Math" w:hAnsi="Cambria Math"/>
                      <w:color w:val="000000" w:themeColor="text1"/>
                    </w:rPr>
                    <m:t>U</m:t>
                  </m:r>
                  <m:r>
                    <w:rPr>
                      <w:rFonts w:ascii="Cambria Math" w:hAnsi="Cambria Math"/>
                      <w:color w:val="000000" w:themeColor="text1"/>
                    </w:rPr>
                    <m:t>×</m:t>
                  </m:r>
                  <m:r>
                    <m:rPr>
                      <m:sty m:val="bi"/>
                    </m:rPr>
                    <w:rPr>
                      <w:rFonts w:ascii="Cambria Math" w:hAnsi="Cambria Math"/>
                      <w:color w:val="000000" w:themeColor="text1"/>
                    </w:rPr>
                    <m:t>B</m:t>
                  </m:r>
                </m:e>
              </m:d>
            </m:oMath>
            <w:r w:rsidR="000256DB">
              <w:rPr>
                <w:rFonts w:eastAsiaTheme="minorEastAsia"/>
                <w:color w:val="000000" w:themeColor="text1"/>
              </w:rPr>
              <w:t>,</w:t>
            </w:r>
          </w:p>
        </w:tc>
        <w:tc>
          <w:tcPr>
            <w:tcW w:w="445" w:type="dxa"/>
            <w:vAlign w:val="center"/>
          </w:tcPr>
          <w:p w14:paraId="4D542427" w14:textId="0E5610F4" w:rsidR="00957148" w:rsidRDefault="00957148" w:rsidP="00957148">
            <w:pPr>
              <w:jc w:val="right"/>
              <w:rPr>
                <w:color w:val="000000" w:themeColor="text1"/>
              </w:rPr>
            </w:pPr>
            <w:r>
              <w:rPr>
                <w:color w:val="000000" w:themeColor="text1"/>
              </w:rPr>
              <w:t>(4.</w:t>
            </w:r>
            <w:r w:rsidR="00A907D0">
              <w:rPr>
                <w:color w:val="000000" w:themeColor="text1"/>
              </w:rPr>
              <w:t>10</w:t>
            </w:r>
            <w:r>
              <w:rPr>
                <w:color w:val="000000" w:themeColor="text1"/>
              </w:rPr>
              <w:t>)</w:t>
            </w:r>
          </w:p>
        </w:tc>
      </w:tr>
    </w:tbl>
    <w:p w14:paraId="279E6930" w14:textId="616C59D9" w:rsidR="00957148" w:rsidRDefault="004B21BC" w:rsidP="00746C3E">
      <w:pPr>
        <w:jc w:val="both"/>
        <w:rPr>
          <w:color w:val="000000" w:themeColor="text1"/>
        </w:rPr>
      </w:pPr>
      <w:r>
        <w:rPr>
          <w:color w:val="000000" w:themeColor="text1"/>
        </w:rPr>
        <w:t xml:space="preserve">where </w:t>
      </w:r>
      <m:oMath>
        <m:r>
          <w:rPr>
            <w:rFonts w:ascii="Cambria Math" w:hAnsi="Cambria Math"/>
            <w:color w:val="000000" w:themeColor="text1"/>
          </w:rPr>
          <m:t>φ</m:t>
        </m:r>
      </m:oMath>
      <w:r w:rsidRPr="0D5F2BB4">
        <w:rPr>
          <w:rFonts w:eastAsiaTheme="minorEastAsia"/>
          <w:color w:val="000000" w:themeColor="text1"/>
        </w:rPr>
        <w:t xml:space="preserve"> is the applied voltage.</w:t>
      </w:r>
      <w:r>
        <w:rPr>
          <w:color w:val="000000" w:themeColor="text1"/>
        </w:rPr>
        <w:t xml:space="preserve"> </w:t>
      </w:r>
      <w:r w:rsidR="00957148">
        <w:rPr>
          <w:color w:val="000000" w:themeColor="text1"/>
        </w:rPr>
        <w:t>Again, the electrostatic nature of ES changes (4.8)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0"/>
        <w:gridCol w:w="740"/>
      </w:tblGrid>
      <w:tr w:rsidR="00957148" w14:paraId="22419E64" w14:textId="77777777" w:rsidTr="00746C3E">
        <w:tc>
          <w:tcPr>
            <w:tcW w:w="8815" w:type="dxa"/>
          </w:tcPr>
          <w:p w14:paraId="0C714C35" w14:textId="501F2DE9" w:rsidR="00957148" w:rsidRDefault="001C225A" w:rsidP="000256DB">
            <w:pPr>
              <w:jc w:val="center"/>
              <w:rPr>
                <w:color w:val="000000" w:themeColor="text1"/>
              </w:rPr>
            </w:pPr>
            <m:oMath>
              <m:sSup>
                <m:sSupPr>
                  <m:ctrlPr>
                    <w:rPr>
                      <w:rFonts w:ascii="Cambria Math" w:hAnsi="Cambria Math"/>
                      <w:i/>
                      <w:color w:val="000000" w:themeColor="text1"/>
                    </w:rPr>
                  </m:ctrlPr>
                </m:sSupPr>
                <m:e>
                  <m:r>
                    <m:rPr>
                      <m:sty m:val="p"/>
                    </m:rPr>
                    <w:rPr>
                      <w:rFonts w:ascii="Cambria Math" w:hAnsi="Cambria Math"/>
                      <w:color w:val="000000" w:themeColor="text1"/>
                    </w:rPr>
                    <m:t>∇</m:t>
                  </m:r>
                </m:e>
                <m:sup>
                  <m:r>
                    <w:rPr>
                      <w:rFonts w:ascii="Cambria Math" w:hAnsi="Cambria Math"/>
                      <w:color w:val="000000" w:themeColor="text1"/>
                    </w:rPr>
                    <m:t>2</m:t>
                  </m:r>
                </m:sup>
              </m:sSup>
              <m:r>
                <w:rPr>
                  <w:rFonts w:ascii="Cambria Math" w:hAnsi="Cambria Math"/>
                  <w:color w:val="000000" w:themeColor="text1"/>
                </w:rPr>
                <m:t>φ</m:t>
              </m:r>
              <m:r>
                <w:rPr>
                  <w:rFonts w:ascii="Cambria Math" w:hAnsi="Cambria Math"/>
                  <w:color w:val="000000" w:themeColor="text1"/>
                </w:rPr>
                <m:t>=</m:t>
              </m:r>
              <m:r>
                <m:rPr>
                  <m:sty m:val="p"/>
                </m:rPr>
                <w:rPr>
                  <w:rFonts w:ascii="Cambria Math" w:hAnsi="Cambria Math"/>
                  <w:color w:val="000000" w:themeColor="text1"/>
                </w:rPr>
                <m:t>0</m:t>
              </m:r>
            </m:oMath>
            <w:r w:rsidR="000256DB">
              <w:rPr>
                <w:rFonts w:eastAsiaTheme="minorEastAsia"/>
                <w:color w:val="000000" w:themeColor="text1"/>
              </w:rPr>
              <w:t>,</w:t>
            </w:r>
          </w:p>
        </w:tc>
        <w:tc>
          <w:tcPr>
            <w:tcW w:w="535" w:type="dxa"/>
            <w:vAlign w:val="center"/>
          </w:tcPr>
          <w:p w14:paraId="71854F57" w14:textId="54E2AE29" w:rsidR="00957148" w:rsidRDefault="00957148" w:rsidP="00957148">
            <w:pPr>
              <w:jc w:val="right"/>
              <w:rPr>
                <w:color w:val="000000" w:themeColor="text1"/>
              </w:rPr>
            </w:pPr>
            <w:r>
              <w:rPr>
                <w:color w:val="000000" w:themeColor="text1"/>
              </w:rPr>
              <w:t>(4.</w:t>
            </w:r>
            <w:r w:rsidR="00A907D0">
              <w:rPr>
                <w:color w:val="000000" w:themeColor="text1"/>
              </w:rPr>
              <w:t>11</w:t>
            </w:r>
            <w:r>
              <w:rPr>
                <w:color w:val="000000" w:themeColor="text1"/>
              </w:rPr>
              <w:t>)</w:t>
            </w:r>
          </w:p>
        </w:tc>
      </w:tr>
    </w:tbl>
    <w:p w14:paraId="5032D8ED" w14:textId="1A3C5A1C" w:rsidR="00957148" w:rsidRDefault="00143B5D" w:rsidP="00746C3E">
      <w:pPr>
        <w:jc w:val="both"/>
        <w:rPr>
          <w:color w:val="000000" w:themeColor="text1"/>
        </w:rPr>
      </w:pPr>
      <w:r>
        <w:rPr>
          <w:color w:val="000000" w:themeColor="text1"/>
        </w:rPr>
        <w:t>(4.</w:t>
      </w:r>
      <w:r w:rsidR="00A907D0">
        <w:rPr>
          <w:color w:val="000000" w:themeColor="text1"/>
        </w:rPr>
        <w:t>11</w:t>
      </w:r>
      <w:r>
        <w:rPr>
          <w:color w:val="000000" w:themeColor="text1"/>
        </w:rPr>
        <w:t xml:space="preserve">) implies that there is no free charge at the surface of the fluid, but, as explained in Section 2, at the interface between the air and the cone-jet there is free charge at the surface. </w:t>
      </w:r>
      <w:r w:rsidR="00241961">
        <w:rPr>
          <w:color w:val="000000" w:themeColor="text1"/>
        </w:rPr>
        <w:t xml:space="preserve">Also, </w:t>
      </w:r>
      <w:r w:rsidR="009901AF">
        <w:rPr>
          <w:color w:val="000000" w:themeColor="text1"/>
        </w:rPr>
        <w:fldChar w:fldCharType="begin"/>
      </w:r>
      <w:r w:rsidR="009901AF">
        <w:rPr>
          <w:color w:val="000000" w:themeColor="text1"/>
        </w:rPr>
        <w:instrText xml:space="preserve"> REF _Ref149153563 \h </w:instrText>
      </w:r>
      <w:r w:rsidR="009901AF">
        <w:rPr>
          <w:color w:val="000000" w:themeColor="text1"/>
        </w:rPr>
      </w:r>
      <w:r w:rsidR="009901AF">
        <w:rPr>
          <w:color w:val="000000" w:themeColor="text1"/>
        </w:rPr>
        <w:fldChar w:fldCharType="separate"/>
      </w:r>
      <w:r w:rsidR="008B0953" w:rsidRPr="0D5F2BB4">
        <w:t xml:space="preserve">Figure </w:t>
      </w:r>
      <w:r w:rsidR="008B0953" w:rsidRPr="0D5F2BB4">
        <w:rPr>
          <w:noProof/>
        </w:rPr>
        <w:t>38</w:t>
      </w:r>
      <w:r w:rsidR="009901AF">
        <w:rPr>
          <w:color w:val="000000" w:themeColor="text1"/>
        </w:rPr>
        <w:fldChar w:fldCharType="end"/>
      </w:r>
      <w:r w:rsidR="009901AF">
        <w:rPr>
          <w:color w:val="000000" w:themeColor="text1"/>
        </w:rPr>
        <w:t xml:space="preserve"> </w:t>
      </w:r>
      <w:r w:rsidR="00241961">
        <w:rPr>
          <w:color w:val="000000" w:themeColor="text1"/>
        </w:rPr>
        <w:t xml:space="preserve">shows that the </w:t>
      </w:r>
      <w:r w:rsidR="00016EFD">
        <w:rPr>
          <w:color w:val="000000" w:themeColor="text1"/>
        </w:rPr>
        <w:t xml:space="preserve">electric </w:t>
      </w:r>
      <w:r w:rsidR="005559DB">
        <w:rPr>
          <w:color w:val="000000" w:themeColor="text1"/>
        </w:rPr>
        <w:t xml:space="preserve">energy supplied by the applied voltage falls to zero inside the domain, as that energy </w:t>
      </w:r>
      <w:proofErr w:type="gramStart"/>
      <w:r w:rsidR="005559DB">
        <w:rPr>
          <w:color w:val="000000" w:themeColor="text1"/>
        </w:rPr>
        <w:t>is converted</w:t>
      </w:r>
      <w:proofErr w:type="gramEnd"/>
      <w:r w:rsidR="005559DB">
        <w:rPr>
          <w:color w:val="000000" w:themeColor="text1"/>
        </w:rPr>
        <w:t xml:space="preserve"> to</w:t>
      </w:r>
      <w:r w:rsidR="00016EFD">
        <w:rPr>
          <w:color w:val="000000" w:themeColor="text1"/>
        </w:rPr>
        <w:t xml:space="preserve"> kinetic energy.</w:t>
      </w:r>
      <w:r w:rsidR="005559DB">
        <w:rPr>
          <w:color w:val="000000" w:themeColor="text1"/>
        </w:rPr>
        <w:t xml:space="preserve"> </w:t>
      </w:r>
      <w:r w:rsidRPr="00EB2BEB">
        <w:t xml:space="preserve">Since there is no transition from ohmic conduction to surface convection, the surface free charge </w:t>
      </w:r>
      <w:proofErr w:type="gramStart"/>
      <w:r w:rsidRPr="00EB2BEB">
        <w:t>is considered</w:t>
      </w:r>
      <w:proofErr w:type="gramEnd"/>
      <w:r w:rsidRPr="00EB2BEB">
        <w:t xml:space="preserve"> zero throughout the system, </w:t>
      </w:r>
      <w:r w:rsidR="00F25FCB" w:rsidRPr="00EB2BEB">
        <w:t xml:space="preserve">and the </w:t>
      </w:r>
      <w:r w:rsidR="00EB2BEB" w:rsidRPr="00EB2BEB">
        <w:t xml:space="preserve">voltage falls to zero inside the domain, so </w:t>
      </w:r>
      <w:r w:rsidRPr="00EB2BEB">
        <w:t xml:space="preserve">the electric field strength is incorrectly reported after the transition region. </w:t>
      </w:r>
      <w:r>
        <w:rPr>
          <w:color w:val="000000" w:themeColor="text1"/>
        </w:rPr>
        <w:t xml:space="preserve">Importantly, these limitations do not seem to affect the behavior of the model, but they do make it impossible to get accurate values of electric potential, electric field, and current density. </w:t>
      </w:r>
    </w:p>
    <w:p w14:paraId="043F9921" w14:textId="77777777" w:rsidR="00022E82" w:rsidRDefault="00022E82" w:rsidP="007E7159">
      <w:pPr>
        <w:ind w:firstLine="720"/>
        <w:jc w:val="both"/>
        <w:rPr>
          <w:color w:val="000000" w:themeColor="text1"/>
        </w:rPr>
      </w:pPr>
      <w:r>
        <w:rPr>
          <w:color w:val="000000" w:themeColor="text1"/>
        </w:rPr>
        <w:t xml:space="preserve">Another important limitation in reporting is the electric force, which </w:t>
      </w:r>
      <w:proofErr w:type="gramStart"/>
      <w:r>
        <w:rPr>
          <w:color w:val="000000" w:themeColor="text1"/>
        </w:rPr>
        <w:t>is reported</w:t>
      </w:r>
      <w:proofErr w:type="gramEnd"/>
      <w:r>
        <w:rPr>
          <w:color w:val="000000" w:themeColor="text1"/>
        </w:rPr>
        <w:t xml:space="preserve"> in ANSYS Fluent as the Lorentz force and is given by [65]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022E82" w14:paraId="42614E23" w14:textId="77777777" w:rsidTr="00A271D3">
        <w:trPr>
          <w:trHeight w:val="261"/>
        </w:trPr>
        <w:tc>
          <w:tcPr>
            <w:tcW w:w="8905" w:type="dxa"/>
          </w:tcPr>
          <w:p w14:paraId="16E23CA4" w14:textId="77777777" w:rsidR="00022E82" w:rsidRDefault="00022E82" w:rsidP="00A271D3">
            <w:pPr>
              <w:jc w:val="center"/>
              <w:rPr>
                <w:color w:val="000000" w:themeColor="text1"/>
              </w:rPr>
            </w:pPr>
            <m:oMath>
              <m:r>
                <m:rPr>
                  <m:sty m:val="bi"/>
                </m:rPr>
                <w:rPr>
                  <w:rFonts w:ascii="Cambria Math" w:hAnsi="Cambria Math"/>
                  <w:color w:val="000000" w:themeColor="text1"/>
                </w:rPr>
                <m:t>F</m:t>
              </m:r>
              <m:r>
                <w:rPr>
                  <w:rFonts w:ascii="Cambria Math" w:hAnsi="Cambria Math"/>
                  <w:color w:val="000000" w:themeColor="text1"/>
                </w:rPr>
                <m:t>=</m:t>
              </m:r>
              <m:r>
                <m:rPr>
                  <m:sty m:val="bi"/>
                </m:rPr>
                <w:rPr>
                  <w:rFonts w:ascii="Cambria Math" w:hAnsi="Cambria Math"/>
                  <w:color w:val="000000" w:themeColor="text1"/>
                </w:rPr>
                <m:t>j</m:t>
              </m:r>
              <m:r>
                <w:rPr>
                  <w:rFonts w:ascii="Cambria Math" w:hAnsi="Cambria Math"/>
                  <w:color w:val="000000" w:themeColor="text1"/>
                </w:rPr>
                <m:t>×</m:t>
              </m:r>
              <m:r>
                <m:rPr>
                  <m:sty m:val="bi"/>
                </m:rPr>
                <w:rPr>
                  <w:rFonts w:ascii="Cambria Math" w:hAnsi="Cambria Math"/>
                  <w:color w:val="000000" w:themeColor="text1"/>
                </w:rPr>
                <m:t>B</m:t>
              </m:r>
            </m:oMath>
            <w:r w:rsidRPr="000256DB">
              <w:rPr>
                <w:rFonts w:eastAsiaTheme="minorEastAsia"/>
                <w:bCs/>
                <w:color w:val="000000" w:themeColor="text1"/>
              </w:rPr>
              <w:t>.</w:t>
            </w:r>
          </w:p>
        </w:tc>
        <w:tc>
          <w:tcPr>
            <w:tcW w:w="445" w:type="dxa"/>
            <w:vAlign w:val="center"/>
          </w:tcPr>
          <w:p w14:paraId="003D1528" w14:textId="3F2CF7B6" w:rsidR="00022E82" w:rsidRDefault="00022E82" w:rsidP="00A271D3">
            <w:pPr>
              <w:jc w:val="right"/>
              <w:rPr>
                <w:color w:val="000000" w:themeColor="text1"/>
              </w:rPr>
            </w:pPr>
            <w:r>
              <w:rPr>
                <w:color w:val="000000" w:themeColor="text1"/>
              </w:rPr>
              <w:t>(4.1</w:t>
            </w:r>
            <w:r w:rsidR="00A907D0">
              <w:rPr>
                <w:color w:val="000000" w:themeColor="text1"/>
              </w:rPr>
              <w:t>2</w:t>
            </w:r>
            <w:r>
              <w:rPr>
                <w:color w:val="000000" w:themeColor="text1"/>
              </w:rPr>
              <w:t>)</w:t>
            </w:r>
          </w:p>
        </w:tc>
      </w:tr>
    </w:tbl>
    <w:p w14:paraId="29FF6DCF" w14:textId="027AE104" w:rsidR="00022E82" w:rsidRDefault="00022E82" w:rsidP="00022E82">
      <w:pPr>
        <w:jc w:val="both"/>
        <w:rPr>
          <w:color w:val="000000" w:themeColor="text1"/>
        </w:rPr>
      </w:pPr>
      <w:r w:rsidRPr="0D5F2BB4">
        <w:rPr>
          <w:color w:val="000000" w:themeColor="text1"/>
        </w:rPr>
        <w:t>The electrostatic assumption changes (4.1</w:t>
      </w:r>
      <w:r w:rsidR="00A907D0">
        <w:rPr>
          <w:color w:val="000000" w:themeColor="text1"/>
        </w:rPr>
        <w:t>2</w:t>
      </w:r>
      <w:r w:rsidRPr="0D5F2BB4">
        <w:rPr>
          <w:color w:val="000000" w:themeColor="text1"/>
        </w:rPr>
        <w:t>)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022E82" w14:paraId="11679D5B" w14:textId="77777777" w:rsidTr="00A271D3">
        <w:tc>
          <w:tcPr>
            <w:tcW w:w="8635" w:type="dxa"/>
          </w:tcPr>
          <w:p w14:paraId="47245EF0" w14:textId="77777777" w:rsidR="00022E82" w:rsidRDefault="00022E82" w:rsidP="00A271D3">
            <w:pPr>
              <w:jc w:val="center"/>
              <w:rPr>
                <w:color w:val="000000" w:themeColor="text1"/>
              </w:rPr>
            </w:pPr>
            <m:oMath>
              <m:r>
                <m:rPr>
                  <m:sty m:val="bi"/>
                </m:rPr>
                <w:rPr>
                  <w:rFonts w:ascii="Cambria Math" w:hAnsi="Cambria Math"/>
                  <w:color w:val="000000" w:themeColor="text1"/>
                </w:rPr>
                <m:t>F</m:t>
              </m:r>
              <m:r>
                <w:rPr>
                  <w:rFonts w:ascii="Cambria Math" w:hAnsi="Cambria Math"/>
                  <w:color w:val="000000" w:themeColor="text1"/>
                </w:rPr>
                <m:t>=0</m:t>
              </m:r>
            </m:oMath>
            <w:r>
              <w:rPr>
                <w:rFonts w:eastAsiaTheme="minorEastAsia"/>
                <w:color w:val="000000" w:themeColor="text1"/>
              </w:rPr>
              <w:t>.</w:t>
            </w:r>
          </w:p>
        </w:tc>
        <w:tc>
          <w:tcPr>
            <w:tcW w:w="715" w:type="dxa"/>
            <w:vAlign w:val="center"/>
          </w:tcPr>
          <w:p w14:paraId="595AF4A1" w14:textId="73579073" w:rsidR="00022E82" w:rsidRDefault="00022E82" w:rsidP="00A271D3">
            <w:pPr>
              <w:jc w:val="right"/>
              <w:rPr>
                <w:color w:val="000000" w:themeColor="text1"/>
              </w:rPr>
            </w:pPr>
            <w:r>
              <w:rPr>
                <w:color w:val="000000" w:themeColor="text1"/>
              </w:rPr>
              <w:t>(4.1</w:t>
            </w:r>
            <w:r w:rsidR="00A907D0">
              <w:rPr>
                <w:color w:val="000000" w:themeColor="text1"/>
              </w:rPr>
              <w:t>3</w:t>
            </w:r>
            <w:r>
              <w:rPr>
                <w:color w:val="000000" w:themeColor="text1"/>
              </w:rPr>
              <w:t>)</w:t>
            </w:r>
          </w:p>
        </w:tc>
      </w:tr>
    </w:tbl>
    <w:p w14:paraId="4F0C6FDE" w14:textId="7D79BF4C" w:rsidR="00022E82" w:rsidRDefault="00022E82" w:rsidP="00022E82">
      <w:pPr>
        <w:jc w:val="both"/>
        <w:rPr>
          <w:color w:val="000000" w:themeColor="text1"/>
        </w:rPr>
      </w:pPr>
      <w:r>
        <w:rPr>
          <w:color w:val="000000" w:themeColor="text1"/>
        </w:rPr>
        <w:t xml:space="preserve">Clearly, the Lorentz force is not zero during ES, but the force </w:t>
      </w:r>
      <w:proofErr w:type="gramStart"/>
      <w:r>
        <w:rPr>
          <w:color w:val="000000" w:themeColor="text1"/>
        </w:rPr>
        <w:t>is reported</w:t>
      </w:r>
      <w:proofErr w:type="gramEnd"/>
      <w:r>
        <w:rPr>
          <w:color w:val="000000" w:themeColor="text1"/>
        </w:rPr>
        <w:t xml:space="preserve"> as zero nonetheless, as seen in </w:t>
      </w:r>
      <w:r>
        <w:rPr>
          <w:color w:val="FF0000"/>
        </w:rPr>
        <w:fldChar w:fldCharType="begin"/>
      </w:r>
      <w:r>
        <w:rPr>
          <w:color w:val="000000" w:themeColor="text1"/>
        </w:rPr>
        <w:instrText xml:space="preserve"> REF _Ref149151732 \h </w:instrText>
      </w:r>
      <w:r>
        <w:rPr>
          <w:color w:val="FF0000"/>
        </w:rPr>
      </w:r>
      <w:r>
        <w:rPr>
          <w:color w:val="FF0000"/>
        </w:rPr>
        <w:fldChar w:fldCharType="separate"/>
      </w:r>
      <w:r w:rsidR="008B0953" w:rsidRPr="0D5F2BB4">
        <w:t xml:space="preserve">Figure </w:t>
      </w:r>
      <w:r w:rsidR="008B0953" w:rsidRPr="0D5F2BB4">
        <w:rPr>
          <w:noProof/>
        </w:rPr>
        <w:t>39</w:t>
      </w:r>
      <w:r>
        <w:rPr>
          <w:color w:val="FF0000"/>
        </w:rPr>
        <w:fldChar w:fldCharType="end"/>
      </w:r>
      <w:r w:rsidRPr="00EF0C09">
        <w:t>.</w:t>
      </w:r>
      <w:r>
        <w:rPr>
          <w:color w:val="FF0000"/>
        </w:rPr>
        <w:t xml:space="preserve"> </w:t>
      </w:r>
      <w:r>
        <w:rPr>
          <w:color w:val="000000" w:themeColor="text1"/>
        </w:rPr>
        <w:t xml:space="preserve">The ANSYS Fluent Theory Guide also provides an equation for Lorentz force on a particle which </w:t>
      </w:r>
      <w:proofErr w:type="gramStart"/>
      <w:r>
        <w:rPr>
          <w:color w:val="000000" w:themeColor="text1"/>
        </w:rPr>
        <w:t>is written</w:t>
      </w:r>
      <w:proofErr w:type="gramEnd"/>
      <w:r>
        <w:rPr>
          <w:color w:val="000000" w:themeColor="text1"/>
        </w:rPr>
        <w:t xml:space="preserve"> [65]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gridCol w:w="748"/>
      </w:tblGrid>
      <w:tr w:rsidR="00022E82" w14:paraId="04F56D7C" w14:textId="77777777" w:rsidTr="00A271D3">
        <w:tc>
          <w:tcPr>
            <w:tcW w:w="8905" w:type="dxa"/>
          </w:tcPr>
          <w:p w14:paraId="2B2C8040" w14:textId="77777777" w:rsidR="00022E82" w:rsidRDefault="001C225A" w:rsidP="00A271D3">
            <w:pPr>
              <w:jc w:val="center"/>
              <w:rPr>
                <w:color w:val="000000" w:themeColor="text1"/>
              </w:rPr>
            </w:pPr>
            <m:oMath>
              <m:sSub>
                <m:sSubPr>
                  <m:ctrlPr>
                    <w:rPr>
                      <w:rFonts w:ascii="Cambria Math" w:hAnsi="Cambria Math"/>
                      <w:b/>
                      <w:bCs/>
                      <w:i/>
                      <w:color w:val="000000" w:themeColor="text1"/>
                    </w:rPr>
                  </m:ctrlPr>
                </m:sSubPr>
                <m:e>
                  <m:r>
                    <m:rPr>
                      <m:sty m:val="bi"/>
                    </m:rPr>
                    <w:rPr>
                      <w:rFonts w:ascii="Cambria Math" w:hAnsi="Cambria Math"/>
                      <w:color w:val="000000" w:themeColor="text1"/>
                    </w:rPr>
                    <m:t>F</m:t>
                  </m:r>
                </m:e>
                <m:sub>
                  <m:r>
                    <m:rPr>
                      <m:sty m:val="bi"/>
                    </m:rPr>
                    <w:rPr>
                      <w:rFonts w:ascii="Cambria Math" w:hAnsi="Cambria Math"/>
                      <w:color w:val="000000" w:themeColor="text1"/>
                    </w:rPr>
                    <m:t>p</m:t>
                  </m:r>
                </m:sub>
              </m:sSub>
              <m:r>
                <w:rPr>
                  <w:rFonts w:ascii="Cambria Math" w:hAnsi="Cambria Math"/>
                  <w:color w:val="000000" w:themeColor="text1"/>
                </w:rPr>
                <m:t>=</m:t>
              </m:r>
              <m:r>
                <w:rPr>
                  <w:rFonts w:ascii="Cambria Math" w:eastAsiaTheme="minorEastAsia" w:hAnsi="Cambria Math"/>
                  <w:color w:val="000000" w:themeColor="text1"/>
                </w:rPr>
                <m:t>q</m:t>
              </m:r>
              <m:r>
                <w:rPr>
                  <w:rFonts w:ascii="Cambria Math" w:eastAsiaTheme="minorEastAsia" w:hAnsi="Cambria Math"/>
                  <w:color w:val="000000" w:themeColor="text1"/>
                </w:rPr>
                <m:t>(</m:t>
              </m:r>
              <m:r>
                <m:rPr>
                  <m:sty m:val="bi"/>
                </m:rPr>
                <w:rPr>
                  <w:rFonts w:ascii="Cambria Math" w:eastAsiaTheme="minorEastAsia" w:hAnsi="Cambria Math"/>
                  <w:color w:val="000000" w:themeColor="text1"/>
                </w:rPr>
                <m:t>E</m:t>
              </m:r>
              <m:r>
                <w:rPr>
                  <w:rFonts w:ascii="Cambria Math" w:eastAsiaTheme="minorEastAsia" w:hAnsi="Cambria Math"/>
                  <w:color w:val="000000" w:themeColor="text1"/>
                </w:rPr>
                <m:t>+</m:t>
              </m:r>
              <m:sSub>
                <m:sSubPr>
                  <m:ctrlPr>
                    <w:rPr>
                      <w:rFonts w:ascii="Cambria Math" w:eastAsiaTheme="minorEastAsia" w:hAnsi="Cambria Math"/>
                      <w:b/>
                      <w:bCs/>
                      <w:i/>
                      <w:color w:val="000000" w:themeColor="text1"/>
                    </w:rPr>
                  </m:ctrlPr>
                </m:sSubPr>
                <m:e>
                  <m:r>
                    <m:rPr>
                      <m:sty m:val="bi"/>
                    </m:rPr>
                    <w:rPr>
                      <w:rFonts w:ascii="Cambria Math" w:eastAsiaTheme="minorEastAsia" w:hAnsi="Cambria Math"/>
                      <w:color w:val="000000" w:themeColor="text1"/>
                    </w:rPr>
                    <m:t>v</m:t>
                  </m:r>
                </m:e>
                <m:sub>
                  <m:r>
                    <m:rPr>
                      <m:sty m:val="bi"/>
                    </m:rPr>
                    <w:rPr>
                      <w:rFonts w:ascii="Cambria Math" w:eastAsiaTheme="minorEastAsia" w:hAnsi="Cambria Math"/>
                      <w:color w:val="000000" w:themeColor="text1"/>
                    </w:rPr>
                    <m:t>p</m:t>
                  </m:r>
                </m:sub>
              </m:sSub>
              <m:r>
                <w:rPr>
                  <w:rFonts w:ascii="Cambria Math" w:eastAsiaTheme="minorEastAsia" w:hAnsi="Cambria Math"/>
                  <w:color w:val="000000" w:themeColor="text1"/>
                </w:rPr>
                <m:t>×</m:t>
              </m:r>
              <m:r>
                <m:rPr>
                  <m:sty m:val="bi"/>
                </m:rPr>
                <w:rPr>
                  <w:rFonts w:ascii="Cambria Math" w:eastAsiaTheme="minorEastAsia" w:hAnsi="Cambria Math"/>
                  <w:color w:val="000000" w:themeColor="text1"/>
                </w:rPr>
                <m:t>B</m:t>
              </m:r>
              <m:r>
                <w:rPr>
                  <w:rFonts w:ascii="Cambria Math" w:eastAsiaTheme="minorEastAsia" w:hAnsi="Cambria Math"/>
                  <w:color w:val="000000" w:themeColor="text1"/>
                </w:rPr>
                <m:t>)</m:t>
              </m:r>
            </m:oMath>
            <w:r w:rsidR="00022E82">
              <w:rPr>
                <w:rFonts w:eastAsiaTheme="minorEastAsia"/>
                <w:color w:val="000000" w:themeColor="text1"/>
              </w:rPr>
              <w:t>,</w:t>
            </w:r>
          </w:p>
        </w:tc>
        <w:tc>
          <w:tcPr>
            <w:tcW w:w="445" w:type="dxa"/>
            <w:vAlign w:val="center"/>
          </w:tcPr>
          <w:p w14:paraId="6540E09A" w14:textId="15733FC8" w:rsidR="00022E82" w:rsidRDefault="00022E82" w:rsidP="00A271D3">
            <w:pPr>
              <w:jc w:val="right"/>
              <w:rPr>
                <w:color w:val="000000" w:themeColor="text1"/>
              </w:rPr>
            </w:pPr>
            <w:r>
              <w:rPr>
                <w:color w:val="000000" w:themeColor="text1"/>
              </w:rPr>
              <w:t>(4.1</w:t>
            </w:r>
            <w:r w:rsidR="00A907D0">
              <w:rPr>
                <w:color w:val="000000" w:themeColor="text1"/>
              </w:rPr>
              <w:t>4</w:t>
            </w:r>
            <w:r>
              <w:rPr>
                <w:color w:val="000000" w:themeColor="text1"/>
              </w:rPr>
              <w:t>)</w:t>
            </w:r>
          </w:p>
        </w:tc>
      </w:tr>
    </w:tbl>
    <w:p w14:paraId="5675D2FC" w14:textId="6D55EF54" w:rsidR="00022E82" w:rsidRDefault="00022E82" w:rsidP="00022E82">
      <w:pPr>
        <w:jc w:val="both"/>
        <w:rPr>
          <w:color w:val="000000" w:themeColor="text1"/>
        </w:rPr>
      </w:pPr>
      <w:r>
        <w:rPr>
          <w:color w:val="000000" w:themeColor="text1"/>
        </w:rPr>
        <w:t xml:space="preserve">where </w:t>
      </w:r>
      <m:oMath>
        <m:r>
          <w:rPr>
            <w:rFonts w:ascii="Cambria Math" w:eastAsiaTheme="minorEastAsia" w:hAnsi="Cambria Math"/>
            <w:color w:val="000000" w:themeColor="text1"/>
          </w:rPr>
          <m:t>q</m:t>
        </m:r>
      </m:oMath>
      <w:r w:rsidRPr="0D5F2BB4">
        <w:rPr>
          <w:rFonts w:eastAsiaTheme="minorEastAsia"/>
          <w:color w:val="000000" w:themeColor="text1"/>
        </w:rPr>
        <w:t xml:space="preserve"> is the charge of the particle and </w:t>
      </w:r>
      <m:oMath>
        <m:sSub>
          <m:sSubPr>
            <m:ctrlPr>
              <w:rPr>
                <w:rFonts w:ascii="Cambria Math" w:eastAsiaTheme="minorEastAsia" w:hAnsi="Cambria Math"/>
                <w:b/>
                <w:bCs/>
                <w:i/>
                <w:color w:val="000000" w:themeColor="text1"/>
              </w:rPr>
            </m:ctrlPr>
          </m:sSubPr>
          <m:e>
            <m:r>
              <m:rPr>
                <m:sty m:val="bi"/>
              </m:rPr>
              <w:rPr>
                <w:rFonts w:ascii="Cambria Math" w:eastAsiaTheme="minorEastAsia" w:hAnsi="Cambria Math"/>
                <w:color w:val="000000" w:themeColor="text1"/>
              </w:rPr>
              <m:t>v</m:t>
            </m:r>
          </m:e>
          <m:sub>
            <m:r>
              <m:rPr>
                <m:sty m:val="bi"/>
              </m:rPr>
              <w:rPr>
                <w:rFonts w:ascii="Cambria Math" w:eastAsiaTheme="minorEastAsia" w:hAnsi="Cambria Math"/>
                <w:color w:val="000000" w:themeColor="text1"/>
              </w:rPr>
              <m:t>p</m:t>
            </m:r>
          </m:sub>
        </m:sSub>
      </m:oMath>
      <w:r w:rsidRPr="0D5F2BB4">
        <w:rPr>
          <w:rFonts w:eastAsiaTheme="minorEastAsia"/>
          <w:b/>
          <w:bCs/>
          <w:color w:val="000000" w:themeColor="text1"/>
        </w:rPr>
        <w:t xml:space="preserve"> </w:t>
      </w:r>
      <w:r w:rsidRPr="0D5F2BB4">
        <w:rPr>
          <w:rFonts w:eastAsiaTheme="minorEastAsia"/>
          <w:color w:val="000000" w:themeColor="text1"/>
        </w:rPr>
        <w:t>is the particle velocity.</w:t>
      </w:r>
      <w:r>
        <w:rPr>
          <w:color w:val="000000" w:themeColor="text1"/>
        </w:rPr>
        <w:t xml:space="preserve"> As before, the magnetic field is zero, so (4.1</w:t>
      </w:r>
      <w:r w:rsidR="001E674C">
        <w:rPr>
          <w:color w:val="000000" w:themeColor="text1"/>
        </w:rPr>
        <w:t>4</w:t>
      </w:r>
      <w:r>
        <w:rPr>
          <w:color w:val="000000" w:themeColor="text1"/>
        </w:rPr>
        <w:t xml:space="preserve">) </w:t>
      </w:r>
      <w:proofErr w:type="gramStart"/>
      <w:r>
        <w:rPr>
          <w:color w:val="000000" w:themeColor="text1"/>
        </w:rPr>
        <w:t>becomes</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022E82" w14:paraId="48488BE2" w14:textId="77777777" w:rsidTr="00A271D3">
        <w:tc>
          <w:tcPr>
            <w:tcW w:w="8545" w:type="dxa"/>
          </w:tcPr>
          <w:p w14:paraId="012BFC72" w14:textId="77777777" w:rsidR="00022E82" w:rsidRDefault="001C225A" w:rsidP="00A271D3">
            <w:pPr>
              <w:jc w:val="center"/>
              <w:rPr>
                <w:color w:val="000000" w:themeColor="text1"/>
              </w:rPr>
            </w:pPr>
            <m:oMath>
              <m:sSub>
                <m:sSubPr>
                  <m:ctrlPr>
                    <w:rPr>
                      <w:rFonts w:ascii="Cambria Math" w:hAnsi="Cambria Math"/>
                      <w:b/>
                      <w:bCs/>
                      <w:i/>
                      <w:color w:val="000000" w:themeColor="text1"/>
                    </w:rPr>
                  </m:ctrlPr>
                </m:sSubPr>
                <m:e>
                  <m:r>
                    <m:rPr>
                      <m:sty m:val="bi"/>
                    </m:rPr>
                    <w:rPr>
                      <w:rFonts w:ascii="Cambria Math" w:hAnsi="Cambria Math"/>
                      <w:color w:val="000000" w:themeColor="text1"/>
                    </w:rPr>
                    <m:t>F</m:t>
                  </m:r>
                </m:e>
                <m:sub>
                  <m:r>
                    <m:rPr>
                      <m:sty m:val="bi"/>
                    </m:rPr>
                    <w:rPr>
                      <w:rFonts w:ascii="Cambria Math" w:hAnsi="Cambria Math"/>
                      <w:color w:val="000000" w:themeColor="text1"/>
                    </w:rPr>
                    <m:t>p</m:t>
                  </m:r>
                </m:sub>
              </m:sSub>
              <m:r>
                <w:rPr>
                  <w:rFonts w:ascii="Cambria Math" w:hAnsi="Cambria Math"/>
                  <w:color w:val="000000" w:themeColor="text1"/>
                </w:rPr>
                <m:t>=</m:t>
              </m:r>
              <m:r>
                <w:rPr>
                  <w:rFonts w:ascii="Cambria Math" w:eastAsiaTheme="minorEastAsia" w:hAnsi="Cambria Math"/>
                  <w:color w:val="000000" w:themeColor="text1"/>
                </w:rPr>
                <m:t>q</m:t>
              </m:r>
              <m:r>
                <m:rPr>
                  <m:sty m:val="bi"/>
                </m:rPr>
                <w:rPr>
                  <w:rFonts w:ascii="Cambria Math" w:eastAsiaTheme="minorEastAsia" w:hAnsi="Cambria Math"/>
                  <w:color w:val="000000" w:themeColor="text1"/>
                </w:rPr>
                <m:t>E</m:t>
              </m:r>
            </m:oMath>
            <w:r w:rsidR="00022E82" w:rsidRPr="00253F48">
              <w:rPr>
                <w:rFonts w:eastAsiaTheme="minorEastAsia"/>
                <w:bCs/>
                <w:color w:val="000000" w:themeColor="text1"/>
              </w:rPr>
              <w:t>,</w:t>
            </w:r>
          </w:p>
        </w:tc>
        <w:tc>
          <w:tcPr>
            <w:tcW w:w="805" w:type="dxa"/>
            <w:vAlign w:val="center"/>
          </w:tcPr>
          <w:p w14:paraId="0F804E4D" w14:textId="57C96A70" w:rsidR="00022E82" w:rsidRDefault="00022E82" w:rsidP="00A271D3">
            <w:pPr>
              <w:jc w:val="right"/>
              <w:rPr>
                <w:color w:val="000000" w:themeColor="text1"/>
              </w:rPr>
            </w:pPr>
            <w:r>
              <w:rPr>
                <w:color w:val="000000" w:themeColor="text1"/>
              </w:rPr>
              <w:t>(4.1</w:t>
            </w:r>
            <w:r w:rsidR="001E674C">
              <w:rPr>
                <w:color w:val="000000" w:themeColor="text1"/>
              </w:rPr>
              <w:t>5</w:t>
            </w:r>
            <w:r>
              <w:rPr>
                <w:color w:val="000000" w:themeColor="text1"/>
              </w:rPr>
              <w:t>)</w:t>
            </w:r>
          </w:p>
        </w:tc>
      </w:tr>
    </w:tbl>
    <w:p w14:paraId="222B2D04" w14:textId="13F4E296" w:rsidR="00022E82" w:rsidRDefault="00022E82" w:rsidP="00022E82">
      <w:pPr>
        <w:jc w:val="both"/>
        <w:rPr>
          <w:color w:val="000000" w:themeColor="text1"/>
        </w:rPr>
      </w:pPr>
      <w:r>
        <w:rPr>
          <w:color w:val="000000" w:themeColor="text1"/>
        </w:rPr>
        <w:t xml:space="preserve">This force certainly makes sense based on how charge </w:t>
      </w:r>
      <w:proofErr w:type="gramStart"/>
      <w:r>
        <w:rPr>
          <w:color w:val="000000" w:themeColor="text1"/>
        </w:rPr>
        <w:t>is introduced</w:t>
      </w:r>
      <w:proofErr w:type="gramEnd"/>
      <w:r>
        <w:rPr>
          <w:color w:val="000000" w:themeColor="text1"/>
        </w:rPr>
        <w:t xml:space="preserve"> into the system, but there does not seem to be a way to report this force when processing results. Thus, the only force reported for the system is (4.1</w:t>
      </w:r>
      <w:r w:rsidR="001E674C">
        <w:rPr>
          <w:color w:val="000000" w:themeColor="text1"/>
        </w:rPr>
        <w:t>3</w:t>
      </w:r>
      <w:r>
        <w:rPr>
          <w:color w:val="000000" w:themeColor="text1"/>
        </w:rPr>
        <w:t xml:space="preserve">). Again, this limitation does seem to affect the behavior of the model, but the model does not provide an accurate report of the Lorentz force in the system. </w:t>
      </w:r>
    </w:p>
    <w:p w14:paraId="6F0810B3" w14:textId="77777777" w:rsidR="007E7159" w:rsidRDefault="007E7159" w:rsidP="007E7159">
      <w:pPr>
        <w:ind w:firstLine="720"/>
        <w:jc w:val="both"/>
        <w:rPr>
          <w:color w:val="000000" w:themeColor="text1"/>
        </w:rPr>
      </w:pPr>
      <w:r>
        <w:rPr>
          <w:color w:val="000000" w:themeColor="text1"/>
        </w:rPr>
        <w:t xml:space="preserve">The introduction of particles via the DPM includes another limitation. Because the charge </w:t>
      </w:r>
      <w:proofErr w:type="gramStart"/>
      <w:r>
        <w:rPr>
          <w:color w:val="000000" w:themeColor="text1"/>
        </w:rPr>
        <w:t>is coupled</w:t>
      </w:r>
      <w:proofErr w:type="gramEnd"/>
      <w:r>
        <w:rPr>
          <w:color w:val="000000" w:themeColor="text1"/>
        </w:rPr>
        <w:t xml:space="preserve"> to the particle, the charges do not move through the fluid as a physical charge. Rather, they </w:t>
      </w:r>
      <w:proofErr w:type="gramStart"/>
      <w:r>
        <w:rPr>
          <w:color w:val="000000" w:themeColor="text1"/>
        </w:rPr>
        <w:t>are subjected</w:t>
      </w:r>
      <w:proofErr w:type="gramEnd"/>
      <w:r>
        <w:rPr>
          <w:color w:val="000000" w:themeColor="text1"/>
        </w:rPr>
        <w:t xml:space="preserve"> to the drag laws that are applied to the particles and thus are slowed by the fluid. This is why the charged particles must </w:t>
      </w:r>
      <w:proofErr w:type="gramStart"/>
      <w:r>
        <w:rPr>
          <w:color w:val="000000" w:themeColor="text1"/>
        </w:rPr>
        <w:t>be introduced</w:t>
      </w:r>
      <w:proofErr w:type="gramEnd"/>
      <w:r>
        <w:rPr>
          <w:color w:val="000000" w:themeColor="text1"/>
        </w:rPr>
        <w:t xml:space="preserve"> at the meniscus rather than initially assigning charge to be evenly distributed through the n-heptane based on the charge density. </w:t>
      </w:r>
    </w:p>
    <w:p w14:paraId="7470FC13" w14:textId="2D8358F8" w:rsidR="00022E82" w:rsidRDefault="00022E82">
      <w:pPr>
        <w:rPr>
          <w:color w:val="000000" w:themeColor="text1"/>
        </w:rPr>
      </w:pPr>
      <w:r>
        <w:rPr>
          <w:color w:val="000000" w:themeColor="text1"/>
        </w:rPr>
        <w:br w:type="page"/>
      </w:r>
    </w:p>
    <w:p w14:paraId="22F8E382" w14:textId="77777777" w:rsidR="00022E82" w:rsidRDefault="00022E82" w:rsidP="00746C3E">
      <w:pPr>
        <w:jc w:val="both"/>
        <w:rPr>
          <w:color w:val="000000" w:themeColor="text1"/>
        </w:rPr>
      </w:pPr>
    </w:p>
    <w:p w14:paraId="08EFBD25" w14:textId="77777777" w:rsidR="00596DB8" w:rsidRDefault="00596DB8" w:rsidP="00596DB8">
      <w:pPr>
        <w:keepNext/>
        <w:jc w:val="center"/>
      </w:pPr>
      <w:r>
        <w:rPr>
          <w:noProof/>
          <w:color w:val="000000" w:themeColor="text1"/>
        </w:rPr>
        <w:drawing>
          <wp:inline distT="0" distB="0" distL="0" distR="0" wp14:anchorId="217DBD50" wp14:editId="5738C515">
            <wp:extent cx="4818329" cy="3204845"/>
            <wp:effectExtent l="0" t="0" r="1905" b="0"/>
            <wp:docPr id="1015990281" name="Picture 101599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25268" cy="3209460"/>
                    </a:xfrm>
                    <a:prstGeom prst="rect">
                      <a:avLst/>
                    </a:prstGeom>
                    <a:noFill/>
                  </pic:spPr>
                </pic:pic>
              </a:graphicData>
            </a:graphic>
          </wp:inline>
        </w:drawing>
      </w:r>
    </w:p>
    <w:p w14:paraId="06ECDFB2" w14:textId="7952015A" w:rsidR="00A0713B" w:rsidRPr="00596DB8" w:rsidRDefault="0D5F2BB4" w:rsidP="00596DB8">
      <w:pPr>
        <w:pStyle w:val="Caption"/>
        <w:jc w:val="center"/>
        <w:rPr>
          <w:rFonts w:ascii="Times New Roman" w:hAnsi="Times New Roman" w:cs="Times New Roman"/>
          <w:color w:val="auto"/>
        </w:rPr>
      </w:pPr>
      <w:bookmarkStart w:id="210" w:name="_Ref149151610"/>
      <w:bookmarkStart w:id="211" w:name="_Toc150796332"/>
      <w:r w:rsidRPr="0D5F2BB4">
        <w:rPr>
          <w:rFonts w:ascii="Times New Roman" w:hAnsi="Times New Roman" w:cs="Times New Roman"/>
          <w:color w:val="auto"/>
        </w:rPr>
        <w:t xml:space="preserve">Figure </w:t>
      </w:r>
      <w:r w:rsidR="00596DB8" w:rsidRPr="0D5F2BB4">
        <w:rPr>
          <w:rFonts w:ascii="Times New Roman" w:hAnsi="Times New Roman" w:cs="Times New Roman"/>
          <w:color w:val="auto"/>
        </w:rPr>
        <w:fldChar w:fldCharType="begin"/>
      </w:r>
      <w:r w:rsidR="00596DB8" w:rsidRPr="0D5F2BB4">
        <w:rPr>
          <w:rFonts w:ascii="Times New Roman" w:hAnsi="Times New Roman" w:cs="Times New Roman"/>
          <w:color w:val="auto"/>
        </w:rPr>
        <w:instrText xml:space="preserve"> SEQ Figure \* ARABIC </w:instrText>
      </w:r>
      <w:r w:rsidR="00596DB8" w:rsidRPr="0D5F2BB4">
        <w:rPr>
          <w:rFonts w:ascii="Times New Roman" w:hAnsi="Times New Roman" w:cs="Times New Roman"/>
          <w:color w:val="auto"/>
        </w:rPr>
        <w:fldChar w:fldCharType="separate"/>
      </w:r>
      <w:r w:rsidRPr="0D5F2BB4">
        <w:rPr>
          <w:rFonts w:ascii="Times New Roman" w:hAnsi="Times New Roman" w:cs="Times New Roman"/>
          <w:noProof/>
          <w:color w:val="auto"/>
        </w:rPr>
        <w:t>36</w:t>
      </w:r>
      <w:r w:rsidR="00596DB8" w:rsidRPr="0D5F2BB4">
        <w:rPr>
          <w:rFonts w:ascii="Times New Roman" w:hAnsi="Times New Roman" w:cs="Times New Roman"/>
          <w:color w:val="auto"/>
        </w:rPr>
        <w:fldChar w:fldCharType="end"/>
      </w:r>
      <w:bookmarkEnd w:id="210"/>
      <w:r w:rsidRPr="0D5F2BB4">
        <w:rPr>
          <w:rFonts w:ascii="Times New Roman" w:hAnsi="Times New Roman" w:cs="Times New Roman"/>
          <w:color w:val="auto"/>
        </w:rPr>
        <w:t xml:space="preserve">: Current </w:t>
      </w:r>
      <w:r w:rsidR="00541A16">
        <w:rPr>
          <w:rFonts w:ascii="Times New Roman" w:hAnsi="Times New Roman" w:cs="Times New Roman"/>
          <w:color w:val="auto"/>
        </w:rPr>
        <w:t>D</w:t>
      </w:r>
      <w:r w:rsidRPr="0D5F2BB4">
        <w:rPr>
          <w:rFonts w:ascii="Times New Roman" w:hAnsi="Times New Roman" w:cs="Times New Roman"/>
          <w:color w:val="auto"/>
        </w:rPr>
        <w:t xml:space="preserve">ensity </w:t>
      </w:r>
      <w:r w:rsidR="00541A16">
        <w:rPr>
          <w:rFonts w:ascii="Times New Roman" w:hAnsi="Times New Roman" w:cs="Times New Roman"/>
          <w:color w:val="auto"/>
        </w:rPr>
        <w:t>A</w:t>
      </w:r>
      <w:r w:rsidRPr="0D5F2BB4">
        <w:rPr>
          <w:rFonts w:ascii="Times New Roman" w:hAnsi="Times New Roman" w:cs="Times New Roman"/>
          <w:color w:val="auto"/>
        </w:rPr>
        <w:t xml:space="preserve">long the </w:t>
      </w:r>
      <w:r w:rsidR="00541A16">
        <w:rPr>
          <w:rFonts w:ascii="Times New Roman" w:hAnsi="Times New Roman" w:cs="Times New Roman"/>
          <w:color w:val="auto"/>
        </w:rPr>
        <w:t>Cone-Jet Axis</w:t>
      </w:r>
      <w:r w:rsidRPr="0D5F2BB4">
        <w:rPr>
          <w:rFonts w:ascii="Times New Roman" w:hAnsi="Times New Roman" w:cs="Times New Roman"/>
          <w:color w:val="auto"/>
        </w:rPr>
        <w:t>.</w:t>
      </w:r>
      <w:bookmarkEnd w:id="211"/>
    </w:p>
    <w:p w14:paraId="0F3755EB" w14:textId="1D920A46" w:rsidR="002A640F" w:rsidRDefault="002C1D0E" w:rsidP="002A640F">
      <w:pPr>
        <w:keepNext/>
        <w:jc w:val="center"/>
      </w:pPr>
      <w:r>
        <w:rPr>
          <w:noProof/>
        </w:rPr>
        <w:drawing>
          <wp:inline distT="0" distB="0" distL="0" distR="0" wp14:anchorId="14562989" wp14:editId="329C82AF">
            <wp:extent cx="4897550" cy="3261360"/>
            <wp:effectExtent l="0" t="0" r="0" b="0"/>
            <wp:docPr id="1551993207" name="Picture 155199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97550" cy="3261360"/>
                    </a:xfrm>
                    <a:prstGeom prst="rect">
                      <a:avLst/>
                    </a:prstGeom>
                    <a:noFill/>
                  </pic:spPr>
                </pic:pic>
              </a:graphicData>
            </a:graphic>
          </wp:inline>
        </w:drawing>
      </w:r>
    </w:p>
    <w:p w14:paraId="75056D8E" w14:textId="438A697B" w:rsidR="002A640F" w:rsidRDefault="0D5F2BB4" w:rsidP="002A640F">
      <w:pPr>
        <w:pStyle w:val="Caption"/>
        <w:jc w:val="center"/>
        <w:rPr>
          <w:rFonts w:ascii="Times New Roman" w:hAnsi="Times New Roman" w:cs="Times New Roman"/>
          <w:color w:val="auto"/>
        </w:rPr>
      </w:pPr>
      <w:bookmarkStart w:id="212" w:name="_Ref149151620"/>
      <w:bookmarkStart w:id="213" w:name="_Toc150796333"/>
      <w:r w:rsidRPr="0D5F2BB4">
        <w:rPr>
          <w:rFonts w:ascii="Times New Roman" w:hAnsi="Times New Roman" w:cs="Times New Roman"/>
          <w:color w:val="auto"/>
        </w:rPr>
        <w:t xml:space="preserve">Figure </w:t>
      </w:r>
      <w:r w:rsidR="002A640F" w:rsidRPr="0D5F2BB4">
        <w:rPr>
          <w:rFonts w:ascii="Times New Roman" w:hAnsi="Times New Roman" w:cs="Times New Roman"/>
          <w:color w:val="auto"/>
        </w:rPr>
        <w:fldChar w:fldCharType="begin"/>
      </w:r>
      <w:r w:rsidR="002A640F" w:rsidRPr="0D5F2BB4">
        <w:rPr>
          <w:rFonts w:ascii="Times New Roman" w:hAnsi="Times New Roman" w:cs="Times New Roman"/>
          <w:color w:val="auto"/>
        </w:rPr>
        <w:instrText xml:space="preserve"> SEQ Figure \* ARABIC </w:instrText>
      </w:r>
      <w:r w:rsidR="002A640F" w:rsidRPr="0D5F2BB4">
        <w:rPr>
          <w:rFonts w:ascii="Times New Roman" w:hAnsi="Times New Roman" w:cs="Times New Roman"/>
          <w:color w:val="auto"/>
        </w:rPr>
        <w:fldChar w:fldCharType="separate"/>
      </w:r>
      <w:r w:rsidRPr="0D5F2BB4">
        <w:rPr>
          <w:rFonts w:ascii="Times New Roman" w:hAnsi="Times New Roman" w:cs="Times New Roman"/>
          <w:noProof/>
          <w:color w:val="auto"/>
        </w:rPr>
        <w:t>37</w:t>
      </w:r>
      <w:r w:rsidR="002A640F" w:rsidRPr="0D5F2BB4">
        <w:rPr>
          <w:rFonts w:ascii="Times New Roman" w:hAnsi="Times New Roman" w:cs="Times New Roman"/>
          <w:color w:val="auto"/>
        </w:rPr>
        <w:fldChar w:fldCharType="end"/>
      </w:r>
      <w:bookmarkEnd w:id="212"/>
      <w:r w:rsidRPr="0D5F2BB4">
        <w:rPr>
          <w:rFonts w:ascii="Times New Roman" w:hAnsi="Times New Roman" w:cs="Times New Roman"/>
          <w:color w:val="auto"/>
        </w:rPr>
        <w:t xml:space="preserve">: Electric </w:t>
      </w:r>
      <w:r w:rsidR="00541A16">
        <w:rPr>
          <w:rFonts w:ascii="Times New Roman" w:hAnsi="Times New Roman" w:cs="Times New Roman"/>
          <w:color w:val="auto"/>
        </w:rPr>
        <w:t>F</w:t>
      </w:r>
      <w:r w:rsidRPr="0D5F2BB4">
        <w:rPr>
          <w:rFonts w:ascii="Times New Roman" w:hAnsi="Times New Roman" w:cs="Times New Roman"/>
          <w:color w:val="auto"/>
        </w:rPr>
        <w:t xml:space="preserve">ield </w:t>
      </w:r>
      <w:r w:rsidR="00541A16">
        <w:rPr>
          <w:rFonts w:ascii="Times New Roman" w:hAnsi="Times New Roman" w:cs="Times New Roman"/>
          <w:color w:val="auto"/>
        </w:rPr>
        <w:t>S</w:t>
      </w:r>
      <w:r w:rsidRPr="0D5F2BB4">
        <w:rPr>
          <w:rFonts w:ascii="Times New Roman" w:hAnsi="Times New Roman" w:cs="Times New Roman"/>
          <w:color w:val="auto"/>
        </w:rPr>
        <w:t xml:space="preserve">trength </w:t>
      </w:r>
      <w:r w:rsidR="00541A16">
        <w:rPr>
          <w:rFonts w:ascii="Times New Roman" w:hAnsi="Times New Roman" w:cs="Times New Roman"/>
          <w:color w:val="auto"/>
        </w:rPr>
        <w:t>A</w:t>
      </w:r>
      <w:r w:rsidRPr="0D5F2BB4">
        <w:rPr>
          <w:rFonts w:ascii="Times New Roman" w:hAnsi="Times New Roman" w:cs="Times New Roman"/>
          <w:color w:val="auto"/>
        </w:rPr>
        <w:t xml:space="preserve">long the </w:t>
      </w:r>
      <w:r w:rsidR="00541A16">
        <w:rPr>
          <w:rFonts w:ascii="Times New Roman" w:hAnsi="Times New Roman" w:cs="Times New Roman"/>
          <w:color w:val="auto"/>
        </w:rPr>
        <w:t>Cone-</w:t>
      </w:r>
      <w:r w:rsidR="001E674C">
        <w:rPr>
          <w:rFonts w:ascii="Times New Roman" w:hAnsi="Times New Roman" w:cs="Times New Roman"/>
          <w:color w:val="auto"/>
        </w:rPr>
        <w:t>j</w:t>
      </w:r>
      <w:r w:rsidR="00541A16">
        <w:rPr>
          <w:rFonts w:ascii="Times New Roman" w:hAnsi="Times New Roman" w:cs="Times New Roman"/>
          <w:color w:val="auto"/>
        </w:rPr>
        <w:t>et Axis</w:t>
      </w:r>
      <w:r w:rsidRPr="0D5F2BB4">
        <w:rPr>
          <w:rFonts w:ascii="Times New Roman" w:hAnsi="Times New Roman" w:cs="Times New Roman"/>
          <w:color w:val="auto"/>
        </w:rPr>
        <w:t>.</w:t>
      </w:r>
      <w:bookmarkEnd w:id="213"/>
    </w:p>
    <w:p w14:paraId="05FE724B" w14:textId="77777777" w:rsidR="00016EFD" w:rsidRDefault="00E4692B" w:rsidP="00016EFD">
      <w:pPr>
        <w:keepNext/>
        <w:jc w:val="center"/>
      </w:pPr>
      <w:r>
        <w:rPr>
          <w:noProof/>
        </w:rPr>
        <w:lastRenderedPageBreak/>
        <w:drawing>
          <wp:inline distT="0" distB="0" distL="0" distR="0" wp14:anchorId="23DBEA7F" wp14:editId="377F884B">
            <wp:extent cx="4761865" cy="3164956"/>
            <wp:effectExtent l="0" t="0" r="635" b="0"/>
            <wp:docPr id="662306148" name="Picture 662306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63162" cy="3165818"/>
                    </a:xfrm>
                    <a:prstGeom prst="rect">
                      <a:avLst/>
                    </a:prstGeom>
                    <a:noFill/>
                  </pic:spPr>
                </pic:pic>
              </a:graphicData>
            </a:graphic>
          </wp:inline>
        </w:drawing>
      </w:r>
    </w:p>
    <w:p w14:paraId="3335084A" w14:textId="29C6CF30" w:rsidR="0085476A" w:rsidRPr="00016EFD" w:rsidRDefault="0D5F2BB4" w:rsidP="00016EFD">
      <w:pPr>
        <w:pStyle w:val="Caption"/>
        <w:jc w:val="center"/>
        <w:rPr>
          <w:rFonts w:ascii="Times New Roman" w:hAnsi="Times New Roman" w:cs="Times New Roman"/>
          <w:color w:val="auto"/>
        </w:rPr>
      </w:pPr>
      <w:bookmarkStart w:id="214" w:name="_Ref149153563"/>
      <w:bookmarkStart w:id="215" w:name="_Toc150796334"/>
      <w:r w:rsidRPr="0D5F2BB4">
        <w:rPr>
          <w:rFonts w:ascii="Times New Roman" w:hAnsi="Times New Roman" w:cs="Times New Roman"/>
          <w:color w:val="auto"/>
        </w:rPr>
        <w:t xml:space="preserve">Figure </w:t>
      </w:r>
      <w:r w:rsidR="00016EFD" w:rsidRPr="0D5F2BB4">
        <w:rPr>
          <w:rFonts w:ascii="Times New Roman" w:hAnsi="Times New Roman" w:cs="Times New Roman"/>
          <w:color w:val="auto"/>
        </w:rPr>
        <w:fldChar w:fldCharType="begin"/>
      </w:r>
      <w:r w:rsidR="00016EFD" w:rsidRPr="0D5F2BB4">
        <w:rPr>
          <w:rFonts w:ascii="Times New Roman" w:hAnsi="Times New Roman" w:cs="Times New Roman"/>
          <w:color w:val="auto"/>
        </w:rPr>
        <w:instrText xml:space="preserve"> SEQ Figure \* ARABIC </w:instrText>
      </w:r>
      <w:r w:rsidR="00016EFD" w:rsidRPr="0D5F2BB4">
        <w:rPr>
          <w:rFonts w:ascii="Times New Roman" w:hAnsi="Times New Roman" w:cs="Times New Roman"/>
          <w:color w:val="auto"/>
        </w:rPr>
        <w:fldChar w:fldCharType="separate"/>
      </w:r>
      <w:r w:rsidRPr="0D5F2BB4">
        <w:rPr>
          <w:rFonts w:ascii="Times New Roman" w:hAnsi="Times New Roman" w:cs="Times New Roman"/>
          <w:noProof/>
          <w:color w:val="auto"/>
        </w:rPr>
        <w:t>38</w:t>
      </w:r>
      <w:r w:rsidR="00016EFD" w:rsidRPr="0D5F2BB4">
        <w:rPr>
          <w:rFonts w:ascii="Times New Roman" w:hAnsi="Times New Roman" w:cs="Times New Roman"/>
          <w:color w:val="auto"/>
        </w:rPr>
        <w:fldChar w:fldCharType="end"/>
      </w:r>
      <w:bookmarkEnd w:id="214"/>
      <w:r w:rsidRPr="0D5F2BB4">
        <w:rPr>
          <w:rFonts w:ascii="Times New Roman" w:hAnsi="Times New Roman" w:cs="Times New Roman"/>
          <w:color w:val="auto"/>
        </w:rPr>
        <w:t xml:space="preserve">: Applied </w:t>
      </w:r>
      <w:r w:rsidR="00541A16">
        <w:rPr>
          <w:rFonts w:ascii="Times New Roman" w:hAnsi="Times New Roman" w:cs="Times New Roman"/>
          <w:color w:val="auto"/>
        </w:rPr>
        <w:t>V</w:t>
      </w:r>
      <w:r w:rsidRPr="0D5F2BB4">
        <w:rPr>
          <w:rFonts w:ascii="Times New Roman" w:hAnsi="Times New Roman" w:cs="Times New Roman"/>
          <w:color w:val="auto"/>
        </w:rPr>
        <w:t xml:space="preserve">oltage </w:t>
      </w:r>
      <w:r w:rsidR="00541A16">
        <w:rPr>
          <w:rFonts w:ascii="Times New Roman" w:hAnsi="Times New Roman" w:cs="Times New Roman"/>
          <w:color w:val="auto"/>
        </w:rPr>
        <w:t>A</w:t>
      </w:r>
      <w:r w:rsidRPr="0D5F2BB4">
        <w:rPr>
          <w:rFonts w:ascii="Times New Roman" w:hAnsi="Times New Roman" w:cs="Times New Roman"/>
          <w:color w:val="auto"/>
        </w:rPr>
        <w:t xml:space="preserve">long the </w:t>
      </w:r>
      <w:r w:rsidR="00541A16">
        <w:rPr>
          <w:rFonts w:ascii="Times New Roman" w:hAnsi="Times New Roman" w:cs="Times New Roman"/>
          <w:color w:val="auto"/>
        </w:rPr>
        <w:t>Cone-</w:t>
      </w:r>
      <w:r w:rsidR="001E674C">
        <w:rPr>
          <w:rFonts w:ascii="Times New Roman" w:hAnsi="Times New Roman" w:cs="Times New Roman"/>
          <w:color w:val="auto"/>
        </w:rPr>
        <w:t>j</w:t>
      </w:r>
      <w:r w:rsidR="00541A16">
        <w:rPr>
          <w:rFonts w:ascii="Times New Roman" w:hAnsi="Times New Roman" w:cs="Times New Roman"/>
          <w:color w:val="auto"/>
        </w:rPr>
        <w:t>et Axis</w:t>
      </w:r>
      <w:r w:rsidRPr="0D5F2BB4">
        <w:rPr>
          <w:rFonts w:ascii="Times New Roman" w:hAnsi="Times New Roman" w:cs="Times New Roman"/>
          <w:color w:val="auto"/>
        </w:rPr>
        <w:t>.</w:t>
      </w:r>
      <w:bookmarkEnd w:id="215"/>
    </w:p>
    <w:p w14:paraId="2976007D" w14:textId="3B77F6B0" w:rsidR="00EF6627" w:rsidRDefault="00143B5D" w:rsidP="00022E82">
      <w:pPr>
        <w:jc w:val="both"/>
        <w:rPr>
          <w:color w:val="000000" w:themeColor="text1"/>
        </w:rPr>
      </w:pPr>
      <w:r>
        <w:rPr>
          <w:color w:val="000000" w:themeColor="text1"/>
        </w:rPr>
        <w:tab/>
      </w:r>
      <w:r w:rsidR="004B21BC">
        <w:rPr>
          <w:color w:val="000000" w:themeColor="text1"/>
        </w:rPr>
        <w:t xml:space="preserve"> </w:t>
      </w:r>
    </w:p>
    <w:p w14:paraId="5C045EE9" w14:textId="77777777" w:rsidR="0063795C" w:rsidRDefault="0063795C" w:rsidP="0063795C">
      <w:pPr>
        <w:keepNext/>
        <w:jc w:val="center"/>
      </w:pPr>
      <w:r>
        <w:rPr>
          <w:noProof/>
          <w:color w:val="000000" w:themeColor="text1"/>
        </w:rPr>
        <w:drawing>
          <wp:inline distT="0" distB="0" distL="0" distR="0" wp14:anchorId="08D5DBF2" wp14:editId="06D743CB">
            <wp:extent cx="4782185" cy="3180838"/>
            <wp:effectExtent l="0" t="0" r="0" b="635"/>
            <wp:docPr id="37268499" name="Picture 37268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96593" cy="3190421"/>
                    </a:xfrm>
                    <a:prstGeom prst="rect">
                      <a:avLst/>
                    </a:prstGeom>
                    <a:noFill/>
                  </pic:spPr>
                </pic:pic>
              </a:graphicData>
            </a:graphic>
          </wp:inline>
        </w:drawing>
      </w:r>
    </w:p>
    <w:p w14:paraId="6E9A5800" w14:textId="6D663890" w:rsidR="007E7159" w:rsidRDefault="0D5F2BB4" w:rsidP="0063795C">
      <w:pPr>
        <w:pStyle w:val="Caption"/>
        <w:jc w:val="center"/>
        <w:rPr>
          <w:rFonts w:ascii="Times New Roman" w:hAnsi="Times New Roman" w:cs="Times New Roman"/>
          <w:color w:val="auto"/>
        </w:rPr>
      </w:pPr>
      <w:bookmarkStart w:id="216" w:name="_Ref149151732"/>
      <w:bookmarkStart w:id="217" w:name="_Toc150796335"/>
      <w:r w:rsidRPr="0D5F2BB4">
        <w:rPr>
          <w:rFonts w:ascii="Times New Roman" w:hAnsi="Times New Roman" w:cs="Times New Roman"/>
          <w:color w:val="auto"/>
        </w:rPr>
        <w:t xml:space="preserve">Figure </w:t>
      </w:r>
      <w:r w:rsidR="0063795C" w:rsidRPr="0D5F2BB4">
        <w:rPr>
          <w:rFonts w:ascii="Times New Roman" w:hAnsi="Times New Roman" w:cs="Times New Roman"/>
          <w:color w:val="auto"/>
        </w:rPr>
        <w:fldChar w:fldCharType="begin"/>
      </w:r>
      <w:r w:rsidR="0063795C" w:rsidRPr="0D5F2BB4">
        <w:rPr>
          <w:rFonts w:ascii="Times New Roman" w:hAnsi="Times New Roman" w:cs="Times New Roman"/>
          <w:color w:val="auto"/>
        </w:rPr>
        <w:instrText xml:space="preserve"> SEQ Figure \* ARABIC </w:instrText>
      </w:r>
      <w:r w:rsidR="0063795C" w:rsidRPr="0D5F2BB4">
        <w:rPr>
          <w:rFonts w:ascii="Times New Roman" w:hAnsi="Times New Roman" w:cs="Times New Roman"/>
          <w:color w:val="auto"/>
        </w:rPr>
        <w:fldChar w:fldCharType="separate"/>
      </w:r>
      <w:r w:rsidRPr="0D5F2BB4">
        <w:rPr>
          <w:rFonts w:ascii="Times New Roman" w:hAnsi="Times New Roman" w:cs="Times New Roman"/>
          <w:noProof/>
          <w:color w:val="auto"/>
        </w:rPr>
        <w:t>39</w:t>
      </w:r>
      <w:r w:rsidR="0063795C" w:rsidRPr="0D5F2BB4">
        <w:rPr>
          <w:rFonts w:ascii="Times New Roman" w:hAnsi="Times New Roman" w:cs="Times New Roman"/>
          <w:color w:val="auto"/>
        </w:rPr>
        <w:fldChar w:fldCharType="end"/>
      </w:r>
      <w:bookmarkEnd w:id="216"/>
      <w:r w:rsidRPr="0D5F2BB4">
        <w:rPr>
          <w:rFonts w:ascii="Times New Roman" w:hAnsi="Times New Roman" w:cs="Times New Roman"/>
          <w:color w:val="auto"/>
        </w:rPr>
        <w:t xml:space="preserve">: Force </w:t>
      </w:r>
      <w:r w:rsidR="00541A16">
        <w:rPr>
          <w:rFonts w:ascii="Times New Roman" w:hAnsi="Times New Roman" w:cs="Times New Roman"/>
          <w:color w:val="auto"/>
        </w:rPr>
        <w:t>A</w:t>
      </w:r>
      <w:r w:rsidRPr="0D5F2BB4">
        <w:rPr>
          <w:rFonts w:ascii="Times New Roman" w:hAnsi="Times New Roman" w:cs="Times New Roman"/>
          <w:color w:val="auto"/>
        </w:rPr>
        <w:t xml:space="preserve">long the </w:t>
      </w:r>
      <w:r w:rsidR="00541A16">
        <w:rPr>
          <w:rFonts w:ascii="Times New Roman" w:hAnsi="Times New Roman" w:cs="Times New Roman"/>
          <w:color w:val="auto"/>
        </w:rPr>
        <w:t>Cone-</w:t>
      </w:r>
      <w:r w:rsidR="001E674C">
        <w:rPr>
          <w:rFonts w:ascii="Times New Roman" w:hAnsi="Times New Roman" w:cs="Times New Roman"/>
          <w:color w:val="auto"/>
        </w:rPr>
        <w:t>j</w:t>
      </w:r>
      <w:r w:rsidR="00541A16">
        <w:rPr>
          <w:rFonts w:ascii="Times New Roman" w:hAnsi="Times New Roman" w:cs="Times New Roman"/>
          <w:color w:val="auto"/>
        </w:rPr>
        <w:t>et Axis</w:t>
      </w:r>
      <w:r w:rsidRPr="0D5F2BB4">
        <w:rPr>
          <w:rFonts w:ascii="Times New Roman" w:hAnsi="Times New Roman" w:cs="Times New Roman"/>
          <w:color w:val="auto"/>
        </w:rPr>
        <w:t>.</w:t>
      </w:r>
      <w:bookmarkEnd w:id="217"/>
    </w:p>
    <w:p w14:paraId="673B92D3" w14:textId="77777777" w:rsidR="007E7159" w:rsidRDefault="007E7159">
      <w:pPr>
        <w:rPr>
          <w:i/>
          <w:iCs/>
          <w:kern w:val="0"/>
          <w:sz w:val="18"/>
          <w:szCs w:val="18"/>
          <w14:ligatures w14:val="none"/>
        </w:rPr>
      </w:pPr>
      <w:r>
        <w:br w:type="page"/>
      </w:r>
    </w:p>
    <w:p w14:paraId="425B26D5" w14:textId="0A16105F" w:rsidR="001A5852" w:rsidRDefault="001A5852" w:rsidP="00746C3E">
      <w:pPr>
        <w:jc w:val="both"/>
      </w:pPr>
      <w:r>
        <w:rPr>
          <w:color w:val="000000" w:themeColor="text1"/>
        </w:rPr>
        <w:lastRenderedPageBreak/>
        <w:tab/>
        <w:t xml:space="preserve">The introduction of charged particles in this manner caused unrealistic behavior in the initial stages of the transient simulation, as shown in </w:t>
      </w:r>
      <w:r w:rsidR="00B563F2" w:rsidRPr="00B563F2">
        <w:fldChar w:fldCharType="begin"/>
      </w:r>
      <w:r w:rsidR="00B563F2" w:rsidRPr="00B563F2">
        <w:instrText xml:space="preserve"> REF _Ref149151956 \h </w:instrText>
      </w:r>
      <w:r w:rsidR="00B563F2" w:rsidRPr="00B563F2">
        <w:fldChar w:fldCharType="separate"/>
      </w:r>
      <w:r w:rsidR="00A12865" w:rsidRPr="0D5F2BB4">
        <w:t xml:space="preserve">Figure </w:t>
      </w:r>
      <w:r w:rsidR="00A12865" w:rsidRPr="0D5F2BB4">
        <w:rPr>
          <w:noProof/>
        </w:rPr>
        <w:t>40</w:t>
      </w:r>
      <w:r w:rsidR="00B563F2" w:rsidRPr="00B563F2">
        <w:fldChar w:fldCharType="end"/>
      </w:r>
      <w:r w:rsidR="00B563F2" w:rsidRPr="00B563F2">
        <w:t xml:space="preserve">. </w:t>
      </w:r>
      <w:r>
        <w:t xml:space="preserve">Once the bulge of n-heptane at the head of the jet exited the domain, the solution moved towards a steady state and the behavior of the fluid moved closer to physical reality, as shown by the comparison to scaling laws in </w:t>
      </w:r>
      <w:r w:rsidR="00EB12AB">
        <w:t>S</w:t>
      </w:r>
      <w:r>
        <w:t>ection 4.2.</w:t>
      </w:r>
      <w:r w:rsidR="001440CF">
        <w:t>6</w:t>
      </w:r>
      <w:r>
        <w:t>.</w:t>
      </w:r>
      <w:r w:rsidR="00A759EC">
        <w:t xml:space="preserve"> This </w:t>
      </w:r>
      <w:proofErr w:type="gramStart"/>
      <w:r w:rsidR="00A759EC">
        <w:t>is shown</w:t>
      </w:r>
      <w:proofErr w:type="gramEnd"/>
      <w:r w:rsidR="00A759EC">
        <w:t xml:space="preserve"> in the pressure graphs of </w:t>
      </w:r>
      <w:r w:rsidR="003418EC">
        <w:fldChar w:fldCharType="begin"/>
      </w:r>
      <w:r w:rsidR="003418EC">
        <w:instrText xml:space="preserve"> REF _Ref149152868 \h </w:instrText>
      </w:r>
      <w:r w:rsidR="003418EC">
        <w:fldChar w:fldCharType="separate"/>
      </w:r>
      <w:r w:rsidR="00A12865" w:rsidRPr="0D5F2BB4">
        <w:t xml:space="preserve">Figure </w:t>
      </w:r>
      <w:r w:rsidR="00A12865" w:rsidRPr="0D5F2BB4">
        <w:rPr>
          <w:noProof/>
        </w:rPr>
        <w:t>41</w:t>
      </w:r>
      <w:r w:rsidR="003418EC">
        <w:fldChar w:fldCharType="end"/>
      </w:r>
      <w:r w:rsidR="003418EC">
        <w:t xml:space="preserve">. </w:t>
      </w:r>
      <w:r w:rsidR="00A759EC">
        <w:t xml:space="preserve">The top graph corresponds to </w:t>
      </w:r>
      <w:r w:rsidR="009E0AD5">
        <w:fldChar w:fldCharType="begin"/>
      </w:r>
      <w:r w:rsidR="009E0AD5">
        <w:instrText xml:space="preserve"> REF _Ref149151956 \h </w:instrText>
      </w:r>
      <w:r w:rsidR="009E0AD5">
        <w:fldChar w:fldCharType="separate"/>
      </w:r>
      <w:r w:rsidR="00A12865" w:rsidRPr="0D5F2BB4">
        <w:t xml:space="preserve">Figure </w:t>
      </w:r>
      <w:r w:rsidR="00A12865" w:rsidRPr="0D5F2BB4">
        <w:rPr>
          <w:noProof/>
        </w:rPr>
        <w:t>40</w:t>
      </w:r>
      <w:r w:rsidR="009E0AD5">
        <w:fldChar w:fldCharType="end"/>
      </w:r>
      <w:r w:rsidR="009E0AD5">
        <w:t xml:space="preserve">, and the two bottom pictures show the pressure after the </w:t>
      </w:r>
      <w:r w:rsidR="006E40EC">
        <w:t>bulge leaves the domain.</w:t>
      </w:r>
      <w:r w:rsidR="003418EC">
        <w:t xml:space="preserve"> Clearly, the pressure has stabilized after the bulge passes out of the domain.</w:t>
      </w:r>
      <w:r>
        <w:t xml:space="preserve"> This is why the initial shape of the evolving Taylor cone shown in </w:t>
      </w:r>
      <w:r>
        <w:fldChar w:fldCharType="begin"/>
      </w:r>
      <w:r>
        <w:instrText xml:space="preserve"> REF _Ref148354417 \h </w:instrText>
      </w:r>
      <w:r>
        <w:fldChar w:fldCharType="separate"/>
      </w:r>
      <w:r w:rsidR="00A12865" w:rsidRPr="0D5F2BB4">
        <w:rPr>
          <w:color w:val="000000" w:themeColor="text1"/>
        </w:rPr>
        <w:t xml:space="preserve">Figure </w:t>
      </w:r>
      <w:r w:rsidR="00A12865" w:rsidRPr="0D5F2BB4">
        <w:rPr>
          <w:noProof/>
          <w:color w:val="000000" w:themeColor="text1"/>
        </w:rPr>
        <w:t>35</w:t>
      </w:r>
      <w:r>
        <w:fldChar w:fldCharType="end"/>
      </w:r>
      <w:r>
        <w:t xml:space="preserve"> </w:t>
      </w:r>
      <w:r w:rsidR="00AE6D4B">
        <w:t xml:space="preserve">does accurately represent the expected Taylor cone shape. </w:t>
      </w:r>
    </w:p>
    <w:p w14:paraId="1C404BEB" w14:textId="2E85EC1C" w:rsidR="00336793" w:rsidRDefault="00336793" w:rsidP="00336793">
      <w:pPr>
        <w:ind w:firstLine="720"/>
        <w:jc w:val="both"/>
        <w:rPr>
          <w:color w:val="000000" w:themeColor="text1"/>
        </w:rPr>
      </w:pPr>
      <w:r>
        <w:rPr>
          <w:color w:val="000000" w:themeColor="text1"/>
        </w:rPr>
        <w:t xml:space="preserve">As discussed in </w:t>
      </w:r>
      <w:r w:rsidR="00360F5D">
        <w:rPr>
          <w:color w:val="000000" w:themeColor="text1"/>
        </w:rPr>
        <w:t>S</w:t>
      </w:r>
      <w:r>
        <w:rPr>
          <w:color w:val="000000" w:themeColor="text1"/>
        </w:rPr>
        <w:t xml:space="preserve">ection 4.1.2, the CSF model </w:t>
      </w:r>
      <w:proofErr w:type="gramStart"/>
      <w:r>
        <w:rPr>
          <w:color w:val="000000" w:themeColor="text1"/>
        </w:rPr>
        <w:t>was chosen</w:t>
      </w:r>
      <w:proofErr w:type="gramEnd"/>
      <w:r>
        <w:rPr>
          <w:color w:val="000000" w:themeColor="text1"/>
        </w:rPr>
        <w:t xml:space="preserve"> for this research for surface tension forces. This model is only valid for constant surface tension and performs well when there are no sharp interfaces. For the purposes of micro-ES, these limitations are reasonable, but for research in nano-ES and ion emission, even though constant surface tension </w:t>
      </w:r>
      <w:proofErr w:type="gramStart"/>
      <w:r>
        <w:rPr>
          <w:color w:val="000000" w:themeColor="text1"/>
        </w:rPr>
        <w:t>is still expected</w:t>
      </w:r>
      <w:proofErr w:type="gramEnd"/>
      <w:r>
        <w:rPr>
          <w:color w:val="000000" w:themeColor="text1"/>
        </w:rPr>
        <w:t xml:space="preserve">, better resolution may be found at the Taylor cone apex with CSS. More research would need to </w:t>
      </w:r>
      <w:proofErr w:type="gramStart"/>
      <w:r>
        <w:rPr>
          <w:color w:val="000000" w:themeColor="text1"/>
        </w:rPr>
        <w:t>be done</w:t>
      </w:r>
      <w:proofErr w:type="gramEnd"/>
      <w:r>
        <w:rPr>
          <w:color w:val="000000" w:themeColor="text1"/>
        </w:rPr>
        <w:t xml:space="preserve"> to confirm this theory. </w:t>
      </w:r>
    </w:p>
    <w:p w14:paraId="69AD3AA1" w14:textId="77777777" w:rsidR="00336793" w:rsidRPr="00746C3E" w:rsidRDefault="00336793" w:rsidP="00336793">
      <w:pPr>
        <w:rPr>
          <w:color w:val="000000" w:themeColor="text1"/>
        </w:rPr>
      </w:pPr>
    </w:p>
    <w:p w14:paraId="03E46AD8" w14:textId="6CE387CE" w:rsidR="007E7159" w:rsidRDefault="007E7159">
      <w:r>
        <w:br w:type="page"/>
      </w:r>
    </w:p>
    <w:p w14:paraId="66793702" w14:textId="77777777" w:rsidR="00B563F2" w:rsidRDefault="00D8032F" w:rsidP="00B563F2">
      <w:pPr>
        <w:keepNext/>
        <w:jc w:val="center"/>
      </w:pPr>
      <w:r>
        <w:rPr>
          <w:noProof/>
        </w:rPr>
        <w:lastRenderedPageBreak/>
        <w:drawing>
          <wp:inline distT="0" distB="0" distL="0" distR="0" wp14:anchorId="2B3050DB" wp14:editId="264F0D55">
            <wp:extent cx="4900930" cy="2462719"/>
            <wp:effectExtent l="0" t="0" r="0" b="0"/>
            <wp:docPr id="1751593751" name="Picture 175159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01306" cy="2462908"/>
                    </a:xfrm>
                    <a:prstGeom prst="rect">
                      <a:avLst/>
                    </a:prstGeom>
                    <a:noFill/>
                  </pic:spPr>
                </pic:pic>
              </a:graphicData>
            </a:graphic>
          </wp:inline>
        </w:drawing>
      </w:r>
    </w:p>
    <w:p w14:paraId="5C25D7FA" w14:textId="56014271" w:rsidR="00D8032F" w:rsidRDefault="0D5F2BB4" w:rsidP="00B563F2">
      <w:pPr>
        <w:pStyle w:val="Caption"/>
        <w:jc w:val="center"/>
        <w:rPr>
          <w:rFonts w:ascii="Times New Roman" w:hAnsi="Times New Roman" w:cs="Times New Roman"/>
          <w:color w:val="auto"/>
        </w:rPr>
      </w:pPr>
      <w:bookmarkStart w:id="218" w:name="_Ref149151956"/>
      <w:bookmarkStart w:id="219" w:name="_Toc150796336"/>
      <w:r w:rsidRPr="0D5F2BB4">
        <w:rPr>
          <w:rFonts w:ascii="Times New Roman" w:hAnsi="Times New Roman" w:cs="Times New Roman"/>
          <w:color w:val="auto"/>
        </w:rPr>
        <w:t xml:space="preserve">Figure </w:t>
      </w:r>
      <w:r w:rsidR="00B563F2" w:rsidRPr="0D5F2BB4">
        <w:rPr>
          <w:rFonts w:ascii="Times New Roman" w:hAnsi="Times New Roman" w:cs="Times New Roman"/>
          <w:color w:val="auto"/>
        </w:rPr>
        <w:fldChar w:fldCharType="begin"/>
      </w:r>
      <w:r w:rsidR="00B563F2" w:rsidRPr="0D5F2BB4">
        <w:rPr>
          <w:rFonts w:ascii="Times New Roman" w:hAnsi="Times New Roman" w:cs="Times New Roman"/>
          <w:color w:val="auto"/>
        </w:rPr>
        <w:instrText xml:space="preserve"> SEQ Figure \* ARABIC </w:instrText>
      </w:r>
      <w:r w:rsidR="00B563F2" w:rsidRPr="0D5F2BB4">
        <w:rPr>
          <w:rFonts w:ascii="Times New Roman" w:hAnsi="Times New Roman" w:cs="Times New Roman"/>
          <w:color w:val="auto"/>
        </w:rPr>
        <w:fldChar w:fldCharType="separate"/>
      </w:r>
      <w:r w:rsidRPr="0D5F2BB4">
        <w:rPr>
          <w:rFonts w:ascii="Times New Roman" w:hAnsi="Times New Roman" w:cs="Times New Roman"/>
          <w:noProof/>
          <w:color w:val="auto"/>
        </w:rPr>
        <w:t>40</w:t>
      </w:r>
      <w:r w:rsidR="00B563F2" w:rsidRPr="0D5F2BB4">
        <w:rPr>
          <w:rFonts w:ascii="Times New Roman" w:hAnsi="Times New Roman" w:cs="Times New Roman"/>
          <w:color w:val="auto"/>
        </w:rPr>
        <w:fldChar w:fldCharType="end"/>
      </w:r>
      <w:bookmarkEnd w:id="218"/>
      <w:r w:rsidRPr="0D5F2BB4">
        <w:rPr>
          <w:rFonts w:ascii="Times New Roman" w:hAnsi="Times New Roman" w:cs="Times New Roman"/>
          <w:color w:val="auto"/>
        </w:rPr>
        <w:t xml:space="preserve">: Transient </w:t>
      </w:r>
      <w:r w:rsidR="00541A16">
        <w:rPr>
          <w:rFonts w:ascii="Times New Roman" w:hAnsi="Times New Roman" w:cs="Times New Roman"/>
          <w:color w:val="auto"/>
        </w:rPr>
        <w:t>C</w:t>
      </w:r>
      <w:r w:rsidRPr="0D5F2BB4">
        <w:rPr>
          <w:rFonts w:ascii="Times New Roman" w:hAnsi="Times New Roman" w:cs="Times New Roman"/>
          <w:color w:val="auto"/>
        </w:rPr>
        <w:t xml:space="preserve">harged </w:t>
      </w:r>
      <w:r w:rsidR="002155E5">
        <w:rPr>
          <w:rFonts w:ascii="Times New Roman" w:hAnsi="Times New Roman" w:cs="Times New Roman"/>
          <w:color w:val="auto"/>
        </w:rPr>
        <w:t>P</w:t>
      </w:r>
      <w:r w:rsidRPr="0D5F2BB4">
        <w:rPr>
          <w:rFonts w:ascii="Times New Roman" w:hAnsi="Times New Roman" w:cs="Times New Roman"/>
          <w:color w:val="auto"/>
        </w:rPr>
        <w:t xml:space="preserve">article </w:t>
      </w:r>
      <w:r w:rsidR="002155E5">
        <w:rPr>
          <w:rFonts w:ascii="Times New Roman" w:hAnsi="Times New Roman" w:cs="Times New Roman"/>
          <w:color w:val="auto"/>
        </w:rPr>
        <w:t>I</w:t>
      </w:r>
      <w:r w:rsidRPr="0D5F2BB4">
        <w:rPr>
          <w:rFonts w:ascii="Times New Roman" w:hAnsi="Times New Roman" w:cs="Times New Roman"/>
          <w:color w:val="auto"/>
        </w:rPr>
        <w:t xml:space="preserve">ntroduction </w:t>
      </w:r>
      <w:r w:rsidR="002155E5">
        <w:rPr>
          <w:rFonts w:ascii="Times New Roman" w:hAnsi="Times New Roman" w:cs="Times New Roman"/>
          <w:color w:val="auto"/>
        </w:rPr>
        <w:t>I</w:t>
      </w:r>
      <w:r w:rsidRPr="0D5F2BB4">
        <w:rPr>
          <w:rFonts w:ascii="Times New Roman" w:hAnsi="Times New Roman" w:cs="Times New Roman"/>
          <w:color w:val="auto"/>
        </w:rPr>
        <w:t xml:space="preserve">ssues at 0.6 </w:t>
      </w:r>
      <w:proofErr w:type="spellStart"/>
      <w:r w:rsidRPr="0D5F2BB4">
        <w:rPr>
          <w:rFonts w:ascii="Times New Roman" w:hAnsi="Times New Roman" w:cs="Times New Roman"/>
          <w:color w:val="auto"/>
        </w:rPr>
        <w:t>ms.</w:t>
      </w:r>
      <w:bookmarkEnd w:id="219"/>
      <w:proofErr w:type="spellEnd"/>
    </w:p>
    <w:p w14:paraId="336BB70D" w14:textId="77777777" w:rsidR="003418EC" w:rsidRDefault="003418EC" w:rsidP="003418EC">
      <w:pPr>
        <w:keepNext/>
        <w:jc w:val="center"/>
      </w:pPr>
      <w:r>
        <w:rPr>
          <w:noProof/>
        </w:rPr>
        <w:drawing>
          <wp:inline distT="0" distB="0" distL="0" distR="0" wp14:anchorId="69CA57B4" wp14:editId="4A19D264">
            <wp:extent cx="5907082" cy="4043680"/>
            <wp:effectExtent l="0" t="0" r="0" b="0"/>
            <wp:docPr id="938342778" name="Picture 93834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09117" cy="4045073"/>
                    </a:xfrm>
                    <a:prstGeom prst="rect">
                      <a:avLst/>
                    </a:prstGeom>
                    <a:noFill/>
                  </pic:spPr>
                </pic:pic>
              </a:graphicData>
            </a:graphic>
          </wp:inline>
        </w:drawing>
      </w:r>
    </w:p>
    <w:p w14:paraId="5C04A89D" w14:textId="386B6D5D" w:rsidR="003418EC" w:rsidRPr="003418EC" w:rsidRDefault="0D5F2BB4" w:rsidP="003418EC">
      <w:pPr>
        <w:pStyle w:val="Caption"/>
        <w:jc w:val="center"/>
        <w:rPr>
          <w:rFonts w:ascii="Times New Roman" w:hAnsi="Times New Roman" w:cs="Times New Roman"/>
          <w:color w:val="auto"/>
        </w:rPr>
      </w:pPr>
      <w:bookmarkStart w:id="220" w:name="_Ref149152868"/>
      <w:bookmarkStart w:id="221" w:name="_Toc150796337"/>
      <w:r w:rsidRPr="0D5F2BB4">
        <w:rPr>
          <w:rFonts w:ascii="Times New Roman" w:hAnsi="Times New Roman" w:cs="Times New Roman"/>
          <w:color w:val="auto"/>
        </w:rPr>
        <w:t xml:space="preserve">Figure </w:t>
      </w:r>
      <w:r w:rsidR="003418EC" w:rsidRPr="0D5F2BB4">
        <w:rPr>
          <w:rFonts w:ascii="Times New Roman" w:hAnsi="Times New Roman" w:cs="Times New Roman"/>
          <w:color w:val="auto"/>
        </w:rPr>
        <w:fldChar w:fldCharType="begin"/>
      </w:r>
      <w:r w:rsidR="003418EC" w:rsidRPr="0D5F2BB4">
        <w:rPr>
          <w:rFonts w:ascii="Times New Roman" w:hAnsi="Times New Roman" w:cs="Times New Roman"/>
          <w:color w:val="auto"/>
        </w:rPr>
        <w:instrText xml:space="preserve"> SEQ Figure \* ARABIC </w:instrText>
      </w:r>
      <w:r w:rsidR="003418EC" w:rsidRPr="0D5F2BB4">
        <w:rPr>
          <w:rFonts w:ascii="Times New Roman" w:hAnsi="Times New Roman" w:cs="Times New Roman"/>
          <w:color w:val="auto"/>
        </w:rPr>
        <w:fldChar w:fldCharType="separate"/>
      </w:r>
      <w:r w:rsidRPr="0D5F2BB4">
        <w:rPr>
          <w:rFonts w:ascii="Times New Roman" w:hAnsi="Times New Roman" w:cs="Times New Roman"/>
          <w:noProof/>
          <w:color w:val="auto"/>
        </w:rPr>
        <w:t>41</w:t>
      </w:r>
      <w:r w:rsidR="003418EC" w:rsidRPr="0D5F2BB4">
        <w:rPr>
          <w:rFonts w:ascii="Times New Roman" w:hAnsi="Times New Roman" w:cs="Times New Roman"/>
          <w:color w:val="auto"/>
        </w:rPr>
        <w:fldChar w:fldCharType="end"/>
      </w:r>
      <w:bookmarkEnd w:id="220"/>
      <w:r w:rsidRPr="0D5F2BB4">
        <w:rPr>
          <w:rFonts w:ascii="Times New Roman" w:hAnsi="Times New Roman" w:cs="Times New Roman"/>
          <w:color w:val="auto"/>
        </w:rPr>
        <w:t xml:space="preserve">: Pressure </w:t>
      </w:r>
      <w:r w:rsidR="002155E5">
        <w:rPr>
          <w:rFonts w:ascii="Times New Roman" w:hAnsi="Times New Roman" w:cs="Times New Roman"/>
          <w:color w:val="auto"/>
        </w:rPr>
        <w:t>A</w:t>
      </w:r>
      <w:r w:rsidRPr="0D5F2BB4">
        <w:rPr>
          <w:rFonts w:ascii="Times New Roman" w:hAnsi="Times New Roman" w:cs="Times New Roman"/>
          <w:color w:val="auto"/>
        </w:rPr>
        <w:t xml:space="preserve">long the </w:t>
      </w:r>
      <w:r w:rsidR="002155E5">
        <w:rPr>
          <w:rFonts w:ascii="Times New Roman" w:hAnsi="Times New Roman" w:cs="Times New Roman"/>
          <w:color w:val="auto"/>
        </w:rPr>
        <w:t>Cone-</w:t>
      </w:r>
      <w:r w:rsidR="001E674C">
        <w:rPr>
          <w:rFonts w:ascii="Times New Roman" w:hAnsi="Times New Roman" w:cs="Times New Roman"/>
          <w:color w:val="auto"/>
        </w:rPr>
        <w:t>j</w:t>
      </w:r>
      <w:r w:rsidR="002155E5">
        <w:rPr>
          <w:rFonts w:ascii="Times New Roman" w:hAnsi="Times New Roman" w:cs="Times New Roman"/>
          <w:color w:val="auto"/>
        </w:rPr>
        <w:t>et Axis</w:t>
      </w:r>
      <w:r w:rsidRPr="0D5F2BB4">
        <w:rPr>
          <w:rFonts w:ascii="Times New Roman" w:hAnsi="Times New Roman" w:cs="Times New Roman"/>
          <w:color w:val="auto"/>
        </w:rPr>
        <w:t>.</w:t>
      </w:r>
      <w:bookmarkEnd w:id="221"/>
    </w:p>
    <w:p w14:paraId="72A4182C" w14:textId="77777777" w:rsidR="00336793" w:rsidRDefault="00336793">
      <w:r>
        <w:br w:type="page"/>
      </w:r>
    </w:p>
    <w:p w14:paraId="3E56F6C7" w14:textId="77777777" w:rsidR="00336793" w:rsidRDefault="00336793" w:rsidP="00336793">
      <w:pPr>
        <w:pStyle w:val="Chapter"/>
        <w:jc w:val="both"/>
      </w:pPr>
      <w:bookmarkStart w:id="222" w:name="_Toc150846920"/>
      <w:r>
        <w:lastRenderedPageBreak/>
        <w:t>Chapter 5: Conclusions and Future Work</w:t>
      </w:r>
      <w:bookmarkEnd w:id="222"/>
    </w:p>
    <w:p w14:paraId="2945FAB3" w14:textId="77777777" w:rsidR="00336793" w:rsidRDefault="00336793" w:rsidP="00336793">
      <w:pPr>
        <w:pStyle w:val="Section"/>
        <w:jc w:val="both"/>
      </w:pPr>
      <w:bookmarkStart w:id="223" w:name="_Toc150846921"/>
      <w:r>
        <w:t>5.1 Conclusions</w:t>
      </w:r>
      <w:bookmarkEnd w:id="223"/>
    </w:p>
    <w:p w14:paraId="2CF49723" w14:textId="52FE94FB" w:rsidR="00336793" w:rsidRDefault="00336793" w:rsidP="00336793">
      <w:pPr>
        <w:ind w:firstLine="720"/>
        <w:jc w:val="both"/>
      </w:pPr>
      <w:r>
        <w:t>With the rise in deployment of nanosatellites and the new requirements for deorbiting a satellite, there is an increased need for propulsion devices compatible with these low-mass satellites. ETs are ideal propulsion devices for this purpose, because the electrohydrodynamic principles that govern this type of thruster can provide extremely high extraction velocities. This not only keeps the mass fraction of the thruster low, but also ensures a very high specific impulse.</w:t>
      </w:r>
      <w:r w:rsidR="001A274D">
        <w:tab/>
      </w:r>
    </w:p>
    <w:p w14:paraId="14F04E74" w14:textId="15E5D3A1" w:rsidR="00F20338" w:rsidRDefault="00F20338" w:rsidP="00336793">
      <w:pPr>
        <w:ind w:firstLine="720"/>
        <w:jc w:val="both"/>
      </w:pPr>
      <w:r>
        <w:t xml:space="preserve">ETs can operate in </w:t>
      </w:r>
      <w:r w:rsidR="00FE60D9">
        <w:t xml:space="preserve">different ES </w:t>
      </w:r>
      <w:r w:rsidR="00416E89">
        <w:t>modes,</w:t>
      </w:r>
      <w:r w:rsidR="00FE60D9">
        <w:t xml:space="preserve"> and it is </w:t>
      </w:r>
      <w:r w:rsidR="00931593">
        <w:t xml:space="preserve">imperative to properly identify the ES mode </w:t>
      </w:r>
      <w:r w:rsidR="002C2E4C">
        <w:t>to make accurate analytical and numerical models. A successful procedure for identifying the ES</w:t>
      </w:r>
      <w:r w:rsidR="00FE4479">
        <w:t xml:space="preserve"> mode</w:t>
      </w:r>
      <w:r w:rsidR="002C2E4C">
        <w:t xml:space="preserve"> involves </w:t>
      </w:r>
      <w:r w:rsidR="00BD15D9">
        <w:t>the following steps:</w:t>
      </w:r>
    </w:p>
    <w:p w14:paraId="743A675D" w14:textId="4E74AB14" w:rsidR="00BD15D9" w:rsidRDefault="00BD15D9" w:rsidP="001C237A">
      <w:pPr>
        <w:pStyle w:val="ListParagraph"/>
        <w:numPr>
          <w:ilvl w:val="0"/>
          <w:numId w:val="19"/>
        </w:numPr>
        <w:jc w:val="both"/>
      </w:pPr>
      <w:r>
        <w:t>Verify the electrostatic solution is valid</w:t>
      </w:r>
      <w:r w:rsidR="00242EAC">
        <w:t xml:space="preserve"> for the device.</w:t>
      </w:r>
    </w:p>
    <w:p w14:paraId="77608FAC" w14:textId="6E2C5A57" w:rsidR="00242EAC" w:rsidRDefault="00242EAC" w:rsidP="001C237A">
      <w:pPr>
        <w:pStyle w:val="ListParagraph"/>
        <w:numPr>
          <w:ilvl w:val="0"/>
          <w:numId w:val="19"/>
        </w:numPr>
        <w:jc w:val="both"/>
      </w:pPr>
      <w:r>
        <w:t>Determine if the device can form a Taylor cone.</w:t>
      </w:r>
    </w:p>
    <w:p w14:paraId="316D7D4C" w14:textId="7B051232" w:rsidR="00242EAC" w:rsidRDefault="002D57F3" w:rsidP="001C237A">
      <w:pPr>
        <w:pStyle w:val="ListParagraph"/>
        <w:numPr>
          <w:ilvl w:val="0"/>
          <w:numId w:val="19"/>
        </w:numPr>
        <w:jc w:val="both"/>
      </w:pPr>
      <w:r>
        <w:t xml:space="preserve">Determine if </w:t>
      </w:r>
      <w:r w:rsidR="00A130CD">
        <w:t>the device can establish a</w:t>
      </w:r>
      <w:r>
        <w:t xml:space="preserve"> steady cone-jet</w:t>
      </w:r>
      <w:r w:rsidR="00A130CD">
        <w:t>:</w:t>
      </w:r>
    </w:p>
    <w:p w14:paraId="50C19A9B" w14:textId="70C505D0" w:rsidR="00A130CD" w:rsidRDefault="0D5F2BB4" w:rsidP="001C237A">
      <w:pPr>
        <w:pStyle w:val="ListParagraph"/>
        <w:numPr>
          <w:ilvl w:val="1"/>
          <w:numId w:val="19"/>
        </w:numPr>
        <w:jc w:val="both"/>
      </w:pPr>
      <w:r>
        <w:t>Find the minimum flow rate required for a steady cone-jet.</w:t>
      </w:r>
    </w:p>
    <w:p w14:paraId="3C1077BA" w14:textId="42B299C6" w:rsidR="00B44B28" w:rsidRDefault="0D5F2BB4" w:rsidP="001C237A">
      <w:pPr>
        <w:pStyle w:val="ListParagraph"/>
        <w:numPr>
          <w:ilvl w:val="1"/>
          <w:numId w:val="19"/>
        </w:numPr>
        <w:jc w:val="both"/>
      </w:pPr>
      <w:r>
        <w:t>Compare the expected flow rate of the system to the minimum flow rate.</w:t>
      </w:r>
    </w:p>
    <w:p w14:paraId="1FB65FF4" w14:textId="6212E03C" w:rsidR="007E7B2A" w:rsidRDefault="00FC0414" w:rsidP="001C237A">
      <w:pPr>
        <w:ind w:firstLine="720"/>
        <w:jc w:val="both"/>
      </w:pPr>
      <w:r>
        <w:t xml:space="preserve">If a steady </w:t>
      </w:r>
      <w:r w:rsidR="00FD6E6B">
        <w:t>cone-</w:t>
      </w:r>
      <w:r w:rsidR="000E0B0D">
        <w:t>jet</w:t>
      </w:r>
      <w:r>
        <w:t xml:space="preserve"> can </w:t>
      </w:r>
      <w:proofErr w:type="gramStart"/>
      <w:r>
        <w:t>be established</w:t>
      </w:r>
      <w:proofErr w:type="gramEnd"/>
      <w:r w:rsidR="007E7B2A">
        <w:t>:</w:t>
      </w:r>
    </w:p>
    <w:p w14:paraId="13D919F6" w14:textId="60E3EEA9" w:rsidR="00FC0414" w:rsidRDefault="007E7B2A" w:rsidP="001C237A">
      <w:pPr>
        <w:pStyle w:val="ListParagraph"/>
        <w:numPr>
          <w:ilvl w:val="1"/>
          <w:numId w:val="19"/>
        </w:numPr>
        <w:jc w:val="both"/>
      </w:pPr>
      <w:r>
        <w:t>D</w:t>
      </w:r>
      <w:r w:rsidR="00FC0414">
        <w:t xml:space="preserve">etermine the scale of the </w:t>
      </w:r>
      <w:r w:rsidR="00901CF4">
        <w:t>cone-jet using electric conductivity and scaling laws.</w:t>
      </w:r>
    </w:p>
    <w:p w14:paraId="129D8D7D" w14:textId="5E0F1373" w:rsidR="00901CF4" w:rsidRDefault="0D5F2BB4" w:rsidP="001C237A">
      <w:pPr>
        <w:pStyle w:val="ListParagraph"/>
        <w:numPr>
          <w:ilvl w:val="1"/>
          <w:numId w:val="19"/>
        </w:numPr>
        <w:jc w:val="both"/>
      </w:pPr>
      <w:r>
        <w:t>Identify if ion emission will occur during the droplet breakup process.</w:t>
      </w:r>
    </w:p>
    <w:p w14:paraId="1B3901E7" w14:textId="71071E51" w:rsidR="004508A5" w:rsidRDefault="004508A5" w:rsidP="001C237A">
      <w:pPr>
        <w:ind w:firstLine="720"/>
        <w:jc w:val="both"/>
      </w:pPr>
      <w:r>
        <w:t xml:space="preserve">If a steady </w:t>
      </w:r>
      <w:r w:rsidR="000E0B0D">
        <w:t>cone-jet</w:t>
      </w:r>
      <w:r>
        <w:t xml:space="preserve"> cannot </w:t>
      </w:r>
      <w:proofErr w:type="gramStart"/>
      <w:r>
        <w:t>be established</w:t>
      </w:r>
      <w:proofErr w:type="gramEnd"/>
      <w:r>
        <w:t>:</w:t>
      </w:r>
    </w:p>
    <w:p w14:paraId="38B821BF" w14:textId="036A0935" w:rsidR="00035DD2" w:rsidRDefault="004508A5" w:rsidP="001C237A">
      <w:pPr>
        <w:pStyle w:val="ListParagraph"/>
        <w:numPr>
          <w:ilvl w:val="1"/>
          <w:numId w:val="19"/>
        </w:numPr>
        <w:jc w:val="both"/>
      </w:pPr>
      <w:r>
        <w:t xml:space="preserve">Identify if </w:t>
      </w:r>
      <w:r w:rsidR="00FE4479">
        <w:t>ion emission will occur at the Taylor cone apex.</w:t>
      </w:r>
    </w:p>
    <w:p w14:paraId="1ABB4142" w14:textId="15EFF559" w:rsidR="006E4AC2" w:rsidRDefault="00330622" w:rsidP="001C237A">
      <w:pPr>
        <w:jc w:val="both"/>
      </w:pPr>
      <w:r>
        <w:t xml:space="preserve">Once the ES mode </w:t>
      </w:r>
      <w:proofErr w:type="gramStart"/>
      <w:r>
        <w:t>is established</w:t>
      </w:r>
      <w:proofErr w:type="gramEnd"/>
      <w:r>
        <w:t xml:space="preserve">, the governing equations and scaling laws </w:t>
      </w:r>
      <w:r w:rsidR="007F339B">
        <w:t xml:space="preserve">can be </w:t>
      </w:r>
      <w:r w:rsidR="006D25B0">
        <w:t>gathered</w:t>
      </w:r>
      <w:r w:rsidR="00EC1A28">
        <w:t xml:space="preserve"> for the ET </w:t>
      </w:r>
      <w:r w:rsidR="006E4AC2">
        <w:t>to create both an analytical model and numerical model to analyze the thruster performance.</w:t>
      </w:r>
    </w:p>
    <w:p w14:paraId="27FD91DF" w14:textId="31A40890" w:rsidR="00CF0C9C" w:rsidRDefault="006E4AC2" w:rsidP="001A274D">
      <w:pPr>
        <w:ind w:firstLine="720"/>
        <w:jc w:val="both"/>
        <w:rPr>
          <w:color w:val="000000" w:themeColor="text1"/>
        </w:rPr>
      </w:pPr>
      <w:r>
        <w:t xml:space="preserve">This procedure </w:t>
      </w:r>
      <w:proofErr w:type="gramStart"/>
      <w:r>
        <w:t>was used</w:t>
      </w:r>
      <w:proofErr w:type="gramEnd"/>
      <w:r>
        <w:t xml:space="preserve"> to </w:t>
      </w:r>
      <w:r w:rsidR="00521CB8">
        <w:t xml:space="preserve">analyze the novel ET, µSTAMPS, and identified it as operating in the </w:t>
      </w:r>
      <w:r w:rsidR="003C32E8">
        <w:t xml:space="preserve">pure ion emission ES mode. </w:t>
      </w:r>
      <w:r w:rsidR="003B5500">
        <w:t xml:space="preserve">The </w:t>
      </w:r>
      <w:r w:rsidR="006D25B0">
        <w:t xml:space="preserve">governing equations </w:t>
      </w:r>
      <w:proofErr w:type="gramStart"/>
      <w:r w:rsidR="006D25B0">
        <w:t>were then gathered</w:t>
      </w:r>
      <w:proofErr w:type="gramEnd"/>
      <w:r w:rsidR="006D25B0">
        <w:t xml:space="preserve"> for the µSTAMPS and used to create an analytical mode</w:t>
      </w:r>
      <w:r w:rsidR="00CF0C9C">
        <w:t>l. Initially</w:t>
      </w:r>
      <w:r w:rsidR="001A6DCA">
        <w:t>,</w:t>
      </w:r>
      <w:r w:rsidR="00CF0C9C">
        <w:t xml:space="preserve"> this model </w:t>
      </w:r>
      <w:proofErr w:type="gramStart"/>
      <w:r w:rsidR="00CF0C9C">
        <w:t>was used</w:t>
      </w:r>
      <w:proofErr w:type="gramEnd"/>
      <w:r w:rsidR="00CF0C9C">
        <w:t xml:space="preserve"> to compare the characteristic times </w:t>
      </w:r>
      <w:r w:rsidR="00420CAA">
        <w:t>at the Taylor cone a</w:t>
      </w:r>
      <w:r w:rsidR="00B1000C">
        <w:rPr>
          <w:color w:val="000000" w:themeColor="text1"/>
        </w:rPr>
        <w:t xml:space="preserve">pex to understand the behavior of the fluid and the ions in the smallest </w:t>
      </w:r>
      <w:r w:rsidR="007B6E45">
        <w:rPr>
          <w:color w:val="000000" w:themeColor="text1"/>
        </w:rPr>
        <w:t xml:space="preserve">liquid domain of the system. </w:t>
      </w:r>
      <w:r w:rsidR="009F5C8D">
        <w:rPr>
          <w:color w:val="000000" w:themeColor="text1"/>
        </w:rPr>
        <w:t xml:space="preserve">The characteristic times </w:t>
      </w:r>
      <w:r w:rsidR="002A4EF4">
        <w:rPr>
          <w:color w:val="000000" w:themeColor="text1"/>
        </w:rPr>
        <w:t>showed that the electric time was much smaller than any of the fluid times,</w:t>
      </w:r>
      <w:r w:rsidR="008D3131">
        <w:rPr>
          <w:color w:val="000000" w:themeColor="text1"/>
        </w:rPr>
        <w:t xml:space="preserve"> which says that the conductive current density will dominate charge transport </w:t>
      </w:r>
      <w:r w:rsidR="00CF7926">
        <w:rPr>
          <w:color w:val="000000" w:themeColor="text1"/>
        </w:rPr>
        <w:t>in the Taylor cone</w:t>
      </w:r>
      <w:r w:rsidR="00625502">
        <w:rPr>
          <w:color w:val="000000" w:themeColor="text1"/>
        </w:rPr>
        <w:t>. However,</w:t>
      </w:r>
      <w:r w:rsidR="00E45C76">
        <w:rPr>
          <w:color w:val="000000" w:themeColor="text1"/>
        </w:rPr>
        <w:t xml:space="preserve"> the emission time shows that</w:t>
      </w:r>
      <w:r w:rsidR="00625502">
        <w:rPr>
          <w:color w:val="000000" w:themeColor="text1"/>
        </w:rPr>
        <w:t xml:space="preserve"> once the charge reaches the meniscus at the Taylor cone apex,</w:t>
      </w:r>
      <w:r w:rsidR="00E45C76">
        <w:rPr>
          <w:color w:val="000000" w:themeColor="text1"/>
        </w:rPr>
        <w:t xml:space="preserve"> the ion evaporation mechanism will dominate charge transport and move ions f</w:t>
      </w:r>
      <w:r w:rsidR="00F65D7B">
        <w:rPr>
          <w:color w:val="000000" w:themeColor="text1"/>
        </w:rPr>
        <w:t>ro</w:t>
      </w:r>
      <w:r w:rsidR="00E45C76">
        <w:rPr>
          <w:color w:val="000000" w:themeColor="text1"/>
        </w:rPr>
        <w:t xml:space="preserve">m the liquid into the vacuum. </w:t>
      </w:r>
      <w:r w:rsidR="00F65D7B">
        <w:rPr>
          <w:color w:val="000000" w:themeColor="text1"/>
        </w:rPr>
        <w:t xml:space="preserve">Ions </w:t>
      </w:r>
      <w:proofErr w:type="gramStart"/>
      <w:r w:rsidR="00F65D7B">
        <w:rPr>
          <w:color w:val="000000" w:themeColor="text1"/>
        </w:rPr>
        <w:t>are then accelerated</w:t>
      </w:r>
      <w:proofErr w:type="gramEnd"/>
      <w:r w:rsidR="00F65D7B">
        <w:rPr>
          <w:color w:val="000000" w:themeColor="text1"/>
        </w:rPr>
        <w:t xml:space="preserve"> away from the apex and, from comparing the electric time and the </w:t>
      </w:r>
      <w:r w:rsidR="00CF6962">
        <w:rPr>
          <w:color w:val="000000" w:themeColor="text1"/>
        </w:rPr>
        <w:t>particle residence time</w:t>
      </w:r>
      <w:r w:rsidR="00E742B4">
        <w:rPr>
          <w:color w:val="000000" w:themeColor="text1"/>
        </w:rPr>
        <w:t>, the dominant charge transport mechanism becomes convective.</w:t>
      </w:r>
    </w:p>
    <w:p w14:paraId="66244E27" w14:textId="50269C99" w:rsidR="00330622" w:rsidRDefault="0D5F2BB4" w:rsidP="001C237A">
      <w:pPr>
        <w:ind w:firstLine="720"/>
        <w:jc w:val="both"/>
      </w:pPr>
      <w:r>
        <w:t xml:space="preserve">Next, this model compared thrust density and specific impulse values given by Child’s Law, electric pressure, and </w:t>
      </w:r>
      <w:r w:rsidR="00D61F4C">
        <w:t>extraction</w:t>
      </w:r>
      <w:r>
        <w:t xml:space="preserve"> velocity. This model showed that Child’s Law provided a much smaller estimate for thrust density than either the electric pressure or the </w:t>
      </w:r>
      <w:r w:rsidR="00D61F4C">
        <w:t>extraction</w:t>
      </w:r>
      <w:r>
        <w:t xml:space="preserve"> velocity. An analysis of the space charge effects by comparing the electric time to the particle residence time at the apex determined that the µSTAMPS is likely not limited by space charge effects, and as such, Child’s Law is not a reliable estimate for the thrust density for an ET using ILs. It is worth noting that space charge likely will have some effect on the thruster performance, so even though the thrust densities found using the </w:t>
      </w:r>
      <w:r w:rsidR="00336793">
        <w:t>oh</w:t>
      </w:r>
      <w:r w:rsidR="0031666A">
        <w:t>mic</w:t>
      </w:r>
      <w:r>
        <w:t xml:space="preserve"> and electric pressure may be better estimates than Child’s Law, they are likely to be overestimates of thruster performance.</w:t>
      </w:r>
    </w:p>
    <w:p w14:paraId="29F7817E" w14:textId="307EC3A3" w:rsidR="00F55EDC" w:rsidRDefault="0098302B" w:rsidP="001A274D">
      <w:pPr>
        <w:ind w:firstLine="720"/>
        <w:jc w:val="both"/>
      </w:pPr>
      <w:r>
        <w:lastRenderedPageBreak/>
        <w:t xml:space="preserve">The µSTAMPS will emit both cations and anions to create thrust while eliminating the need for an external </w:t>
      </w:r>
      <w:r w:rsidR="000649A7">
        <w:t>neutralizer. Thus, the cation and anion performance for two possible IL propellants</w:t>
      </w:r>
      <w:r w:rsidR="004305AB">
        <w:t>, BMP-DCA and EAN,</w:t>
      </w:r>
      <w:r w:rsidR="000649A7">
        <w:t xml:space="preserve"> </w:t>
      </w:r>
      <w:proofErr w:type="gramStart"/>
      <w:r w:rsidR="000649A7">
        <w:t>were analyzed</w:t>
      </w:r>
      <w:proofErr w:type="gramEnd"/>
      <w:r w:rsidR="000649A7">
        <w:t xml:space="preserve">. The analysis showed that </w:t>
      </w:r>
      <w:r w:rsidR="004305AB">
        <w:t>for both ILs</w:t>
      </w:r>
      <w:r w:rsidR="001F72E2">
        <w:t>, the thrust density did not vary largely between the cation and anion, but there is a l</w:t>
      </w:r>
      <w:commentRangeStart w:id="224"/>
      <w:commentRangeStart w:id="225"/>
      <w:r w:rsidR="001F72E2">
        <w:t>arge variation in the specific impulse</w:t>
      </w:r>
      <w:r w:rsidR="00062CCA">
        <w:t xml:space="preserve"> </w:t>
      </w:r>
      <w:commentRangeEnd w:id="224"/>
      <w:r w:rsidR="00114C7C">
        <w:rPr>
          <w:rStyle w:val="CommentReference"/>
        </w:rPr>
        <w:commentReference w:id="224"/>
      </w:r>
      <w:commentRangeEnd w:id="225"/>
      <w:r w:rsidR="00834F8B">
        <w:rPr>
          <w:rStyle w:val="CommentReference"/>
        </w:rPr>
        <w:commentReference w:id="225"/>
      </w:r>
      <w:r w:rsidR="00062CCA">
        <w:t xml:space="preserve">produced by the cation and anion. </w:t>
      </w:r>
      <w:r w:rsidR="004422E0">
        <w:t xml:space="preserve">This variation could </w:t>
      </w:r>
      <w:proofErr w:type="gramStart"/>
      <w:r w:rsidR="004422E0">
        <w:t>be mitigated</w:t>
      </w:r>
      <w:proofErr w:type="gramEnd"/>
      <w:r w:rsidR="004422E0">
        <w:t xml:space="preserve"> by modulating the acceleration voltage accordingly.</w:t>
      </w:r>
    </w:p>
    <w:p w14:paraId="0386FED8" w14:textId="24268D57" w:rsidR="00F55EDC" w:rsidRPr="00035DD2" w:rsidRDefault="00FE3948" w:rsidP="001A274D">
      <w:pPr>
        <w:ind w:firstLine="720"/>
        <w:jc w:val="both"/>
      </w:pPr>
      <w:r>
        <w:t xml:space="preserve">A unique feature of the µSTAMPS is the use of capillary action </w:t>
      </w:r>
      <w:r w:rsidR="00FA20C2">
        <w:t>to</w:t>
      </w:r>
      <w:r>
        <w:t xml:space="preserve"> </w:t>
      </w:r>
      <w:r w:rsidR="00FA20C2">
        <w:t xml:space="preserve">draw the propellant to the end of the capillaries. This will result in a </w:t>
      </w:r>
      <w:r w:rsidR="00E14E01">
        <w:t xml:space="preserve">concave meniscus dictated by the contact angle between the fluid and the capillary. </w:t>
      </w:r>
      <w:r w:rsidR="00276DEE">
        <w:t>There is little published research on Taylor cone formation from a concave meniscus. So, u</w:t>
      </w:r>
      <w:r w:rsidR="00E14E01">
        <w:t>sing a numerical model developed in ANSYS Fluent</w:t>
      </w:r>
      <w:r w:rsidR="00C50A16">
        <w:t xml:space="preserve"> of a low conductivity liquid inside a capillary</w:t>
      </w:r>
      <w:r w:rsidR="00243F58">
        <w:t xml:space="preserve"> and verified using the scaling laws, this study showed that </w:t>
      </w:r>
      <w:r w:rsidR="00350284">
        <w:t xml:space="preserve">it is possible to </w:t>
      </w:r>
      <w:r w:rsidR="00644707">
        <w:t>form</w:t>
      </w:r>
      <w:r w:rsidR="004D3B47">
        <w:t xml:space="preserve"> </w:t>
      </w:r>
      <w:r w:rsidR="00644707">
        <w:t>a Taylor cone from a concave meniscus.</w:t>
      </w:r>
    </w:p>
    <w:p w14:paraId="0AEA91F7" w14:textId="7CDDCABC" w:rsidR="00B274DC" w:rsidRDefault="00B274DC" w:rsidP="001C237A">
      <w:pPr>
        <w:pStyle w:val="Section"/>
        <w:jc w:val="both"/>
      </w:pPr>
      <w:bookmarkStart w:id="226" w:name="_Toc150846922"/>
      <w:r>
        <w:t>5.2 Future Work</w:t>
      </w:r>
      <w:bookmarkEnd w:id="226"/>
    </w:p>
    <w:p w14:paraId="605F7656" w14:textId="32342FEF" w:rsidR="00323CBE" w:rsidRDefault="00323CBE" w:rsidP="001A274D">
      <w:pPr>
        <w:ind w:firstLine="720"/>
        <w:jc w:val="both"/>
        <w:rPr>
          <w:rFonts w:eastAsiaTheme="minorEastAsia"/>
        </w:rPr>
      </w:pPr>
      <w:r>
        <w:t>Th</w:t>
      </w:r>
      <w:r w:rsidR="00F83EB9">
        <w:t xml:space="preserve">e </w:t>
      </w:r>
      <w:proofErr w:type="gramStart"/>
      <w:r w:rsidR="00F83EB9">
        <w:t>ultimate goal</w:t>
      </w:r>
      <w:proofErr w:type="gramEnd"/>
      <w:r w:rsidR="00F83EB9">
        <w:t xml:space="preserve"> of this work is to develop a full </w:t>
      </w:r>
      <w:r w:rsidR="0015114D">
        <w:t xml:space="preserve">numerical </w:t>
      </w:r>
      <w:r w:rsidR="00F83EB9">
        <w:t xml:space="preserve">model of </w:t>
      </w:r>
      <w:r w:rsidR="000C7BC2">
        <w:t>the µSTAMPS</w:t>
      </w:r>
      <w:r w:rsidR="0015114D">
        <w:t xml:space="preserve">. </w:t>
      </w:r>
      <w:r w:rsidR="00507D2A">
        <w:t xml:space="preserve">The groundwork </w:t>
      </w:r>
      <w:r w:rsidR="00FB24E5">
        <w:t>regarding</w:t>
      </w:r>
      <w:r w:rsidR="006C00F4">
        <w:t xml:space="preserve"> identifying the underlying physics and </w:t>
      </w:r>
      <w:r w:rsidR="00EF7361">
        <w:t xml:space="preserve">governing equations for the µSTAMPS has </w:t>
      </w:r>
      <w:proofErr w:type="gramStart"/>
      <w:r w:rsidR="00EF7361">
        <w:t>been accomplished</w:t>
      </w:r>
      <w:proofErr w:type="gramEnd"/>
      <w:r w:rsidR="00AA16CF">
        <w:t xml:space="preserve"> in [</w:t>
      </w:r>
      <w:r w:rsidR="003F7EE1">
        <w:t>10</w:t>
      </w:r>
      <w:r w:rsidR="001C225A">
        <w:t xml:space="preserve">, </w:t>
      </w:r>
      <w:r w:rsidR="003F7EE1">
        <w:t>37</w:t>
      </w:r>
      <w:r w:rsidR="00AA16CF">
        <w:t xml:space="preserve">], and in this study. </w:t>
      </w:r>
      <w:r w:rsidR="00023D4B">
        <w:t>T</w:t>
      </w:r>
      <w:r w:rsidR="00972AD8">
        <w:t>o continue this effort,</w:t>
      </w:r>
      <w:r w:rsidR="00021BBE">
        <w:t xml:space="preserve"> </w:t>
      </w:r>
      <w:r w:rsidR="00C20DE1">
        <w:t xml:space="preserve">one of the things that must </w:t>
      </w:r>
      <w:proofErr w:type="gramStart"/>
      <w:r w:rsidR="00C20DE1">
        <w:t>be accomplished</w:t>
      </w:r>
      <w:proofErr w:type="gramEnd"/>
      <w:r w:rsidR="00C20DE1">
        <w:t xml:space="preserve"> is</w:t>
      </w:r>
      <w:r w:rsidR="0030281B">
        <w:t xml:space="preserve"> the</w:t>
      </w:r>
      <w:r w:rsidR="00C20DE1">
        <w:t xml:space="preserve"> development of a</w:t>
      </w:r>
      <w:r w:rsidR="0030281B">
        <w:t xml:space="preserve"> model that can handle th</w:t>
      </w:r>
      <w:r w:rsidR="00CF30C7">
        <w:t>e</w:t>
      </w:r>
      <w:r w:rsidR="0030281B">
        <w:t xml:space="preserve"> short characteristic times </w:t>
      </w:r>
      <w:r w:rsidR="008D5520">
        <w:t>involved in high-conductivity liquid propellants. The simulation</w:t>
      </w:r>
      <w:r w:rsidR="00CF30C7">
        <w:t xml:space="preserve">s performed in this study worked with characteristic times </w:t>
      </w:r>
      <w:r w:rsidR="002D0FEC">
        <w:t xml:space="preserve">on the order of </w:t>
      </w:r>
      <m:oMath>
        <m:sSup>
          <m:sSupPr>
            <m:ctrlPr>
              <w:rPr>
                <w:rFonts w:ascii="Cambria Math" w:hAnsi="Cambria Math"/>
                <w:i/>
              </w:rPr>
            </m:ctrlPr>
          </m:sSupPr>
          <m:e>
            <m:r>
              <w:rPr>
                <w:rFonts w:ascii="Cambria Math" w:hAnsi="Cambria Math"/>
              </w:rPr>
              <m:t>10</m:t>
            </m:r>
          </m:e>
          <m:sup>
            <m:r>
              <w:rPr>
                <w:rFonts w:ascii="Cambria Math" w:hAnsi="Cambria Math"/>
              </w:rPr>
              <m:t>-6</m:t>
            </m:r>
          </m:sup>
        </m:sSup>
      </m:oMath>
      <w:r w:rsidR="000A428A">
        <w:rPr>
          <w:rFonts w:eastAsiaTheme="minorEastAsia"/>
        </w:rPr>
        <w:t xml:space="preserve"> s</w:t>
      </w:r>
      <w:r w:rsidR="00A770A2" w:rsidRPr="0D5F2BB4">
        <w:rPr>
          <w:rFonts w:eastAsiaTheme="minorEastAsia"/>
        </w:rPr>
        <w:t xml:space="preserve"> which required a time step of </w:t>
      </w:r>
      <m:oMath>
        <m:sSup>
          <m:sSupPr>
            <m:ctrlPr>
              <w:rPr>
                <w:rFonts w:ascii="Cambria Math" w:hAnsi="Cambria Math"/>
                <w:i/>
              </w:rPr>
            </m:ctrlPr>
          </m:sSupPr>
          <m:e>
            <m:r>
              <w:rPr>
                <w:rFonts w:ascii="Cambria Math" w:hAnsi="Cambria Math"/>
              </w:rPr>
              <m:t>10</m:t>
            </m:r>
          </m:e>
          <m:sup>
            <m:r>
              <w:rPr>
                <w:rFonts w:ascii="Cambria Math" w:hAnsi="Cambria Math"/>
              </w:rPr>
              <m:t>-7</m:t>
            </m:r>
          </m:sup>
        </m:sSup>
      </m:oMath>
      <w:r w:rsidR="000A428A">
        <w:rPr>
          <w:rFonts w:eastAsiaTheme="minorEastAsia"/>
        </w:rPr>
        <w:t xml:space="preserve"> s</w:t>
      </w:r>
      <w:r w:rsidR="00A770A2" w:rsidRPr="0D5F2BB4">
        <w:rPr>
          <w:rFonts w:eastAsiaTheme="minorEastAsia"/>
        </w:rPr>
        <w:t xml:space="preserve"> to remain stable. </w:t>
      </w:r>
      <w:r w:rsidR="00D57574" w:rsidRPr="0D5F2BB4">
        <w:rPr>
          <w:rFonts w:eastAsiaTheme="minorEastAsia"/>
        </w:rPr>
        <w:t xml:space="preserve">A simulation that works with high-conductivity propellants will need to handle </w:t>
      </w:r>
      <w:r w:rsidR="00ED2B62" w:rsidRPr="0D5F2BB4">
        <w:rPr>
          <w:rFonts w:eastAsiaTheme="minorEastAsia"/>
        </w:rPr>
        <w:t xml:space="preserve">characteristic times on the order of </w:t>
      </w:r>
      <m:oMath>
        <m:sSup>
          <m:sSupPr>
            <m:ctrlPr>
              <w:rPr>
                <w:rFonts w:ascii="Cambria Math" w:hAnsi="Cambria Math"/>
                <w:i/>
              </w:rPr>
            </m:ctrlPr>
          </m:sSupPr>
          <m:e>
            <m:r>
              <w:rPr>
                <w:rFonts w:ascii="Cambria Math" w:hAnsi="Cambria Math"/>
              </w:rPr>
              <m:t>10</m:t>
            </m:r>
          </m:e>
          <m:sup>
            <m:r>
              <w:rPr>
                <w:rFonts w:ascii="Cambria Math" w:hAnsi="Cambria Math"/>
              </w:rPr>
              <m:t>-13</m:t>
            </m:r>
          </m:sup>
        </m:sSup>
      </m:oMath>
      <w:r w:rsidR="000A428A">
        <w:rPr>
          <w:rFonts w:eastAsiaTheme="minorEastAsia"/>
        </w:rPr>
        <w:t xml:space="preserve"> s</w:t>
      </w:r>
      <w:r w:rsidR="00ED2B62" w:rsidRPr="0D5F2BB4">
        <w:rPr>
          <w:rFonts w:eastAsiaTheme="minorEastAsia"/>
        </w:rPr>
        <w:t xml:space="preserve"> which may require a time st</w:t>
      </w:r>
      <w:r w:rsidR="001D3673" w:rsidRPr="0D5F2BB4">
        <w:rPr>
          <w:rFonts w:eastAsiaTheme="minorEastAsia"/>
        </w:rPr>
        <w:t xml:space="preserve">ep of </w:t>
      </w:r>
      <m:oMath>
        <m:sSup>
          <m:sSupPr>
            <m:ctrlPr>
              <w:rPr>
                <w:rFonts w:ascii="Cambria Math" w:hAnsi="Cambria Math"/>
                <w:i/>
              </w:rPr>
            </m:ctrlPr>
          </m:sSupPr>
          <m:e>
            <m:r>
              <w:rPr>
                <w:rFonts w:ascii="Cambria Math" w:hAnsi="Cambria Math"/>
              </w:rPr>
              <m:t>10</m:t>
            </m:r>
          </m:e>
          <m:sup>
            <m:r>
              <w:rPr>
                <w:rFonts w:ascii="Cambria Math" w:hAnsi="Cambria Math"/>
              </w:rPr>
              <m:t>-14</m:t>
            </m:r>
          </m:sup>
        </m:sSup>
      </m:oMath>
      <w:r w:rsidR="000A428A">
        <w:rPr>
          <w:rFonts w:eastAsiaTheme="minorEastAsia"/>
        </w:rPr>
        <w:t xml:space="preserve"> s</w:t>
      </w:r>
      <w:r w:rsidR="001D3673" w:rsidRPr="0D5F2BB4">
        <w:rPr>
          <w:rFonts w:eastAsiaTheme="minorEastAsia"/>
        </w:rPr>
        <w:t xml:space="preserve"> and which will be </w:t>
      </w:r>
      <w:r w:rsidR="001E10B5" w:rsidRPr="0D5F2BB4">
        <w:rPr>
          <w:rFonts w:eastAsiaTheme="minorEastAsia"/>
        </w:rPr>
        <w:t>computationally expensive.</w:t>
      </w:r>
    </w:p>
    <w:p w14:paraId="0469B64F" w14:textId="421D2D83" w:rsidR="001E10B5" w:rsidRDefault="001E10B5" w:rsidP="001A274D">
      <w:pPr>
        <w:ind w:firstLine="720"/>
        <w:jc w:val="both"/>
        <w:rPr>
          <w:rFonts w:eastAsiaTheme="minorEastAsia"/>
        </w:rPr>
      </w:pPr>
      <w:r w:rsidRPr="0D5F2BB4">
        <w:rPr>
          <w:rFonts w:eastAsiaTheme="minorEastAsia"/>
        </w:rPr>
        <w:t xml:space="preserve">The model will also need to be able to handle the </w:t>
      </w:r>
      <w:r w:rsidR="00867200" w:rsidRPr="0D5F2BB4">
        <w:rPr>
          <w:rFonts w:eastAsiaTheme="minorEastAsia"/>
        </w:rPr>
        <w:t xml:space="preserve">ion emission physics. This will require tracking </w:t>
      </w:r>
      <w:proofErr w:type="gramStart"/>
      <w:r w:rsidR="00867200" w:rsidRPr="0D5F2BB4">
        <w:rPr>
          <w:rFonts w:eastAsiaTheme="minorEastAsia"/>
        </w:rPr>
        <w:t>a large number of</w:t>
      </w:r>
      <w:proofErr w:type="gramEnd"/>
      <w:r w:rsidR="00867200" w:rsidRPr="0D5F2BB4">
        <w:rPr>
          <w:rFonts w:eastAsiaTheme="minorEastAsia"/>
        </w:rPr>
        <w:t xml:space="preserve"> particles </w:t>
      </w:r>
      <w:r w:rsidR="00E60FCE" w:rsidRPr="0D5F2BB4">
        <w:rPr>
          <w:rFonts w:eastAsiaTheme="minorEastAsia"/>
        </w:rPr>
        <w:t>between the Taylor cone apex and the domain outlet,</w:t>
      </w:r>
      <w:r w:rsidR="006E297C" w:rsidRPr="0D5F2BB4">
        <w:rPr>
          <w:rFonts w:eastAsiaTheme="minorEastAsia"/>
        </w:rPr>
        <w:t xml:space="preserve"> which can also be very computationally expensive. </w:t>
      </w:r>
      <w:r w:rsidR="00E20421" w:rsidRPr="0D5F2BB4">
        <w:rPr>
          <w:rFonts w:eastAsiaTheme="minorEastAsia"/>
        </w:rPr>
        <w:t>Accurate tracking of particle</w:t>
      </w:r>
      <w:r w:rsidR="00DF52C8" w:rsidRPr="0D5F2BB4">
        <w:rPr>
          <w:rFonts w:eastAsiaTheme="minorEastAsia"/>
        </w:rPr>
        <w:t xml:space="preserve"> trajectories</w:t>
      </w:r>
      <w:r w:rsidR="00E20421" w:rsidRPr="0D5F2BB4">
        <w:rPr>
          <w:rFonts w:eastAsiaTheme="minorEastAsia"/>
        </w:rPr>
        <w:t xml:space="preserve"> will provide accurate </w:t>
      </w:r>
      <w:r w:rsidR="002C7BB0" w:rsidRPr="0D5F2BB4">
        <w:rPr>
          <w:rFonts w:eastAsiaTheme="minorEastAsia"/>
        </w:rPr>
        <w:t>measurements of the ion beam</w:t>
      </w:r>
      <w:r w:rsidR="002158D2" w:rsidRPr="0D5F2BB4">
        <w:rPr>
          <w:rFonts w:eastAsiaTheme="minorEastAsia"/>
        </w:rPr>
        <w:t xml:space="preserve"> </w:t>
      </w:r>
      <w:r w:rsidR="00DF52C8" w:rsidRPr="0D5F2BB4">
        <w:rPr>
          <w:rFonts w:eastAsiaTheme="minorEastAsia"/>
        </w:rPr>
        <w:t>shape</w:t>
      </w:r>
      <w:r w:rsidR="002C7BB0" w:rsidRPr="0D5F2BB4">
        <w:rPr>
          <w:rFonts w:eastAsiaTheme="minorEastAsia"/>
        </w:rPr>
        <w:t xml:space="preserve">, an understanding of the ion plume, and </w:t>
      </w:r>
      <w:r w:rsidR="00970B17" w:rsidRPr="0D5F2BB4">
        <w:rPr>
          <w:rFonts w:eastAsiaTheme="minorEastAsia"/>
        </w:rPr>
        <w:t>space charge effects on thruster performance.</w:t>
      </w:r>
    </w:p>
    <w:p w14:paraId="3F00B8C9" w14:textId="4FF0FEC0" w:rsidR="002C7BB0" w:rsidRDefault="00534119" w:rsidP="001A274D">
      <w:pPr>
        <w:ind w:firstLine="720"/>
        <w:jc w:val="both"/>
      </w:pPr>
      <w:r w:rsidRPr="0D5F2BB4">
        <w:rPr>
          <w:rFonts w:eastAsiaTheme="minorEastAsia"/>
        </w:rPr>
        <w:t xml:space="preserve">Another </w:t>
      </w:r>
      <w:r w:rsidR="00F5047E" w:rsidRPr="0D5F2BB4">
        <w:rPr>
          <w:rFonts w:eastAsiaTheme="minorEastAsia"/>
        </w:rPr>
        <w:t>topic</w:t>
      </w:r>
      <w:r w:rsidRPr="0D5F2BB4">
        <w:rPr>
          <w:rFonts w:eastAsiaTheme="minorEastAsia"/>
        </w:rPr>
        <w:t xml:space="preserve"> that needs to </w:t>
      </w:r>
      <w:proofErr w:type="gramStart"/>
      <w:r w:rsidRPr="0D5F2BB4">
        <w:rPr>
          <w:rFonts w:eastAsiaTheme="minorEastAsia"/>
        </w:rPr>
        <w:t>be solved</w:t>
      </w:r>
      <w:proofErr w:type="gramEnd"/>
      <w:r w:rsidRPr="0D5F2BB4">
        <w:rPr>
          <w:rFonts w:eastAsiaTheme="minorEastAsia"/>
        </w:rPr>
        <w:t xml:space="preserve"> is the introduction of charge so that the initial formation of the Taylor cone is accurate. This is especially important for </w:t>
      </w:r>
      <w:r w:rsidR="0054543F" w:rsidRPr="0D5F2BB4">
        <w:rPr>
          <w:rFonts w:eastAsiaTheme="minorEastAsia"/>
        </w:rPr>
        <w:t xml:space="preserve">an ET that will emit both cations and anions. The process of switching polarity </w:t>
      </w:r>
      <w:r w:rsidR="006F209F" w:rsidRPr="0D5F2BB4">
        <w:rPr>
          <w:rFonts w:eastAsiaTheme="minorEastAsia"/>
        </w:rPr>
        <w:t>will likely cause changes in the Taylor cone shape and understanding that shape, an</w:t>
      </w:r>
      <w:r w:rsidR="00732D98" w:rsidRPr="0D5F2BB4">
        <w:rPr>
          <w:rFonts w:eastAsiaTheme="minorEastAsia"/>
        </w:rPr>
        <w:t>d</w:t>
      </w:r>
      <w:r w:rsidR="006F209F" w:rsidRPr="0D5F2BB4">
        <w:rPr>
          <w:rFonts w:eastAsiaTheme="minorEastAsia"/>
        </w:rPr>
        <w:t xml:space="preserve"> more importantly</w:t>
      </w:r>
      <w:r w:rsidR="00732D98" w:rsidRPr="0D5F2BB4">
        <w:rPr>
          <w:rFonts w:eastAsiaTheme="minorEastAsia"/>
        </w:rPr>
        <w:t xml:space="preserve">, </w:t>
      </w:r>
      <w:r w:rsidR="00E23EA7" w:rsidRPr="0D5F2BB4">
        <w:rPr>
          <w:rFonts w:eastAsiaTheme="minorEastAsia"/>
        </w:rPr>
        <w:t>the radius of the apex, will provide accurate data on ion evaporation and the transition f</w:t>
      </w:r>
      <w:r w:rsidR="00CC4FE3" w:rsidRPr="0D5F2BB4">
        <w:rPr>
          <w:rFonts w:eastAsiaTheme="minorEastAsia"/>
        </w:rPr>
        <w:t>ro</w:t>
      </w:r>
      <w:r w:rsidR="00E23EA7" w:rsidRPr="0D5F2BB4">
        <w:rPr>
          <w:rFonts w:eastAsiaTheme="minorEastAsia"/>
        </w:rPr>
        <w:t xml:space="preserve">m ohmic conduction to </w:t>
      </w:r>
      <w:r w:rsidR="009F6E3D" w:rsidRPr="0D5F2BB4">
        <w:rPr>
          <w:rFonts w:eastAsiaTheme="minorEastAsia"/>
        </w:rPr>
        <w:t>ion evaporation to convection.</w:t>
      </w:r>
    </w:p>
    <w:p w14:paraId="4CAAC90D" w14:textId="6B69F147" w:rsidR="003839ED" w:rsidRPr="009F6E3D" w:rsidRDefault="009F6E3D" w:rsidP="00CB656A">
      <w:pPr>
        <w:ind w:firstLine="720"/>
        <w:jc w:val="both"/>
        <w:rPr>
          <w:b/>
        </w:rPr>
      </w:pPr>
      <w:bookmarkStart w:id="227" w:name="_Toc150844925"/>
      <w:r w:rsidRPr="0D5F2BB4">
        <w:t xml:space="preserve">The final </w:t>
      </w:r>
      <w:r w:rsidR="00F5047E" w:rsidRPr="0D5F2BB4">
        <w:t>topic</w:t>
      </w:r>
      <w:r w:rsidR="00643BEB" w:rsidRPr="0D5F2BB4">
        <w:t xml:space="preserve"> to </w:t>
      </w:r>
      <w:proofErr w:type="gramStart"/>
      <w:r w:rsidR="00643BEB" w:rsidRPr="0D5F2BB4">
        <w:t>be mentioned</w:t>
      </w:r>
      <w:proofErr w:type="gramEnd"/>
      <w:r w:rsidR="00643BEB" w:rsidRPr="0D5F2BB4">
        <w:t xml:space="preserve"> in this study is the effect of temperature on the electric conductivity of the IL propellant</w:t>
      </w:r>
      <w:r w:rsidR="00B13E03" w:rsidRPr="0D5F2BB4">
        <w:t>s.</w:t>
      </w:r>
      <w:r w:rsidR="00E57FFA" w:rsidRPr="0D5F2BB4">
        <w:t xml:space="preserve"> This study did not focus on the energy equation or temperature</w:t>
      </w:r>
      <w:r w:rsidR="000A0D7D" w:rsidRPr="0D5F2BB4">
        <w:t>. However, t</w:t>
      </w:r>
      <w:r w:rsidR="0017136A" w:rsidRPr="0D5F2BB4">
        <w:t>emperature fluctuates significantly during space operations</w:t>
      </w:r>
      <w:r w:rsidR="003A4053">
        <w:t xml:space="preserve">. Decreases in temperature result in the decrease of electric conductivity. If the electric conductivity gets too small, the electric field at the apex may not be strong enough to </w:t>
      </w:r>
      <w:r w:rsidR="002746FA">
        <w:t xml:space="preserve">cause ion evaporation. </w:t>
      </w:r>
      <w:r w:rsidR="004711FD" w:rsidRPr="0D5F2BB4">
        <w:t xml:space="preserve">Understanding these effects will determine if the </w:t>
      </w:r>
      <w:r w:rsidR="00297559" w:rsidRPr="0D5F2BB4">
        <w:t>IL propellant in the ET needs to have any kind of temperature control to make sure thruster performance is optimal and consistent.</w:t>
      </w:r>
      <w:bookmarkEnd w:id="227"/>
      <w:r w:rsidR="00297559" w:rsidRPr="0D5F2BB4">
        <w:t xml:space="preserve"> </w:t>
      </w:r>
      <w:r w:rsidR="003839ED">
        <w:rPr>
          <w:bCs/>
        </w:rPr>
        <w:br w:type="page"/>
      </w:r>
    </w:p>
    <w:p w14:paraId="7DA41664" w14:textId="6B2FEC4A" w:rsidR="00FD3415" w:rsidRPr="009339A5" w:rsidRDefault="00EB1366" w:rsidP="00EB1366">
      <w:pPr>
        <w:pStyle w:val="Chapter"/>
      </w:pPr>
      <w:bookmarkStart w:id="228" w:name="_Toc150846923"/>
      <w:r>
        <w:lastRenderedPageBreak/>
        <w:t>Appendix A: Summary of Equation Tables</w:t>
      </w:r>
      <w:bookmarkEnd w:id="228"/>
    </w:p>
    <w:p w14:paraId="76FC55B1" w14:textId="211B5E7C" w:rsidR="00673707" w:rsidRPr="00794737" w:rsidRDefault="00673707" w:rsidP="00673707">
      <w:pPr>
        <w:pStyle w:val="Caption"/>
        <w:keepNext/>
        <w:jc w:val="center"/>
        <w:rPr>
          <w:rFonts w:ascii="Times New Roman" w:hAnsi="Times New Roman" w:cs="Times New Roman"/>
          <w:color w:val="auto"/>
        </w:rPr>
      </w:pPr>
      <w:bookmarkStart w:id="229" w:name="_Ref148884940"/>
      <w:bookmarkStart w:id="230" w:name="_Toc150796464"/>
      <w:r w:rsidRPr="5DB7C1DA">
        <w:rPr>
          <w:rFonts w:ascii="Times New Roman" w:hAnsi="Times New Roman" w:cs="Times New Roman"/>
          <w:color w:val="auto"/>
        </w:rPr>
        <w:t xml:space="preserve">Table </w:t>
      </w:r>
      <w:r w:rsidRPr="5DB7C1DA">
        <w:rPr>
          <w:rFonts w:ascii="Times New Roman" w:hAnsi="Times New Roman" w:cs="Times New Roman"/>
          <w:color w:val="auto"/>
        </w:rPr>
        <w:fldChar w:fldCharType="begin"/>
      </w:r>
      <w:r w:rsidRPr="5DB7C1DA">
        <w:rPr>
          <w:rFonts w:ascii="Times New Roman" w:hAnsi="Times New Roman" w:cs="Times New Roman"/>
          <w:color w:val="auto"/>
        </w:rPr>
        <w:instrText xml:space="preserve"> SEQ Table \* ARABIC </w:instrText>
      </w:r>
      <w:r w:rsidRPr="5DB7C1DA">
        <w:rPr>
          <w:rFonts w:ascii="Times New Roman" w:hAnsi="Times New Roman" w:cs="Times New Roman"/>
          <w:color w:val="auto"/>
        </w:rPr>
        <w:fldChar w:fldCharType="separate"/>
      </w:r>
      <w:r w:rsidR="009339A5">
        <w:rPr>
          <w:rFonts w:ascii="Times New Roman" w:hAnsi="Times New Roman" w:cs="Times New Roman"/>
          <w:noProof/>
          <w:color w:val="auto"/>
        </w:rPr>
        <w:t>5</w:t>
      </w:r>
      <w:r w:rsidRPr="5DB7C1DA">
        <w:rPr>
          <w:rFonts w:ascii="Times New Roman" w:hAnsi="Times New Roman" w:cs="Times New Roman"/>
          <w:color w:val="auto"/>
        </w:rPr>
        <w:fldChar w:fldCharType="end"/>
      </w:r>
      <w:bookmarkEnd w:id="229"/>
      <w:r w:rsidRPr="5DB7C1DA">
        <w:rPr>
          <w:rFonts w:ascii="Times New Roman" w:hAnsi="Times New Roman" w:cs="Times New Roman"/>
          <w:color w:val="auto"/>
        </w:rPr>
        <w:t xml:space="preserve">: Summary of µSTAMPS </w:t>
      </w:r>
      <w:r>
        <w:rPr>
          <w:rFonts w:ascii="Times New Roman" w:hAnsi="Times New Roman" w:cs="Times New Roman"/>
          <w:color w:val="auto"/>
        </w:rPr>
        <w:t>G</w:t>
      </w:r>
      <w:r w:rsidRPr="5DB7C1DA">
        <w:rPr>
          <w:rFonts w:ascii="Times New Roman" w:hAnsi="Times New Roman" w:cs="Times New Roman"/>
          <w:color w:val="auto"/>
        </w:rPr>
        <w:t xml:space="preserve">overning </w:t>
      </w:r>
      <w:r>
        <w:rPr>
          <w:rFonts w:ascii="Times New Roman" w:hAnsi="Times New Roman" w:cs="Times New Roman"/>
          <w:color w:val="auto"/>
        </w:rPr>
        <w:t>E</w:t>
      </w:r>
      <w:r w:rsidRPr="5DB7C1DA">
        <w:rPr>
          <w:rFonts w:ascii="Times New Roman" w:hAnsi="Times New Roman" w:cs="Times New Roman"/>
          <w:color w:val="auto"/>
        </w:rPr>
        <w:t>quations.</w:t>
      </w:r>
      <w:bookmarkEnd w:id="2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3505"/>
      </w:tblGrid>
      <w:tr w:rsidR="00673707" w:rsidRPr="00EB1366" w14:paraId="59A58C55" w14:textId="77777777" w:rsidTr="00A271D3">
        <w:tc>
          <w:tcPr>
            <w:tcW w:w="5845" w:type="dxa"/>
            <w:tcBorders>
              <w:top w:val="single" w:sz="4" w:space="0" w:color="auto"/>
              <w:bottom w:val="single" w:sz="4" w:space="0" w:color="auto"/>
            </w:tcBorders>
            <w:vAlign w:val="center"/>
          </w:tcPr>
          <w:p w14:paraId="49705838" w14:textId="77777777" w:rsidR="00673707" w:rsidRPr="00EB1366" w:rsidRDefault="00673707" w:rsidP="002F400C">
            <w:pPr>
              <w:jc w:val="center"/>
            </w:pPr>
            <w:bookmarkStart w:id="231" w:name="_Toc150844927"/>
            <w:r w:rsidRPr="00EB1366">
              <w:t>Equation</w:t>
            </w:r>
            <w:bookmarkEnd w:id="231"/>
          </w:p>
        </w:tc>
        <w:tc>
          <w:tcPr>
            <w:tcW w:w="3505" w:type="dxa"/>
            <w:tcBorders>
              <w:top w:val="single" w:sz="4" w:space="0" w:color="auto"/>
              <w:bottom w:val="single" w:sz="4" w:space="0" w:color="auto"/>
            </w:tcBorders>
            <w:vAlign w:val="center"/>
          </w:tcPr>
          <w:p w14:paraId="75F52BFD" w14:textId="77777777" w:rsidR="00673707" w:rsidRPr="00EB1366" w:rsidRDefault="00673707" w:rsidP="002F400C">
            <w:pPr>
              <w:jc w:val="center"/>
            </w:pPr>
            <w:bookmarkStart w:id="232" w:name="_Toc150844928"/>
            <w:r w:rsidRPr="00EB1366">
              <w:t>Equation Name</w:t>
            </w:r>
            <w:bookmarkEnd w:id="232"/>
          </w:p>
        </w:tc>
      </w:tr>
      <w:tr w:rsidR="00673707" w:rsidRPr="00EB1366" w14:paraId="32CCDDAB" w14:textId="77777777" w:rsidTr="00A271D3">
        <w:tc>
          <w:tcPr>
            <w:tcW w:w="5845" w:type="dxa"/>
            <w:tcBorders>
              <w:top w:val="single" w:sz="4" w:space="0" w:color="auto"/>
            </w:tcBorders>
            <w:vAlign w:val="center"/>
          </w:tcPr>
          <w:p w14:paraId="3F0589CC" w14:textId="3F5398B6" w:rsidR="00673707" w:rsidRPr="00EB1366" w:rsidRDefault="00673707" w:rsidP="002F400C">
            <w:pPr>
              <w:jc w:val="center"/>
              <w:rPr>
                <w:b/>
                <w:bCs/>
              </w:rPr>
            </w:pPr>
            <w:bookmarkStart w:id="233" w:name="_Toc150844929"/>
            <m:oMathPara>
              <m:oMath>
                <m:r>
                  <m:rPr>
                    <m:sty m:val="b"/>
                  </m:rPr>
                  <w:rPr>
                    <w:rFonts w:ascii="Cambria Math" w:hAnsi="Cambria Math"/>
                  </w:rPr>
                  <m:t>∇∙</m:t>
                </m:r>
                <m:r>
                  <m:rPr>
                    <m:sty m:val="bi"/>
                  </m:rPr>
                  <w:rPr>
                    <w:rFonts w:ascii="Cambria Math" w:hAnsi="Cambria Math"/>
                  </w:rPr>
                  <m:t>u</m:t>
                </m:r>
                <m:r>
                  <m:rPr>
                    <m:sty m:val="b"/>
                  </m:rPr>
                  <w:rPr>
                    <w:rFonts w:ascii="Cambria Math" w:hAnsi="Cambria Math"/>
                  </w:rPr>
                  <m:t>=</m:t>
                </m:r>
                <m:r>
                  <m:rPr>
                    <m:sty m:val="p"/>
                  </m:rPr>
                  <w:rPr>
                    <w:rFonts w:ascii="Cambria Math" w:hAnsi="Cambria Math"/>
                  </w:rPr>
                  <m:t>0</m:t>
                </m:r>
              </m:oMath>
            </m:oMathPara>
            <w:bookmarkEnd w:id="233"/>
          </w:p>
        </w:tc>
        <w:tc>
          <w:tcPr>
            <w:tcW w:w="3505" w:type="dxa"/>
            <w:tcBorders>
              <w:top w:val="single" w:sz="4" w:space="0" w:color="auto"/>
            </w:tcBorders>
            <w:vAlign w:val="center"/>
          </w:tcPr>
          <w:p w14:paraId="528426AF" w14:textId="77777777" w:rsidR="00673707" w:rsidRPr="00EB1366" w:rsidRDefault="00673707" w:rsidP="002F400C">
            <w:pPr>
              <w:jc w:val="center"/>
              <w:rPr>
                <w:b/>
                <w:bCs/>
              </w:rPr>
            </w:pPr>
            <w:bookmarkStart w:id="234" w:name="_Toc150844930"/>
            <w:r w:rsidRPr="00EB1366">
              <w:rPr>
                <w:bCs/>
              </w:rPr>
              <w:t>Mass Conservation</w:t>
            </w:r>
            <w:bookmarkEnd w:id="234"/>
          </w:p>
        </w:tc>
      </w:tr>
      <w:bookmarkStart w:id="235" w:name="_Toc150844931"/>
      <w:tr w:rsidR="00673707" w:rsidRPr="00EB1366" w14:paraId="01BEC89C" w14:textId="77777777" w:rsidTr="00A271D3">
        <w:trPr>
          <w:trHeight w:val="360"/>
        </w:trPr>
        <w:tc>
          <w:tcPr>
            <w:tcW w:w="5845" w:type="dxa"/>
            <w:vAlign w:val="center"/>
          </w:tcPr>
          <w:p w14:paraId="7860B7A5" w14:textId="20DEC6A1" w:rsidR="00673707" w:rsidRPr="00EB1366" w:rsidRDefault="001C225A" w:rsidP="002F400C">
            <w:pPr>
              <w:jc w:val="center"/>
              <w:rPr>
                <w:b/>
                <w:bCs/>
              </w:rPr>
            </w:pPr>
            <m:oMathPara>
              <m:oMath>
                <m:sSub>
                  <m:sSubPr>
                    <m:ctrlPr>
                      <w:rPr>
                        <w:rFonts w:ascii="Cambria Math" w:hAnsi="Cambria Math"/>
                        <w:b/>
                        <w:i/>
                        <w:iCs/>
                      </w:rPr>
                    </m:ctrlPr>
                  </m:sSubPr>
                  <m:e>
                    <m:r>
                      <m:rPr>
                        <m:sty m:val="bi"/>
                      </m:rPr>
                      <w:rPr>
                        <w:rFonts w:ascii="Cambria Math" w:hAnsi="Cambria Math"/>
                      </w:rPr>
                      <m:t>ρ</m:t>
                    </m:r>
                  </m:e>
                  <m:sub>
                    <m:r>
                      <m:rPr>
                        <m:sty m:val="bi"/>
                      </m:rPr>
                      <w:rPr>
                        <w:rFonts w:ascii="Cambria Math" w:hAnsi="Cambria Math"/>
                      </w:rPr>
                      <m:t>m</m:t>
                    </m:r>
                  </m:sub>
                </m:sSub>
                <m:d>
                  <m:dPr>
                    <m:ctrlPr>
                      <w:rPr>
                        <w:rFonts w:ascii="Cambria Math" w:hAnsi="Cambria Math"/>
                        <w:bCs/>
                        <w:i/>
                        <w:iCs/>
                      </w:rPr>
                    </m:ctrlPr>
                  </m:dPr>
                  <m:e>
                    <m:r>
                      <m:rPr>
                        <m:sty m:val="bi"/>
                      </m:rPr>
                      <w:rPr>
                        <w:rFonts w:ascii="Cambria Math" w:hAnsi="Cambria Math"/>
                      </w:rPr>
                      <m:t>u</m:t>
                    </m:r>
                    <m:r>
                      <m:rPr>
                        <m:sty m:val="bi"/>
                      </m:rPr>
                      <w:rPr>
                        <w:rFonts w:ascii="Cambria Math" w:hAnsi="Cambria Math"/>
                      </w:rPr>
                      <m:t>∙</m:t>
                    </m:r>
                    <m:r>
                      <m:rPr>
                        <m:sty m:val="bi"/>
                      </m:rPr>
                      <w:rPr>
                        <w:rFonts w:ascii="Cambria Math" w:hAnsi="Cambria Math"/>
                      </w:rPr>
                      <m:t>∇u</m:t>
                    </m:r>
                  </m:e>
                </m:d>
                <m:r>
                  <m:rPr>
                    <m:sty m:val="bi"/>
                  </m:rPr>
                  <w:rPr>
                    <w:rFonts w:ascii="Cambria Math" w:hAnsi="Cambria Math"/>
                  </w:rPr>
                  <m:t>=-</m:t>
                </m:r>
                <m:r>
                  <m:rPr>
                    <m:sty m:val="bi"/>
                  </m:rPr>
                  <w:rPr>
                    <w:rFonts w:ascii="Cambria Math" w:hAnsi="Cambria Math"/>
                  </w:rPr>
                  <m:t>∇</m:t>
                </m:r>
                <m:r>
                  <w:rPr>
                    <w:rFonts w:ascii="Cambria Math" w:hAnsi="Cambria Math"/>
                  </w:rPr>
                  <m:t>P</m:t>
                </m:r>
                <m:r>
                  <m:rPr>
                    <m:sty m:val="bi"/>
                  </m:rPr>
                  <w:rPr>
                    <w:rFonts w:ascii="Cambria Math" w:hAnsi="Cambria Math"/>
                  </w:rPr>
                  <m:t> + </m:t>
                </m:r>
                <m:r>
                  <m:rPr>
                    <m:sty m:val="bi"/>
                  </m:rPr>
                  <w:rPr>
                    <w:rFonts w:ascii="Cambria Math" w:hAnsi="Cambria Math"/>
                  </w:rPr>
                  <m:t>∇</m:t>
                </m:r>
                <m:r>
                  <m:rPr>
                    <m:sty m:val="bi"/>
                  </m:rPr>
                  <w:rPr>
                    <w:rFonts w:ascii="Cambria Math" w:hAnsi="Cambria Math"/>
                  </w:rPr>
                  <m:t>∙</m:t>
                </m:r>
                <m:acc>
                  <m:accPr>
                    <m:chr m:val="̿"/>
                    <m:ctrlPr>
                      <w:rPr>
                        <w:rFonts w:ascii="Cambria Math" w:hAnsi="Cambria Math"/>
                        <w:i/>
                        <w:iCs/>
                      </w:rPr>
                    </m:ctrlPr>
                  </m:accPr>
                  <m:e>
                    <m:r>
                      <m:rPr>
                        <m:sty m:val="bi"/>
                      </m:rPr>
                      <w:rPr>
                        <w:rFonts w:ascii="Cambria Math" w:hAnsi="Cambria Math"/>
                      </w:rPr>
                      <m:t>τ</m:t>
                    </m:r>
                  </m:e>
                </m:acc>
                <m:r>
                  <m:rPr>
                    <m:sty m:val="bi"/>
                  </m:rPr>
                  <w:rPr>
                    <w:rFonts w:ascii="Cambria Math" w:hAnsi="Cambria Math"/>
                  </w:rPr>
                  <m:t> +</m:t>
                </m:r>
                <m:r>
                  <m:rPr>
                    <m:sty m:val="bi"/>
                  </m:rPr>
                  <w:rPr>
                    <w:rFonts w:ascii="Cambria Math" w:hAnsi="Cambria Math"/>
                  </w:rPr>
                  <m:t>∇</m:t>
                </m:r>
                <m:r>
                  <m:rPr>
                    <m:sty m:val="bi"/>
                  </m:rPr>
                  <w:rPr>
                    <w:rFonts w:ascii="Cambria Math" w:hAnsi="Cambria Math"/>
                  </w:rPr>
                  <m:t>∙</m:t>
                </m:r>
                <m:sSub>
                  <m:sSubPr>
                    <m:ctrlPr>
                      <w:rPr>
                        <w:rFonts w:ascii="Cambria Math" w:hAnsi="Cambria Math"/>
                        <w:i/>
                        <w:iCs/>
                      </w:rPr>
                    </m:ctrlPr>
                  </m:sSubPr>
                  <m:e>
                    <m:acc>
                      <m:accPr>
                        <m:chr m:val="̿"/>
                        <m:ctrlPr>
                          <w:rPr>
                            <w:rFonts w:ascii="Cambria Math" w:hAnsi="Cambria Math"/>
                            <w:i/>
                            <w:iCs/>
                          </w:rPr>
                        </m:ctrlPr>
                      </m:accPr>
                      <m:e>
                        <m:r>
                          <m:rPr>
                            <m:sty m:val="bi"/>
                          </m:rPr>
                          <w:rPr>
                            <w:rFonts w:ascii="Cambria Math" w:hAnsi="Cambria Math"/>
                          </w:rPr>
                          <m:t>τ</m:t>
                        </m:r>
                      </m:e>
                    </m:acc>
                  </m:e>
                  <m:sub>
                    <m:r>
                      <m:rPr>
                        <m:sty m:val="bi"/>
                      </m:rPr>
                      <w:rPr>
                        <w:rFonts w:ascii="Cambria Math" w:hAnsi="Cambria Math"/>
                      </w:rPr>
                      <m:t>e</m:t>
                    </m:r>
                  </m:sub>
                </m:sSub>
              </m:oMath>
            </m:oMathPara>
            <w:bookmarkEnd w:id="235"/>
          </w:p>
        </w:tc>
        <w:tc>
          <w:tcPr>
            <w:tcW w:w="3505" w:type="dxa"/>
            <w:vAlign w:val="center"/>
          </w:tcPr>
          <w:p w14:paraId="31721C92" w14:textId="77777777" w:rsidR="00673707" w:rsidRPr="00EB1366" w:rsidRDefault="00673707" w:rsidP="002F400C">
            <w:pPr>
              <w:jc w:val="center"/>
              <w:rPr>
                <w:b/>
                <w:bCs/>
              </w:rPr>
            </w:pPr>
            <w:bookmarkStart w:id="236" w:name="_Toc150844932"/>
            <w:r w:rsidRPr="00EB1366">
              <w:rPr>
                <w:bCs/>
              </w:rPr>
              <w:t>Momentum Conservation</w:t>
            </w:r>
            <w:bookmarkEnd w:id="236"/>
          </w:p>
        </w:tc>
      </w:tr>
      <w:tr w:rsidR="00673707" w:rsidRPr="00EB1366" w14:paraId="264C0B15" w14:textId="77777777" w:rsidTr="00A271D3">
        <w:tc>
          <w:tcPr>
            <w:tcW w:w="5845" w:type="dxa"/>
            <w:vAlign w:val="center"/>
          </w:tcPr>
          <w:p w14:paraId="0F22CBA9" w14:textId="721B50F6" w:rsidR="00673707" w:rsidRPr="00EB1366" w:rsidRDefault="00673707" w:rsidP="002F400C">
            <w:pPr>
              <w:jc w:val="center"/>
              <w:rPr>
                <w:rFonts w:eastAsia="Calibri"/>
                <w:bCs/>
                <w:iCs/>
              </w:rPr>
            </w:pPr>
            <w:bookmarkStart w:id="237" w:name="_Toc150844933"/>
            <m:oMathPara>
              <m:oMath>
                <m:r>
                  <m:rPr>
                    <m:sty m:val="b"/>
                  </m:rPr>
                  <w:rPr>
                    <w:rFonts w:ascii="Cambria Math" w:eastAsia="Calibri" w:hAnsi="Cambria Math"/>
                  </w:rPr>
                  <m:t>∇∙</m:t>
                </m:r>
                <m:r>
                  <m:rPr>
                    <m:sty m:val="bi"/>
                  </m:rPr>
                  <w:rPr>
                    <w:rFonts w:ascii="Cambria Math" w:eastAsia="Calibri" w:hAnsi="Cambria Math"/>
                  </w:rPr>
                  <m:t>J</m:t>
                </m:r>
                <m:r>
                  <m:rPr>
                    <m:sty m:val="b"/>
                  </m:rPr>
                  <w:rPr>
                    <w:rFonts w:ascii="Cambria Math" w:eastAsia="Calibri" w:hAnsi="Cambria Math"/>
                  </w:rPr>
                  <m:t>=</m:t>
                </m:r>
                <m:r>
                  <m:rPr>
                    <m:sty m:val="p"/>
                  </m:rPr>
                  <w:rPr>
                    <w:rFonts w:ascii="Cambria Math" w:eastAsia="Calibri" w:hAnsi="Cambria Math"/>
                  </w:rPr>
                  <m:t>0</m:t>
                </m:r>
              </m:oMath>
            </m:oMathPara>
            <w:bookmarkEnd w:id="237"/>
          </w:p>
        </w:tc>
        <w:tc>
          <w:tcPr>
            <w:tcW w:w="3505" w:type="dxa"/>
            <w:vAlign w:val="center"/>
          </w:tcPr>
          <w:p w14:paraId="44EBD4B5" w14:textId="77777777" w:rsidR="00673707" w:rsidRPr="00EB1366" w:rsidRDefault="00673707" w:rsidP="002F400C">
            <w:pPr>
              <w:jc w:val="center"/>
              <w:rPr>
                <w:b/>
              </w:rPr>
            </w:pPr>
            <w:bookmarkStart w:id="238" w:name="_Toc150844934"/>
            <w:r w:rsidRPr="00EB1366">
              <w:t>Charge Conservation</w:t>
            </w:r>
            <w:bookmarkEnd w:id="238"/>
          </w:p>
        </w:tc>
      </w:tr>
      <w:tr w:rsidR="00673707" w:rsidRPr="00EB1366" w14:paraId="69B85411" w14:textId="77777777" w:rsidTr="00A271D3">
        <w:trPr>
          <w:trHeight w:val="315"/>
        </w:trPr>
        <w:tc>
          <w:tcPr>
            <w:tcW w:w="5845" w:type="dxa"/>
            <w:vAlign w:val="center"/>
          </w:tcPr>
          <w:p w14:paraId="4E51EA9D" w14:textId="1A5593DE" w:rsidR="00673707" w:rsidRPr="00EB1366" w:rsidRDefault="00673707" w:rsidP="002F400C">
            <w:pPr>
              <w:jc w:val="center"/>
              <w:rPr>
                <w:rFonts w:eastAsia="Calibri"/>
                <w:bCs/>
                <w:iCs/>
              </w:rPr>
            </w:pPr>
            <w:bookmarkStart w:id="239" w:name="_Toc150844935"/>
            <m:oMathPara>
              <m:oMath>
                <m:r>
                  <m:rPr>
                    <m:sty m:val="bi"/>
                  </m:rPr>
                  <w:rPr>
                    <w:rFonts w:ascii="Cambria Math" w:eastAsia="Calibri" w:hAnsi="Cambria Math"/>
                  </w:rPr>
                  <m:t>∇∙</m:t>
                </m:r>
                <m:d>
                  <m:dPr>
                    <m:ctrlPr>
                      <w:rPr>
                        <w:rFonts w:ascii="Cambria Math" w:eastAsia="Calibri" w:hAnsi="Cambria Math"/>
                        <w:bCs/>
                        <w:i/>
                        <w:iCs/>
                      </w:rPr>
                    </m:ctrlPr>
                  </m:dPr>
                  <m:e>
                    <m:r>
                      <w:rPr>
                        <w:rFonts w:ascii="Cambria Math" w:eastAsia="Calibri" w:hAnsi="Cambria Math"/>
                      </w:rPr>
                      <m:t>ε</m:t>
                    </m:r>
                    <m:r>
                      <m:rPr>
                        <m:sty m:val="bi"/>
                      </m:rPr>
                      <w:rPr>
                        <w:rFonts w:ascii="Cambria Math" w:eastAsia="Calibri" w:hAnsi="Cambria Math"/>
                      </w:rPr>
                      <m:t>E</m:t>
                    </m:r>
                  </m:e>
                </m:d>
                <m:r>
                  <m:rPr>
                    <m:sty m:val="bi"/>
                  </m:rPr>
                  <w:rPr>
                    <w:rFonts w:ascii="Cambria Math" w:eastAsia="Calibri" w:hAnsi="Cambria Math"/>
                  </w:rPr>
                  <m:t>=</m:t>
                </m:r>
                <m:sSub>
                  <m:sSubPr>
                    <m:ctrlPr>
                      <w:rPr>
                        <w:rFonts w:ascii="Cambria Math" w:eastAsia="Calibri" w:hAnsi="Cambria Math"/>
                        <w:i/>
                        <w:iCs/>
                      </w:rPr>
                    </m:ctrlPr>
                  </m:sSubPr>
                  <m:e>
                    <m:r>
                      <w:rPr>
                        <w:rFonts w:ascii="Cambria Math" w:eastAsia="Calibri" w:hAnsi="Cambria Math"/>
                      </w:rPr>
                      <m:t>ρ</m:t>
                    </m:r>
                  </m:e>
                  <m:sub>
                    <m:r>
                      <w:rPr>
                        <w:rFonts w:ascii="Cambria Math" w:eastAsia="Calibri" w:hAnsi="Cambria Math"/>
                      </w:rPr>
                      <m:t>e</m:t>
                    </m:r>
                  </m:sub>
                </m:sSub>
              </m:oMath>
            </m:oMathPara>
            <w:bookmarkEnd w:id="239"/>
          </w:p>
        </w:tc>
        <w:tc>
          <w:tcPr>
            <w:tcW w:w="3505" w:type="dxa"/>
            <w:vAlign w:val="center"/>
          </w:tcPr>
          <w:p w14:paraId="37A2558A" w14:textId="77777777" w:rsidR="00673707" w:rsidRPr="00EB1366" w:rsidRDefault="00673707" w:rsidP="002F400C">
            <w:pPr>
              <w:jc w:val="center"/>
              <w:rPr>
                <w:b/>
                <w:bCs/>
              </w:rPr>
            </w:pPr>
            <w:bookmarkStart w:id="240" w:name="_Toc150844936"/>
            <w:r w:rsidRPr="00EB1366">
              <w:rPr>
                <w:bCs/>
              </w:rPr>
              <w:t>Maxwell-Poisson</w:t>
            </w:r>
            <w:bookmarkEnd w:id="240"/>
          </w:p>
        </w:tc>
      </w:tr>
      <w:tr w:rsidR="00673707" w:rsidRPr="00EB1366" w14:paraId="11D967E5" w14:textId="77777777" w:rsidTr="00A271D3">
        <w:tc>
          <w:tcPr>
            <w:tcW w:w="5845" w:type="dxa"/>
            <w:vAlign w:val="center"/>
          </w:tcPr>
          <w:p w14:paraId="5F7DEE36" w14:textId="59D84BEB" w:rsidR="00673707" w:rsidRPr="00EB1366" w:rsidRDefault="00673707" w:rsidP="002F400C">
            <w:pPr>
              <w:jc w:val="center"/>
              <w:rPr>
                <w:rFonts w:eastAsia="Calibri"/>
                <w:bCs/>
                <w:iCs/>
              </w:rPr>
            </w:pPr>
            <w:bookmarkStart w:id="241" w:name="_Toc150844937"/>
            <m:oMathPara>
              <m:oMath>
                <m:r>
                  <m:rPr>
                    <m:sty m:val="bi"/>
                  </m:rPr>
                  <w:rPr>
                    <w:rFonts w:ascii="Cambria Math" w:eastAsia="Calibri" w:hAnsi="Cambria Math"/>
                  </w:rPr>
                  <m:t>∇×E=</m:t>
                </m:r>
                <m:r>
                  <w:rPr>
                    <w:rFonts w:ascii="Cambria Math" w:eastAsia="Calibri" w:hAnsi="Cambria Math"/>
                  </w:rPr>
                  <m:t>0</m:t>
                </m:r>
              </m:oMath>
            </m:oMathPara>
            <w:bookmarkEnd w:id="241"/>
          </w:p>
        </w:tc>
        <w:tc>
          <w:tcPr>
            <w:tcW w:w="3505" w:type="dxa"/>
            <w:vAlign w:val="center"/>
          </w:tcPr>
          <w:p w14:paraId="7D2865E1" w14:textId="77777777" w:rsidR="00673707" w:rsidRPr="00EB1366" w:rsidRDefault="00673707" w:rsidP="002F400C">
            <w:pPr>
              <w:jc w:val="center"/>
              <w:rPr>
                <w:b/>
                <w:bCs/>
              </w:rPr>
            </w:pPr>
            <w:bookmarkStart w:id="242" w:name="_Toc150844938"/>
            <w:r w:rsidRPr="00EB1366">
              <w:rPr>
                <w:bCs/>
              </w:rPr>
              <w:t>Maxwell</w:t>
            </w:r>
            <w:bookmarkEnd w:id="242"/>
          </w:p>
        </w:tc>
      </w:tr>
      <w:tr w:rsidR="00673707" w:rsidRPr="00EB1366" w14:paraId="1425975D" w14:textId="77777777" w:rsidTr="00A271D3">
        <w:tc>
          <w:tcPr>
            <w:tcW w:w="5845" w:type="dxa"/>
            <w:vAlign w:val="center"/>
          </w:tcPr>
          <w:p w14:paraId="5C73791B" w14:textId="1027AE66" w:rsidR="00673707" w:rsidRPr="00EB1366" w:rsidRDefault="00673707" w:rsidP="002F400C">
            <w:pPr>
              <w:jc w:val="center"/>
              <w:rPr>
                <w:rFonts w:eastAsia="Calibri"/>
                <w:bCs/>
                <w:iCs/>
              </w:rPr>
            </w:pPr>
            <w:bookmarkStart w:id="243" w:name="_Toc150844939"/>
            <m:oMathPara>
              <m:oMath>
                <m:r>
                  <m:rPr>
                    <m:sty m:val="bi"/>
                  </m:rPr>
                  <w:rPr>
                    <w:rFonts w:ascii="Cambria Math" w:eastAsia="Calibri" w:hAnsi="Cambria Math"/>
                  </w:rPr>
                  <m:t>E</m:t>
                </m:r>
                <m:r>
                  <m:rPr>
                    <m:sty m:val="b"/>
                  </m:rPr>
                  <w:rPr>
                    <w:rFonts w:ascii="Cambria Math" w:eastAsia="Calibri" w:hAnsi="Cambria Math"/>
                  </w:rPr>
                  <m:t>=-∇</m:t>
                </m:r>
                <m:r>
                  <w:rPr>
                    <w:rFonts w:ascii="Cambria Math" w:eastAsia="Calibri" w:hAnsi="Cambria Math"/>
                  </w:rPr>
                  <m:t>ϕ</m:t>
                </m:r>
              </m:oMath>
            </m:oMathPara>
            <w:bookmarkEnd w:id="243"/>
          </w:p>
        </w:tc>
        <w:tc>
          <w:tcPr>
            <w:tcW w:w="3505" w:type="dxa"/>
            <w:vAlign w:val="center"/>
          </w:tcPr>
          <w:p w14:paraId="54F9F47F" w14:textId="77777777" w:rsidR="00673707" w:rsidRPr="00EB1366" w:rsidRDefault="00673707" w:rsidP="002F400C">
            <w:pPr>
              <w:jc w:val="center"/>
              <w:rPr>
                <w:b/>
                <w:bCs/>
              </w:rPr>
            </w:pPr>
            <w:bookmarkStart w:id="244" w:name="_Toc150844940"/>
            <w:r w:rsidRPr="00EB1366">
              <w:rPr>
                <w:bCs/>
              </w:rPr>
              <w:t>Scalar Potential</w:t>
            </w:r>
            <w:bookmarkEnd w:id="244"/>
          </w:p>
        </w:tc>
      </w:tr>
      <w:bookmarkStart w:id="245" w:name="_Toc150844941"/>
      <w:tr w:rsidR="00673707" w:rsidRPr="00EB1366" w14:paraId="2DCAD887" w14:textId="77777777" w:rsidTr="00A271D3">
        <w:trPr>
          <w:trHeight w:val="396"/>
        </w:trPr>
        <w:tc>
          <w:tcPr>
            <w:tcW w:w="5845" w:type="dxa"/>
            <w:vAlign w:val="center"/>
          </w:tcPr>
          <w:p w14:paraId="012C7B7E" w14:textId="670C2B04" w:rsidR="00673707" w:rsidRPr="00EB1366" w:rsidRDefault="001C225A" w:rsidP="002F400C">
            <w:pPr>
              <w:jc w:val="center"/>
              <w:rPr>
                <w:rFonts w:eastAsia="Calibri"/>
                <w:bCs/>
                <w:iCs/>
              </w:rPr>
            </w:pPr>
            <m:oMathPara>
              <m:oMath>
                <m:d>
                  <m:dPr>
                    <m:ctrlPr>
                      <w:rPr>
                        <w:rFonts w:ascii="Cambria Math" w:eastAsia="Calibri" w:hAnsi="Cambria Math"/>
                        <w:bCs/>
                        <w:i/>
                        <w:iCs/>
                      </w:rPr>
                    </m:ctrlPr>
                  </m:dPr>
                  <m:e>
                    <m:sSub>
                      <m:sSubPr>
                        <m:ctrlPr>
                          <w:rPr>
                            <w:rFonts w:ascii="Cambria Math" w:eastAsia="Calibri" w:hAnsi="Cambria Math"/>
                            <w:bCs/>
                            <w:i/>
                            <w:iCs/>
                          </w:rPr>
                        </m:ctrlPr>
                      </m:sSubPr>
                      <m:e>
                        <m:r>
                          <w:rPr>
                            <w:rFonts w:ascii="Cambria Math" w:eastAsia="Calibri" w:hAnsi="Cambria Math"/>
                          </w:rPr>
                          <m:t>p</m:t>
                        </m:r>
                      </m:e>
                      <m:sub>
                        <m:r>
                          <w:rPr>
                            <w:rFonts w:ascii="Cambria Math" w:eastAsia="Calibri" w:hAnsi="Cambria Math"/>
                          </w:rPr>
                          <m:t>v</m:t>
                        </m:r>
                      </m:sub>
                    </m:sSub>
                    <m:r>
                      <m:rPr>
                        <m:sty m:val="p"/>
                      </m:rPr>
                      <w:rPr>
                        <w:rFonts w:ascii="Cambria Math" w:eastAsia="Calibri" w:hAnsi="Cambria Math"/>
                      </w:rPr>
                      <m:t>-</m:t>
                    </m:r>
                    <m:sSub>
                      <m:sSubPr>
                        <m:ctrlPr>
                          <w:rPr>
                            <w:rFonts w:ascii="Cambria Math" w:eastAsia="Calibri" w:hAnsi="Cambria Math"/>
                            <w:bCs/>
                            <w:i/>
                            <w:iCs/>
                          </w:rPr>
                        </m:ctrlPr>
                      </m:sSubPr>
                      <m:e>
                        <m:r>
                          <w:rPr>
                            <w:rFonts w:ascii="Cambria Math" w:eastAsia="Calibri" w:hAnsi="Cambria Math"/>
                          </w:rPr>
                          <m:t>p</m:t>
                        </m:r>
                      </m:e>
                      <m:sub>
                        <m:r>
                          <w:rPr>
                            <w:rFonts w:ascii="Cambria Math" w:eastAsia="Calibri" w:hAnsi="Cambria Math"/>
                          </w:rPr>
                          <m:t>l</m:t>
                        </m:r>
                      </m:sub>
                    </m:sSub>
                    <m:r>
                      <m:rPr>
                        <m:sty m:val="p"/>
                      </m:rPr>
                      <w:rPr>
                        <w:rFonts w:ascii="Cambria Math" w:eastAsia="Calibri" w:hAnsi="Cambria Math"/>
                      </w:rPr>
                      <m:t>+</m:t>
                    </m:r>
                    <m:r>
                      <w:rPr>
                        <w:rFonts w:ascii="Cambria Math" w:eastAsia="Calibri" w:hAnsi="Cambria Math"/>
                      </w:rPr>
                      <m:t>γκ</m:t>
                    </m:r>
                  </m:e>
                </m:d>
                <m:r>
                  <m:rPr>
                    <m:sty m:val="b"/>
                  </m:rPr>
                  <w:rPr>
                    <w:rFonts w:ascii="Cambria Math" w:eastAsia="Calibri" w:hAnsi="Cambria Math"/>
                  </w:rPr>
                  <m:t>∙</m:t>
                </m:r>
                <m:r>
                  <m:rPr>
                    <m:sty m:val="bi"/>
                  </m:rPr>
                  <w:rPr>
                    <w:rFonts w:ascii="Cambria Math" w:eastAsia="Calibri" w:hAnsi="Cambria Math"/>
                  </w:rPr>
                  <m:t>n</m:t>
                </m:r>
                <m:r>
                  <m:rPr>
                    <m:sty m:val="b"/>
                  </m:rPr>
                  <w:rPr>
                    <w:rFonts w:ascii="Cambria Math" w:eastAsia="Calibri" w:hAnsi="Cambria Math"/>
                  </w:rPr>
                  <m:t>=</m:t>
                </m:r>
                <m:d>
                  <m:dPr>
                    <m:ctrlPr>
                      <w:rPr>
                        <w:rFonts w:ascii="Cambria Math" w:eastAsia="Calibri" w:hAnsi="Cambria Math"/>
                        <w:bCs/>
                        <w:i/>
                        <w:iCs/>
                      </w:rPr>
                    </m:ctrlPr>
                  </m:dPr>
                  <m:e>
                    <m:sSub>
                      <m:sSubPr>
                        <m:ctrlPr>
                          <w:rPr>
                            <w:rFonts w:ascii="Cambria Math" w:eastAsia="Calibri" w:hAnsi="Cambria Math"/>
                            <w:bCs/>
                            <w:i/>
                            <w:iCs/>
                          </w:rPr>
                        </m:ctrlPr>
                      </m:sSubPr>
                      <m:e>
                        <m:acc>
                          <m:accPr>
                            <m:chr m:val="̿"/>
                            <m:ctrlPr>
                              <w:rPr>
                                <w:rFonts w:ascii="Cambria Math" w:eastAsia="Calibri" w:hAnsi="Cambria Math"/>
                                <w:bCs/>
                                <w:i/>
                                <w:iCs/>
                              </w:rPr>
                            </m:ctrlPr>
                          </m:accPr>
                          <m:e>
                            <m:r>
                              <m:rPr>
                                <m:sty m:val="bi"/>
                              </m:rPr>
                              <w:rPr>
                                <w:rFonts w:ascii="Cambria Math" w:eastAsia="Calibri" w:hAnsi="Cambria Math"/>
                              </w:rPr>
                              <m:t>τ</m:t>
                            </m:r>
                          </m:e>
                        </m:acc>
                      </m:e>
                      <m:sub>
                        <m:r>
                          <m:rPr>
                            <m:sty m:val="bi"/>
                          </m:rPr>
                          <w:rPr>
                            <w:rFonts w:ascii="Cambria Math" w:eastAsia="Calibri" w:hAnsi="Cambria Math"/>
                          </w:rPr>
                          <m:t>v</m:t>
                        </m:r>
                      </m:sub>
                    </m:sSub>
                    <m:r>
                      <m:rPr>
                        <m:sty m:val="b"/>
                      </m:rPr>
                      <w:rPr>
                        <w:rFonts w:ascii="Cambria Math" w:eastAsia="Calibri" w:hAnsi="Cambria Math"/>
                      </w:rPr>
                      <m:t>-</m:t>
                    </m:r>
                    <m:sSub>
                      <m:sSubPr>
                        <m:ctrlPr>
                          <w:rPr>
                            <w:rFonts w:ascii="Cambria Math" w:eastAsia="Calibri" w:hAnsi="Cambria Math"/>
                            <w:bCs/>
                            <w:i/>
                            <w:iCs/>
                          </w:rPr>
                        </m:ctrlPr>
                      </m:sSubPr>
                      <m:e>
                        <m:acc>
                          <m:accPr>
                            <m:chr m:val="̿"/>
                            <m:ctrlPr>
                              <w:rPr>
                                <w:rFonts w:ascii="Cambria Math" w:eastAsia="Calibri" w:hAnsi="Cambria Math"/>
                                <w:bCs/>
                                <w:i/>
                                <w:iCs/>
                              </w:rPr>
                            </m:ctrlPr>
                          </m:accPr>
                          <m:e>
                            <m:r>
                              <m:rPr>
                                <m:sty m:val="bi"/>
                              </m:rPr>
                              <w:rPr>
                                <w:rFonts w:ascii="Cambria Math" w:eastAsia="Calibri" w:hAnsi="Cambria Math"/>
                              </w:rPr>
                              <m:t>τ</m:t>
                            </m:r>
                          </m:e>
                        </m:acc>
                      </m:e>
                      <m:sub>
                        <m:r>
                          <m:rPr>
                            <m:sty m:val="bi"/>
                          </m:rPr>
                          <w:rPr>
                            <w:rFonts w:ascii="Cambria Math" w:eastAsia="Calibri" w:hAnsi="Cambria Math"/>
                          </w:rPr>
                          <m:t>l</m:t>
                        </m:r>
                      </m:sub>
                    </m:sSub>
                  </m:e>
                </m:d>
                <m:r>
                  <m:rPr>
                    <m:sty m:val="b"/>
                  </m:rPr>
                  <w:rPr>
                    <w:rFonts w:ascii="Cambria Math" w:eastAsia="Calibri" w:hAnsi="Cambria Math"/>
                  </w:rPr>
                  <m:t>∙</m:t>
                </m:r>
                <m:r>
                  <m:rPr>
                    <m:sty m:val="bi"/>
                  </m:rPr>
                  <w:rPr>
                    <w:rFonts w:ascii="Cambria Math" w:eastAsia="Calibri" w:hAnsi="Cambria Math"/>
                  </w:rPr>
                  <m:t>n</m:t>
                </m:r>
                <m:r>
                  <m:rPr>
                    <m:sty m:val="b"/>
                  </m:rPr>
                  <w:rPr>
                    <w:rFonts w:ascii="Cambria Math" w:eastAsia="Calibri" w:hAnsi="Cambria Math"/>
                  </w:rPr>
                  <m:t> +</m:t>
                </m:r>
                <m:d>
                  <m:dPr>
                    <m:ctrlPr>
                      <w:rPr>
                        <w:rFonts w:ascii="Cambria Math" w:eastAsia="Calibri" w:hAnsi="Cambria Math"/>
                        <w:bCs/>
                        <w:i/>
                        <w:iCs/>
                      </w:rPr>
                    </m:ctrlPr>
                  </m:dPr>
                  <m:e>
                    <m:sSub>
                      <m:sSubPr>
                        <m:ctrlPr>
                          <w:rPr>
                            <w:rFonts w:ascii="Cambria Math" w:eastAsia="Calibri" w:hAnsi="Cambria Math"/>
                            <w:bCs/>
                            <w:i/>
                            <w:iCs/>
                          </w:rPr>
                        </m:ctrlPr>
                      </m:sSubPr>
                      <m:e>
                        <m:acc>
                          <m:accPr>
                            <m:chr m:val="̿"/>
                            <m:ctrlPr>
                              <w:rPr>
                                <w:rFonts w:ascii="Cambria Math" w:eastAsia="Calibri" w:hAnsi="Cambria Math"/>
                                <w:bCs/>
                                <w:i/>
                                <w:iCs/>
                              </w:rPr>
                            </m:ctrlPr>
                          </m:accPr>
                          <m:e>
                            <m:r>
                              <m:rPr>
                                <m:sty m:val="bi"/>
                              </m:rPr>
                              <w:rPr>
                                <w:rFonts w:ascii="Cambria Math" w:eastAsia="Calibri" w:hAnsi="Cambria Math"/>
                              </w:rPr>
                              <m:t>τ</m:t>
                            </m:r>
                          </m:e>
                        </m:acc>
                      </m:e>
                      <m:sub>
                        <m:r>
                          <m:rPr>
                            <m:sty m:val="bi"/>
                          </m:rPr>
                          <w:rPr>
                            <w:rFonts w:ascii="Cambria Math" w:eastAsia="Calibri" w:hAnsi="Cambria Math"/>
                          </w:rPr>
                          <m:t>ve</m:t>
                        </m:r>
                      </m:sub>
                    </m:sSub>
                    <m:r>
                      <m:rPr>
                        <m:sty m:val="b"/>
                      </m:rPr>
                      <w:rPr>
                        <w:rFonts w:ascii="Cambria Math" w:eastAsia="Calibri" w:hAnsi="Cambria Math"/>
                      </w:rPr>
                      <m:t>-</m:t>
                    </m:r>
                    <m:sSub>
                      <m:sSubPr>
                        <m:ctrlPr>
                          <w:rPr>
                            <w:rFonts w:ascii="Cambria Math" w:eastAsia="Calibri" w:hAnsi="Cambria Math"/>
                            <w:bCs/>
                            <w:i/>
                            <w:iCs/>
                          </w:rPr>
                        </m:ctrlPr>
                      </m:sSubPr>
                      <m:e>
                        <m:acc>
                          <m:accPr>
                            <m:chr m:val="̿"/>
                            <m:ctrlPr>
                              <w:rPr>
                                <w:rFonts w:ascii="Cambria Math" w:eastAsia="Calibri" w:hAnsi="Cambria Math"/>
                                <w:bCs/>
                                <w:i/>
                                <w:iCs/>
                              </w:rPr>
                            </m:ctrlPr>
                          </m:accPr>
                          <m:e>
                            <m:r>
                              <m:rPr>
                                <m:sty m:val="bi"/>
                              </m:rPr>
                              <w:rPr>
                                <w:rFonts w:ascii="Cambria Math" w:eastAsia="Calibri" w:hAnsi="Cambria Math"/>
                              </w:rPr>
                              <m:t>τ</m:t>
                            </m:r>
                          </m:e>
                        </m:acc>
                      </m:e>
                      <m:sub>
                        <m:r>
                          <m:rPr>
                            <m:sty m:val="bi"/>
                          </m:rPr>
                          <w:rPr>
                            <w:rFonts w:ascii="Cambria Math" w:eastAsia="Calibri" w:hAnsi="Cambria Math"/>
                          </w:rPr>
                          <m:t>le</m:t>
                        </m:r>
                      </m:sub>
                    </m:sSub>
                  </m:e>
                </m:d>
                <m:r>
                  <m:rPr>
                    <m:sty m:val="b"/>
                  </m:rPr>
                  <w:rPr>
                    <w:rFonts w:ascii="Cambria Math" w:eastAsia="Calibri" w:hAnsi="Cambria Math"/>
                  </w:rPr>
                  <m:t>∙</m:t>
                </m:r>
                <m:r>
                  <m:rPr>
                    <m:sty m:val="bi"/>
                  </m:rPr>
                  <w:rPr>
                    <w:rFonts w:ascii="Cambria Math" w:eastAsia="Calibri" w:hAnsi="Cambria Math"/>
                  </w:rPr>
                  <m:t>n</m:t>
                </m:r>
              </m:oMath>
            </m:oMathPara>
            <w:bookmarkEnd w:id="245"/>
          </w:p>
        </w:tc>
        <w:tc>
          <w:tcPr>
            <w:tcW w:w="3505" w:type="dxa"/>
            <w:vAlign w:val="center"/>
          </w:tcPr>
          <w:p w14:paraId="228A46CD" w14:textId="77777777" w:rsidR="00673707" w:rsidRPr="00EB1366" w:rsidRDefault="00673707" w:rsidP="002F400C">
            <w:pPr>
              <w:jc w:val="center"/>
              <w:rPr>
                <w:b/>
                <w:bCs/>
              </w:rPr>
            </w:pPr>
            <w:bookmarkStart w:id="246" w:name="_Toc150844942"/>
            <w:r w:rsidRPr="00EB1366">
              <w:rPr>
                <w:bCs/>
              </w:rPr>
              <w:t>Meniscus Normal Stress Balance</w:t>
            </w:r>
            <w:bookmarkEnd w:id="246"/>
          </w:p>
        </w:tc>
      </w:tr>
      <w:bookmarkStart w:id="247" w:name="_Toc150844943"/>
      <w:tr w:rsidR="00673707" w:rsidRPr="00EB1366" w14:paraId="1D40DFAD" w14:textId="77777777" w:rsidTr="00A271D3">
        <w:trPr>
          <w:trHeight w:val="648"/>
        </w:trPr>
        <w:tc>
          <w:tcPr>
            <w:tcW w:w="5845" w:type="dxa"/>
            <w:vAlign w:val="center"/>
          </w:tcPr>
          <w:p w14:paraId="59E17EE8" w14:textId="64C8F2AF" w:rsidR="00673707" w:rsidRPr="00EB1366" w:rsidRDefault="001C225A" w:rsidP="002F400C">
            <w:pPr>
              <w:jc w:val="center"/>
              <w:rPr>
                <w:rFonts w:eastAsia="Calibri"/>
                <w:bCs/>
                <w:iCs/>
              </w:rPr>
            </w:pPr>
            <m:oMathPara>
              <m:oMath>
                <m:sSub>
                  <m:sSubPr>
                    <m:ctrlPr>
                      <w:rPr>
                        <w:rFonts w:ascii="Cambria Math" w:eastAsia="Calibri" w:hAnsi="Cambria Math"/>
                        <w:bCs/>
                        <w:i/>
                        <w:iCs/>
                      </w:rPr>
                    </m:ctrlPr>
                  </m:sSubPr>
                  <m:e>
                    <m:acc>
                      <m:accPr>
                        <m:chr m:val="̿"/>
                        <m:ctrlPr>
                          <w:rPr>
                            <w:rFonts w:ascii="Cambria Math" w:eastAsia="Calibri" w:hAnsi="Cambria Math"/>
                            <w:bCs/>
                            <w:i/>
                            <w:iCs/>
                          </w:rPr>
                        </m:ctrlPr>
                      </m:accPr>
                      <m:e>
                        <m:r>
                          <m:rPr>
                            <m:sty m:val="bi"/>
                          </m:rPr>
                          <w:rPr>
                            <w:rFonts w:ascii="Cambria Math" w:eastAsia="Calibri" w:hAnsi="Cambria Math"/>
                          </w:rPr>
                          <m:t>τ</m:t>
                        </m:r>
                      </m:e>
                    </m:acc>
                  </m:e>
                  <m:sub>
                    <m:r>
                      <m:rPr>
                        <m:sty m:val="bi"/>
                      </m:rPr>
                      <w:rPr>
                        <w:rFonts w:ascii="Cambria Math" w:eastAsia="Calibri" w:hAnsi="Cambria Math"/>
                      </w:rPr>
                      <m:t>e</m:t>
                    </m:r>
                  </m:sub>
                </m:sSub>
                <m:r>
                  <m:rPr>
                    <m:sty m:val="b"/>
                  </m:rPr>
                  <w:rPr>
                    <w:rFonts w:ascii="Cambria Math" w:eastAsia="Calibri" w:hAnsi="Cambria Math"/>
                  </w:rPr>
                  <m:t>=</m:t>
                </m:r>
                <m:sSub>
                  <m:sSubPr>
                    <m:ctrlPr>
                      <w:rPr>
                        <w:rFonts w:ascii="Cambria Math" w:eastAsia="Calibri" w:hAnsi="Cambria Math"/>
                        <w:i/>
                        <w:iCs/>
                      </w:rPr>
                    </m:ctrlPr>
                  </m:sSubPr>
                  <m:e>
                    <m:r>
                      <w:rPr>
                        <w:rFonts w:ascii="Cambria Math" w:eastAsia="Calibri" w:hAnsi="Cambria Math"/>
                      </w:rPr>
                      <m:t>εε</m:t>
                    </m:r>
                  </m:e>
                  <m:sub>
                    <m:r>
                      <m:rPr>
                        <m:sty m:val="p"/>
                      </m:rPr>
                      <w:rPr>
                        <w:rFonts w:ascii="Cambria Math" w:eastAsia="Calibri" w:hAnsi="Cambria Math"/>
                      </w:rPr>
                      <m:t>0</m:t>
                    </m:r>
                  </m:sub>
                </m:sSub>
                <m:d>
                  <m:dPr>
                    <m:ctrlPr>
                      <w:rPr>
                        <w:rFonts w:ascii="Cambria Math" w:eastAsia="Calibri" w:hAnsi="Cambria Math"/>
                        <w:bCs/>
                        <w:i/>
                        <w:iCs/>
                      </w:rPr>
                    </m:ctrlPr>
                  </m:dPr>
                  <m:e>
                    <m:r>
                      <m:rPr>
                        <m:sty m:val="bi"/>
                      </m:rPr>
                      <w:rPr>
                        <w:rFonts w:ascii="Cambria Math" w:eastAsia="Calibri" w:hAnsi="Cambria Math"/>
                      </w:rPr>
                      <m:t>EE</m:t>
                    </m:r>
                    <m:r>
                      <m:rPr>
                        <m:sty m:val="b"/>
                      </m:rPr>
                      <w:rPr>
                        <w:rFonts w:ascii="Cambria Math" w:eastAsia="Calibri" w:hAnsi="Cambria Math"/>
                      </w:rPr>
                      <m:t>-</m:t>
                    </m:r>
                    <m:f>
                      <m:fPr>
                        <m:ctrlPr>
                          <w:rPr>
                            <w:rFonts w:ascii="Cambria Math" w:eastAsia="Calibri" w:hAnsi="Cambria Math"/>
                            <w:bCs/>
                            <w:i/>
                            <w:iCs/>
                          </w:rPr>
                        </m:ctrlPr>
                      </m:fPr>
                      <m:num>
                        <m:r>
                          <m:rPr>
                            <m:sty m:val="p"/>
                          </m:rPr>
                          <w:rPr>
                            <w:rFonts w:ascii="Cambria Math" w:eastAsia="Calibri" w:hAnsi="Cambria Math"/>
                          </w:rPr>
                          <m:t>1</m:t>
                        </m:r>
                      </m:num>
                      <m:den>
                        <m:r>
                          <m:rPr>
                            <m:sty m:val="p"/>
                          </m:rPr>
                          <w:rPr>
                            <w:rFonts w:ascii="Cambria Math" w:eastAsia="Calibri" w:hAnsi="Cambria Math"/>
                          </w:rPr>
                          <m:t>2</m:t>
                        </m:r>
                      </m:den>
                    </m:f>
                    <m:sSup>
                      <m:sSupPr>
                        <m:ctrlPr>
                          <w:rPr>
                            <w:rFonts w:ascii="Cambria Math" w:eastAsia="Calibri" w:hAnsi="Cambria Math"/>
                            <w:bCs/>
                            <w:i/>
                            <w:iCs/>
                          </w:rPr>
                        </m:ctrlPr>
                      </m:sSupPr>
                      <m:e>
                        <m:r>
                          <m:rPr>
                            <m:sty m:val="bi"/>
                          </m:rPr>
                          <w:rPr>
                            <w:rFonts w:ascii="Cambria Math" w:eastAsia="Calibri" w:hAnsi="Cambria Math"/>
                          </w:rPr>
                          <m:t>I</m:t>
                        </m:r>
                        <m:d>
                          <m:dPr>
                            <m:begChr m:val="|"/>
                            <m:endChr m:val="|"/>
                            <m:ctrlPr>
                              <w:rPr>
                                <w:rFonts w:ascii="Cambria Math" w:eastAsia="Calibri" w:hAnsi="Cambria Math"/>
                                <w:bCs/>
                                <w:i/>
                                <w:iCs/>
                              </w:rPr>
                            </m:ctrlPr>
                          </m:dPr>
                          <m:e>
                            <m:r>
                              <w:rPr>
                                <w:rFonts w:ascii="Cambria Math" w:eastAsia="Calibri" w:hAnsi="Cambria Math"/>
                              </w:rPr>
                              <m:t>E</m:t>
                            </m:r>
                          </m:e>
                        </m:d>
                      </m:e>
                      <m:sup>
                        <m:r>
                          <m:rPr>
                            <m:sty m:val="p"/>
                          </m:rPr>
                          <w:rPr>
                            <w:rFonts w:ascii="Cambria Math" w:eastAsia="Calibri" w:hAnsi="Cambria Math"/>
                          </w:rPr>
                          <m:t>2</m:t>
                        </m:r>
                      </m:sup>
                    </m:sSup>
                  </m:e>
                </m:d>
              </m:oMath>
            </m:oMathPara>
            <w:bookmarkEnd w:id="247"/>
          </w:p>
        </w:tc>
        <w:tc>
          <w:tcPr>
            <w:tcW w:w="3505" w:type="dxa"/>
            <w:vAlign w:val="center"/>
          </w:tcPr>
          <w:p w14:paraId="3ACE73E5" w14:textId="77777777" w:rsidR="00673707" w:rsidRPr="00EB1366" w:rsidRDefault="00673707" w:rsidP="002F400C">
            <w:pPr>
              <w:jc w:val="center"/>
              <w:rPr>
                <w:b/>
                <w:bCs/>
              </w:rPr>
            </w:pPr>
            <w:bookmarkStart w:id="248" w:name="_Toc150844944"/>
            <w:r w:rsidRPr="00EB1366">
              <w:rPr>
                <w:bCs/>
              </w:rPr>
              <w:t>Maxwell Stress Tensor</w:t>
            </w:r>
            <w:bookmarkEnd w:id="248"/>
          </w:p>
        </w:tc>
      </w:tr>
      <w:bookmarkStart w:id="249" w:name="_Toc150844945"/>
      <w:tr w:rsidR="00673707" w:rsidRPr="00EB1366" w14:paraId="5A177414" w14:textId="77777777" w:rsidTr="00A271D3">
        <w:trPr>
          <w:trHeight w:val="378"/>
        </w:trPr>
        <w:tc>
          <w:tcPr>
            <w:tcW w:w="5845" w:type="dxa"/>
            <w:vAlign w:val="center"/>
          </w:tcPr>
          <w:p w14:paraId="5CD1AE43" w14:textId="2FA0809D" w:rsidR="00673707" w:rsidRPr="008B381A" w:rsidRDefault="001C225A" w:rsidP="002F400C">
            <w:pPr>
              <w:jc w:val="center"/>
              <w:rPr>
                <w:rFonts w:eastAsia="Calibri"/>
                <w:bCs/>
                <w:iCs/>
              </w:rPr>
            </w:pPr>
            <m:oMathPara>
              <m:oMath>
                <m:sSub>
                  <m:sSubPr>
                    <m:ctrlPr>
                      <w:rPr>
                        <w:rFonts w:ascii="Cambria Math" w:eastAsia="Calibri" w:hAnsi="Cambria Math"/>
                        <w:bCs/>
                        <w:i/>
                        <w:iCs/>
                      </w:rPr>
                    </m:ctrlPr>
                  </m:sSubPr>
                  <m:e>
                    <m:r>
                      <w:rPr>
                        <w:rFonts w:ascii="Cambria Math" w:eastAsia="Calibri" w:hAnsi="Cambria Math"/>
                      </w:rPr>
                      <m:t>σ</m:t>
                    </m:r>
                  </m:e>
                  <m:sub>
                    <m:r>
                      <w:rPr>
                        <w:rFonts w:ascii="Cambria Math" w:eastAsia="Calibri" w:hAnsi="Cambria Math"/>
                      </w:rPr>
                      <m:t>e</m:t>
                    </m:r>
                  </m:sub>
                </m:sSub>
                <m:r>
                  <w:rPr>
                    <w:rFonts w:ascii="Cambria Math" w:eastAsia="Calibri" w:hAnsi="Cambria Math"/>
                  </w:rPr>
                  <m:t>=</m:t>
                </m:r>
                <m:sSub>
                  <m:sSubPr>
                    <m:ctrlPr>
                      <w:rPr>
                        <w:rFonts w:ascii="Cambria Math" w:eastAsia="Calibri" w:hAnsi="Cambria Math"/>
                        <w:bCs/>
                        <w:i/>
                        <w:iCs/>
                      </w:rPr>
                    </m:ctrlPr>
                  </m:sSubPr>
                  <m:e>
                    <m:r>
                      <w:rPr>
                        <w:rFonts w:ascii="Cambria Math" w:eastAsia="Calibri" w:hAnsi="Cambria Math"/>
                      </w:rPr>
                      <m:t>ε</m:t>
                    </m:r>
                  </m:e>
                  <m:sub>
                    <m:r>
                      <w:rPr>
                        <w:rFonts w:ascii="Cambria Math" w:eastAsia="Calibri" w:hAnsi="Cambria Math"/>
                      </w:rPr>
                      <m:t>0</m:t>
                    </m:r>
                  </m:sub>
                </m:sSub>
                <m:d>
                  <m:dPr>
                    <m:ctrlPr>
                      <w:rPr>
                        <w:rFonts w:ascii="Cambria Math" w:eastAsia="Calibri" w:hAnsi="Cambria Math"/>
                        <w:bCs/>
                        <w:i/>
                        <w:iCs/>
                      </w:rPr>
                    </m:ctrlPr>
                  </m:dPr>
                  <m:e>
                    <m:sSub>
                      <m:sSubPr>
                        <m:ctrlPr>
                          <w:rPr>
                            <w:rFonts w:ascii="Cambria Math" w:eastAsia="Calibri" w:hAnsi="Cambria Math"/>
                            <w:bCs/>
                            <w:i/>
                            <w:iCs/>
                          </w:rPr>
                        </m:ctrlPr>
                      </m:sSubPr>
                      <m:e>
                        <m:r>
                          <w:rPr>
                            <w:rFonts w:ascii="Cambria Math" w:eastAsia="Calibri" w:hAnsi="Cambria Math"/>
                          </w:rPr>
                          <m:t>E</m:t>
                        </m:r>
                      </m:e>
                      <m:sub>
                        <m:r>
                          <w:rPr>
                            <w:rFonts w:ascii="Cambria Math" w:eastAsia="Calibri" w:hAnsi="Cambria Math"/>
                          </w:rPr>
                          <m:t>gn</m:t>
                        </m:r>
                      </m:sub>
                    </m:sSub>
                    <m:r>
                      <w:rPr>
                        <w:rFonts w:ascii="Cambria Math" w:eastAsia="Calibri" w:hAnsi="Cambria Math"/>
                      </w:rPr>
                      <m:t>-</m:t>
                    </m:r>
                    <m:r>
                      <w:rPr>
                        <w:rFonts w:ascii="Cambria Math" w:eastAsia="Calibri" w:hAnsi="Cambria Math"/>
                      </w:rPr>
                      <m:t>ε</m:t>
                    </m:r>
                    <m:sSub>
                      <m:sSubPr>
                        <m:ctrlPr>
                          <w:rPr>
                            <w:rFonts w:ascii="Cambria Math" w:eastAsia="Calibri" w:hAnsi="Cambria Math"/>
                            <w:bCs/>
                            <w:i/>
                            <w:iCs/>
                          </w:rPr>
                        </m:ctrlPr>
                      </m:sSubPr>
                      <m:e>
                        <m:r>
                          <w:rPr>
                            <w:rFonts w:ascii="Cambria Math" w:eastAsia="Calibri" w:hAnsi="Cambria Math"/>
                          </w:rPr>
                          <m:t>E</m:t>
                        </m:r>
                      </m:e>
                      <m:sub>
                        <m:r>
                          <w:rPr>
                            <w:rFonts w:ascii="Cambria Math" w:eastAsia="Calibri" w:hAnsi="Cambria Math"/>
                          </w:rPr>
                          <m:t>ln</m:t>
                        </m:r>
                      </m:sub>
                    </m:sSub>
                  </m:e>
                </m:d>
              </m:oMath>
            </m:oMathPara>
            <w:bookmarkEnd w:id="249"/>
          </w:p>
        </w:tc>
        <w:tc>
          <w:tcPr>
            <w:tcW w:w="3505" w:type="dxa"/>
            <w:vAlign w:val="center"/>
          </w:tcPr>
          <w:p w14:paraId="731725F1" w14:textId="77777777" w:rsidR="00673707" w:rsidRPr="00EB1366" w:rsidRDefault="00673707" w:rsidP="002F400C">
            <w:pPr>
              <w:jc w:val="center"/>
              <w:rPr>
                <w:b/>
                <w:bCs/>
              </w:rPr>
            </w:pPr>
            <w:bookmarkStart w:id="250" w:name="_Toc150844946"/>
            <w:r w:rsidRPr="00EB1366">
              <w:rPr>
                <w:bCs/>
              </w:rPr>
              <w:t>Surface Charge Jump Condition</w:t>
            </w:r>
            <w:bookmarkEnd w:id="250"/>
          </w:p>
        </w:tc>
      </w:tr>
      <w:bookmarkStart w:id="251" w:name="_Toc150844947"/>
      <w:tr w:rsidR="00673707" w:rsidRPr="00EB1366" w14:paraId="0D63AF14" w14:textId="77777777" w:rsidTr="00A271D3">
        <w:trPr>
          <w:trHeight w:val="666"/>
        </w:trPr>
        <w:tc>
          <w:tcPr>
            <w:tcW w:w="5845" w:type="dxa"/>
            <w:vAlign w:val="center"/>
          </w:tcPr>
          <w:p w14:paraId="50CD01E6" w14:textId="1678E844" w:rsidR="00673707" w:rsidRPr="008B381A" w:rsidRDefault="001C225A" w:rsidP="002F400C">
            <w:pPr>
              <w:jc w:val="center"/>
              <w:rPr>
                <w:rFonts w:eastAsia="Calibri"/>
                <w:iCs/>
              </w:rPr>
            </w:pPr>
            <m:oMathPara>
              <m:oMath>
                <m:sSub>
                  <m:sSubPr>
                    <m:ctrlPr>
                      <w:rPr>
                        <w:rFonts w:ascii="Cambria Math" w:hAnsi="Cambria Math"/>
                        <w:i/>
                      </w:rPr>
                    </m:ctrlPr>
                  </m:sSubPr>
                  <m:e>
                    <m:r>
                      <w:rPr>
                        <w:rFonts w:ascii="Cambria Math" w:hAnsi="Cambria Math"/>
                      </w:rPr>
                      <m:t>J</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e</m:t>
                    </m:r>
                  </m:sub>
                </m:sSub>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r>
                      <w:rPr>
                        <w:rFonts w:ascii="Cambria Math" w:hAnsi="Cambria Math"/>
                      </w:rPr>
                      <m:t>h</m:t>
                    </m:r>
                  </m:den>
                </m:f>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rPr>
                          <m:t>G</m:t>
                        </m:r>
                        <m:r>
                          <w:rPr>
                            <w:rFonts w:ascii="Cambria Math" w:hAnsi="Cambria Math"/>
                          </w:rPr>
                          <m:t>-</m:t>
                        </m:r>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gn</m:t>
                                </m:r>
                              </m:sub>
                            </m:sSub>
                          </m:e>
                        </m:d>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oMath>
            </m:oMathPara>
            <w:bookmarkEnd w:id="251"/>
          </w:p>
        </w:tc>
        <w:tc>
          <w:tcPr>
            <w:tcW w:w="3505" w:type="dxa"/>
            <w:vAlign w:val="center"/>
          </w:tcPr>
          <w:p w14:paraId="63CEBE34" w14:textId="77777777" w:rsidR="00673707" w:rsidRPr="00EB1366" w:rsidRDefault="00673707" w:rsidP="002F400C">
            <w:pPr>
              <w:jc w:val="center"/>
              <w:rPr>
                <w:b/>
              </w:rPr>
            </w:pPr>
            <w:bookmarkStart w:id="252" w:name="_Toc150844948"/>
            <w:r w:rsidRPr="00EB1366">
              <w:t>Current Density—Absolute Reaction Rate</w:t>
            </w:r>
            <w:bookmarkEnd w:id="252"/>
          </w:p>
        </w:tc>
      </w:tr>
      <w:bookmarkStart w:id="253" w:name="_Toc150844949"/>
      <w:tr w:rsidR="00673707" w:rsidRPr="00EB1366" w14:paraId="31ECD504" w14:textId="77777777" w:rsidTr="00A271D3">
        <w:tc>
          <w:tcPr>
            <w:tcW w:w="5845" w:type="dxa"/>
            <w:tcBorders>
              <w:bottom w:val="single" w:sz="4" w:space="0" w:color="auto"/>
            </w:tcBorders>
            <w:vAlign w:val="center"/>
          </w:tcPr>
          <w:p w14:paraId="4440521B" w14:textId="0EF139EC" w:rsidR="00673707" w:rsidRPr="00EB1366" w:rsidRDefault="001C225A" w:rsidP="002F400C">
            <w:pPr>
              <w:jc w:val="center"/>
              <w:rPr>
                <w:rFonts w:eastAsia="Calibri"/>
                <w:bCs/>
                <w:iCs/>
              </w:rPr>
            </w:pPr>
            <m:oMathPara>
              <m:oMath>
                <m:sSub>
                  <m:sSubPr>
                    <m:ctrlPr>
                      <w:rPr>
                        <w:rFonts w:ascii="Cambria Math" w:eastAsia="Calibri" w:hAnsi="Cambria Math"/>
                        <w:bCs/>
                        <w:i/>
                        <w:iCs/>
                      </w:rPr>
                    </m:ctrlPr>
                  </m:sSubPr>
                  <m:e>
                    <m:r>
                      <m:rPr>
                        <m:sty m:val="bi"/>
                      </m:rPr>
                      <w:rPr>
                        <w:rFonts w:ascii="Cambria Math" w:eastAsia="Calibri" w:hAnsi="Cambria Math"/>
                      </w:rPr>
                      <m:t>j</m:t>
                    </m:r>
                  </m:e>
                  <m:sub>
                    <m:r>
                      <m:rPr>
                        <m:sty m:val="bi"/>
                      </m:rPr>
                      <w:rPr>
                        <w:rFonts w:ascii="Cambria Math" w:eastAsia="Calibri" w:hAnsi="Cambria Math"/>
                      </w:rPr>
                      <m:t>cond</m:t>
                    </m:r>
                  </m:sub>
                </m:sSub>
                <m:r>
                  <m:rPr>
                    <m:sty m:val="bi"/>
                  </m:rPr>
                  <w:rPr>
                    <w:rFonts w:ascii="Cambria Math" w:eastAsia="Calibri" w:hAnsi="Cambria Math"/>
                  </w:rPr>
                  <m:t>=</m:t>
                </m:r>
                <m:f>
                  <m:fPr>
                    <m:ctrlPr>
                      <w:rPr>
                        <w:rFonts w:ascii="Cambria Math" w:eastAsia="Calibri" w:hAnsi="Cambria Math"/>
                        <w:bCs/>
                        <w:i/>
                        <w:iCs/>
                      </w:rPr>
                    </m:ctrlPr>
                  </m:fPr>
                  <m:num>
                    <m:r>
                      <w:rPr>
                        <w:rFonts w:ascii="Cambria Math" w:eastAsia="Calibri" w:hAnsi="Cambria Math"/>
                      </w:rPr>
                      <m:t>K</m:t>
                    </m:r>
                    <m:r>
                      <m:rPr>
                        <m:sty m:val="bi"/>
                      </m:rPr>
                      <w:rPr>
                        <w:rFonts w:ascii="Cambria Math" w:eastAsia="Calibri" w:hAnsi="Cambria Math"/>
                      </w:rPr>
                      <m:t>E</m:t>
                    </m:r>
                  </m:num>
                  <m:den>
                    <m:r>
                      <w:rPr>
                        <w:rFonts w:ascii="Cambria Math" w:eastAsia="Calibri" w:hAnsi="Cambria Math"/>
                      </w:rPr>
                      <m:t>ε</m:t>
                    </m:r>
                  </m:den>
                </m:f>
              </m:oMath>
            </m:oMathPara>
            <w:bookmarkEnd w:id="253"/>
          </w:p>
        </w:tc>
        <w:tc>
          <w:tcPr>
            <w:tcW w:w="3505" w:type="dxa"/>
            <w:tcBorders>
              <w:bottom w:val="single" w:sz="4" w:space="0" w:color="auto"/>
            </w:tcBorders>
            <w:vAlign w:val="center"/>
          </w:tcPr>
          <w:p w14:paraId="729AA65B" w14:textId="77777777" w:rsidR="00673707" w:rsidRPr="00EB1366" w:rsidRDefault="00673707" w:rsidP="002F400C">
            <w:pPr>
              <w:jc w:val="center"/>
              <w:rPr>
                <w:b/>
              </w:rPr>
            </w:pPr>
            <w:bookmarkStart w:id="254" w:name="_Toc150844950"/>
            <w:r w:rsidRPr="00EB1366">
              <w:t>Current Density—Ohmic Conduction</w:t>
            </w:r>
            <w:bookmarkEnd w:id="254"/>
          </w:p>
        </w:tc>
      </w:tr>
    </w:tbl>
    <w:p w14:paraId="65B4B9EA" w14:textId="77777777" w:rsidR="00673707" w:rsidRDefault="00673707" w:rsidP="00673707">
      <w:pPr>
        <w:pStyle w:val="Section"/>
      </w:pPr>
    </w:p>
    <w:p w14:paraId="543E0877" w14:textId="77777777" w:rsidR="00EB1366" w:rsidRDefault="00EB1366" w:rsidP="00673707">
      <w:pPr>
        <w:pStyle w:val="Section"/>
      </w:pPr>
    </w:p>
    <w:p w14:paraId="614D4070" w14:textId="33E8E3C7" w:rsidR="00673707" w:rsidRPr="0049723C" w:rsidRDefault="00673707" w:rsidP="00673707">
      <w:pPr>
        <w:pStyle w:val="Caption"/>
        <w:keepNext/>
        <w:jc w:val="center"/>
        <w:rPr>
          <w:rFonts w:ascii="Times New Roman" w:hAnsi="Times New Roman" w:cs="Times New Roman"/>
          <w:color w:val="auto"/>
        </w:rPr>
      </w:pPr>
      <w:bookmarkStart w:id="255" w:name="_Ref148884946"/>
      <w:bookmarkStart w:id="256" w:name="_Toc150796465"/>
      <w:r w:rsidRPr="5DB7C1DA">
        <w:rPr>
          <w:rFonts w:ascii="Times New Roman" w:hAnsi="Times New Roman" w:cs="Times New Roman"/>
          <w:color w:val="auto"/>
        </w:rPr>
        <w:t xml:space="preserve">Table </w:t>
      </w:r>
      <w:r w:rsidRPr="5DB7C1DA">
        <w:rPr>
          <w:rFonts w:ascii="Times New Roman" w:hAnsi="Times New Roman" w:cs="Times New Roman"/>
          <w:color w:val="auto"/>
        </w:rPr>
        <w:fldChar w:fldCharType="begin"/>
      </w:r>
      <w:r w:rsidRPr="5DB7C1DA">
        <w:rPr>
          <w:rFonts w:ascii="Times New Roman" w:hAnsi="Times New Roman" w:cs="Times New Roman"/>
          <w:color w:val="auto"/>
        </w:rPr>
        <w:instrText xml:space="preserve"> SEQ Table \* ARABIC </w:instrText>
      </w:r>
      <w:r w:rsidRPr="5DB7C1DA">
        <w:rPr>
          <w:rFonts w:ascii="Times New Roman" w:hAnsi="Times New Roman" w:cs="Times New Roman"/>
          <w:color w:val="auto"/>
        </w:rPr>
        <w:fldChar w:fldCharType="separate"/>
      </w:r>
      <w:r w:rsidR="009339A5">
        <w:rPr>
          <w:rFonts w:ascii="Times New Roman" w:hAnsi="Times New Roman" w:cs="Times New Roman"/>
          <w:noProof/>
          <w:color w:val="auto"/>
        </w:rPr>
        <w:t>6</w:t>
      </w:r>
      <w:r w:rsidRPr="5DB7C1DA">
        <w:rPr>
          <w:rFonts w:ascii="Times New Roman" w:hAnsi="Times New Roman" w:cs="Times New Roman"/>
          <w:color w:val="auto"/>
        </w:rPr>
        <w:fldChar w:fldCharType="end"/>
      </w:r>
      <w:bookmarkEnd w:id="255"/>
      <w:r w:rsidRPr="5DB7C1DA">
        <w:rPr>
          <w:rFonts w:ascii="Times New Roman" w:hAnsi="Times New Roman" w:cs="Times New Roman"/>
          <w:color w:val="auto"/>
        </w:rPr>
        <w:t xml:space="preserve">: Summary of Taylor </w:t>
      </w:r>
      <w:r>
        <w:rPr>
          <w:rFonts w:ascii="Times New Roman" w:hAnsi="Times New Roman" w:cs="Times New Roman"/>
          <w:color w:val="auto"/>
        </w:rPr>
        <w:t>C</w:t>
      </w:r>
      <w:r w:rsidRPr="5DB7C1DA">
        <w:rPr>
          <w:rFonts w:ascii="Times New Roman" w:hAnsi="Times New Roman" w:cs="Times New Roman"/>
          <w:color w:val="auto"/>
        </w:rPr>
        <w:t xml:space="preserve">one </w:t>
      </w:r>
      <w:r>
        <w:rPr>
          <w:rFonts w:ascii="Times New Roman" w:hAnsi="Times New Roman" w:cs="Times New Roman"/>
          <w:color w:val="auto"/>
        </w:rPr>
        <w:t>A</w:t>
      </w:r>
      <w:r w:rsidRPr="5DB7C1DA">
        <w:rPr>
          <w:rFonts w:ascii="Times New Roman" w:hAnsi="Times New Roman" w:cs="Times New Roman"/>
          <w:color w:val="auto"/>
        </w:rPr>
        <w:t>pex</w:t>
      </w:r>
      <w:r w:rsidRPr="5DB7C1DA">
        <w:rPr>
          <w:rFonts w:ascii="Times New Roman" w:hAnsi="Times New Roman" w:cs="Times New Roman"/>
          <w:noProof/>
          <w:color w:val="auto"/>
        </w:rPr>
        <w:t xml:space="preserve"> </w:t>
      </w:r>
      <w:r>
        <w:rPr>
          <w:rFonts w:ascii="Times New Roman" w:hAnsi="Times New Roman" w:cs="Times New Roman"/>
          <w:noProof/>
          <w:color w:val="auto"/>
        </w:rPr>
        <w:t>D</w:t>
      </w:r>
      <w:r w:rsidRPr="5DB7C1DA">
        <w:rPr>
          <w:rFonts w:ascii="Times New Roman" w:hAnsi="Times New Roman" w:cs="Times New Roman"/>
          <w:noProof/>
          <w:color w:val="auto"/>
        </w:rPr>
        <w:t xml:space="preserve">omain </w:t>
      </w:r>
      <w:r>
        <w:rPr>
          <w:rFonts w:ascii="Times New Roman" w:hAnsi="Times New Roman" w:cs="Times New Roman"/>
          <w:noProof/>
          <w:color w:val="auto"/>
        </w:rPr>
        <w:t>E</w:t>
      </w:r>
      <w:r w:rsidRPr="5DB7C1DA">
        <w:rPr>
          <w:rFonts w:ascii="Times New Roman" w:hAnsi="Times New Roman" w:cs="Times New Roman"/>
          <w:noProof/>
          <w:color w:val="auto"/>
        </w:rPr>
        <w:t>quations.</w:t>
      </w:r>
      <w:bookmarkEnd w:id="25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73707" w:rsidRPr="00EB1366" w14:paraId="0417AB0C" w14:textId="77777777" w:rsidTr="002F400C">
        <w:trPr>
          <w:jc w:val="center"/>
        </w:trPr>
        <w:tc>
          <w:tcPr>
            <w:tcW w:w="4675" w:type="dxa"/>
            <w:tcBorders>
              <w:top w:val="single" w:sz="4" w:space="0" w:color="auto"/>
              <w:bottom w:val="single" w:sz="4" w:space="0" w:color="auto"/>
            </w:tcBorders>
            <w:vAlign w:val="center"/>
          </w:tcPr>
          <w:p w14:paraId="6BAE013F" w14:textId="77777777" w:rsidR="00673707" w:rsidRPr="00EB1366" w:rsidRDefault="00673707" w:rsidP="002F400C">
            <w:pPr>
              <w:jc w:val="center"/>
            </w:pPr>
            <w:r w:rsidRPr="00EB1366">
              <w:t>Equation</w:t>
            </w:r>
          </w:p>
        </w:tc>
        <w:tc>
          <w:tcPr>
            <w:tcW w:w="4675" w:type="dxa"/>
            <w:tcBorders>
              <w:top w:val="single" w:sz="4" w:space="0" w:color="auto"/>
              <w:bottom w:val="single" w:sz="4" w:space="0" w:color="auto"/>
            </w:tcBorders>
            <w:vAlign w:val="center"/>
          </w:tcPr>
          <w:p w14:paraId="0D72B1B2" w14:textId="77777777" w:rsidR="00673707" w:rsidRPr="00EB1366" w:rsidRDefault="00673707" w:rsidP="002F400C">
            <w:pPr>
              <w:jc w:val="center"/>
            </w:pPr>
            <w:r w:rsidRPr="00EB1366">
              <w:t>Equation Name</w:t>
            </w:r>
          </w:p>
        </w:tc>
      </w:tr>
      <w:tr w:rsidR="00673707" w:rsidRPr="00EB1366" w14:paraId="723AF7A0" w14:textId="77777777" w:rsidTr="002F400C">
        <w:trPr>
          <w:trHeight w:val="683"/>
          <w:jc w:val="center"/>
        </w:trPr>
        <w:tc>
          <w:tcPr>
            <w:tcW w:w="4675" w:type="dxa"/>
            <w:tcBorders>
              <w:top w:val="single" w:sz="4" w:space="0" w:color="auto"/>
            </w:tcBorders>
            <w:vAlign w:val="center"/>
          </w:tcPr>
          <w:p w14:paraId="1B099360" w14:textId="50983446" w:rsidR="00673707" w:rsidRPr="00EB1366" w:rsidRDefault="001C225A" w:rsidP="002F400C">
            <w:pPr>
              <w:jc w:val="center"/>
              <w:rPr>
                <w:b/>
                <w:bCs/>
              </w:rPr>
            </w:pPr>
            <m:oMathPara>
              <m:oMath>
                <m:sSup>
                  <m:sSupPr>
                    <m:ctrlPr>
                      <w:rPr>
                        <w:rFonts w:ascii="Cambria Math" w:eastAsiaTheme="minorEastAsia" w:hAnsi="Cambria Math"/>
                        <w:bCs/>
                        <w:i/>
                      </w:rPr>
                    </m:ctrlPr>
                  </m:sSupPr>
                  <m:e>
                    <m:r>
                      <w:rPr>
                        <w:rFonts w:ascii="Cambria Math" w:eastAsiaTheme="minorEastAsia" w:hAnsi="Cambria Math"/>
                      </w:rPr>
                      <m:t>E</m:t>
                    </m:r>
                  </m:e>
                  <m:sup>
                    <m:r>
                      <w:rPr>
                        <w:rFonts w:ascii="Cambria Math" w:eastAsiaTheme="minorEastAsia" w:hAnsi="Cambria Math"/>
                      </w:rPr>
                      <m:t>*</m:t>
                    </m:r>
                  </m:sup>
                </m:sSup>
                <m:r>
                  <m:rPr>
                    <m:sty m:val="bi"/>
                  </m:rP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4</m:t>
                    </m:r>
                    <m:r>
                      <w:rPr>
                        <w:rFonts w:ascii="Cambria Math" w:eastAsiaTheme="minorEastAsia" w:hAnsi="Cambria Math"/>
                      </w:rPr>
                      <m:t>π</m:t>
                    </m:r>
                    <m:sSub>
                      <m:sSubPr>
                        <m:ctrlPr>
                          <w:rPr>
                            <w:rFonts w:ascii="Cambria Math" w:eastAsiaTheme="minorEastAsia" w:hAnsi="Cambria Math"/>
                            <w:bCs/>
                            <w:i/>
                          </w:rPr>
                        </m:ctrlPr>
                      </m:sSubPr>
                      <m:e>
                        <m:r>
                          <w:rPr>
                            <w:rFonts w:ascii="Cambria Math" w:eastAsiaTheme="minorEastAsia" w:hAnsi="Cambria Math"/>
                          </w:rPr>
                          <m:t>ε</m:t>
                        </m:r>
                      </m:e>
                      <m:sub>
                        <m:r>
                          <w:rPr>
                            <w:rFonts w:ascii="Cambria Math" w:eastAsiaTheme="minorEastAsia" w:hAnsi="Cambria Math"/>
                          </w:rPr>
                          <m:t>0</m:t>
                        </m:r>
                      </m:sub>
                    </m:sSub>
                    <m:sSup>
                      <m:sSupPr>
                        <m:ctrlPr>
                          <w:rPr>
                            <w:rFonts w:ascii="Cambria Math" w:eastAsiaTheme="minorEastAsia" w:hAnsi="Cambria Math"/>
                            <w:bCs/>
                            <w:i/>
                          </w:rPr>
                        </m:ctrlPr>
                      </m:sSupPr>
                      <m:e>
                        <m:d>
                          <m:dPr>
                            <m:ctrlPr>
                              <w:rPr>
                                <w:rFonts w:ascii="Cambria Math" w:eastAsiaTheme="minorEastAsia" w:hAnsi="Cambria Math"/>
                                <w:bCs/>
                                <w:i/>
                              </w:rPr>
                            </m:ctrlPr>
                          </m:dPr>
                          <m:e>
                            <m:r>
                              <w:rPr>
                                <w:rFonts w:ascii="Cambria Math" w:eastAsiaTheme="minorEastAsia" w:hAnsi="Cambria Math"/>
                              </w:rPr>
                              <m:t>∆</m:t>
                            </m:r>
                            <m:r>
                              <w:rPr>
                                <w:rFonts w:ascii="Cambria Math" w:eastAsiaTheme="minorEastAsia" w:hAnsi="Cambria Math"/>
                              </w:rPr>
                              <m:t>G</m:t>
                            </m:r>
                          </m:e>
                        </m:d>
                      </m:e>
                      <m:sup>
                        <m:r>
                          <m:rPr>
                            <m:sty m:val="bi"/>
                          </m:rPr>
                          <w:rPr>
                            <w:rFonts w:ascii="Cambria Math" w:eastAsiaTheme="minorEastAsia" w:hAnsi="Cambria Math"/>
                          </w:rPr>
                          <m:t>2</m:t>
                        </m:r>
                      </m:sup>
                    </m:sSup>
                  </m:num>
                  <m:den>
                    <m:sSup>
                      <m:sSupPr>
                        <m:ctrlPr>
                          <w:rPr>
                            <w:rFonts w:ascii="Cambria Math" w:eastAsiaTheme="minorEastAsia" w:hAnsi="Cambria Math"/>
                            <w:bCs/>
                            <w:i/>
                          </w:rPr>
                        </m:ctrlPr>
                      </m:sSupPr>
                      <m:e>
                        <m:r>
                          <w:rPr>
                            <w:rFonts w:ascii="Cambria Math" w:eastAsiaTheme="minorEastAsia" w:hAnsi="Cambria Math"/>
                          </w:rPr>
                          <m:t>e</m:t>
                        </m:r>
                      </m:e>
                      <m:sup>
                        <m:r>
                          <w:rPr>
                            <w:rFonts w:ascii="Cambria Math" w:eastAsiaTheme="minorEastAsia" w:hAnsi="Cambria Math"/>
                          </w:rPr>
                          <m:t>3</m:t>
                        </m:r>
                      </m:sup>
                    </m:sSup>
                  </m:den>
                </m:f>
              </m:oMath>
            </m:oMathPara>
          </w:p>
        </w:tc>
        <w:tc>
          <w:tcPr>
            <w:tcW w:w="4675" w:type="dxa"/>
            <w:tcBorders>
              <w:top w:val="single" w:sz="4" w:space="0" w:color="auto"/>
            </w:tcBorders>
            <w:vAlign w:val="center"/>
          </w:tcPr>
          <w:p w14:paraId="59677D33" w14:textId="77777777" w:rsidR="00673707" w:rsidRPr="00EB1366" w:rsidRDefault="00673707" w:rsidP="002F400C">
            <w:pPr>
              <w:jc w:val="center"/>
              <w:rPr>
                <w:b/>
                <w:bCs/>
              </w:rPr>
            </w:pPr>
            <w:r w:rsidRPr="00EB1366">
              <w:rPr>
                <w:bCs/>
              </w:rPr>
              <w:t>Critical Electric Field</w:t>
            </w:r>
          </w:p>
        </w:tc>
      </w:tr>
      <w:tr w:rsidR="00673707" w:rsidRPr="00EB1366" w14:paraId="7C420C4E" w14:textId="77777777" w:rsidTr="002F400C">
        <w:trPr>
          <w:trHeight w:val="620"/>
          <w:jc w:val="center"/>
        </w:trPr>
        <w:tc>
          <w:tcPr>
            <w:tcW w:w="4675" w:type="dxa"/>
            <w:vAlign w:val="center"/>
          </w:tcPr>
          <w:p w14:paraId="5B3A96C1" w14:textId="7F42CF05" w:rsidR="00673707" w:rsidRPr="008B381A" w:rsidRDefault="001C225A" w:rsidP="002F400C">
            <w:pPr>
              <w:jc w:val="center"/>
              <w:rPr>
                <w:bCs/>
              </w:rPr>
            </w:pPr>
            <m:oMathPara>
              <m:oMath>
                <m:sSup>
                  <m:sSupPr>
                    <m:ctrlPr>
                      <w:rPr>
                        <w:rFonts w:ascii="Cambria Math" w:eastAsiaTheme="minorEastAsia" w:hAnsi="Cambria Math"/>
                        <w:bCs/>
                        <w:i/>
                      </w:rPr>
                    </m:ctrlPr>
                  </m:sSupPr>
                  <m:e>
                    <m:r>
                      <w:rPr>
                        <w:rFonts w:ascii="Cambria Math" w:eastAsiaTheme="minorEastAsia" w:hAnsi="Cambria Math"/>
                      </w:rPr>
                      <m:t>r</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4</m:t>
                    </m:r>
                    <m:r>
                      <w:rPr>
                        <w:rFonts w:ascii="Cambria Math" w:eastAsiaTheme="minorEastAsia" w:hAnsi="Cambria Math"/>
                      </w:rPr>
                      <m:t>γ</m:t>
                    </m:r>
                  </m:num>
                  <m:den>
                    <m:sSub>
                      <m:sSubPr>
                        <m:ctrlPr>
                          <w:rPr>
                            <w:rFonts w:ascii="Cambria Math" w:eastAsiaTheme="minorEastAsia" w:hAnsi="Cambria Math"/>
                            <w:bCs/>
                            <w:i/>
                          </w:rPr>
                        </m:ctrlPr>
                      </m:sSubPr>
                      <m:e>
                        <m:r>
                          <w:rPr>
                            <w:rFonts w:ascii="Cambria Math" w:eastAsiaTheme="minorEastAsia" w:hAnsi="Cambria Math"/>
                          </w:rPr>
                          <m:t>ε</m:t>
                        </m:r>
                      </m:e>
                      <m:sub>
                        <m:r>
                          <w:rPr>
                            <w:rFonts w:ascii="Cambria Math" w:eastAsiaTheme="minorEastAsia" w:hAnsi="Cambria Math"/>
                          </w:rPr>
                          <m:t>0</m:t>
                        </m:r>
                      </m:sub>
                    </m:sSub>
                    <m:sSup>
                      <m:sSupPr>
                        <m:ctrlPr>
                          <w:rPr>
                            <w:rFonts w:ascii="Cambria Math" w:eastAsiaTheme="minorEastAsia" w:hAnsi="Cambria Math"/>
                            <w:bCs/>
                            <w:i/>
                          </w:rPr>
                        </m:ctrlPr>
                      </m:sSupPr>
                      <m:e>
                        <m:r>
                          <w:rPr>
                            <w:rFonts w:ascii="Cambria Math" w:eastAsiaTheme="minorEastAsia" w:hAnsi="Cambria Math"/>
                          </w:rPr>
                          <m:t>E</m:t>
                        </m:r>
                      </m:e>
                      <m:sup>
                        <m:r>
                          <w:rPr>
                            <w:rFonts w:ascii="Cambria Math" w:eastAsiaTheme="minorEastAsia" w:hAnsi="Cambria Math"/>
                          </w:rPr>
                          <m:t>*</m:t>
                        </m:r>
                        <m:r>
                          <w:rPr>
                            <w:rFonts w:ascii="Cambria Math" w:eastAsiaTheme="minorEastAsia" w:hAnsi="Cambria Math"/>
                          </w:rPr>
                          <m:t>2</m:t>
                        </m:r>
                      </m:sup>
                    </m:sSup>
                  </m:den>
                </m:f>
              </m:oMath>
            </m:oMathPara>
          </w:p>
        </w:tc>
        <w:tc>
          <w:tcPr>
            <w:tcW w:w="4675" w:type="dxa"/>
            <w:vAlign w:val="center"/>
          </w:tcPr>
          <w:p w14:paraId="71B65E06" w14:textId="77777777" w:rsidR="00673707" w:rsidRPr="00EB1366" w:rsidRDefault="00673707" w:rsidP="002F400C">
            <w:pPr>
              <w:jc w:val="center"/>
              <w:rPr>
                <w:b/>
              </w:rPr>
            </w:pPr>
            <w:r w:rsidRPr="00EB1366">
              <w:t>Critical Apex Radius</w:t>
            </w:r>
          </w:p>
        </w:tc>
      </w:tr>
      <w:tr w:rsidR="00673707" w:rsidRPr="00EB1366" w14:paraId="032D6CF8" w14:textId="77777777" w:rsidTr="002F400C">
        <w:trPr>
          <w:trHeight w:val="701"/>
          <w:jc w:val="center"/>
        </w:trPr>
        <w:tc>
          <w:tcPr>
            <w:tcW w:w="4675" w:type="dxa"/>
            <w:vAlign w:val="center"/>
          </w:tcPr>
          <w:p w14:paraId="0CDEFD8E" w14:textId="2095BEC2" w:rsidR="00673707" w:rsidRPr="00FC776E" w:rsidRDefault="001C225A" w:rsidP="002F400C">
            <w:pPr>
              <w:jc w:val="center"/>
              <w:rPr>
                <w:bCs/>
              </w:rPr>
            </w:pPr>
            <m:oMathPara>
              <m:oMath>
                <m:sSup>
                  <m:sSupPr>
                    <m:ctrlPr>
                      <w:rPr>
                        <w:rFonts w:ascii="Cambria Math" w:eastAsiaTheme="minorEastAsia" w:hAnsi="Cambria Math"/>
                        <w:bCs/>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m:t>
                </m:r>
                <m:rad>
                  <m:radPr>
                    <m:degHide m:val="1"/>
                    <m:ctrlPr>
                      <w:rPr>
                        <w:rFonts w:ascii="Cambria Math" w:eastAsiaTheme="minorEastAsia" w:hAnsi="Cambria Math"/>
                        <w:bCs/>
                        <w:i/>
                      </w:rPr>
                    </m:ctrlPr>
                  </m:radPr>
                  <m:deg/>
                  <m:e>
                    <m:r>
                      <w:rPr>
                        <w:rFonts w:ascii="Cambria Math" w:hAnsi="Cambria Math"/>
                      </w:rPr>
                      <m:t>2</m:t>
                    </m:r>
                    <m:d>
                      <m:dPr>
                        <m:ctrlPr>
                          <w:rPr>
                            <w:rFonts w:ascii="Cambria Math" w:hAnsi="Cambria Math"/>
                            <w:bCs/>
                            <w:i/>
                          </w:rPr>
                        </m:ctrlPr>
                      </m:dPr>
                      <m:e>
                        <m:f>
                          <m:fPr>
                            <m:ctrlPr>
                              <w:rPr>
                                <w:rFonts w:ascii="Cambria Math" w:hAnsi="Cambria Math"/>
                                <w:bCs/>
                                <w:i/>
                              </w:rPr>
                            </m:ctrlPr>
                          </m:fPr>
                          <m:num>
                            <m:r>
                              <w:rPr>
                                <w:rFonts w:ascii="Cambria Math" w:hAnsi="Cambria Math"/>
                              </w:rPr>
                              <m:t>q</m:t>
                            </m:r>
                          </m:num>
                          <m:den>
                            <m:r>
                              <w:rPr>
                                <w:rFonts w:ascii="Cambria Math" w:hAnsi="Cambria Math"/>
                              </w:rPr>
                              <m:t>m</m:t>
                            </m:r>
                          </m:den>
                        </m:f>
                      </m:e>
                    </m:d>
                    <m:r>
                      <w:rPr>
                        <w:rFonts w:ascii="Cambria Math" w:hAnsi="Cambria Math"/>
                      </w:rPr>
                      <m:t>∆</m:t>
                    </m:r>
                    <m:sSup>
                      <m:sSupPr>
                        <m:ctrlPr>
                          <w:rPr>
                            <w:rFonts w:ascii="Cambria Math" w:hAnsi="Cambria Math"/>
                            <w:bCs/>
                            <w:i/>
                          </w:rPr>
                        </m:ctrlPr>
                      </m:sSupPr>
                      <m:e>
                        <m:r>
                          <w:rPr>
                            <w:rFonts w:ascii="Cambria Math" w:hAnsi="Cambria Math"/>
                          </w:rPr>
                          <m:t>ϕ</m:t>
                        </m:r>
                      </m:e>
                      <m:sup>
                        <m:r>
                          <w:rPr>
                            <w:rFonts w:ascii="Cambria Math" w:hAnsi="Cambria Math"/>
                          </w:rPr>
                          <m:t>*</m:t>
                        </m:r>
                      </m:sup>
                    </m:sSup>
                  </m:e>
                </m:rad>
              </m:oMath>
            </m:oMathPara>
          </w:p>
        </w:tc>
        <w:tc>
          <w:tcPr>
            <w:tcW w:w="4675" w:type="dxa"/>
            <w:vAlign w:val="center"/>
          </w:tcPr>
          <w:p w14:paraId="61B1F5BE" w14:textId="77777777" w:rsidR="00673707" w:rsidRPr="00EB1366" w:rsidRDefault="00673707" w:rsidP="002F400C">
            <w:pPr>
              <w:jc w:val="center"/>
              <w:rPr>
                <w:b/>
              </w:rPr>
            </w:pPr>
            <w:r w:rsidRPr="00EB1366">
              <w:t xml:space="preserve">Ion Velocity in </w:t>
            </w:r>
            <m:oMath>
              <m:sSup>
                <m:sSupPr>
                  <m:ctrlPr>
                    <w:rPr>
                      <w:rFonts w:ascii="Cambria Math" w:eastAsiaTheme="minorEastAsia" w:hAnsi="Cambria Math"/>
                      <w:bCs/>
                      <w:i/>
                    </w:rPr>
                  </m:ctrlPr>
                </m:sSupPr>
                <m:e>
                  <m:r>
                    <m:rPr>
                      <m:sty m:val="bi"/>
                    </m:rPr>
                    <w:rPr>
                      <w:rFonts w:ascii="Cambria Math" w:eastAsiaTheme="minorEastAsia" w:hAnsi="Cambria Math"/>
                    </w:rPr>
                    <m:t>r</m:t>
                  </m:r>
                </m:e>
                <m:sup>
                  <m:r>
                    <m:rPr>
                      <m:sty m:val="bi"/>
                    </m:rPr>
                    <w:rPr>
                      <w:rFonts w:ascii="Cambria Math" w:eastAsiaTheme="minorEastAsia" w:hAnsi="Cambria Math"/>
                    </w:rPr>
                    <m:t>*</m:t>
                  </m:r>
                </m:sup>
              </m:sSup>
            </m:oMath>
            <w:r w:rsidRPr="00EB1366">
              <w:rPr>
                <w:rFonts w:eastAsiaTheme="minorEastAsia"/>
              </w:rPr>
              <w:t xml:space="preserve"> Domain</w:t>
            </w:r>
          </w:p>
        </w:tc>
      </w:tr>
      <w:tr w:rsidR="00673707" w:rsidRPr="00EB1366" w14:paraId="1B9891D8" w14:textId="77777777" w:rsidTr="002F400C">
        <w:trPr>
          <w:trHeight w:val="359"/>
          <w:jc w:val="center"/>
        </w:trPr>
        <w:tc>
          <w:tcPr>
            <w:tcW w:w="4675" w:type="dxa"/>
            <w:vAlign w:val="center"/>
          </w:tcPr>
          <w:p w14:paraId="00BA0BA3" w14:textId="23CF14D5" w:rsidR="00673707" w:rsidRPr="00FC776E" w:rsidRDefault="00FC776E" w:rsidP="002F400C">
            <w:pPr>
              <w:jc w:val="center"/>
              <w:rPr>
                <w:bCs/>
              </w:rPr>
            </w:pPr>
            <m:oMathPara>
              <m:oMath>
                <m:r>
                  <m:rPr>
                    <m:sty m:val="p"/>
                  </m:rPr>
                  <w:rPr>
                    <w:rFonts w:ascii="Cambria Math" w:eastAsiaTheme="minorEastAsia" w:hAnsi="Cambria Math"/>
                  </w:rPr>
                  <m:t>Δ</m:t>
                </m:r>
                <m:sSup>
                  <m:sSupPr>
                    <m:ctrlPr>
                      <w:rPr>
                        <w:rFonts w:ascii="Cambria Math" w:eastAsiaTheme="minorEastAsia" w:hAnsi="Cambria Math"/>
                        <w:bCs/>
                        <w:i/>
                      </w:rPr>
                    </m:ctrlPr>
                  </m:sSupPr>
                  <m:e>
                    <m:r>
                      <w:rPr>
                        <w:rFonts w:ascii="Cambria Math" w:eastAsiaTheme="minorEastAsia" w:hAnsi="Cambria Math"/>
                      </w:rPr>
                      <m:t>ϕ</m:t>
                    </m:r>
                  </m:e>
                  <m:sup>
                    <m:r>
                      <w:rPr>
                        <w:rFonts w:ascii="Cambria Math" w:eastAsiaTheme="minorEastAsia" w:hAnsi="Cambria Math"/>
                      </w:rPr>
                      <m:t>*</m:t>
                    </m:r>
                  </m:sup>
                </m:sSup>
                <m:r>
                  <m:rPr>
                    <m:sty m:val="p"/>
                  </m:rPr>
                  <w:rPr>
                    <w:rFonts w:ascii="Cambria Math" w:eastAsiaTheme="minorEastAsia" w:hAnsi="Cambria Math"/>
                  </w:rPr>
                  <m:t>≈</m:t>
                </m:r>
                <m:sSup>
                  <m:sSupPr>
                    <m:ctrlPr>
                      <w:rPr>
                        <w:rFonts w:ascii="Cambria Math" w:eastAsiaTheme="minorEastAsia" w:hAnsi="Cambria Math"/>
                        <w:bCs/>
                      </w:rPr>
                    </m:ctrlPr>
                  </m:sSupPr>
                  <m:e>
                    <m:r>
                      <w:rPr>
                        <w:rFonts w:ascii="Cambria Math" w:eastAsiaTheme="minorEastAsia" w:hAnsi="Cambria Math"/>
                      </w:rPr>
                      <m:t>E</m:t>
                    </m:r>
                  </m:e>
                  <m:sup>
                    <m:r>
                      <w:rPr>
                        <w:rFonts w:ascii="Cambria Math" w:eastAsiaTheme="minorEastAsia" w:hAnsi="Cambria Math"/>
                      </w:rPr>
                      <m:t>*</m:t>
                    </m:r>
                  </m:sup>
                </m:sSup>
                <m:sSup>
                  <m:sSupPr>
                    <m:ctrlPr>
                      <w:rPr>
                        <w:rFonts w:ascii="Cambria Math" w:eastAsiaTheme="minorEastAsia" w:hAnsi="Cambria Math"/>
                        <w:bCs/>
                        <w:i/>
                      </w:rPr>
                    </m:ctrlPr>
                  </m:sSupPr>
                  <m:e>
                    <m:r>
                      <w:rPr>
                        <w:rFonts w:ascii="Cambria Math" w:eastAsiaTheme="minorEastAsia" w:hAnsi="Cambria Math"/>
                      </w:rPr>
                      <m:t>r</m:t>
                    </m:r>
                  </m:e>
                  <m:sup>
                    <m:r>
                      <w:rPr>
                        <w:rFonts w:ascii="Cambria Math" w:eastAsiaTheme="minorEastAsia" w:hAnsi="Cambria Math"/>
                      </w:rPr>
                      <m:t>*</m:t>
                    </m:r>
                  </m:sup>
                </m:sSup>
              </m:oMath>
            </m:oMathPara>
          </w:p>
        </w:tc>
        <w:tc>
          <w:tcPr>
            <w:tcW w:w="4675" w:type="dxa"/>
            <w:vAlign w:val="center"/>
          </w:tcPr>
          <w:p w14:paraId="7C5D1FC4" w14:textId="77777777" w:rsidR="00673707" w:rsidRPr="00EB1366" w:rsidRDefault="00673707" w:rsidP="002F400C">
            <w:pPr>
              <w:jc w:val="center"/>
              <w:rPr>
                <w:b/>
              </w:rPr>
            </w:pPr>
            <w:r w:rsidRPr="00EB1366">
              <w:t xml:space="preserve">Potential Drop in </w:t>
            </w:r>
            <m:oMath>
              <m:sSup>
                <m:sSupPr>
                  <m:ctrlPr>
                    <w:rPr>
                      <w:rFonts w:ascii="Cambria Math" w:eastAsiaTheme="minorEastAsia" w:hAnsi="Cambria Math"/>
                      <w:bCs/>
                      <w:i/>
                    </w:rPr>
                  </m:ctrlPr>
                </m:sSupPr>
                <m:e>
                  <m:r>
                    <m:rPr>
                      <m:sty m:val="bi"/>
                    </m:rPr>
                    <w:rPr>
                      <w:rFonts w:ascii="Cambria Math" w:eastAsiaTheme="minorEastAsia" w:hAnsi="Cambria Math"/>
                    </w:rPr>
                    <m:t>r</m:t>
                  </m:r>
                </m:e>
                <m:sup>
                  <m:r>
                    <m:rPr>
                      <m:sty m:val="bi"/>
                    </m:rPr>
                    <w:rPr>
                      <w:rFonts w:ascii="Cambria Math" w:eastAsiaTheme="minorEastAsia" w:hAnsi="Cambria Math"/>
                    </w:rPr>
                    <m:t>*</m:t>
                  </m:r>
                </m:sup>
              </m:sSup>
            </m:oMath>
            <w:r w:rsidRPr="00EB1366">
              <w:rPr>
                <w:rFonts w:eastAsiaTheme="minorEastAsia"/>
              </w:rPr>
              <w:t xml:space="preserve"> Domain</w:t>
            </w:r>
          </w:p>
        </w:tc>
      </w:tr>
      <w:tr w:rsidR="00673707" w:rsidRPr="00EB1366" w14:paraId="0B2F9293" w14:textId="77777777" w:rsidTr="002F400C">
        <w:trPr>
          <w:trHeight w:val="620"/>
          <w:jc w:val="center"/>
        </w:trPr>
        <w:tc>
          <w:tcPr>
            <w:tcW w:w="4675" w:type="dxa"/>
            <w:vAlign w:val="center"/>
          </w:tcPr>
          <w:p w14:paraId="471FC4A4" w14:textId="762E9EED" w:rsidR="00673707" w:rsidRPr="00FC776E" w:rsidRDefault="001C225A" w:rsidP="002F400C">
            <w:pPr>
              <w:jc w:val="center"/>
              <w:rPr>
                <w:bCs/>
              </w:rPr>
            </w:pPr>
            <m:oMathPara>
              <m:oMath>
                <m:sSup>
                  <m:sSupPr>
                    <m:ctrlPr>
                      <w:rPr>
                        <w:rFonts w:ascii="Cambria Math" w:eastAsiaTheme="minorEastAsia" w:hAnsi="Cambria Math"/>
                        <w:bCs/>
                        <w:i/>
                      </w:rPr>
                    </m:ctrlPr>
                  </m:sSupPr>
                  <m:e>
                    <m:r>
                      <w:rPr>
                        <w:rFonts w:ascii="Cambria Math" w:eastAsiaTheme="minorEastAsia" w:hAnsi="Cambria Math"/>
                      </w:rPr>
                      <m:t>j</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K</m:t>
                    </m:r>
                    <m:sSup>
                      <m:sSupPr>
                        <m:ctrlPr>
                          <w:rPr>
                            <w:rFonts w:ascii="Cambria Math" w:eastAsiaTheme="minorEastAsia" w:hAnsi="Cambria Math"/>
                            <w:bCs/>
                            <w:i/>
                          </w:rPr>
                        </m:ctrlPr>
                      </m:sSupPr>
                      <m:e>
                        <m:r>
                          <w:rPr>
                            <w:rFonts w:ascii="Cambria Math" w:eastAsiaTheme="minorEastAsia" w:hAnsi="Cambria Math"/>
                          </w:rPr>
                          <m:t>E</m:t>
                        </m:r>
                      </m:e>
                      <m:sup>
                        <m:r>
                          <w:rPr>
                            <w:rFonts w:ascii="Cambria Math" w:eastAsiaTheme="minorEastAsia" w:hAnsi="Cambria Math"/>
                          </w:rPr>
                          <m:t>*</m:t>
                        </m:r>
                      </m:sup>
                    </m:sSup>
                  </m:num>
                  <m:den>
                    <m:r>
                      <w:rPr>
                        <w:rFonts w:ascii="Cambria Math" w:eastAsiaTheme="minorEastAsia" w:hAnsi="Cambria Math"/>
                      </w:rPr>
                      <m:t>ε</m:t>
                    </m:r>
                  </m:den>
                </m:f>
              </m:oMath>
            </m:oMathPara>
          </w:p>
        </w:tc>
        <w:tc>
          <w:tcPr>
            <w:tcW w:w="4675" w:type="dxa"/>
            <w:vAlign w:val="center"/>
          </w:tcPr>
          <w:p w14:paraId="28C791C2" w14:textId="77777777" w:rsidR="00673707" w:rsidRPr="00EB1366" w:rsidRDefault="00673707" w:rsidP="002F400C">
            <w:pPr>
              <w:jc w:val="center"/>
              <w:rPr>
                <w:b/>
              </w:rPr>
            </w:pPr>
            <w:r w:rsidRPr="00EB1366">
              <w:t xml:space="preserve">Current Density in </w:t>
            </w:r>
            <m:oMath>
              <m:sSup>
                <m:sSupPr>
                  <m:ctrlPr>
                    <w:rPr>
                      <w:rFonts w:ascii="Cambria Math" w:eastAsiaTheme="minorEastAsia" w:hAnsi="Cambria Math"/>
                      <w:bCs/>
                      <w:i/>
                    </w:rPr>
                  </m:ctrlPr>
                </m:sSupPr>
                <m:e>
                  <m:r>
                    <m:rPr>
                      <m:sty m:val="bi"/>
                    </m:rPr>
                    <w:rPr>
                      <w:rFonts w:ascii="Cambria Math" w:eastAsiaTheme="minorEastAsia" w:hAnsi="Cambria Math"/>
                    </w:rPr>
                    <m:t>r</m:t>
                  </m:r>
                </m:e>
                <m:sup>
                  <m:r>
                    <m:rPr>
                      <m:sty m:val="bi"/>
                    </m:rPr>
                    <w:rPr>
                      <w:rFonts w:ascii="Cambria Math" w:eastAsiaTheme="minorEastAsia" w:hAnsi="Cambria Math"/>
                    </w:rPr>
                    <m:t>*</m:t>
                  </m:r>
                </m:sup>
              </m:sSup>
            </m:oMath>
            <w:r w:rsidRPr="00EB1366">
              <w:rPr>
                <w:rFonts w:eastAsiaTheme="minorEastAsia"/>
              </w:rPr>
              <w:t xml:space="preserve"> Domain</w:t>
            </w:r>
          </w:p>
        </w:tc>
      </w:tr>
      <w:tr w:rsidR="00673707" w:rsidRPr="00EB1366" w14:paraId="3ED14FEF" w14:textId="77777777" w:rsidTr="002F400C">
        <w:trPr>
          <w:trHeight w:val="701"/>
          <w:jc w:val="center"/>
        </w:trPr>
        <w:tc>
          <w:tcPr>
            <w:tcW w:w="4675" w:type="dxa"/>
            <w:tcBorders>
              <w:bottom w:val="single" w:sz="4" w:space="0" w:color="auto"/>
            </w:tcBorders>
            <w:vAlign w:val="center"/>
          </w:tcPr>
          <w:p w14:paraId="3B16D5BD" w14:textId="3D6980E1" w:rsidR="00673707" w:rsidRPr="00FC776E" w:rsidRDefault="001C225A" w:rsidP="002F400C">
            <w:pPr>
              <w:jc w:val="center"/>
              <w:rPr>
                <w:bCs/>
              </w:rPr>
            </w:pPr>
            <m:oMathPara>
              <m:oMath>
                <m:sSup>
                  <m:sSupPr>
                    <m:ctrlPr>
                      <w:rPr>
                        <w:rFonts w:ascii="Cambria Math" w:hAnsi="Cambria Math"/>
                        <w:bCs/>
                        <w:i/>
                      </w:rPr>
                    </m:ctrlPr>
                  </m:sSupPr>
                  <m:e>
                    <m:r>
                      <w:rPr>
                        <w:rFonts w:ascii="Cambria Math" w:hAnsi="Cambria Math"/>
                      </w:rPr>
                      <m:t>u</m:t>
                    </m:r>
                  </m:e>
                  <m:sup>
                    <m:r>
                      <w:rPr>
                        <w:rFonts w:ascii="Cambria Math" w:hAnsi="Cambria Math"/>
                      </w:rPr>
                      <m:t>*</m:t>
                    </m:r>
                  </m:sup>
                </m:sSup>
                <m:r>
                  <w:rPr>
                    <w:rFonts w:ascii="Cambria Math" w:hAnsi="Cambria Math"/>
                  </w:rPr>
                  <m:t>=</m:t>
                </m:r>
                <m:f>
                  <m:fPr>
                    <m:ctrlPr>
                      <w:rPr>
                        <w:rFonts w:ascii="Cambria Math" w:hAnsi="Cambria Math"/>
                        <w:bCs/>
                        <w:i/>
                      </w:rPr>
                    </m:ctrlPr>
                  </m:fPr>
                  <m:num>
                    <m:sSup>
                      <m:sSupPr>
                        <m:ctrlPr>
                          <w:rPr>
                            <w:rFonts w:ascii="Cambria Math" w:hAnsi="Cambria Math"/>
                            <w:bCs/>
                            <w:i/>
                          </w:rPr>
                        </m:ctrlPr>
                      </m:sSupPr>
                      <m:e>
                        <m:r>
                          <w:rPr>
                            <w:rFonts w:ascii="Cambria Math" w:hAnsi="Cambria Math"/>
                          </w:rPr>
                          <m:t>j</m:t>
                        </m:r>
                      </m:e>
                      <m:sup>
                        <m:r>
                          <w:rPr>
                            <w:rFonts w:ascii="Cambria Math" w:hAnsi="Cambria Math"/>
                          </w:rPr>
                          <m:t>*</m:t>
                        </m:r>
                      </m:sup>
                    </m:sSup>
                  </m:num>
                  <m:den>
                    <m:r>
                      <w:rPr>
                        <w:rFonts w:ascii="Cambria Math" w:hAnsi="Cambria Math"/>
                      </w:rPr>
                      <m:t>ρ</m:t>
                    </m:r>
                    <m:r>
                      <w:rPr>
                        <w:rFonts w:ascii="Cambria Math" w:hAnsi="Cambria Math"/>
                      </w:rPr>
                      <m:t>(</m:t>
                    </m:r>
                    <m:r>
                      <w:rPr>
                        <w:rFonts w:ascii="Cambria Math" w:hAnsi="Cambria Math"/>
                      </w:rPr>
                      <m:t>q</m:t>
                    </m:r>
                    <m:r>
                      <w:rPr>
                        <w:rFonts w:ascii="Cambria Math" w:hAnsi="Cambria Math"/>
                      </w:rPr>
                      <m:t>/</m:t>
                    </m:r>
                    <m:r>
                      <w:rPr>
                        <w:rFonts w:ascii="Cambria Math" w:hAnsi="Cambria Math"/>
                      </w:rPr>
                      <m:t>m</m:t>
                    </m:r>
                    <m:r>
                      <w:rPr>
                        <w:rFonts w:ascii="Cambria Math" w:hAnsi="Cambria Math"/>
                      </w:rPr>
                      <m:t>)</m:t>
                    </m:r>
                  </m:den>
                </m:f>
              </m:oMath>
            </m:oMathPara>
          </w:p>
        </w:tc>
        <w:tc>
          <w:tcPr>
            <w:tcW w:w="4675" w:type="dxa"/>
            <w:tcBorders>
              <w:bottom w:val="single" w:sz="4" w:space="0" w:color="auto"/>
            </w:tcBorders>
            <w:vAlign w:val="center"/>
          </w:tcPr>
          <w:p w14:paraId="7612804F" w14:textId="77777777" w:rsidR="00673707" w:rsidRPr="00EB1366" w:rsidRDefault="00673707" w:rsidP="002F400C">
            <w:pPr>
              <w:jc w:val="center"/>
              <w:rPr>
                <w:b/>
              </w:rPr>
            </w:pPr>
            <w:r w:rsidRPr="00EB1366">
              <w:t xml:space="preserve">Liquid Velocity in </w:t>
            </w:r>
            <m:oMath>
              <m:sSup>
                <m:sSupPr>
                  <m:ctrlPr>
                    <w:rPr>
                      <w:rFonts w:ascii="Cambria Math" w:eastAsiaTheme="minorEastAsia" w:hAnsi="Cambria Math"/>
                      <w:bCs/>
                      <w:i/>
                    </w:rPr>
                  </m:ctrlPr>
                </m:sSupPr>
                <m:e>
                  <m:r>
                    <m:rPr>
                      <m:sty m:val="bi"/>
                    </m:rPr>
                    <w:rPr>
                      <w:rFonts w:ascii="Cambria Math" w:eastAsiaTheme="minorEastAsia" w:hAnsi="Cambria Math"/>
                    </w:rPr>
                    <m:t>r</m:t>
                  </m:r>
                </m:e>
                <m:sup>
                  <m:r>
                    <m:rPr>
                      <m:sty m:val="bi"/>
                    </m:rPr>
                    <w:rPr>
                      <w:rFonts w:ascii="Cambria Math" w:eastAsiaTheme="minorEastAsia" w:hAnsi="Cambria Math"/>
                    </w:rPr>
                    <m:t>*</m:t>
                  </m:r>
                </m:sup>
              </m:sSup>
            </m:oMath>
            <w:r w:rsidRPr="00EB1366">
              <w:rPr>
                <w:rFonts w:eastAsiaTheme="minorEastAsia"/>
              </w:rPr>
              <w:t xml:space="preserve"> Domain</w:t>
            </w:r>
          </w:p>
        </w:tc>
      </w:tr>
    </w:tbl>
    <w:p w14:paraId="7EF459C3" w14:textId="77777777" w:rsidR="00673707" w:rsidRDefault="00673707" w:rsidP="00673707">
      <w:pPr>
        <w:pStyle w:val="Sub-Section"/>
      </w:pPr>
    </w:p>
    <w:p w14:paraId="2311306F" w14:textId="77777777" w:rsidR="00EB1366" w:rsidRDefault="00EB1366" w:rsidP="00673707">
      <w:pPr>
        <w:pStyle w:val="Sub-Section"/>
      </w:pPr>
    </w:p>
    <w:p w14:paraId="5CC40894" w14:textId="77777777" w:rsidR="00EB1366" w:rsidRDefault="00EB1366" w:rsidP="00673707">
      <w:pPr>
        <w:pStyle w:val="Sub-Section"/>
      </w:pPr>
    </w:p>
    <w:p w14:paraId="48BAD035" w14:textId="77777777" w:rsidR="00EB1366" w:rsidRPr="00063A45" w:rsidRDefault="00EB1366" w:rsidP="00673707">
      <w:pPr>
        <w:pStyle w:val="Sub-Section"/>
      </w:pPr>
    </w:p>
    <w:p w14:paraId="7F249B27" w14:textId="020A39A1" w:rsidR="00673707" w:rsidRPr="00063A45" w:rsidRDefault="00673707" w:rsidP="00673707">
      <w:pPr>
        <w:pStyle w:val="Caption"/>
        <w:keepNext/>
        <w:jc w:val="center"/>
        <w:rPr>
          <w:rFonts w:ascii="Times New Roman" w:hAnsi="Times New Roman" w:cs="Times New Roman"/>
          <w:color w:val="auto"/>
        </w:rPr>
      </w:pPr>
      <w:bookmarkStart w:id="257" w:name="_Ref148884948"/>
      <w:bookmarkStart w:id="258" w:name="_Toc150796466"/>
      <w:r w:rsidRPr="5DB7C1DA">
        <w:rPr>
          <w:rFonts w:ascii="Times New Roman" w:hAnsi="Times New Roman" w:cs="Times New Roman"/>
          <w:color w:val="auto"/>
        </w:rPr>
        <w:lastRenderedPageBreak/>
        <w:t xml:space="preserve">Table </w:t>
      </w:r>
      <w:r w:rsidRPr="5DB7C1DA">
        <w:rPr>
          <w:rFonts w:ascii="Times New Roman" w:hAnsi="Times New Roman" w:cs="Times New Roman"/>
          <w:color w:val="auto"/>
        </w:rPr>
        <w:fldChar w:fldCharType="begin"/>
      </w:r>
      <w:r w:rsidRPr="5DB7C1DA">
        <w:rPr>
          <w:rFonts w:ascii="Times New Roman" w:hAnsi="Times New Roman" w:cs="Times New Roman"/>
          <w:color w:val="auto"/>
        </w:rPr>
        <w:instrText xml:space="preserve"> SEQ Table \* ARABIC </w:instrText>
      </w:r>
      <w:r w:rsidRPr="5DB7C1DA">
        <w:rPr>
          <w:rFonts w:ascii="Times New Roman" w:hAnsi="Times New Roman" w:cs="Times New Roman"/>
          <w:color w:val="auto"/>
        </w:rPr>
        <w:fldChar w:fldCharType="separate"/>
      </w:r>
      <w:r w:rsidR="009339A5">
        <w:rPr>
          <w:rFonts w:ascii="Times New Roman" w:hAnsi="Times New Roman" w:cs="Times New Roman"/>
          <w:noProof/>
          <w:color w:val="auto"/>
        </w:rPr>
        <w:t>7</w:t>
      </w:r>
      <w:r w:rsidRPr="5DB7C1DA">
        <w:rPr>
          <w:rFonts w:ascii="Times New Roman" w:hAnsi="Times New Roman" w:cs="Times New Roman"/>
          <w:color w:val="auto"/>
        </w:rPr>
        <w:fldChar w:fldCharType="end"/>
      </w:r>
      <w:bookmarkEnd w:id="257"/>
      <w:r w:rsidRPr="5DB7C1DA">
        <w:rPr>
          <w:rFonts w:ascii="Times New Roman" w:hAnsi="Times New Roman" w:cs="Times New Roman"/>
          <w:color w:val="auto"/>
        </w:rPr>
        <w:t xml:space="preserve">: Summary of </w:t>
      </w:r>
      <w:r>
        <w:rPr>
          <w:rFonts w:ascii="Times New Roman" w:hAnsi="Times New Roman" w:cs="Times New Roman"/>
          <w:color w:val="auto"/>
        </w:rPr>
        <w:t>C</w:t>
      </w:r>
      <w:r w:rsidRPr="5DB7C1DA">
        <w:rPr>
          <w:rFonts w:ascii="Times New Roman" w:hAnsi="Times New Roman" w:cs="Times New Roman"/>
          <w:color w:val="auto"/>
        </w:rPr>
        <w:t xml:space="preserve">haracteristic </w:t>
      </w:r>
      <w:r>
        <w:rPr>
          <w:rFonts w:ascii="Times New Roman" w:hAnsi="Times New Roman" w:cs="Times New Roman"/>
          <w:color w:val="auto"/>
        </w:rPr>
        <w:t>T</w:t>
      </w:r>
      <w:r w:rsidRPr="5DB7C1DA">
        <w:rPr>
          <w:rFonts w:ascii="Times New Roman" w:hAnsi="Times New Roman" w:cs="Times New Roman"/>
          <w:color w:val="auto"/>
        </w:rPr>
        <w:t xml:space="preserve">ime </w:t>
      </w:r>
      <w:r>
        <w:rPr>
          <w:rFonts w:ascii="Times New Roman" w:hAnsi="Times New Roman" w:cs="Times New Roman"/>
          <w:color w:val="auto"/>
        </w:rPr>
        <w:t>E</w:t>
      </w:r>
      <w:r w:rsidRPr="5DB7C1DA">
        <w:rPr>
          <w:rFonts w:ascii="Times New Roman" w:hAnsi="Times New Roman" w:cs="Times New Roman"/>
          <w:color w:val="auto"/>
        </w:rPr>
        <w:t>quations.</w:t>
      </w:r>
      <w:bookmarkEnd w:id="2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73707" w:rsidRPr="00EB1366" w14:paraId="15A820F4" w14:textId="77777777" w:rsidTr="00A271D3">
        <w:tc>
          <w:tcPr>
            <w:tcW w:w="4675" w:type="dxa"/>
            <w:tcBorders>
              <w:top w:val="single" w:sz="4" w:space="0" w:color="auto"/>
              <w:bottom w:val="single" w:sz="4" w:space="0" w:color="auto"/>
            </w:tcBorders>
            <w:vAlign w:val="center"/>
          </w:tcPr>
          <w:p w14:paraId="3A611730" w14:textId="77777777" w:rsidR="00673707" w:rsidRPr="00EB1366" w:rsidRDefault="00673707" w:rsidP="00AF68D2">
            <w:pPr>
              <w:jc w:val="center"/>
            </w:pPr>
            <w:r w:rsidRPr="00EB1366">
              <w:t>Equation</w:t>
            </w:r>
          </w:p>
        </w:tc>
        <w:tc>
          <w:tcPr>
            <w:tcW w:w="4675" w:type="dxa"/>
            <w:tcBorders>
              <w:top w:val="single" w:sz="4" w:space="0" w:color="auto"/>
              <w:bottom w:val="single" w:sz="4" w:space="0" w:color="auto"/>
            </w:tcBorders>
            <w:vAlign w:val="center"/>
          </w:tcPr>
          <w:p w14:paraId="39C35532" w14:textId="77777777" w:rsidR="00673707" w:rsidRPr="00EB1366" w:rsidRDefault="00673707" w:rsidP="00AF68D2">
            <w:pPr>
              <w:jc w:val="center"/>
            </w:pPr>
            <w:r w:rsidRPr="00EB1366">
              <w:t>Equation Name</w:t>
            </w:r>
          </w:p>
        </w:tc>
      </w:tr>
      <w:tr w:rsidR="00673707" w:rsidRPr="00EB1366" w14:paraId="14218F89" w14:textId="77777777" w:rsidTr="00A271D3">
        <w:trPr>
          <w:trHeight w:val="575"/>
        </w:trPr>
        <w:tc>
          <w:tcPr>
            <w:tcW w:w="4675" w:type="dxa"/>
            <w:tcBorders>
              <w:top w:val="single" w:sz="4" w:space="0" w:color="auto"/>
            </w:tcBorders>
            <w:vAlign w:val="center"/>
          </w:tcPr>
          <w:p w14:paraId="6E04F68C" w14:textId="027CBED9" w:rsidR="00673707" w:rsidRPr="00FC776E" w:rsidRDefault="001C225A" w:rsidP="00AF68D2">
            <w:pPr>
              <w:jc w:val="center"/>
              <w:rPr>
                <w:bCs/>
              </w:rPr>
            </w:pPr>
            <m:oMathPara>
              <m:oMath>
                <m:sSub>
                  <m:sSubPr>
                    <m:ctrlPr>
                      <w:rPr>
                        <w:rFonts w:ascii="Cambria Math" w:eastAsiaTheme="minorEastAsia" w:hAnsi="Cambria Math"/>
                        <w:bCs/>
                        <w:i/>
                      </w:rPr>
                    </m:ctrlPr>
                  </m:sSubPr>
                  <m:e>
                    <m:r>
                      <w:rPr>
                        <w:rFonts w:ascii="Cambria Math" w:eastAsiaTheme="minorEastAsia" w:hAnsi="Cambria Math"/>
                      </w:rPr>
                      <m:t>t</m:t>
                    </m:r>
                  </m:e>
                  <m:sub>
                    <m:r>
                      <w:rPr>
                        <w:rFonts w:ascii="Cambria Math" w:eastAsiaTheme="minorEastAsia" w:hAnsi="Cambria Math"/>
                      </w:rPr>
                      <m:t>e</m:t>
                    </m:r>
                  </m:sub>
                </m:sSub>
                <m:r>
                  <w:rPr>
                    <w:rFonts w:ascii="Cambria Math" w:eastAsiaTheme="minorEastAsia" w:hAnsi="Cambria Math"/>
                  </w:rPr>
                  <m:t>=</m:t>
                </m:r>
                <m:f>
                  <m:fPr>
                    <m:ctrlPr>
                      <w:rPr>
                        <w:rFonts w:ascii="Cambria Math" w:hAnsi="Cambria Math"/>
                        <w:bCs/>
                        <w:i/>
                      </w:rPr>
                    </m:ctrlPr>
                  </m:fPr>
                  <m:num>
                    <m:r>
                      <w:rPr>
                        <w:rFonts w:ascii="Cambria Math" w:hAnsi="Cambria Math"/>
                      </w:rPr>
                      <m:t>ε</m:t>
                    </m:r>
                    <m:sSub>
                      <m:sSubPr>
                        <m:ctrlPr>
                          <w:rPr>
                            <w:rFonts w:ascii="Cambria Math" w:hAnsi="Cambria Math"/>
                            <w:bCs/>
                            <w:i/>
                          </w:rPr>
                        </m:ctrlPr>
                      </m:sSubPr>
                      <m:e>
                        <m:r>
                          <w:rPr>
                            <w:rFonts w:ascii="Cambria Math" w:hAnsi="Cambria Math"/>
                          </w:rPr>
                          <m:t>ε</m:t>
                        </m:r>
                      </m:e>
                      <m:sub>
                        <m:r>
                          <w:rPr>
                            <w:rFonts w:ascii="Cambria Math" w:hAnsi="Cambria Math"/>
                          </w:rPr>
                          <m:t>0</m:t>
                        </m:r>
                      </m:sub>
                    </m:sSub>
                  </m:num>
                  <m:den>
                    <m:r>
                      <w:rPr>
                        <w:rFonts w:ascii="Cambria Math" w:hAnsi="Cambria Math"/>
                      </w:rPr>
                      <m:t>K</m:t>
                    </m:r>
                  </m:den>
                </m:f>
              </m:oMath>
            </m:oMathPara>
          </w:p>
        </w:tc>
        <w:tc>
          <w:tcPr>
            <w:tcW w:w="4675" w:type="dxa"/>
            <w:tcBorders>
              <w:top w:val="single" w:sz="4" w:space="0" w:color="auto"/>
            </w:tcBorders>
            <w:vAlign w:val="center"/>
          </w:tcPr>
          <w:p w14:paraId="4F7344C1" w14:textId="77777777" w:rsidR="00673707" w:rsidRPr="00EB1366" w:rsidRDefault="00673707" w:rsidP="00AF68D2">
            <w:pPr>
              <w:jc w:val="center"/>
              <w:rPr>
                <w:b/>
                <w:bCs/>
              </w:rPr>
            </w:pPr>
            <w:r w:rsidRPr="00EB1366">
              <w:rPr>
                <w:bCs/>
              </w:rPr>
              <w:t>Electric Time</w:t>
            </w:r>
          </w:p>
        </w:tc>
      </w:tr>
      <w:tr w:rsidR="00673707" w:rsidRPr="00EB1366" w14:paraId="0C1177C4" w14:textId="77777777" w:rsidTr="00A271D3">
        <w:trPr>
          <w:trHeight w:val="710"/>
        </w:trPr>
        <w:tc>
          <w:tcPr>
            <w:tcW w:w="4675" w:type="dxa"/>
            <w:vAlign w:val="center"/>
          </w:tcPr>
          <w:p w14:paraId="668C3211" w14:textId="7B18BE6C" w:rsidR="00673707" w:rsidRPr="00FC776E" w:rsidRDefault="001C225A" w:rsidP="00AF68D2">
            <w:pPr>
              <w:jc w:val="center"/>
              <w:rPr>
                <w:bCs/>
              </w:rPr>
            </w:pPr>
            <m:oMathPara>
              <m:oMath>
                <m:sSub>
                  <m:sSubPr>
                    <m:ctrlPr>
                      <w:rPr>
                        <w:rFonts w:ascii="Cambria Math" w:hAnsi="Cambria Math"/>
                        <w:bCs/>
                        <w:i/>
                      </w:rPr>
                    </m:ctrlPr>
                  </m:sSubPr>
                  <m:e>
                    <m:r>
                      <w:rPr>
                        <w:rFonts w:ascii="Cambria Math" w:hAnsi="Cambria Math"/>
                      </w:rPr>
                      <m:t>t</m:t>
                    </m:r>
                  </m:e>
                  <m:sub>
                    <m:r>
                      <w:rPr>
                        <w:rFonts w:ascii="Cambria Math" w:hAnsi="Cambria Math"/>
                      </w:rPr>
                      <m:t>rl</m:t>
                    </m:r>
                  </m:sub>
                </m:sSub>
                <m:r>
                  <w:rPr>
                    <w:rFonts w:ascii="Cambria Math" w:hAnsi="Cambria Math"/>
                  </w:rPr>
                  <m:t>=</m:t>
                </m:r>
                <m:f>
                  <m:fPr>
                    <m:ctrlPr>
                      <w:rPr>
                        <w:rFonts w:ascii="Cambria Math" w:hAnsi="Cambria Math"/>
                        <w:bCs/>
                        <w:i/>
                      </w:rPr>
                    </m:ctrlPr>
                  </m:fPr>
                  <m:num>
                    <m:r>
                      <w:rPr>
                        <w:rFonts w:ascii="Cambria Math" w:hAnsi="Cambria Math"/>
                      </w:rPr>
                      <m:t>rρ</m:t>
                    </m:r>
                    <m:r>
                      <w:rPr>
                        <w:rFonts w:ascii="Cambria Math" w:hAnsi="Cambria Math"/>
                      </w:rPr>
                      <m:t>(</m:t>
                    </m:r>
                    <m:r>
                      <w:rPr>
                        <w:rFonts w:ascii="Cambria Math" w:hAnsi="Cambria Math"/>
                      </w:rPr>
                      <m:t>q</m:t>
                    </m:r>
                    <m:r>
                      <w:rPr>
                        <w:rFonts w:ascii="Cambria Math" w:hAnsi="Cambria Math"/>
                      </w:rPr>
                      <m:t>/</m:t>
                    </m:r>
                    <m:r>
                      <w:rPr>
                        <w:rFonts w:ascii="Cambria Math" w:hAnsi="Cambria Math"/>
                      </w:rPr>
                      <m:t>m</m:t>
                    </m:r>
                    <m:r>
                      <w:rPr>
                        <w:rFonts w:ascii="Cambria Math" w:hAnsi="Cambria Math"/>
                      </w:rPr>
                      <m:t>)</m:t>
                    </m:r>
                  </m:num>
                  <m:den>
                    <m:r>
                      <w:rPr>
                        <w:rFonts w:ascii="Cambria Math" w:hAnsi="Cambria Math"/>
                      </w:rPr>
                      <m:t>j</m:t>
                    </m:r>
                  </m:den>
                </m:f>
              </m:oMath>
            </m:oMathPara>
          </w:p>
        </w:tc>
        <w:tc>
          <w:tcPr>
            <w:tcW w:w="4675" w:type="dxa"/>
            <w:vAlign w:val="center"/>
          </w:tcPr>
          <w:p w14:paraId="2B6991F7" w14:textId="77777777" w:rsidR="00673707" w:rsidRPr="00EB1366" w:rsidRDefault="00673707" w:rsidP="00AF68D2">
            <w:pPr>
              <w:jc w:val="center"/>
              <w:rPr>
                <w:b/>
                <w:bCs/>
              </w:rPr>
            </w:pPr>
            <w:r w:rsidRPr="00EB1366">
              <w:rPr>
                <w:bCs/>
              </w:rPr>
              <w:t>Liquid Residence Time</w:t>
            </w:r>
          </w:p>
        </w:tc>
      </w:tr>
      <w:tr w:rsidR="00673707" w:rsidRPr="00EB1366" w14:paraId="194A5D8F" w14:textId="77777777" w:rsidTr="00A271D3">
        <w:tc>
          <w:tcPr>
            <w:tcW w:w="4675" w:type="dxa"/>
            <w:vAlign w:val="center"/>
          </w:tcPr>
          <w:p w14:paraId="152C552D" w14:textId="23BFB45F" w:rsidR="00673707" w:rsidRPr="00FC776E" w:rsidRDefault="001C225A" w:rsidP="00AF68D2">
            <w:pPr>
              <w:jc w:val="center"/>
              <w:rPr>
                <w:bCs/>
              </w:rPr>
            </w:pPr>
            <m:oMathPara>
              <m:oMath>
                <m:sSub>
                  <m:sSubPr>
                    <m:ctrlPr>
                      <w:rPr>
                        <w:rFonts w:ascii="Cambria Math" w:hAnsi="Cambria Math"/>
                        <w:bCs/>
                        <w:i/>
                      </w:rPr>
                    </m:ctrlPr>
                  </m:sSubPr>
                  <m:e>
                    <m:r>
                      <w:rPr>
                        <w:rFonts w:ascii="Cambria Math" w:hAnsi="Cambria Math"/>
                      </w:rPr>
                      <m:t>t</m:t>
                    </m:r>
                  </m:e>
                  <m:sub>
                    <m:r>
                      <w:rPr>
                        <w:rFonts w:ascii="Cambria Math" w:hAnsi="Cambria Math"/>
                      </w:rPr>
                      <m:t>p</m:t>
                    </m:r>
                  </m:sub>
                </m:sSub>
                <m:r>
                  <w:rPr>
                    <w:rFonts w:ascii="Cambria Math" w:hAnsi="Cambria Math"/>
                  </w:rPr>
                  <m:t>=</m:t>
                </m:r>
                <m:f>
                  <m:fPr>
                    <m:ctrlPr>
                      <w:rPr>
                        <w:rFonts w:ascii="Cambria Math" w:hAnsi="Cambria Math"/>
                        <w:bCs/>
                        <w:i/>
                      </w:rPr>
                    </m:ctrlPr>
                  </m:fPr>
                  <m:num>
                    <m:r>
                      <w:rPr>
                        <w:rFonts w:ascii="Cambria Math" w:hAnsi="Cambria Math"/>
                      </w:rPr>
                      <m:t>r</m:t>
                    </m:r>
                  </m:num>
                  <m:den>
                    <m:rad>
                      <m:radPr>
                        <m:degHide m:val="1"/>
                        <m:ctrlPr>
                          <w:rPr>
                            <w:rFonts w:ascii="Cambria Math" w:hAnsi="Cambria Math"/>
                            <w:bCs/>
                            <w:i/>
                          </w:rPr>
                        </m:ctrlPr>
                      </m:radPr>
                      <m:deg/>
                      <m:e>
                        <m:r>
                          <w:rPr>
                            <w:rFonts w:ascii="Cambria Math" w:hAnsi="Cambria Math"/>
                          </w:rPr>
                          <m:t>2</m:t>
                        </m:r>
                        <m:d>
                          <m:dPr>
                            <m:ctrlPr>
                              <w:rPr>
                                <w:rFonts w:ascii="Cambria Math" w:hAnsi="Cambria Math"/>
                                <w:bCs/>
                                <w:i/>
                              </w:rPr>
                            </m:ctrlPr>
                          </m:dPr>
                          <m:e>
                            <m:f>
                              <m:fPr>
                                <m:ctrlPr>
                                  <w:rPr>
                                    <w:rFonts w:ascii="Cambria Math" w:hAnsi="Cambria Math"/>
                                    <w:bCs/>
                                    <w:i/>
                                  </w:rPr>
                                </m:ctrlPr>
                              </m:fPr>
                              <m:num>
                                <m:r>
                                  <w:rPr>
                                    <w:rFonts w:ascii="Cambria Math" w:hAnsi="Cambria Math"/>
                                  </w:rPr>
                                  <m:t>q</m:t>
                                </m:r>
                              </m:num>
                              <m:den>
                                <m:r>
                                  <w:rPr>
                                    <w:rFonts w:ascii="Cambria Math" w:hAnsi="Cambria Math"/>
                                  </w:rPr>
                                  <m:t>m</m:t>
                                </m:r>
                              </m:den>
                            </m:f>
                          </m:e>
                        </m:d>
                        <m:r>
                          <w:rPr>
                            <w:rFonts w:ascii="Cambria Math" w:hAnsi="Cambria Math"/>
                          </w:rPr>
                          <m:t>∆</m:t>
                        </m:r>
                        <m:r>
                          <w:rPr>
                            <w:rFonts w:ascii="Cambria Math" w:hAnsi="Cambria Math"/>
                          </w:rPr>
                          <m:t>ϕ</m:t>
                        </m:r>
                      </m:e>
                    </m:rad>
                  </m:den>
                </m:f>
              </m:oMath>
            </m:oMathPara>
          </w:p>
        </w:tc>
        <w:tc>
          <w:tcPr>
            <w:tcW w:w="4675" w:type="dxa"/>
            <w:vAlign w:val="center"/>
          </w:tcPr>
          <w:p w14:paraId="60CC50F3" w14:textId="77777777" w:rsidR="00673707" w:rsidRPr="00EB1366" w:rsidRDefault="00673707" w:rsidP="00AF68D2">
            <w:pPr>
              <w:jc w:val="center"/>
              <w:rPr>
                <w:b/>
                <w:bCs/>
              </w:rPr>
            </w:pPr>
            <w:r w:rsidRPr="00EB1366">
              <w:rPr>
                <w:bCs/>
              </w:rPr>
              <w:t>Particle Residence Time</w:t>
            </w:r>
          </w:p>
        </w:tc>
      </w:tr>
      <w:tr w:rsidR="00673707" w:rsidRPr="00EB1366" w14:paraId="42A1C9BC" w14:textId="77777777" w:rsidTr="00A271D3">
        <w:trPr>
          <w:trHeight w:val="620"/>
        </w:trPr>
        <w:tc>
          <w:tcPr>
            <w:tcW w:w="4675" w:type="dxa"/>
            <w:vAlign w:val="center"/>
          </w:tcPr>
          <w:p w14:paraId="54F40446" w14:textId="1B41C50A" w:rsidR="00673707" w:rsidRPr="00FC776E" w:rsidRDefault="001C225A" w:rsidP="00AF68D2">
            <w:pPr>
              <w:jc w:val="center"/>
              <w:rPr>
                <w:bCs/>
              </w:rPr>
            </w:pPr>
            <m:oMathPara>
              <m:oMath>
                <m:sSub>
                  <m:sSubPr>
                    <m:ctrlPr>
                      <w:rPr>
                        <w:rFonts w:ascii="Cambria Math" w:hAnsi="Cambria Math"/>
                        <w:bCs/>
                        <w:i/>
                      </w:rPr>
                    </m:ctrlPr>
                  </m:sSubPr>
                  <m:e>
                    <m:r>
                      <w:rPr>
                        <w:rFonts w:ascii="Cambria Math" w:hAnsi="Cambria Math"/>
                      </w:rPr>
                      <m:t>t</m:t>
                    </m:r>
                  </m:e>
                  <m:sub>
                    <m:r>
                      <w:rPr>
                        <w:rFonts w:ascii="Cambria Math" w:hAnsi="Cambria Math"/>
                      </w:rPr>
                      <m:t>rμ</m:t>
                    </m:r>
                  </m:sub>
                </m:sSub>
                <m:r>
                  <w:rPr>
                    <w:rFonts w:ascii="Cambria Math" w:hAnsi="Cambria Math"/>
                  </w:rPr>
                  <m:t>=</m:t>
                </m:r>
                <m:f>
                  <m:fPr>
                    <m:ctrlPr>
                      <w:rPr>
                        <w:rFonts w:ascii="Cambria Math" w:hAnsi="Cambria Math"/>
                        <w:bCs/>
                        <w:i/>
                      </w:rPr>
                    </m:ctrlPr>
                  </m:fPr>
                  <m:num>
                    <m:r>
                      <w:rPr>
                        <w:rFonts w:ascii="Cambria Math" w:hAnsi="Cambria Math"/>
                      </w:rPr>
                      <m:t>μr</m:t>
                    </m:r>
                  </m:num>
                  <m:den>
                    <m:r>
                      <w:rPr>
                        <w:rFonts w:ascii="Cambria Math" w:hAnsi="Cambria Math"/>
                      </w:rPr>
                      <m:t>γ</m:t>
                    </m:r>
                  </m:den>
                </m:f>
              </m:oMath>
            </m:oMathPara>
          </w:p>
        </w:tc>
        <w:tc>
          <w:tcPr>
            <w:tcW w:w="4675" w:type="dxa"/>
            <w:vAlign w:val="center"/>
          </w:tcPr>
          <w:p w14:paraId="3054DCA7" w14:textId="77777777" w:rsidR="00673707" w:rsidRPr="00EB1366" w:rsidRDefault="00673707" w:rsidP="00AF68D2">
            <w:pPr>
              <w:jc w:val="center"/>
              <w:rPr>
                <w:b/>
                <w:bCs/>
              </w:rPr>
            </w:pPr>
            <w:r w:rsidRPr="00EB1366">
              <w:rPr>
                <w:bCs/>
              </w:rPr>
              <w:t>Viscous-Capillary Time</w:t>
            </w:r>
          </w:p>
        </w:tc>
      </w:tr>
      <w:tr w:rsidR="00673707" w:rsidRPr="00EB1366" w14:paraId="383A32A3" w14:textId="77777777" w:rsidTr="00A271D3">
        <w:trPr>
          <w:trHeight w:val="989"/>
        </w:trPr>
        <w:tc>
          <w:tcPr>
            <w:tcW w:w="4675" w:type="dxa"/>
            <w:vAlign w:val="center"/>
          </w:tcPr>
          <w:p w14:paraId="53C50DAF" w14:textId="2933FCB0" w:rsidR="00673707" w:rsidRPr="00FC776E" w:rsidRDefault="001C225A" w:rsidP="00AF68D2">
            <w:pPr>
              <w:jc w:val="center"/>
              <w:rPr>
                <w:bCs/>
              </w:rPr>
            </w:pPr>
            <m:oMathPara>
              <m:oMath>
                <m:sSub>
                  <m:sSubPr>
                    <m:ctrlPr>
                      <w:rPr>
                        <w:rFonts w:ascii="Cambria Math" w:hAnsi="Cambria Math"/>
                        <w:bCs/>
                        <w:i/>
                      </w:rPr>
                    </m:ctrlPr>
                  </m:sSubPr>
                  <m:e>
                    <m:r>
                      <w:rPr>
                        <w:rFonts w:ascii="Cambria Math" w:hAnsi="Cambria Math"/>
                      </w:rPr>
                      <m:t>t</m:t>
                    </m:r>
                  </m:e>
                  <m:sub>
                    <m:r>
                      <w:rPr>
                        <w:rFonts w:ascii="Cambria Math" w:hAnsi="Cambria Math"/>
                      </w:rPr>
                      <m:t>in</m:t>
                    </m:r>
                  </m:sub>
                </m:sSub>
                <m:r>
                  <w:rPr>
                    <w:rFonts w:ascii="Cambria Math" w:hAnsi="Cambria Math"/>
                  </w:rPr>
                  <m:t>=</m:t>
                </m:r>
                <m:rad>
                  <m:radPr>
                    <m:degHide m:val="1"/>
                    <m:ctrlPr>
                      <w:rPr>
                        <w:rFonts w:ascii="Cambria Math" w:hAnsi="Cambria Math"/>
                        <w:bCs/>
                        <w:i/>
                      </w:rPr>
                    </m:ctrlPr>
                  </m:radPr>
                  <m:deg/>
                  <m:e>
                    <m:f>
                      <m:fPr>
                        <m:ctrlPr>
                          <w:rPr>
                            <w:rFonts w:ascii="Cambria Math" w:hAnsi="Cambria Math"/>
                            <w:bCs/>
                            <w:i/>
                          </w:rPr>
                        </m:ctrlPr>
                      </m:fPr>
                      <m:num>
                        <m:r>
                          <w:rPr>
                            <w:rFonts w:ascii="Cambria Math" w:hAnsi="Cambria Math"/>
                          </w:rPr>
                          <m:t>ρ</m:t>
                        </m:r>
                        <m:sSup>
                          <m:sSupPr>
                            <m:ctrlPr>
                              <w:rPr>
                                <w:rFonts w:ascii="Cambria Math" w:hAnsi="Cambria Math"/>
                                <w:bCs/>
                                <w:i/>
                              </w:rPr>
                            </m:ctrlPr>
                          </m:sSupPr>
                          <m:e>
                            <m:r>
                              <w:rPr>
                                <w:rFonts w:ascii="Cambria Math" w:hAnsi="Cambria Math"/>
                              </w:rPr>
                              <m:t>r</m:t>
                            </m:r>
                          </m:e>
                          <m:sup>
                            <m:r>
                              <w:rPr>
                                <w:rFonts w:ascii="Cambria Math" w:hAnsi="Cambria Math"/>
                              </w:rPr>
                              <m:t>3</m:t>
                            </m:r>
                          </m:sup>
                        </m:sSup>
                      </m:num>
                      <m:den>
                        <m:r>
                          <w:rPr>
                            <w:rFonts w:ascii="Cambria Math" w:hAnsi="Cambria Math"/>
                          </w:rPr>
                          <m:t>γ</m:t>
                        </m:r>
                      </m:den>
                    </m:f>
                  </m:e>
                </m:rad>
              </m:oMath>
            </m:oMathPara>
          </w:p>
        </w:tc>
        <w:tc>
          <w:tcPr>
            <w:tcW w:w="4675" w:type="dxa"/>
            <w:vAlign w:val="center"/>
          </w:tcPr>
          <w:p w14:paraId="49AACAFD" w14:textId="77777777" w:rsidR="00673707" w:rsidRPr="00EB1366" w:rsidRDefault="00673707" w:rsidP="00AF68D2">
            <w:pPr>
              <w:jc w:val="center"/>
              <w:rPr>
                <w:b/>
                <w:bCs/>
              </w:rPr>
            </w:pPr>
            <w:r w:rsidRPr="00EB1366">
              <w:rPr>
                <w:bCs/>
              </w:rPr>
              <w:t>Inertial Time</w:t>
            </w:r>
          </w:p>
        </w:tc>
      </w:tr>
      <w:tr w:rsidR="00673707" w:rsidRPr="00EB1366" w14:paraId="3153DB3A" w14:textId="77777777" w:rsidTr="00A271D3">
        <w:trPr>
          <w:trHeight w:val="701"/>
        </w:trPr>
        <w:tc>
          <w:tcPr>
            <w:tcW w:w="4675" w:type="dxa"/>
            <w:tcBorders>
              <w:bottom w:val="single" w:sz="4" w:space="0" w:color="auto"/>
            </w:tcBorders>
            <w:vAlign w:val="center"/>
          </w:tcPr>
          <w:p w14:paraId="2BB5722E" w14:textId="5C596BC0" w:rsidR="00673707" w:rsidRPr="00BA7111" w:rsidRDefault="001C225A" w:rsidP="00AF68D2">
            <w:pPr>
              <w:jc w:val="center"/>
              <w:rPr>
                <w:bCs/>
              </w:rPr>
            </w:pPr>
            <m:oMathPara>
              <m:oMath>
                <m:sSub>
                  <m:sSubPr>
                    <m:ctrlPr>
                      <w:rPr>
                        <w:rFonts w:ascii="Cambria Math" w:hAnsi="Cambria Math"/>
                        <w:bCs/>
                        <w:i/>
                      </w:rPr>
                    </m:ctrlPr>
                  </m:sSubPr>
                  <m:e>
                    <m:r>
                      <w:rPr>
                        <w:rFonts w:ascii="Cambria Math" w:hAnsi="Cambria Math"/>
                      </w:rPr>
                      <m:t>t</m:t>
                    </m:r>
                  </m:e>
                  <m:sub>
                    <m:r>
                      <w:rPr>
                        <w:rFonts w:ascii="Cambria Math" w:hAnsi="Cambria Math"/>
                      </w:rPr>
                      <m:t>em</m:t>
                    </m:r>
                  </m:sub>
                </m:sSub>
                <m:r>
                  <w:rPr>
                    <w:rFonts w:ascii="Cambria Math" w:hAnsi="Cambria Math"/>
                  </w:rPr>
                  <m:t>=</m:t>
                </m:r>
                <m:f>
                  <m:fPr>
                    <m:ctrlPr>
                      <w:rPr>
                        <w:rFonts w:ascii="Cambria Math" w:hAnsi="Cambria Math"/>
                        <w:bCs/>
                        <w:i/>
                      </w:rPr>
                    </m:ctrlPr>
                  </m:fPr>
                  <m:num>
                    <m:r>
                      <w:rPr>
                        <w:rFonts w:ascii="Cambria Math" w:hAnsi="Cambria Math"/>
                      </w:rPr>
                      <m:t>h</m:t>
                    </m:r>
                  </m:num>
                  <m:den>
                    <m:r>
                      <w:rPr>
                        <w:rFonts w:ascii="Cambria Math" w:hAnsi="Cambria Math"/>
                      </w:rPr>
                      <m:t>T</m:t>
                    </m:r>
                    <m:sSub>
                      <m:sSubPr>
                        <m:ctrlPr>
                          <w:rPr>
                            <w:rFonts w:ascii="Cambria Math" w:hAnsi="Cambria Math"/>
                            <w:bCs/>
                            <w:i/>
                          </w:rPr>
                        </m:ctrlPr>
                      </m:sSubPr>
                      <m:e>
                        <m:r>
                          <w:rPr>
                            <w:rFonts w:ascii="Cambria Math" w:hAnsi="Cambria Math"/>
                          </w:rPr>
                          <m:t>k</m:t>
                        </m:r>
                      </m:e>
                      <m:sub>
                        <m:r>
                          <w:rPr>
                            <w:rFonts w:ascii="Cambria Math" w:hAnsi="Cambria Math"/>
                          </w:rPr>
                          <m:t>B</m:t>
                        </m:r>
                      </m:sub>
                    </m:sSub>
                  </m:den>
                </m:f>
              </m:oMath>
            </m:oMathPara>
          </w:p>
        </w:tc>
        <w:tc>
          <w:tcPr>
            <w:tcW w:w="4675" w:type="dxa"/>
            <w:tcBorders>
              <w:bottom w:val="single" w:sz="4" w:space="0" w:color="auto"/>
            </w:tcBorders>
            <w:vAlign w:val="center"/>
          </w:tcPr>
          <w:p w14:paraId="6AEA15D1" w14:textId="77777777" w:rsidR="00673707" w:rsidRPr="00EB1366" w:rsidRDefault="00673707" w:rsidP="00AF68D2">
            <w:pPr>
              <w:jc w:val="center"/>
              <w:rPr>
                <w:b/>
                <w:bCs/>
              </w:rPr>
            </w:pPr>
            <w:r w:rsidRPr="00EB1366">
              <w:rPr>
                <w:bCs/>
              </w:rPr>
              <w:t>Emission Time</w:t>
            </w:r>
          </w:p>
        </w:tc>
      </w:tr>
    </w:tbl>
    <w:p w14:paraId="790E13E9" w14:textId="77777777" w:rsidR="00673707" w:rsidRDefault="00673707" w:rsidP="00673707">
      <w:pPr>
        <w:pStyle w:val="Sub-Section"/>
      </w:pPr>
    </w:p>
    <w:p w14:paraId="2E31A0FB" w14:textId="77777777" w:rsidR="00EB1366" w:rsidRDefault="00EB1366" w:rsidP="00673707">
      <w:pPr>
        <w:pStyle w:val="Sub-Section"/>
      </w:pPr>
    </w:p>
    <w:p w14:paraId="3FC7EE03" w14:textId="77777777" w:rsidR="00EB1366" w:rsidRDefault="00EB1366" w:rsidP="00673707">
      <w:pPr>
        <w:pStyle w:val="Sub-Section"/>
      </w:pPr>
    </w:p>
    <w:p w14:paraId="2C1EDBAA" w14:textId="53AC412E" w:rsidR="00673707" w:rsidRPr="00A243BE" w:rsidRDefault="00673707" w:rsidP="00673707">
      <w:pPr>
        <w:pStyle w:val="Caption"/>
        <w:keepNext/>
        <w:jc w:val="center"/>
        <w:rPr>
          <w:rFonts w:ascii="Times New Roman" w:hAnsi="Times New Roman" w:cs="Times New Roman"/>
          <w:color w:val="auto"/>
        </w:rPr>
      </w:pPr>
      <w:bookmarkStart w:id="259" w:name="_Ref150795498"/>
      <w:bookmarkStart w:id="260" w:name="_Toc150796467"/>
      <w:r w:rsidRPr="5DB7C1DA">
        <w:rPr>
          <w:rFonts w:ascii="Times New Roman" w:hAnsi="Times New Roman" w:cs="Times New Roman"/>
          <w:color w:val="auto"/>
        </w:rPr>
        <w:t xml:space="preserve">Table </w:t>
      </w:r>
      <w:r w:rsidRPr="5DB7C1DA">
        <w:rPr>
          <w:rFonts w:ascii="Times New Roman" w:hAnsi="Times New Roman" w:cs="Times New Roman"/>
          <w:color w:val="auto"/>
        </w:rPr>
        <w:fldChar w:fldCharType="begin"/>
      </w:r>
      <w:r w:rsidRPr="5DB7C1DA">
        <w:rPr>
          <w:rFonts w:ascii="Times New Roman" w:hAnsi="Times New Roman" w:cs="Times New Roman"/>
          <w:color w:val="auto"/>
        </w:rPr>
        <w:instrText xml:space="preserve"> SEQ Table \* ARABIC </w:instrText>
      </w:r>
      <w:r w:rsidRPr="5DB7C1DA">
        <w:rPr>
          <w:rFonts w:ascii="Times New Roman" w:hAnsi="Times New Roman" w:cs="Times New Roman"/>
          <w:color w:val="auto"/>
        </w:rPr>
        <w:fldChar w:fldCharType="separate"/>
      </w:r>
      <w:r w:rsidR="009339A5">
        <w:rPr>
          <w:rFonts w:ascii="Times New Roman" w:hAnsi="Times New Roman" w:cs="Times New Roman"/>
          <w:noProof/>
          <w:color w:val="auto"/>
        </w:rPr>
        <w:t>8</w:t>
      </w:r>
      <w:r w:rsidRPr="5DB7C1DA">
        <w:rPr>
          <w:rFonts w:ascii="Times New Roman" w:hAnsi="Times New Roman" w:cs="Times New Roman"/>
          <w:color w:val="auto"/>
        </w:rPr>
        <w:fldChar w:fldCharType="end"/>
      </w:r>
      <w:bookmarkStart w:id="261" w:name="_Ref145705192"/>
      <w:bookmarkEnd w:id="259"/>
      <w:r w:rsidRPr="5DB7C1DA">
        <w:rPr>
          <w:rFonts w:ascii="Times New Roman" w:hAnsi="Times New Roman" w:cs="Times New Roman"/>
          <w:color w:val="auto"/>
        </w:rPr>
        <w:t xml:space="preserve">: Summary of </w:t>
      </w:r>
      <w:r>
        <w:rPr>
          <w:rFonts w:ascii="Times New Roman" w:hAnsi="Times New Roman" w:cs="Times New Roman"/>
          <w:color w:val="auto"/>
        </w:rPr>
        <w:t>T</w:t>
      </w:r>
      <w:r w:rsidRPr="5DB7C1DA">
        <w:rPr>
          <w:rFonts w:ascii="Times New Roman" w:hAnsi="Times New Roman" w:cs="Times New Roman"/>
          <w:color w:val="auto"/>
        </w:rPr>
        <w:t xml:space="preserve">hruster </w:t>
      </w:r>
      <w:r>
        <w:rPr>
          <w:rFonts w:ascii="Times New Roman" w:hAnsi="Times New Roman" w:cs="Times New Roman"/>
          <w:color w:val="auto"/>
        </w:rPr>
        <w:t>A</w:t>
      </w:r>
      <w:r w:rsidRPr="5DB7C1DA">
        <w:rPr>
          <w:rFonts w:ascii="Times New Roman" w:hAnsi="Times New Roman" w:cs="Times New Roman"/>
          <w:color w:val="auto"/>
        </w:rPr>
        <w:t xml:space="preserve">nalysis </w:t>
      </w:r>
      <w:r>
        <w:rPr>
          <w:rFonts w:ascii="Times New Roman" w:hAnsi="Times New Roman" w:cs="Times New Roman"/>
          <w:color w:val="auto"/>
        </w:rPr>
        <w:t>E</w:t>
      </w:r>
      <w:r w:rsidRPr="5DB7C1DA">
        <w:rPr>
          <w:rFonts w:ascii="Times New Roman" w:hAnsi="Times New Roman" w:cs="Times New Roman"/>
          <w:color w:val="auto"/>
        </w:rPr>
        <w:t>quations.</w:t>
      </w:r>
      <w:bookmarkEnd w:id="26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73707" w:rsidRPr="00EB1366" w14:paraId="752DBB2E" w14:textId="77777777" w:rsidTr="00AF68D2">
        <w:trPr>
          <w:jc w:val="center"/>
        </w:trPr>
        <w:tc>
          <w:tcPr>
            <w:tcW w:w="4675" w:type="dxa"/>
            <w:tcBorders>
              <w:top w:val="single" w:sz="4" w:space="0" w:color="auto"/>
              <w:bottom w:val="single" w:sz="4" w:space="0" w:color="auto"/>
            </w:tcBorders>
            <w:vAlign w:val="center"/>
          </w:tcPr>
          <w:p w14:paraId="36DDD2B7" w14:textId="77777777" w:rsidR="00673707" w:rsidRPr="00EB1366" w:rsidRDefault="00673707" w:rsidP="00AF68D2">
            <w:pPr>
              <w:jc w:val="center"/>
            </w:pPr>
            <w:r w:rsidRPr="00EB1366">
              <w:t>Equation</w:t>
            </w:r>
          </w:p>
        </w:tc>
        <w:tc>
          <w:tcPr>
            <w:tcW w:w="4675" w:type="dxa"/>
            <w:tcBorders>
              <w:top w:val="single" w:sz="4" w:space="0" w:color="auto"/>
              <w:bottom w:val="single" w:sz="4" w:space="0" w:color="auto"/>
            </w:tcBorders>
            <w:vAlign w:val="center"/>
          </w:tcPr>
          <w:p w14:paraId="76E974AB" w14:textId="77777777" w:rsidR="00673707" w:rsidRPr="00EB1366" w:rsidRDefault="00673707" w:rsidP="00AF68D2">
            <w:pPr>
              <w:jc w:val="center"/>
            </w:pPr>
            <w:r w:rsidRPr="00EB1366">
              <w:t>Equation Name</w:t>
            </w:r>
          </w:p>
        </w:tc>
      </w:tr>
      <w:tr w:rsidR="00673707" w:rsidRPr="00EB1366" w14:paraId="71C6FA51" w14:textId="77777777" w:rsidTr="00AF68D2">
        <w:trPr>
          <w:trHeight w:val="863"/>
          <w:jc w:val="center"/>
        </w:trPr>
        <w:tc>
          <w:tcPr>
            <w:tcW w:w="4675" w:type="dxa"/>
            <w:tcBorders>
              <w:top w:val="single" w:sz="4" w:space="0" w:color="auto"/>
            </w:tcBorders>
            <w:vAlign w:val="center"/>
          </w:tcPr>
          <w:p w14:paraId="7672C5AD" w14:textId="1083EA45" w:rsidR="00673707" w:rsidRPr="00BA7111" w:rsidRDefault="001C225A" w:rsidP="00AF68D2">
            <w:pPr>
              <w:jc w:val="center"/>
            </w:pPr>
            <m:oMathPara>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CL</m:t>
                    </m:r>
                  </m:sub>
                </m:sSub>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4</m:t>
                    </m:r>
                    <m:sSub>
                      <m:sSubPr>
                        <m:ctrlPr>
                          <w:rPr>
                            <w:rFonts w:ascii="Cambria Math" w:eastAsiaTheme="minorEastAsia" w:hAnsi="Cambria Math"/>
                            <w:i/>
                            <w:iCs/>
                          </w:rPr>
                        </m:ctrlPr>
                      </m:sSubPr>
                      <m:e>
                        <m:r>
                          <w:rPr>
                            <w:rFonts w:ascii="Cambria Math" w:eastAsiaTheme="minorEastAsia" w:hAnsi="Cambria Math"/>
                          </w:rPr>
                          <m:t>ε</m:t>
                        </m:r>
                      </m:e>
                      <m:sub>
                        <m:r>
                          <w:rPr>
                            <w:rFonts w:ascii="Cambria Math" w:eastAsiaTheme="minorEastAsia" w:hAnsi="Cambria Math"/>
                          </w:rPr>
                          <m:t>0</m:t>
                        </m:r>
                      </m:sub>
                    </m:sSub>
                  </m:num>
                  <m:den>
                    <m:r>
                      <w:rPr>
                        <w:rFonts w:ascii="Cambria Math" w:eastAsiaTheme="minorEastAsia" w:hAnsi="Cambria Math"/>
                      </w:rPr>
                      <m:t>9</m:t>
                    </m:r>
                  </m:den>
                </m:f>
                <m:sSup>
                  <m:sSupPr>
                    <m:ctrlPr>
                      <w:rPr>
                        <w:rFonts w:ascii="Cambria Math" w:eastAsiaTheme="minorEastAsia" w:hAnsi="Cambria Math"/>
                        <w:i/>
                        <w:iCs/>
                      </w:rPr>
                    </m:ctrlPr>
                  </m:sSupPr>
                  <m:e>
                    <m:d>
                      <m:dPr>
                        <m:ctrlPr>
                          <w:rPr>
                            <w:rFonts w:ascii="Cambria Math" w:eastAsiaTheme="minorEastAsia" w:hAnsi="Cambria Math"/>
                            <w:i/>
                            <w:iCs/>
                          </w:rPr>
                        </m:ctrlPr>
                      </m:dPr>
                      <m:e>
                        <m:f>
                          <m:fPr>
                            <m:ctrlPr>
                              <w:rPr>
                                <w:rFonts w:ascii="Cambria Math" w:eastAsiaTheme="minorEastAsia" w:hAnsi="Cambria Math"/>
                                <w:i/>
                                <w:iCs/>
                              </w:rPr>
                            </m:ctrlPr>
                          </m:fPr>
                          <m:num>
                            <m:r>
                              <w:rPr>
                                <w:rFonts w:ascii="Cambria Math" w:eastAsiaTheme="minorEastAsia" w:hAnsi="Cambria Math"/>
                              </w:rPr>
                              <m:t>2</m:t>
                            </m:r>
                            <m:r>
                              <w:rPr>
                                <w:rFonts w:ascii="Cambria Math" w:eastAsiaTheme="minorEastAsia" w:hAnsi="Cambria Math"/>
                              </w:rPr>
                              <m:t>q</m:t>
                            </m:r>
                          </m:num>
                          <m:den>
                            <m:r>
                              <w:rPr>
                                <w:rFonts w:ascii="Cambria Math" w:eastAsiaTheme="minorEastAsia" w:hAnsi="Cambria Math"/>
                              </w:rPr>
                              <m:t>m</m:t>
                            </m:r>
                          </m:den>
                        </m:f>
                      </m:e>
                    </m:d>
                  </m:e>
                  <m:sup>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2</m:t>
                        </m:r>
                      </m:den>
                    </m:f>
                  </m:sup>
                </m:sSup>
                <m:f>
                  <m:fPr>
                    <m:ctrlPr>
                      <w:rPr>
                        <w:rFonts w:ascii="Cambria Math" w:eastAsiaTheme="minorEastAsia" w:hAnsi="Cambria Math"/>
                        <w:i/>
                        <w:iCs/>
                      </w:rPr>
                    </m:ctrlPr>
                  </m:fPr>
                  <m:num>
                    <m:sSubSup>
                      <m:sSubSupPr>
                        <m:ctrlPr>
                          <w:rPr>
                            <w:rFonts w:ascii="Cambria Math" w:eastAsiaTheme="minorEastAsia" w:hAnsi="Cambria Math"/>
                            <w:i/>
                            <w:iCs/>
                          </w:rPr>
                        </m:ctrlPr>
                      </m:sSubSupPr>
                      <m:e>
                        <m:r>
                          <w:rPr>
                            <w:rFonts w:ascii="Cambria Math" w:eastAsiaTheme="minorEastAsia" w:hAnsi="Cambria Math"/>
                          </w:rPr>
                          <m:t>ϕ</m:t>
                        </m:r>
                      </m:e>
                      <m:sub>
                        <m:r>
                          <w:rPr>
                            <w:rFonts w:ascii="Cambria Math" w:eastAsiaTheme="minorEastAsia" w:hAnsi="Cambria Math"/>
                          </w:rPr>
                          <m:t>0</m:t>
                        </m:r>
                      </m:sub>
                      <m:sup>
                        <m:f>
                          <m:fPr>
                            <m:ctrlPr>
                              <w:rPr>
                                <w:rFonts w:ascii="Cambria Math" w:eastAsiaTheme="minorEastAsia" w:hAnsi="Cambria Math"/>
                                <w:i/>
                                <w:iCs/>
                              </w:rPr>
                            </m:ctrlPr>
                          </m:fPr>
                          <m:num>
                            <m:r>
                              <w:rPr>
                                <w:rFonts w:ascii="Cambria Math" w:eastAsiaTheme="minorEastAsia" w:hAnsi="Cambria Math"/>
                              </w:rPr>
                              <m:t>3</m:t>
                            </m:r>
                          </m:num>
                          <m:den>
                            <m:r>
                              <w:rPr>
                                <w:rFonts w:ascii="Cambria Math" w:eastAsiaTheme="minorEastAsia" w:hAnsi="Cambria Math"/>
                              </w:rPr>
                              <m:t>2</m:t>
                            </m:r>
                          </m:den>
                        </m:f>
                      </m:sup>
                    </m:sSubSup>
                  </m:num>
                  <m:den>
                    <m:sSubSup>
                      <m:sSubSupPr>
                        <m:ctrlPr>
                          <w:rPr>
                            <w:rFonts w:ascii="Cambria Math" w:eastAsiaTheme="minorEastAsia" w:hAnsi="Cambria Math"/>
                            <w:i/>
                            <w:iCs/>
                          </w:rPr>
                        </m:ctrlPr>
                      </m:sSubSupPr>
                      <m:e>
                        <m:r>
                          <w:rPr>
                            <w:rFonts w:ascii="Cambria Math" w:eastAsiaTheme="minorEastAsia" w:hAnsi="Cambria Math"/>
                          </w:rPr>
                          <m:t>x</m:t>
                        </m:r>
                      </m:e>
                      <m:sub>
                        <m:r>
                          <w:rPr>
                            <w:rFonts w:ascii="Cambria Math" w:eastAsiaTheme="minorEastAsia" w:hAnsi="Cambria Math"/>
                          </w:rPr>
                          <m:t>ag</m:t>
                        </m:r>
                      </m:sub>
                      <m:sup>
                        <m:r>
                          <w:rPr>
                            <w:rFonts w:ascii="Cambria Math" w:eastAsiaTheme="minorEastAsia" w:hAnsi="Cambria Math"/>
                          </w:rPr>
                          <m:t>2</m:t>
                        </m:r>
                      </m:sup>
                    </m:sSubSup>
                  </m:den>
                </m:f>
              </m:oMath>
            </m:oMathPara>
          </w:p>
        </w:tc>
        <w:tc>
          <w:tcPr>
            <w:tcW w:w="4675" w:type="dxa"/>
            <w:tcBorders>
              <w:top w:val="single" w:sz="4" w:space="0" w:color="auto"/>
            </w:tcBorders>
            <w:vAlign w:val="center"/>
          </w:tcPr>
          <w:p w14:paraId="2C166254" w14:textId="77777777" w:rsidR="00673707" w:rsidRPr="00EB1366" w:rsidRDefault="00673707" w:rsidP="00AF68D2">
            <w:pPr>
              <w:jc w:val="center"/>
              <w:rPr>
                <w:b/>
              </w:rPr>
            </w:pPr>
            <w:r w:rsidRPr="00EB1366">
              <w:t>Current Density—Child’s Law</w:t>
            </w:r>
          </w:p>
        </w:tc>
      </w:tr>
      <w:tr w:rsidR="00673707" w:rsidRPr="00EB1366" w14:paraId="1A5D7C10" w14:textId="77777777" w:rsidTr="00AF68D2">
        <w:trPr>
          <w:trHeight w:val="674"/>
          <w:jc w:val="center"/>
        </w:trPr>
        <w:tc>
          <w:tcPr>
            <w:tcW w:w="4675" w:type="dxa"/>
            <w:vAlign w:val="center"/>
          </w:tcPr>
          <w:p w14:paraId="797DF267" w14:textId="35183686" w:rsidR="00673707" w:rsidRPr="00BA7111" w:rsidRDefault="001C225A" w:rsidP="00AF68D2">
            <w:pPr>
              <w:jc w:val="center"/>
            </w:pPr>
            <m:oMathPara>
              <m:oMath>
                <m:sSub>
                  <m:sSubPr>
                    <m:ctrlPr>
                      <w:rPr>
                        <w:rFonts w:ascii="Cambria Math" w:hAnsi="Cambria Math"/>
                        <w:i/>
                      </w:rPr>
                    </m:ctrlPr>
                  </m:sSubPr>
                  <m:e>
                    <m:r>
                      <w:rPr>
                        <w:rFonts w:ascii="Cambria Math" w:hAnsi="Cambria Math"/>
                      </w:rPr>
                      <m:t>v</m:t>
                    </m:r>
                  </m:e>
                  <m:sub>
                    <m:r>
                      <w:rPr>
                        <w:rFonts w:ascii="Cambria Math" w:hAnsi="Cambria Math"/>
                      </w:rPr>
                      <m:t>e</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v</m:t>
                        </m:r>
                      </m:e>
                      <m:sup>
                        <m:r>
                          <w:rPr>
                            <w:rFonts w:ascii="Cambria Math" w:hAnsi="Cambria Math"/>
                          </w:rPr>
                          <m:t>*</m:t>
                        </m:r>
                        <m:r>
                          <w:rPr>
                            <w:rFonts w:ascii="Cambria Math" w:hAnsi="Cambria Math"/>
                          </w:rPr>
                          <m:t>2</m:t>
                        </m:r>
                      </m:sup>
                    </m:sSup>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q</m:t>
                            </m:r>
                          </m:num>
                          <m:den>
                            <m:r>
                              <w:rPr>
                                <w:rFonts w:ascii="Cambria Math" w:hAnsi="Cambria Math"/>
                              </w:rPr>
                              <m:t>m</m:t>
                            </m:r>
                          </m:den>
                        </m:f>
                      </m:e>
                    </m:d>
                    <m:d>
                      <m:dPr>
                        <m:ctrlPr>
                          <w:rPr>
                            <w:rFonts w:ascii="Cambria Math" w:hAnsi="Cambria Math"/>
                            <w:i/>
                          </w:rPr>
                        </m:ctrlPr>
                      </m:dPr>
                      <m:e>
                        <m:r>
                          <m:rPr>
                            <m:sty m:val="p"/>
                          </m:rPr>
                          <w:rPr>
                            <w:rFonts w:ascii="Cambria Math" w:hAnsi="Cambria Math"/>
                          </w:rPr>
                          <m:t>Δ</m:t>
                        </m:r>
                        <m:r>
                          <w:rPr>
                            <w:rFonts w:ascii="Cambria Math" w:hAnsi="Cambria Math"/>
                          </w:rPr>
                          <m:t>ϕ</m:t>
                        </m:r>
                      </m:e>
                    </m:d>
                  </m:e>
                </m:rad>
              </m:oMath>
            </m:oMathPara>
          </w:p>
        </w:tc>
        <w:tc>
          <w:tcPr>
            <w:tcW w:w="4675" w:type="dxa"/>
            <w:vAlign w:val="center"/>
          </w:tcPr>
          <w:p w14:paraId="6FC958B8" w14:textId="77777777" w:rsidR="00673707" w:rsidRPr="00EB1366" w:rsidRDefault="00673707" w:rsidP="00AF68D2">
            <w:pPr>
              <w:jc w:val="center"/>
              <w:rPr>
                <w:b/>
                <w:bCs/>
              </w:rPr>
            </w:pPr>
            <w:r w:rsidRPr="00EB1366">
              <w:rPr>
                <w:bCs/>
              </w:rPr>
              <w:t>Extraction Velocity</w:t>
            </w:r>
          </w:p>
        </w:tc>
      </w:tr>
      <w:tr w:rsidR="00673707" w:rsidRPr="00EB1366" w14:paraId="742E142B" w14:textId="77777777" w:rsidTr="00AF68D2">
        <w:trPr>
          <w:trHeight w:val="764"/>
          <w:jc w:val="center"/>
        </w:trPr>
        <w:tc>
          <w:tcPr>
            <w:tcW w:w="4675" w:type="dxa"/>
            <w:vAlign w:val="center"/>
          </w:tcPr>
          <w:p w14:paraId="0F6D36F9" w14:textId="604F2A2F" w:rsidR="00673707" w:rsidRPr="00BA7111" w:rsidRDefault="001C225A" w:rsidP="00AF68D2">
            <w:pPr>
              <w:jc w:val="center"/>
            </w:pPr>
            <m:oMathPara>
              <m:oMath>
                <m:sSub>
                  <m:sSubPr>
                    <m:ctrlPr>
                      <w:rPr>
                        <w:rFonts w:ascii="Cambria Math" w:eastAsiaTheme="minorEastAsia" w:hAnsi="Cambria Math"/>
                        <w:i/>
                      </w:rPr>
                    </m:ctrlPr>
                  </m:sSubPr>
                  <m:e>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A</m:t>
                        </m:r>
                      </m:den>
                    </m:f>
                  </m:e>
                  <m:sub>
                    <m:r>
                      <w:rPr>
                        <w:rFonts w:ascii="Cambria Math" w:eastAsiaTheme="minorEastAsia" w:hAnsi="Cambria Math"/>
                      </w:rPr>
                      <m:t>CL</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0</m:t>
                        </m:r>
                      </m:sub>
                    </m:sSub>
                  </m:num>
                  <m:den>
                    <m:r>
                      <w:rPr>
                        <w:rFonts w:ascii="Cambria Math" w:eastAsiaTheme="minorEastAsia" w:hAnsi="Cambria Math"/>
                      </w:rPr>
                      <m:t>9</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0</m:t>
                                </m:r>
                              </m:sub>
                            </m:sSub>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ag</m:t>
                                </m:r>
                              </m:sub>
                            </m:sSub>
                          </m:den>
                        </m:f>
                      </m:e>
                    </m:d>
                  </m:e>
                  <m:sup>
                    <m:r>
                      <w:rPr>
                        <w:rFonts w:ascii="Cambria Math" w:eastAsiaTheme="minorEastAsia" w:hAnsi="Cambria Math"/>
                      </w:rPr>
                      <m:t>2</m:t>
                    </m:r>
                  </m:sup>
                </m:sSup>
              </m:oMath>
            </m:oMathPara>
          </w:p>
        </w:tc>
        <w:tc>
          <w:tcPr>
            <w:tcW w:w="4675" w:type="dxa"/>
            <w:vAlign w:val="center"/>
          </w:tcPr>
          <w:p w14:paraId="6BE2BB08" w14:textId="77777777" w:rsidR="00673707" w:rsidRPr="00EB1366" w:rsidRDefault="00673707" w:rsidP="00AF68D2">
            <w:pPr>
              <w:jc w:val="center"/>
              <w:rPr>
                <w:b/>
              </w:rPr>
            </w:pPr>
            <w:r w:rsidRPr="00EB1366">
              <w:t>Thrust Density—Child’s Law</w:t>
            </w:r>
          </w:p>
        </w:tc>
      </w:tr>
      <w:tr w:rsidR="00673707" w:rsidRPr="00EB1366" w14:paraId="1BA4CA32" w14:textId="77777777" w:rsidTr="00AF68D2">
        <w:trPr>
          <w:trHeight w:val="746"/>
          <w:jc w:val="center"/>
        </w:trPr>
        <w:tc>
          <w:tcPr>
            <w:tcW w:w="4675" w:type="dxa"/>
            <w:vAlign w:val="center"/>
          </w:tcPr>
          <w:p w14:paraId="26C8B5FA" w14:textId="79ED0F2A" w:rsidR="00673707" w:rsidRPr="00BA7111" w:rsidRDefault="001C225A" w:rsidP="00AF68D2">
            <w:pPr>
              <w:jc w:val="center"/>
            </w:pPr>
            <m:oMathPara>
              <m:oMath>
                <m:sSub>
                  <m:sSubPr>
                    <m:ctrlPr>
                      <w:rPr>
                        <w:rFonts w:ascii="Cambria Math" w:hAnsi="Cambria Math"/>
                        <w:i/>
                      </w:rPr>
                    </m:ctrlPr>
                  </m:sSubPr>
                  <m:e>
                    <m:f>
                      <m:fPr>
                        <m:ctrlPr>
                          <w:rPr>
                            <w:rFonts w:ascii="Cambria Math" w:hAnsi="Cambria Math"/>
                            <w:i/>
                          </w:rPr>
                        </m:ctrlPr>
                      </m:fPr>
                      <m:num>
                        <m:r>
                          <w:rPr>
                            <w:rFonts w:ascii="Cambria Math" w:hAnsi="Cambria Math"/>
                          </w:rPr>
                          <m:t>T</m:t>
                        </m:r>
                      </m:num>
                      <m:den>
                        <m:r>
                          <w:rPr>
                            <w:rFonts w:ascii="Cambria Math" w:hAnsi="Cambria Math"/>
                          </w:rPr>
                          <m:t>A</m:t>
                        </m:r>
                      </m:den>
                    </m:f>
                  </m:e>
                  <m:sub>
                    <m:r>
                      <w:rPr>
                        <w:rFonts w:ascii="Cambria Math" w:hAnsi="Cambria Math"/>
                      </w:rPr>
                      <m:t>Emax</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ε</m:t>
                    </m:r>
                  </m:e>
                  <m:sub>
                    <m:r>
                      <w:rPr>
                        <w:rFonts w:ascii="Cambria Math" w:hAnsi="Cambria Math"/>
                      </w:rPr>
                      <m:t>0</m:t>
                    </m:r>
                  </m:sub>
                </m:sSub>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max</m:t>
                    </m:r>
                  </m:sub>
                  <m:sup>
                    <m:r>
                      <w:rPr>
                        <w:rFonts w:ascii="Cambria Math" w:eastAsiaTheme="minorEastAsia" w:hAnsi="Cambria Math"/>
                      </w:rPr>
                      <m:t>2</m:t>
                    </m:r>
                  </m:sup>
                </m:sSubSup>
              </m:oMath>
            </m:oMathPara>
          </w:p>
        </w:tc>
        <w:tc>
          <w:tcPr>
            <w:tcW w:w="4675" w:type="dxa"/>
            <w:vAlign w:val="center"/>
          </w:tcPr>
          <w:p w14:paraId="7CF9F123" w14:textId="77777777" w:rsidR="00673707" w:rsidRPr="00EB1366" w:rsidRDefault="00673707" w:rsidP="00AF68D2">
            <w:pPr>
              <w:jc w:val="center"/>
              <w:rPr>
                <w:b/>
              </w:rPr>
            </w:pPr>
            <w:r w:rsidRPr="00EB1366">
              <w:t>Thrust Density—Electric Pressure</w:t>
            </w:r>
          </w:p>
        </w:tc>
      </w:tr>
      <w:tr w:rsidR="00673707" w:rsidRPr="00EB1366" w14:paraId="6A8A9A86" w14:textId="77777777" w:rsidTr="00AF68D2">
        <w:trPr>
          <w:trHeight w:val="692"/>
          <w:jc w:val="center"/>
        </w:trPr>
        <w:tc>
          <w:tcPr>
            <w:tcW w:w="4675" w:type="dxa"/>
            <w:vAlign w:val="center"/>
          </w:tcPr>
          <w:p w14:paraId="1BEDAB05" w14:textId="50FA3C28" w:rsidR="00673707" w:rsidRPr="00BA7111" w:rsidRDefault="001C225A" w:rsidP="00AF68D2">
            <w:pPr>
              <w:jc w:val="center"/>
              <w:rPr>
                <w:rFonts w:eastAsia="Calibri"/>
              </w:rPr>
            </w:pPr>
            <m:oMathPara>
              <m:oMath>
                <m:sSub>
                  <m:sSubPr>
                    <m:ctrlPr>
                      <w:rPr>
                        <w:rFonts w:ascii="Cambria Math" w:eastAsiaTheme="minorEastAsia" w:hAnsi="Cambria Math"/>
                        <w:i/>
                      </w:rPr>
                    </m:ctrlPr>
                  </m:sSubPr>
                  <m:e>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A</m:t>
                        </m:r>
                      </m:den>
                    </m:f>
                  </m:e>
                  <m:sub>
                    <m:r>
                      <w:rPr>
                        <w:rFonts w:ascii="Cambria Math" w:eastAsiaTheme="minorEastAsia" w:hAnsi="Cambria Math"/>
                      </w:rPr>
                      <m:t>j</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j</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e</m:t>
                        </m:r>
                      </m:sub>
                    </m:sSub>
                  </m:num>
                  <m:den>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q</m:t>
                            </m:r>
                          </m:num>
                          <m:den>
                            <m:r>
                              <w:rPr>
                                <w:rFonts w:ascii="Cambria Math" w:eastAsiaTheme="minorEastAsia" w:hAnsi="Cambria Math"/>
                              </w:rPr>
                              <m:t>m</m:t>
                            </m:r>
                          </m:den>
                        </m:f>
                      </m:e>
                    </m:d>
                  </m:den>
                </m:f>
              </m:oMath>
            </m:oMathPara>
          </w:p>
        </w:tc>
        <w:tc>
          <w:tcPr>
            <w:tcW w:w="4675" w:type="dxa"/>
            <w:vAlign w:val="center"/>
          </w:tcPr>
          <w:p w14:paraId="07C6A3E7" w14:textId="77777777" w:rsidR="00673707" w:rsidRPr="00EB1366" w:rsidRDefault="00673707" w:rsidP="00AF68D2">
            <w:pPr>
              <w:jc w:val="center"/>
              <w:rPr>
                <w:b/>
              </w:rPr>
            </w:pPr>
            <w:r w:rsidRPr="00EB1366">
              <w:t>Thrust Density—Ohmic Conduction</w:t>
            </w:r>
          </w:p>
        </w:tc>
      </w:tr>
      <w:tr w:rsidR="00673707" w:rsidRPr="00EB1366" w14:paraId="6AD39EA4" w14:textId="77777777" w:rsidTr="00AF68D2">
        <w:trPr>
          <w:trHeight w:val="602"/>
          <w:jc w:val="center"/>
        </w:trPr>
        <w:tc>
          <w:tcPr>
            <w:tcW w:w="4675" w:type="dxa"/>
            <w:tcBorders>
              <w:bottom w:val="single" w:sz="4" w:space="0" w:color="auto"/>
            </w:tcBorders>
            <w:vAlign w:val="center"/>
          </w:tcPr>
          <w:p w14:paraId="6256FD11" w14:textId="043CD447" w:rsidR="00673707" w:rsidRPr="00BA7111" w:rsidRDefault="001C225A" w:rsidP="00AF68D2">
            <w:pPr>
              <w:jc w:val="center"/>
              <w:rPr>
                <w:rFonts w:eastAsia="Calibri"/>
              </w:rPr>
            </w:pPr>
            <m:oMathPara>
              <m:oMath>
                <m:sSub>
                  <m:sSubPr>
                    <m:ctrlPr>
                      <w:rPr>
                        <w:rFonts w:ascii="Cambria Math" w:hAnsi="Cambria Math"/>
                        <w:i/>
                      </w:rPr>
                    </m:ctrlPr>
                  </m:sSubPr>
                  <m:e>
                    <m:r>
                      <w:rPr>
                        <w:rFonts w:ascii="Cambria Math" w:hAnsi="Cambria Math"/>
                      </w:rPr>
                      <m:t>I</m:t>
                    </m:r>
                  </m:e>
                  <m:sub>
                    <m:r>
                      <w:rPr>
                        <w:rFonts w:ascii="Cambria Math" w:hAnsi="Cambria Math"/>
                      </w:rPr>
                      <m:t>sp</m:t>
                    </m:r>
                  </m:sub>
                </m:sSub>
                <m:r>
                  <w:rPr>
                    <w:rFonts w:ascii="Cambria Math" w:hAnsi="Cambria Math"/>
                  </w:rPr>
                  <m:t xml:space="preserve"> </m:t>
                </m:r>
                <m:r>
                  <w:rPr>
                    <w:rFonts w:ascii="Cambria Math" w:eastAsiaTheme="minorEastAsia" w:hAnsi="Cambria Math"/>
                  </w:rPr>
                  <m:t xml:space="preserve">=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e</m:t>
                        </m:r>
                      </m:sub>
                    </m:sSub>
                  </m:num>
                  <m:den>
                    <m:r>
                      <w:rPr>
                        <w:rFonts w:ascii="Cambria Math" w:hAnsi="Cambria Math"/>
                      </w:rPr>
                      <m:t>g</m:t>
                    </m:r>
                  </m:den>
                </m:f>
              </m:oMath>
            </m:oMathPara>
          </w:p>
        </w:tc>
        <w:tc>
          <w:tcPr>
            <w:tcW w:w="4675" w:type="dxa"/>
            <w:tcBorders>
              <w:bottom w:val="single" w:sz="4" w:space="0" w:color="auto"/>
            </w:tcBorders>
            <w:vAlign w:val="center"/>
          </w:tcPr>
          <w:p w14:paraId="3E374EB7" w14:textId="77777777" w:rsidR="00673707" w:rsidRPr="00EB1366" w:rsidRDefault="00673707" w:rsidP="00AF68D2">
            <w:pPr>
              <w:jc w:val="center"/>
              <w:rPr>
                <w:b/>
                <w:bCs/>
              </w:rPr>
            </w:pPr>
            <w:r w:rsidRPr="00EB1366">
              <w:rPr>
                <w:bCs/>
              </w:rPr>
              <w:t>Specific Impulse</w:t>
            </w:r>
          </w:p>
        </w:tc>
      </w:tr>
    </w:tbl>
    <w:p w14:paraId="0A082EE9" w14:textId="77777777" w:rsidR="00673707" w:rsidRDefault="00673707" w:rsidP="003839ED">
      <w:pPr>
        <w:pStyle w:val="Caption"/>
        <w:keepNext/>
        <w:jc w:val="center"/>
        <w:rPr>
          <w:rFonts w:ascii="Times New Roman" w:hAnsi="Times New Roman" w:cs="Times New Roman"/>
          <w:color w:val="auto"/>
        </w:rPr>
      </w:pPr>
    </w:p>
    <w:p w14:paraId="3CB53806" w14:textId="77777777" w:rsidR="00ED599A" w:rsidRDefault="00ED599A" w:rsidP="00ED599A"/>
    <w:p w14:paraId="330B4D92" w14:textId="77777777" w:rsidR="00ED599A" w:rsidRPr="00ED599A" w:rsidRDefault="00ED599A" w:rsidP="00ED599A"/>
    <w:p w14:paraId="7CE4331F" w14:textId="52DC6AE6" w:rsidR="00ED599A" w:rsidRPr="00ED599A" w:rsidRDefault="00ED599A" w:rsidP="00ED599A">
      <w:pPr>
        <w:pStyle w:val="Chapter"/>
      </w:pPr>
      <w:bookmarkStart w:id="262" w:name="_Toc150846924"/>
      <w:r>
        <w:lastRenderedPageBreak/>
        <w:t xml:space="preserve">Appendix B: </w:t>
      </w:r>
      <w:r w:rsidR="00F0479E">
        <w:t>Electrospray Thruster Mode Analysis Tables</w:t>
      </w:r>
      <w:bookmarkEnd w:id="262"/>
    </w:p>
    <w:p w14:paraId="39862B42" w14:textId="53ABB24E" w:rsidR="00B05DC3" w:rsidRPr="003839ED" w:rsidRDefault="0D5F2BB4" w:rsidP="003839ED">
      <w:pPr>
        <w:pStyle w:val="Caption"/>
        <w:keepNext/>
        <w:jc w:val="center"/>
        <w:rPr>
          <w:rFonts w:ascii="Times New Roman" w:hAnsi="Times New Roman" w:cs="Times New Roman"/>
          <w:color w:val="auto"/>
        </w:rPr>
      </w:pPr>
      <w:bookmarkStart w:id="263" w:name="_Ref150795244"/>
      <w:bookmarkStart w:id="264" w:name="_Toc150796468"/>
      <w:r w:rsidRPr="0D5F2BB4">
        <w:rPr>
          <w:rFonts w:ascii="Times New Roman" w:hAnsi="Times New Roman" w:cs="Times New Roman"/>
          <w:color w:val="auto"/>
        </w:rPr>
        <w:t xml:space="preserve">Table </w:t>
      </w:r>
      <w:r w:rsidR="003839ED" w:rsidRPr="0D5F2BB4">
        <w:rPr>
          <w:rFonts w:ascii="Times New Roman" w:hAnsi="Times New Roman" w:cs="Times New Roman"/>
          <w:color w:val="auto"/>
        </w:rPr>
        <w:fldChar w:fldCharType="begin"/>
      </w:r>
      <w:r w:rsidR="003839ED" w:rsidRPr="0D5F2BB4">
        <w:rPr>
          <w:rFonts w:ascii="Times New Roman" w:hAnsi="Times New Roman" w:cs="Times New Roman"/>
          <w:color w:val="auto"/>
        </w:rPr>
        <w:instrText xml:space="preserve"> SEQ Table \* ARABIC </w:instrText>
      </w:r>
      <w:r w:rsidR="003839ED" w:rsidRPr="0D5F2BB4">
        <w:rPr>
          <w:rFonts w:ascii="Times New Roman" w:hAnsi="Times New Roman" w:cs="Times New Roman"/>
          <w:color w:val="auto"/>
        </w:rPr>
        <w:fldChar w:fldCharType="separate"/>
      </w:r>
      <w:r w:rsidR="009339A5">
        <w:rPr>
          <w:rFonts w:ascii="Times New Roman" w:hAnsi="Times New Roman" w:cs="Times New Roman"/>
          <w:noProof/>
          <w:color w:val="auto"/>
        </w:rPr>
        <w:t>9</w:t>
      </w:r>
      <w:r w:rsidR="003839ED" w:rsidRPr="0D5F2BB4">
        <w:rPr>
          <w:rFonts w:ascii="Times New Roman" w:hAnsi="Times New Roman" w:cs="Times New Roman"/>
          <w:color w:val="auto"/>
        </w:rPr>
        <w:fldChar w:fldCharType="end"/>
      </w:r>
      <w:bookmarkEnd w:id="261"/>
      <w:bookmarkEnd w:id="263"/>
      <w:r w:rsidRPr="0D5F2BB4">
        <w:rPr>
          <w:rFonts w:ascii="Times New Roman" w:hAnsi="Times New Roman" w:cs="Times New Roman"/>
          <w:color w:val="auto"/>
        </w:rPr>
        <w:t xml:space="preserve">: Scaling </w:t>
      </w:r>
      <w:r w:rsidR="00CB5A1A">
        <w:rPr>
          <w:rFonts w:ascii="Times New Roman" w:hAnsi="Times New Roman" w:cs="Times New Roman"/>
          <w:color w:val="auto"/>
        </w:rPr>
        <w:t>L</w:t>
      </w:r>
      <w:r w:rsidRPr="0D5F2BB4">
        <w:rPr>
          <w:rFonts w:ascii="Times New Roman" w:hAnsi="Times New Roman" w:cs="Times New Roman"/>
          <w:color w:val="auto"/>
        </w:rPr>
        <w:t xml:space="preserve">aws and </w:t>
      </w:r>
      <w:r w:rsidR="00CB5A1A">
        <w:rPr>
          <w:rFonts w:ascii="Times New Roman" w:hAnsi="Times New Roman" w:cs="Times New Roman"/>
          <w:color w:val="auto"/>
        </w:rPr>
        <w:t>M</w:t>
      </w:r>
      <w:r w:rsidRPr="0D5F2BB4">
        <w:rPr>
          <w:rFonts w:ascii="Times New Roman" w:hAnsi="Times New Roman" w:cs="Times New Roman"/>
          <w:color w:val="auto"/>
        </w:rPr>
        <w:t xml:space="preserve">inimum </w:t>
      </w:r>
      <w:r w:rsidR="00CB5A1A">
        <w:rPr>
          <w:rFonts w:ascii="Times New Roman" w:hAnsi="Times New Roman" w:cs="Times New Roman"/>
          <w:color w:val="auto"/>
        </w:rPr>
        <w:t>V</w:t>
      </w:r>
      <w:r w:rsidRPr="0D5F2BB4">
        <w:rPr>
          <w:rFonts w:ascii="Times New Roman" w:hAnsi="Times New Roman" w:cs="Times New Roman"/>
          <w:color w:val="auto"/>
        </w:rPr>
        <w:t xml:space="preserve">olumetric </w:t>
      </w:r>
      <w:r w:rsidR="00CB5A1A">
        <w:rPr>
          <w:rFonts w:ascii="Times New Roman" w:hAnsi="Times New Roman" w:cs="Times New Roman"/>
          <w:color w:val="auto"/>
        </w:rPr>
        <w:t>F</w:t>
      </w:r>
      <w:r w:rsidRPr="0D5F2BB4">
        <w:rPr>
          <w:rFonts w:ascii="Times New Roman" w:hAnsi="Times New Roman" w:cs="Times New Roman"/>
          <w:color w:val="auto"/>
        </w:rPr>
        <w:t xml:space="preserve">low </w:t>
      </w:r>
      <w:r w:rsidR="00CB5A1A">
        <w:rPr>
          <w:rFonts w:ascii="Times New Roman" w:hAnsi="Times New Roman" w:cs="Times New Roman"/>
          <w:color w:val="auto"/>
        </w:rPr>
        <w:t>R</w:t>
      </w:r>
      <w:r w:rsidRPr="0D5F2BB4">
        <w:rPr>
          <w:rFonts w:ascii="Times New Roman" w:hAnsi="Times New Roman" w:cs="Times New Roman"/>
          <w:color w:val="auto"/>
        </w:rPr>
        <w:t xml:space="preserve">ate </w:t>
      </w:r>
      <w:r w:rsidR="00CB5A1A">
        <w:rPr>
          <w:rFonts w:ascii="Times New Roman" w:hAnsi="Times New Roman" w:cs="Times New Roman"/>
          <w:color w:val="auto"/>
        </w:rPr>
        <w:t>V</w:t>
      </w:r>
      <w:r w:rsidRPr="0D5F2BB4">
        <w:rPr>
          <w:rFonts w:ascii="Times New Roman" w:hAnsi="Times New Roman" w:cs="Times New Roman"/>
          <w:color w:val="auto"/>
        </w:rPr>
        <w:t>alues.</w:t>
      </w:r>
      <w:bookmarkEnd w:id="264"/>
    </w:p>
    <w:tbl>
      <w:tblPr>
        <w:tblStyle w:val="TableGrid"/>
        <w:tblW w:w="9355" w:type="dxa"/>
        <w:jc w:val="center"/>
        <w:tblLayout w:type="fixed"/>
        <w:tblLook w:val="04A0" w:firstRow="1" w:lastRow="0" w:firstColumn="1" w:lastColumn="0" w:noHBand="0" w:noVBand="1"/>
      </w:tblPr>
      <w:tblGrid>
        <w:gridCol w:w="1075"/>
        <w:gridCol w:w="1170"/>
        <w:gridCol w:w="1113"/>
        <w:gridCol w:w="1047"/>
        <w:gridCol w:w="1170"/>
        <w:gridCol w:w="1260"/>
        <w:gridCol w:w="1260"/>
        <w:gridCol w:w="1260"/>
      </w:tblGrid>
      <w:tr w:rsidR="003839ED" w:rsidRPr="00082A45" w14:paraId="3B399C81" w14:textId="77777777">
        <w:trPr>
          <w:jc w:val="center"/>
        </w:trPr>
        <w:tc>
          <w:tcPr>
            <w:tcW w:w="1075" w:type="dxa"/>
          </w:tcPr>
          <w:p w14:paraId="1C1F17EC" w14:textId="77777777" w:rsidR="003839ED" w:rsidRPr="00082A45" w:rsidRDefault="003839ED">
            <w:pPr>
              <w:jc w:val="center"/>
              <w:rPr>
                <w:rFonts w:eastAsia="Calibri"/>
                <w:sz w:val="18"/>
                <w:szCs w:val="18"/>
              </w:rPr>
            </w:pPr>
            <w:r w:rsidRPr="00082A45">
              <w:rPr>
                <w:rFonts w:eastAsia="Calibri"/>
                <w:sz w:val="18"/>
                <w:szCs w:val="18"/>
              </w:rPr>
              <w:t>IL</w:t>
            </w:r>
          </w:p>
        </w:tc>
        <w:tc>
          <w:tcPr>
            <w:tcW w:w="1170" w:type="dxa"/>
          </w:tcPr>
          <w:p w14:paraId="6FE56F21" w14:textId="77777777" w:rsidR="003839ED" w:rsidRPr="00082A45" w:rsidRDefault="001C225A">
            <w:pPr>
              <w:jc w:val="center"/>
              <w:rPr>
                <w:rFonts w:eastAsiaTheme="minorEastAsia"/>
                <w:sz w:val="18"/>
                <w:szCs w:val="18"/>
              </w:rPr>
            </w:pPr>
            <m:oMathPara>
              <m:oMath>
                <m:sSub>
                  <m:sSubPr>
                    <m:ctrlPr>
                      <w:rPr>
                        <w:rFonts w:ascii="Cambria Math" w:eastAsiaTheme="minorEastAsia" w:hAnsi="Cambria Math"/>
                        <w:i/>
                        <w:sz w:val="18"/>
                        <w:szCs w:val="18"/>
                      </w:rPr>
                    </m:ctrlPr>
                  </m:sSubPr>
                  <m:e>
                    <m:r>
                      <w:rPr>
                        <w:rFonts w:ascii="Cambria Math" w:eastAsiaTheme="minorEastAsia" w:hAnsi="Cambria Math"/>
                        <w:sz w:val="18"/>
                        <w:szCs w:val="18"/>
                      </w:rPr>
                      <m:t>Re</m:t>
                    </m:r>
                  </m:e>
                  <m:sub>
                    <m:r>
                      <w:rPr>
                        <w:rFonts w:ascii="Cambria Math" w:eastAsiaTheme="minorEastAsia" w:hAnsi="Cambria Math"/>
                        <w:sz w:val="18"/>
                        <w:szCs w:val="18"/>
                      </w:rPr>
                      <m:t>K</m:t>
                    </m:r>
                  </m:sub>
                </m:sSub>
              </m:oMath>
            </m:oMathPara>
          </w:p>
        </w:tc>
        <w:tc>
          <w:tcPr>
            <w:tcW w:w="1113" w:type="dxa"/>
          </w:tcPr>
          <w:p w14:paraId="4FE5403F" w14:textId="77777777" w:rsidR="003839ED" w:rsidRPr="00082A45" w:rsidRDefault="001C225A">
            <w:pPr>
              <w:jc w:val="center"/>
              <w:rPr>
                <w:rFonts w:eastAsiaTheme="minorEastAsia"/>
                <w:sz w:val="18"/>
                <w:szCs w:val="18"/>
              </w:rPr>
            </w:pPr>
            <m:oMathPara>
              <m:oMath>
                <m:sSub>
                  <m:sSubPr>
                    <m:ctrlPr>
                      <w:rPr>
                        <w:rFonts w:ascii="Cambria Math" w:eastAsiaTheme="minorEastAsia" w:hAnsi="Cambria Math"/>
                        <w:i/>
                        <w:sz w:val="18"/>
                        <w:szCs w:val="18"/>
                      </w:rPr>
                    </m:ctrlPr>
                  </m:sSubPr>
                  <m:e>
                    <m:r>
                      <w:rPr>
                        <w:rFonts w:ascii="Cambria Math" w:eastAsiaTheme="minorEastAsia" w:hAnsi="Cambria Math"/>
                        <w:sz w:val="18"/>
                        <w:szCs w:val="18"/>
                      </w:rPr>
                      <m:t>Re</m:t>
                    </m:r>
                  </m:e>
                  <m:sub>
                    <m:r>
                      <w:rPr>
                        <w:rFonts w:ascii="Cambria Math" w:eastAsiaTheme="minorEastAsia" w:hAnsi="Cambria Math"/>
                        <w:sz w:val="18"/>
                        <w:szCs w:val="18"/>
                      </w:rPr>
                      <m:t>K</m:t>
                    </m:r>
                  </m:sub>
                </m:sSub>
                <m:r>
                  <w:rPr>
                    <w:rFonts w:ascii="Cambria Math" w:eastAsiaTheme="minorEastAsia" w:hAnsi="Cambria Math"/>
                    <w:sz w:val="18"/>
                    <w:szCs w:val="18"/>
                  </w:rPr>
                  <m:t>ε</m:t>
                </m:r>
              </m:oMath>
            </m:oMathPara>
          </w:p>
        </w:tc>
        <w:tc>
          <w:tcPr>
            <w:tcW w:w="1047" w:type="dxa"/>
          </w:tcPr>
          <w:p w14:paraId="28DE8316" w14:textId="2AE6EAB5" w:rsidR="003839ED" w:rsidRPr="00082A45" w:rsidRDefault="001C225A">
            <w:pPr>
              <w:jc w:val="center"/>
              <w:rPr>
                <w:rFonts w:eastAsia="Calibri"/>
                <w:sz w:val="18"/>
                <w:szCs w:val="18"/>
              </w:rPr>
            </w:pPr>
            <m:oMath>
              <m:sSub>
                <m:sSubPr>
                  <m:ctrlPr>
                    <w:rPr>
                      <w:rFonts w:ascii="Cambria Math" w:eastAsia="Calibri" w:hAnsi="Cambria Math"/>
                      <w:i/>
                      <w:sz w:val="18"/>
                      <w:szCs w:val="18"/>
                    </w:rPr>
                  </m:ctrlPr>
                </m:sSubPr>
                <m:e>
                  <m:r>
                    <w:rPr>
                      <w:rFonts w:ascii="Cambria Math" w:eastAsia="Calibri" w:hAnsi="Cambria Math"/>
                      <w:sz w:val="18"/>
                      <w:szCs w:val="18"/>
                    </w:rPr>
                    <m:t>d</m:t>
                  </m:r>
                </m:e>
                <m:sub>
                  <m:r>
                    <w:rPr>
                      <w:rFonts w:ascii="Cambria Math" w:eastAsia="Calibri" w:hAnsi="Cambria Math"/>
                      <w:sz w:val="18"/>
                      <w:szCs w:val="18"/>
                    </w:rPr>
                    <m:t>d</m:t>
                  </m:r>
                  <m:r>
                    <w:rPr>
                      <w:rFonts w:ascii="Cambria Math" w:eastAsia="Calibri" w:hAnsi="Cambria Math"/>
                      <w:sz w:val="18"/>
                      <w:szCs w:val="18"/>
                    </w:rPr>
                    <m:t>0</m:t>
                  </m:r>
                </m:sub>
              </m:sSub>
            </m:oMath>
            <w:r w:rsidR="003839ED" w:rsidRPr="00082A45">
              <w:rPr>
                <w:rFonts w:eastAsia="Calibri"/>
                <w:sz w:val="18"/>
                <w:szCs w:val="18"/>
              </w:rPr>
              <w:t xml:space="preserve"> </w:t>
            </w:r>
            <w:r w:rsidR="002E53CF">
              <w:rPr>
                <w:rFonts w:eastAsia="Calibri"/>
                <w:sz w:val="18"/>
                <w:szCs w:val="18"/>
              </w:rPr>
              <w:t>(</w:t>
            </w:r>
            <w:r w:rsidR="003839ED" w:rsidRPr="00082A45">
              <w:rPr>
                <w:rFonts w:eastAsia="Calibri"/>
                <w:sz w:val="18"/>
                <w:szCs w:val="18"/>
              </w:rPr>
              <w:t>m</w:t>
            </w:r>
            <w:r w:rsidR="002E53CF">
              <w:rPr>
                <w:rFonts w:eastAsia="Calibri"/>
                <w:sz w:val="18"/>
                <w:szCs w:val="18"/>
              </w:rPr>
              <w:t>)</w:t>
            </w:r>
          </w:p>
        </w:tc>
        <w:tc>
          <w:tcPr>
            <w:tcW w:w="1170" w:type="dxa"/>
          </w:tcPr>
          <w:p w14:paraId="7B57A06E" w14:textId="066F485F" w:rsidR="003839ED" w:rsidRPr="00082A45" w:rsidRDefault="001C225A">
            <w:pPr>
              <w:jc w:val="center"/>
              <w:rPr>
                <w:rFonts w:eastAsia="Calibri"/>
                <w:sz w:val="18"/>
                <w:szCs w:val="18"/>
              </w:rPr>
            </w:pPr>
            <m:oMath>
              <m:sSub>
                <m:sSubPr>
                  <m:ctrlPr>
                    <w:rPr>
                      <w:rFonts w:ascii="Cambria Math" w:eastAsia="Calibri" w:hAnsi="Cambria Math"/>
                      <w:i/>
                      <w:sz w:val="18"/>
                      <w:szCs w:val="18"/>
                    </w:rPr>
                  </m:ctrlPr>
                </m:sSubPr>
                <m:e>
                  <m:r>
                    <w:rPr>
                      <w:rFonts w:ascii="Cambria Math" w:eastAsia="Calibri" w:hAnsi="Cambria Math"/>
                      <w:sz w:val="18"/>
                      <w:szCs w:val="18"/>
                    </w:rPr>
                    <m:t>I</m:t>
                  </m:r>
                </m:e>
                <m:sub>
                  <m:r>
                    <w:rPr>
                      <w:rFonts w:ascii="Cambria Math" w:eastAsia="Calibri" w:hAnsi="Cambria Math"/>
                      <w:sz w:val="18"/>
                      <w:szCs w:val="18"/>
                    </w:rPr>
                    <m:t>0</m:t>
                  </m:r>
                </m:sub>
              </m:sSub>
            </m:oMath>
            <w:r w:rsidR="003839ED" w:rsidRPr="00082A45">
              <w:rPr>
                <w:rFonts w:eastAsia="Calibri"/>
                <w:sz w:val="18"/>
                <w:szCs w:val="18"/>
              </w:rPr>
              <w:t xml:space="preserve"> </w:t>
            </w:r>
            <w:r w:rsidR="002E53CF">
              <w:rPr>
                <w:rFonts w:eastAsia="Calibri"/>
                <w:sz w:val="18"/>
                <w:szCs w:val="18"/>
              </w:rPr>
              <w:t>(</w:t>
            </w:r>
            <w:r w:rsidR="003839ED" w:rsidRPr="00082A45">
              <w:rPr>
                <w:rFonts w:eastAsia="Calibri"/>
                <w:sz w:val="18"/>
                <w:szCs w:val="18"/>
              </w:rPr>
              <w:t>A</w:t>
            </w:r>
            <w:r w:rsidR="002E53CF">
              <w:rPr>
                <w:rFonts w:eastAsia="Calibri"/>
                <w:sz w:val="18"/>
                <w:szCs w:val="18"/>
              </w:rPr>
              <w:t>)</w:t>
            </w:r>
          </w:p>
        </w:tc>
        <w:tc>
          <w:tcPr>
            <w:tcW w:w="1260" w:type="dxa"/>
          </w:tcPr>
          <w:p w14:paraId="6BB29A10" w14:textId="5C7B42E0" w:rsidR="003839ED" w:rsidRPr="004D2B77" w:rsidRDefault="001C225A">
            <w:pPr>
              <w:jc w:val="center"/>
              <w:rPr>
                <w:rFonts w:eastAsia="Calibri"/>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Q</m:t>
                  </m:r>
                </m:e>
                <m:sub>
                  <m:r>
                    <w:rPr>
                      <w:rFonts w:ascii="Cambria Math" w:eastAsiaTheme="minorEastAsia" w:hAnsi="Cambria Math"/>
                      <w:sz w:val="18"/>
                      <w:szCs w:val="18"/>
                    </w:rPr>
                    <m:t>0</m:t>
                  </m:r>
                </m:sub>
              </m:sSub>
            </m:oMath>
            <w:r w:rsidR="004D2B77">
              <w:rPr>
                <w:rFonts w:eastAsia="Calibri"/>
                <w:sz w:val="18"/>
                <w:szCs w:val="18"/>
              </w:rPr>
              <w:t xml:space="preserve"> (m</w:t>
            </w:r>
            <w:r w:rsidR="004D2B77">
              <w:rPr>
                <w:rFonts w:eastAsia="Calibri"/>
                <w:sz w:val="18"/>
                <w:szCs w:val="18"/>
                <w:vertAlign w:val="superscript"/>
              </w:rPr>
              <w:t>3</w:t>
            </w:r>
            <w:r w:rsidR="004D2B77">
              <w:rPr>
                <w:rFonts w:eastAsia="Calibri"/>
                <w:sz w:val="18"/>
                <w:szCs w:val="18"/>
              </w:rPr>
              <w:t>/s)</w:t>
            </w:r>
          </w:p>
        </w:tc>
        <w:tc>
          <w:tcPr>
            <w:tcW w:w="1260" w:type="dxa"/>
          </w:tcPr>
          <w:p w14:paraId="3DCD4CA0" w14:textId="3694CF27" w:rsidR="003839ED" w:rsidRPr="00082A45" w:rsidRDefault="001C225A">
            <w:pPr>
              <w:jc w:val="center"/>
              <w:rPr>
                <w:rFonts w:eastAsia="Calibri"/>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Q</m:t>
                  </m:r>
                </m:e>
                <m:sub>
                  <m:r>
                    <w:rPr>
                      <w:rFonts w:ascii="Cambria Math" w:eastAsiaTheme="minorEastAsia" w:hAnsi="Cambria Math"/>
                      <w:sz w:val="18"/>
                      <w:szCs w:val="18"/>
                    </w:rPr>
                    <m:t>min</m:t>
                  </m:r>
                </m:sub>
              </m:sSub>
            </m:oMath>
            <w:r w:rsidR="004D2B77">
              <w:rPr>
                <w:rFonts w:eastAsia="Calibri"/>
                <w:sz w:val="18"/>
                <w:szCs w:val="18"/>
              </w:rPr>
              <w:t xml:space="preserve"> (m</w:t>
            </w:r>
            <w:r w:rsidR="004D2B77">
              <w:rPr>
                <w:rFonts w:eastAsia="Calibri"/>
                <w:sz w:val="18"/>
                <w:szCs w:val="18"/>
                <w:vertAlign w:val="superscript"/>
              </w:rPr>
              <w:t>3</w:t>
            </w:r>
            <w:r w:rsidR="004D2B77">
              <w:rPr>
                <w:rFonts w:eastAsia="Calibri"/>
                <w:sz w:val="18"/>
                <w:szCs w:val="18"/>
              </w:rPr>
              <w:t>/s)</w:t>
            </w:r>
          </w:p>
        </w:tc>
        <w:tc>
          <w:tcPr>
            <w:tcW w:w="1260" w:type="dxa"/>
          </w:tcPr>
          <w:p w14:paraId="080176DC" w14:textId="5C7253BE" w:rsidR="003839ED" w:rsidRPr="00082A45" w:rsidRDefault="003839ED">
            <w:pPr>
              <w:jc w:val="center"/>
              <w:rPr>
                <w:rFonts w:eastAsia="Calibri"/>
                <w:sz w:val="18"/>
                <w:szCs w:val="18"/>
              </w:rPr>
            </w:pPr>
            <m:oMath>
              <m:r>
                <w:rPr>
                  <w:rFonts w:ascii="Cambria Math" w:eastAsiaTheme="minorEastAsia" w:hAnsi="Cambria Math"/>
                  <w:sz w:val="18"/>
                  <w:szCs w:val="18"/>
                </w:rPr>
                <m:t>Q</m:t>
              </m:r>
            </m:oMath>
            <w:r w:rsidR="004D2B77">
              <w:rPr>
                <w:rFonts w:eastAsia="Calibri"/>
                <w:sz w:val="18"/>
                <w:szCs w:val="18"/>
              </w:rPr>
              <w:t xml:space="preserve"> (m</w:t>
            </w:r>
            <w:r w:rsidR="004D2B77">
              <w:rPr>
                <w:rFonts w:eastAsia="Calibri"/>
                <w:sz w:val="18"/>
                <w:szCs w:val="18"/>
                <w:vertAlign w:val="superscript"/>
              </w:rPr>
              <w:t>3</w:t>
            </w:r>
            <w:r w:rsidR="004D2B77">
              <w:rPr>
                <w:rFonts w:eastAsia="Calibri"/>
                <w:sz w:val="18"/>
                <w:szCs w:val="18"/>
              </w:rPr>
              <w:t>/s)</w:t>
            </w:r>
          </w:p>
        </w:tc>
      </w:tr>
      <w:tr w:rsidR="003839ED" w:rsidRPr="00082A45" w14:paraId="24A08895" w14:textId="77777777">
        <w:trPr>
          <w:jc w:val="center"/>
        </w:trPr>
        <w:tc>
          <w:tcPr>
            <w:tcW w:w="1075" w:type="dxa"/>
          </w:tcPr>
          <w:p w14:paraId="2C35DEC0" w14:textId="77777777" w:rsidR="003839ED" w:rsidRPr="00082A45" w:rsidRDefault="003839ED">
            <w:pPr>
              <w:jc w:val="center"/>
              <w:rPr>
                <w:rFonts w:eastAsia="Calibri"/>
                <w:sz w:val="18"/>
                <w:szCs w:val="18"/>
              </w:rPr>
            </w:pPr>
            <w:r w:rsidRPr="00082A45">
              <w:rPr>
                <w:rFonts w:eastAsia="Calibri"/>
                <w:sz w:val="18"/>
                <w:szCs w:val="18"/>
              </w:rPr>
              <w:t>OOM</w:t>
            </w:r>
          </w:p>
        </w:tc>
        <w:tc>
          <w:tcPr>
            <w:tcW w:w="1170" w:type="dxa"/>
          </w:tcPr>
          <w:p w14:paraId="29AF3615" w14:textId="77777777" w:rsidR="003839ED" w:rsidRPr="00082A45" w:rsidRDefault="001C225A">
            <w:pPr>
              <w:jc w:val="center"/>
              <w:rPr>
                <w:rFonts w:eastAsiaTheme="minorEastAsia"/>
                <w:sz w:val="18"/>
                <w:szCs w:val="18"/>
              </w:rPr>
            </w:pPr>
            <m:oMathPara>
              <m:oMath>
                <m:sSup>
                  <m:sSupPr>
                    <m:ctrlPr>
                      <w:rPr>
                        <w:rFonts w:ascii="Cambria Math" w:eastAsiaTheme="minorEastAsia" w:hAnsi="Cambria Math"/>
                        <w:i/>
                        <w:sz w:val="18"/>
                        <w:szCs w:val="18"/>
                      </w:rPr>
                    </m:ctrlPr>
                  </m:sSupPr>
                  <m:e>
                    <m:r>
                      <w:rPr>
                        <w:rFonts w:ascii="Cambria Math" w:eastAsiaTheme="minorEastAsia" w:hAnsi="Cambria Math"/>
                        <w:sz w:val="18"/>
                        <w:szCs w:val="18"/>
                      </w:rPr>
                      <m:t>~10</m:t>
                    </m:r>
                  </m:e>
                  <m:sup>
                    <m:r>
                      <w:rPr>
                        <w:rFonts w:ascii="Cambria Math" w:eastAsiaTheme="minorEastAsia" w:hAnsi="Cambria Math"/>
                        <w:sz w:val="18"/>
                        <w:szCs w:val="18"/>
                      </w:rPr>
                      <m:t>-</m:t>
                    </m:r>
                    <m:r>
                      <w:rPr>
                        <w:rFonts w:ascii="Cambria Math" w:eastAsiaTheme="minorEastAsia" w:hAnsi="Cambria Math"/>
                        <w:sz w:val="18"/>
                        <w:szCs w:val="18"/>
                      </w:rPr>
                      <m:t>3</m:t>
                    </m:r>
                  </m:sup>
                </m:sSup>
              </m:oMath>
            </m:oMathPara>
          </w:p>
        </w:tc>
        <w:tc>
          <w:tcPr>
            <w:tcW w:w="1113" w:type="dxa"/>
          </w:tcPr>
          <w:p w14:paraId="41BA7E4C" w14:textId="77777777" w:rsidR="003839ED" w:rsidRPr="00082A45" w:rsidRDefault="001C225A">
            <w:pPr>
              <w:jc w:val="center"/>
              <w:rPr>
                <w:rFonts w:eastAsiaTheme="minorEastAsia"/>
                <w:sz w:val="18"/>
                <w:szCs w:val="18"/>
              </w:rPr>
            </w:pPr>
            <m:oMathPara>
              <m:oMath>
                <m:sSup>
                  <m:sSupPr>
                    <m:ctrlPr>
                      <w:rPr>
                        <w:rFonts w:ascii="Cambria Math" w:eastAsiaTheme="minorEastAsia" w:hAnsi="Cambria Math"/>
                        <w:i/>
                        <w:sz w:val="18"/>
                        <w:szCs w:val="18"/>
                      </w:rPr>
                    </m:ctrlPr>
                  </m:sSupPr>
                  <m:e>
                    <m:r>
                      <w:rPr>
                        <w:rFonts w:ascii="Cambria Math" w:eastAsiaTheme="minorEastAsia" w:hAnsi="Cambria Math"/>
                        <w:sz w:val="18"/>
                        <w:szCs w:val="18"/>
                      </w:rPr>
                      <m:t>~10</m:t>
                    </m:r>
                  </m:e>
                  <m:sup>
                    <m:r>
                      <w:rPr>
                        <w:rFonts w:ascii="Cambria Math" w:eastAsiaTheme="minorEastAsia" w:hAnsi="Cambria Math"/>
                        <w:sz w:val="18"/>
                        <w:szCs w:val="18"/>
                      </w:rPr>
                      <m:t>-</m:t>
                    </m:r>
                    <m:r>
                      <w:rPr>
                        <w:rFonts w:ascii="Cambria Math" w:eastAsiaTheme="minorEastAsia" w:hAnsi="Cambria Math"/>
                        <w:sz w:val="18"/>
                        <w:szCs w:val="18"/>
                      </w:rPr>
                      <m:t>2</m:t>
                    </m:r>
                  </m:sup>
                </m:sSup>
              </m:oMath>
            </m:oMathPara>
          </w:p>
        </w:tc>
        <w:tc>
          <w:tcPr>
            <w:tcW w:w="1047" w:type="dxa"/>
          </w:tcPr>
          <w:p w14:paraId="2A8C0C11" w14:textId="77777777" w:rsidR="003839ED" w:rsidRPr="00082A45" w:rsidRDefault="001C225A">
            <w:pPr>
              <w:jc w:val="center"/>
              <w:rPr>
                <w:rFonts w:eastAsia="Calibri"/>
                <w:sz w:val="18"/>
                <w:szCs w:val="18"/>
              </w:rPr>
            </w:pPr>
            <m:oMathPara>
              <m:oMath>
                <m:sSup>
                  <m:sSupPr>
                    <m:ctrlPr>
                      <w:rPr>
                        <w:rFonts w:ascii="Cambria Math" w:eastAsiaTheme="minorEastAsia" w:hAnsi="Cambria Math"/>
                        <w:i/>
                        <w:sz w:val="18"/>
                        <w:szCs w:val="18"/>
                      </w:rPr>
                    </m:ctrlPr>
                  </m:sSupPr>
                  <m:e>
                    <m:r>
                      <w:rPr>
                        <w:rFonts w:ascii="Cambria Math" w:eastAsiaTheme="minorEastAsia" w:hAnsi="Cambria Math"/>
                        <w:sz w:val="18"/>
                        <w:szCs w:val="18"/>
                      </w:rPr>
                      <m:t>~10</m:t>
                    </m:r>
                  </m:e>
                  <m:sup>
                    <m:r>
                      <w:rPr>
                        <w:rFonts w:ascii="Cambria Math" w:eastAsiaTheme="minorEastAsia" w:hAnsi="Cambria Math"/>
                        <w:sz w:val="18"/>
                        <w:szCs w:val="18"/>
                      </w:rPr>
                      <m:t>-</m:t>
                    </m:r>
                    <m:r>
                      <w:rPr>
                        <w:rFonts w:ascii="Cambria Math" w:eastAsiaTheme="minorEastAsia" w:hAnsi="Cambria Math"/>
                        <w:sz w:val="18"/>
                        <w:szCs w:val="18"/>
                      </w:rPr>
                      <m:t>10</m:t>
                    </m:r>
                  </m:sup>
                </m:sSup>
              </m:oMath>
            </m:oMathPara>
          </w:p>
        </w:tc>
        <w:tc>
          <w:tcPr>
            <w:tcW w:w="1170" w:type="dxa"/>
          </w:tcPr>
          <w:p w14:paraId="59B7B593" w14:textId="77777777" w:rsidR="003839ED" w:rsidRPr="00082A45" w:rsidRDefault="001C225A">
            <w:pPr>
              <w:jc w:val="center"/>
              <w:rPr>
                <w:rFonts w:eastAsia="Calibri"/>
                <w:sz w:val="18"/>
                <w:szCs w:val="18"/>
              </w:rPr>
            </w:pPr>
            <m:oMathPara>
              <m:oMath>
                <m:sSup>
                  <m:sSupPr>
                    <m:ctrlPr>
                      <w:rPr>
                        <w:rFonts w:ascii="Cambria Math" w:eastAsiaTheme="minorEastAsia" w:hAnsi="Cambria Math"/>
                        <w:i/>
                        <w:sz w:val="18"/>
                        <w:szCs w:val="18"/>
                      </w:rPr>
                    </m:ctrlPr>
                  </m:sSupPr>
                  <m:e>
                    <m:r>
                      <w:rPr>
                        <w:rFonts w:ascii="Cambria Math" w:eastAsiaTheme="minorEastAsia" w:hAnsi="Cambria Math"/>
                        <w:sz w:val="18"/>
                        <w:szCs w:val="18"/>
                      </w:rPr>
                      <m:t>~10</m:t>
                    </m:r>
                  </m:e>
                  <m:sup>
                    <m:r>
                      <w:rPr>
                        <w:rFonts w:ascii="Cambria Math" w:eastAsiaTheme="minorEastAsia" w:hAnsi="Cambria Math"/>
                        <w:sz w:val="18"/>
                        <w:szCs w:val="18"/>
                      </w:rPr>
                      <m:t>-</m:t>
                    </m:r>
                    <m:r>
                      <w:rPr>
                        <w:rFonts w:ascii="Cambria Math" w:eastAsiaTheme="minorEastAsia" w:hAnsi="Cambria Math"/>
                        <w:sz w:val="18"/>
                        <w:szCs w:val="18"/>
                      </w:rPr>
                      <m:t>10</m:t>
                    </m:r>
                  </m:sup>
                </m:sSup>
              </m:oMath>
            </m:oMathPara>
          </w:p>
        </w:tc>
        <w:tc>
          <w:tcPr>
            <w:tcW w:w="1260" w:type="dxa"/>
          </w:tcPr>
          <w:p w14:paraId="77BDBA97" w14:textId="77777777" w:rsidR="003839ED" w:rsidRPr="00082A45" w:rsidRDefault="001C225A">
            <w:pPr>
              <w:jc w:val="center"/>
              <w:rPr>
                <w:rFonts w:eastAsia="Calibri"/>
                <w:sz w:val="18"/>
                <w:szCs w:val="18"/>
              </w:rPr>
            </w:pPr>
            <m:oMathPara>
              <m:oMath>
                <m:sSup>
                  <m:sSupPr>
                    <m:ctrlPr>
                      <w:rPr>
                        <w:rFonts w:ascii="Cambria Math" w:eastAsiaTheme="minorEastAsia" w:hAnsi="Cambria Math"/>
                        <w:i/>
                        <w:sz w:val="18"/>
                        <w:szCs w:val="18"/>
                      </w:rPr>
                    </m:ctrlPr>
                  </m:sSupPr>
                  <m:e>
                    <m:r>
                      <w:rPr>
                        <w:rFonts w:ascii="Cambria Math" w:eastAsiaTheme="minorEastAsia" w:hAnsi="Cambria Math"/>
                        <w:sz w:val="18"/>
                        <w:szCs w:val="18"/>
                      </w:rPr>
                      <m:t>~10</m:t>
                    </m:r>
                  </m:e>
                  <m:sup>
                    <m:r>
                      <w:rPr>
                        <w:rFonts w:ascii="Cambria Math" w:eastAsiaTheme="minorEastAsia" w:hAnsi="Cambria Math"/>
                        <w:sz w:val="18"/>
                        <w:szCs w:val="18"/>
                      </w:rPr>
                      <m:t>-</m:t>
                    </m:r>
                    <m:r>
                      <w:rPr>
                        <w:rFonts w:ascii="Cambria Math" w:eastAsiaTheme="minorEastAsia" w:hAnsi="Cambria Math"/>
                        <w:sz w:val="18"/>
                        <w:szCs w:val="18"/>
                      </w:rPr>
                      <m:t>17</m:t>
                    </m:r>
                  </m:sup>
                </m:sSup>
              </m:oMath>
            </m:oMathPara>
          </w:p>
        </w:tc>
        <w:tc>
          <w:tcPr>
            <w:tcW w:w="1260" w:type="dxa"/>
          </w:tcPr>
          <w:p w14:paraId="44AC2C2A" w14:textId="77777777" w:rsidR="003839ED" w:rsidRPr="00082A45" w:rsidRDefault="001C225A">
            <w:pPr>
              <w:jc w:val="center"/>
              <w:rPr>
                <w:rFonts w:eastAsiaTheme="minorEastAsia"/>
                <w:sz w:val="18"/>
                <w:szCs w:val="18"/>
              </w:rPr>
            </w:pPr>
            <m:oMathPara>
              <m:oMath>
                <m:sSup>
                  <m:sSupPr>
                    <m:ctrlPr>
                      <w:rPr>
                        <w:rFonts w:ascii="Cambria Math" w:eastAsiaTheme="minorEastAsia" w:hAnsi="Cambria Math"/>
                        <w:i/>
                        <w:sz w:val="18"/>
                        <w:szCs w:val="18"/>
                      </w:rPr>
                    </m:ctrlPr>
                  </m:sSupPr>
                  <m:e>
                    <m:r>
                      <w:rPr>
                        <w:rFonts w:ascii="Cambria Math" w:eastAsiaTheme="minorEastAsia" w:hAnsi="Cambria Math"/>
                        <w:sz w:val="18"/>
                        <w:szCs w:val="18"/>
                      </w:rPr>
                      <m:t>~10</m:t>
                    </m:r>
                  </m:e>
                  <m:sup>
                    <m:r>
                      <w:rPr>
                        <w:rFonts w:ascii="Cambria Math" w:eastAsiaTheme="minorEastAsia" w:hAnsi="Cambria Math"/>
                        <w:sz w:val="18"/>
                        <w:szCs w:val="18"/>
                      </w:rPr>
                      <m:t>-</m:t>
                    </m:r>
                    <m:r>
                      <w:rPr>
                        <w:rFonts w:ascii="Cambria Math" w:eastAsiaTheme="minorEastAsia" w:hAnsi="Cambria Math"/>
                        <w:sz w:val="18"/>
                        <w:szCs w:val="18"/>
                      </w:rPr>
                      <m:t>14</m:t>
                    </m:r>
                  </m:sup>
                </m:sSup>
              </m:oMath>
            </m:oMathPara>
          </w:p>
        </w:tc>
        <w:tc>
          <w:tcPr>
            <w:tcW w:w="1260" w:type="dxa"/>
          </w:tcPr>
          <w:p w14:paraId="1C272419" w14:textId="77777777" w:rsidR="003839ED" w:rsidRPr="00082A45" w:rsidRDefault="003839ED">
            <w:pPr>
              <w:jc w:val="center"/>
              <w:rPr>
                <w:rFonts w:eastAsia="Calibri"/>
                <w:sz w:val="18"/>
                <w:szCs w:val="18"/>
              </w:rPr>
            </w:pPr>
            <m:oMathPara>
              <m:oMath>
                <m:r>
                  <w:rPr>
                    <w:rFonts w:ascii="Cambria Math" w:eastAsiaTheme="minorEastAsia" w:hAnsi="Cambria Math"/>
                    <w:sz w:val="18"/>
                    <w:szCs w:val="18"/>
                  </w:rPr>
                  <m:t xml:space="preserve">~ </m:t>
                </m:r>
                <m:sSup>
                  <m:sSupPr>
                    <m:ctrlPr>
                      <w:rPr>
                        <w:rFonts w:ascii="Cambria Math" w:eastAsiaTheme="minorEastAsia" w:hAnsi="Cambria Math"/>
                        <w:i/>
                        <w:sz w:val="18"/>
                        <w:szCs w:val="18"/>
                      </w:rPr>
                    </m:ctrlPr>
                  </m:sSupPr>
                  <m:e>
                    <m:r>
                      <w:rPr>
                        <w:rFonts w:ascii="Cambria Math" w:eastAsiaTheme="minorEastAsia" w:hAnsi="Cambria Math"/>
                        <w:sz w:val="18"/>
                        <w:szCs w:val="18"/>
                      </w:rPr>
                      <m:t>10</m:t>
                    </m:r>
                  </m:e>
                  <m:sup>
                    <m:r>
                      <w:rPr>
                        <w:rFonts w:ascii="Cambria Math" w:eastAsiaTheme="minorEastAsia" w:hAnsi="Cambria Math"/>
                        <w:sz w:val="18"/>
                        <w:szCs w:val="18"/>
                      </w:rPr>
                      <m:t>-19</m:t>
                    </m:r>
                  </m:sup>
                </m:sSup>
              </m:oMath>
            </m:oMathPara>
          </w:p>
        </w:tc>
      </w:tr>
      <w:tr w:rsidR="003839ED" w:rsidRPr="00082A45" w14:paraId="02027B90" w14:textId="77777777">
        <w:trPr>
          <w:jc w:val="center"/>
        </w:trPr>
        <w:tc>
          <w:tcPr>
            <w:tcW w:w="1075" w:type="dxa"/>
            <w:vAlign w:val="bottom"/>
          </w:tcPr>
          <w:p w14:paraId="3DA48A21" w14:textId="77777777" w:rsidR="003839ED" w:rsidRPr="00082A45" w:rsidRDefault="003839ED">
            <w:pPr>
              <w:jc w:val="center"/>
              <w:rPr>
                <w:rFonts w:eastAsia="Calibri"/>
                <w:sz w:val="18"/>
                <w:szCs w:val="18"/>
              </w:rPr>
            </w:pPr>
            <w:r w:rsidRPr="00082A45">
              <w:rPr>
                <w:color w:val="000000"/>
                <w:sz w:val="18"/>
                <w:szCs w:val="18"/>
              </w:rPr>
              <w:t>BMP-DCA</w:t>
            </w:r>
          </w:p>
        </w:tc>
        <w:tc>
          <w:tcPr>
            <w:tcW w:w="1170" w:type="dxa"/>
            <w:vAlign w:val="bottom"/>
          </w:tcPr>
          <w:p w14:paraId="6C53F132" w14:textId="77777777" w:rsidR="003839ED" w:rsidRPr="00082A45" w:rsidRDefault="003839ED">
            <w:pPr>
              <w:jc w:val="center"/>
              <w:rPr>
                <w:rFonts w:eastAsia="Calibri"/>
                <w:sz w:val="18"/>
                <w:szCs w:val="18"/>
              </w:rPr>
            </w:pPr>
            <m:oMathPara>
              <m:oMath>
                <m:r>
                  <w:rPr>
                    <w:rFonts w:ascii="Cambria Math" w:eastAsia="Calibri" w:hAnsi="Cambria Math"/>
                    <w:sz w:val="18"/>
                    <w:szCs w:val="18"/>
                  </w:rPr>
                  <m:t>1.23×</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-2</m:t>
                    </m:r>
                  </m:sup>
                </m:sSup>
              </m:oMath>
            </m:oMathPara>
          </w:p>
        </w:tc>
        <w:tc>
          <w:tcPr>
            <w:tcW w:w="1113" w:type="dxa"/>
            <w:vAlign w:val="bottom"/>
          </w:tcPr>
          <w:p w14:paraId="6B5909DE" w14:textId="77777777" w:rsidR="003839ED" w:rsidRPr="00082A45" w:rsidRDefault="003839ED">
            <w:pPr>
              <w:jc w:val="center"/>
              <w:rPr>
                <w:rFonts w:eastAsia="Times New Roman"/>
                <w:sz w:val="18"/>
                <w:szCs w:val="18"/>
              </w:rPr>
            </w:pPr>
            <m:oMathPara>
              <m:oMath>
                <m:r>
                  <w:rPr>
                    <w:rFonts w:ascii="Cambria Math" w:eastAsia="Calibri" w:hAnsi="Cambria Math"/>
                    <w:sz w:val="18"/>
                    <w:szCs w:val="18"/>
                  </w:rPr>
                  <m:t>2.2×</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m:t>
                    </m:r>
                  </m:sup>
                </m:sSup>
              </m:oMath>
            </m:oMathPara>
          </w:p>
        </w:tc>
        <w:tc>
          <w:tcPr>
            <w:tcW w:w="1047" w:type="dxa"/>
            <w:vAlign w:val="bottom"/>
          </w:tcPr>
          <w:p w14:paraId="51DC697B" w14:textId="77777777" w:rsidR="003839ED" w:rsidRPr="00082A45" w:rsidRDefault="003839ED">
            <w:pPr>
              <w:jc w:val="center"/>
              <w:rPr>
                <w:rFonts w:eastAsia="Times New Roman"/>
                <w:sz w:val="18"/>
                <w:szCs w:val="18"/>
              </w:rPr>
            </w:pPr>
            <m:oMathPara>
              <m:oMath>
                <m:r>
                  <w:rPr>
                    <w:rFonts w:ascii="Cambria Math" w:eastAsia="Calibri" w:hAnsi="Cambria Math"/>
                    <w:sz w:val="18"/>
                    <w:szCs w:val="18"/>
                  </w:rPr>
                  <m:t>3.5×</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-9</m:t>
                    </m:r>
                  </m:sup>
                </m:sSup>
              </m:oMath>
            </m:oMathPara>
          </w:p>
        </w:tc>
        <w:tc>
          <w:tcPr>
            <w:tcW w:w="1170" w:type="dxa"/>
            <w:vAlign w:val="bottom"/>
          </w:tcPr>
          <w:p w14:paraId="0FC779D0" w14:textId="77777777" w:rsidR="003839ED" w:rsidRPr="00082A45" w:rsidRDefault="003839ED">
            <w:pPr>
              <w:jc w:val="center"/>
              <w:rPr>
                <w:rFonts w:eastAsia="Calibri"/>
                <w:sz w:val="18"/>
                <w:szCs w:val="18"/>
              </w:rPr>
            </w:pPr>
            <m:oMathPara>
              <m:oMath>
                <m:r>
                  <w:rPr>
                    <w:rFonts w:ascii="Cambria Math" w:eastAsia="Calibri" w:hAnsi="Cambria Math"/>
                    <w:sz w:val="18"/>
                    <w:szCs w:val="18"/>
                  </w:rPr>
                  <m:t>5.43×</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-9</m:t>
                    </m:r>
                  </m:sup>
                </m:sSup>
              </m:oMath>
            </m:oMathPara>
          </w:p>
        </w:tc>
        <w:tc>
          <w:tcPr>
            <w:tcW w:w="1260" w:type="dxa"/>
            <w:vAlign w:val="bottom"/>
          </w:tcPr>
          <w:p w14:paraId="7298EA24" w14:textId="77777777" w:rsidR="003839ED" w:rsidRPr="00082A45" w:rsidRDefault="003839ED">
            <w:pPr>
              <w:jc w:val="center"/>
              <w:rPr>
                <w:rFonts w:eastAsia="Calibri"/>
                <w:sz w:val="18"/>
                <w:szCs w:val="18"/>
              </w:rPr>
            </w:pPr>
            <m:oMathPara>
              <m:oMath>
                <m:r>
                  <w:rPr>
                    <w:rFonts w:ascii="Cambria Math" w:eastAsia="Calibri" w:hAnsi="Cambria Math"/>
                    <w:sz w:val="18"/>
                    <w:szCs w:val="18"/>
                  </w:rPr>
                  <m:t>1.61×</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-15</m:t>
                    </m:r>
                  </m:sup>
                </m:sSup>
              </m:oMath>
            </m:oMathPara>
          </w:p>
        </w:tc>
        <w:tc>
          <w:tcPr>
            <w:tcW w:w="1260" w:type="dxa"/>
            <w:vAlign w:val="bottom"/>
          </w:tcPr>
          <w:p w14:paraId="6F5B4F27" w14:textId="77777777" w:rsidR="003839ED" w:rsidRPr="00082A45" w:rsidRDefault="003839ED">
            <w:pPr>
              <w:jc w:val="center"/>
              <w:rPr>
                <w:rFonts w:eastAsia="Calibri"/>
                <w:sz w:val="18"/>
                <w:szCs w:val="18"/>
              </w:rPr>
            </w:pPr>
            <m:oMathPara>
              <m:oMath>
                <m:r>
                  <w:rPr>
                    <w:rFonts w:ascii="Cambria Math" w:eastAsia="Calibri" w:hAnsi="Cambria Math"/>
                    <w:sz w:val="18"/>
                    <w:szCs w:val="18"/>
                  </w:rPr>
                  <m:t>1.31×</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-13</m:t>
                    </m:r>
                  </m:sup>
                </m:sSup>
              </m:oMath>
            </m:oMathPara>
          </w:p>
        </w:tc>
        <w:tc>
          <w:tcPr>
            <w:tcW w:w="1260" w:type="dxa"/>
            <w:vAlign w:val="bottom"/>
          </w:tcPr>
          <w:p w14:paraId="1CF8708C" w14:textId="77777777" w:rsidR="003839ED" w:rsidRPr="00082A45" w:rsidRDefault="003839ED">
            <w:pPr>
              <w:jc w:val="center"/>
              <w:rPr>
                <w:rFonts w:eastAsia="Times New Roman"/>
                <w:sz w:val="18"/>
                <w:szCs w:val="18"/>
              </w:rPr>
            </w:pPr>
            <m:oMathPara>
              <m:oMath>
                <m:r>
                  <w:rPr>
                    <w:rFonts w:ascii="Cambria Math" w:eastAsia="Calibri" w:hAnsi="Cambria Math"/>
                    <w:sz w:val="18"/>
                    <w:szCs w:val="18"/>
                  </w:rPr>
                  <m:t>2.7×</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-17</m:t>
                    </m:r>
                  </m:sup>
                </m:sSup>
              </m:oMath>
            </m:oMathPara>
          </w:p>
        </w:tc>
      </w:tr>
      <w:tr w:rsidR="003839ED" w:rsidRPr="00082A45" w14:paraId="1CC4396E" w14:textId="77777777">
        <w:trPr>
          <w:jc w:val="center"/>
        </w:trPr>
        <w:tc>
          <w:tcPr>
            <w:tcW w:w="1075" w:type="dxa"/>
            <w:vAlign w:val="bottom"/>
          </w:tcPr>
          <w:p w14:paraId="344AE87A" w14:textId="77777777" w:rsidR="003839ED" w:rsidRPr="00082A45" w:rsidRDefault="003839ED">
            <w:pPr>
              <w:jc w:val="center"/>
              <w:rPr>
                <w:rFonts w:eastAsia="Calibri"/>
                <w:sz w:val="18"/>
                <w:szCs w:val="18"/>
              </w:rPr>
            </w:pPr>
            <w:r w:rsidRPr="00082A45">
              <w:rPr>
                <w:color w:val="000000"/>
                <w:sz w:val="18"/>
                <w:szCs w:val="18"/>
              </w:rPr>
              <w:t>EAN</w:t>
            </w:r>
          </w:p>
        </w:tc>
        <w:tc>
          <w:tcPr>
            <w:tcW w:w="1170" w:type="dxa"/>
            <w:vAlign w:val="bottom"/>
          </w:tcPr>
          <w:p w14:paraId="38C56DC2" w14:textId="77777777" w:rsidR="003839ED" w:rsidRPr="00082A45" w:rsidRDefault="003839ED">
            <w:pPr>
              <w:jc w:val="center"/>
              <w:rPr>
                <w:rFonts w:eastAsia="Calibri"/>
                <w:sz w:val="18"/>
                <w:szCs w:val="18"/>
              </w:rPr>
            </w:pPr>
            <m:oMathPara>
              <m:oMath>
                <m:r>
                  <w:rPr>
                    <w:rFonts w:ascii="Cambria Math" w:eastAsia="Calibri" w:hAnsi="Cambria Math"/>
                    <w:sz w:val="18"/>
                    <w:szCs w:val="18"/>
                  </w:rPr>
                  <m:t>6.58×</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-3</m:t>
                    </m:r>
                  </m:sup>
                </m:sSup>
              </m:oMath>
            </m:oMathPara>
          </w:p>
        </w:tc>
        <w:tc>
          <w:tcPr>
            <w:tcW w:w="1113" w:type="dxa"/>
            <w:vAlign w:val="bottom"/>
          </w:tcPr>
          <w:p w14:paraId="0910895E" w14:textId="77777777" w:rsidR="003839ED" w:rsidRPr="00082A45" w:rsidRDefault="003839ED">
            <w:pPr>
              <w:jc w:val="center"/>
              <w:rPr>
                <w:rFonts w:eastAsia="Times New Roman"/>
                <w:sz w:val="18"/>
                <w:szCs w:val="18"/>
              </w:rPr>
            </w:pPr>
            <m:oMathPara>
              <m:oMath>
                <m:r>
                  <w:rPr>
                    <w:rFonts w:ascii="Cambria Math" w:eastAsia="Calibri" w:hAnsi="Cambria Math"/>
                    <w:sz w:val="18"/>
                    <w:szCs w:val="18"/>
                  </w:rPr>
                  <m:t>1.7×</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m:t>
                    </m:r>
                  </m:sup>
                </m:sSup>
              </m:oMath>
            </m:oMathPara>
          </w:p>
        </w:tc>
        <w:tc>
          <w:tcPr>
            <w:tcW w:w="1047" w:type="dxa"/>
            <w:vAlign w:val="bottom"/>
          </w:tcPr>
          <w:p w14:paraId="5A727F1D" w14:textId="77777777" w:rsidR="003839ED" w:rsidRPr="00082A45" w:rsidRDefault="003839ED">
            <w:pPr>
              <w:jc w:val="center"/>
              <w:rPr>
                <w:rFonts w:eastAsia="Times New Roman"/>
                <w:sz w:val="18"/>
                <w:szCs w:val="18"/>
              </w:rPr>
            </w:pPr>
            <m:oMathPara>
              <m:oMath>
                <m:r>
                  <w:rPr>
                    <w:rFonts w:ascii="Cambria Math" w:eastAsia="Calibri" w:hAnsi="Cambria Math"/>
                    <w:sz w:val="18"/>
                    <w:szCs w:val="18"/>
                  </w:rPr>
                  <m:t>9×</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-10</m:t>
                    </m:r>
                  </m:sup>
                </m:sSup>
              </m:oMath>
            </m:oMathPara>
          </w:p>
        </w:tc>
        <w:tc>
          <w:tcPr>
            <w:tcW w:w="1170" w:type="dxa"/>
            <w:vAlign w:val="bottom"/>
          </w:tcPr>
          <w:p w14:paraId="75835C90" w14:textId="77777777" w:rsidR="003839ED" w:rsidRPr="00082A45" w:rsidRDefault="003839ED">
            <w:pPr>
              <w:jc w:val="center"/>
              <w:rPr>
                <w:rFonts w:eastAsia="Calibri"/>
                <w:sz w:val="18"/>
                <w:szCs w:val="18"/>
              </w:rPr>
            </w:pPr>
            <m:oMathPara>
              <m:oMath>
                <m:r>
                  <w:rPr>
                    <w:rFonts w:ascii="Cambria Math" w:eastAsia="Calibri" w:hAnsi="Cambria Math"/>
                    <w:sz w:val="18"/>
                    <w:szCs w:val="18"/>
                  </w:rPr>
                  <m:t>4.12×</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-9</m:t>
                    </m:r>
                  </m:sup>
                </m:sSup>
              </m:oMath>
            </m:oMathPara>
          </w:p>
        </w:tc>
        <w:tc>
          <w:tcPr>
            <w:tcW w:w="1260" w:type="dxa"/>
            <w:vAlign w:val="bottom"/>
          </w:tcPr>
          <w:p w14:paraId="4B830922" w14:textId="77777777" w:rsidR="003839ED" w:rsidRPr="00082A45" w:rsidRDefault="003839ED">
            <w:pPr>
              <w:jc w:val="center"/>
              <w:rPr>
                <w:rFonts w:eastAsia="Calibri"/>
                <w:sz w:val="18"/>
                <w:szCs w:val="18"/>
              </w:rPr>
            </w:pPr>
            <m:oMathPara>
              <m:oMath>
                <m:r>
                  <w:rPr>
                    <w:rFonts w:ascii="Cambria Math" w:eastAsia="Calibri" w:hAnsi="Cambria Math"/>
                    <w:sz w:val="18"/>
                    <w:szCs w:val="18"/>
                  </w:rPr>
                  <m:t>1.7×</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-16</m:t>
                    </m:r>
                  </m:sup>
                </m:sSup>
              </m:oMath>
            </m:oMathPara>
          </w:p>
        </w:tc>
        <w:tc>
          <w:tcPr>
            <w:tcW w:w="1260" w:type="dxa"/>
            <w:vAlign w:val="bottom"/>
          </w:tcPr>
          <w:p w14:paraId="7D022AE6" w14:textId="77777777" w:rsidR="003839ED" w:rsidRPr="00082A45" w:rsidRDefault="003839ED">
            <w:pPr>
              <w:jc w:val="center"/>
              <w:rPr>
                <w:rFonts w:eastAsia="Calibri"/>
                <w:sz w:val="18"/>
                <w:szCs w:val="18"/>
              </w:rPr>
            </w:pPr>
            <m:oMathPara>
              <m:oMath>
                <m:r>
                  <w:rPr>
                    <w:rFonts w:ascii="Cambria Math" w:eastAsia="Calibri" w:hAnsi="Cambria Math"/>
                    <w:sz w:val="18"/>
                    <w:szCs w:val="18"/>
                  </w:rPr>
                  <m:t>2.59×</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-14</m:t>
                    </m:r>
                  </m:sup>
                </m:sSup>
              </m:oMath>
            </m:oMathPara>
          </w:p>
        </w:tc>
        <w:tc>
          <w:tcPr>
            <w:tcW w:w="1260" w:type="dxa"/>
            <w:vAlign w:val="bottom"/>
          </w:tcPr>
          <w:p w14:paraId="5734B9AE" w14:textId="77777777" w:rsidR="003839ED" w:rsidRPr="00082A45" w:rsidRDefault="003839ED">
            <w:pPr>
              <w:jc w:val="center"/>
              <w:rPr>
                <w:rFonts w:eastAsia="Times New Roman"/>
                <w:sz w:val="18"/>
                <w:szCs w:val="18"/>
              </w:rPr>
            </w:pPr>
            <m:oMathPara>
              <m:oMath>
                <m:r>
                  <w:rPr>
                    <w:rFonts w:ascii="Cambria Math" w:eastAsia="Calibri" w:hAnsi="Cambria Math"/>
                    <w:sz w:val="18"/>
                    <w:szCs w:val="18"/>
                  </w:rPr>
                  <m:t>2.65×</m:t>
                </m:r>
                <m:sSup>
                  <m:sSupPr>
                    <m:ctrlPr>
                      <w:rPr>
                        <w:rFonts w:ascii="Cambria Math" w:eastAsia="Calibri" w:hAnsi="Cambria Math"/>
                        <w:i/>
                        <w:sz w:val="18"/>
                        <w:szCs w:val="18"/>
                      </w:rPr>
                    </m:ctrlPr>
                  </m:sSupPr>
                  <m:e>
                    <m:r>
                      <w:rPr>
                        <w:rFonts w:ascii="Cambria Math" w:eastAsia="Calibri" w:hAnsi="Cambria Math"/>
                        <w:sz w:val="18"/>
                        <w:szCs w:val="18"/>
                      </w:rPr>
                      <m:t>10</m:t>
                    </m:r>
                  </m:e>
                  <m:sup>
                    <m:r>
                      <w:rPr>
                        <w:rFonts w:ascii="Cambria Math" w:eastAsia="Calibri" w:hAnsi="Cambria Math"/>
                        <w:sz w:val="18"/>
                        <w:szCs w:val="18"/>
                      </w:rPr>
                      <m:t>-17</m:t>
                    </m:r>
                  </m:sup>
                </m:sSup>
              </m:oMath>
            </m:oMathPara>
          </w:p>
        </w:tc>
      </w:tr>
    </w:tbl>
    <w:p w14:paraId="1D25B068" w14:textId="77777777" w:rsidR="002925E2" w:rsidRDefault="002925E2" w:rsidP="00B274DC">
      <w:pPr>
        <w:pStyle w:val="Section"/>
      </w:pPr>
    </w:p>
    <w:p w14:paraId="2C5E6ECA" w14:textId="5A72C8F3" w:rsidR="002925E2" w:rsidRPr="003839ED" w:rsidRDefault="0D5F2BB4" w:rsidP="003839ED">
      <w:pPr>
        <w:pStyle w:val="Caption"/>
        <w:keepNext/>
        <w:jc w:val="center"/>
        <w:rPr>
          <w:rFonts w:ascii="Times New Roman" w:hAnsi="Times New Roman" w:cs="Times New Roman"/>
          <w:color w:val="auto"/>
        </w:rPr>
      </w:pPr>
      <w:bookmarkStart w:id="265" w:name="_Ref147990609"/>
      <w:bookmarkStart w:id="266" w:name="_Toc150796469"/>
      <w:r w:rsidRPr="0D5F2BB4">
        <w:rPr>
          <w:rFonts w:ascii="Times New Roman" w:hAnsi="Times New Roman" w:cs="Times New Roman"/>
          <w:color w:val="auto"/>
        </w:rPr>
        <w:t xml:space="preserve">Table </w:t>
      </w:r>
      <w:r w:rsidR="003839ED" w:rsidRPr="0D5F2BB4">
        <w:rPr>
          <w:rFonts w:ascii="Times New Roman" w:hAnsi="Times New Roman" w:cs="Times New Roman"/>
          <w:color w:val="auto"/>
        </w:rPr>
        <w:fldChar w:fldCharType="begin"/>
      </w:r>
      <w:r w:rsidR="003839ED" w:rsidRPr="0D5F2BB4">
        <w:rPr>
          <w:rFonts w:ascii="Times New Roman" w:hAnsi="Times New Roman" w:cs="Times New Roman"/>
          <w:color w:val="auto"/>
        </w:rPr>
        <w:instrText xml:space="preserve"> SEQ Table \* ARABIC </w:instrText>
      </w:r>
      <w:r w:rsidR="003839ED" w:rsidRPr="0D5F2BB4">
        <w:rPr>
          <w:rFonts w:ascii="Times New Roman" w:hAnsi="Times New Roman" w:cs="Times New Roman"/>
          <w:color w:val="auto"/>
        </w:rPr>
        <w:fldChar w:fldCharType="separate"/>
      </w:r>
      <w:r w:rsidR="009339A5">
        <w:rPr>
          <w:rFonts w:ascii="Times New Roman" w:hAnsi="Times New Roman" w:cs="Times New Roman"/>
          <w:noProof/>
          <w:color w:val="auto"/>
        </w:rPr>
        <w:t>10</w:t>
      </w:r>
      <w:r w:rsidR="003839ED" w:rsidRPr="0D5F2BB4">
        <w:rPr>
          <w:rFonts w:ascii="Times New Roman" w:hAnsi="Times New Roman" w:cs="Times New Roman"/>
          <w:color w:val="auto"/>
        </w:rPr>
        <w:fldChar w:fldCharType="end"/>
      </w:r>
      <w:bookmarkEnd w:id="265"/>
      <w:r w:rsidRPr="0D5F2BB4">
        <w:rPr>
          <w:rFonts w:ascii="Times New Roman" w:hAnsi="Times New Roman" w:cs="Times New Roman"/>
          <w:color w:val="auto"/>
        </w:rPr>
        <w:t xml:space="preserve">: Critical </w:t>
      </w:r>
      <w:r w:rsidR="00CB5A1A">
        <w:rPr>
          <w:rFonts w:ascii="Times New Roman" w:hAnsi="Times New Roman" w:cs="Times New Roman"/>
          <w:color w:val="auto"/>
        </w:rPr>
        <w:t>E</w:t>
      </w:r>
      <w:r w:rsidRPr="0D5F2BB4">
        <w:rPr>
          <w:rFonts w:ascii="Times New Roman" w:hAnsi="Times New Roman" w:cs="Times New Roman"/>
          <w:color w:val="auto"/>
        </w:rPr>
        <w:t xml:space="preserve">lectric </w:t>
      </w:r>
      <w:r w:rsidR="00CB5A1A">
        <w:rPr>
          <w:rFonts w:ascii="Times New Roman" w:hAnsi="Times New Roman" w:cs="Times New Roman"/>
          <w:color w:val="auto"/>
        </w:rPr>
        <w:t>F</w:t>
      </w:r>
      <w:r w:rsidRPr="0D5F2BB4">
        <w:rPr>
          <w:rFonts w:ascii="Times New Roman" w:hAnsi="Times New Roman" w:cs="Times New Roman"/>
          <w:color w:val="auto"/>
        </w:rPr>
        <w:t>ield</w:t>
      </w:r>
      <w:r w:rsidR="00CB5A1A">
        <w:rPr>
          <w:rFonts w:ascii="Times New Roman" w:hAnsi="Times New Roman" w:cs="Times New Roman"/>
          <w:color w:val="auto"/>
        </w:rPr>
        <w:t xml:space="preserve"> </w:t>
      </w:r>
      <w:r w:rsidR="001A5931">
        <w:rPr>
          <w:rFonts w:ascii="Times New Roman" w:hAnsi="Times New Roman" w:cs="Times New Roman"/>
          <w:color w:val="auto"/>
        </w:rPr>
        <w:t>Strength</w:t>
      </w:r>
      <w:r w:rsidRPr="0D5F2BB4">
        <w:rPr>
          <w:rFonts w:ascii="Times New Roman" w:hAnsi="Times New Roman" w:cs="Times New Roman"/>
          <w:color w:val="auto"/>
        </w:rPr>
        <w:t xml:space="preserve"> for ILs.</w:t>
      </w:r>
      <w:bookmarkEnd w:id="266"/>
    </w:p>
    <w:tbl>
      <w:tblPr>
        <w:tblStyle w:val="TableGrid"/>
        <w:tblW w:w="0" w:type="auto"/>
        <w:tblLook w:val="04A0" w:firstRow="1" w:lastRow="0" w:firstColumn="1" w:lastColumn="0" w:noHBand="0" w:noVBand="1"/>
      </w:tblPr>
      <w:tblGrid>
        <w:gridCol w:w="3116"/>
        <w:gridCol w:w="3117"/>
        <w:gridCol w:w="3117"/>
      </w:tblGrid>
      <w:tr w:rsidR="003839ED" w14:paraId="6B2AB6E2" w14:textId="77777777">
        <w:tc>
          <w:tcPr>
            <w:tcW w:w="3116" w:type="dxa"/>
          </w:tcPr>
          <w:p w14:paraId="1D5742AD" w14:textId="77777777" w:rsidR="003839ED" w:rsidRDefault="003839ED">
            <w:pPr>
              <w:jc w:val="both"/>
              <w:rPr>
                <w:color w:val="000000" w:themeColor="text1"/>
              </w:rPr>
            </w:pPr>
            <w:r>
              <w:rPr>
                <w:color w:val="000000" w:themeColor="text1"/>
              </w:rPr>
              <w:t>Ionic Liquid</w:t>
            </w:r>
          </w:p>
        </w:tc>
        <w:tc>
          <w:tcPr>
            <w:tcW w:w="3117" w:type="dxa"/>
          </w:tcPr>
          <w:p w14:paraId="37A59D2C" w14:textId="451CDE37" w:rsidR="003839ED" w:rsidRDefault="001C225A">
            <w:pPr>
              <w:jc w:val="both"/>
              <w:rPr>
                <w:color w:val="000000" w:themeColor="text1"/>
              </w:rPr>
            </w:pPr>
            <m:oMath>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m:t>
                  </m:r>
                </m:sup>
              </m:sSup>
            </m:oMath>
            <w:r w:rsidR="009B74CD">
              <w:rPr>
                <w:rFonts w:eastAsiaTheme="minorEastAsia"/>
                <w:color w:val="000000" w:themeColor="text1"/>
              </w:rPr>
              <w:t xml:space="preserve"> (OOM) or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r</m:t>
                  </m:r>
                </m:e>
                <m:sub>
                  <m:r>
                    <w:rPr>
                      <w:rFonts w:ascii="Cambria Math" w:eastAsiaTheme="minorEastAsia" w:hAnsi="Cambria Math"/>
                      <w:color w:val="000000" w:themeColor="text1"/>
                    </w:rPr>
                    <m:t>a</m:t>
                  </m:r>
                </m:sub>
              </m:sSub>
            </m:oMath>
            <w:r w:rsidR="009B74CD">
              <w:rPr>
                <w:rFonts w:eastAsiaTheme="minorEastAsia"/>
                <w:color w:val="000000" w:themeColor="text1"/>
              </w:rPr>
              <w:t xml:space="preserve"> (IL)</w:t>
            </w:r>
            <w:r w:rsidR="004D2B77">
              <w:rPr>
                <w:rFonts w:eastAsiaTheme="minorEastAsia"/>
                <w:color w:val="000000" w:themeColor="text1"/>
              </w:rPr>
              <w:t xml:space="preserve"> (m)</w:t>
            </w:r>
          </w:p>
        </w:tc>
        <w:tc>
          <w:tcPr>
            <w:tcW w:w="3117" w:type="dxa"/>
          </w:tcPr>
          <w:p w14:paraId="678B6EE8" w14:textId="231858B6" w:rsidR="003839ED" w:rsidRDefault="001C225A">
            <w:pPr>
              <w:jc w:val="both"/>
              <w:rPr>
                <w:color w:val="000000" w:themeColor="text1"/>
              </w:rPr>
            </w:pPr>
            <m:oMath>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sup>
              </m:sSup>
            </m:oMath>
            <w:r w:rsidR="009B74CD">
              <w:rPr>
                <w:rFonts w:eastAsiaTheme="minorEastAsia"/>
                <w:color w:val="000000" w:themeColor="text1"/>
              </w:rPr>
              <w:t xml:space="preserve"> (OOM)</w:t>
            </w:r>
            <w:r w:rsidR="001C0BCA">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E</m:t>
                  </m:r>
                </m:e>
                <m:sub>
                  <m:r>
                    <w:rPr>
                      <w:rFonts w:ascii="Cambria Math" w:eastAsiaTheme="minorEastAsia" w:hAnsi="Cambria Math"/>
                      <w:color w:val="000000" w:themeColor="text1"/>
                    </w:rPr>
                    <m:t>vn</m:t>
                  </m:r>
                </m:sub>
              </m:sSub>
            </m:oMath>
            <w:r w:rsidR="001C0BCA">
              <w:rPr>
                <w:rFonts w:eastAsiaTheme="minorEastAsia"/>
                <w:color w:val="000000" w:themeColor="text1"/>
              </w:rPr>
              <w:t xml:space="preserve"> (IL) </w:t>
            </w:r>
            <w:r w:rsidR="009B74CD">
              <w:rPr>
                <w:rFonts w:eastAsiaTheme="minorEastAsia"/>
                <w:color w:val="000000" w:themeColor="text1"/>
              </w:rPr>
              <w:t>(V/m)</w:t>
            </w:r>
          </w:p>
        </w:tc>
      </w:tr>
      <w:tr w:rsidR="003839ED" w14:paraId="1B22E401" w14:textId="77777777">
        <w:tc>
          <w:tcPr>
            <w:tcW w:w="3116" w:type="dxa"/>
          </w:tcPr>
          <w:p w14:paraId="60B6FEED" w14:textId="77777777" w:rsidR="003839ED" w:rsidRDefault="003839ED">
            <w:pPr>
              <w:jc w:val="both"/>
              <w:rPr>
                <w:color w:val="000000" w:themeColor="text1"/>
              </w:rPr>
            </w:pPr>
            <w:r>
              <w:rPr>
                <w:color w:val="000000" w:themeColor="text1"/>
              </w:rPr>
              <w:t>OOM</w:t>
            </w:r>
          </w:p>
        </w:tc>
        <w:tc>
          <w:tcPr>
            <w:tcW w:w="3117" w:type="dxa"/>
          </w:tcPr>
          <w:p w14:paraId="675EA9A1" w14:textId="77777777" w:rsidR="003839ED" w:rsidRDefault="003839ED">
            <w:pPr>
              <w:jc w:val="both"/>
              <w:rPr>
                <w:color w:val="000000" w:themeColor="text1"/>
              </w:rPr>
            </w:pPr>
            <m:oMathPara>
              <m:oMath>
                <m:r>
                  <w:rPr>
                    <w:rFonts w:ascii="Cambria Math" w:eastAsiaTheme="minorEastAsia" w:hAnsi="Cambria Math"/>
                    <w:color w:val="000000" w:themeColor="text1"/>
                  </w:rPr>
                  <m:t>~</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10</m:t>
                    </m:r>
                  </m:e>
                  <m:sup>
                    <m:r>
                      <w:rPr>
                        <w:rFonts w:ascii="Cambria Math" w:eastAsiaTheme="minorEastAsia" w:hAnsi="Cambria Math"/>
                        <w:color w:val="000000" w:themeColor="text1"/>
                      </w:rPr>
                      <m:t>-8</m:t>
                    </m:r>
                  </m:sup>
                </m:sSup>
              </m:oMath>
            </m:oMathPara>
          </w:p>
        </w:tc>
        <w:tc>
          <w:tcPr>
            <w:tcW w:w="3117" w:type="dxa"/>
          </w:tcPr>
          <w:p w14:paraId="359E7608" w14:textId="77777777" w:rsidR="003839ED" w:rsidRDefault="003839ED">
            <w:pPr>
              <w:jc w:val="both"/>
              <w:rPr>
                <w:color w:val="000000" w:themeColor="text1"/>
              </w:rPr>
            </w:pPr>
            <m:oMathPara>
              <m:oMath>
                <m:r>
                  <w:rPr>
                    <w:rFonts w:ascii="Cambria Math" w:eastAsiaTheme="minorEastAsia" w:hAnsi="Cambria Math"/>
                    <w:color w:val="000000" w:themeColor="text1"/>
                  </w:rPr>
                  <m:t>~</m:t>
                </m:r>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10</m:t>
                    </m:r>
                  </m:e>
                  <m:sup>
                    <m:r>
                      <w:rPr>
                        <w:rFonts w:ascii="Cambria Math" w:eastAsiaTheme="minorEastAsia" w:hAnsi="Cambria Math"/>
                        <w:color w:val="000000" w:themeColor="text1"/>
                      </w:rPr>
                      <m:t>9</m:t>
                    </m:r>
                  </m:sup>
                </m:sSup>
                <m:r>
                  <w:rPr>
                    <w:rFonts w:ascii="Cambria Math" w:eastAsiaTheme="minorEastAsia" w:hAnsi="Cambria Math"/>
                    <w:color w:val="000000" w:themeColor="text1"/>
                  </w:rPr>
                  <m:t xml:space="preserve"> </m:t>
                </m:r>
                <m:f>
                  <m:fPr>
                    <m:type m:val="lin"/>
                    <m:ctrlPr>
                      <w:rPr>
                        <w:rFonts w:ascii="Cambria Math" w:eastAsiaTheme="minorEastAsia" w:hAnsi="Cambria Math"/>
                        <w:i/>
                        <w:color w:val="000000" w:themeColor="text1"/>
                      </w:rPr>
                    </m:ctrlPr>
                  </m:fPr>
                  <m:num>
                    <m:r>
                      <w:rPr>
                        <w:rFonts w:ascii="Cambria Math" w:eastAsiaTheme="minorEastAsia" w:hAnsi="Cambria Math"/>
                        <w:color w:val="000000" w:themeColor="text1"/>
                      </w:rPr>
                      <m:t>V</m:t>
                    </m:r>
                  </m:num>
                  <m:den>
                    <m:r>
                      <w:rPr>
                        <w:rFonts w:ascii="Cambria Math" w:eastAsiaTheme="minorEastAsia" w:hAnsi="Cambria Math"/>
                        <w:color w:val="000000" w:themeColor="text1"/>
                      </w:rPr>
                      <m:t>m</m:t>
                    </m:r>
                  </m:den>
                </m:f>
              </m:oMath>
            </m:oMathPara>
          </w:p>
        </w:tc>
      </w:tr>
      <w:tr w:rsidR="003839ED" w14:paraId="1F1D166D" w14:textId="77777777">
        <w:tc>
          <w:tcPr>
            <w:tcW w:w="3116" w:type="dxa"/>
          </w:tcPr>
          <w:p w14:paraId="2491BEB3" w14:textId="77777777" w:rsidR="003839ED" w:rsidRDefault="003839ED">
            <w:pPr>
              <w:jc w:val="both"/>
              <w:rPr>
                <w:color w:val="000000" w:themeColor="text1"/>
              </w:rPr>
            </w:pPr>
            <w:r>
              <w:rPr>
                <w:color w:val="000000" w:themeColor="text1"/>
              </w:rPr>
              <w:t>BMP-DCA</w:t>
            </w:r>
          </w:p>
        </w:tc>
        <w:tc>
          <w:tcPr>
            <w:tcW w:w="3117" w:type="dxa"/>
          </w:tcPr>
          <w:p w14:paraId="064DA5AF" w14:textId="77777777" w:rsidR="003839ED" w:rsidRDefault="003839ED">
            <w:pPr>
              <w:jc w:val="both"/>
              <w:rPr>
                <w:color w:val="000000" w:themeColor="text1"/>
              </w:rPr>
            </w:pPr>
            <m:oMathPara>
              <m:oMath>
                <m:r>
                  <w:rPr>
                    <w:rFonts w:ascii="Cambria Math" w:hAnsi="Cambria Math"/>
                    <w:color w:val="000000" w:themeColor="text1"/>
                  </w:rPr>
                  <m:t>5.28×</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-8</m:t>
                    </m:r>
                  </m:sup>
                </m:sSup>
              </m:oMath>
            </m:oMathPara>
          </w:p>
        </w:tc>
        <w:tc>
          <w:tcPr>
            <w:tcW w:w="3117" w:type="dxa"/>
          </w:tcPr>
          <w:p w14:paraId="6BD9D714" w14:textId="77777777" w:rsidR="003839ED" w:rsidRDefault="003839ED">
            <w:pPr>
              <w:jc w:val="both"/>
              <w:rPr>
                <w:color w:val="000000" w:themeColor="text1"/>
              </w:rPr>
            </w:pPr>
            <m:oMathPara>
              <m:oMath>
                <m:r>
                  <w:rPr>
                    <w:rFonts w:ascii="Cambria Math" w:hAnsi="Cambria Math"/>
                    <w:color w:val="000000" w:themeColor="text1"/>
                  </w:rPr>
                  <m:t>0.693×</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9</m:t>
                    </m:r>
                  </m:sup>
                </m:sSup>
              </m:oMath>
            </m:oMathPara>
          </w:p>
        </w:tc>
      </w:tr>
      <w:tr w:rsidR="003839ED" w14:paraId="251C14F2" w14:textId="77777777">
        <w:tc>
          <w:tcPr>
            <w:tcW w:w="3116" w:type="dxa"/>
          </w:tcPr>
          <w:p w14:paraId="39F20653" w14:textId="77777777" w:rsidR="003839ED" w:rsidRDefault="003839ED">
            <w:pPr>
              <w:jc w:val="both"/>
              <w:rPr>
                <w:color w:val="000000" w:themeColor="text1"/>
              </w:rPr>
            </w:pPr>
            <w:r>
              <w:rPr>
                <w:color w:val="000000" w:themeColor="text1"/>
              </w:rPr>
              <w:t>EAN</w:t>
            </w:r>
          </w:p>
        </w:tc>
        <w:tc>
          <w:tcPr>
            <w:tcW w:w="3117" w:type="dxa"/>
          </w:tcPr>
          <w:p w14:paraId="14E976DF" w14:textId="77777777" w:rsidR="003839ED" w:rsidRDefault="003839ED">
            <w:pPr>
              <w:jc w:val="both"/>
              <w:rPr>
                <w:color w:val="000000" w:themeColor="text1"/>
              </w:rPr>
            </w:pPr>
            <m:oMathPara>
              <m:oMath>
                <m:r>
                  <w:rPr>
                    <w:rFonts w:ascii="Cambria Math" w:hAnsi="Cambria Math"/>
                    <w:color w:val="000000" w:themeColor="text1"/>
                  </w:rPr>
                  <m:t>5.28×</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-8</m:t>
                    </m:r>
                  </m:sup>
                </m:sSup>
              </m:oMath>
            </m:oMathPara>
          </w:p>
        </w:tc>
        <w:tc>
          <w:tcPr>
            <w:tcW w:w="3117" w:type="dxa"/>
          </w:tcPr>
          <w:p w14:paraId="5B81FEE2" w14:textId="77777777" w:rsidR="003839ED" w:rsidRDefault="003839ED">
            <w:pPr>
              <w:jc w:val="both"/>
              <w:rPr>
                <w:color w:val="000000" w:themeColor="text1"/>
              </w:rPr>
            </w:pPr>
            <m:oMathPara>
              <m:oMath>
                <m:r>
                  <w:rPr>
                    <w:rFonts w:ascii="Cambria Math" w:hAnsi="Cambria Math"/>
                    <w:color w:val="000000" w:themeColor="text1"/>
                  </w:rPr>
                  <m:t>0.555×</m:t>
                </m:r>
                <m:sSup>
                  <m:sSupPr>
                    <m:ctrlPr>
                      <w:rPr>
                        <w:rFonts w:ascii="Cambria Math" w:hAnsi="Cambria Math"/>
                        <w:i/>
                        <w:color w:val="000000" w:themeColor="text1"/>
                      </w:rPr>
                    </m:ctrlPr>
                  </m:sSupPr>
                  <m:e>
                    <m:r>
                      <w:rPr>
                        <w:rFonts w:ascii="Cambria Math" w:hAnsi="Cambria Math"/>
                        <w:color w:val="000000" w:themeColor="text1"/>
                      </w:rPr>
                      <m:t>10</m:t>
                    </m:r>
                  </m:e>
                  <m:sup>
                    <m:r>
                      <w:rPr>
                        <w:rFonts w:ascii="Cambria Math" w:hAnsi="Cambria Math"/>
                        <w:color w:val="000000" w:themeColor="text1"/>
                      </w:rPr>
                      <m:t>9</m:t>
                    </m:r>
                  </m:sup>
                </m:sSup>
              </m:oMath>
            </m:oMathPara>
          </w:p>
        </w:tc>
      </w:tr>
    </w:tbl>
    <w:p w14:paraId="13AB82EB" w14:textId="77777777" w:rsidR="002925E2" w:rsidRDefault="002925E2" w:rsidP="00B274DC">
      <w:pPr>
        <w:pStyle w:val="Section"/>
      </w:pPr>
    </w:p>
    <w:p w14:paraId="2989C3D8" w14:textId="0000547C" w:rsidR="003839ED" w:rsidRPr="003839ED" w:rsidRDefault="003839ED" w:rsidP="003839ED">
      <w:pPr>
        <w:pStyle w:val="Caption"/>
        <w:keepNext/>
        <w:jc w:val="center"/>
        <w:rPr>
          <w:rFonts w:ascii="Times New Roman" w:hAnsi="Times New Roman" w:cs="Times New Roman"/>
          <w:color w:val="auto"/>
        </w:rPr>
      </w:pPr>
      <w:bookmarkStart w:id="267" w:name="_Ref150795603"/>
      <w:bookmarkStart w:id="268" w:name="_Toc150796470"/>
      <w:r w:rsidRPr="004E07CE">
        <w:rPr>
          <w:rFonts w:ascii="Times New Roman" w:hAnsi="Times New Roman" w:cs="Times New Roman"/>
          <w:color w:val="auto"/>
        </w:rPr>
        <w:t xml:space="preserve">Table </w:t>
      </w:r>
      <w:r w:rsidRPr="004E07CE">
        <w:rPr>
          <w:rFonts w:ascii="Times New Roman" w:hAnsi="Times New Roman" w:cs="Times New Roman"/>
          <w:color w:val="auto"/>
        </w:rPr>
        <w:fldChar w:fldCharType="begin"/>
      </w:r>
      <w:r w:rsidRPr="004E07CE">
        <w:rPr>
          <w:rFonts w:ascii="Times New Roman" w:hAnsi="Times New Roman" w:cs="Times New Roman"/>
          <w:color w:val="auto"/>
        </w:rPr>
        <w:instrText xml:space="preserve"> SEQ Table \* ARABIC </w:instrText>
      </w:r>
      <w:r w:rsidRPr="004E07CE">
        <w:rPr>
          <w:rFonts w:ascii="Times New Roman" w:hAnsi="Times New Roman" w:cs="Times New Roman"/>
          <w:color w:val="auto"/>
        </w:rPr>
        <w:fldChar w:fldCharType="separate"/>
      </w:r>
      <w:r w:rsidR="009339A5">
        <w:rPr>
          <w:rFonts w:ascii="Times New Roman" w:hAnsi="Times New Roman" w:cs="Times New Roman"/>
          <w:noProof/>
          <w:color w:val="auto"/>
        </w:rPr>
        <w:t>11</w:t>
      </w:r>
      <w:r w:rsidRPr="004E07CE">
        <w:rPr>
          <w:rFonts w:ascii="Times New Roman" w:hAnsi="Times New Roman" w:cs="Times New Roman"/>
          <w:color w:val="auto"/>
        </w:rPr>
        <w:fldChar w:fldCharType="end"/>
      </w:r>
      <w:bookmarkEnd w:id="267"/>
      <w:r w:rsidRPr="004E07CE">
        <w:rPr>
          <w:rFonts w:ascii="Times New Roman" w:hAnsi="Times New Roman" w:cs="Times New Roman"/>
          <w:color w:val="auto"/>
        </w:rPr>
        <w:t xml:space="preserve">: Characteristic </w:t>
      </w:r>
      <w:r w:rsidR="004F118E">
        <w:rPr>
          <w:rFonts w:ascii="Times New Roman" w:hAnsi="Times New Roman" w:cs="Times New Roman"/>
          <w:color w:val="auto"/>
        </w:rPr>
        <w:t>T</w:t>
      </w:r>
      <w:r w:rsidRPr="004E07CE">
        <w:rPr>
          <w:rFonts w:ascii="Times New Roman" w:hAnsi="Times New Roman" w:cs="Times New Roman"/>
          <w:color w:val="auto"/>
        </w:rPr>
        <w:t>imes of ILs</w:t>
      </w:r>
      <w:r>
        <w:rPr>
          <w:rFonts w:ascii="Times New Roman" w:hAnsi="Times New Roman" w:cs="Times New Roman"/>
          <w:color w:val="auto"/>
        </w:rPr>
        <w:t xml:space="preserve"> in the </w:t>
      </w:r>
      <m:oMath>
        <m:sSup>
          <m:sSupPr>
            <m:ctrlPr>
              <w:rPr>
                <w:rFonts w:ascii="Cambria Math" w:hAnsi="Cambria Math" w:cs="Times New Roman"/>
                <w:color w:val="auto"/>
              </w:rPr>
            </m:ctrlPr>
          </m:sSupPr>
          <m:e>
            <m:r>
              <w:rPr>
                <w:rFonts w:ascii="Cambria Math" w:hAnsi="Cambria Math" w:cs="Times New Roman"/>
                <w:color w:val="auto"/>
              </w:rPr>
              <m:t>r</m:t>
            </m:r>
          </m:e>
          <m:sup>
            <m:r>
              <w:rPr>
                <w:rFonts w:ascii="Cambria Math" w:hAnsi="Cambria Math" w:cs="Times New Roman"/>
                <w:color w:val="auto"/>
              </w:rPr>
              <m:t>*</m:t>
            </m:r>
          </m:sup>
        </m:sSup>
        <m:r>
          <w:rPr>
            <w:rFonts w:ascii="Cambria Math" w:hAnsi="Cambria Math" w:cs="Times New Roman"/>
            <w:color w:val="auto"/>
          </w:rPr>
          <m:t xml:space="preserve"> or </m:t>
        </m:r>
        <m:sSub>
          <m:sSubPr>
            <m:ctrlPr>
              <w:rPr>
                <w:rFonts w:ascii="Cambria Math" w:hAnsi="Cambria Math" w:cs="Times New Roman"/>
                <w:color w:val="auto"/>
              </w:rPr>
            </m:ctrlPr>
          </m:sSubPr>
          <m:e>
            <m:r>
              <w:rPr>
                <w:rFonts w:ascii="Cambria Math" w:hAnsi="Cambria Math" w:cs="Times New Roman"/>
                <w:color w:val="auto"/>
              </w:rPr>
              <m:t>r</m:t>
            </m:r>
          </m:e>
          <m:sub>
            <m:r>
              <w:rPr>
                <w:rFonts w:ascii="Cambria Math" w:hAnsi="Cambria Math" w:cs="Times New Roman"/>
                <w:color w:val="auto"/>
              </w:rPr>
              <m:t>a</m:t>
            </m:r>
          </m:sub>
        </m:sSub>
      </m:oMath>
      <w:r w:rsidRPr="0D5F2BB4">
        <w:rPr>
          <w:rFonts w:ascii="Times New Roman" w:eastAsiaTheme="minorEastAsia" w:hAnsi="Times New Roman" w:cs="Times New Roman"/>
          <w:color w:val="auto"/>
        </w:rPr>
        <w:t xml:space="preserve"> </w:t>
      </w:r>
      <w:r w:rsidR="004F118E">
        <w:rPr>
          <w:rFonts w:ascii="Times New Roman" w:eastAsiaTheme="minorEastAsia" w:hAnsi="Times New Roman" w:cs="Times New Roman"/>
          <w:color w:val="auto"/>
        </w:rPr>
        <w:t>D</w:t>
      </w:r>
      <w:r w:rsidRPr="0D5F2BB4">
        <w:rPr>
          <w:rFonts w:ascii="Times New Roman" w:eastAsiaTheme="minorEastAsia" w:hAnsi="Times New Roman" w:cs="Times New Roman"/>
          <w:color w:val="auto"/>
        </w:rPr>
        <w:t>omain.</w:t>
      </w:r>
      <w:bookmarkEnd w:id="268"/>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350"/>
        <w:gridCol w:w="1350"/>
        <w:gridCol w:w="1350"/>
        <w:gridCol w:w="1260"/>
        <w:gridCol w:w="1350"/>
        <w:gridCol w:w="1525"/>
      </w:tblGrid>
      <w:tr w:rsidR="003839ED" w:rsidRPr="0079591C" w14:paraId="1B663107" w14:textId="77777777">
        <w:tc>
          <w:tcPr>
            <w:tcW w:w="1170" w:type="dxa"/>
            <w:tcBorders>
              <w:top w:val="single" w:sz="4" w:space="0" w:color="auto"/>
              <w:bottom w:val="single" w:sz="4" w:space="0" w:color="auto"/>
            </w:tcBorders>
          </w:tcPr>
          <w:p w14:paraId="0E7BBD8E" w14:textId="77777777" w:rsidR="003839ED" w:rsidRPr="0079591C" w:rsidRDefault="003839ED">
            <w:pPr>
              <w:pStyle w:val="ListParagraph"/>
              <w:ind w:left="0"/>
              <w:rPr>
                <w:sz w:val="20"/>
                <w:szCs w:val="20"/>
              </w:rPr>
            </w:pPr>
            <w:r w:rsidRPr="0079591C">
              <w:rPr>
                <w:sz w:val="20"/>
                <w:szCs w:val="20"/>
              </w:rPr>
              <w:t>IL</w:t>
            </w:r>
          </w:p>
        </w:tc>
        <w:tc>
          <w:tcPr>
            <w:tcW w:w="1350" w:type="dxa"/>
            <w:tcBorders>
              <w:top w:val="single" w:sz="4" w:space="0" w:color="auto"/>
              <w:bottom w:val="single" w:sz="4" w:space="0" w:color="auto"/>
            </w:tcBorders>
          </w:tcPr>
          <w:p w14:paraId="3C23B525" w14:textId="0C38A88F" w:rsidR="003839ED" w:rsidRPr="0079591C" w:rsidRDefault="001C225A" w:rsidP="001C0BCA">
            <w:pPr>
              <w:pStyle w:val="ListParagraph"/>
              <w:ind w:left="0"/>
              <w:jc w:val="cente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e</m:t>
                  </m:r>
                  <m:r>
                    <w:rPr>
                      <w:rFonts w:ascii="Cambria Math" w:hAnsi="Cambria Math"/>
                      <w:sz w:val="20"/>
                      <w:szCs w:val="20"/>
                    </w:rPr>
                    <m:t xml:space="preserve"> </m:t>
                  </m:r>
                </m:sub>
              </m:sSub>
            </m:oMath>
            <w:r w:rsidR="001C0BCA">
              <w:rPr>
                <w:rFonts w:eastAsiaTheme="minorEastAsia"/>
                <w:sz w:val="20"/>
                <w:szCs w:val="20"/>
              </w:rPr>
              <w:t>(s)</w:t>
            </w:r>
          </w:p>
        </w:tc>
        <w:tc>
          <w:tcPr>
            <w:tcW w:w="1350" w:type="dxa"/>
            <w:tcBorders>
              <w:top w:val="single" w:sz="4" w:space="0" w:color="auto"/>
              <w:bottom w:val="single" w:sz="4" w:space="0" w:color="auto"/>
            </w:tcBorders>
          </w:tcPr>
          <w:p w14:paraId="40E92E00" w14:textId="732F44A2" w:rsidR="003839ED" w:rsidRPr="0079591C" w:rsidRDefault="001C225A" w:rsidP="001C0BCA">
            <w:pPr>
              <w:pStyle w:val="ListParagraph"/>
              <w:ind w:left="0"/>
              <w:jc w:val="cente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rl</m:t>
                  </m:r>
                </m:sub>
              </m:sSub>
            </m:oMath>
            <w:r w:rsidR="001C0BCA">
              <w:rPr>
                <w:rFonts w:eastAsiaTheme="minorEastAsia"/>
                <w:sz w:val="20"/>
                <w:szCs w:val="20"/>
              </w:rPr>
              <w:t xml:space="preserve"> (s)</w:t>
            </w:r>
          </w:p>
        </w:tc>
        <w:tc>
          <w:tcPr>
            <w:tcW w:w="1350" w:type="dxa"/>
            <w:tcBorders>
              <w:top w:val="single" w:sz="4" w:space="0" w:color="auto"/>
              <w:bottom w:val="single" w:sz="4" w:space="0" w:color="auto"/>
            </w:tcBorders>
          </w:tcPr>
          <w:p w14:paraId="4C967C82" w14:textId="28918F32" w:rsidR="003839ED" w:rsidRPr="0079591C" w:rsidRDefault="001C225A" w:rsidP="001C0BCA">
            <w:pPr>
              <w:pStyle w:val="ListParagraph"/>
              <w:ind w:left="0"/>
              <w:jc w:val="cente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p</m:t>
                  </m:r>
                </m:sub>
              </m:sSub>
            </m:oMath>
            <w:r w:rsidR="001C0BCA">
              <w:rPr>
                <w:rFonts w:eastAsiaTheme="minorEastAsia"/>
                <w:sz w:val="20"/>
                <w:szCs w:val="20"/>
              </w:rPr>
              <w:t xml:space="preserve"> (s)</w:t>
            </w:r>
          </w:p>
        </w:tc>
        <w:tc>
          <w:tcPr>
            <w:tcW w:w="1260" w:type="dxa"/>
            <w:tcBorders>
              <w:top w:val="single" w:sz="4" w:space="0" w:color="auto"/>
              <w:bottom w:val="single" w:sz="4" w:space="0" w:color="auto"/>
            </w:tcBorders>
          </w:tcPr>
          <w:p w14:paraId="44335E25" w14:textId="0DB40508" w:rsidR="003839ED" w:rsidRPr="0079591C" w:rsidRDefault="001C225A" w:rsidP="001C0BCA">
            <w:pPr>
              <w:pStyle w:val="ListParagraph"/>
              <w:ind w:left="0"/>
              <w:jc w:val="cente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r</m:t>
                  </m:r>
                  <m:r>
                    <w:rPr>
                      <w:rFonts w:ascii="Cambria Math" w:hAnsi="Cambria Math"/>
                      <w:sz w:val="20"/>
                      <w:szCs w:val="20"/>
                    </w:rPr>
                    <m:t>µ</m:t>
                  </m:r>
                </m:sub>
              </m:sSub>
            </m:oMath>
            <w:r w:rsidR="001C0BCA">
              <w:rPr>
                <w:rFonts w:eastAsiaTheme="minorEastAsia"/>
                <w:sz w:val="20"/>
                <w:szCs w:val="20"/>
              </w:rPr>
              <w:t xml:space="preserve"> (s)</w:t>
            </w:r>
          </w:p>
        </w:tc>
        <w:tc>
          <w:tcPr>
            <w:tcW w:w="1350" w:type="dxa"/>
            <w:tcBorders>
              <w:top w:val="single" w:sz="4" w:space="0" w:color="auto"/>
              <w:bottom w:val="single" w:sz="4" w:space="0" w:color="auto"/>
            </w:tcBorders>
          </w:tcPr>
          <w:p w14:paraId="01AF7FE5" w14:textId="649FB8E9" w:rsidR="003839ED" w:rsidRPr="0079591C" w:rsidRDefault="001C225A" w:rsidP="001C0BCA">
            <w:pPr>
              <w:pStyle w:val="ListParagraph"/>
              <w:ind w:left="0"/>
              <w:jc w:val="cente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in</m:t>
                  </m:r>
                </m:sub>
              </m:sSub>
            </m:oMath>
            <w:r w:rsidR="001C0BCA">
              <w:rPr>
                <w:rFonts w:eastAsiaTheme="minorEastAsia"/>
                <w:sz w:val="20"/>
                <w:szCs w:val="20"/>
              </w:rPr>
              <w:t xml:space="preserve"> (s)</w:t>
            </w:r>
          </w:p>
        </w:tc>
        <w:tc>
          <w:tcPr>
            <w:tcW w:w="1525" w:type="dxa"/>
            <w:tcBorders>
              <w:top w:val="single" w:sz="4" w:space="0" w:color="auto"/>
              <w:bottom w:val="single" w:sz="4" w:space="0" w:color="auto"/>
            </w:tcBorders>
          </w:tcPr>
          <w:p w14:paraId="44CA2E7C" w14:textId="47F085C9" w:rsidR="003839ED" w:rsidRPr="0079591C" w:rsidRDefault="001C225A" w:rsidP="001C0BCA">
            <w:pPr>
              <w:pStyle w:val="ListParagraph"/>
              <w:ind w:left="0"/>
              <w:jc w:val="center"/>
              <w:rPr>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em</m:t>
                  </m:r>
                </m:sub>
              </m:sSub>
            </m:oMath>
            <w:r w:rsidR="001C0BCA">
              <w:rPr>
                <w:rFonts w:eastAsiaTheme="minorEastAsia"/>
                <w:sz w:val="20"/>
                <w:szCs w:val="20"/>
              </w:rPr>
              <w:t xml:space="preserve"> (s)</w:t>
            </w:r>
          </w:p>
        </w:tc>
      </w:tr>
      <w:tr w:rsidR="003839ED" w:rsidRPr="0079591C" w14:paraId="48CA4B5A" w14:textId="77777777">
        <w:tc>
          <w:tcPr>
            <w:tcW w:w="1170" w:type="dxa"/>
            <w:tcBorders>
              <w:top w:val="single" w:sz="4" w:space="0" w:color="auto"/>
              <w:bottom w:val="single" w:sz="4" w:space="0" w:color="auto"/>
            </w:tcBorders>
          </w:tcPr>
          <w:p w14:paraId="3A73AC31" w14:textId="77777777" w:rsidR="003839ED" w:rsidRPr="0079591C" w:rsidRDefault="003839ED">
            <w:pPr>
              <w:pStyle w:val="ListParagraph"/>
              <w:ind w:left="0"/>
              <w:rPr>
                <w:sz w:val="20"/>
                <w:szCs w:val="20"/>
              </w:rPr>
            </w:pPr>
            <w:r w:rsidRPr="0079591C">
              <w:rPr>
                <w:rFonts w:eastAsia="Calibri"/>
                <w:sz w:val="20"/>
                <w:szCs w:val="20"/>
              </w:rPr>
              <w:t>OOM</w:t>
            </w:r>
          </w:p>
        </w:tc>
        <w:tc>
          <w:tcPr>
            <w:tcW w:w="1350" w:type="dxa"/>
            <w:tcBorders>
              <w:top w:val="single" w:sz="4" w:space="0" w:color="auto"/>
              <w:bottom w:val="single" w:sz="4" w:space="0" w:color="auto"/>
            </w:tcBorders>
          </w:tcPr>
          <w:p w14:paraId="02A194B1" w14:textId="77777777" w:rsidR="003839ED" w:rsidRPr="0079591C" w:rsidRDefault="003839ED">
            <w:pPr>
              <w:pStyle w:val="ListParagraph"/>
              <w:ind w:left="0"/>
              <w:rPr>
                <w:sz w:val="20"/>
                <w:szCs w:val="20"/>
              </w:rPr>
            </w:pPr>
            <m:oMathPara>
              <m:oMath>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-11</m:t>
                    </m:r>
                  </m:sup>
                </m:sSup>
              </m:oMath>
            </m:oMathPara>
          </w:p>
        </w:tc>
        <w:tc>
          <w:tcPr>
            <w:tcW w:w="1350" w:type="dxa"/>
            <w:tcBorders>
              <w:top w:val="single" w:sz="4" w:space="0" w:color="auto"/>
              <w:bottom w:val="single" w:sz="4" w:space="0" w:color="auto"/>
            </w:tcBorders>
          </w:tcPr>
          <w:p w14:paraId="0BD20952" w14:textId="77777777" w:rsidR="003839ED" w:rsidRPr="0079591C" w:rsidRDefault="003839ED">
            <w:pPr>
              <w:pStyle w:val="ListParagraph"/>
              <w:ind w:left="0"/>
              <w:rPr>
                <w:sz w:val="20"/>
                <w:szCs w:val="20"/>
              </w:rPr>
            </w:pPr>
            <m:oMathPara>
              <m:oMath>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-7</m:t>
                    </m:r>
                  </m:sup>
                </m:sSup>
              </m:oMath>
            </m:oMathPara>
          </w:p>
        </w:tc>
        <w:tc>
          <w:tcPr>
            <w:tcW w:w="1350" w:type="dxa"/>
            <w:tcBorders>
              <w:top w:val="single" w:sz="4" w:space="0" w:color="auto"/>
              <w:bottom w:val="single" w:sz="4" w:space="0" w:color="auto"/>
            </w:tcBorders>
          </w:tcPr>
          <w:p w14:paraId="13BC390E" w14:textId="77777777" w:rsidR="003839ED" w:rsidRPr="0079591C" w:rsidRDefault="003839ED">
            <w:pPr>
              <w:pStyle w:val="ListParagraph"/>
              <w:ind w:left="0"/>
              <w:rPr>
                <w:sz w:val="20"/>
                <w:szCs w:val="20"/>
              </w:rPr>
            </w:pPr>
            <m:oMathPara>
              <m:oMath>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-12</m:t>
                    </m:r>
                  </m:sup>
                </m:sSup>
              </m:oMath>
            </m:oMathPara>
          </w:p>
        </w:tc>
        <w:tc>
          <w:tcPr>
            <w:tcW w:w="1260" w:type="dxa"/>
            <w:tcBorders>
              <w:top w:val="single" w:sz="4" w:space="0" w:color="auto"/>
              <w:bottom w:val="single" w:sz="4" w:space="0" w:color="auto"/>
            </w:tcBorders>
          </w:tcPr>
          <w:p w14:paraId="36E58347" w14:textId="77777777" w:rsidR="003839ED" w:rsidRPr="0079591C" w:rsidRDefault="003839ED">
            <w:pPr>
              <w:pStyle w:val="ListParagraph"/>
              <w:ind w:left="0"/>
              <w:rPr>
                <w:sz w:val="20"/>
                <w:szCs w:val="20"/>
              </w:rPr>
            </w:pPr>
            <m:oMathPara>
              <m:oMath>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-9</m:t>
                    </m:r>
                  </m:sup>
                </m:sSup>
              </m:oMath>
            </m:oMathPara>
          </w:p>
        </w:tc>
        <w:tc>
          <w:tcPr>
            <w:tcW w:w="1350" w:type="dxa"/>
            <w:tcBorders>
              <w:top w:val="single" w:sz="4" w:space="0" w:color="auto"/>
              <w:bottom w:val="single" w:sz="4" w:space="0" w:color="auto"/>
            </w:tcBorders>
          </w:tcPr>
          <w:p w14:paraId="1DEA040A" w14:textId="77777777" w:rsidR="003839ED" w:rsidRPr="0079591C" w:rsidRDefault="003839ED">
            <w:pPr>
              <w:pStyle w:val="ListParagraph"/>
              <w:ind w:left="0"/>
              <w:rPr>
                <w:sz w:val="20"/>
                <w:szCs w:val="20"/>
              </w:rPr>
            </w:pPr>
            <m:oMathPara>
              <m:oMath>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-10</m:t>
                    </m:r>
                  </m:sup>
                </m:sSup>
              </m:oMath>
            </m:oMathPara>
          </w:p>
        </w:tc>
        <w:tc>
          <w:tcPr>
            <w:tcW w:w="1525" w:type="dxa"/>
            <w:tcBorders>
              <w:top w:val="single" w:sz="4" w:space="0" w:color="auto"/>
            </w:tcBorders>
          </w:tcPr>
          <w:p w14:paraId="35A9A922" w14:textId="77777777" w:rsidR="003839ED" w:rsidRPr="0079591C" w:rsidRDefault="003839ED">
            <w:pPr>
              <w:pStyle w:val="ListParagraph"/>
              <w:ind w:left="0"/>
              <w:rPr>
                <w:sz w:val="20"/>
                <w:szCs w:val="20"/>
              </w:rPr>
            </w:pPr>
            <m:oMathPara>
              <m:oMath>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-13</m:t>
                    </m:r>
                  </m:sup>
                </m:sSup>
              </m:oMath>
            </m:oMathPara>
          </w:p>
        </w:tc>
      </w:tr>
      <w:tr w:rsidR="003839ED" w:rsidRPr="0079591C" w14:paraId="522BD49F" w14:textId="77777777">
        <w:tc>
          <w:tcPr>
            <w:tcW w:w="9355" w:type="dxa"/>
            <w:gridSpan w:val="7"/>
            <w:tcBorders>
              <w:top w:val="single" w:sz="4" w:space="0" w:color="auto"/>
              <w:bottom w:val="single" w:sz="4" w:space="0" w:color="auto"/>
            </w:tcBorders>
            <w:vAlign w:val="center"/>
          </w:tcPr>
          <w:p w14:paraId="13B998E9" w14:textId="77777777" w:rsidR="003839ED" w:rsidRDefault="003839ED">
            <w:pPr>
              <w:pStyle w:val="ListParagraph"/>
              <w:ind w:left="0"/>
              <w:jc w:val="center"/>
              <w:rPr>
                <w:rFonts w:eastAsia="Calibri"/>
                <w:sz w:val="20"/>
                <w:szCs w:val="20"/>
              </w:rPr>
            </w:pPr>
            <w:r>
              <w:rPr>
                <w:rFonts w:eastAsia="Calibri"/>
                <w:sz w:val="20"/>
                <w:szCs w:val="20"/>
              </w:rPr>
              <w:t>Cation</w:t>
            </w:r>
          </w:p>
        </w:tc>
      </w:tr>
      <w:tr w:rsidR="003839ED" w:rsidRPr="0079591C" w14:paraId="31D2BC3E" w14:textId="77777777">
        <w:tc>
          <w:tcPr>
            <w:tcW w:w="1170" w:type="dxa"/>
            <w:tcBorders>
              <w:top w:val="single" w:sz="4" w:space="0" w:color="auto"/>
            </w:tcBorders>
          </w:tcPr>
          <w:p w14:paraId="7688B784" w14:textId="77777777" w:rsidR="003839ED" w:rsidRPr="0079591C" w:rsidRDefault="003839ED">
            <w:pPr>
              <w:pStyle w:val="ListParagraph"/>
              <w:ind w:left="0"/>
              <w:rPr>
                <w:sz w:val="20"/>
                <w:szCs w:val="20"/>
              </w:rPr>
            </w:pPr>
            <w:r w:rsidRPr="0079591C">
              <w:rPr>
                <w:rFonts w:eastAsia="Calibri"/>
                <w:sz w:val="20"/>
                <w:szCs w:val="20"/>
              </w:rPr>
              <w:t>BMP-DCA</w:t>
            </w:r>
          </w:p>
        </w:tc>
        <w:tc>
          <w:tcPr>
            <w:tcW w:w="1350" w:type="dxa"/>
            <w:tcBorders>
              <w:top w:val="single" w:sz="4" w:space="0" w:color="auto"/>
            </w:tcBorders>
          </w:tcPr>
          <w:p w14:paraId="75F54866" w14:textId="77777777" w:rsidR="003839ED" w:rsidRPr="0079591C" w:rsidRDefault="003839ED">
            <w:pPr>
              <w:pStyle w:val="ListParagraph"/>
              <w:ind w:left="0"/>
              <w:rPr>
                <w:sz w:val="20"/>
                <w:szCs w:val="20"/>
              </w:rPr>
            </w:pPr>
            <m:oMathPara>
              <m:oMath>
                <m:r>
                  <w:rPr>
                    <w:rFonts w:ascii="Cambria Math" w:hAnsi="Cambria Math"/>
                    <w:sz w:val="20"/>
                    <w:szCs w:val="20"/>
                  </w:rPr>
                  <m:t>4.9×</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-10</m:t>
                    </m:r>
                  </m:sup>
                </m:sSup>
              </m:oMath>
            </m:oMathPara>
          </w:p>
        </w:tc>
        <w:tc>
          <w:tcPr>
            <w:tcW w:w="1350" w:type="dxa"/>
            <w:tcBorders>
              <w:top w:val="single" w:sz="4" w:space="0" w:color="auto"/>
            </w:tcBorders>
          </w:tcPr>
          <w:p w14:paraId="5DE75E39" w14:textId="77777777" w:rsidR="003839ED" w:rsidRPr="0079591C" w:rsidRDefault="003839ED">
            <w:pPr>
              <w:pStyle w:val="ListParagraph"/>
              <w:ind w:left="0"/>
              <w:rPr>
                <w:sz w:val="20"/>
                <w:szCs w:val="20"/>
              </w:rPr>
            </w:pPr>
            <m:oMathPara>
              <m:oMath>
                <m:r>
                  <w:rPr>
                    <w:rFonts w:ascii="Cambria Math" w:hAnsi="Cambria Math"/>
                    <w:sz w:val="20"/>
                    <w:szCs w:val="20"/>
                  </w:rPr>
                  <m:t>2.73×</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-6</m:t>
                    </m:r>
                  </m:sup>
                </m:sSup>
              </m:oMath>
            </m:oMathPara>
          </w:p>
        </w:tc>
        <w:tc>
          <w:tcPr>
            <w:tcW w:w="1350" w:type="dxa"/>
            <w:tcBorders>
              <w:top w:val="single" w:sz="4" w:space="0" w:color="auto"/>
            </w:tcBorders>
          </w:tcPr>
          <w:p w14:paraId="1016A393" w14:textId="77777777" w:rsidR="003839ED" w:rsidRPr="0079591C" w:rsidRDefault="003839ED">
            <w:pPr>
              <w:pStyle w:val="ListParagraph"/>
              <w:ind w:left="0"/>
              <w:rPr>
                <w:sz w:val="20"/>
                <w:szCs w:val="20"/>
              </w:rPr>
            </w:pPr>
            <m:oMathPara>
              <m:oMath>
                <m:r>
                  <w:rPr>
                    <w:rFonts w:ascii="Cambria Math" w:hAnsi="Cambria Math"/>
                    <w:sz w:val="20"/>
                    <w:szCs w:val="20"/>
                  </w:rPr>
                  <m:t>7.49×</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-12</m:t>
                    </m:r>
                  </m:sup>
                </m:sSup>
              </m:oMath>
            </m:oMathPara>
          </w:p>
        </w:tc>
        <w:tc>
          <w:tcPr>
            <w:tcW w:w="1260" w:type="dxa"/>
            <w:tcBorders>
              <w:top w:val="single" w:sz="4" w:space="0" w:color="auto"/>
            </w:tcBorders>
          </w:tcPr>
          <w:p w14:paraId="4F8E0356" w14:textId="77777777" w:rsidR="003839ED" w:rsidRPr="0079591C" w:rsidRDefault="003839ED">
            <w:pPr>
              <w:pStyle w:val="ListParagraph"/>
              <w:ind w:left="0"/>
              <w:rPr>
                <w:sz w:val="20"/>
                <w:szCs w:val="20"/>
              </w:rPr>
            </w:pPr>
            <m:oMathPara>
              <m:oMath>
                <m:r>
                  <w:rPr>
                    <w:rFonts w:ascii="Cambria Math" w:hAnsi="Cambria Math"/>
                    <w:sz w:val="20"/>
                    <w:szCs w:val="20"/>
                  </w:rPr>
                  <m:t>3.31×</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-8</m:t>
                    </m:r>
                  </m:sup>
                </m:sSup>
              </m:oMath>
            </m:oMathPara>
          </w:p>
        </w:tc>
        <w:tc>
          <w:tcPr>
            <w:tcW w:w="1350" w:type="dxa"/>
            <w:tcBorders>
              <w:top w:val="single" w:sz="4" w:space="0" w:color="auto"/>
            </w:tcBorders>
          </w:tcPr>
          <w:p w14:paraId="1622D848" w14:textId="77777777" w:rsidR="003839ED" w:rsidRPr="0079591C" w:rsidRDefault="003839ED">
            <w:pPr>
              <w:pStyle w:val="ListParagraph"/>
              <w:ind w:left="0"/>
              <w:rPr>
                <w:sz w:val="20"/>
                <w:szCs w:val="20"/>
              </w:rPr>
            </w:pPr>
            <m:oMathPara>
              <m:oMath>
                <m:r>
                  <w:rPr>
                    <w:rFonts w:ascii="Cambria Math" w:hAnsi="Cambria Math"/>
                    <w:sz w:val="20"/>
                    <w:szCs w:val="20"/>
                  </w:rPr>
                  <m:t>1.58×</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-9</m:t>
                    </m:r>
                  </m:sup>
                </m:sSup>
              </m:oMath>
            </m:oMathPara>
          </w:p>
        </w:tc>
        <w:tc>
          <w:tcPr>
            <w:tcW w:w="1525" w:type="dxa"/>
            <w:tcBorders>
              <w:top w:val="single" w:sz="4" w:space="0" w:color="auto"/>
            </w:tcBorders>
          </w:tcPr>
          <w:p w14:paraId="51CFF40F" w14:textId="77777777" w:rsidR="003839ED" w:rsidRPr="0079591C" w:rsidRDefault="003839ED">
            <w:pPr>
              <w:pStyle w:val="ListParagraph"/>
              <w:ind w:left="0"/>
              <w:rPr>
                <w:sz w:val="20"/>
                <w:szCs w:val="20"/>
              </w:rPr>
            </w:pPr>
            <m:oMathPara>
              <m:oMath>
                <m:r>
                  <w:rPr>
                    <w:rFonts w:ascii="Cambria Math" w:hAnsi="Cambria Math"/>
                    <w:sz w:val="20"/>
                    <w:szCs w:val="20"/>
                  </w:rPr>
                  <m:t>1.64×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-13</m:t>
                    </m:r>
                  </m:sup>
                </m:sSup>
              </m:oMath>
            </m:oMathPara>
          </w:p>
        </w:tc>
      </w:tr>
      <w:tr w:rsidR="003839ED" w:rsidRPr="0079591C" w14:paraId="399C5B97" w14:textId="77777777">
        <w:tc>
          <w:tcPr>
            <w:tcW w:w="1170" w:type="dxa"/>
            <w:tcBorders>
              <w:bottom w:val="single" w:sz="4" w:space="0" w:color="auto"/>
            </w:tcBorders>
          </w:tcPr>
          <w:p w14:paraId="7C8C535D" w14:textId="77777777" w:rsidR="003839ED" w:rsidRPr="0079591C" w:rsidRDefault="003839ED">
            <w:pPr>
              <w:pStyle w:val="ListParagraph"/>
              <w:ind w:left="0"/>
              <w:rPr>
                <w:sz w:val="20"/>
                <w:szCs w:val="20"/>
              </w:rPr>
            </w:pPr>
            <w:r>
              <w:rPr>
                <w:sz w:val="20"/>
                <w:szCs w:val="20"/>
              </w:rPr>
              <w:t>EAN</w:t>
            </w:r>
          </w:p>
        </w:tc>
        <w:tc>
          <w:tcPr>
            <w:tcW w:w="1350" w:type="dxa"/>
            <w:tcBorders>
              <w:bottom w:val="single" w:sz="4" w:space="0" w:color="auto"/>
            </w:tcBorders>
          </w:tcPr>
          <w:p w14:paraId="2E670382" w14:textId="77777777" w:rsidR="003839ED" w:rsidRPr="0079591C" w:rsidRDefault="003839ED">
            <w:pPr>
              <w:pStyle w:val="ListParagraph"/>
              <w:ind w:left="0"/>
              <w:rPr>
                <w:sz w:val="20"/>
                <w:szCs w:val="20"/>
              </w:rPr>
            </w:pPr>
            <m:oMathPara>
              <m:oMath>
                <m:r>
                  <w:rPr>
                    <w:rFonts w:ascii="Cambria Math" w:hAnsi="Cambria Math"/>
                    <w:sz w:val="20"/>
                    <w:szCs w:val="20"/>
                  </w:rPr>
                  <m:t>1.15×</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-10</m:t>
                    </m:r>
                  </m:sup>
                </m:sSup>
              </m:oMath>
            </m:oMathPara>
          </w:p>
        </w:tc>
        <w:tc>
          <w:tcPr>
            <w:tcW w:w="1350" w:type="dxa"/>
            <w:tcBorders>
              <w:bottom w:val="single" w:sz="4" w:space="0" w:color="auto"/>
            </w:tcBorders>
          </w:tcPr>
          <w:p w14:paraId="40FE5B48" w14:textId="77777777" w:rsidR="003839ED" w:rsidRPr="0079591C" w:rsidRDefault="003839ED">
            <w:pPr>
              <w:pStyle w:val="ListParagraph"/>
              <w:ind w:left="0"/>
              <w:rPr>
                <w:sz w:val="20"/>
                <w:szCs w:val="20"/>
              </w:rPr>
            </w:pPr>
            <m:oMathPara>
              <m:oMath>
                <m:r>
                  <w:rPr>
                    <w:rFonts w:ascii="Cambria Math" w:hAnsi="Cambria Math"/>
                    <w:sz w:val="20"/>
                    <w:szCs w:val="20"/>
                  </w:rPr>
                  <m:t>2.78×</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-6</m:t>
                    </m:r>
                  </m:sup>
                </m:sSup>
              </m:oMath>
            </m:oMathPara>
          </w:p>
        </w:tc>
        <w:tc>
          <w:tcPr>
            <w:tcW w:w="1350" w:type="dxa"/>
            <w:tcBorders>
              <w:bottom w:val="single" w:sz="4" w:space="0" w:color="auto"/>
            </w:tcBorders>
          </w:tcPr>
          <w:p w14:paraId="7900B6D0" w14:textId="77777777" w:rsidR="003839ED" w:rsidRPr="0079591C" w:rsidRDefault="003839ED">
            <w:pPr>
              <w:pStyle w:val="ListParagraph"/>
              <w:ind w:left="0"/>
              <w:rPr>
                <w:sz w:val="20"/>
                <w:szCs w:val="20"/>
              </w:rPr>
            </w:pPr>
            <m:oMathPara>
              <m:oMath>
                <m:r>
                  <w:rPr>
                    <w:rFonts w:ascii="Cambria Math" w:hAnsi="Cambria Math"/>
                    <w:sz w:val="20"/>
                    <w:szCs w:val="20"/>
                  </w:rPr>
                  <m:t>4.41×</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-12</m:t>
                    </m:r>
                  </m:sup>
                </m:sSup>
              </m:oMath>
            </m:oMathPara>
          </w:p>
        </w:tc>
        <w:tc>
          <w:tcPr>
            <w:tcW w:w="1260" w:type="dxa"/>
            <w:tcBorders>
              <w:bottom w:val="single" w:sz="4" w:space="0" w:color="auto"/>
            </w:tcBorders>
          </w:tcPr>
          <w:p w14:paraId="2B724BB7" w14:textId="77777777" w:rsidR="003839ED" w:rsidRPr="0079591C" w:rsidRDefault="003839ED">
            <w:pPr>
              <w:pStyle w:val="ListParagraph"/>
              <w:ind w:left="0"/>
              <w:rPr>
                <w:sz w:val="20"/>
                <w:szCs w:val="20"/>
              </w:rPr>
            </w:pPr>
            <m:oMathPara>
              <m:oMath>
                <m:r>
                  <w:rPr>
                    <w:rFonts w:ascii="Cambria Math" w:hAnsi="Cambria Math"/>
                    <w:sz w:val="20"/>
                    <w:szCs w:val="20"/>
                  </w:rPr>
                  <m:t>3.87×</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-8</m:t>
                    </m:r>
                  </m:sup>
                </m:sSup>
              </m:oMath>
            </m:oMathPara>
          </w:p>
        </w:tc>
        <w:tc>
          <w:tcPr>
            <w:tcW w:w="1350" w:type="dxa"/>
            <w:tcBorders>
              <w:bottom w:val="single" w:sz="4" w:space="0" w:color="auto"/>
            </w:tcBorders>
          </w:tcPr>
          <w:p w14:paraId="5ACF7296" w14:textId="77777777" w:rsidR="003839ED" w:rsidRPr="0079591C" w:rsidRDefault="003839ED">
            <w:pPr>
              <w:pStyle w:val="ListParagraph"/>
              <w:ind w:left="0"/>
              <w:rPr>
                <w:sz w:val="20"/>
                <w:szCs w:val="20"/>
              </w:rPr>
            </w:pPr>
            <m:oMathPara>
              <m:oMath>
                <m:r>
                  <w:rPr>
                    <w:rFonts w:ascii="Cambria Math" w:hAnsi="Cambria Math"/>
                    <w:sz w:val="20"/>
                    <w:szCs w:val="20"/>
                  </w:rPr>
                  <m:t>1.94×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-9</m:t>
                    </m:r>
                  </m:sup>
                </m:sSup>
              </m:oMath>
            </m:oMathPara>
          </w:p>
        </w:tc>
        <w:tc>
          <w:tcPr>
            <w:tcW w:w="1525" w:type="dxa"/>
            <w:tcBorders>
              <w:bottom w:val="single" w:sz="4" w:space="0" w:color="auto"/>
            </w:tcBorders>
          </w:tcPr>
          <w:p w14:paraId="636BCCCA" w14:textId="77777777" w:rsidR="003839ED" w:rsidRPr="0079591C" w:rsidRDefault="003839ED">
            <w:pPr>
              <w:pStyle w:val="ListParagraph"/>
              <w:ind w:left="0"/>
              <w:rPr>
                <w:sz w:val="20"/>
                <w:szCs w:val="20"/>
              </w:rPr>
            </w:pPr>
            <m:oMathPara>
              <m:oMath>
                <m:r>
                  <w:rPr>
                    <w:rFonts w:ascii="Cambria Math" w:hAnsi="Cambria Math"/>
                    <w:sz w:val="20"/>
                    <w:szCs w:val="20"/>
                  </w:rPr>
                  <m:t>1.64×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-13</m:t>
                    </m:r>
                  </m:sup>
                </m:sSup>
              </m:oMath>
            </m:oMathPara>
          </w:p>
        </w:tc>
      </w:tr>
      <w:tr w:rsidR="003839ED" w:rsidRPr="0079591C" w14:paraId="4C91D265" w14:textId="77777777">
        <w:tc>
          <w:tcPr>
            <w:tcW w:w="9355" w:type="dxa"/>
            <w:gridSpan w:val="7"/>
            <w:tcBorders>
              <w:top w:val="single" w:sz="4" w:space="0" w:color="auto"/>
              <w:bottom w:val="single" w:sz="4" w:space="0" w:color="auto"/>
            </w:tcBorders>
            <w:vAlign w:val="center"/>
          </w:tcPr>
          <w:p w14:paraId="3E729383" w14:textId="77777777" w:rsidR="003839ED" w:rsidRDefault="003839ED">
            <w:pPr>
              <w:pStyle w:val="ListParagraph"/>
              <w:ind w:left="0"/>
              <w:jc w:val="center"/>
              <w:rPr>
                <w:rFonts w:eastAsia="Calibri"/>
                <w:sz w:val="20"/>
                <w:szCs w:val="20"/>
              </w:rPr>
            </w:pPr>
            <w:r>
              <w:rPr>
                <w:sz w:val="20"/>
                <w:szCs w:val="20"/>
              </w:rPr>
              <w:t>Anion</w:t>
            </w:r>
          </w:p>
        </w:tc>
      </w:tr>
      <w:tr w:rsidR="003839ED" w:rsidRPr="0079591C" w14:paraId="596CE2DE" w14:textId="77777777">
        <w:tc>
          <w:tcPr>
            <w:tcW w:w="1170" w:type="dxa"/>
            <w:tcBorders>
              <w:top w:val="single" w:sz="4" w:space="0" w:color="auto"/>
            </w:tcBorders>
          </w:tcPr>
          <w:p w14:paraId="11414350" w14:textId="77777777" w:rsidR="003839ED" w:rsidRDefault="003839ED">
            <w:pPr>
              <w:pStyle w:val="ListParagraph"/>
              <w:ind w:left="0"/>
              <w:rPr>
                <w:sz w:val="20"/>
                <w:szCs w:val="20"/>
              </w:rPr>
            </w:pPr>
            <w:r w:rsidRPr="0079591C">
              <w:rPr>
                <w:rFonts w:eastAsia="Calibri"/>
                <w:sz w:val="20"/>
                <w:szCs w:val="20"/>
              </w:rPr>
              <w:t>BMP-DCA</w:t>
            </w:r>
          </w:p>
        </w:tc>
        <w:tc>
          <w:tcPr>
            <w:tcW w:w="1350" w:type="dxa"/>
            <w:tcBorders>
              <w:top w:val="single" w:sz="4" w:space="0" w:color="auto"/>
            </w:tcBorders>
          </w:tcPr>
          <w:p w14:paraId="0FC006A4" w14:textId="77777777" w:rsidR="003839ED" w:rsidRDefault="003839ED">
            <w:pPr>
              <w:pStyle w:val="ListParagraph"/>
              <w:ind w:left="0"/>
              <w:rPr>
                <w:rFonts w:eastAsia="Calibri"/>
                <w:sz w:val="20"/>
                <w:szCs w:val="20"/>
              </w:rPr>
            </w:pPr>
            <m:oMathPara>
              <m:oMath>
                <m:r>
                  <w:rPr>
                    <w:rFonts w:ascii="Cambria Math" w:hAnsi="Cambria Math"/>
                    <w:sz w:val="20"/>
                    <w:szCs w:val="20"/>
                  </w:rPr>
                  <m:t>4.9×</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-10</m:t>
                    </m:r>
                  </m:sup>
                </m:sSup>
              </m:oMath>
            </m:oMathPara>
          </w:p>
        </w:tc>
        <w:tc>
          <w:tcPr>
            <w:tcW w:w="1350" w:type="dxa"/>
            <w:tcBorders>
              <w:top w:val="single" w:sz="4" w:space="0" w:color="auto"/>
            </w:tcBorders>
          </w:tcPr>
          <w:p w14:paraId="54CB8C5B" w14:textId="77777777" w:rsidR="003839ED" w:rsidRDefault="003839ED">
            <w:pPr>
              <w:pStyle w:val="ListParagraph"/>
              <w:ind w:left="0"/>
              <w:rPr>
                <w:rFonts w:eastAsia="Calibri"/>
                <w:sz w:val="20"/>
                <w:szCs w:val="20"/>
              </w:rPr>
            </w:pPr>
            <m:oMathPara>
              <m:oMath>
                <m:r>
                  <w:rPr>
                    <w:rFonts w:ascii="Cambria Math" w:hAnsi="Cambria Math"/>
                    <w:sz w:val="20"/>
                    <w:szCs w:val="20"/>
                  </w:rPr>
                  <m:t>5.73×</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-6</m:t>
                    </m:r>
                  </m:sup>
                </m:sSup>
              </m:oMath>
            </m:oMathPara>
          </w:p>
        </w:tc>
        <w:tc>
          <w:tcPr>
            <w:tcW w:w="1350" w:type="dxa"/>
            <w:tcBorders>
              <w:top w:val="single" w:sz="4" w:space="0" w:color="auto"/>
            </w:tcBorders>
          </w:tcPr>
          <w:p w14:paraId="1FD4638A" w14:textId="77777777" w:rsidR="003839ED" w:rsidRDefault="003839ED">
            <w:pPr>
              <w:pStyle w:val="ListParagraph"/>
              <w:ind w:left="0"/>
              <w:rPr>
                <w:rFonts w:eastAsia="Calibri"/>
                <w:sz w:val="20"/>
                <w:szCs w:val="20"/>
              </w:rPr>
            </w:pPr>
            <m:oMathPara>
              <m:oMath>
                <m:r>
                  <w:rPr>
                    <w:rFonts w:ascii="Cambria Math" w:hAnsi="Cambria Math"/>
                    <w:sz w:val="20"/>
                    <w:szCs w:val="20"/>
                  </w:rPr>
                  <m:t>5.16×</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-12</m:t>
                    </m:r>
                  </m:sup>
                </m:sSup>
              </m:oMath>
            </m:oMathPara>
          </w:p>
        </w:tc>
        <w:tc>
          <w:tcPr>
            <w:tcW w:w="1260" w:type="dxa"/>
            <w:tcBorders>
              <w:top w:val="single" w:sz="4" w:space="0" w:color="auto"/>
            </w:tcBorders>
          </w:tcPr>
          <w:p w14:paraId="31FB6EDD" w14:textId="77777777" w:rsidR="003839ED" w:rsidRDefault="003839ED">
            <w:pPr>
              <w:pStyle w:val="ListParagraph"/>
              <w:ind w:left="0"/>
              <w:rPr>
                <w:rFonts w:eastAsia="Calibri"/>
                <w:sz w:val="20"/>
                <w:szCs w:val="20"/>
              </w:rPr>
            </w:pPr>
            <m:oMathPara>
              <m:oMath>
                <m:r>
                  <w:rPr>
                    <w:rFonts w:ascii="Cambria Math" w:hAnsi="Cambria Math"/>
                    <w:sz w:val="20"/>
                    <w:szCs w:val="20"/>
                  </w:rPr>
                  <m:t>3.31×</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-8</m:t>
                    </m:r>
                  </m:sup>
                </m:sSup>
              </m:oMath>
            </m:oMathPara>
          </w:p>
        </w:tc>
        <w:tc>
          <w:tcPr>
            <w:tcW w:w="1350" w:type="dxa"/>
            <w:tcBorders>
              <w:top w:val="single" w:sz="4" w:space="0" w:color="auto"/>
            </w:tcBorders>
          </w:tcPr>
          <w:p w14:paraId="15D8E3F0" w14:textId="77777777" w:rsidR="003839ED" w:rsidRDefault="003839ED">
            <w:pPr>
              <w:pStyle w:val="ListParagraph"/>
              <w:ind w:left="0"/>
              <w:rPr>
                <w:rFonts w:eastAsia="Calibri"/>
                <w:sz w:val="20"/>
                <w:szCs w:val="20"/>
              </w:rPr>
            </w:pPr>
            <m:oMathPara>
              <m:oMath>
                <m:r>
                  <w:rPr>
                    <w:rFonts w:ascii="Cambria Math" w:hAnsi="Cambria Math"/>
                    <w:sz w:val="20"/>
                    <w:szCs w:val="20"/>
                  </w:rPr>
                  <m:t>1.58×</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-9</m:t>
                    </m:r>
                  </m:sup>
                </m:sSup>
              </m:oMath>
            </m:oMathPara>
          </w:p>
        </w:tc>
        <w:tc>
          <w:tcPr>
            <w:tcW w:w="1525" w:type="dxa"/>
            <w:tcBorders>
              <w:top w:val="single" w:sz="4" w:space="0" w:color="auto"/>
            </w:tcBorders>
          </w:tcPr>
          <w:p w14:paraId="3CAD24E3" w14:textId="77777777" w:rsidR="003839ED" w:rsidRDefault="003839ED">
            <w:pPr>
              <w:pStyle w:val="ListParagraph"/>
              <w:ind w:left="0"/>
              <w:rPr>
                <w:rFonts w:eastAsia="Calibri"/>
                <w:sz w:val="20"/>
                <w:szCs w:val="20"/>
              </w:rPr>
            </w:pPr>
            <m:oMathPara>
              <m:oMath>
                <m:r>
                  <w:rPr>
                    <w:rFonts w:ascii="Cambria Math" w:hAnsi="Cambria Math"/>
                    <w:sz w:val="20"/>
                    <w:szCs w:val="20"/>
                  </w:rPr>
                  <m:t>1.64×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-13</m:t>
                    </m:r>
                  </m:sup>
                </m:sSup>
              </m:oMath>
            </m:oMathPara>
          </w:p>
        </w:tc>
      </w:tr>
      <w:tr w:rsidR="003839ED" w:rsidRPr="0079591C" w14:paraId="2C5E0D47" w14:textId="77777777">
        <w:tc>
          <w:tcPr>
            <w:tcW w:w="1170" w:type="dxa"/>
            <w:tcBorders>
              <w:bottom w:val="single" w:sz="4" w:space="0" w:color="auto"/>
            </w:tcBorders>
          </w:tcPr>
          <w:p w14:paraId="414846A6" w14:textId="77777777" w:rsidR="003839ED" w:rsidRDefault="003839ED">
            <w:pPr>
              <w:pStyle w:val="ListParagraph"/>
              <w:ind w:left="0"/>
              <w:rPr>
                <w:sz w:val="20"/>
                <w:szCs w:val="20"/>
              </w:rPr>
            </w:pPr>
            <w:r>
              <w:rPr>
                <w:sz w:val="20"/>
                <w:szCs w:val="20"/>
              </w:rPr>
              <w:t>EAN</w:t>
            </w:r>
          </w:p>
        </w:tc>
        <w:tc>
          <w:tcPr>
            <w:tcW w:w="1350" w:type="dxa"/>
            <w:tcBorders>
              <w:bottom w:val="single" w:sz="4" w:space="0" w:color="auto"/>
            </w:tcBorders>
          </w:tcPr>
          <w:p w14:paraId="0CCB2CA5" w14:textId="77777777" w:rsidR="003839ED" w:rsidRDefault="003839ED">
            <w:pPr>
              <w:pStyle w:val="ListParagraph"/>
              <w:ind w:left="0"/>
              <w:rPr>
                <w:rFonts w:eastAsia="Calibri"/>
                <w:sz w:val="20"/>
                <w:szCs w:val="20"/>
              </w:rPr>
            </w:pPr>
            <m:oMathPara>
              <m:oMath>
                <m:r>
                  <w:rPr>
                    <w:rFonts w:ascii="Cambria Math" w:hAnsi="Cambria Math"/>
                    <w:sz w:val="20"/>
                    <w:szCs w:val="20"/>
                  </w:rPr>
                  <m:t>1.15×</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-10</m:t>
                    </m:r>
                  </m:sup>
                </m:sSup>
              </m:oMath>
            </m:oMathPara>
          </w:p>
        </w:tc>
        <w:tc>
          <w:tcPr>
            <w:tcW w:w="1350" w:type="dxa"/>
            <w:tcBorders>
              <w:bottom w:val="single" w:sz="4" w:space="0" w:color="auto"/>
            </w:tcBorders>
          </w:tcPr>
          <w:p w14:paraId="697C5D5A" w14:textId="77777777" w:rsidR="003839ED" w:rsidRDefault="003839ED">
            <w:pPr>
              <w:pStyle w:val="ListParagraph"/>
              <w:ind w:left="0"/>
              <w:rPr>
                <w:rFonts w:eastAsia="Calibri"/>
                <w:sz w:val="20"/>
                <w:szCs w:val="20"/>
              </w:rPr>
            </w:pPr>
            <m:oMathPara>
              <m:oMath>
                <m:r>
                  <w:rPr>
                    <w:rFonts w:ascii="Cambria Math" w:hAnsi="Cambria Math"/>
                    <w:sz w:val="20"/>
                    <w:szCs w:val="20"/>
                  </w:rPr>
                  <m:t>2.07×</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-6</m:t>
                    </m:r>
                  </m:sup>
                </m:sSup>
              </m:oMath>
            </m:oMathPara>
          </w:p>
        </w:tc>
        <w:tc>
          <w:tcPr>
            <w:tcW w:w="1350" w:type="dxa"/>
            <w:tcBorders>
              <w:bottom w:val="single" w:sz="4" w:space="0" w:color="auto"/>
            </w:tcBorders>
          </w:tcPr>
          <w:p w14:paraId="6316345D" w14:textId="77777777" w:rsidR="003839ED" w:rsidRDefault="003839ED">
            <w:pPr>
              <w:pStyle w:val="ListParagraph"/>
              <w:ind w:left="0"/>
              <w:rPr>
                <w:rFonts w:eastAsia="Calibri"/>
                <w:sz w:val="20"/>
                <w:szCs w:val="20"/>
              </w:rPr>
            </w:pPr>
            <m:oMathPara>
              <m:oMath>
                <m:r>
                  <w:rPr>
                    <w:rFonts w:ascii="Cambria Math" w:hAnsi="Cambria Math"/>
                    <w:sz w:val="20"/>
                    <w:szCs w:val="20"/>
                  </w:rPr>
                  <m:t>5.11×</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-12</m:t>
                    </m:r>
                  </m:sup>
                </m:sSup>
              </m:oMath>
            </m:oMathPara>
          </w:p>
        </w:tc>
        <w:tc>
          <w:tcPr>
            <w:tcW w:w="1260" w:type="dxa"/>
            <w:tcBorders>
              <w:bottom w:val="single" w:sz="4" w:space="0" w:color="auto"/>
            </w:tcBorders>
          </w:tcPr>
          <w:p w14:paraId="65E3B87D" w14:textId="77777777" w:rsidR="003839ED" w:rsidRDefault="003839ED">
            <w:pPr>
              <w:pStyle w:val="ListParagraph"/>
              <w:ind w:left="0"/>
              <w:rPr>
                <w:rFonts w:eastAsia="Calibri"/>
                <w:sz w:val="20"/>
                <w:szCs w:val="20"/>
              </w:rPr>
            </w:pPr>
            <m:oMathPara>
              <m:oMath>
                <m:r>
                  <w:rPr>
                    <w:rFonts w:ascii="Cambria Math" w:hAnsi="Cambria Math"/>
                    <w:sz w:val="20"/>
                    <w:szCs w:val="20"/>
                  </w:rPr>
                  <m:t>3.87×</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-8</m:t>
                    </m:r>
                  </m:sup>
                </m:sSup>
              </m:oMath>
            </m:oMathPara>
          </w:p>
        </w:tc>
        <w:tc>
          <w:tcPr>
            <w:tcW w:w="1350" w:type="dxa"/>
            <w:tcBorders>
              <w:bottom w:val="single" w:sz="4" w:space="0" w:color="auto"/>
            </w:tcBorders>
          </w:tcPr>
          <w:p w14:paraId="6C29720B" w14:textId="77777777" w:rsidR="003839ED" w:rsidRDefault="003839ED">
            <w:pPr>
              <w:pStyle w:val="ListParagraph"/>
              <w:ind w:left="0"/>
              <w:rPr>
                <w:rFonts w:eastAsia="Calibri"/>
                <w:sz w:val="20"/>
                <w:szCs w:val="20"/>
              </w:rPr>
            </w:pPr>
            <m:oMathPara>
              <m:oMath>
                <m:r>
                  <w:rPr>
                    <w:rFonts w:ascii="Cambria Math" w:hAnsi="Cambria Math"/>
                    <w:sz w:val="20"/>
                    <w:szCs w:val="20"/>
                  </w:rPr>
                  <m:t>1.94×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-9</m:t>
                    </m:r>
                  </m:sup>
                </m:sSup>
              </m:oMath>
            </m:oMathPara>
          </w:p>
        </w:tc>
        <w:tc>
          <w:tcPr>
            <w:tcW w:w="1525" w:type="dxa"/>
            <w:tcBorders>
              <w:bottom w:val="single" w:sz="4" w:space="0" w:color="auto"/>
            </w:tcBorders>
          </w:tcPr>
          <w:p w14:paraId="0D08F9A6" w14:textId="77777777" w:rsidR="003839ED" w:rsidRDefault="003839ED">
            <w:pPr>
              <w:pStyle w:val="ListParagraph"/>
              <w:ind w:left="0"/>
              <w:rPr>
                <w:rFonts w:eastAsia="Calibri"/>
                <w:sz w:val="20"/>
                <w:szCs w:val="20"/>
              </w:rPr>
            </w:pPr>
            <m:oMathPara>
              <m:oMath>
                <m:r>
                  <w:rPr>
                    <w:rFonts w:ascii="Cambria Math" w:hAnsi="Cambria Math"/>
                    <w:sz w:val="20"/>
                    <w:szCs w:val="20"/>
                  </w:rPr>
                  <m:t>1.64×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-13</m:t>
                    </m:r>
                  </m:sup>
                </m:sSup>
              </m:oMath>
            </m:oMathPara>
          </w:p>
        </w:tc>
      </w:tr>
    </w:tbl>
    <w:p w14:paraId="7FB644D6" w14:textId="5CE1AEE4" w:rsidR="00CB58FE" w:rsidRDefault="00CB58FE" w:rsidP="00B274DC">
      <w:pPr>
        <w:pStyle w:val="Section"/>
      </w:pPr>
    </w:p>
    <w:p w14:paraId="58FF5B56" w14:textId="77777777" w:rsidR="00CB58FE" w:rsidRDefault="00CB58FE">
      <w:pPr>
        <w:rPr>
          <w:b/>
          <w:sz w:val="24"/>
        </w:rPr>
      </w:pPr>
      <w:r>
        <w:br w:type="page"/>
      </w:r>
    </w:p>
    <w:p w14:paraId="10530B35" w14:textId="5633BEB5" w:rsidR="003839ED" w:rsidRDefault="00CB58FE" w:rsidP="00CB58FE">
      <w:pPr>
        <w:pStyle w:val="Chapter"/>
      </w:pPr>
      <w:bookmarkStart w:id="269" w:name="_Toc150846925"/>
      <w:r>
        <w:lastRenderedPageBreak/>
        <w:t>Appendix C: Thrust Metric Analysis Tables</w:t>
      </w:r>
      <w:bookmarkEnd w:id="269"/>
    </w:p>
    <w:p w14:paraId="60A222AA" w14:textId="514347EB" w:rsidR="00674A39" w:rsidRPr="00C1323C" w:rsidRDefault="0D5F2BB4" w:rsidP="00674A39">
      <w:pPr>
        <w:pStyle w:val="Caption"/>
        <w:keepNext/>
        <w:jc w:val="center"/>
        <w:rPr>
          <w:rFonts w:ascii="Times New Roman" w:hAnsi="Times New Roman" w:cs="Times New Roman"/>
          <w:color w:val="auto"/>
        </w:rPr>
      </w:pPr>
      <w:bookmarkStart w:id="270" w:name="_Ref148780147"/>
      <w:bookmarkStart w:id="271" w:name="_Toc150796471"/>
      <w:r w:rsidRPr="0D5F2BB4">
        <w:rPr>
          <w:rFonts w:ascii="Times New Roman" w:hAnsi="Times New Roman" w:cs="Times New Roman"/>
          <w:color w:val="auto"/>
        </w:rPr>
        <w:t xml:space="preserve">Table </w:t>
      </w:r>
      <w:r w:rsidR="00674A39" w:rsidRPr="0D5F2BB4">
        <w:rPr>
          <w:rFonts w:ascii="Times New Roman" w:hAnsi="Times New Roman" w:cs="Times New Roman"/>
          <w:color w:val="auto"/>
        </w:rPr>
        <w:fldChar w:fldCharType="begin"/>
      </w:r>
      <w:r w:rsidR="00674A39" w:rsidRPr="0D5F2BB4">
        <w:rPr>
          <w:rFonts w:ascii="Times New Roman" w:hAnsi="Times New Roman" w:cs="Times New Roman"/>
          <w:color w:val="auto"/>
        </w:rPr>
        <w:instrText xml:space="preserve"> SEQ Table \* ARABIC </w:instrText>
      </w:r>
      <w:r w:rsidR="00674A39" w:rsidRPr="0D5F2BB4">
        <w:rPr>
          <w:rFonts w:ascii="Times New Roman" w:hAnsi="Times New Roman" w:cs="Times New Roman"/>
          <w:color w:val="auto"/>
        </w:rPr>
        <w:fldChar w:fldCharType="separate"/>
      </w:r>
      <w:r w:rsidR="009339A5">
        <w:rPr>
          <w:rFonts w:ascii="Times New Roman" w:hAnsi="Times New Roman" w:cs="Times New Roman"/>
          <w:noProof/>
          <w:color w:val="auto"/>
        </w:rPr>
        <w:t>12</w:t>
      </w:r>
      <w:r w:rsidR="00674A39" w:rsidRPr="0D5F2BB4">
        <w:rPr>
          <w:rFonts w:ascii="Times New Roman" w:hAnsi="Times New Roman" w:cs="Times New Roman"/>
          <w:color w:val="auto"/>
        </w:rPr>
        <w:fldChar w:fldCharType="end"/>
      </w:r>
      <w:bookmarkEnd w:id="270"/>
      <w:r w:rsidRPr="0D5F2BB4">
        <w:rPr>
          <w:rFonts w:ascii="Times New Roman" w:hAnsi="Times New Roman" w:cs="Times New Roman"/>
          <w:color w:val="auto"/>
        </w:rPr>
        <w:t xml:space="preserve">: Thrust </w:t>
      </w:r>
      <w:r w:rsidR="004F118E">
        <w:rPr>
          <w:rFonts w:ascii="Times New Roman" w:hAnsi="Times New Roman" w:cs="Times New Roman"/>
          <w:color w:val="auto"/>
        </w:rPr>
        <w:t>D</w:t>
      </w:r>
      <w:r w:rsidRPr="0D5F2BB4">
        <w:rPr>
          <w:rFonts w:ascii="Times New Roman" w:hAnsi="Times New Roman" w:cs="Times New Roman"/>
          <w:color w:val="auto"/>
        </w:rPr>
        <w:t xml:space="preserve">ensity and </w:t>
      </w:r>
      <w:r w:rsidR="004F118E">
        <w:rPr>
          <w:rFonts w:ascii="Times New Roman" w:hAnsi="Times New Roman" w:cs="Times New Roman"/>
          <w:color w:val="auto"/>
        </w:rPr>
        <w:t>S</w:t>
      </w:r>
      <w:r w:rsidRPr="0D5F2BB4">
        <w:rPr>
          <w:rFonts w:ascii="Times New Roman" w:hAnsi="Times New Roman" w:cs="Times New Roman"/>
          <w:color w:val="auto"/>
        </w:rPr>
        <w:t xml:space="preserve">pecific </w:t>
      </w:r>
      <w:r w:rsidR="004F118E">
        <w:rPr>
          <w:rFonts w:ascii="Times New Roman" w:hAnsi="Times New Roman" w:cs="Times New Roman"/>
          <w:color w:val="auto"/>
        </w:rPr>
        <w:t>I</w:t>
      </w:r>
      <w:r w:rsidRPr="0D5F2BB4">
        <w:rPr>
          <w:rFonts w:ascii="Times New Roman" w:hAnsi="Times New Roman" w:cs="Times New Roman"/>
          <w:color w:val="auto"/>
        </w:rPr>
        <w:t xml:space="preserve">mpulse </w:t>
      </w:r>
      <w:r w:rsidR="004F118E">
        <w:rPr>
          <w:rFonts w:ascii="Times New Roman" w:hAnsi="Times New Roman" w:cs="Times New Roman"/>
          <w:color w:val="auto"/>
        </w:rPr>
        <w:t>A</w:t>
      </w:r>
      <w:r w:rsidRPr="0D5F2BB4">
        <w:rPr>
          <w:rFonts w:ascii="Times New Roman" w:hAnsi="Times New Roman" w:cs="Times New Roman"/>
          <w:color w:val="auto"/>
        </w:rPr>
        <w:t>nalysis.</w:t>
      </w:r>
      <w:bookmarkEnd w:id="27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557"/>
        <w:gridCol w:w="1399"/>
        <w:gridCol w:w="1893"/>
        <w:gridCol w:w="1446"/>
      </w:tblGrid>
      <w:tr w:rsidR="00674A39" w14:paraId="4BDFFFED" w14:textId="77777777" w:rsidTr="0D5F2BB4">
        <w:trPr>
          <w:jc w:val="center"/>
        </w:trPr>
        <w:tc>
          <w:tcPr>
            <w:tcW w:w="7175" w:type="dxa"/>
            <w:gridSpan w:val="5"/>
            <w:tcBorders>
              <w:top w:val="single" w:sz="4" w:space="0" w:color="auto"/>
              <w:bottom w:val="single" w:sz="4" w:space="0" w:color="auto"/>
            </w:tcBorders>
            <w:vAlign w:val="center"/>
          </w:tcPr>
          <w:p w14:paraId="3C1D5203" w14:textId="77777777" w:rsidR="00674A39" w:rsidRPr="0037296D" w:rsidRDefault="00674A39">
            <w:pPr>
              <w:jc w:val="center"/>
              <w:rPr>
                <w:b/>
                <w:bCs/>
              </w:rPr>
            </w:pPr>
            <w:r w:rsidRPr="0037296D">
              <w:rPr>
                <w:b/>
                <w:bCs/>
              </w:rPr>
              <w:t>Thrust Density from Child’s Law</w:t>
            </w:r>
          </w:p>
        </w:tc>
      </w:tr>
      <w:tr w:rsidR="00674A39" w14:paraId="25B8964B" w14:textId="77777777" w:rsidTr="0D5F2BB4">
        <w:trPr>
          <w:jc w:val="center"/>
        </w:trPr>
        <w:tc>
          <w:tcPr>
            <w:tcW w:w="1260" w:type="dxa"/>
            <w:tcBorders>
              <w:top w:val="single" w:sz="4" w:space="0" w:color="auto"/>
            </w:tcBorders>
            <w:vAlign w:val="center"/>
          </w:tcPr>
          <w:p w14:paraId="6B6A01D5" w14:textId="77777777" w:rsidR="00674A39" w:rsidRDefault="00674A39">
            <w:pPr>
              <w:jc w:val="center"/>
            </w:pPr>
            <w:r>
              <w:t>IL</w:t>
            </w:r>
          </w:p>
        </w:tc>
        <w:tc>
          <w:tcPr>
            <w:tcW w:w="1177" w:type="dxa"/>
            <w:vAlign w:val="center"/>
          </w:tcPr>
          <w:p w14:paraId="5CD5474E" w14:textId="1E330673" w:rsidR="00674A39" w:rsidRDefault="001C225A">
            <w:pPr>
              <w:jc w:val="center"/>
              <w:rPr>
                <w:rFonts w:eastAsia="Calibri"/>
              </w:rPr>
            </w:pPr>
            <m:oMath>
              <m:sSub>
                <m:sSubPr>
                  <m:ctrlPr>
                    <w:rPr>
                      <w:rFonts w:ascii="Cambria Math" w:hAnsi="Cambria Math"/>
                      <w:i/>
                    </w:rPr>
                  </m:ctrlPr>
                </m:sSubPr>
                <m:e>
                  <m:r>
                    <w:rPr>
                      <w:rFonts w:ascii="Cambria Math" w:hAnsi="Cambria Math"/>
                    </w:rPr>
                    <m:t>v</m:t>
                  </m:r>
                </m:e>
                <m:sub>
                  <m:r>
                    <w:rPr>
                      <w:rFonts w:ascii="Cambria Math" w:hAnsi="Cambria Math"/>
                    </w:rPr>
                    <m:t>CL</m:t>
                  </m:r>
                </m:sub>
              </m:sSub>
            </m:oMath>
            <w:r w:rsidR="00674A39">
              <w:rPr>
                <w:rFonts w:eastAsiaTheme="minorEastAsia"/>
              </w:rPr>
              <w:t xml:space="preserve"> </w:t>
            </w:r>
            <w:r w:rsidR="001C0BCA">
              <w:rPr>
                <w:rFonts w:eastAsiaTheme="minorEastAsia"/>
              </w:rPr>
              <w:t>(</w:t>
            </w:r>
            <w:r w:rsidR="00674A39">
              <w:rPr>
                <w:rFonts w:eastAsiaTheme="minorEastAsia"/>
              </w:rPr>
              <w:t>m/s</w:t>
            </w:r>
            <w:r w:rsidR="001C0BCA">
              <w:rPr>
                <w:rFonts w:eastAsiaTheme="minorEastAsia"/>
              </w:rPr>
              <w:t>)</w:t>
            </w:r>
          </w:p>
        </w:tc>
        <w:tc>
          <w:tcPr>
            <w:tcW w:w="1399" w:type="dxa"/>
            <w:vAlign w:val="center"/>
          </w:tcPr>
          <w:p w14:paraId="7D1D7025" w14:textId="223FA98A" w:rsidR="00674A39" w:rsidRPr="00853B3D" w:rsidRDefault="001C225A">
            <w:pPr>
              <w:jc w:val="center"/>
            </w:pPr>
            <m:oMath>
              <m:sSub>
                <m:sSubPr>
                  <m:ctrlPr>
                    <w:rPr>
                      <w:rFonts w:ascii="Cambria Math" w:hAnsi="Cambria Math"/>
                      <w:i/>
                    </w:rPr>
                  </m:ctrlPr>
                </m:sSubPr>
                <m:e>
                  <m:r>
                    <w:rPr>
                      <w:rFonts w:ascii="Cambria Math" w:hAnsi="Cambria Math"/>
                    </w:rPr>
                    <m:t>j</m:t>
                  </m:r>
                </m:e>
                <m:sub>
                  <m:r>
                    <w:rPr>
                      <w:rFonts w:ascii="Cambria Math" w:hAnsi="Cambria Math"/>
                    </w:rPr>
                    <m:t>CL</m:t>
                  </m:r>
                </m:sub>
              </m:sSub>
            </m:oMath>
            <w:r w:rsidR="00853B3D">
              <w:rPr>
                <w:rFonts w:eastAsiaTheme="minorEastAsia"/>
              </w:rPr>
              <w:t xml:space="preserve"> (A/m</w:t>
            </w:r>
            <w:r w:rsidR="00853B3D">
              <w:rPr>
                <w:rFonts w:eastAsiaTheme="minorEastAsia"/>
                <w:vertAlign w:val="superscript"/>
              </w:rPr>
              <w:t>2</w:t>
            </w:r>
            <w:r w:rsidR="00853B3D">
              <w:rPr>
                <w:rFonts w:eastAsiaTheme="minorEastAsia"/>
              </w:rPr>
              <w:t>)</w:t>
            </w:r>
          </w:p>
        </w:tc>
        <w:tc>
          <w:tcPr>
            <w:tcW w:w="1893" w:type="dxa"/>
            <w:vAlign w:val="center"/>
          </w:tcPr>
          <w:p w14:paraId="6D644276" w14:textId="58F8111E" w:rsidR="00674A39" w:rsidRPr="001E0F4E" w:rsidRDefault="001C225A">
            <w:pPr>
              <w:jc w:val="center"/>
            </w:pPr>
            <m:oMath>
              <m:sSub>
                <m:sSubPr>
                  <m:ctrlPr>
                    <w:rPr>
                      <w:rFonts w:ascii="Cambria Math" w:hAnsi="Cambria Math"/>
                      <w:i/>
                    </w:rPr>
                  </m:ctrlPr>
                </m:sSubPr>
                <m:e>
                  <m:f>
                    <m:fPr>
                      <m:type m:val="lin"/>
                      <m:ctrlPr>
                        <w:rPr>
                          <w:rFonts w:ascii="Cambria Math" w:hAnsi="Cambria Math"/>
                          <w:i/>
                        </w:rPr>
                      </m:ctrlPr>
                    </m:fPr>
                    <m:num>
                      <m:r>
                        <w:rPr>
                          <w:rFonts w:ascii="Cambria Math" w:hAnsi="Cambria Math"/>
                        </w:rPr>
                        <m:t>T</m:t>
                      </m:r>
                    </m:num>
                    <m:den>
                      <m:r>
                        <w:rPr>
                          <w:rFonts w:ascii="Cambria Math" w:hAnsi="Cambria Math"/>
                        </w:rPr>
                        <m:t>A</m:t>
                      </m:r>
                    </m:den>
                  </m:f>
                </m:e>
                <m:sub>
                  <m:r>
                    <w:rPr>
                      <w:rFonts w:ascii="Cambria Math" w:hAnsi="Cambria Math"/>
                    </w:rPr>
                    <m:t>CL</m:t>
                  </m:r>
                </m:sub>
              </m:sSub>
            </m:oMath>
            <w:r w:rsidR="001E0F4E">
              <w:rPr>
                <w:rFonts w:eastAsiaTheme="minorEastAsia"/>
              </w:rPr>
              <w:t xml:space="preserve"> (N/m</w:t>
            </w:r>
            <w:r w:rsidR="001E0F4E">
              <w:rPr>
                <w:rFonts w:eastAsiaTheme="minorEastAsia"/>
                <w:vertAlign w:val="superscript"/>
              </w:rPr>
              <w:t>2</w:t>
            </w:r>
            <w:r w:rsidR="001E0F4E">
              <w:rPr>
                <w:rFonts w:eastAsiaTheme="minorEastAsia"/>
              </w:rPr>
              <w:t>)</w:t>
            </w:r>
          </w:p>
        </w:tc>
        <w:tc>
          <w:tcPr>
            <w:tcW w:w="1446" w:type="dxa"/>
            <w:vAlign w:val="center"/>
          </w:tcPr>
          <w:p w14:paraId="3A568EFF" w14:textId="568C6A05" w:rsidR="00674A39" w:rsidRDefault="001C225A">
            <w:pPr>
              <w:jc w:val="center"/>
            </w:pPr>
            <m:oMath>
              <m:sSub>
                <m:sSubPr>
                  <m:ctrlPr>
                    <w:rPr>
                      <w:rFonts w:ascii="Cambria Math" w:hAnsi="Cambria Math"/>
                      <w:i/>
                    </w:rPr>
                  </m:ctrlPr>
                </m:sSubPr>
                <m:e>
                  <m:r>
                    <w:rPr>
                      <w:rFonts w:ascii="Cambria Math" w:hAnsi="Cambria Math"/>
                    </w:rPr>
                    <m:t>I</m:t>
                  </m:r>
                </m:e>
                <m:sub>
                  <m:r>
                    <w:rPr>
                      <w:rFonts w:ascii="Cambria Math" w:hAnsi="Cambria Math"/>
                    </w:rPr>
                    <m:t>sp</m:t>
                  </m:r>
                </m:sub>
              </m:sSub>
            </m:oMath>
            <w:r w:rsidR="001E0F4E">
              <w:rPr>
                <w:rFonts w:eastAsiaTheme="minorEastAsia"/>
              </w:rPr>
              <w:t xml:space="preserve"> (s)</w:t>
            </w:r>
          </w:p>
        </w:tc>
      </w:tr>
      <w:tr w:rsidR="00674A39" w14:paraId="3E0128AB" w14:textId="77777777" w:rsidTr="0D5F2BB4">
        <w:trPr>
          <w:jc w:val="center"/>
        </w:trPr>
        <w:tc>
          <w:tcPr>
            <w:tcW w:w="1260" w:type="dxa"/>
            <w:tcBorders>
              <w:bottom w:val="single" w:sz="4" w:space="0" w:color="auto"/>
            </w:tcBorders>
            <w:vAlign w:val="center"/>
          </w:tcPr>
          <w:p w14:paraId="356A83ED" w14:textId="77777777" w:rsidR="00674A39" w:rsidRDefault="00674A39">
            <w:pPr>
              <w:jc w:val="center"/>
            </w:pPr>
            <w:r>
              <w:t>OOM</w:t>
            </w:r>
          </w:p>
        </w:tc>
        <w:tc>
          <w:tcPr>
            <w:tcW w:w="1177" w:type="dxa"/>
            <w:tcBorders>
              <w:bottom w:val="single" w:sz="4" w:space="0" w:color="auto"/>
            </w:tcBorders>
            <w:vAlign w:val="center"/>
          </w:tcPr>
          <w:p w14:paraId="5253FC47" w14:textId="77777777" w:rsidR="00674A39" w:rsidRDefault="00674A39">
            <w:pPr>
              <w:jc w:val="center"/>
              <w:rPr>
                <w:rFonts w:eastAsia="Calibri"/>
              </w:rPr>
            </w:pPr>
            <m:oMathPara>
              <m:oMath>
                <m:r>
                  <w:rPr>
                    <w:rFonts w:ascii="Cambria Math" w:hAnsi="Cambria Math"/>
                  </w:rPr>
                  <m:t>2×</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c>
          <w:tcPr>
            <w:tcW w:w="1399" w:type="dxa"/>
            <w:tcBorders>
              <w:bottom w:val="single" w:sz="4" w:space="0" w:color="auto"/>
            </w:tcBorders>
            <w:vAlign w:val="center"/>
          </w:tcPr>
          <w:p w14:paraId="7B02202F" w14:textId="77777777" w:rsidR="00674A39" w:rsidRDefault="00674A39">
            <w:pPr>
              <w:jc w:val="center"/>
            </w:pPr>
            <m:oMathPara>
              <m:oMath>
                <m:r>
                  <w:rPr>
                    <w:rFonts w:ascii="Cambria Math" w:hAnsi="Cambria Math"/>
                  </w:rPr>
                  <m:t>1.94×</m:t>
                </m:r>
                <m:sSup>
                  <m:sSupPr>
                    <m:ctrlPr>
                      <w:rPr>
                        <w:rFonts w:ascii="Cambria Math" w:hAnsi="Cambria Math"/>
                        <w:i/>
                      </w:rPr>
                    </m:ctrlPr>
                  </m:sSupPr>
                  <m:e>
                    <m:r>
                      <w:rPr>
                        <w:rFonts w:ascii="Cambria Math" w:hAnsi="Cambria Math"/>
                      </w:rPr>
                      <m:t>10</m:t>
                    </m:r>
                  </m:e>
                  <m:sup>
                    <m:r>
                      <w:rPr>
                        <w:rFonts w:ascii="Cambria Math" w:hAnsi="Cambria Math"/>
                      </w:rPr>
                      <m:t>5</m:t>
                    </m:r>
                  </m:sup>
                </m:sSup>
              </m:oMath>
            </m:oMathPara>
          </w:p>
        </w:tc>
        <w:tc>
          <w:tcPr>
            <w:tcW w:w="1893" w:type="dxa"/>
            <w:tcBorders>
              <w:bottom w:val="single" w:sz="4" w:space="0" w:color="auto"/>
            </w:tcBorders>
            <w:vAlign w:val="center"/>
          </w:tcPr>
          <w:p w14:paraId="1B999699" w14:textId="77777777" w:rsidR="00674A39" w:rsidRDefault="00674A39">
            <w:pPr>
              <w:jc w:val="center"/>
            </w:pPr>
            <m:oMathPara>
              <m:oMath>
                <m:r>
                  <w:rPr>
                    <w:rFonts w:ascii="Cambria Math" w:hAnsi="Cambria Math"/>
                  </w:rPr>
                  <m:t>3.89×</m:t>
                </m:r>
                <m:sSup>
                  <m:sSupPr>
                    <m:ctrlPr>
                      <w:rPr>
                        <w:rFonts w:ascii="Cambria Math" w:hAnsi="Cambria Math"/>
                        <w:i/>
                      </w:rPr>
                    </m:ctrlPr>
                  </m:sSupPr>
                  <m:e>
                    <m:r>
                      <w:rPr>
                        <w:rFonts w:ascii="Cambria Math" w:hAnsi="Cambria Math"/>
                      </w:rPr>
                      <m:t>10</m:t>
                    </m:r>
                  </m:e>
                  <m:sup>
                    <m:r>
                      <w:rPr>
                        <w:rFonts w:ascii="Cambria Math" w:hAnsi="Cambria Math"/>
                      </w:rPr>
                      <m:t>3</m:t>
                    </m:r>
                  </m:sup>
                </m:sSup>
              </m:oMath>
            </m:oMathPara>
          </w:p>
        </w:tc>
        <w:tc>
          <w:tcPr>
            <w:tcW w:w="1446" w:type="dxa"/>
            <w:vAlign w:val="center"/>
          </w:tcPr>
          <w:p w14:paraId="6E33383B" w14:textId="77777777" w:rsidR="00674A39" w:rsidRDefault="00674A39">
            <w:pPr>
              <w:jc w:val="center"/>
            </w:pPr>
            <w:r>
              <w:t>2040</w:t>
            </w:r>
          </w:p>
        </w:tc>
      </w:tr>
      <w:tr w:rsidR="00674A39" w14:paraId="0EFC92C4" w14:textId="77777777" w:rsidTr="0D5F2BB4">
        <w:trPr>
          <w:jc w:val="center"/>
        </w:trPr>
        <w:tc>
          <w:tcPr>
            <w:tcW w:w="7175" w:type="dxa"/>
            <w:gridSpan w:val="5"/>
            <w:tcBorders>
              <w:top w:val="single" w:sz="4" w:space="0" w:color="auto"/>
              <w:bottom w:val="single" w:sz="4" w:space="0" w:color="auto"/>
            </w:tcBorders>
            <w:vAlign w:val="center"/>
          </w:tcPr>
          <w:p w14:paraId="4D81FE10" w14:textId="77777777" w:rsidR="00674A39" w:rsidRPr="0037296D" w:rsidRDefault="00674A39">
            <w:pPr>
              <w:jc w:val="center"/>
              <w:rPr>
                <w:b/>
                <w:bCs/>
              </w:rPr>
            </w:pPr>
            <w:r w:rsidRPr="0037296D">
              <w:rPr>
                <w:b/>
                <w:bCs/>
              </w:rPr>
              <w:t>Thrust Density from Electric Pressure</w:t>
            </w:r>
          </w:p>
        </w:tc>
      </w:tr>
      <w:tr w:rsidR="00674A39" w14:paraId="76062095" w14:textId="77777777" w:rsidTr="0D5F2BB4">
        <w:trPr>
          <w:jc w:val="center"/>
        </w:trPr>
        <w:tc>
          <w:tcPr>
            <w:tcW w:w="1260" w:type="dxa"/>
            <w:vAlign w:val="center"/>
          </w:tcPr>
          <w:p w14:paraId="0A9732B6" w14:textId="77777777" w:rsidR="00674A39" w:rsidRDefault="00674A39">
            <w:pPr>
              <w:jc w:val="center"/>
            </w:pPr>
            <w:r>
              <w:t>IL</w:t>
            </w:r>
          </w:p>
        </w:tc>
        <w:tc>
          <w:tcPr>
            <w:tcW w:w="1177" w:type="dxa"/>
            <w:vAlign w:val="center"/>
          </w:tcPr>
          <w:p w14:paraId="65812ADC" w14:textId="77777777" w:rsidR="00674A39" w:rsidRDefault="00674A39">
            <w:pPr>
              <w:jc w:val="center"/>
            </w:pPr>
            <w:r>
              <w:t>--</w:t>
            </w:r>
          </w:p>
        </w:tc>
        <w:tc>
          <w:tcPr>
            <w:tcW w:w="1399" w:type="dxa"/>
            <w:vAlign w:val="center"/>
          </w:tcPr>
          <w:p w14:paraId="27562359" w14:textId="77777777" w:rsidR="00674A39" w:rsidRDefault="00674A39">
            <w:pPr>
              <w:jc w:val="center"/>
            </w:pPr>
            <w:r>
              <w:t>--</w:t>
            </w:r>
          </w:p>
        </w:tc>
        <w:tc>
          <w:tcPr>
            <w:tcW w:w="1893" w:type="dxa"/>
            <w:vAlign w:val="center"/>
          </w:tcPr>
          <w:p w14:paraId="2E96D69D" w14:textId="442C48F6" w:rsidR="00674A39" w:rsidRDefault="001C225A">
            <w:pPr>
              <w:jc w:val="center"/>
            </w:pPr>
            <m:oMath>
              <m:sSub>
                <m:sSubPr>
                  <m:ctrlPr>
                    <w:rPr>
                      <w:rFonts w:ascii="Cambria Math" w:hAnsi="Cambria Math"/>
                      <w:i/>
                    </w:rPr>
                  </m:ctrlPr>
                </m:sSubPr>
                <m:e>
                  <m:f>
                    <m:fPr>
                      <m:type m:val="lin"/>
                      <m:ctrlPr>
                        <w:rPr>
                          <w:rFonts w:ascii="Cambria Math" w:hAnsi="Cambria Math"/>
                          <w:i/>
                        </w:rPr>
                      </m:ctrlPr>
                    </m:fPr>
                    <m:num>
                      <m:r>
                        <w:rPr>
                          <w:rFonts w:ascii="Cambria Math" w:hAnsi="Cambria Math"/>
                        </w:rPr>
                        <m:t>T</m:t>
                      </m:r>
                    </m:num>
                    <m:den>
                      <m:r>
                        <w:rPr>
                          <w:rFonts w:ascii="Cambria Math" w:hAnsi="Cambria Math"/>
                        </w:rPr>
                        <m:t>A</m:t>
                      </m:r>
                    </m:den>
                  </m:f>
                </m:e>
                <m:sub>
                  <m:r>
                    <w:rPr>
                      <w:rFonts w:ascii="Cambria Math" w:hAnsi="Cambria Math"/>
                    </w:rPr>
                    <m:t>Emax</m:t>
                  </m:r>
                </m:sub>
              </m:sSub>
            </m:oMath>
            <w:r w:rsidR="005D66FB">
              <w:rPr>
                <w:rFonts w:eastAsiaTheme="minorEastAsia"/>
              </w:rPr>
              <w:t xml:space="preserve"> (N/m</w:t>
            </w:r>
            <w:r w:rsidR="005D66FB">
              <w:rPr>
                <w:rFonts w:eastAsiaTheme="minorEastAsia"/>
                <w:vertAlign w:val="superscript"/>
              </w:rPr>
              <w:t>2</w:t>
            </w:r>
            <w:r w:rsidR="005D66FB">
              <w:rPr>
                <w:rFonts w:eastAsiaTheme="minorEastAsia"/>
              </w:rPr>
              <w:t>)</w:t>
            </w:r>
          </w:p>
        </w:tc>
        <w:tc>
          <w:tcPr>
            <w:tcW w:w="1446" w:type="dxa"/>
            <w:tcBorders>
              <w:top w:val="single" w:sz="4" w:space="0" w:color="auto"/>
            </w:tcBorders>
            <w:vAlign w:val="center"/>
          </w:tcPr>
          <w:p w14:paraId="6BB4113C" w14:textId="77777777" w:rsidR="00674A39" w:rsidRDefault="00674A39">
            <w:pPr>
              <w:jc w:val="center"/>
            </w:pPr>
            <w:r>
              <w:t>--</w:t>
            </w:r>
          </w:p>
        </w:tc>
      </w:tr>
      <w:tr w:rsidR="00674A39" w14:paraId="3EB9BD25" w14:textId="77777777" w:rsidTr="0D5F2BB4">
        <w:trPr>
          <w:jc w:val="center"/>
        </w:trPr>
        <w:tc>
          <w:tcPr>
            <w:tcW w:w="1260" w:type="dxa"/>
            <w:tcBorders>
              <w:bottom w:val="single" w:sz="4" w:space="0" w:color="auto"/>
            </w:tcBorders>
            <w:vAlign w:val="center"/>
          </w:tcPr>
          <w:p w14:paraId="641CE2A5" w14:textId="77777777" w:rsidR="00674A39" w:rsidRDefault="00674A39">
            <w:pPr>
              <w:jc w:val="center"/>
            </w:pPr>
            <w:r>
              <w:t>OOM</w:t>
            </w:r>
          </w:p>
        </w:tc>
        <w:tc>
          <w:tcPr>
            <w:tcW w:w="1177" w:type="dxa"/>
            <w:tcBorders>
              <w:bottom w:val="single" w:sz="4" w:space="0" w:color="auto"/>
            </w:tcBorders>
            <w:vAlign w:val="center"/>
          </w:tcPr>
          <w:p w14:paraId="432FD126" w14:textId="77777777" w:rsidR="00674A39" w:rsidRDefault="00674A39">
            <w:pPr>
              <w:jc w:val="center"/>
              <w:rPr>
                <w:rFonts w:eastAsia="Calibri"/>
              </w:rPr>
            </w:pPr>
            <w:r>
              <w:rPr>
                <w:rFonts w:eastAsia="Calibri"/>
              </w:rPr>
              <w:t>--</w:t>
            </w:r>
          </w:p>
        </w:tc>
        <w:tc>
          <w:tcPr>
            <w:tcW w:w="1399" w:type="dxa"/>
            <w:tcBorders>
              <w:bottom w:val="single" w:sz="4" w:space="0" w:color="auto"/>
            </w:tcBorders>
            <w:vAlign w:val="center"/>
          </w:tcPr>
          <w:p w14:paraId="1C77664A" w14:textId="77777777" w:rsidR="00674A39" w:rsidRDefault="00674A39">
            <w:pPr>
              <w:jc w:val="center"/>
              <w:rPr>
                <w:rFonts w:eastAsia="Calibri"/>
              </w:rPr>
            </w:pPr>
            <w:r>
              <w:rPr>
                <w:rFonts w:eastAsia="Calibri"/>
              </w:rPr>
              <w:t>--</w:t>
            </w:r>
          </w:p>
        </w:tc>
        <w:tc>
          <w:tcPr>
            <w:tcW w:w="1893" w:type="dxa"/>
            <w:tcBorders>
              <w:bottom w:val="single" w:sz="4" w:space="0" w:color="auto"/>
            </w:tcBorders>
            <w:vAlign w:val="center"/>
          </w:tcPr>
          <w:p w14:paraId="2B9BE34D" w14:textId="77777777" w:rsidR="00674A39" w:rsidRDefault="00674A39">
            <w:pPr>
              <w:jc w:val="center"/>
            </w:pPr>
            <m:oMathPara>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446" w:type="dxa"/>
            <w:tcBorders>
              <w:bottom w:val="single" w:sz="4" w:space="0" w:color="auto"/>
            </w:tcBorders>
            <w:vAlign w:val="center"/>
          </w:tcPr>
          <w:p w14:paraId="166BC037" w14:textId="77777777" w:rsidR="00674A39" w:rsidRDefault="00674A39">
            <w:pPr>
              <w:jc w:val="center"/>
            </w:pPr>
            <w:r>
              <w:t>--</w:t>
            </w:r>
          </w:p>
        </w:tc>
      </w:tr>
      <w:tr w:rsidR="00674A39" w14:paraId="1DDED50C" w14:textId="77777777" w:rsidTr="0D5F2BB4">
        <w:trPr>
          <w:jc w:val="center"/>
        </w:trPr>
        <w:tc>
          <w:tcPr>
            <w:tcW w:w="1260" w:type="dxa"/>
            <w:tcBorders>
              <w:top w:val="single" w:sz="4" w:space="0" w:color="auto"/>
            </w:tcBorders>
            <w:vAlign w:val="center"/>
          </w:tcPr>
          <w:p w14:paraId="769A12FF" w14:textId="77777777" w:rsidR="00674A39" w:rsidRDefault="00674A39">
            <w:pPr>
              <w:jc w:val="center"/>
            </w:pPr>
            <w:r>
              <w:t>BMP-DCA</w:t>
            </w:r>
          </w:p>
        </w:tc>
        <w:tc>
          <w:tcPr>
            <w:tcW w:w="1177" w:type="dxa"/>
            <w:tcBorders>
              <w:top w:val="single" w:sz="4" w:space="0" w:color="auto"/>
            </w:tcBorders>
            <w:vAlign w:val="center"/>
          </w:tcPr>
          <w:p w14:paraId="0FD7C9AF" w14:textId="77777777" w:rsidR="00674A39" w:rsidRDefault="00674A39">
            <w:pPr>
              <w:jc w:val="center"/>
              <w:rPr>
                <w:rFonts w:eastAsia="Calibri"/>
              </w:rPr>
            </w:pPr>
            <w:r>
              <w:rPr>
                <w:rFonts w:eastAsia="Calibri"/>
              </w:rPr>
              <w:t>--</w:t>
            </w:r>
          </w:p>
        </w:tc>
        <w:tc>
          <w:tcPr>
            <w:tcW w:w="1399" w:type="dxa"/>
            <w:tcBorders>
              <w:top w:val="single" w:sz="4" w:space="0" w:color="auto"/>
            </w:tcBorders>
            <w:vAlign w:val="center"/>
          </w:tcPr>
          <w:p w14:paraId="6460FA97" w14:textId="77777777" w:rsidR="00674A39" w:rsidRPr="009003AA" w:rsidRDefault="00674A39">
            <w:pPr>
              <w:jc w:val="center"/>
              <w:rPr>
                <w:rFonts w:eastAsia="Calibri"/>
              </w:rPr>
            </w:pPr>
            <w:r>
              <w:rPr>
                <w:rFonts w:eastAsia="Calibri"/>
              </w:rPr>
              <w:t>--</w:t>
            </w:r>
          </w:p>
        </w:tc>
        <w:tc>
          <w:tcPr>
            <w:tcW w:w="1893" w:type="dxa"/>
            <w:tcBorders>
              <w:top w:val="single" w:sz="4" w:space="0" w:color="auto"/>
            </w:tcBorders>
            <w:vAlign w:val="center"/>
          </w:tcPr>
          <w:p w14:paraId="777A5FA6" w14:textId="77777777" w:rsidR="00674A39" w:rsidRDefault="00674A39">
            <w:pPr>
              <w:jc w:val="center"/>
            </w:pPr>
            <m:oMathPara>
              <m:oMath>
                <m:r>
                  <w:rPr>
                    <w:rFonts w:ascii="Cambria Math" w:hAnsi="Cambria Math"/>
                  </w:rPr>
                  <m:t>2.13×</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c>
          <w:tcPr>
            <w:tcW w:w="1446" w:type="dxa"/>
            <w:tcBorders>
              <w:top w:val="single" w:sz="4" w:space="0" w:color="auto"/>
            </w:tcBorders>
            <w:vAlign w:val="center"/>
          </w:tcPr>
          <w:p w14:paraId="2CB4599E" w14:textId="77777777" w:rsidR="00674A39" w:rsidRDefault="00674A39">
            <w:pPr>
              <w:jc w:val="center"/>
            </w:pPr>
            <w:r>
              <w:t>--</w:t>
            </w:r>
          </w:p>
        </w:tc>
      </w:tr>
      <w:tr w:rsidR="00674A39" w14:paraId="09710B61" w14:textId="77777777" w:rsidTr="0D5F2BB4">
        <w:trPr>
          <w:jc w:val="center"/>
        </w:trPr>
        <w:tc>
          <w:tcPr>
            <w:tcW w:w="1260" w:type="dxa"/>
            <w:tcBorders>
              <w:bottom w:val="single" w:sz="4" w:space="0" w:color="auto"/>
            </w:tcBorders>
            <w:vAlign w:val="center"/>
          </w:tcPr>
          <w:p w14:paraId="089FEE40" w14:textId="77777777" w:rsidR="00674A39" w:rsidRDefault="00674A39">
            <w:pPr>
              <w:jc w:val="center"/>
            </w:pPr>
            <w:r>
              <w:t>EAN</w:t>
            </w:r>
          </w:p>
        </w:tc>
        <w:tc>
          <w:tcPr>
            <w:tcW w:w="1177" w:type="dxa"/>
            <w:tcBorders>
              <w:bottom w:val="single" w:sz="4" w:space="0" w:color="auto"/>
            </w:tcBorders>
            <w:vAlign w:val="center"/>
          </w:tcPr>
          <w:p w14:paraId="7A83CC43" w14:textId="77777777" w:rsidR="00674A39" w:rsidRDefault="00674A39">
            <w:pPr>
              <w:jc w:val="center"/>
              <w:rPr>
                <w:rFonts w:eastAsia="Calibri"/>
              </w:rPr>
            </w:pPr>
            <w:r>
              <w:rPr>
                <w:rFonts w:eastAsia="Calibri"/>
              </w:rPr>
              <w:t>--</w:t>
            </w:r>
          </w:p>
        </w:tc>
        <w:tc>
          <w:tcPr>
            <w:tcW w:w="1399" w:type="dxa"/>
            <w:tcBorders>
              <w:bottom w:val="single" w:sz="4" w:space="0" w:color="auto"/>
            </w:tcBorders>
            <w:vAlign w:val="center"/>
          </w:tcPr>
          <w:p w14:paraId="2D401D54" w14:textId="77777777" w:rsidR="00674A39" w:rsidRDefault="00674A39">
            <w:pPr>
              <w:jc w:val="center"/>
            </w:pPr>
            <w:r>
              <w:t>--</w:t>
            </w:r>
          </w:p>
        </w:tc>
        <w:tc>
          <w:tcPr>
            <w:tcW w:w="1893" w:type="dxa"/>
            <w:tcBorders>
              <w:bottom w:val="single" w:sz="4" w:space="0" w:color="auto"/>
            </w:tcBorders>
            <w:vAlign w:val="center"/>
          </w:tcPr>
          <w:p w14:paraId="0FB1E414" w14:textId="77777777" w:rsidR="00674A39" w:rsidRDefault="00674A39">
            <w:pPr>
              <w:jc w:val="center"/>
            </w:pPr>
            <m:oMathPara>
              <m:oMath>
                <m:r>
                  <w:rPr>
                    <w:rFonts w:ascii="Cambria Math" w:hAnsi="Cambria Math"/>
                  </w:rPr>
                  <m:t>1.86×</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c>
          <w:tcPr>
            <w:tcW w:w="1446" w:type="dxa"/>
            <w:vAlign w:val="center"/>
          </w:tcPr>
          <w:p w14:paraId="36878E76" w14:textId="77777777" w:rsidR="00674A39" w:rsidRDefault="00674A39">
            <w:pPr>
              <w:jc w:val="center"/>
            </w:pPr>
            <w:r>
              <w:t>--</w:t>
            </w:r>
          </w:p>
        </w:tc>
      </w:tr>
      <w:tr w:rsidR="00674A39" w14:paraId="12659233" w14:textId="77777777" w:rsidTr="0D5F2BB4">
        <w:trPr>
          <w:jc w:val="center"/>
        </w:trPr>
        <w:tc>
          <w:tcPr>
            <w:tcW w:w="7175" w:type="dxa"/>
            <w:gridSpan w:val="5"/>
            <w:tcBorders>
              <w:top w:val="single" w:sz="4" w:space="0" w:color="auto"/>
              <w:bottom w:val="single" w:sz="4" w:space="0" w:color="auto"/>
            </w:tcBorders>
            <w:vAlign w:val="center"/>
          </w:tcPr>
          <w:p w14:paraId="50CE38CB" w14:textId="1D56824E" w:rsidR="00674A39" w:rsidRPr="0037296D" w:rsidRDefault="00674A39">
            <w:pPr>
              <w:jc w:val="center"/>
              <w:rPr>
                <w:rFonts w:eastAsia="Calibri"/>
                <w:b/>
                <w:bCs/>
              </w:rPr>
            </w:pPr>
            <w:r w:rsidRPr="0037296D">
              <w:rPr>
                <w:b/>
                <w:bCs/>
              </w:rPr>
              <w:t>Thrust Density from the</w:t>
            </w:r>
            <w:r>
              <w:rPr>
                <w:b/>
                <w:bCs/>
              </w:rPr>
              <w:t xml:space="preserve"> </w:t>
            </w:r>
            <w:r w:rsidR="00D61F4C">
              <w:rPr>
                <w:b/>
                <w:bCs/>
              </w:rPr>
              <w:t>Extraction</w:t>
            </w:r>
            <w:r>
              <w:rPr>
                <w:b/>
                <w:bCs/>
              </w:rPr>
              <w:t xml:space="preserve"> Velocity</w:t>
            </w:r>
          </w:p>
        </w:tc>
      </w:tr>
      <w:tr w:rsidR="00674A39" w14:paraId="5A65346A" w14:textId="77777777" w:rsidTr="0D5F2BB4">
        <w:trPr>
          <w:jc w:val="center"/>
        </w:trPr>
        <w:tc>
          <w:tcPr>
            <w:tcW w:w="1260" w:type="dxa"/>
            <w:tcBorders>
              <w:top w:val="single" w:sz="4" w:space="0" w:color="auto"/>
            </w:tcBorders>
            <w:vAlign w:val="center"/>
          </w:tcPr>
          <w:p w14:paraId="5DA668D2" w14:textId="77777777" w:rsidR="00674A39" w:rsidRDefault="00674A39">
            <w:pPr>
              <w:jc w:val="center"/>
            </w:pPr>
            <w:r>
              <w:t>IL</w:t>
            </w:r>
          </w:p>
        </w:tc>
        <w:tc>
          <w:tcPr>
            <w:tcW w:w="1177" w:type="dxa"/>
            <w:tcBorders>
              <w:top w:val="single" w:sz="4" w:space="0" w:color="auto"/>
            </w:tcBorders>
            <w:vAlign w:val="center"/>
          </w:tcPr>
          <w:p w14:paraId="54102644" w14:textId="237F5A3E" w:rsidR="00674A39" w:rsidRDefault="001C225A">
            <w:pPr>
              <w:jc w:val="center"/>
              <w:rPr>
                <w:rFonts w:eastAsia="Calibri"/>
              </w:rPr>
            </w:pPr>
            <m:oMath>
              <m:sSub>
                <m:sSubPr>
                  <m:ctrlPr>
                    <w:rPr>
                      <w:rFonts w:ascii="Cambria Math" w:hAnsi="Cambria Math"/>
                      <w:i/>
                    </w:rPr>
                  </m:ctrlPr>
                </m:sSubPr>
                <m:e>
                  <m:r>
                    <w:rPr>
                      <w:rFonts w:ascii="Cambria Math" w:hAnsi="Cambria Math"/>
                    </w:rPr>
                    <m:t>v</m:t>
                  </m:r>
                </m:e>
                <m:sub>
                  <m:r>
                    <w:rPr>
                      <w:rFonts w:ascii="Cambria Math" w:hAnsi="Cambria Math"/>
                    </w:rPr>
                    <m:t>e</m:t>
                  </m:r>
                </m:sub>
              </m:sSub>
            </m:oMath>
            <w:r w:rsidR="005D66FB">
              <w:rPr>
                <w:rFonts w:eastAsia="Calibri"/>
              </w:rPr>
              <w:t xml:space="preserve"> </w:t>
            </w:r>
            <w:r w:rsidR="005D66FB">
              <w:rPr>
                <w:rFonts w:eastAsiaTheme="minorEastAsia"/>
              </w:rPr>
              <w:t>(m/s)</w:t>
            </w:r>
          </w:p>
        </w:tc>
        <w:tc>
          <w:tcPr>
            <w:tcW w:w="1399" w:type="dxa"/>
            <w:tcBorders>
              <w:top w:val="single" w:sz="4" w:space="0" w:color="auto"/>
            </w:tcBorders>
            <w:vAlign w:val="center"/>
          </w:tcPr>
          <w:p w14:paraId="0A98E0B7" w14:textId="1D17B2F8" w:rsidR="00674A39" w:rsidRDefault="00674A39">
            <w:pPr>
              <w:jc w:val="center"/>
              <w:rPr>
                <w:rFonts w:eastAsia="Calibri"/>
              </w:rPr>
            </w:pPr>
            <m:oMath>
              <m:r>
                <w:rPr>
                  <w:rFonts w:ascii="Cambria Math" w:hAnsi="Cambria Math"/>
                </w:rPr>
                <m:t>j</m:t>
              </m:r>
            </m:oMath>
            <w:r w:rsidR="005D66FB">
              <w:rPr>
                <w:rFonts w:eastAsia="Calibri"/>
              </w:rPr>
              <w:t xml:space="preserve"> </w:t>
            </w:r>
            <w:r w:rsidR="005D66FB">
              <w:rPr>
                <w:rFonts w:eastAsiaTheme="minorEastAsia"/>
              </w:rPr>
              <w:t>(A/m</w:t>
            </w:r>
            <w:r w:rsidR="005D66FB">
              <w:rPr>
                <w:rFonts w:eastAsiaTheme="minorEastAsia"/>
                <w:vertAlign w:val="superscript"/>
              </w:rPr>
              <w:t>2</w:t>
            </w:r>
            <w:r w:rsidR="005D66FB">
              <w:rPr>
                <w:rFonts w:eastAsiaTheme="minorEastAsia"/>
              </w:rPr>
              <w:t>)</w:t>
            </w:r>
          </w:p>
        </w:tc>
        <w:tc>
          <w:tcPr>
            <w:tcW w:w="1893" w:type="dxa"/>
            <w:tcBorders>
              <w:top w:val="single" w:sz="4" w:space="0" w:color="auto"/>
            </w:tcBorders>
            <w:vAlign w:val="center"/>
          </w:tcPr>
          <w:p w14:paraId="25F17013" w14:textId="6BFBCC47" w:rsidR="00674A39" w:rsidRPr="00601299" w:rsidRDefault="001C225A">
            <w:pPr>
              <w:jc w:val="center"/>
              <w:rPr>
                <w:rFonts w:eastAsia="Calibri"/>
                <w:b/>
              </w:rPr>
            </w:pPr>
            <m:oMath>
              <m:sSub>
                <m:sSubPr>
                  <m:ctrlPr>
                    <w:rPr>
                      <w:rFonts w:ascii="Cambria Math" w:hAnsi="Cambria Math"/>
                      <w:i/>
                    </w:rPr>
                  </m:ctrlPr>
                </m:sSubPr>
                <m:e>
                  <m:f>
                    <m:fPr>
                      <m:type m:val="lin"/>
                      <m:ctrlPr>
                        <w:rPr>
                          <w:rFonts w:ascii="Cambria Math" w:hAnsi="Cambria Math"/>
                          <w:i/>
                        </w:rPr>
                      </m:ctrlPr>
                    </m:fPr>
                    <m:num>
                      <m:r>
                        <w:rPr>
                          <w:rFonts w:ascii="Cambria Math" w:hAnsi="Cambria Math"/>
                        </w:rPr>
                        <m:t>T</m:t>
                      </m:r>
                    </m:num>
                    <m:den>
                      <m:r>
                        <w:rPr>
                          <w:rFonts w:ascii="Cambria Math" w:hAnsi="Cambria Math"/>
                        </w:rPr>
                        <m:t>A</m:t>
                      </m:r>
                    </m:den>
                  </m:f>
                </m:e>
                <m:sub>
                  <m:r>
                    <w:rPr>
                      <w:rFonts w:ascii="Cambria Math" w:hAnsi="Cambria Math"/>
                    </w:rPr>
                    <m:t>ve</m:t>
                  </m:r>
                </m:sub>
              </m:sSub>
            </m:oMath>
            <w:r w:rsidR="005D66FB">
              <w:rPr>
                <w:rFonts w:eastAsia="Calibri"/>
              </w:rPr>
              <w:t xml:space="preserve"> </w:t>
            </w:r>
            <w:r w:rsidR="005D66FB">
              <w:rPr>
                <w:rFonts w:eastAsiaTheme="minorEastAsia"/>
              </w:rPr>
              <w:t>(N/m</w:t>
            </w:r>
            <w:r w:rsidR="005D66FB">
              <w:rPr>
                <w:rFonts w:eastAsiaTheme="minorEastAsia"/>
                <w:vertAlign w:val="superscript"/>
              </w:rPr>
              <w:t>2</w:t>
            </w:r>
            <w:r w:rsidR="005D66FB">
              <w:rPr>
                <w:rFonts w:eastAsiaTheme="minorEastAsia"/>
              </w:rPr>
              <w:t>)</w:t>
            </w:r>
          </w:p>
        </w:tc>
        <w:tc>
          <w:tcPr>
            <w:tcW w:w="1446" w:type="dxa"/>
            <w:tcBorders>
              <w:top w:val="single" w:sz="4" w:space="0" w:color="auto"/>
            </w:tcBorders>
            <w:vAlign w:val="center"/>
          </w:tcPr>
          <w:p w14:paraId="3A654718" w14:textId="7D402108" w:rsidR="00674A39" w:rsidRPr="006D32BE" w:rsidRDefault="001C225A">
            <w:pPr>
              <w:jc w:val="center"/>
              <w:rPr>
                <w:rFonts w:eastAsia="Calibri"/>
                <w:b/>
                <w:bCs/>
              </w:rPr>
            </w:pPr>
            <m:oMath>
              <m:sSub>
                <m:sSubPr>
                  <m:ctrlPr>
                    <w:rPr>
                      <w:rFonts w:ascii="Cambria Math" w:hAnsi="Cambria Math"/>
                      <w:i/>
                    </w:rPr>
                  </m:ctrlPr>
                </m:sSubPr>
                <m:e>
                  <m:r>
                    <w:rPr>
                      <w:rFonts w:ascii="Cambria Math" w:hAnsi="Cambria Math"/>
                    </w:rPr>
                    <m:t>I</m:t>
                  </m:r>
                </m:e>
                <m:sub>
                  <m:r>
                    <w:rPr>
                      <w:rFonts w:ascii="Cambria Math" w:hAnsi="Cambria Math"/>
                    </w:rPr>
                    <m:t>sp</m:t>
                  </m:r>
                </m:sub>
              </m:sSub>
            </m:oMath>
            <w:r w:rsidR="005D66FB">
              <w:rPr>
                <w:rFonts w:eastAsia="Calibri"/>
              </w:rPr>
              <w:t xml:space="preserve"> (s)</w:t>
            </w:r>
          </w:p>
        </w:tc>
      </w:tr>
      <w:tr w:rsidR="00674A39" w14:paraId="0C6DF893" w14:textId="77777777" w:rsidTr="0D5F2BB4">
        <w:trPr>
          <w:jc w:val="center"/>
        </w:trPr>
        <w:tc>
          <w:tcPr>
            <w:tcW w:w="1260" w:type="dxa"/>
            <w:tcBorders>
              <w:bottom w:val="single" w:sz="4" w:space="0" w:color="auto"/>
            </w:tcBorders>
            <w:vAlign w:val="center"/>
          </w:tcPr>
          <w:p w14:paraId="7798B865" w14:textId="77777777" w:rsidR="00674A39" w:rsidRDefault="00674A39">
            <w:pPr>
              <w:jc w:val="center"/>
            </w:pPr>
            <w:r>
              <w:t>OOM</w:t>
            </w:r>
          </w:p>
        </w:tc>
        <w:tc>
          <w:tcPr>
            <w:tcW w:w="1177" w:type="dxa"/>
            <w:tcBorders>
              <w:bottom w:val="single" w:sz="4" w:space="0" w:color="auto"/>
            </w:tcBorders>
            <w:vAlign w:val="center"/>
          </w:tcPr>
          <w:p w14:paraId="38E6FE7E" w14:textId="77777777" w:rsidR="00674A39" w:rsidRDefault="00674A39">
            <w:pPr>
              <w:jc w:val="center"/>
              <w:rPr>
                <w:rFonts w:eastAsia="Calibri"/>
              </w:rPr>
            </w:pPr>
            <m:oMathPara>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c>
          <w:tcPr>
            <w:tcW w:w="1399" w:type="dxa"/>
            <w:tcBorders>
              <w:bottom w:val="single" w:sz="4" w:space="0" w:color="auto"/>
            </w:tcBorders>
            <w:vAlign w:val="center"/>
          </w:tcPr>
          <w:p w14:paraId="10BDEEBC" w14:textId="77777777" w:rsidR="00674A39" w:rsidRDefault="00674A39">
            <w:pPr>
              <w:jc w:val="center"/>
              <w:rPr>
                <w:rFonts w:eastAsia="Calibri"/>
              </w:rPr>
            </w:pPr>
            <m:oMathPara>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8</m:t>
                    </m:r>
                  </m:sup>
                </m:sSup>
              </m:oMath>
            </m:oMathPara>
          </w:p>
        </w:tc>
        <w:tc>
          <w:tcPr>
            <w:tcW w:w="1893" w:type="dxa"/>
            <w:tcBorders>
              <w:bottom w:val="single" w:sz="4" w:space="0" w:color="auto"/>
            </w:tcBorders>
            <w:vAlign w:val="center"/>
          </w:tcPr>
          <w:p w14:paraId="617C564C" w14:textId="77777777" w:rsidR="00674A39" w:rsidRPr="00DA43FD" w:rsidRDefault="00674A39">
            <w:pPr>
              <w:jc w:val="center"/>
              <w:rPr>
                <w:rFonts w:eastAsia="Calibri"/>
              </w:rPr>
            </w:pPr>
            <m:oMathPara>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c>
          <w:tcPr>
            <w:tcW w:w="1446" w:type="dxa"/>
            <w:tcBorders>
              <w:bottom w:val="single" w:sz="4" w:space="0" w:color="auto"/>
            </w:tcBorders>
            <w:vAlign w:val="center"/>
          </w:tcPr>
          <w:p w14:paraId="7A077DB1" w14:textId="77777777" w:rsidR="00674A39" w:rsidRPr="00DA43FD" w:rsidRDefault="00674A39">
            <w:pPr>
              <w:jc w:val="center"/>
              <w:rPr>
                <w:rFonts w:eastAsia="Calibri"/>
              </w:rPr>
            </w:pPr>
            <m:oMathPara>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m:t>
                    </m:r>
                  </m:sup>
                </m:sSup>
              </m:oMath>
            </m:oMathPara>
          </w:p>
        </w:tc>
      </w:tr>
      <w:tr w:rsidR="00674A39" w14:paraId="177EE2EF" w14:textId="77777777" w:rsidTr="0D5F2BB4">
        <w:trPr>
          <w:jc w:val="center"/>
        </w:trPr>
        <w:tc>
          <w:tcPr>
            <w:tcW w:w="7175" w:type="dxa"/>
            <w:gridSpan w:val="5"/>
            <w:tcBorders>
              <w:top w:val="single" w:sz="4" w:space="0" w:color="auto"/>
            </w:tcBorders>
            <w:vAlign w:val="center"/>
          </w:tcPr>
          <w:p w14:paraId="71E5C9E2" w14:textId="77777777" w:rsidR="00674A39" w:rsidRDefault="00674A39">
            <w:pPr>
              <w:jc w:val="center"/>
              <w:rPr>
                <w:rFonts w:eastAsia="Calibri"/>
              </w:rPr>
            </w:pPr>
            <w:r>
              <w:t>Cation</w:t>
            </w:r>
          </w:p>
        </w:tc>
      </w:tr>
      <w:tr w:rsidR="00674A39" w14:paraId="6DB06A32" w14:textId="77777777" w:rsidTr="007041E1">
        <w:trPr>
          <w:jc w:val="center"/>
        </w:trPr>
        <w:tc>
          <w:tcPr>
            <w:tcW w:w="1260" w:type="dxa"/>
            <w:tcBorders>
              <w:top w:val="single" w:sz="4" w:space="0" w:color="auto"/>
            </w:tcBorders>
            <w:vAlign w:val="center"/>
          </w:tcPr>
          <w:p w14:paraId="79D499CD" w14:textId="77777777" w:rsidR="00674A39" w:rsidRDefault="00674A39" w:rsidP="007041E1">
            <w:pPr>
              <w:jc w:val="center"/>
            </w:pPr>
            <w:r>
              <w:t>BMP-DCA</w:t>
            </w:r>
          </w:p>
        </w:tc>
        <w:tc>
          <w:tcPr>
            <w:tcW w:w="1177" w:type="dxa"/>
            <w:tcBorders>
              <w:top w:val="single" w:sz="4" w:space="0" w:color="auto"/>
            </w:tcBorders>
            <w:vAlign w:val="center"/>
          </w:tcPr>
          <w:p w14:paraId="6C1D4967" w14:textId="77777777" w:rsidR="00674A39" w:rsidRDefault="00674A39" w:rsidP="00D31500">
            <w:pPr>
              <w:jc w:val="center"/>
              <w:rPr>
                <w:rFonts w:eastAsia="Calibri"/>
              </w:rPr>
            </w:pPr>
            <w:commentRangeStart w:id="272"/>
            <w:commentRangeStart w:id="273"/>
            <m:oMath>
              <m:r>
                <w:rPr>
                  <w:rFonts w:ascii="Cambria Math" w:hAnsi="Cambria Math"/>
                </w:rPr>
                <m:t>1.8×</m:t>
              </m:r>
              <m:sSup>
                <m:sSupPr>
                  <m:ctrlPr>
                    <w:rPr>
                      <w:rFonts w:ascii="Cambria Math" w:hAnsi="Cambria Math"/>
                      <w:i/>
                    </w:rPr>
                  </m:ctrlPr>
                </m:sSupPr>
                <m:e>
                  <m:r>
                    <w:rPr>
                      <w:rFonts w:ascii="Cambria Math" w:hAnsi="Cambria Math"/>
                    </w:rPr>
                    <m:t>10</m:t>
                  </m:r>
                </m:e>
                <m:sup>
                  <m:r>
                    <w:rPr>
                      <w:rFonts w:ascii="Cambria Math" w:hAnsi="Cambria Math"/>
                    </w:rPr>
                    <m:t>4</m:t>
                  </m:r>
                </m:sup>
              </m:sSup>
            </m:oMath>
            <w:commentRangeEnd w:id="272"/>
            <w:r>
              <w:rPr>
                <w:rStyle w:val="CommentReference"/>
              </w:rPr>
              <w:commentReference w:id="272"/>
            </w:r>
            <w:commentRangeEnd w:id="273"/>
            <w:r w:rsidR="00612C70">
              <w:rPr>
                <w:rStyle w:val="CommentReference"/>
              </w:rPr>
              <w:commentReference w:id="273"/>
            </w:r>
          </w:p>
        </w:tc>
        <w:tc>
          <w:tcPr>
            <w:tcW w:w="1399" w:type="dxa"/>
            <w:tcBorders>
              <w:top w:val="single" w:sz="4" w:space="0" w:color="auto"/>
            </w:tcBorders>
            <w:vAlign w:val="center"/>
          </w:tcPr>
          <w:p w14:paraId="3A95DF0B" w14:textId="77777777" w:rsidR="00674A39" w:rsidRDefault="00674A39">
            <w:pPr>
              <w:jc w:val="center"/>
              <w:rPr>
                <w:rFonts w:eastAsia="Calibri"/>
              </w:rPr>
            </w:pPr>
            <m:oMathPara>
              <m:oMath>
                <m:r>
                  <w:rPr>
                    <w:rFonts w:ascii="Cambria Math" w:hAnsi="Cambria Math"/>
                  </w:rPr>
                  <m:t>1.25×</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893" w:type="dxa"/>
            <w:tcBorders>
              <w:top w:val="single" w:sz="4" w:space="0" w:color="auto"/>
            </w:tcBorders>
            <w:vAlign w:val="center"/>
          </w:tcPr>
          <w:p w14:paraId="229A6EC2" w14:textId="77777777" w:rsidR="00674A39" w:rsidRDefault="001C225A">
            <w:pPr>
              <w:jc w:val="center"/>
              <w:rPr>
                <w:rFonts w:eastAsia="Calibri"/>
              </w:rPr>
            </w:pPr>
            <m:oMathPara>
              <m:oMath>
                <m:sSup>
                  <m:sSupPr>
                    <m:ctrlPr>
                      <w:rPr>
                        <w:rFonts w:ascii="Cambria Math" w:hAnsi="Cambria Math"/>
                        <w:i/>
                      </w:rPr>
                    </m:ctrlPr>
                  </m:sSupPr>
                  <m:e>
                    <m:r>
                      <w:rPr>
                        <w:rFonts w:ascii="Cambria Math" w:hAnsi="Cambria Math"/>
                      </w:rPr>
                      <m:t>3.23×10</m:t>
                    </m:r>
                  </m:e>
                  <m:sup>
                    <m:r>
                      <w:rPr>
                        <w:rFonts w:ascii="Cambria Math" w:hAnsi="Cambria Math"/>
                      </w:rPr>
                      <m:t>5</m:t>
                    </m:r>
                  </m:sup>
                </m:sSup>
              </m:oMath>
            </m:oMathPara>
          </w:p>
        </w:tc>
        <w:tc>
          <w:tcPr>
            <w:tcW w:w="1446" w:type="dxa"/>
            <w:tcBorders>
              <w:top w:val="single" w:sz="4" w:space="0" w:color="auto"/>
            </w:tcBorders>
            <w:vAlign w:val="center"/>
          </w:tcPr>
          <w:p w14:paraId="1997C013" w14:textId="77777777" w:rsidR="00674A39" w:rsidRDefault="00674A39">
            <w:pPr>
              <w:jc w:val="center"/>
              <w:rPr>
                <w:rFonts w:eastAsia="Calibri"/>
              </w:rPr>
            </w:pPr>
            <w:r>
              <w:t>1790</w:t>
            </w:r>
          </w:p>
        </w:tc>
      </w:tr>
      <w:tr w:rsidR="00674A39" w14:paraId="514DDEF9" w14:textId="77777777" w:rsidTr="0D5F2BB4">
        <w:trPr>
          <w:jc w:val="center"/>
        </w:trPr>
        <w:tc>
          <w:tcPr>
            <w:tcW w:w="1260" w:type="dxa"/>
            <w:tcBorders>
              <w:bottom w:val="single" w:sz="4" w:space="0" w:color="auto"/>
            </w:tcBorders>
            <w:vAlign w:val="center"/>
          </w:tcPr>
          <w:p w14:paraId="23E70371" w14:textId="77777777" w:rsidR="00674A39" w:rsidRDefault="00674A39">
            <w:pPr>
              <w:jc w:val="center"/>
            </w:pPr>
            <w:r>
              <w:t>EAN</w:t>
            </w:r>
          </w:p>
        </w:tc>
        <w:tc>
          <w:tcPr>
            <w:tcW w:w="1177" w:type="dxa"/>
            <w:tcBorders>
              <w:bottom w:val="single" w:sz="4" w:space="0" w:color="auto"/>
            </w:tcBorders>
            <w:vAlign w:val="center"/>
          </w:tcPr>
          <w:p w14:paraId="707BC284" w14:textId="77777777" w:rsidR="00674A39" w:rsidRDefault="00674A39">
            <w:pPr>
              <w:jc w:val="center"/>
              <w:rPr>
                <w:rFonts w:eastAsia="Calibri"/>
              </w:rPr>
            </w:pPr>
            <m:oMathPara>
              <m:oMath>
                <m:r>
                  <w:rPr>
                    <w:rFonts w:ascii="Cambria Math" w:hAnsi="Cambria Math"/>
                  </w:rPr>
                  <m:t>3.1×</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c>
          <w:tcPr>
            <w:tcW w:w="1399" w:type="dxa"/>
            <w:tcBorders>
              <w:bottom w:val="single" w:sz="4" w:space="0" w:color="auto"/>
            </w:tcBorders>
            <w:vAlign w:val="center"/>
          </w:tcPr>
          <w:p w14:paraId="56E23232" w14:textId="77777777" w:rsidR="00674A39" w:rsidRDefault="00674A39">
            <w:pPr>
              <w:jc w:val="center"/>
              <w:rPr>
                <w:rFonts w:eastAsia="Calibri"/>
              </w:rPr>
            </w:pPr>
            <m:oMathPara>
              <m:oMath>
                <m:r>
                  <w:rPr>
                    <w:rFonts w:ascii="Cambria Math" w:hAnsi="Cambria Math"/>
                  </w:rPr>
                  <m:t>5.01×</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893" w:type="dxa"/>
            <w:tcBorders>
              <w:bottom w:val="single" w:sz="4" w:space="0" w:color="auto"/>
            </w:tcBorders>
            <w:vAlign w:val="center"/>
          </w:tcPr>
          <w:p w14:paraId="3EAC85E6" w14:textId="77777777" w:rsidR="00674A39" w:rsidRDefault="001C225A">
            <w:pPr>
              <w:jc w:val="center"/>
              <w:rPr>
                <w:rFonts w:eastAsia="Calibri"/>
              </w:rPr>
            </w:pPr>
            <m:oMathPara>
              <m:oMath>
                <m:sSup>
                  <m:sSupPr>
                    <m:ctrlPr>
                      <w:rPr>
                        <w:rFonts w:ascii="Cambria Math" w:hAnsi="Cambria Math"/>
                        <w:i/>
                      </w:rPr>
                    </m:ctrlPr>
                  </m:sSupPr>
                  <m:e>
                    <m:r>
                      <w:rPr>
                        <w:rFonts w:ascii="Cambria Math" w:hAnsi="Cambria Math"/>
                      </w:rPr>
                      <m:t>7.34×10</m:t>
                    </m:r>
                  </m:e>
                  <m:sup>
                    <m:r>
                      <w:rPr>
                        <w:rFonts w:ascii="Cambria Math" w:hAnsi="Cambria Math"/>
                      </w:rPr>
                      <m:t>5</m:t>
                    </m:r>
                  </m:sup>
                </m:sSup>
              </m:oMath>
            </m:oMathPara>
          </w:p>
        </w:tc>
        <w:tc>
          <w:tcPr>
            <w:tcW w:w="1446" w:type="dxa"/>
            <w:vAlign w:val="center"/>
          </w:tcPr>
          <w:p w14:paraId="7B99AB4F" w14:textId="77777777" w:rsidR="00674A39" w:rsidRDefault="00674A39">
            <w:pPr>
              <w:jc w:val="center"/>
              <w:rPr>
                <w:rFonts w:eastAsia="Calibri"/>
              </w:rPr>
            </w:pPr>
            <w:r>
              <w:t>3120</w:t>
            </w:r>
          </w:p>
        </w:tc>
      </w:tr>
      <w:tr w:rsidR="00674A39" w14:paraId="64C77792" w14:textId="77777777" w:rsidTr="0D5F2BB4">
        <w:trPr>
          <w:jc w:val="center"/>
        </w:trPr>
        <w:tc>
          <w:tcPr>
            <w:tcW w:w="7175" w:type="dxa"/>
            <w:gridSpan w:val="5"/>
            <w:tcBorders>
              <w:top w:val="single" w:sz="4" w:space="0" w:color="auto"/>
            </w:tcBorders>
            <w:vAlign w:val="center"/>
          </w:tcPr>
          <w:p w14:paraId="336FD83D" w14:textId="77777777" w:rsidR="00674A39" w:rsidRDefault="00674A39">
            <w:pPr>
              <w:jc w:val="center"/>
              <w:rPr>
                <w:rFonts w:eastAsia="Calibri"/>
              </w:rPr>
            </w:pPr>
            <w:r>
              <w:t>Anion</w:t>
            </w:r>
          </w:p>
        </w:tc>
      </w:tr>
      <w:tr w:rsidR="00674A39" w14:paraId="79E15190" w14:textId="77777777" w:rsidTr="0D5F2BB4">
        <w:trPr>
          <w:jc w:val="center"/>
        </w:trPr>
        <w:tc>
          <w:tcPr>
            <w:tcW w:w="1260" w:type="dxa"/>
            <w:tcBorders>
              <w:top w:val="single" w:sz="4" w:space="0" w:color="auto"/>
            </w:tcBorders>
            <w:vAlign w:val="center"/>
          </w:tcPr>
          <w:p w14:paraId="53430CF5" w14:textId="77777777" w:rsidR="00674A39" w:rsidRDefault="00674A39">
            <w:pPr>
              <w:jc w:val="center"/>
            </w:pPr>
            <w:r>
              <w:t>BMP-DCA</w:t>
            </w:r>
          </w:p>
        </w:tc>
        <w:tc>
          <w:tcPr>
            <w:tcW w:w="1177" w:type="dxa"/>
            <w:tcBorders>
              <w:top w:val="single" w:sz="4" w:space="0" w:color="auto"/>
            </w:tcBorders>
            <w:vAlign w:val="center"/>
          </w:tcPr>
          <w:p w14:paraId="4E54E294" w14:textId="77777777" w:rsidR="00674A39" w:rsidRDefault="00674A39">
            <w:pPr>
              <w:jc w:val="center"/>
              <w:rPr>
                <w:rFonts w:eastAsia="Calibri"/>
              </w:rPr>
            </w:pPr>
            <m:oMathPara>
              <m:oMath>
                <m:r>
                  <w:rPr>
                    <w:rFonts w:ascii="Cambria Math" w:hAnsi="Cambria Math"/>
                  </w:rPr>
                  <m:t>2.5×</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c>
          <w:tcPr>
            <w:tcW w:w="1399" w:type="dxa"/>
            <w:tcBorders>
              <w:top w:val="single" w:sz="4" w:space="0" w:color="auto"/>
            </w:tcBorders>
            <w:vAlign w:val="center"/>
          </w:tcPr>
          <w:p w14:paraId="29851DDC" w14:textId="77777777" w:rsidR="00674A39" w:rsidRDefault="00674A39">
            <w:pPr>
              <w:jc w:val="center"/>
              <w:rPr>
                <w:rFonts w:eastAsia="Calibri"/>
              </w:rPr>
            </w:pPr>
            <m:oMathPara>
              <m:oMath>
                <m:r>
                  <w:rPr>
                    <w:rFonts w:ascii="Cambria Math" w:hAnsi="Cambria Math"/>
                  </w:rPr>
                  <m:t>1.25×</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893" w:type="dxa"/>
            <w:tcBorders>
              <w:top w:val="single" w:sz="4" w:space="0" w:color="auto"/>
            </w:tcBorders>
            <w:vAlign w:val="center"/>
          </w:tcPr>
          <w:p w14:paraId="72D74F72" w14:textId="77777777" w:rsidR="00674A39" w:rsidRDefault="001C225A">
            <w:pPr>
              <w:jc w:val="center"/>
              <w:rPr>
                <w:rFonts w:eastAsia="Calibri"/>
              </w:rPr>
            </w:pPr>
            <m:oMathPara>
              <m:oMath>
                <m:sSup>
                  <m:sSupPr>
                    <m:ctrlPr>
                      <w:rPr>
                        <w:rFonts w:ascii="Cambria Math" w:hAnsi="Cambria Math"/>
                        <w:i/>
                      </w:rPr>
                    </m:ctrlPr>
                  </m:sSupPr>
                  <m:e>
                    <m:r>
                      <w:rPr>
                        <w:rFonts w:ascii="Cambria Math" w:hAnsi="Cambria Math"/>
                      </w:rPr>
                      <m:t>2.23×10</m:t>
                    </m:r>
                  </m:e>
                  <m:sup>
                    <m:r>
                      <w:rPr>
                        <w:rFonts w:ascii="Cambria Math" w:hAnsi="Cambria Math"/>
                      </w:rPr>
                      <m:t>5</m:t>
                    </m:r>
                  </m:sup>
                </m:sSup>
              </m:oMath>
            </m:oMathPara>
          </w:p>
        </w:tc>
        <w:tc>
          <w:tcPr>
            <w:tcW w:w="1446" w:type="dxa"/>
            <w:tcBorders>
              <w:top w:val="single" w:sz="4" w:space="0" w:color="auto"/>
            </w:tcBorders>
            <w:vAlign w:val="center"/>
          </w:tcPr>
          <w:p w14:paraId="490FB00A" w14:textId="77777777" w:rsidR="00674A39" w:rsidRDefault="00674A39">
            <w:pPr>
              <w:jc w:val="center"/>
              <w:rPr>
                <w:rFonts w:eastAsia="Calibri"/>
              </w:rPr>
            </w:pPr>
            <w:r>
              <w:t>2600</w:t>
            </w:r>
          </w:p>
        </w:tc>
      </w:tr>
      <w:tr w:rsidR="00674A39" w14:paraId="3065447C" w14:textId="77777777" w:rsidTr="0D5F2BB4">
        <w:trPr>
          <w:jc w:val="center"/>
        </w:trPr>
        <w:tc>
          <w:tcPr>
            <w:tcW w:w="1260" w:type="dxa"/>
            <w:tcBorders>
              <w:bottom w:val="single" w:sz="4" w:space="0" w:color="auto"/>
            </w:tcBorders>
            <w:vAlign w:val="center"/>
          </w:tcPr>
          <w:p w14:paraId="5402EAA9" w14:textId="77777777" w:rsidR="00674A39" w:rsidRDefault="00674A39">
            <w:pPr>
              <w:jc w:val="center"/>
            </w:pPr>
            <w:r>
              <w:t>EAN</w:t>
            </w:r>
          </w:p>
        </w:tc>
        <w:tc>
          <w:tcPr>
            <w:tcW w:w="1177" w:type="dxa"/>
            <w:tcBorders>
              <w:bottom w:val="single" w:sz="4" w:space="0" w:color="auto"/>
            </w:tcBorders>
            <w:vAlign w:val="center"/>
          </w:tcPr>
          <w:p w14:paraId="0EF13E39" w14:textId="77777777" w:rsidR="00674A39" w:rsidRDefault="00674A39">
            <w:pPr>
              <w:jc w:val="center"/>
              <w:rPr>
                <w:rFonts w:eastAsia="Calibri"/>
              </w:rPr>
            </w:pPr>
            <m:oMathPara>
              <m:oMath>
                <m:r>
                  <w:rPr>
                    <w:rFonts w:ascii="Cambria Math" w:hAnsi="Cambria Math"/>
                  </w:rPr>
                  <m:t>2.6×</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c>
          <w:tcPr>
            <w:tcW w:w="1399" w:type="dxa"/>
            <w:tcBorders>
              <w:bottom w:val="single" w:sz="4" w:space="0" w:color="auto"/>
            </w:tcBorders>
            <w:vAlign w:val="center"/>
          </w:tcPr>
          <w:p w14:paraId="57ECC89A" w14:textId="77777777" w:rsidR="00674A39" w:rsidRDefault="00674A39">
            <w:pPr>
              <w:jc w:val="center"/>
              <w:rPr>
                <w:rFonts w:eastAsia="Calibri"/>
              </w:rPr>
            </w:pPr>
            <m:oMathPara>
              <m:oMath>
                <m:r>
                  <w:rPr>
                    <w:rFonts w:ascii="Cambria Math" w:hAnsi="Cambria Math"/>
                  </w:rPr>
                  <m:t>5.01×</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893" w:type="dxa"/>
            <w:tcBorders>
              <w:bottom w:val="single" w:sz="4" w:space="0" w:color="auto"/>
            </w:tcBorders>
            <w:vAlign w:val="center"/>
          </w:tcPr>
          <w:p w14:paraId="31D8A91E" w14:textId="77777777" w:rsidR="00674A39" w:rsidRDefault="001C225A">
            <w:pPr>
              <w:jc w:val="center"/>
              <w:rPr>
                <w:rFonts w:eastAsia="Calibri"/>
              </w:rPr>
            </w:pPr>
            <m:oMathPara>
              <m:oMath>
                <m:sSup>
                  <m:sSupPr>
                    <m:ctrlPr>
                      <w:rPr>
                        <w:rFonts w:ascii="Cambria Math" w:hAnsi="Cambria Math"/>
                        <w:i/>
                      </w:rPr>
                    </m:ctrlPr>
                  </m:sSupPr>
                  <m:e>
                    <m:r>
                      <w:rPr>
                        <w:rFonts w:ascii="Cambria Math" w:hAnsi="Cambria Math"/>
                      </w:rPr>
                      <m:t>8.5×10</m:t>
                    </m:r>
                  </m:e>
                  <m:sup>
                    <m:r>
                      <w:rPr>
                        <w:rFonts w:ascii="Cambria Math" w:hAnsi="Cambria Math"/>
                      </w:rPr>
                      <m:t>5</m:t>
                    </m:r>
                  </m:sup>
                </m:sSup>
              </m:oMath>
            </m:oMathPara>
          </w:p>
        </w:tc>
        <w:tc>
          <w:tcPr>
            <w:tcW w:w="1446" w:type="dxa"/>
            <w:tcBorders>
              <w:bottom w:val="single" w:sz="4" w:space="0" w:color="auto"/>
            </w:tcBorders>
            <w:vAlign w:val="center"/>
          </w:tcPr>
          <w:p w14:paraId="5FDCB053" w14:textId="77777777" w:rsidR="00674A39" w:rsidRDefault="00674A39">
            <w:pPr>
              <w:jc w:val="center"/>
              <w:rPr>
                <w:rFonts w:eastAsia="Calibri"/>
              </w:rPr>
            </w:pPr>
            <w:r>
              <w:t>2700</w:t>
            </w:r>
          </w:p>
        </w:tc>
      </w:tr>
    </w:tbl>
    <w:p w14:paraId="38805B81" w14:textId="77777777" w:rsidR="00674A39" w:rsidRDefault="00674A39" w:rsidP="00D31500">
      <w:pPr>
        <w:pStyle w:val="Caption"/>
        <w:keepNext/>
        <w:rPr>
          <w:rFonts w:ascii="Times New Roman" w:hAnsi="Times New Roman" w:cs="Times New Roman"/>
          <w:color w:val="auto"/>
        </w:rPr>
      </w:pPr>
      <w:bookmarkStart w:id="274" w:name="_Ref148638888"/>
    </w:p>
    <w:p w14:paraId="0043CCCD" w14:textId="77777777" w:rsidR="00D31500" w:rsidRDefault="00D31500" w:rsidP="00D31500"/>
    <w:p w14:paraId="614BD6FC" w14:textId="77777777" w:rsidR="00D31500" w:rsidRPr="00D31500" w:rsidRDefault="00D31500" w:rsidP="00D31500"/>
    <w:p w14:paraId="686DBAE3" w14:textId="2BD9E46B" w:rsidR="00674A39" w:rsidRPr="00674A39" w:rsidRDefault="0D5F2BB4" w:rsidP="00674A39">
      <w:pPr>
        <w:pStyle w:val="Caption"/>
        <w:keepNext/>
        <w:jc w:val="center"/>
        <w:rPr>
          <w:rFonts w:ascii="Times New Roman" w:hAnsi="Times New Roman" w:cs="Times New Roman"/>
          <w:color w:val="auto"/>
        </w:rPr>
      </w:pPr>
      <w:bookmarkStart w:id="275" w:name="_Ref148806427"/>
      <w:bookmarkStart w:id="276" w:name="_Toc150796472"/>
      <w:r w:rsidRPr="0D5F2BB4">
        <w:rPr>
          <w:rFonts w:ascii="Times New Roman" w:hAnsi="Times New Roman" w:cs="Times New Roman"/>
          <w:color w:val="auto"/>
        </w:rPr>
        <w:t xml:space="preserve">Table </w:t>
      </w:r>
      <w:r w:rsidR="00674A39" w:rsidRPr="0D5F2BB4">
        <w:rPr>
          <w:rFonts w:ascii="Times New Roman" w:hAnsi="Times New Roman" w:cs="Times New Roman"/>
          <w:color w:val="auto"/>
        </w:rPr>
        <w:fldChar w:fldCharType="begin"/>
      </w:r>
      <w:r w:rsidR="00674A39" w:rsidRPr="0D5F2BB4">
        <w:rPr>
          <w:rFonts w:ascii="Times New Roman" w:hAnsi="Times New Roman" w:cs="Times New Roman"/>
          <w:color w:val="auto"/>
        </w:rPr>
        <w:instrText xml:space="preserve"> SEQ Table \* ARABIC </w:instrText>
      </w:r>
      <w:r w:rsidR="00674A39" w:rsidRPr="0D5F2BB4">
        <w:rPr>
          <w:rFonts w:ascii="Times New Roman" w:hAnsi="Times New Roman" w:cs="Times New Roman"/>
          <w:color w:val="auto"/>
        </w:rPr>
        <w:fldChar w:fldCharType="separate"/>
      </w:r>
      <w:r w:rsidR="009339A5">
        <w:rPr>
          <w:rFonts w:ascii="Times New Roman" w:hAnsi="Times New Roman" w:cs="Times New Roman"/>
          <w:noProof/>
          <w:color w:val="auto"/>
        </w:rPr>
        <w:t>13</w:t>
      </w:r>
      <w:r w:rsidR="00674A39" w:rsidRPr="0D5F2BB4">
        <w:rPr>
          <w:rFonts w:ascii="Times New Roman" w:hAnsi="Times New Roman" w:cs="Times New Roman"/>
          <w:color w:val="auto"/>
        </w:rPr>
        <w:fldChar w:fldCharType="end"/>
      </w:r>
      <w:bookmarkEnd w:id="274"/>
      <w:bookmarkEnd w:id="275"/>
      <w:r w:rsidRPr="0D5F2BB4">
        <w:rPr>
          <w:rFonts w:ascii="Times New Roman" w:hAnsi="Times New Roman" w:cs="Times New Roman"/>
          <w:color w:val="auto"/>
        </w:rPr>
        <w:t xml:space="preserve">: Space </w:t>
      </w:r>
      <w:r w:rsidR="004F118E">
        <w:rPr>
          <w:rFonts w:ascii="Times New Roman" w:hAnsi="Times New Roman" w:cs="Times New Roman"/>
          <w:color w:val="auto"/>
        </w:rPr>
        <w:t>C</w:t>
      </w:r>
      <w:r w:rsidRPr="0D5F2BB4">
        <w:rPr>
          <w:rFonts w:ascii="Times New Roman" w:hAnsi="Times New Roman" w:cs="Times New Roman"/>
          <w:color w:val="auto"/>
        </w:rPr>
        <w:t xml:space="preserve">harge </w:t>
      </w:r>
      <w:r w:rsidR="004F118E">
        <w:rPr>
          <w:rFonts w:ascii="Times New Roman" w:hAnsi="Times New Roman" w:cs="Times New Roman"/>
          <w:color w:val="auto"/>
        </w:rPr>
        <w:t>R</w:t>
      </w:r>
      <w:r w:rsidRPr="0D5F2BB4">
        <w:rPr>
          <w:rFonts w:ascii="Times New Roman" w:hAnsi="Times New Roman" w:cs="Times New Roman"/>
          <w:color w:val="auto"/>
        </w:rPr>
        <w:t xml:space="preserve">atios for ILs of </w:t>
      </w:r>
      <w:r w:rsidR="004F118E">
        <w:rPr>
          <w:rFonts w:ascii="Times New Roman" w:hAnsi="Times New Roman" w:cs="Times New Roman"/>
          <w:color w:val="auto"/>
        </w:rPr>
        <w:t>I</w:t>
      </w:r>
      <w:r w:rsidRPr="0D5F2BB4">
        <w:rPr>
          <w:rFonts w:ascii="Times New Roman" w:hAnsi="Times New Roman" w:cs="Times New Roman"/>
          <w:color w:val="auto"/>
        </w:rPr>
        <w:t>nterest.</w:t>
      </w:r>
      <w:bookmarkEnd w:id="27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2212"/>
        <w:gridCol w:w="2212"/>
      </w:tblGrid>
      <w:tr w:rsidR="00674A39" w14:paraId="5963BAC6" w14:textId="77777777" w:rsidTr="00CE4F72">
        <w:trPr>
          <w:jc w:val="center"/>
        </w:trPr>
        <w:tc>
          <w:tcPr>
            <w:tcW w:w="2169" w:type="dxa"/>
            <w:tcBorders>
              <w:top w:val="single" w:sz="4" w:space="0" w:color="auto"/>
              <w:bottom w:val="single" w:sz="4" w:space="0" w:color="auto"/>
            </w:tcBorders>
            <w:vAlign w:val="center"/>
          </w:tcPr>
          <w:p w14:paraId="6FE4AF81" w14:textId="77777777" w:rsidR="00674A39" w:rsidRDefault="00674A39" w:rsidP="00CE4F72">
            <w:pPr>
              <w:pStyle w:val="ListParagraph"/>
              <w:ind w:left="0"/>
              <w:jc w:val="center"/>
            </w:pPr>
            <w:r>
              <w:t>IL</w:t>
            </w:r>
          </w:p>
        </w:tc>
        <w:tc>
          <w:tcPr>
            <w:tcW w:w="2212" w:type="dxa"/>
            <w:tcBorders>
              <w:top w:val="single" w:sz="4" w:space="0" w:color="auto"/>
              <w:bottom w:val="single" w:sz="4" w:space="0" w:color="auto"/>
            </w:tcBorders>
          </w:tcPr>
          <w:p w14:paraId="332DDA94" w14:textId="00BE116B" w:rsidR="00674A39" w:rsidRDefault="001C225A" w:rsidP="00DB46BE">
            <w:pPr>
              <w:pStyle w:val="ListParagraph"/>
              <w:ind w:left="0"/>
              <w:jc w:val="center"/>
            </w:pPr>
            <m:oMath>
              <m:f>
                <m:fPr>
                  <m:type m:val="lin"/>
                  <m:ctrlPr>
                    <w:rPr>
                      <w:rFonts w:ascii="Cambria Math"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sc</m:t>
                      </m:r>
                    </m:sub>
                  </m:sSub>
                </m:num>
                <m:den>
                  <m:sSup>
                    <m:sSupPr>
                      <m:ctrlPr>
                        <w:rPr>
                          <w:rFonts w:ascii="Cambria Math" w:hAnsi="Cambria Math"/>
                          <w:i/>
                        </w:rPr>
                      </m:ctrlPr>
                    </m:sSupPr>
                    <m:e>
                      <m:r>
                        <w:rPr>
                          <w:rFonts w:ascii="Cambria Math" w:hAnsi="Cambria Math"/>
                        </w:rPr>
                        <m:t>(</m:t>
                      </m:r>
                      <m:r>
                        <w:rPr>
                          <w:rFonts w:ascii="Cambria Math" w:hAnsi="Cambria Math"/>
                        </w:rPr>
                        <m:t>E</m:t>
                      </m:r>
                    </m:e>
                    <m:sup>
                      <m:r>
                        <w:rPr>
                          <w:rFonts w:ascii="Cambria Math" w:hAnsi="Cambria Math"/>
                        </w:rPr>
                        <m:t>*</m:t>
                      </m:r>
                    </m:sup>
                  </m:sSup>
                  <m:r>
                    <w:rPr>
                      <w:rFonts w:ascii="Cambria Math" w:hAnsi="Cambria Math"/>
                    </w:rPr>
                    <m:t xml:space="preserve"> </m:t>
                  </m:r>
                  <m:r>
                    <w:rPr>
                      <w:rFonts w:ascii="Cambria Math" w:hAnsi="Cambria Math"/>
                    </w:rPr>
                    <m:t>or</m:t>
                  </m:r>
                  <m:r>
                    <w:rPr>
                      <w:rFonts w:ascii="Cambria Math" w:hAnsi="Cambria Math"/>
                    </w:rPr>
                    <m:t xml:space="preserve"> </m:t>
                  </m:r>
                  <m:r>
                    <w:rPr>
                      <w:rFonts w:ascii="Cambria Math" w:hAnsi="Cambria Math"/>
                    </w:rPr>
                    <m:t>E</m:t>
                  </m:r>
                  <m:r>
                    <w:rPr>
                      <w:rFonts w:ascii="Cambria Math" w:hAnsi="Cambria Math"/>
                    </w:rPr>
                    <m:t>)</m:t>
                  </m:r>
                </m:den>
              </m:f>
            </m:oMath>
            <w:r w:rsidR="00DB46BE">
              <w:rPr>
                <w:rFonts w:eastAsiaTheme="minorEastAsia"/>
              </w:rPr>
              <w:t xml:space="preserve"> cation</w:t>
            </w:r>
          </w:p>
        </w:tc>
        <w:tc>
          <w:tcPr>
            <w:tcW w:w="2212" w:type="dxa"/>
            <w:tcBorders>
              <w:top w:val="single" w:sz="4" w:space="0" w:color="auto"/>
              <w:bottom w:val="single" w:sz="4" w:space="0" w:color="auto"/>
            </w:tcBorders>
          </w:tcPr>
          <w:p w14:paraId="01273D35" w14:textId="1CBFCFFB" w:rsidR="00674A39" w:rsidRDefault="001C225A" w:rsidP="00DB46BE">
            <w:pPr>
              <w:pStyle w:val="ListParagraph"/>
              <w:ind w:left="0"/>
              <w:jc w:val="center"/>
              <w:rPr>
                <w:rFonts w:eastAsia="Calibri"/>
              </w:rPr>
            </w:pPr>
            <m:oMath>
              <m:f>
                <m:fPr>
                  <m:type m:val="lin"/>
                  <m:ctrlPr>
                    <w:rPr>
                      <w:rFonts w:ascii="Cambria Math"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sc</m:t>
                      </m:r>
                    </m:sub>
                  </m:sSub>
                </m:num>
                <m:den>
                  <m:sSup>
                    <m:sSupPr>
                      <m:ctrlPr>
                        <w:rPr>
                          <w:rFonts w:ascii="Cambria Math" w:hAnsi="Cambria Math"/>
                          <w:i/>
                        </w:rPr>
                      </m:ctrlPr>
                    </m:sSupPr>
                    <m:e>
                      <m:r>
                        <w:rPr>
                          <w:rFonts w:ascii="Cambria Math" w:hAnsi="Cambria Math"/>
                        </w:rPr>
                        <m:t>(</m:t>
                      </m:r>
                      <m:r>
                        <w:rPr>
                          <w:rFonts w:ascii="Cambria Math" w:hAnsi="Cambria Math"/>
                        </w:rPr>
                        <m:t>E</m:t>
                      </m:r>
                    </m:e>
                    <m:sup>
                      <m:r>
                        <w:rPr>
                          <w:rFonts w:ascii="Cambria Math" w:hAnsi="Cambria Math"/>
                        </w:rPr>
                        <m:t>*</m:t>
                      </m:r>
                    </m:sup>
                  </m:sSup>
                  <m:r>
                    <w:rPr>
                      <w:rFonts w:ascii="Cambria Math" w:hAnsi="Cambria Math"/>
                    </w:rPr>
                    <m:t xml:space="preserve"> </m:t>
                  </m:r>
                  <m:r>
                    <w:rPr>
                      <w:rFonts w:ascii="Cambria Math" w:hAnsi="Cambria Math"/>
                    </w:rPr>
                    <m:t>or</m:t>
                  </m:r>
                  <m:r>
                    <w:rPr>
                      <w:rFonts w:ascii="Cambria Math" w:hAnsi="Cambria Math"/>
                    </w:rPr>
                    <m:t xml:space="preserve"> </m:t>
                  </m:r>
                  <m:r>
                    <w:rPr>
                      <w:rFonts w:ascii="Cambria Math" w:hAnsi="Cambria Math"/>
                    </w:rPr>
                    <m:t>E</m:t>
                  </m:r>
                  <m:r>
                    <w:rPr>
                      <w:rFonts w:ascii="Cambria Math" w:hAnsi="Cambria Math"/>
                    </w:rPr>
                    <m:t>)</m:t>
                  </m:r>
                </m:den>
              </m:f>
            </m:oMath>
            <w:r w:rsidR="00DB46BE">
              <w:rPr>
                <w:rFonts w:eastAsia="Calibri"/>
              </w:rPr>
              <w:t xml:space="preserve"> anion</w:t>
            </w:r>
          </w:p>
        </w:tc>
      </w:tr>
      <w:tr w:rsidR="00674A39" w14:paraId="3A95F248" w14:textId="77777777" w:rsidTr="0D5F2BB4">
        <w:trPr>
          <w:jc w:val="center"/>
        </w:trPr>
        <w:tc>
          <w:tcPr>
            <w:tcW w:w="2169" w:type="dxa"/>
            <w:tcBorders>
              <w:top w:val="single" w:sz="4" w:space="0" w:color="auto"/>
            </w:tcBorders>
          </w:tcPr>
          <w:p w14:paraId="62011153" w14:textId="77777777" w:rsidR="00674A39" w:rsidRDefault="00674A39">
            <w:pPr>
              <w:pStyle w:val="ListParagraph"/>
              <w:ind w:left="0"/>
            </w:pPr>
            <w:r w:rsidRPr="0079591C">
              <w:rPr>
                <w:rFonts w:eastAsia="Calibri"/>
                <w:sz w:val="20"/>
                <w:szCs w:val="20"/>
              </w:rPr>
              <w:t>OOM</w:t>
            </w:r>
          </w:p>
        </w:tc>
        <w:tc>
          <w:tcPr>
            <w:tcW w:w="2212" w:type="dxa"/>
            <w:tcBorders>
              <w:top w:val="single" w:sz="4" w:space="0" w:color="auto"/>
            </w:tcBorders>
          </w:tcPr>
          <w:p w14:paraId="5E0288D3" w14:textId="77777777" w:rsidR="00674A39" w:rsidRDefault="00674A39">
            <w:pPr>
              <w:pStyle w:val="ListParagraph"/>
              <w:ind w:left="0"/>
            </w:pPr>
            <m:oMathPara>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2212" w:type="dxa"/>
            <w:tcBorders>
              <w:top w:val="single" w:sz="4" w:space="0" w:color="auto"/>
            </w:tcBorders>
          </w:tcPr>
          <w:p w14:paraId="2247E12B" w14:textId="77777777" w:rsidR="00674A39" w:rsidRDefault="00674A39">
            <w:pPr>
              <w:pStyle w:val="ListParagraph"/>
              <w:ind w:left="0"/>
              <w:rPr>
                <w:rFonts w:eastAsia="Calibri"/>
              </w:rPr>
            </w:pPr>
            <m:oMathPara>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r>
      <w:tr w:rsidR="00674A39" w14:paraId="01FFABD1" w14:textId="77777777" w:rsidTr="0D5F2BB4">
        <w:trPr>
          <w:jc w:val="center"/>
        </w:trPr>
        <w:tc>
          <w:tcPr>
            <w:tcW w:w="2169" w:type="dxa"/>
          </w:tcPr>
          <w:p w14:paraId="257C8ED2" w14:textId="77777777" w:rsidR="00674A39" w:rsidRDefault="00674A39">
            <w:pPr>
              <w:pStyle w:val="ListParagraph"/>
              <w:ind w:left="0"/>
            </w:pPr>
            <w:r w:rsidRPr="0079591C">
              <w:rPr>
                <w:rFonts w:eastAsia="Calibri"/>
                <w:sz w:val="20"/>
                <w:szCs w:val="20"/>
              </w:rPr>
              <w:t>BMP-DCA</w:t>
            </w:r>
          </w:p>
        </w:tc>
        <w:tc>
          <w:tcPr>
            <w:tcW w:w="2212" w:type="dxa"/>
          </w:tcPr>
          <w:p w14:paraId="367FDFE3" w14:textId="77777777" w:rsidR="00674A39" w:rsidRDefault="00674A39">
            <w:pPr>
              <w:pStyle w:val="ListParagraph"/>
              <w:ind w:left="0"/>
            </w:pPr>
            <m:oMathPara>
              <m:oMath>
                <m:r>
                  <w:rPr>
                    <w:rFonts w:ascii="Cambria Math" w:hAnsi="Cambria Math"/>
                  </w:rPr>
                  <m:t>1.53×</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2212" w:type="dxa"/>
          </w:tcPr>
          <w:p w14:paraId="62BCD9E2" w14:textId="77777777" w:rsidR="00674A39" w:rsidRDefault="00674A39">
            <w:pPr>
              <w:pStyle w:val="ListParagraph"/>
              <w:ind w:left="0"/>
            </w:pPr>
            <m:oMathPara>
              <m:oMath>
                <m:r>
                  <w:rPr>
                    <w:rFonts w:ascii="Cambria Math" w:hAnsi="Cambria Math"/>
                  </w:rPr>
                  <m:t>1.05×</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r>
      <w:tr w:rsidR="00674A39" w14:paraId="70986AC6" w14:textId="77777777" w:rsidTr="0D5F2BB4">
        <w:trPr>
          <w:jc w:val="center"/>
        </w:trPr>
        <w:tc>
          <w:tcPr>
            <w:tcW w:w="2169" w:type="dxa"/>
            <w:tcBorders>
              <w:bottom w:val="single" w:sz="4" w:space="0" w:color="auto"/>
            </w:tcBorders>
          </w:tcPr>
          <w:p w14:paraId="486F15F1" w14:textId="77777777" w:rsidR="00674A39" w:rsidRDefault="00674A39">
            <w:pPr>
              <w:pStyle w:val="ListParagraph"/>
              <w:ind w:left="0"/>
            </w:pPr>
            <w:r>
              <w:rPr>
                <w:rFonts w:eastAsia="Calibri"/>
                <w:sz w:val="20"/>
                <w:szCs w:val="20"/>
              </w:rPr>
              <w:t>EAN</w:t>
            </w:r>
          </w:p>
        </w:tc>
        <w:tc>
          <w:tcPr>
            <w:tcW w:w="2212" w:type="dxa"/>
            <w:tcBorders>
              <w:bottom w:val="single" w:sz="4" w:space="0" w:color="auto"/>
            </w:tcBorders>
          </w:tcPr>
          <w:p w14:paraId="68A98E0D" w14:textId="77777777" w:rsidR="00674A39" w:rsidRDefault="00674A39">
            <w:pPr>
              <w:pStyle w:val="ListParagraph"/>
              <w:ind w:left="0"/>
            </w:pPr>
            <m:oMathPara>
              <m:oMath>
                <m:r>
                  <w:rPr>
                    <w:rFonts w:ascii="Cambria Math" w:hAnsi="Cambria Math"/>
                  </w:rPr>
                  <m:t>3.85×</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c>
          <w:tcPr>
            <w:tcW w:w="2212" w:type="dxa"/>
            <w:tcBorders>
              <w:bottom w:val="single" w:sz="4" w:space="0" w:color="auto"/>
            </w:tcBorders>
          </w:tcPr>
          <w:p w14:paraId="4BBB6ED9" w14:textId="77777777" w:rsidR="00674A39" w:rsidRDefault="00674A39">
            <w:pPr>
              <w:pStyle w:val="ListParagraph"/>
              <w:ind w:left="0"/>
            </w:pPr>
            <m:oMathPara>
              <m:oMath>
                <m:r>
                  <w:rPr>
                    <w:rFonts w:ascii="Cambria Math" w:hAnsi="Cambria Math"/>
                  </w:rPr>
                  <m:t>4.45×</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tc>
      </w:tr>
    </w:tbl>
    <w:p w14:paraId="56615AC9" w14:textId="58B8CA2A" w:rsidR="00AC434B" w:rsidRDefault="00AC434B" w:rsidP="00B274DC">
      <w:pPr>
        <w:pStyle w:val="Section"/>
      </w:pPr>
    </w:p>
    <w:p w14:paraId="443087B2" w14:textId="77777777" w:rsidR="00AC434B" w:rsidRDefault="00AC434B">
      <w:pPr>
        <w:rPr>
          <w:b/>
          <w:sz w:val="24"/>
        </w:rPr>
      </w:pPr>
      <w:r>
        <w:br w:type="page"/>
      </w:r>
    </w:p>
    <w:p w14:paraId="2822C3A8" w14:textId="3ACD269C" w:rsidR="00674A39" w:rsidRDefault="00E47C92" w:rsidP="00AC434B">
      <w:pPr>
        <w:pStyle w:val="Section"/>
      </w:pPr>
      <w:r>
        <w:lastRenderedPageBreak/>
        <w:t>Works Cited</w:t>
      </w:r>
    </w:p>
    <w:p w14:paraId="075D599C" w14:textId="77777777" w:rsidR="009836C9" w:rsidRPr="009836C9" w:rsidRDefault="009836C9" w:rsidP="009836C9">
      <w:pPr>
        <w:pStyle w:val="NormalWeb"/>
        <w:ind w:left="567" w:hanging="567"/>
        <w:rPr>
          <w:sz w:val="22"/>
          <w:szCs w:val="22"/>
        </w:rPr>
      </w:pPr>
      <w:r w:rsidRPr="009836C9">
        <w:rPr>
          <w:sz w:val="22"/>
          <w:szCs w:val="22"/>
        </w:rPr>
        <w:t xml:space="preserve">[1] Taylor, G., “Disintegration of water drops in an electric field,” </w:t>
      </w:r>
      <w:r w:rsidRPr="009836C9">
        <w:rPr>
          <w:i/>
          <w:iCs/>
          <w:sz w:val="22"/>
          <w:szCs w:val="22"/>
        </w:rPr>
        <w:t>Proceedings of the Royal Society of London. Series A. Mathematical and Physical Sciences</w:t>
      </w:r>
      <w:r w:rsidRPr="009836C9">
        <w:rPr>
          <w:sz w:val="22"/>
          <w:szCs w:val="22"/>
        </w:rPr>
        <w:t xml:space="preserve">, vol. 280, 1964, pp. 383–397. </w:t>
      </w:r>
    </w:p>
    <w:p w14:paraId="23436015" w14:textId="77777777" w:rsidR="009836C9" w:rsidRPr="009836C9" w:rsidRDefault="009836C9" w:rsidP="009836C9">
      <w:pPr>
        <w:pStyle w:val="NormalWeb"/>
        <w:ind w:left="567" w:hanging="567"/>
        <w:rPr>
          <w:sz w:val="22"/>
          <w:szCs w:val="22"/>
        </w:rPr>
      </w:pPr>
      <w:r w:rsidRPr="009836C9">
        <w:rPr>
          <w:sz w:val="22"/>
          <w:szCs w:val="22"/>
        </w:rPr>
        <w:t xml:space="preserve">[2] </w:t>
      </w:r>
      <w:proofErr w:type="spellStart"/>
      <w:r w:rsidRPr="009836C9">
        <w:rPr>
          <w:sz w:val="22"/>
          <w:szCs w:val="22"/>
        </w:rPr>
        <w:t>Gañán</w:t>
      </w:r>
      <w:proofErr w:type="spellEnd"/>
      <w:r w:rsidRPr="009836C9">
        <w:rPr>
          <w:sz w:val="22"/>
          <w:szCs w:val="22"/>
        </w:rPr>
        <w:t xml:space="preserve">-Calvo, A. M., López-Herrera, J. M., Herrada, M. A., Ramos, A., and </w:t>
      </w:r>
      <w:proofErr w:type="spellStart"/>
      <w:r w:rsidRPr="009836C9">
        <w:rPr>
          <w:sz w:val="22"/>
          <w:szCs w:val="22"/>
        </w:rPr>
        <w:t>Montanero</w:t>
      </w:r>
      <w:proofErr w:type="spellEnd"/>
      <w:r w:rsidRPr="009836C9">
        <w:rPr>
          <w:sz w:val="22"/>
          <w:szCs w:val="22"/>
        </w:rPr>
        <w:t xml:space="preserve">, J. M., “Review on the physics of Electrospray: From </w:t>
      </w:r>
      <w:proofErr w:type="spellStart"/>
      <w:r w:rsidRPr="009836C9">
        <w:rPr>
          <w:sz w:val="22"/>
          <w:szCs w:val="22"/>
        </w:rPr>
        <w:t>electrokinetics</w:t>
      </w:r>
      <w:proofErr w:type="spellEnd"/>
      <w:r w:rsidRPr="009836C9">
        <w:rPr>
          <w:sz w:val="22"/>
          <w:szCs w:val="22"/>
        </w:rPr>
        <w:t xml:space="preserve"> to the operating conditions of single and coaxial Taylor Cone-jets, and AC Electrospray,” </w:t>
      </w:r>
      <w:r w:rsidRPr="009836C9">
        <w:rPr>
          <w:i/>
          <w:iCs/>
          <w:sz w:val="22"/>
          <w:szCs w:val="22"/>
        </w:rPr>
        <w:t>Journal of Aerosol Science</w:t>
      </w:r>
      <w:r w:rsidRPr="009836C9">
        <w:rPr>
          <w:sz w:val="22"/>
          <w:szCs w:val="22"/>
        </w:rPr>
        <w:t xml:space="preserve">, vol. 125, 2018, pp. 32–56. </w:t>
      </w:r>
    </w:p>
    <w:p w14:paraId="6AC9D81F" w14:textId="77777777" w:rsidR="009836C9" w:rsidRPr="009836C9" w:rsidRDefault="009836C9" w:rsidP="009836C9">
      <w:pPr>
        <w:pStyle w:val="NormalWeb"/>
        <w:ind w:left="567" w:hanging="567"/>
        <w:rPr>
          <w:sz w:val="22"/>
          <w:szCs w:val="22"/>
        </w:rPr>
      </w:pPr>
      <w:r w:rsidRPr="009836C9">
        <w:rPr>
          <w:sz w:val="22"/>
          <w:szCs w:val="22"/>
        </w:rPr>
        <w:t xml:space="preserve">[3] Gomez, A., and Tang, K., “Charge and fission of droplets in electrostatic sprays,” </w:t>
      </w:r>
      <w:r w:rsidRPr="009836C9">
        <w:rPr>
          <w:i/>
          <w:iCs/>
          <w:sz w:val="22"/>
          <w:szCs w:val="22"/>
        </w:rPr>
        <w:t>Physics of Fluids</w:t>
      </w:r>
      <w:r w:rsidRPr="009836C9">
        <w:rPr>
          <w:sz w:val="22"/>
          <w:szCs w:val="22"/>
        </w:rPr>
        <w:t xml:space="preserve">, vol. 6, 1994, pp. 404–414. </w:t>
      </w:r>
    </w:p>
    <w:p w14:paraId="5C751CF0" w14:textId="77777777" w:rsidR="009836C9" w:rsidRPr="009836C9" w:rsidRDefault="009836C9" w:rsidP="009836C9">
      <w:pPr>
        <w:pStyle w:val="NormalWeb"/>
        <w:ind w:left="567" w:hanging="567"/>
        <w:rPr>
          <w:sz w:val="22"/>
          <w:szCs w:val="22"/>
        </w:rPr>
      </w:pPr>
      <w:r w:rsidRPr="009836C9">
        <w:rPr>
          <w:sz w:val="22"/>
          <w:szCs w:val="22"/>
        </w:rPr>
        <w:t xml:space="preserve">[4] Gamero-Castano, M., and Hruby, V., “Electrospray as a source of nanoparticles for efficient colloid thrusters,” </w:t>
      </w:r>
      <w:r w:rsidRPr="009836C9">
        <w:rPr>
          <w:i/>
          <w:iCs/>
          <w:sz w:val="22"/>
          <w:szCs w:val="22"/>
        </w:rPr>
        <w:t>Journal of Propulsion and Power</w:t>
      </w:r>
      <w:r w:rsidRPr="009836C9">
        <w:rPr>
          <w:sz w:val="22"/>
          <w:szCs w:val="22"/>
        </w:rPr>
        <w:t xml:space="preserve">, vol. 17, 2001, pp. 977–987. </w:t>
      </w:r>
    </w:p>
    <w:p w14:paraId="13E410D0" w14:textId="77777777" w:rsidR="009836C9" w:rsidRPr="009836C9" w:rsidRDefault="009836C9" w:rsidP="009836C9">
      <w:pPr>
        <w:pStyle w:val="NormalWeb"/>
        <w:ind w:left="567" w:hanging="567"/>
        <w:rPr>
          <w:sz w:val="22"/>
          <w:szCs w:val="22"/>
        </w:rPr>
      </w:pPr>
      <w:r w:rsidRPr="009836C9">
        <w:rPr>
          <w:sz w:val="22"/>
          <w:szCs w:val="22"/>
        </w:rPr>
        <w:t xml:space="preserve">[5] </w:t>
      </w:r>
      <w:proofErr w:type="spellStart"/>
      <w:r w:rsidRPr="009836C9">
        <w:rPr>
          <w:sz w:val="22"/>
          <w:szCs w:val="22"/>
        </w:rPr>
        <w:t>Gallud</w:t>
      </w:r>
      <w:proofErr w:type="spellEnd"/>
      <w:r w:rsidRPr="009836C9">
        <w:rPr>
          <w:sz w:val="22"/>
          <w:szCs w:val="22"/>
        </w:rPr>
        <w:t xml:space="preserve">, X., and Lozano, P. C., “The emission properties, structure and stability of ionic liquid menisci undergoing electrically assisted ion evaporation,” </w:t>
      </w:r>
      <w:r w:rsidRPr="009836C9">
        <w:rPr>
          <w:i/>
          <w:iCs/>
          <w:sz w:val="22"/>
          <w:szCs w:val="22"/>
        </w:rPr>
        <w:t>Journal of Fluid Mechanics</w:t>
      </w:r>
      <w:r w:rsidRPr="009836C9">
        <w:rPr>
          <w:sz w:val="22"/>
          <w:szCs w:val="22"/>
        </w:rPr>
        <w:t xml:space="preserve">, vol. 933, 2022. </w:t>
      </w:r>
    </w:p>
    <w:p w14:paraId="2F65A513" w14:textId="77777777" w:rsidR="009836C9" w:rsidRPr="009836C9" w:rsidRDefault="009836C9" w:rsidP="009836C9">
      <w:pPr>
        <w:pStyle w:val="NormalWeb"/>
        <w:ind w:left="567" w:hanging="567"/>
        <w:rPr>
          <w:sz w:val="22"/>
          <w:szCs w:val="22"/>
        </w:rPr>
      </w:pPr>
      <w:r w:rsidRPr="009836C9">
        <w:rPr>
          <w:sz w:val="22"/>
          <w:szCs w:val="22"/>
        </w:rPr>
        <w:t xml:space="preserve">[6] Bailey, A. G., “Electrostatic spraying of liquids,” </w:t>
      </w:r>
      <w:r w:rsidRPr="009836C9">
        <w:rPr>
          <w:i/>
          <w:iCs/>
          <w:sz w:val="22"/>
          <w:szCs w:val="22"/>
        </w:rPr>
        <w:t>Physics Bulletin</w:t>
      </w:r>
      <w:r w:rsidRPr="009836C9">
        <w:rPr>
          <w:sz w:val="22"/>
          <w:szCs w:val="22"/>
        </w:rPr>
        <w:t>, vol. 35, 1984, pp. 146–148.</w:t>
      </w:r>
    </w:p>
    <w:p w14:paraId="697A9581" w14:textId="77777777" w:rsidR="009836C9" w:rsidRPr="009836C9" w:rsidRDefault="009836C9" w:rsidP="009836C9">
      <w:pPr>
        <w:pStyle w:val="NormalWeb"/>
        <w:ind w:left="567" w:hanging="567"/>
        <w:rPr>
          <w:sz w:val="22"/>
          <w:szCs w:val="22"/>
        </w:rPr>
      </w:pPr>
      <w:r w:rsidRPr="009836C9">
        <w:rPr>
          <w:sz w:val="22"/>
          <w:szCs w:val="22"/>
        </w:rPr>
        <w:t xml:space="preserve">[7] Hines, R. L., “Electrostatic atomization and spray painting,” </w:t>
      </w:r>
      <w:r w:rsidRPr="009836C9">
        <w:rPr>
          <w:i/>
          <w:iCs/>
          <w:sz w:val="22"/>
          <w:szCs w:val="22"/>
        </w:rPr>
        <w:t>Journal of Applied Physics</w:t>
      </w:r>
      <w:r w:rsidRPr="009836C9">
        <w:rPr>
          <w:sz w:val="22"/>
          <w:szCs w:val="22"/>
        </w:rPr>
        <w:t xml:space="preserve">, vol. 37, 1966, pp. 2730–2736. </w:t>
      </w:r>
    </w:p>
    <w:p w14:paraId="1EC65A45" w14:textId="77777777" w:rsidR="009836C9" w:rsidRPr="009836C9" w:rsidRDefault="009836C9" w:rsidP="009836C9">
      <w:pPr>
        <w:pStyle w:val="NormalWeb"/>
        <w:ind w:left="567" w:hanging="567"/>
        <w:rPr>
          <w:sz w:val="22"/>
          <w:szCs w:val="22"/>
        </w:rPr>
      </w:pPr>
      <w:r w:rsidRPr="009836C9">
        <w:rPr>
          <w:sz w:val="22"/>
          <w:szCs w:val="22"/>
        </w:rPr>
        <w:t xml:space="preserve">[8] Yule, A. J., Shrimpton, J. S., Watkins, A. P., Balachandran, W., and Hu, D., “Electrostatically atomized hydrocarbon sprays,” </w:t>
      </w:r>
      <w:r w:rsidRPr="009836C9">
        <w:rPr>
          <w:i/>
          <w:iCs/>
          <w:sz w:val="22"/>
          <w:szCs w:val="22"/>
        </w:rPr>
        <w:t>Fuel</w:t>
      </w:r>
      <w:r w:rsidRPr="009836C9">
        <w:rPr>
          <w:sz w:val="22"/>
          <w:szCs w:val="22"/>
        </w:rPr>
        <w:t xml:space="preserve">, vol. 74, 1995, pp. 1094–1103. </w:t>
      </w:r>
    </w:p>
    <w:p w14:paraId="3A81CBD4" w14:textId="77777777" w:rsidR="009836C9" w:rsidRPr="009836C9" w:rsidRDefault="009836C9" w:rsidP="009836C9">
      <w:pPr>
        <w:pStyle w:val="NormalWeb"/>
        <w:ind w:left="567" w:hanging="567"/>
        <w:rPr>
          <w:color w:val="212121"/>
          <w:sz w:val="22"/>
          <w:szCs w:val="22"/>
          <w:shd w:val="clear" w:color="auto" w:fill="FFFFFF"/>
        </w:rPr>
      </w:pPr>
      <w:r w:rsidRPr="009836C9">
        <w:rPr>
          <w:sz w:val="22"/>
          <w:szCs w:val="22"/>
        </w:rPr>
        <w:t xml:space="preserve">[9] </w:t>
      </w:r>
      <w:r w:rsidRPr="009836C9">
        <w:rPr>
          <w:color w:val="212121"/>
          <w:sz w:val="22"/>
          <w:szCs w:val="22"/>
          <w:shd w:val="clear" w:color="auto" w:fill="FFFFFF"/>
        </w:rPr>
        <w:t xml:space="preserve">Fenn JB, Mann M, Meng CK, Wong SF, Whitehouse CM. Electrospray ionization for mass spectrometry of large biomolecules. Science. 1989 Oct 6;246(4926):64-71. </w:t>
      </w:r>
      <w:proofErr w:type="spellStart"/>
      <w:r w:rsidRPr="009836C9">
        <w:rPr>
          <w:color w:val="212121"/>
          <w:sz w:val="22"/>
          <w:szCs w:val="22"/>
          <w:shd w:val="clear" w:color="auto" w:fill="FFFFFF"/>
        </w:rPr>
        <w:t>doi</w:t>
      </w:r>
      <w:proofErr w:type="spellEnd"/>
      <w:r w:rsidRPr="009836C9">
        <w:rPr>
          <w:color w:val="212121"/>
          <w:sz w:val="22"/>
          <w:szCs w:val="22"/>
          <w:shd w:val="clear" w:color="auto" w:fill="FFFFFF"/>
        </w:rPr>
        <w:t>: 10.1126/science.2675315. PMID: 2675315.</w:t>
      </w:r>
    </w:p>
    <w:p w14:paraId="207557CA" w14:textId="77777777" w:rsidR="009836C9" w:rsidRPr="009836C9" w:rsidRDefault="009836C9" w:rsidP="009836C9">
      <w:pPr>
        <w:pStyle w:val="NormalWeb"/>
        <w:ind w:left="567" w:hanging="567"/>
        <w:rPr>
          <w:sz w:val="22"/>
          <w:szCs w:val="22"/>
        </w:rPr>
      </w:pPr>
      <w:r w:rsidRPr="009836C9">
        <w:rPr>
          <w:sz w:val="22"/>
          <w:szCs w:val="22"/>
        </w:rPr>
        <w:t xml:space="preserve">[10] Howell, Joshua H., "A Numerical Optimization Study of a Novel Electrospray Emitter Design. " Master's Thesis, University of Tennessee, 2022. </w:t>
      </w:r>
      <w:hyperlink r:id="rId55" w:history="1">
        <w:r w:rsidRPr="009836C9">
          <w:rPr>
            <w:rStyle w:val="Hyperlink"/>
            <w:sz w:val="22"/>
            <w:szCs w:val="22"/>
          </w:rPr>
          <w:t>https://trace.tennessee.edu/utk_gradthes/6418</w:t>
        </w:r>
      </w:hyperlink>
    </w:p>
    <w:p w14:paraId="50B596B5" w14:textId="77777777" w:rsidR="009836C9" w:rsidRPr="009836C9" w:rsidRDefault="009836C9" w:rsidP="009836C9">
      <w:pPr>
        <w:pStyle w:val="NormalWeb"/>
        <w:ind w:left="567" w:hanging="567"/>
        <w:rPr>
          <w:sz w:val="22"/>
          <w:szCs w:val="22"/>
        </w:rPr>
      </w:pPr>
      <w:r w:rsidRPr="009836C9">
        <w:rPr>
          <w:sz w:val="22"/>
          <w:szCs w:val="22"/>
        </w:rPr>
        <w:t xml:space="preserve">[11] Kulu, E., “Nanosats database,” </w:t>
      </w:r>
      <w:r w:rsidRPr="009836C9">
        <w:rPr>
          <w:i/>
          <w:iCs/>
          <w:sz w:val="22"/>
          <w:szCs w:val="22"/>
        </w:rPr>
        <w:t>Nanosats Database</w:t>
      </w:r>
      <w:r w:rsidRPr="009836C9">
        <w:rPr>
          <w:sz w:val="22"/>
          <w:szCs w:val="22"/>
        </w:rPr>
        <w:t xml:space="preserve"> Available: https://www.nanosats.eu/. </w:t>
      </w:r>
    </w:p>
    <w:p w14:paraId="61636BAD" w14:textId="77777777" w:rsidR="009836C9" w:rsidRPr="009836C9" w:rsidRDefault="009836C9" w:rsidP="009836C9">
      <w:pPr>
        <w:spacing w:line="276" w:lineRule="auto"/>
        <w:ind w:left="540" w:hanging="540"/>
      </w:pPr>
      <w:r w:rsidRPr="009836C9">
        <w:t>[12]</w:t>
      </w:r>
      <w:r w:rsidRPr="009836C9">
        <w:rPr>
          <w:rFonts w:eastAsia="Times New Roman"/>
        </w:rPr>
        <w:t xml:space="preserve"> </w:t>
      </w:r>
      <w:proofErr w:type="spellStart"/>
      <w:r w:rsidRPr="009836C9">
        <w:t>Wiquist</w:t>
      </w:r>
      <w:proofErr w:type="spellEnd"/>
      <w:r w:rsidRPr="009836C9">
        <w:t>, W. (2022) FCC ADOPTS NEW ‘5-YEAR RULE’ FOR DEORBITING SATELLITES TO ADDRESS GROWING RISK OF ORBITAL DEBRIS, IB Docket Nos. 22-271, 18-313, Washington, USA.</w:t>
      </w:r>
    </w:p>
    <w:p w14:paraId="3E26C874" w14:textId="77777777" w:rsidR="009836C9" w:rsidRPr="009836C9" w:rsidRDefault="009836C9" w:rsidP="009836C9">
      <w:pPr>
        <w:spacing w:after="240" w:line="240" w:lineRule="auto"/>
        <w:ind w:left="547" w:hanging="547"/>
        <w:rPr>
          <w:rFonts w:eastAsia="Times New Roman"/>
          <w:kern w:val="0"/>
          <w14:ligatures w14:val="none"/>
        </w:rPr>
      </w:pPr>
      <w:r w:rsidRPr="009836C9">
        <w:rPr>
          <w:rFonts w:eastAsia="Times New Roman"/>
          <w:kern w:val="0"/>
          <w14:ligatures w14:val="none"/>
        </w:rPr>
        <w:t xml:space="preserve">[13] R. G. Jahn, </w:t>
      </w:r>
      <w:r w:rsidRPr="009836C9">
        <w:rPr>
          <w:rFonts w:eastAsia="Times New Roman"/>
          <w:i/>
          <w:iCs/>
          <w:kern w:val="0"/>
          <w14:ligatures w14:val="none"/>
        </w:rPr>
        <w:t>Physics of electric propulsion</w:t>
      </w:r>
      <w:r w:rsidRPr="009836C9">
        <w:rPr>
          <w:rFonts w:eastAsia="Times New Roman"/>
          <w:kern w:val="0"/>
          <w14:ligatures w14:val="none"/>
        </w:rPr>
        <w:t>. in Dover books on physics. Mineola, N.Y: Dover Publications, Inc, 2006.</w:t>
      </w:r>
    </w:p>
    <w:p w14:paraId="70E4E699" w14:textId="77777777" w:rsidR="009836C9" w:rsidRPr="009836C9" w:rsidRDefault="009836C9" w:rsidP="009836C9">
      <w:pPr>
        <w:spacing w:after="240" w:line="240" w:lineRule="auto"/>
        <w:ind w:left="547" w:hanging="547"/>
        <w:rPr>
          <w:rFonts w:eastAsia="Times New Roman"/>
          <w:kern w:val="0"/>
          <w14:ligatures w14:val="none"/>
        </w:rPr>
      </w:pPr>
      <w:r w:rsidRPr="009836C9">
        <w:t xml:space="preserve">[14] </w:t>
      </w:r>
      <w:proofErr w:type="spellStart"/>
      <w:r w:rsidRPr="009836C9">
        <w:t>Hauksbee</w:t>
      </w:r>
      <w:proofErr w:type="spellEnd"/>
      <w:r w:rsidRPr="009836C9">
        <w:t xml:space="preserve">, F., </w:t>
      </w:r>
      <w:proofErr w:type="spellStart"/>
      <w:r w:rsidRPr="009836C9">
        <w:t>Physico</w:t>
      </w:r>
      <w:proofErr w:type="spellEnd"/>
      <w:r w:rsidRPr="009836C9">
        <w:t xml:space="preserve">-Mechanical Experiments on Various Subjects, London, 1709, 1st Edition, pp. 46-47. </w:t>
      </w:r>
    </w:p>
    <w:p w14:paraId="186F8155" w14:textId="77777777" w:rsidR="009836C9" w:rsidRPr="009836C9" w:rsidRDefault="009836C9" w:rsidP="009836C9">
      <w:pPr>
        <w:pStyle w:val="NormalWeb"/>
        <w:ind w:left="567" w:hanging="567"/>
        <w:rPr>
          <w:sz w:val="22"/>
          <w:szCs w:val="22"/>
        </w:rPr>
      </w:pPr>
      <w:r w:rsidRPr="009836C9">
        <w:rPr>
          <w:sz w:val="22"/>
          <w:szCs w:val="22"/>
        </w:rPr>
        <w:t xml:space="preserve">[15] Newton, I. sir, </w:t>
      </w:r>
      <w:proofErr w:type="spellStart"/>
      <w:r w:rsidRPr="009836C9">
        <w:rPr>
          <w:i/>
          <w:iCs/>
          <w:sz w:val="22"/>
          <w:szCs w:val="22"/>
        </w:rPr>
        <w:t>Opticks</w:t>
      </w:r>
      <w:proofErr w:type="spellEnd"/>
      <w:r w:rsidRPr="009836C9">
        <w:rPr>
          <w:sz w:val="22"/>
          <w:szCs w:val="22"/>
        </w:rPr>
        <w:t xml:space="preserve">, </w:t>
      </w:r>
      <w:proofErr w:type="spellStart"/>
      <w:r w:rsidRPr="009836C9">
        <w:rPr>
          <w:sz w:val="22"/>
          <w:szCs w:val="22"/>
        </w:rPr>
        <w:t>Estados</w:t>
      </w:r>
      <w:proofErr w:type="spellEnd"/>
      <w:r w:rsidRPr="009836C9">
        <w:rPr>
          <w:sz w:val="22"/>
          <w:szCs w:val="22"/>
        </w:rPr>
        <w:t xml:space="preserve"> Unidos: Dover Publications, 1952. </w:t>
      </w:r>
    </w:p>
    <w:p w14:paraId="08C15633" w14:textId="77777777" w:rsidR="009836C9" w:rsidRPr="009836C9" w:rsidRDefault="009836C9" w:rsidP="009836C9">
      <w:pPr>
        <w:pStyle w:val="NormalWeb"/>
        <w:ind w:left="567" w:hanging="567"/>
        <w:rPr>
          <w:sz w:val="22"/>
          <w:szCs w:val="22"/>
        </w:rPr>
      </w:pPr>
      <w:r w:rsidRPr="009836C9">
        <w:rPr>
          <w:sz w:val="22"/>
          <w:szCs w:val="22"/>
        </w:rPr>
        <w:lastRenderedPageBreak/>
        <w:t xml:space="preserve">[16] Fylladitakis, E. D., Theodoridis, M. P., and </w:t>
      </w:r>
      <w:proofErr w:type="spellStart"/>
      <w:r w:rsidRPr="009836C9">
        <w:rPr>
          <w:sz w:val="22"/>
          <w:szCs w:val="22"/>
        </w:rPr>
        <w:t>Moronis</w:t>
      </w:r>
      <w:proofErr w:type="spellEnd"/>
      <w:r w:rsidRPr="009836C9">
        <w:rPr>
          <w:sz w:val="22"/>
          <w:szCs w:val="22"/>
        </w:rPr>
        <w:t xml:space="preserve">, A. X., “Review on the history, research, and applications of electrohydrodynamics,” </w:t>
      </w:r>
      <w:r w:rsidRPr="009836C9">
        <w:rPr>
          <w:i/>
          <w:iCs/>
          <w:sz w:val="22"/>
          <w:szCs w:val="22"/>
        </w:rPr>
        <w:t>IEEE Transactions on Plasma Science</w:t>
      </w:r>
      <w:r w:rsidRPr="009836C9">
        <w:rPr>
          <w:sz w:val="22"/>
          <w:szCs w:val="22"/>
        </w:rPr>
        <w:t xml:space="preserve">, vol. 42, 2014, pp. 358–375. </w:t>
      </w:r>
    </w:p>
    <w:p w14:paraId="7C149E77" w14:textId="77777777" w:rsidR="009836C9" w:rsidRPr="009836C9" w:rsidRDefault="009836C9" w:rsidP="009836C9">
      <w:pPr>
        <w:pStyle w:val="NormalWeb"/>
        <w:ind w:left="567" w:hanging="567"/>
        <w:rPr>
          <w:sz w:val="22"/>
          <w:szCs w:val="22"/>
        </w:rPr>
      </w:pPr>
      <w:r w:rsidRPr="009836C9">
        <w:rPr>
          <w:sz w:val="22"/>
          <w:szCs w:val="22"/>
        </w:rPr>
        <w:t xml:space="preserve">[17] Müller, E. W., and Bahadur, K., “Field ionization of gases at a metal surface and the resolution of the Field Ion Microscope,” </w:t>
      </w:r>
      <w:r w:rsidRPr="009836C9">
        <w:rPr>
          <w:i/>
          <w:iCs/>
          <w:sz w:val="22"/>
          <w:szCs w:val="22"/>
        </w:rPr>
        <w:t>Physical Review</w:t>
      </w:r>
      <w:r w:rsidRPr="009836C9">
        <w:rPr>
          <w:sz w:val="22"/>
          <w:szCs w:val="22"/>
        </w:rPr>
        <w:t xml:space="preserve">, vol. 102, 1956, pp. 624–631. </w:t>
      </w:r>
    </w:p>
    <w:p w14:paraId="3E10476C" w14:textId="77777777" w:rsidR="009836C9" w:rsidRPr="009836C9" w:rsidRDefault="009836C9" w:rsidP="009836C9">
      <w:pPr>
        <w:pStyle w:val="NormalWeb"/>
        <w:ind w:left="567" w:hanging="567"/>
        <w:rPr>
          <w:sz w:val="22"/>
          <w:szCs w:val="22"/>
        </w:rPr>
      </w:pPr>
      <w:r w:rsidRPr="009836C9">
        <w:rPr>
          <w:sz w:val="22"/>
          <w:szCs w:val="22"/>
        </w:rPr>
        <w:t>[18] Rayleigh, Lord, “</w:t>
      </w:r>
      <w:proofErr w:type="spellStart"/>
      <w:r w:rsidRPr="009836C9">
        <w:rPr>
          <w:sz w:val="22"/>
          <w:szCs w:val="22"/>
        </w:rPr>
        <w:t>Xx</w:t>
      </w:r>
      <w:proofErr w:type="spellEnd"/>
      <w:r w:rsidRPr="009836C9">
        <w:rPr>
          <w:sz w:val="22"/>
          <w:szCs w:val="22"/>
        </w:rPr>
        <w:t xml:space="preserve">. </w:t>
      </w:r>
      <w:r w:rsidRPr="009836C9">
        <w:rPr>
          <w:i/>
          <w:iCs/>
          <w:sz w:val="22"/>
          <w:szCs w:val="22"/>
        </w:rPr>
        <w:t>on the equilibrium of liquid conducting masses charged with electricity</w:t>
      </w:r>
      <w:r w:rsidRPr="009836C9">
        <w:rPr>
          <w:sz w:val="22"/>
          <w:szCs w:val="22"/>
        </w:rPr>
        <w:t xml:space="preserve">,” </w:t>
      </w:r>
      <w:r w:rsidRPr="009836C9">
        <w:rPr>
          <w:i/>
          <w:iCs/>
          <w:sz w:val="22"/>
          <w:szCs w:val="22"/>
        </w:rPr>
        <w:t>The London, Edinburgh, and Dublin Philosophical Magazine and Journal of Science</w:t>
      </w:r>
      <w:r w:rsidRPr="009836C9">
        <w:rPr>
          <w:sz w:val="22"/>
          <w:szCs w:val="22"/>
        </w:rPr>
        <w:t xml:space="preserve">, vol. 14, 1882, pp. 184–186. </w:t>
      </w:r>
    </w:p>
    <w:p w14:paraId="1190CE62" w14:textId="77777777" w:rsidR="009836C9" w:rsidRPr="009836C9" w:rsidRDefault="009836C9" w:rsidP="009836C9">
      <w:pPr>
        <w:pStyle w:val="NormalWeb"/>
        <w:ind w:left="567" w:hanging="567"/>
        <w:rPr>
          <w:sz w:val="22"/>
          <w:szCs w:val="22"/>
        </w:rPr>
      </w:pPr>
      <w:r w:rsidRPr="009836C9">
        <w:rPr>
          <w:sz w:val="22"/>
          <w:szCs w:val="22"/>
        </w:rPr>
        <w:t xml:space="preserve">[19] Zeleny, J., “Instability of electrified liquid surfaces,” </w:t>
      </w:r>
      <w:r w:rsidRPr="009836C9">
        <w:rPr>
          <w:i/>
          <w:iCs/>
          <w:sz w:val="22"/>
          <w:szCs w:val="22"/>
        </w:rPr>
        <w:t>Physical Review</w:t>
      </w:r>
      <w:r w:rsidRPr="009836C9">
        <w:rPr>
          <w:sz w:val="22"/>
          <w:szCs w:val="22"/>
        </w:rPr>
        <w:t xml:space="preserve">, vol. 10, 1917, pp. 1–6. </w:t>
      </w:r>
    </w:p>
    <w:p w14:paraId="7B4A3866" w14:textId="77777777" w:rsidR="009836C9" w:rsidRPr="009836C9" w:rsidRDefault="009836C9" w:rsidP="009836C9">
      <w:pPr>
        <w:pStyle w:val="NormalWeb"/>
        <w:ind w:left="567" w:hanging="567"/>
        <w:rPr>
          <w:sz w:val="22"/>
          <w:szCs w:val="22"/>
        </w:rPr>
      </w:pPr>
      <w:r w:rsidRPr="009836C9">
        <w:rPr>
          <w:sz w:val="22"/>
          <w:szCs w:val="22"/>
        </w:rPr>
        <w:t xml:space="preserve">[20] Cloupeau, M., and Prunet-Foch, B., “Electrostatic spraying of liquids: Main functioning modes,” </w:t>
      </w:r>
      <w:r w:rsidRPr="009836C9">
        <w:rPr>
          <w:i/>
          <w:iCs/>
          <w:sz w:val="22"/>
          <w:szCs w:val="22"/>
        </w:rPr>
        <w:t>Journal of Electrostatics</w:t>
      </w:r>
      <w:r w:rsidRPr="009836C9">
        <w:rPr>
          <w:sz w:val="22"/>
          <w:szCs w:val="22"/>
        </w:rPr>
        <w:t xml:space="preserve">, vol. 25, 1990, pp. 165–184. </w:t>
      </w:r>
    </w:p>
    <w:p w14:paraId="6962A719" w14:textId="77777777" w:rsidR="009836C9" w:rsidRPr="009836C9" w:rsidRDefault="009836C9" w:rsidP="009836C9">
      <w:pPr>
        <w:pStyle w:val="NormalWeb"/>
        <w:ind w:left="567" w:hanging="567"/>
        <w:rPr>
          <w:sz w:val="22"/>
          <w:szCs w:val="22"/>
        </w:rPr>
      </w:pPr>
      <w:r w:rsidRPr="009836C9">
        <w:rPr>
          <w:sz w:val="22"/>
          <w:szCs w:val="22"/>
        </w:rPr>
        <w:t xml:space="preserve">[21] De La Mora, J. F., and Loscertales, I. G., “The current emitted by highly conducting Taylor Cones,” </w:t>
      </w:r>
      <w:r w:rsidRPr="009836C9">
        <w:rPr>
          <w:i/>
          <w:iCs/>
          <w:sz w:val="22"/>
          <w:szCs w:val="22"/>
        </w:rPr>
        <w:t>Journal of Fluid Mechanics</w:t>
      </w:r>
      <w:r w:rsidRPr="009836C9">
        <w:rPr>
          <w:sz w:val="22"/>
          <w:szCs w:val="22"/>
        </w:rPr>
        <w:t xml:space="preserve">, vol. 260, 1994, pp. 155–184. </w:t>
      </w:r>
    </w:p>
    <w:p w14:paraId="08B168A4" w14:textId="77777777" w:rsidR="009836C9" w:rsidRPr="009836C9" w:rsidRDefault="009836C9" w:rsidP="009836C9">
      <w:pPr>
        <w:pStyle w:val="NormalWeb"/>
        <w:ind w:left="567" w:hanging="567"/>
        <w:rPr>
          <w:sz w:val="22"/>
          <w:szCs w:val="22"/>
        </w:rPr>
      </w:pPr>
      <w:r w:rsidRPr="009836C9">
        <w:rPr>
          <w:sz w:val="22"/>
          <w:szCs w:val="22"/>
        </w:rPr>
        <w:t xml:space="preserve">[22] Gamero-Castaño, M., and Fernández de la Mora, J., “Direct measurement of ion evaporation kinetics from electrified liquid surfaces,” </w:t>
      </w:r>
      <w:r w:rsidRPr="009836C9">
        <w:rPr>
          <w:i/>
          <w:iCs/>
          <w:sz w:val="22"/>
          <w:szCs w:val="22"/>
        </w:rPr>
        <w:t>The Journal of Chemical Physics</w:t>
      </w:r>
      <w:r w:rsidRPr="009836C9">
        <w:rPr>
          <w:sz w:val="22"/>
          <w:szCs w:val="22"/>
        </w:rPr>
        <w:t xml:space="preserve">, vol. 113, 2000, pp. 815–832. </w:t>
      </w:r>
    </w:p>
    <w:p w14:paraId="1908070A" w14:textId="77777777" w:rsidR="009836C9" w:rsidRPr="009836C9" w:rsidRDefault="009836C9" w:rsidP="009836C9">
      <w:pPr>
        <w:pStyle w:val="NormalWeb"/>
        <w:ind w:left="567" w:hanging="567"/>
        <w:rPr>
          <w:sz w:val="22"/>
          <w:szCs w:val="22"/>
        </w:rPr>
      </w:pPr>
      <w:r w:rsidRPr="009836C9">
        <w:rPr>
          <w:sz w:val="22"/>
          <w:szCs w:val="22"/>
        </w:rPr>
        <w:t xml:space="preserve">[23] Romero-Sanz, I., Bocanegra, R., Fernandez de la Mora, J., and Gamero-Castaño, M., “Source of heavy molecular ions based on Taylor cones of ionic liquids operating in the pure ion evaporation regime,” </w:t>
      </w:r>
      <w:r w:rsidRPr="009836C9">
        <w:rPr>
          <w:i/>
          <w:iCs/>
          <w:sz w:val="22"/>
          <w:szCs w:val="22"/>
        </w:rPr>
        <w:t>Journal of Applied Physics</w:t>
      </w:r>
      <w:r w:rsidRPr="009836C9">
        <w:rPr>
          <w:sz w:val="22"/>
          <w:szCs w:val="22"/>
        </w:rPr>
        <w:t xml:space="preserve">, vol. 94, 2003, pp. 3599–3605. </w:t>
      </w:r>
    </w:p>
    <w:p w14:paraId="6402CB98" w14:textId="77777777" w:rsidR="009836C9" w:rsidRPr="009836C9" w:rsidRDefault="009836C9" w:rsidP="009836C9">
      <w:pPr>
        <w:pStyle w:val="NormalWeb"/>
        <w:ind w:left="567" w:hanging="567"/>
        <w:rPr>
          <w:sz w:val="22"/>
          <w:szCs w:val="22"/>
        </w:rPr>
      </w:pPr>
      <w:r w:rsidRPr="009836C9">
        <w:rPr>
          <w:sz w:val="22"/>
          <w:szCs w:val="22"/>
        </w:rPr>
        <w:t xml:space="preserve">[24] Gamero-Castaño, M., and Galobardes-Esteban, M., “Electrospray propulsion: Modeling of the beams of droplets and ions of highly conducting propellants,” </w:t>
      </w:r>
      <w:r w:rsidRPr="009836C9">
        <w:rPr>
          <w:i/>
          <w:iCs/>
          <w:sz w:val="22"/>
          <w:szCs w:val="22"/>
        </w:rPr>
        <w:t>Journal of Applied Physics</w:t>
      </w:r>
      <w:r w:rsidRPr="009836C9">
        <w:rPr>
          <w:sz w:val="22"/>
          <w:szCs w:val="22"/>
        </w:rPr>
        <w:t xml:space="preserve">, vol. 131, 2022. </w:t>
      </w:r>
    </w:p>
    <w:p w14:paraId="5A497290" w14:textId="77777777" w:rsidR="009836C9" w:rsidRPr="009836C9" w:rsidRDefault="009836C9" w:rsidP="009836C9">
      <w:pPr>
        <w:pStyle w:val="NormalWeb"/>
        <w:ind w:left="567" w:hanging="567"/>
        <w:rPr>
          <w:sz w:val="22"/>
          <w:szCs w:val="22"/>
        </w:rPr>
      </w:pPr>
      <w:r w:rsidRPr="009836C9">
        <w:rPr>
          <w:sz w:val="22"/>
          <w:szCs w:val="22"/>
        </w:rPr>
        <w:t xml:space="preserve">[25] Ziemer, J. K., Randolph, T., Hruby, V., Spence, D., Demmons, N., Roy, T., Connolly, W., Ehrbar, E., Zwahlen, J., and Martin, R., “Colloid </w:t>
      </w:r>
      <w:proofErr w:type="spellStart"/>
      <w:r w:rsidRPr="009836C9">
        <w:rPr>
          <w:sz w:val="22"/>
          <w:szCs w:val="22"/>
        </w:rPr>
        <w:t>microthrust</w:t>
      </w:r>
      <w:proofErr w:type="spellEnd"/>
      <w:r w:rsidRPr="009836C9">
        <w:rPr>
          <w:sz w:val="22"/>
          <w:szCs w:val="22"/>
        </w:rPr>
        <w:t xml:space="preserve"> propulsion for the space technology 7 (ST7) and Lisa Missions,” </w:t>
      </w:r>
      <w:r w:rsidRPr="009836C9">
        <w:rPr>
          <w:i/>
          <w:iCs/>
          <w:sz w:val="22"/>
          <w:szCs w:val="22"/>
        </w:rPr>
        <w:t>AIP Conference Proceedings</w:t>
      </w:r>
      <w:r w:rsidRPr="009836C9">
        <w:rPr>
          <w:sz w:val="22"/>
          <w:szCs w:val="22"/>
        </w:rPr>
        <w:t xml:space="preserve">, 2006. </w:t>
      </w:r>
    </w:p>
    <w:p w14:paraId="4EBCF12D" w14:textId="77777777" w:rsidR="009836C9" w:rsidRPr="009836C9" w:rsidRDefault="009836C9" w:rsidP="009836C9">
      <w:pPr>
        <w:pStyle w:val="NormalWeb"/>
        <w:ind w:left="567" w:hanging="567"/>
        <w:rPr>
          <w:sz w:val="22"/>
          <w:szCs w:val="22"/>
        </w:rPr>
      </w:pPr>
      <w:r w:rsidRPr="009836C9">
        <w:rPr>
          <w:sz w:val="22"/>
          <w:szCs w:val="22"/>
        </w:rPr>
        <w:t>[26] Gamero-Castaño, M., “Characterization of the electrosprays of 1-ethyl-3-methylimidazolium bis(</w:t>
      </w:r>
      <w:proofErr w:type="spellStart"/>
      <w:r w:rsidRPr="009836C9">
        <w:rPr>
          <w:sz w:val="22"/>
          <w:szCs w:val="22"/>
        </w:rPr>
        <w:t>trifluoromethylsulfonyl</w:t>
      </w:r>
      <w:proofErr w:type="spellEnd"/>
      <w:r w:rsidRPr="009836C9">
        <w:rPr>
          <w:sz w:val="22"/>
          <w:szCs w:val="22"/>
        </w:rPr>
        <w:t xml:space="preserve">) imide in vacuum,” </w:t>
      </w:r>
      <w:r w:rsidRPr="009836C9">
        <w:rPr>
          <w:i/>
          <w:iCs/>
          <w:sz w:val="22"/>
          <w:szCs w:val="22"/>
        </w:rPr>
        <w:t>Physics of Fluids</w:t>
      </w:r>
      <w:r w:rsidRPr="009836C9">
        <w:rPr>
          <w:sz w:val="22"/>
          <w:szCs w:val="22"/>
        </w:rPr>
        <w:t xml:space="preserve">, vol. 20, 2008. </w:t>
      </w:r>
    </w:p>
    <w:p w14:paraId="417D36A5" w14:textId="77777777" w:rsidR="009836C9" w:rsidRPr="009836C9" w:rsidRDefault="009836C9" w:rsidP="009836C9">
      <w:pPr>
        <w:pStyle w:val="NormalWeb"/>
        <w:ind w:left="567" w:hanging="567"/>
        <w:rPr>
          <w:sz w:val="22"/>
          <w:szCs w:val="22"/>
        </w:rPr>
      </w:pPr>
      <w:r w:rsidRPr="009836C9">
        <w:rPr>
          <w:sz w:val="22"/>
          <w:szCs w:val="22"/>
        </w:rPr>
        <w:t xml:space="preserve">[27] Wei, W., Gu, Z., Wang, S., Zhang, Y., Lei, K., and Kase, K., “Numerical simulation of the cone–jet formation and current generation in electrostatic spray—modeling as regards space charged droplet effect,” </w:t>
      </w:r>
      <w:r w:rsidRPr="009836C9">
        <w:rPr>
          <w:i/>
          <w:iCs/>
          <w:sz w:val="22"/>
          <w:szCs w:val="22"/>
        </w:rPr>
        <w:t>Journal of Micromechanics and Microengineering</w:t>
      </w:r>
      <w:r w:rsidRPr="009836C9">
        <w:rPr>
          <w:sz w:val="22"/>
          <w:szCs w:val="22"/>
        </w:rPr>
        <w:t xml:space="preserve">, vol. 23, 2012, p. 015004. </w:t>
      </w:r>
    </w:p>
    <w:p w14:paraId="7BA635F9" w14:textId="77777777" w:rsidR="009836C9" w:rsidRPr="009836C9" w:rsidRDefault="009836C9" w:rsidP="009836C9">
      <w:pPr>
        <w:pStyle w:val="NormalWeb"/>
        <w:ind w:left="567" w:hanging="567"/>
        <w:rPr>
          <w:sz w:val="22"/>
          <w:szCs w:val="22"/>
        </w:rPr>
      </w:pPr>
      <w:r w:rsidRPr="009836C9">
        <w:rPr>
          <w:sz w:val="22"/>
          <w:szCs w:val="22"/>
        </w:rPr>
        <w:t xml:space="preserve">[28] Kumar, P., Kwon, C., Kwon, K., and Yoh, J. J., “On the cone-to-jet transition region and its significance in electrospray propulsion,” </w:t>
      </w:r>
      <w:r w:rsidRPr="009836C9">
        <w:rPr>
          <w:i/>
          <w:iCs/>
          <w:sz w:val="22"/>
          <w:szCs w:val="22"/>
        </w:rPr>
        <w:t xml:space="preserve">Acta </w:t>
      </w:r>
      <w:proofErr w:type="spellStart"/>
      <w:r w:rsidRPr="009836C9">
        <w:rPr>
          <w:i/>
          <w:iCs/>
          <w:sz w:val="22"/>
          <w:szCs w:val="22"/>
        </w:rPr>
        <w:t>Astronautica</w:t>
      </w:r>
      <w:proofErr w:type="spellEnd"/>
      <w:r w:rsidRPr="009836C9">
        <w:rPr>
          <w:sz w:val="22"/>
          <w:szCs w:val="22"/>
        </w:rPr>
        <w:t xml:space="preserve">, vol. 205, 2023, pp. 12–22. </w:t>
      </w:r>
    </w:p>
    <w:p w14:paraId="32719016" w14:textId="77777777" w:rsidR="009836C9" w:rsidRPr="009836C9" w:rsidRDefault="009836C9" w:rsidP="009836C9">
      <w:pPr>
        <w:pStyle w:val="NormalWeb"/>
        <w:ind w:left="567" w:hanging="567"/>
        <w:rPr>
          <w:sz w:val="22"/>
          <w:szCs w:val="22"/>
        </w:rPr>
      </w:pPr>
      <w:r w:rsidRPr="009836C9">
        <w:rPr>
          <w:sz w:val="22"/>
          <w:szCs w:val="22"/>
        </w:rPr>
        <w:t xml:space="preserve">[29] Plimpton, S., Thompson, A., Moore, S., Kohlmeyer, A., and Berger, R., “LAMMPS molecular dynamics simulator,” </w:t>
      </w:r>
      <w:r w:rsidRPr="009836C9">
        <w:rPr>
          <w:i/>
          <w:iCs/>
          <w:sz w:val="22"/>
          <w:szCs w:val="22"/>
        </w:rPr>
        <w:t>LAMMPS Molecular Dynamics Simulator</w:t>
      </w:r>
      <w:r w:rsidRPr="009836C9">
        <w:rPr>
          <w:sz w:val="22"/>
          <w:szCs w:val="22"/>
        </w:rPr>
        <w:t xml:space="preserve"> Available: https://www.lammps.org/#gsc.tab=0. </w:t>
      </w:r>
    </w:p>
    <w:p w14:paraId="49B174EF" w14:textId="77777777" w:rsidR="009836C9" w:rsidRPr="009836C9" w:rsidRDefault="009836C9" w:rsidP="009836C9">
      <w:pPr>
        <w:pStyle w:val="NormalWeb"/>
        <w:ind w:left="567" w:hanging="567"/>
        <w:rPr>
          <w:sz w:val="22"/>
          <w:szCs w:val="22"/>
        </w:rPr>
      </w:pPr>
      <w:r w:rsidRPr="009836C9">
        <w:rPr>
          <w:sz w:val="22"/>
          <w:szCs w:val="22"/>
        </w:rPr>
        <w:lastRenderedPageBreak/>
        <w:t xml:space="preserve">[30] Zhang, J., Cai, G., Liu, X., He, B., and Wang, W., “Molecular dynamics simulation of ionic liquid electrospray: Revealing the effects of interaction potential models,” </w:t>
      </w:r>
      <w:r w:rsidRPr="009836C9">
        <w:rPr>
          <w:i/>
          <w:iCs/>
          <w:sz w:val="22"/>
          <w:szCs w:val="22"/>
        </w:rPr>
        <w:t xml:space="preserve">Acta </w:t>
      </w:r>
      <w:proofErr w:type="spellStart"/>
      <w:r w:rsidRPr="009836C9">
        <w:rPr>
          <w:i/>
          <w:iCs/>
          <w:sz w:val="22"/>
          <w:szCs w:val="22"/>
        </w:rPr>
        <w:t>Astronautica</w:t>
      </w:r>
      <w:proofErr w:type="spellEnd"/>
      <w:r w:rsidRPr="009836C9">
        <w:rPr>
          <w:sz w:val="22"/>
          <w:szCs w:val="22"/>
        </w:rPr>
        <w:t xml:space="preserve">, vol. 179, 2021, pp. 581–593. </w:t>
      </w:r>
    </w:p>
    <w:p w14:paraId="37DFBF9A" w14:textId="77777777" w:rsidR="009836C9" w:rsidRPr="009836C9" w:rsidRDefault="009836C9" w:rsidP="009836C9">
      <w:pPr>
        <w:pStyle w:val="NormalWeb"/>
        <w:ind w:left="567" w:hanging="567"/>
        <w:rPr>
          <w:sz w:val="22"/>
          <w:szCs w:val="22"/>
        </w:rPr>
      </w:pPr>
      <w:r w:rsidRPr="009836C9">
        <w:rPr>
          <w:sz w:val="22"/>
          <w:szCs w:val="22"/>
        </w:rPr>
        <w:t xml:space="preserve">[31] Asher, J. S., and Wang, J., “Three-dimensional particle-in-cell simulations of Bipolar Ionic electrospray thruster plume,” </w:t>
      </w:r>
      <w:r w:rsidRPr="009836C9">
        <w:rPr>
          <w:i/>
          <w:iCs/>
          <w:sz w:val="22"/>
          <w:szCs w:val="22"/>
        </w:rPr>
        <w:t>Journal of Propulsion and Power</w:t>
      </w:r>
      <w:r w:rsidRPr="009836C9">
        <w:rPr>
          <w:sz w:val="22"/>
          <w:szCs w:val="22"/>
        </w:rPr>
        <w:t xml:space="preserve">, vol. 38, 2022, pp. 573–580. </w:t>
      </w:r>
    </w:p>
    <w:p w14:paraId="1DC65B6D" w14:textId="77777777" w:rsidR="009836C9" w:rsidRPr="009836C9" w:rsidRDefault="009836C9" w:rsidP="009836C9">
      <w:pPr>
        <w:pStyle w:val="NormalWeb"/>
        <w:ind w:left="567" w:hanging="567"/>
        <w:rPr>
          <w:sz w:val="22"/>
          <w:szCs w:val="22"/>
        </w:rPr>
      </w:pPr>
      <w:r w:rsidRPr="009836C9">
        <w:rPr>
          <w:sz w:val="22"/>
          <w:szCs w:val="22"/>
        </w:rPr>
        <w:t xml:space="preserve">[32] “Main page,” </w:t>
      </w:r>
      <w:r w:rsidRPr="009836C9">
        <w:rPr>
          <w:i/>
          <w:iCs/>
          <w:sz w:val="22"/>
          <w:szCs w:val="22"/>
        </w:rPr>
        <w:t>Gerris</w:t>
      </w:r>
      <w:r w:rsidRPr="009836C9">
        <w:rPr>
          <w:sz w:val="22"/>
          <w:szCs w:val="22"/>
        </w:rPr>
        <w:t xml:space="preserve"> Available: http://gerris.dalembert.upmc.fr/. </w:t>
      </w:r>
    </w:p>
    <w:p w14:paraId="5DAE2E53" w14:textId="77777777" w:rsidR="009836C9" w:rsidRPr="009836C9" w:rsidRDefault="009836C9" w:rsidP="009836C9">
      <w:pPr>
        <w:pStyle w:val="NormalWeb"/>
        <w:ind w:left="567" w:hanging="567"/>
        <w:rPr>
          <w:sz w:val="22"/>
          <w:szCs w:val="22"/>
        </w:rPr>
      </w:pPr>
      <w:r w:rsidRPr="009836C9">
        <w:rPr>
          <w:sz w:val="22"/>
          <w:szCs w:val="22"/>
        </w:rPr>
        <w:t xml:space="preserve">[33] López-Herrera, J. M., </w:t>
      </w:r>
      <w:proofErr w:type="spellStart"/>
      <w:r w:rsidRPr="009836C9">
        <w:rPr>
          <w:sz w:val="22"/>
          <w:szCs w:val="22"/>
        </w:rPr>
        <w:t>Popinet</w:t>
      </w:r>
      <w:proofErr w:type="spellEnd"/>
      <w:r w:rsidRPr="009836C9">
        <w:rPr>
          <w:sz w:val="22"/>
          <w:szCs w:val="22"/>
        </w:rPr>
        <w:t xml:space="preserve">, S., and Herrada, M. A., “A charge-conservative approach for simulating electrohydrodynamic two-phase flows using volume-of-fluid,” </w:t>
      </w:r>
      <w:r w:rsidRPr="009836C9">
        <w:rPr>
          <w:i/>
          <w:iCs/>
          <w:sz w:val="22"/>
          <w:szCs w:val="22"/>
        </w:rPr>
        <w:t>Journal of Computational Physics</w:t>
      </w:r>
      <w:r w:rsidRPr="009836C9">
        <w:rPr>
          <w:sz w:val="22"/>
          <w:szCs w:val="22"/>
        </w:rPr>
        <w:t xml:space="preserve">, vol. 230, 2011, pp. 1939–1955. </w:t>
      </w:r>
    </w:p>
    <w:p w14:paraId="7E341C29" w14:textId="77777777" w:rsidR="009836C9" w:rsidRPr="009836C9" w:rsidRDefault="009836C9" w:rsidP="009836C9">
      <w:pPr>
        <w:pStyle w:val="NormalWeb"/>
        <w:ind w:left="567" w:hanging="567"/>
        <w:rPr>
          <w:sz w:val="22"/>
          <w:szCs w:val="22"/>
        </w:rPr>
      </w:pPr>
      <w:r w:rsidRPr="009836C9">
        <w:rPr>
          <w:sz w:val="22"/>
          <w:szCs w:val="22"/>
        </w:rPr>
        <w:t xml:space="preserve">[34] Suo, X., Zhang, K., Huang, X., Wang, D., Jia, H., Yang, F., Zhang, W., Li, J., Tu, L., and Song, P., “Electrospray beam currents in the cone-jet mode based on numerical simulation,” </w:t>
      </w:r>
      <w:r w:rsidRPr="009836C9">
        <w:rPr>
          <w:i/>
          <w:iCs/>
          <w:sz w:val="22"/>
          <w:szCs w:val="22"/>
        </w:rPr>
        <w:t>Physics of Fluids</w:t>
      </w:r>
      <w:r w:rsidRPr="009836C9">
        <w:rPr>
          <w:sz w:val="22"/>
          <w:szCs w:val="22"/>
        </w:rPr>
        <w:t xml:space="preserve">, vol. 35, 2023. </w:t>
      </w:r>
    </w:p>
    <w:p w14:paraId="30295452" w14:textId="77777777" w:rsidR="009836C9" w:rsidRPr="009836C9" w:rsidRDefault="009836C9" w:rsidP="009836C9">
      <w:pPr>
        <w:pStyle w:val="NormalWeb"/>
        <w:ind w:left="567" w:hanging="567"/>
        <w:rPr>
          <w:sz w:val="22"/>
          <w:szCs w:val="22"/>
        </w:rPr>
      </w:pPr>
      <w:r w:rsidRPr="009836C9">
        <w:rPr>
          <w:sz w:val="22"/>
          <w:szCs w:val="22"/>
        </w:rPr>
        <w:t xml:space="preserve">[35] Cui, C., and Wang, J., “Simulations of pure ionic electrospray thruster plume neutralization,” </w:t>
      </w:r>
      <w:r w:rsidRPr="009836C9">
        <w:rPr>
          <w:i/>
          <w:iCs/>
          <w:sz w:val="22"/>
          <w:szCs w:val="22"/>
        </w:rPr>
        <w:t>AIAA Propulsion and Energy 2020 Forum</w:t>
      </w:r>
      <w:r w:rsidRPr="009836C9">
        <w:rPr>
          <w:sz w:val="22"/>
          <w:szCs w:val="22"/>
        </w:rPr>
        <w:t xml:space="preserve">, 2020. </w:t>
      </w:r>
    </w:p>
    <w:p w14:paraId="3C949858" w14:textId="77777777" w:rsidR="009836C9" w:rsidRPr="009836C9" w:rsidRDefault="009836C9" w:rsidP="009836C9">
      <w:pPr>
        <w:pStyle w:val="NormalWeb"/>
        <w:ind w:left="567" w:hanging="567"/>
        <w:rPr>
          <w:sz w:val="22"/>
          <w:szCs w:val="22"/>
        </w:rPr>
      </w:pPr>
      <w:r w:rsidRPr="009836C9">
        <w:rPr>
          <w:sz w:val="22"/>
          <w:szCs w:val="22"/>
        </w:rPr>
        <w:t xml:space="preserve">[36] Magnani, M., and Gamero-Castaño, M., “Modelling and scaling laws of the ion emission regime in Taylor Cones,” </w:t>
      </w:r>
      <w:r w:rsidRPr="009836C9">
        <w:rPr>
          <w:i/>
          <w:iCs/>
          <w:sz w:val="22"/>
          <w:szCs w:val="22"/>
        </w:rPr>
        <w:t>Journal of Fluid Mechanics</w:t>
      </w:r>
      <w:r w:rsidRPr="009836C9">
        <w:rPr>
          <w:sz w:val="22"/>
          <w:szCs w:val="22"/>
        </w:rPr>
        <w:t xml:space="preserve">, vol. 972, 2023. </w:t>
      </w:r>
    </w:p>
    <w:p w14:paraId="2BA5378B" w14:textId="77777777" w:rsidR="009836C9" w:rsidRPr="009836C9" w:rsidRDefault="009836C9" w:rsidP="009836C9">
      <w:pPr>
        <w:pStyle w:val="NormalWeb"/>
        <w:ind w:left="567" w:hanging="567"/>
        <w:rPr>
          <w:sz w:val="22"/>
          <w:szCs w:val="22"/>
        </w:rPr>
      </w:pPr>
      <w:r w:rsidRPr="009836C9">
        <w:rPr>
          <w:sz w:val="22"/>
          <w:szCs w:val="22"/>
        </w:rPr>
        <w:t>[37] Jones, Justin Michael, "The Effects of Geometry and Material Variations on the Onset Voltage of Electrospray Emitters. " Master's Thesis, University of Tennessee, 2020. https://trace.tennessee.edu/utk_gradthes/5617</w:t>
      </w:r>
    </w:p>
    <w:p w14:paraId="7C50A596" w14:textId="77777777" w:rsidR="009836C9" w:rsidRPr="009836C9" w:rsidRDefault="009836C9" w:rsidP="009836C9">
      <w:pPr>
        <w:pStyle w:val="NormalWeb"/>
        <w:ind w:left="567" w:hanging="567"/>
        <w:rPr>
          <w:sz w:val="22"/>
          <w:szCs w:val="22"/>
        </w:rPr>
      </w:pPr>
      <w:r w:rsidRPr="009836C9">
        <w:rPr>
          <w:sz w:val="22"/>
          <w:szCs w:val="22"/>
        </w:rPr>
        <w:t xml:space="preserve">[38] </w:t>
      </w:r>
      <w:proofErr w:type="spellStart"/>
      <w:r w:rsidRPr="009836C9">
        <w:rPr>
          <w:sz w:val="22"/>
          <w:szCs w:val="22"/>
        </w:rPr>
        <w:t>Lastow</w:t>
      </w:r>
      <w:proofErr w:type="spellEnd"/>
      <w:r w:rsidRPr="009836C9">
        <w:rPr>
          <w:sz w:val="22"/>
          <w:szCs w:val="22"/>
        </w:rPr>
        <w:t xml:space="preserve">, O., and Balachandran, W., “Numerical simulation of electrohydrodynamic (EHD) atomization,” </w:t>
      </w:r>
      <w:r w:rsidRPr="009836C9">
        <w:rPr>
          <w:i/>
          <w:iCs/>
          <w:sz w:val="22"/>
          <w:szCs w:val="22"/>
        </w:rPr>
        <w:t>Journal of Electrostatics</w:t>
      </w:r>
      <w:r w:rsidRPr="009836C9">
        <w:rPr>
          <w:sz w:val="22"/>
          <w:szCs w:val="22"/>
        </w:rPr>
        <w:t xml:space="preserve">, vol. 64, 2006, pp. 850–859. </w:t>
      </w:r>
    </w:p>
    <w:p w14:paraId="3CED6061" w14:textId="77777777" w:rsidR="009836C9" w:rsidRPr="009836C9" w:rsidRDefault="009836C9" w:rsidP="009836C9">
      <w:pPr>
        <w:pStyle w:val="nova-legacy-e-listitem"/>
        <w:shd w:val="clear" w:color="auto" w:fill="FFFFFF"/>
        <w:ind w:left="630" w:hanging="630"/>
        <w:rPr>
          <w:color w:val="525254"/>
          <w:sz w:val="22"/>
          <w:szCs w:val="22"/>
        </w:rPr>
      </w:pPr>
      <w:r w:rsidRPr="009836C9">
        <w:rPr>
          <w:sz w:val="22"/>
          <w:szCs w:val="22"/>
        </w:rPr>
        <w:t xml:space="preserve">[39] </w:t>
      </w:r>
      <w:hyperlink r:id="rId56" w:history="1">
        <w:proofErr w:type="spellStart"/>
        <w:r w:rsidRPr="009836C9">
          <w:rPr>
            <w:rStyle w:val="Hyperlink"/>
            <w:sz w:val="22"/>
            <w:szCs w:val="22"/>
            <w:bdr w:val="none" w:sz="0" w:space="0" w:color="auto" w:frame="1"/>
          </w:rPr>
          <w:t>Rahmanpour</w:t>
        </w:r>
        <w:proofErr w:type="spellEnd"/>
      </w:hyperlink>
      <w:r w:rsidRPr="009836C9">
        <w:rPr>
          <w:sz w:val="22"/>
          <w:szCs w:val="22"/>
        </w:rPr>
        <w:t xml:space="preserve">, M., Reza, E., </w:t>
      </w:r>
      <w:proofErr w:type="spellStart"/>
      <w:r w:rsidRPr="009836C9">
        <w:rPr>
          <w:sz w:val="22"/>
          <w:szCs w:val="22"/>
        </w:rPr>
        <w:t>Shafiey</w:t>
      </w:r>
      <w:proofErr w:type="spellEnd"/>
      <w:r w:rsidRPr="009836C9">
        <w:rPr>
          <w:sz w:val="22"/>
          <w:szCs w:val="22"/>
        </w:rPr>
        <w:t xml:space="preserve">, M., </w:t>
      </w:r>
      <w:proofErr w:type="spellStart"/>
      <w:r w:rsidRPr="009836C9">
        <w:rPr>
          <w:sz w:val="22"/>
          <w:szCs w:val="22"/>
        </w:rPr>
        <w:t>Dehpanah</w:t>
      </w:r>
      <w:proofErr w:type="spellEnd"/>
      <w:r w:rsidRPr="009836C9">
        <w:rPr>
          <w:sz w:val="22"/>
          <w:szCs w:val="22"/>
        </w:rPr>
        <w:t>, P., “</w:t>
      </w:r>
      <w:r w:rsidRPr="009836C9">
        <w:rPr>
          <w:color w:val="131314"/>
          <w:sz w:val="22"/>
          <w:szCs w:val="22"/>
          <w:shd w:val="clear" w:color="auto" w:fill="FFFFFF"/>
        </w:rPr>
        <w:t xml:space="preserve">Numerical Simulation of Single Emitter Taylor Cone-Jet for Electrospray Thruster Applications,” </w:t>
      </w:r>
      <w:r w:rsidRPr="009836C9">
        <w:rPr>
          <w:color w:val="39393A"/>
          <w:sz w:val="22"/>
          <w:szCs w:val="22"/>
        </w:rPr>
        <w:t xml:space="preserve">Conference: International Symposium on Electrohydrodynamics, ISEHD 2012, At: </w:t>
      </w:r>
      <w:proofErr w:type="spellStart"/>
      <w:r w:rsidRPr="009836C9">
        <w:rPr>
          <w:color w:val="39393A"/>
          <w:sz w:val="22"/>
          <w:szCs w:val="22"/>
        </w:rPr>
        <w:t>Gdańsk</w:t>
      </w:r>
      <w:proofErr w:type="spellEnd"/>
      <w:r w:rsidRPr="009836C9">
        <w:rPr>
          <w:color w:val="39393A"/>
          <w:sz w:val="22"/>
          <w:szCs w:val="22"/>
        </w:rPr>
        <w:t xml:space="preserve">, Poland, Volume: 1, </w:t>
      </w:r>
      <w:r w:rsidRPr="009836C9">
        <w:rPr>
          <w:color w:val="525254"/>
          <w:sz w:val="22"/>
          <w:szCs w:val="22"/>
        </w:rPr>
        <w:t>September 2012</w:t>
      </w:r>
    </w:p>
    <w:p w14:paraId="799750DC" w14:textId="77777777" w:rsidR="009836C9" w:rsidRPr="009836C9" w:rsidRDefault="009836C9" w:rsidP="009836C9">
      <w:pPr>
        <w:pStyle w:val="NormalWeb"/>
        <w:ind w:left="567" w:hanging="567"/>
        <w:rPr>
          <w:sz w:val="22"/>
          <w:szCs w:val="22"/>
        </w:rPr>
      </w:pPr>
      <w:r w:rsidRPr="009836C9">
        <w:rPr>
          <w:color w:val="525254"/>
          <w:sz w:val="22"/>
          <w:szCs w:val="22"/>
        </w:rPr>
        <w:t xml:space="preserve">[40] </w:t>
      </w:r>
      <w:r w:rsidRPr="009836C9">
        <w:rPr>
          <w:sz w:val="22"/>
          <w:szCs w:val="22"/>
        </w:rPr>
        <w:t xml:space="preserve">Wang, W., Bajic, S., John, B., and Emerson, D. R., “Numerical simulation of ion transport in a nano-electrospray ion source at atmospheric pressure,” </w:t>
      </w:r>
      <w:r w:rsidRPr="009836C9">
        <w:rPr>
          <w:i/>
          <w:iCs/>
          <w:sz w:val="22"/>
          <w:szCs w:val="22"/>
        </w:rPr>
        <w:t>Journal of the American Society for Mass Spectrometry</w:t>
      </w:r>
      <w:r w:rsidRPr="009836C9">
        <w:rPr>
          <w:sz w:val="22"/>
          <w:szCs w:val="22"/>
        </w:rPr>
        <w:t xml:space="preserve">, vol. 29, 2018, pp. 600–612. </w:t>
      </w:r>
    </w:p>
    <w:p w14:paraId="3D061024" w14:textId="77777777" w:rsidR="009836C9" w:rsidRPr="009836C9" w:rsidRDefault="009836C9" w:rsidP="009836C9">
      <w:pPr>
        <w:pStyle w:val="NormalWeb"/>
        <w:ind w:left="567" w:hanging="567"/>
        <w:rPr>
          <w:sz w:val="22"/>
          <w:szCs w:val="22"/>
        </w:rPr>
      </w:pPr>
      <w:r w:rsidRPr="009836C9">
        <w:rPr>
          <w:sz w:val="22"/>
          <w:szCs w:val="22"/>
        </w:rPr>
        <w:t xml:space="preserve">[41] White, F. M., </w:t>
      </w:r>
      <w:r w:rsidRPr="009836C9">
        <w:rPr>
          <w:i/>
          <w:iCs/>
          <w:sz w:val="22"/>
          <w:szCs w:val="22"/>
        </w:rPr>
        <w:t>Viscous Fluid Flow</w:t>
      </w:r>
      <w:r w:rsidRPr="009836C9">
        <w:rPr>
          <w:sz w:val="22"/>
          <w:szCs w:val="22"/>
        </w:rPr>
        <w:t xml:space="preserve">, New York: McGraw-Hill, 2006. </w:t>
      </w:r>
    </w:p>
    <w:p w14:paraId="2CA6179C" w14:textId="77777777" w:rsidR="009836C9" w:rsidRPr="009836C9" w:rsidRDefault="009836C9" w:rsidP="009836C9">
      <w:pPr>
        <w:pStyle w:val="NormalWeb"/>
        <w:ind w:left="567" w:hanging="567"/>
        <w:rPr>
          <w:sz w:val="22"/>
          <w:szCs w:val="22"/>
        </w:rPr>
      </w:pPr>
      <w:r w:rsidRPr="009836C9">
        <w:rPr>
          <w:sz w:val="22"/>
          <w:szCs w:val="22"/>
        </w:rPr>
        <w:t xml:space="preserve">[42] Brackbill, J. U., Kothe, D. B., and Zemach, C., “A continuum method for modeling surface tension,” </w:t>
      </w:r>
      <w:r w:rsidRPr="009836C9">
        <w:rPr>
          <w:i/>
          <w:iCs/>
          <w:sz w:val="22"/>
          <w:szCs w:val="22"/>
        </w:rPr>
        <w:t>Journal of Computational Physics</w:t>
      </w:r>
      <w:r w:rsidRPr="009836C9">
        <w:rPr>
          <w:sz w:val="22"/>
          <w:szCs w:val="22"/>
        </w:rPr>
        <w:t xml:space="preserve">, vol. 100, 1992, pp. 335–354. </w:t>
      </w:r>
    </w:p>
    <w:p w14:paraId="7AE4900A" w14:textId="77777777" w:rsidR="009836C9" w:rsidRPr="009836C9" w:rsidRDefault="009836C9" w:rsidP="009836C9">
      <w:pPr>
        <w:pStyle w:val="NormalWeb"/>
        <w:rPr>
          <w:sz w:val="22"/>
          <w:szCs w:val="22"/>
        </w:rPr>
      </w:pPr>
      <w:r w:rsidRPr="009836C9">
        <w:rPr>
          <w:sz w:val="22"/>
          <w:szCs w:val="22"/>
        </w:rPr>
        <w:t>[43] Washburn. “The Dynamics of Capillary Flow.” Physical review. 17.3 (1921): 273–283. Web.</w:t>
      </w:r>
    </w:p>
    <w:p w14:paraId="2D76BDB4" w14:textId="77777777" w:rsidR="009836C9" w:rsidRPr="009836C9" w:rsidRDefault="009836C9" w:rsidP="009836C9">
      <w:pPr>
        <w:pStyle w:val="NormalWeb"/>
        <w:rPr>
          <w:sz w:val="22"/>
          <w:szCs w:val="22"/>
        </w:rPr>
      </w:pPr>
      <w:r w:rsidRPr="009836C9">
        <w:rPr>
          <w:sz w:val="22"/>
          <w:szCs w:val="22"/>
        </w:rPr>
        <w:t xml:space="preserve">[44] Griffiths, D. J., </w:t>
      </w:r>
      <w:r w:rsidRPr="009836C9">
        <w:rPr>
          <w:i/>
          <w:iCs/>
          <w:sz w:val="22"/>
          <w:szCs w:val="22"/>
        </w:rPr>
        <w:t>Introduction to electrodynamics</w:t>
      </w:r>
      <w:r w:rsidRPr="009836C9">
        <w:rPr>
          <w:sz w:val="22"/>
          <w:szCs w:val="22"/>
        </w:rPr>
        <w:t xml:space="preserve">, </w:t>
      </w:r>
      <w:proofErr w:type="spellStart"/>
      <w:r w:rsidRPr="009836C9">
        <w:rPr>
          <w:sz w:val="22"/>
          <w:szCs w:val="22"/>
        </w:rPr>
        <w:t>S.l.</w:t>
      </w:r>
      <w:proofErr w:type="spellEnd"/>
      <w:r w:rsidRPr="009836C9">
        <w:rPr>
          <w:sz w:val="22"/>
          <w:szCs w:val="22"/>
        </w:rPr>
        <w:t xml:space="preserve">: CAMBRIDGE UNIV PRESS, 2023. </w:t>
      </w:r>
    </w:p>
    <w:p w14:paraId="3F5875C9" w14:textId="77777777" w:rsidR="009836C9" w:rsidRPr="009836C9" w:rsidRDefault="009836C9" w:rsidP="009836C9">
      <w:pPr>
        <w:pStyle w:val="NormalWeb"/>
        <w:ind w:left="567" w:hanging="567"/>
        <w:rPr>
          <w:sz w:val="22"/>
          <w:szCs w:val="22"/>
        </w:rPr>
      </w:pPr>
      <w:r w:rsidRPr="009836C9">
        <w:rPr>
          <w:sz w:val="22"/>
          <w:szCs w:val="22"/>
        </w:rPr>
        <w:t>[45] Coffman, C. S., “</w:t>
      </w:r>
      <w:proofErr w:type="gramStart"/>
      <w:r w:rsidRPr="009836C9">
        <w:rPr>
          <w:sz w:val="22"/>
          <w:szCs w:val="22"/>
        </w:rPr>
        <w:t>Electrically-assisted</w:t>
      </w:r>
      <w:proofErr w:type="gramEnd"/>
      <w:r w:rsidRPr="009836C9">
        <w:rPr>
          <w:sz w:val="22"/>
          <w:szCs w:val="22"/>
        </w:rPr>
        <w:t xml:space="preserve"> evaporation of charged fluids: Fundamental modeling and studies on ionic liquids,” dissertation, Massachusetts Institute of Technology, 2009. </w:t>
      </w:r>
    </w:p>
    <w:p w14:paraId="3FAB803A" w14:textId="77777777" w:rsidR="009836C9" w:rsidRPr="009836C9" w:rsidRDefault="009836C9" w:rsidP="009836C9">
      <w:pPr>
        <w:pStyle w:val="NormalWeb"/>
        <w:ind w:left="567" w:hanging="567"/>
        <w:rPr>
          <w:sz w:val="22"/>
          <w:szCs w:val="22"/>
        </w:rPr>
      </w:pPr>
      <w:r w:rsidRPr="009836C9">
        <w:rPr>
          <w:sz w:val="22"/>
          <w:szCs w:val="22"/>
        </w:rPr>
        <w:lastRenderedPageBreak/>
        <w:t xml:space="preserve">[46] </w:t>
      </w:r>
      <w:proofErr w:type="spellStart"/>
      <w:r w:rsidRPr="009836C9">
        <w:rPr>
          <w:sz w:val="22"/>
          <w:szCs w:val="22"/>
        </w:rPr>
        <w:t>Gañán</w:t>
      </w:r>
      <w:proofErr w:type="spellEnd"/>
      <w:r w:rsidRPr="009836C9">
        <w:rPr>
          <w:sz w:val="22"/>
          <w:szCs w:val="22"/>
        </w:rPr>
        <w:t xml:space="preserve">-Calvo, A. M., and </w:t>
      </w:r>
      <w:proofErr w:type="spellStart"/>
      <w:r w:rsidRPr="009836C9">
        <w:rPr>
          <w:sz w:val="22"/>
          <w:szCs w:val="22"/>
        </w:rPr>
        <w:t>Montanero</w:t>
      </w:r>
      <w:proofErr w:type="spellEnd"/>
      <w:r w:rsidRPr="009836C9">
        <w:rPr>
          <w:sz w:val="22"/>
          <w:szCs w:val="22"/>
        </w:rPr>
        <w:t xml:space="preserve">, J. M., “Revision of capillary cone-jet physics: Electrospray and flow focusing,” </w:t>
      </w:r>
      <w:r w:rsidRPr="009836C9">
        <w:rPr>
          <w:i/>
          <w:iCs/>
          <w:sz w:val="22"/>
          <w:szCs w:val="22"/>
        </w:rPr>
        <w:t>Physical Review E</w:t>
      </w:r>
      <w:r w:rsidRPr="009836C9">
        <w:rPr>
          <w:sz w:val="22"/>
          <w:szCs w:val="22"/>
        </w:rPr>
        <w:t xml:space="preserve">, vol. 79, 2009. </w:t>
      </w:r>
    </w:p>
    <w:p w14:paraId="3163139A" w14:textId="77777777" w:rsidR="009836C9" w:rsidRPr="009836C9" w:rsidRDefault="009836C9" w:rsidP="009836C9">
      <w:pPr>
        <w:pStyle w:val="NormalWeb"/>
        <w:ind w:left="567" w:hanging="567"/>
        <w:rPr>
          <w:sz w:val="22"/>
          <w:szCs w:val="22"/>
        </w:rPr>
      </w:pPr>
      <w:r w:rsidRPr="009836C9">
        <w:rPr>
          <w:sz w:val="22"/>
          <w:szCs w:val="22"/>
        </w:rPr>
        <w:t xml:space="preserve">[47] </w:t>
      </w:r>
      <w:proofErr w:type="spellStart"/>
      <w:r w:rsidRPr="009836C9">
        <w:rPr>
          <w:sz w:val="22"/>
          <w:szCs w:val="22"/>
        </w:rPr>
        <w:t>Gañán</w:t>
      </w:r>
      <w:proofErr w:type="spellEnd"/>
      <w:r w:rsidRPr="009836C9">
        <w:rPr>
          <w:sz w:val="22"/>
          <w:szCs w:val="22"/>
        </w:rPr>
        <w:t xml:space="preserve">-Calvo, A. M., Rebollo-Muñoz, N., and </w:t>
      </w:r>
      <w:proofErr w:type="spellStart"/>
      <w:r w:rsidRPr="009836C9">
        <w:rPr>
          <w:sz w:val="22"/>
          <w:szCs w:val="22"/>
        </w:rPr>
        <w:t>Montanero</w:t>
      </w:r>
      <w:proofErr w:type="spellEnd"/>
      <w:r w:rsidRPr="009836C9">
        <w:rPr>
          <w:sz w:val="22"/>
          <w:szCs w:val="22"/>
        </w:rPr>
        <w:t xml:space="preserve">, J. M., “The minimum or natural rate of flow and droplet size ejected by Taylor Cone–jets: Physical symmetries and scaling laws,” </w:t>
      </w:r>
      <w:r w:rsidRPr="009836C9">
        <w:rPr>
          <w:i/>
          <w:iCs/>
          <w:sz w:val="22"/>
          <w:szCs w:val="22"/>
        </w:rPr>
        <w:t>New Journal of Physics</w:t>
      </w:r>
      <w:r w:rsidRPr="009836C9">
        <w:rPr>
          <w:sz w:val="22"/>
          <w:szCs w:val="22"/>
        </w:rPr>
        <w:t xml:space="preserve">, vol. 15, 2013, p. 033035. </w:t>
      </w:r>
    </w:p>
    <w:p w14:paraId="40F3CF51" w14:textId="77777777" w:rsidR="009836C9" w:rsidRPr="009836C9" w:rsidRDefault="009836C9" w:rsidP="009836C9">
      <w:pPr>
        <w:pStyle w:val="NormalWeb"/>
        <w:ind w:left="567" w:hanging="567"/>
        <w:rPr>
          <w:sz w:val="22"/>
          <w:szCs w:val="22"/>
        </w:rPr>
      </w:pPr>
      <w:r w:rsidRPr="009836C9">
        <w:rPr>
          <w:sz w:val="22"/>
          <w:szCs w:val="22"/>
        </w:rPr>
        <w:t xml:space="preserve">[48] Da-Ren Chen &amp; David Y. H. </w:t>
      </w:r>
      <w:proofErr w:type="spellStart"/>
      <w:r w:rsidRPr="009836C9">
        <w:rPr>
          <w:sz w:val="22"/>
          <w:szCs w:val="22"/>
        </w:rPr>
        <w:t>Pui</w:t>
      </w:r>
      <w:proofErr w:type="spellEnd"/>
      <w:r w:rsidRPr="009836C9">
        <w:rPr>
          <w:sz w:val="22"/>
          <w:szCs w:val="22"/>
        </w:rPr>
        <w:t xml:space="preserve"> (1997) Experimental Investigation of Scaling Laws for </w:t>
      </w:r>
      <w:proofErr w:type="spellStart"/>
      <w:r w:rsidRPr="009836C9">
        <w:rPr>
          <w:sz w:val="22"/>
          <w:szCs w:val="22"/>
        </w:rPr>
        <w:t>Electrospraying</w:t>
      </w:r>
      <w:proofErr w:type="spellEnd"/>
      <w:r w:rsidRPr="009836C9">
        <w:rPr>
          <w:sz w:val="22"/>
          <w:szCs w:val="22"/>
        </w:rPr>
        <w:t>: Dielectric Constant Effect, Aerosol Science and Technology, 27:3, 367-380, DOI: 10.1080/02786829708965479</w:t>
      </w:r>
    </w:p>
    <w:p w14:paraId="64651E21" w14:textId="77777777" w:rsidR="009836C9" w:rsidRPr="009836C9" w:rsidRDefault="009836C9" w:rsidP="009836C9">
      <w:pPr>
        <w:pStyle w:val="NormalWeb"/>
        <w:ind w:left="567" w:hanging="567"/>
        <w:rPr>
          <w:sz w:val="22"/>
          <w:szCs w:val="22"/>
        </w:rPr>
      </w:pPr>
      <w:r w:rsidRPr="009836C9">
        <w:rPr>
          <w:sz w:val="22"/>
          <w:szCs w:val="22"/>
        </w:rPr>
        <w:t>[49] Rosell-</w:t>
      </w:r>
      <w:proofErr w:type="spellStart"/>
      <w:r w:rsidRPr="009836C9">
        <w:rPr>
          <w:sz w:val="22"/>
          <w:szCs w:val="22"/>
        </w:rPr>
        <w:t>Llompart</w:t>
      </w:r>
      <w:proofErr w:type="spellEnd"/>
      <w:r w:rsidRPr="009836C9">
        <w:rPr>
          <w:sz w:val="22"/>
          <w:szCs w:val="22"/>
        </w:rPr>
        <w:t xml:space="preserve">, J., </w:t>
      </w:r>
      <w:proofErr w:type="spellStart"/>
      <w:r w:rsidRPr="009836C9">
        <w:rPr>
          <w:sz w:val="22"/>
          <w:szCs w:val="22"/>
        </w:rPr>
        <w:t>Grifoll</w:t>
      </w:r>
      <w:proofErr w:type="spellEnd"/>
      <w:r w:rsidRPr="009836C9">
        <w:rPr>
          <w:sz w:val="22"/>
          <w:szCs w:val="22"/>
        </w:rPr>
        <w:t xml:space="preserve">, J., and Loscertales, I. G., “Electrosprays in the cone-jet mode: From Taylor Cone Formation to spray development,” </w:t>
      </w:r>
      <w:r w:rsidRPr="009836C9">
        <w:rPr>
          <w:i/>
          <w:iCs/>
          <w:sz w:val="22"/>
          <w:szCs w:val="22"/>
        </w:rPr>
        <w:t>Journal of Aerosol Science</w:t>
      </w:r>
      <w:r w:rsidRPr="009836C9">
        <w:rPr>
          <w:sz w:val="22"/>
          <w:szCs w:val="22"/>
        </w:rPr>
        <w:t xml:space="preserve">, vol. 125, 2018, pp. 2–31. </w:t>
      </w:r>
    </w:p>
    <w:p w14:paraId="1641D1AD" w14:textId="77777777" w:rsidR="009836C9" w:rsidRPr="009836C9" w:rsidRDefault="009836C9" w:rsidP="009836C9">
      <w:pPr>
        <w:pStyle w:val="NormalWeb"/>
        <w:ind w:left="567" w:hanging="567"/>
        <w:rPr>
          <w:sz w:val="22"/>
          <w:szCs w:val="22"/>
        </w:rPr>
      </w:pPr>
      <w:r w:rsidRPr="009836C9">
        <w:rPr>
          <w:sz w:val="22"/>
          <w:szCs w:val="22"/>
        </w:rPr>
        <w:t xml:space="preserve">[50] Gomez, A., and Tang, K., “Charge and fission of droplets in electrostatic sprays,” </w:t>
      </w:r>
      <w:r w:rsidRPr="009836C9">
        <w:rPr>
          <w:i/>
          <w:iCs/>
          <w:sz w:val="22"/>
          <w:szCs w:val="22"/>
        </w:rPr>
        <w:t>Physics of Fluids</w:t>
      </w:r>
      <w:r w:rsidRPr="009836C9">
        <w:rPr>
          <w:sz w:val="22"/>
          <w:szCs w:val="22"/>
        </w:rPr>
        <w:t xml:space="preserve">, vol. 6, 1994, pp. 404–414. </w:t>
      </w:r>
    </w:p>
    <w:p w14:paraId="76158CB9" w14:textId="77777777" w:rsidR="009836C9" w:rsidRPr="009836C9" w:rsidRDefault="009836C9" w:rsidP="009836C9">
      <w:pPr>
        <w:pStyle w:val="NormalWeb"/>
        <w:ind w:left="567" w:hanging="567"/>
        <w:rPr>
          <w:sz w:val="22"/>
          <w:szCs w:val="22"/>
        </w:rPr>
      </w:pPr>
      <w:r w:rsidRPr="009836C9">
        <w:rPr>
          <w:sz w:val="22"/>
          <w:szCs w:val="22"/>
        </w:rPr>
        <w:t xml:space="preserve">[51] Duft, D., </w:t>
      </w:r>
      <w:proofErr w:type="spellStart"/>
      <w:r w:rsidRPr="009836C9">
        <w:rPr>
          <w:sz w:val="22"/>
          <w:szCs w:val="22"/>
        </w:rPr>
        <w:t>Achtzehn</w:t>
      </w:r>
      <w:proofErr w:type="spellEnd"/>
      <w:r w:rsidRPr="009836C9">
        <w:rPr>
          <w:sz w:val="22"/>
          <w:szCs w:val="22"/>
        </w:rPr>
        <w:t xml:space="preserve">, T., Müller, R., Huber, B. A., and Leisner, T., “Rayleigh Jets from levitated microdroplets,” </w:t>
      </w:r>
      <w:r w:rsidRPr="009836C9">
        <w:rPr>
          <w:i/>
          <w:iCs/>
          <w:sz w:val="22"/>
          <w:szCs w:val="22"/>
        </w:rPr>
        <w:t>Nature</w:t>
      </w:r>
      <w:r w:rsidRPr="009836C9">
        <w:rPr>
          <w:sz w:val="22"/>
          <w:szCs w:val="22"/>
        </w:rPr>
        <w:t xml:space="preserve">, vol. 421, 2003, pp. 128–128. </w:t>
      </w:r>
    </w:p>
    <w:p w14:paraId="33C47BDC" w14:textId="77777777" w:rsidR="009836C9" w:rsidRPr="009836C9" w:rsidRDefault="009836C9" w:rsidP="009836C9">
      <w:pPr>
        <w:pStyle w:val="NormalWeb"/>
        <w:ind w:left="567" w:hanging="567"/>
        <w:rPr>
          <w:sz w:val="22"/>
          <w:szCs w:val="22"/>
        </w:rPr>
      </w:pPr>
      <w:r w:rsidRPr="009836C9">
        <w:rPr>
          <w:sz w:val="22"/>
          <w:szCs w:val="22"/>
        </w:rPr>
        <w:t xml:space="preserve">[52] Gamero-Castaño, M., “Electric-field-induced ion evaporation from dielectric liquid,” </w:t>
      </w:r>
      <w:r w:rsidRPr="009836C9">
        <w:rPr>
          <w:i/>
          <w:iCs/>
          <w:sz w:val="22"/>
          <w:szCs w:val="22"/>
        </w:rPr>
        <w:t>Physical Review Letters</w:t>
      </w:r>
      <w:r w:rsidRPr="009836C9">
        <w:rPr>
          <w:sz w:val="22"/>
          <w:szCs w:val="22"/>
        </w:rPr>
        <w:t xml:space="preserve">, vol. 89, 2002. </w:t>
      </w:r>
    </w:p>
    <w:p w14:paraId="13D07B12" w14:textId="77777777" w:rsidR="009836C9" w:rsidRPr="009836C9" w:rsidRDefault="009836C9" w:rsidP="009836C9">
      <w:pPr>
        <w:pStyle w:val="NormalWeb"/>
        <w:ind w:left="567" w:hanging="567"/>
        <w:rPr>
          <w:sz w:val="22"/>
          <w:szCs w:val="22"/>
        </w:rPr>
      </w:pPr>
      <w:r w:rsidRPr="009836C9">
        <w:rPr>
          <w:sz w:val="22"/>
          <w:szCs w:val="22"/>
        </w:rPr>
        <w:t xml:space="preserve">[53] Iribarne, J. V., “On the evaporation of small ions from charged droplets,” </w:t>
      </w:r>
      <w:r w:rsidRPr="009836C9">
        <w:rPr>
          <w:i/>
          <w:iCs/>
          <w:sz w:val="22"/>
          <w:szCs w:val="22"/>
        </w:rPr>
        <w:t>The Journal of Chemical Physics</w:t>
      </w:r>
      <w:r w:rsidRPr="009836C9">
        <w:rPr>
          <w:sz w:val="22"/>
          <w:szCs w:val="22"/>
        </w:rPr>
        <w:t xml:space="preserve">, vol. 64, 1976, p. 2287. </w:t>
      </w:r>
    </w:p>
    <w:p w14:paraId="400E1457" w14:textId="77777777" w:rsidR="009836C9" w:rsidRPr="009836C9" w:rsidRDefault="009836C9" w:rsidP="009836C9">
      <w:pPr>
        <w:pStyle w:val="NormalWeb"/>
        <w:rPr>
          <w:sz w:val="22"/>
          <w:szCs w:val="22"/>
          <w:shd w:val="clear" w:color="auto" w:fill="FFFFFF"/>
        </w:rPr>
      </w:pPr>
      <w:r w:rsidRPr="009836C9">
        <w:rPr>
          <w:sz w:val="22"/>
          <w:szCs w:val="22"/>
        </w:rPr>
        <w:t xml:space="preserve">[54] Loscertales I. G., “Ion emission from charged liquid surfaces,” </w:t>
      </w:r>
      <w:r w:rsidRPr="009836C9">
        <w:rPr>
          <w:sz w:val="22"/>
          <w:szCs w:val="22"/>
          <w:shd w:val="clear" w:color="auto" w:fill="FFFFFF"/>
        </w:rPr>
        <w:t>Yale University ProQuest Dissertations Publishing, 1995.</w:t>
      </w:r>
    </w:p>
    <w:p w14:paraId="772F2D49" w14:textId="77777777" w:rsidR="009836C9" w:rsidRPr="009836C9" w:rsidRDefault="009836C9" w:rsidP="009836C9">
      <w:pPr>
        <w:pStyle w:val="NormalWeb"/>
        <w:ind w:left="567" w:hanging="567"/>
        <w:rPr>
          <w:sz w:val="22"/>
          <w:szCs w:val="22"/>
        </w:rPr>
      </w:pPr>
      <w:r w:rsidRPr="009836C9">
        <w:rPr>
          <w:sz w:val="22"/>
          <w:szCs w:val="22"/>
        </w:rPr>
        <w:t xml:space="preserve">[55] Gamero-Castaño, M., and </w:t>
      </w:r>
      <w:proofErr w:type="spellStart"/>
      <w:r w:rsidRPr="009836C9">
        <w:rPr>
          <w:sz w:val="22"/>
          <w:szCs w:val="22"/>
        </w:rPr>
        <w:t>Cisquella</w:t>
      </w:r>
      <w:proofErr w:type="spellEnd"/>
      <w:r w:rsidRPr="009836C9">
        <w:rPr>
          <w:sz w:val="22"/>
          <w:szCs w:val="22"/>
        </w:rPr>
        <w:t xml:space="preserve">-Serra, A., “Electrosprays of highly conducting liquids: A study of droplet and ion emission based on retarding potential and time-of-flight spectrometry,” </w:t>
      </w:r>
      <w:r w:rsidRPr="009836C9">
        <w:rPr>
          <w:i/>
          <w:iCs/>
          <w:sz w:val="22"/>
          <w:szCs w:val="22"/>
        </w:rPr>
        <w:t>Physical Review Fluids</w:t>
      </w:r>
      <w:r w:rsidRPr="009836C9">
        <w:rPr>
          <w:sz w:val="22"/>
          <w:szCs w:val="22"/>
        </w:rPr>
        <w:t xml:space="preserve">, vol. 6, 2021. </w:t>
      </w:r>
    </w:p>
    <w:p w14:paraId="67E947FF" w14:textId="0878CD82" w:rsidR="009836C9" w:rsidRPr="009836C9" w:rsidRDefault="009836C9" w:rsidP="009836C9">
      <w:pPr>
        <w:spacing w:line="240" w:lineRule="auto"/>
        <w:ind w:left="630" w:hanging="630"/>
        <w:rPr>
          <w:rFonts w:eastAsia="Times New Roman"/>
          <w:bCs/>
        </w:rPr>
      </w:pPr>
      <w:r w:rsidRPr="009836C9">
        <w:t>[56] Howell, J., Canfield, B., Costa, L., Rhodes III, J., Terekhov, A., Moeller, T., “</w:t>
      </w:r>
      <w:r w:rsidRPr="009836C9">
        <w:rPr>
          <w:rFonts w:eastAsia="Times New Roman"/>
          <w:bCs/>
        </w:rPr>
        <w:t>Analysis on the Effects of Ionic Liquid Properties on Electrospray Thruster Performance,” University of Tennessee Space Institute, Center for Laser Applications, 2023</w:t>
      </w:r>
      <w:r w:rsidR="009E40E0">
        <w:rPr>
          <w:rFonts w:eastAsia="Times New Roman"/>
          <w:bCs/>
        </w:rPr>
        <w:t xml:space="preserve"> (not yet published).</w:t>
      </w:r>
    </w:p>
    <w:p w14:paraId="7B7BF2DA" w14:textId="77777777" w:rsidR="009836C9" w:rsidRPr="009836C9" w:rsidRDefault="009836C9" w:rsidP="009836C9">
      <w:pPr>
        <w:pStyle w:val="NormalWeb"/>
        <w:ind w:left="567" w:hanging="567"/>
        <w:rPr>
          <w:sz w:val="22"/>
          <w:szCs w:val="22"/>
        </w:rPr>
      </w:pPr>
      <w:r w:rsidRPr="009836C9">
        <w:rPr>
          <w:sz w:val="22"/>
          <w:szCs w:val="22"/>
        </w:rPr>
        <w:t xml:space="preserve">[57] </w:t>
      </w:r>
      <w:proofErr w:type="spellStart"/>
      <w:r w:rsidRPr="009836C9">
        <w:rPr>
          <w:i/>
          <w:iCs/>
          <w:sz w:val="22"/>
          <w:szCs w:val="22"/>
        </w:rPr>
        <w:t>Ethylammonium</w:t>
      </w:r>
      <w:proofErr w:type="spellEnd"/>
      <w:r w:rsidRPr="009836C9">
        <w:rPr>
          <w:i/>
          <w:iCs/>
          <w:sz w:val="22"/>
          <w:szCs w:val="22"/>
        </w:rPr>
        <w:t xml:space="preserve"> nitrate (EAN), 100 G - Carl </w:t>
      </w:r>
      <w:proofErr w:type="spellStart"/>
      <w:r w:rsidRPr="009836C9">
        <w:rPr>
          <w:i/>
          <w:iCs/>
          <w:sz w:val="22"/>
          <w:szCs w:val="22"/>
        </w:rPr>
        <w:t>roth</w:t>
      </w:r>
      <w:proofErr w:type="spellEnd"/>
      <w:r w:rsidRPr="009836C9">
        <w:rPr>
          <w:sz w:val="22"/>
          <w:szCs w:val="22"/>
        </w:rPr>
        <w:t xml:space="preserve"> Available: https://www.carlroth.com/com/en/ionic-liquids/ethylammonium-nitrate-%28ean%29/p/2035.2. </w:t>
      </w:r>
    </w:p>
    <w:p w14:paraId="5D2080A4" w14:textId="77777777" w:rsidR="009836C9" w:rsidRPr="009836C9" w:rsidRDefault="009836C9" w:rsidP="009836C9">
      <w:pPr>
        <w:pStyle w:val="NormalWeb"/>
        <w:ind w:left="567" w:hanging="567"/>
        <w:rPr>
          <w:sz w:val="22"/>
          <w:szCs w:val="22"/>
        </w:rPr>
      </w:pPr>
      <w:r w:rsidRPr="009836C9">
        <w:rPr>
          <w:sz w:val="22"/>
          <w:szCs w:val="22"/>
        </w:rPr>
        <w:t xml:space="preserve">[58] </w:t>
      </w:r>
      <w:proofErr w:type="spellStart"/>
      <w:r w:rsidRPr="009836C9">
        <w:rPr>
          <w:sz w:val="22"/>
          <w:szCs w:val="22"/>
        </w:rPr>
        <w:t>Rudnev</w:t>
      </w:r>
      <w:proofErr w:type="spellEnd"/>
      <w:r w:rsidRPr="009836C9">
        <w:rPr>
          <w:sz w:val="22"/>
          <w:szCs w:val="22"/>
        </w:rPr>
        <w:t xml:space="preserve">, A. V., Ehrenburg, M. R., </w:t>
      </w:r>
      <w:proofErr w:type="spellStart"/>
      <w:r w:rsidRPr="009836C9">
        <w:rPr>
          <w:sz w:val="22"/>
          <w:szCs w:val="22"/>
        </w:rPr>
        <w:t>Molodkina</w:t>
      </w:r>
      <w:proofErr w:type="spellEnd"/>
      <w:r w:rsidRPr="009836C9">
        <w:rPr>
          <w:sz w:val="22"/>
          <w:szCs w:val="22"/>
        </w:rPr>
        <w:t xml:space="preserve">, E. B., Abdelrahman, A., Arenz, M., </w:t>
      </w:r>
      <w:proofErr w:type="spellStart"/>
      <w:r w:rsidRPr="009836C9">
        <w:rPr>
          <w:sz w:val="22"/>
          <w:szCs w:val="22"/>
        </w:rPr>
        <w:t>Broekmann</w:t>
      </w:r>
      <w:proofErr w:type="spellEnd"/>
      <w:r w:rsidRPr="009836C9">
        <w:rPr>
          <w:sz w:val="22"/>
          <w:szCs w:val="22"/>
        </w:rPr>
        <w:t xml:space="preserve">, P., and Jacob, T., “Structural changes of </w:t>
      </w:r>
      <w:proofErr w:type="gramStart"/>
      <w:r w:rsidRPr="009836C9">
        <w:rPr>
          <w:sz w:val="22"/>
          <w:szCs w:val="22"/>
        </w:rPr>
        <w:t>au(</w:t>
      </w:r>
      <w:proofErr w:type="gramEnd"/>
      <w:r w:rsidRPr="009836C9">
        <w:rPr>
          <w:sz w:val="22"/>
          <w:szCs w:val="22"/>
        </w:rPr>
        <w:t xml:space="preserve">111) single‐crystal electrode surface in Ionic liquids,” </w:t>
      </w:r>
      <w:proofErr w:type="spellStart"/>
      <w:r w:rsidRPr="009836C9">
        <w:rPr>
          <w:i/>
          <w:iCs/>
          <w:sz w:val="22"/>
          <w:szCs w:val="22"/>
        </w:rPr>
        <w:t>ChemElectroChem</w:t>
      </w:r>
      <w:proofErr w:type="spellEnd"/>
      <w:r w:rsidRPr="009836C9">
        <w:rPr>
          <w:sz w:val="22"/>
          <w:szCs w:val="22"/>
        </w:rPr>
        <w:t xml:space="preserve">, vol. 7, 2020, pp. 501–508. </w:t>
      </w:r>
    </w:p>
    <w:p w14:paraId="42F3FFB3" w14:textId="77777777" w:rsidR="009836C9" w:rsidRPr="009836C9" w:rsidRDefault="009836C9" w:rsidP="009836C9">
      <w:pPr>
        <w:pStyle w:val="NormalWeb"/>
        <w:ind w:left="567" w:hanging="567"/>
        <w:rPr>
          <w:sz w:val="22"/>
          <w:szCs w:val="22"/>
        </w:rPr>
      </w:pPr>
      <w:r w:rsidRPr="009836C9">
        <w:rPr>
          <w:sz w:val="22"/>
          <w:szCs w:val="22"/>
        </w:rPr>
        <w:t xml:space="preserve">[59] M.-M. Huang, Y. Jiang, P. </w:t>
      </w:r>
      <w:proofErr w:type="spellStart"/>
      <w:r w:rsidRPr="009836C9">
        <w:rPr>
          <w:sz w:val="22"/>
          <w:szCs w:val="22"/>
        </w:rPr>
        <w:t>Sasisanker</w:t>
      </w:r>
      <w:proofErr w:type="spellEnd"/>
      <w:r w:rsidRPr="009836C9">
        <w:rPr>
          <w:sz w:val="22"/>
          <w:szCs w:val="22"/>
        </w:rPr>
        <w:t xml:space="preserve">, G. W. Driver, and H. </w:t>
      </w:r>
      <w:proofErr w:type="spellStart"/>
      <w:r w:rsidRPr="009836C9">
        <w:rPr>
          <w:sz w:val="22"/>
          <w:szCs w:val="22"/>
        </w:rPr>
        <w:t>Weingärtner</w:t>
      </w:r>
      <w:proofErr w:type="spellEnd"/>
      <w:r w:rsidRPr="009836C9">
        <w:rPr>
          <w:sz w:val="22"/>
          <w:szCs w:val="22"/>
        </w:rPr>
        <w:t xml:space="preserve">, “Static Relative Dielectric </w:t>
      </w:r>
      <w:proofErr w:type="spellStart"/>
      <w:r w:rsidRPr="009836C9">
        <w:rPr>
          <w:sz w:val="22"/>
          <w:szCs w:val="22"/>
        </w:rPr>
        <w:t>Permittivities</w:t>
      </w:r>
      <w:proofErr w:type="spellEnd"/>
      <w:r w:rsidRPr="009836C9">
        <w:rPr>
          <w:sz w:val="22"/>
          <w:szCs w:val="22"/>
        </w:rPr>
        <w:t xml:space="preserve"> of Ionic Liquids at 25 °C,” J. Chem. Eng. Data, vol. 56, no. 4, pp. 1494–1499, Apr. 2011, </w:t>
      </w:r>
      <w:proofErr w:type="spellStart"/>
      <w:r w:rsidRPr="009836C9">
        <w:rPr>
          <w:sz w:val="22"/>
          <w:szCs w:val="22"/>
        </w:rPr>
        <w:t>doi</w:t>
      </w:r>
      <w:proofErr w:type="spellEnd"/>
      <w:r w:rsidRPr="009836C9">
        <w:rPr>
          <w:sz w:val="22"/>
          <w:szCs w:val="22"/>
        </w:rPr>
        <w:t>: 10.1021/je101184s.</w:t>
      </w:r>
    </w:p>
    <w:p w14:paraId="25A553FD" w14:textId="77777777" w:rsidR="009836C9" w:rsidRPr="009836C9" w:rsidRDefault="009836C9" w:rsidP="009836C9">
      <w:pPr>
        <w:pStyle w:val="NormalWeb"/>
        <w:ind w:left="567" w:hanging="567"/>
        <w:rPr>
          <w:sz w:val="22"/>
          <w:szCs w:val="22"/>
        </w:rPr>
      </w:pPr>
      <w:r w:rsidRPr="009836C9">
        <w:rPr>
          <w:sz w:val="22"/>
          <w:szCs w:val="22"/>
        </w:rPr>
        <w:lastRenderedPageBreak/>
        <w:t xml:space="preserve">[60] N. Zec, M. </w:t>
      </w:r>
      <w:proofErr w:type="spellStart"/>
      <w:r w:rsidRPr="009836C9">
        <w:rPr>
          <w:sz w:val="22"/>
          <w:szCs w:val="22"/>
        </w:rPr>
        <w:t>Bešter-Rogač</w:t>
      </w:r>
      <w:proofErr w:type="spellEnd"/>
      <w:r w:rsidRPr="009836C9">
        <w:rPr>
          <w:sz w:val="22"/>
          <w:szCs w:val="22"/>
        </w:rPr>
        <w:t xml:space="preserve">, M. </w:t>
      </w:r>
      <w:proofErr w:type="spellStart"/>
      <w:r w:rsidRPr="009836C9">
        <w:rPr>
          <w:sz w:val="22"/>
          <w:szCs w:val="22"/>
        </w:rPr>
        <w:t>Vraneš</w:t>
      </w:r>
      <w:proofErr w:type="spellEnd"/>
      <w:r w:rsidRPr="009836C9">
        <w:rPr>
          <w:sz w:val="22"/>
          <w:szCs w:val="22"/>
        </w:rPr>
        <w:t xml:space="preserve">, and S. </w:t>
      </w:r>
      <w:proofErr w:type="spellStart"/>
      <w:r w:rsidRPr="009836C9">
        <w:rPr>
          <w:sz w:val="22"/>
          <w:szCs w:val="22"/>
        </w:rPr>
        <w:t>Gadžurić</w:t>
      </w:r>
      <w:proofErr w:type="spellEnd"/>
      <w:r w:rsidRPr="009836C9">
        <w:rPr>
          <w:sz w:val="22"/>
          <w:szCs w:val="22"/>
        </w:rPr>
        <w:t xml:space="preserve">, “Physicochemical properties of (1-butyl-1-methylpyrrolydinium dicyanamide + γ-butyrolactone) binary mixtures,” The Journal of Chemical Thermodynamics, vol. 91, pp. 327–335, Dec. 2015, </w:t>
      </w:r>
      <w:proofErr w:type="spellStart"/>
      <w:r w:rsidRPr="009836C9">
        <w:rPr>
          <w:sz w:val="22"/>
          <w:szCs w:val="22"/>
        </w:rPr>
        <w:t>doi</w:t>
      </w:r>
      <w:proofErr w:type="spellEnd"/>
      <w:r w:rsidRPr="009836C9">
        <w:rPr>
          <w:sz w:val="22"/>
          <w:szCs w:val="22"/>
        </w:rPr>
        <w:t>: 10.1016/j.jct.2015.08.014.</w:t>
      </w:r>
    </w:p>
    <w:p w14:paraId="5293E235" w14:textId="77777777" w:rsidR="009836C9" w:rsidRPr="009836C9" w:rsidRDefault="009836C9" w:rsidP="009836C9">
      <w:pPr>
        <w:pStyle w:val="NormalWeb"/>
        <w:ind w:left="567" w:hanging="567"/>
        <w:rPr>
          <w:sz w:val="22"/>
          <w:szCs w:val="22"/>
        </w:rPr>
      </w:pPr>
      <w:r w:rsidRPr="009836C9">
        <w:rPr>
          <w:sz w:val="22"/>
          <w:szCs w:val="22"/>
        </w:rPr>
        <w:t xml:space="preserve">[61] L. G. Sánchez, J. R. </w:t>
      </w:r>
      <w:proofErr w:type="spellStart"/>
      <w:r w:rsidRPr="009836C9">
        <w:rPr>
          <w:sz w:val="22"/>
          <w:szCs w:val="22"/>
        </w:rPr>
        <w:t>Espel</w:t>
      </w:r>
      <w:proofErr w:type="spellEnd"/>
      <w:r w:rsidRPr="009836C9">
        <w:rPr>
          <w:sz w:val="22"/>
          <w:szCs w:val="22"/>
        </w:rPr>
        <w:t xml:space="preserve">, F. Onink, G. W. </w:t>
      </w:r>
      <w:proofErr w:type="spellStart"/>
      <w:r w:rsidRPr="009836C9">
        <w:rPr>
          <w:sz w:val="22"/>
          <w:szCs w:val="22"/>
        </w:rPr>
        <w:t>Meindersma</w:t>
      </w:r>
      <w:proofErr w:type="spellEnd"/>
      <w:r w:rsidRPr="009836C9">
        <w:rPr>
          <w:sz w:val="22"/>
          <w:szCs w:val="22"/>
        </w:rPr>
        <w:t xml:space="preserve">, and A. B. de Haan, “Density, Viscosity, and Surface Tension of Synthesis Grade Imidazolium, Pyridinium, and Pyrrolidinium Based Room Temperature Ionic Liquids,” J. Chem. Eng. Data, vol. 54, no. 10, pp. 2803–2812, Oct. 2009, </w:t>
      </w:r>
      <w:proofErr w:type="spellStart"/>
      <w:r w:rsidRPr="009836C9">
        <w:rPr>
          <w:sz w:val="22"/>
          <w:szCs w:val="22"/>
        </w:rPr>
        <w:t>doi</w:t>
      </w:r>
      <w:proofErr w:type="spellEnd"/>
      <w:r w:rsidRPr="009836C9">
        <w:rPr>
          <w:sz w:val="22"/>
          <w:szCs w:val="22"/>
        </w:rPr>
        <w:t>: 10.1021/je800710p.</w:t>
      </w:r>
    </w:p>
    <w:p w14:paraId="0E59E82B" w14:textId="77777777" w:rsidR="009836C9" w:rsidRPr="009836C9" w:rsidRDefault="009836C9" w:rsidP="009836C9">
      <w:pPr>
        <w:spacing w:after="0" w:line="240" w:lineRule="auto"/>
        <w:ind w:left="540" w:hanging="540"/>
        <w:jc w:val="both"/>
        <w:rPr>
          <w:rFonts w:eastAsia="Times New Roman"/>
        </w:rPr>
      </w:pPr>
      <w:r w:rsidRPr="009836C9">
        <w:t xml:space="preserve">[62] </w:t>
      </w:r>
      <w:r w:rsidRPr="009836C9">
        <w:rPr>
          <w:rFonts w:eastAsia="Times New Roman"/>
        </w:rPr>
        <w:t xml:space="preserve">Technical Data Sheet. 1-Butyl-1-methylpyrrolidinium dicyanamide. IL-004. Ionic Liquids Technologies GmbH. </w:t>
      </w:r>
      <w:proofErr w:type="spellStart"/>
      <w:r w:rsidRPr="009836C9">
        <w:rPr>
          <w:rFonts w:eastAsia="Times New Roman"/>
        </w:rPr>
        <w:t>Salzstrasse</w:t>
      </w:r>
      <w:proofErr w:type="spellEnd"/>
      <w:r w:rsidRPr="009836C9">
        <w:rPr>
          <w:rFonts w:eastAsia="Times New Roman"/>
        </w:rPr>
        <w:t xml:space="preserve"> 184 D, 74076, Heilbronn, Germany. September 26, 2014. </w:t>
      </w:r>
      <w:hyperlink r:id="rId57">
        <w:r w:rsidRPr="009836C9">
          <w:rPr>
            <w:rFonts w:eastAsia="Times New Roman"/>
            <w:color w:val="1155CC"/>
            <w:u w:val="single"/>
          </w:rPr>
          <w:t>https://iolitec.de/sites/iolitec.de/files/2017-05/TDS%20IL-0041%20BMPyrr%20DCA.pdf</w:t>
        </w:r>
      </w:hyperlink>
      <w:r w:rsidRPr="009836C9">
        <w:rPr>
          <w:rFonts w:eastAsia="Times New Roman"/>
        </w:rPr>
        <w:t>.</w:t>
      </w:r>
    </w:p>
    <w:p w14:paraId="2A2C7617" w14:textId="77777777" w:rsidR="009836C9" w:rsidRPr="009836C9" w:rsidRDefault="009836C9" w:rsidP="009836C9">
      <w:pPr>
        <w:pStyle w:val="NormalWeb"/>
        <w:ind w:left="567" w:hanging="567"/>
        <w:rPr>
          <w:sz w:val="22"/>
          <w:szCs w:val="22"/>
        </w:rPr>
      </w:pPr>
      <w:r w:rsidRPr="009836C9">
        <w:rPr>
          <w:sz w:val="22"/>
          <w:szCs w:val="22"/>
        </w:rPr>
        <w:t xml:space="preserve">[63] McEwen, A. B. Electrochemical Properties of Imidazolium Salt Electrolytes for Electrochemical Capacitor Applications. </w:t>
      </w:r>
      <w:r w:rsidRPr="009836C9">
        <w:rPr>
          <w:i/>
          <w:iCs/>
          <w:sz w:val="22"/>
          <w:szCs w:val="22"/>
        </w:rPr>
        <w:t>Journal of The Electrochemical Society</w:t>
      </w:r>
      <w:r w:rsidRPr="009836C9">
        <w:rPr>
          <w:sz w:val="22"/>
          <w:szCs w:val="22"/>
        </w:rPr>
        <w:t xml:space="preserve"> </w:t>
      </w:r>
      <w:r w:rsidRPr="009836C9">
        <w:rPr>
          <w:b/>
          <w:bCs/>
          <w:sz w:val="22"/>
          <w:szCs w:val="22"/>
        </w:rPr>
        <w:t>1999</w:t>
      </w:r>
      <w:r w:rsidRPr="009836C9">
        <w:rPr>
          <w:sz w:val="22"/>
          <w:szCs w:val="22"/>
        </w:rPr>
        <w:t xml:space="preserve">, </w:t>
      </w:r>
      <w:r w:rsidRPr="009836C9">
        <w:rPr>
          <w:i/>
          <w:iCs/>
          <w:sz w:val="22"/>
          <w:szCs w:val="22"/>
        </w:rPr>
        <w:t>146</w:t>
      </w:r>
      <w:r w:rsidRPr="009836C9">
        <w:rPr>
          <w:sz w:val="22"/>
          <w:szCs w:val="22"/>
        </w:rPr>
        <w:t xml:space="preserve"> (5), 1687. </w:t>
      </w:r>
      <w:hyperlink r:id="rId58" w:history="1">
        <w:r w:rsidRPr="009836C9">
          <w:rPr>
            <w:rStyle w:val="Hyperlink"/>
            <w:sz w:val="22"/>
            <w:szCs w:val="22"/>
          </w:rPr>
          <w:t>https://doi.org/10.1149/1.1391827</w:t>
        </w:r>
      </w:hyperlink>
      <w:r w:rsidRPr="009836C9">
        <w:rPr>
          <w:sz w:val="22"/>
          <w:szCs w:val="22"/>
        </w:rPr>
        <w:t>.</w:t>
      </w:r>
    </w:p>
    <w:p w14:paraId="06BB1A3D" w14:textId="77777777" w:rsidR="009836C9" w:rsidRPr="009836C9" w:rsidRDefault="009836C9" w:rsidP="009836C9">
      <w:pPr>
        <w:pStyle w:val="NormalWeb"/>
        <w:ind w:left="567" w:hanging="567"/>
        <w:rPr>
          <w:sz w:val="22"/>
          <w:szCs w:val="22"/>
        </w:rPr>
      </w:pPr>
      <w:r w:rsidRPr="009836C9">
        <w:rPr>
          <w:sz w:val="22"/>
          <w:szCs w:val="22"/>
        </w:rPr>
        <w:t xml:space="preserve">[64] Technical Data Sheet. </w:t>
      </w:r>
      <w:proofErr w:type="spellStart"/>
      <w:r w:rsidRPr="009836C9">
        <w:rPr>
          <w:sz w:val="22"/>
          <w:szCs w:val="22"/>
        </w:rPr>
        <w:t>Ethylammonium</w:t>
      </w:r>
      <w:proofErr w:type="spellEnd"/>
      <w:r w:rsidRPr="009836C9">
        <w:rPr>
          <w:sz w:val="22"/>
          <w:szCs w:val="22"/>
        </w:rPr>
        <w:t xml:space="preserve"> nitrate. IL-0043. Ionic Liquids Technologies GmbH. </w:t>
      </w:r>
      <w:proofErr w:type="spellStart"/>
      <w:r w:rsidRPr="009836C9">
        <w:rPr>
          <w:sz w:val="22"/>
          <w:szCs w:val="22"/>
        </w:rPr>
        <w:t>Salzstrasse</w:t>
      </w:r>
      <w:proofErr w:type="spellEnd"/>
      <w:r w:rsidRPr="009836C9">
        <w:rPr>
          <w:sz w:val="22"/>
          <w:szCs w:val="22"/>
        </w:rPr>
        <w:t xml:space="preserve"> 184 D, 74076, Heilbronn, Germany. February 14, 2012. </w:t>
      </w:r>
      <w:hyperlink r:id="rId59">
        <w:r w:rsidRPr="009836C9">
          <w:rPr>
            <w:color w:val="1155CC"/>
            <w:sz w:val="22"/>
            <w:szCs w:val="22"/>
            <w:u w:val="single"/>
          </w:rPr>
          <w:t>https://iolitec.de/sites/iolitec.de/files/2017-05/TDS%20IL-0043%20EAN.pdf</w:t>
        </w:r>
      </w:hyperlink>
      <w:r w:rsidRPr="009836C9">
        <w:rPr>
          <w:sz w:val="22"/>
          <w:szCs w:val="22"/>
        </w:rPr>
        <w:t>.</w:t>
      </w:r>
    </w:p>
    <w:p w14:paraId="52EA4D62" w14:textId="77777777" w:rsidR="009836C9" w:rsidRPr="009836C9" w:rsidRDefault="009836C9" w:rsidP="009836C9">
      <w:pPr>
        <w:pStyle w:val="NormalWeb"/>
        <w:ind w:left="567" w:hanging="567"/>
        <w:rPr>
          <w:sz w:val="22"/>
          <w:szCs w:val="22"/>
        </w:rPr>
      </w:pPr>
      <w:r w:rsidRPr="009836C9">
        <w:rPr>
          <w:sz w:val="22"/>
          <w:szCs w:val="22"/>
        </w:rPr>
        <w:t xml:space="preserve">[65] </w:t>
      </w:r>
      <w:r w:rsidRPr="009836C9">
        <w:rPr>
          <w:color w:val="000000"/>
          <w:sz w:val="22"/>
          <w:szCs w:val="22"/>
          <w:shd w:val="clear" w:color="auto" w:fill="FFFFFF"/>
        </w:rPr>
        <w:t>Ansys® Fluent, Release 2022 R2, help system, Ansys® Fluent Theory Guide, Release 2022 R2</w:t>
      </w:r>
    </w:p>
    <w:p w14:paraId="01A77D6D" w14:textId="77777777" w:rsidR="009836C9" w:rsidRPr="009836C9" w:rsidRDefault="009836C9" w:rsidP="009836C9">
      <w:pPr>
        <w:pStyle w:val="NormalWeb"/>
        <w:ind w:left="567" w:hanging="567"/>
        <w:rPr>
          <w:sz w:val="22"/>
          <w:szCs w:val="22"/>
        </w:rPr>
      </w:pPr>
      <w:r w:rsidRPr="009836C9">
        <w:rPr>
          <w:sz w:val="22"/>
          <w:szCs w:val="22"/>
        </w:rPr>
        <w:t xml:space="preserve">[66] </w:t>
      </w:r>
      <w:r w:rsidRPr="009836C9">
        <w:rPr>
          <w:color w:val="000000"/>
          <w:sz w:val="22"/>
          <w:szCs w:val="22"/>
          <w:shd w:val="clear" w:color="auto" w:fill="FFFFFF"/>
        </w:rPr>
        <w:t>Ansys® Fluent, Release 2022 R2, help system, Ansys® Fluent User Guide, Release 2023 R1</w:t>
      </w:r>
    </w:p>
    <w:p w14:paraId="11836364" w14:textId="77777777" w:rsidR="009836C9" w:rsidRPr="009836C9" w:rsidRDefault="009836C9" w:rsidP="009836C9">
      <w:pPr>
        <w:pStyle w:val="NormalWeb"/>
        <w:ind w:left="567" w:hanging="567"/>
        <w:rPr>
          <w:sz w:val="22"/>
          <w:szCs w:val="22"/>
        </w:rPr>
      </w:pPr>
      <w:r w:rsidRPr="009836C9">
        <w:rPr>
          <w:sz w:val="22"/>
          <w:szCs w:val="22"/>
        </w:rPr>
        <w:t xml:space="preserve">[67] Saville, D. A., “Electrohydrodynamics: The Taylor-Melcher leaky dielectric model,” </w:t>
      </w:r>
      <w:r w:rsidRPr="009836C9">
        <w:rPr>
          <w:i/>
          <w:iCs/>
          <w:sz w:val="22"/>
          <w:szCs w:val="22"/>
        </w:rPr>
        <w:t>Annual Review of Fluid Mechanics</w:t>
      </w:r>
      <w:r w:rsidRPr="009836C9">
        <w:rPr>
          <w:sz w:val="22"/>
          <w:szCs w:val="22"/>
        </w:rPr>
        <w:t xml:space="preserve">, vol. 29, 1997, pp. 27–64. </w:t>
      </w:r>
    </w:p>
    <w:p w14:paraId="7888ADEC" w14:textId="551FDB37" w:rsidR="009836C9" w:rsidRPr="00544B85" w:rsidRDefault="009836C9" w:rsidP="009836C9">
      <w:pPr>
        <w:pStyle w:val="NormalWeb"/>
        <w:ind w:left="567" w:hanging="567"/>
        <w:rPr>
          <w:sz w:val="22"/>
          <w:szCs w:val="22"/>
        </w:rPr>
      </w:pPr>
      <w:r w:rsidRPr="009836C9">
        <w:rPr>
          <w:sz w:val="22"/>
          <w:szCs w:val="22"/>
        </w:rPr>
        <w:t xml:space="preserve">[68] </w:t>
      </w:r>
      <w:r w:rsidR="004A1068">
        <w:rPr>
          <w:sz w:val="22"/>
          <w:szCs w:val="22"/>
        </w:rPr>
        <w:t>Allman, J.</w:t>
      </w:r>
      <w:r w:rsidR="00BC06B2">
        <w:rPr>
          <w:sz w:val="22"/>
          <w:szCs w:val="22"/>
        </w:rPr>
        <w:t xml:space="preserve">, Canfield, B., Terekhov, A., Moeller, T., </w:t>
      </w:r>
      <w:r w:rsidR="005B0CB1">
        <w:rPr>
          <w:sz w:val="22"/>
          <w:szCs w:val="22"/>
        </w:rPr>
        <w:t>“Liquid Immersion Laser Micromachining Using Ionic Liquids,”</w:t>
      </w:r>
      <w:r w:rsidR="007A746C">
        <w:rPr>
          <w:sz w:val="22"/>
          <w:szCs w:val="22"/>
        </w:rPr>
        <w:t xml:space="preserve"> </w:t>
      </w:r>
      <w:r w:rsidR="00D8487F">
        <w:rPr>
          <w:i/>
          <w:iCs/>
          <w:sz w:val="22"/>
          <w:szCs w:val="22"/>
        </w:rPr>
        <w:t>42</w:t>
      </w:r>
      <w:r w:rsidR="00D8487F" w:rsidRPr="00D8487F">
        <w:rPr>
          <w:i/>
          <w:iCs/>
          <w:sz w:val="22"/>
          <w:szCs w:val="22"/>
          <w:vertAlign w:val="superscript"/>
        </w:rPr>
        <w:t>nd</w:t>
      </w:r>
      <w:r w:rsidR="00D8487F">
        <w:rPr>
          <w:i/>
          <w:iCs/>
          <w:sz w:val="22"/>
          <w:szCs w:val="22"/>
        </w:rPr>
        <w:t xml:space="preserve"> International Congress on Applications of Lasers &amp; Electro-Optics</w:t>
      </w:r>
      <w:r w:rsidR="00544B85">
        <w:rPr>
          <w:i/>
          <w:iCs/>
          <w:sz w:val="22"/>
          <w:szCs w:val="22"/>
        </w:rPr>
        <w:t xml:space="preserve">, </w:t>
      </w:r>
      <w:r w:rsidR="00D44A48" w:rsidRPr="00D44A48">
        <w:rPr>
          <w:sz w:val="22"/>
          <w:szCs w:val="22"/>
        </w:rPr>
        <w:t>International Congress on Applications of Lasers &amp; Electro-Optics</w:t>
      </w:r>
      <w:r w:rsidR="00D44A48">
        <w:rPr>
          <w:sz w:val="22"/>
          <w:szCs w:val="22"/>
        </w:rPr>
        <w:t xml:space="preserve">, </w:t>
      </w:r>
      <w:r w:rsidR="00E83C06">
        <w:rPr>
          <w:sz w:val="22"/>
          <w:szCs w:val="22"/>
        </w:rPr>
        <w:t>October 16</w:t>
      </w:r>
      <w:r w:rsidR="00E83C06" w:rsidRPr="00E83C06">
        <w:rPr>
          <w:sz w:val="22"/>
          <w:szCs w:val="22"/>
          <w:vertAlign w:val="superscript"/>
        </w:rPr>
        <w:t>th</w:t>
      </w:r>
      <w:r w:rsidR="00E83C06">
        <w:rPr>
          <w:sz w:val="22"/>
          <w:szCs w:val="22"/>
        </w:rPr>
        <w:t>, 2023.</w:t>
      </w:r>
    </w:p>
    <w:p w14:paraId="2E851DBA" w14:textId="77777777" w:rsidR="009836C9" w:rsidRPr="009836C9" w:rsidRDefault="009836C9" w:rsidP="009836C9">
      <w:pPr>
        <w:pStyle w:val="NormalWeb"/>
        <w:ind w:left="567" w:hanging="567"/>
        <w:rPr>
          <w:sz w:val="22"/>
          <w:szCs w:val="22"/>
        </w:rPr>
      </w:pPr>
      <w:r w:rsidRPr="009836C9">
        <w:rPr>
          <w:sz w:val="22"/>
          <w:szCs w:val="22"/>
        </w:rPr>
        <w:t xml:space="preserve">[69] </w:t>
      </w:r>
      <w:proofErr w:type="spellStart"/>
      <w:r w:rsidRPr="009836C9">
        <w:rPr>
          <w:sz w:val="22"/>
          <w:szCs w:val="22"/>
        </w:rPr>
        <w:t>SatCatalog</w:t>
      </w:r>
      <w:proofErr w:type="spellEnd"/>
      <w:r w:rsidRPr="009836C9">
        <w:rPr>
          <w:sz w:val="22"/>
          <w:szCs w:val="22"/>
        </w:rPr>
        <w:t xml:space="preserve">, D. A., “2U </w:t>
      </w:r>
      <w:proofErr w:type="spellStart"/>
      <w:r w:rsidRPr="009836C9">
        <w:rPr>
          <w:sz w:val="22"/>
          <w:szCs w:val="22"/>
        </w:rPr>
        <w:t>CubeDrive</w:t>
      </w:r>
      <w:proofErr w:type="spellEnd"/>
      <w:r w:rsidRPr="009836C9">
        <w:rPr>
          <w:sz w:val="22"/>
          <w:szCs w:val="22"/>
        </w:rPr>
        <w:t xml:space="preserve">,” </w:t>
      </w:r>
      <w:proofErr w:type="spellStart"/>
      <w:r w:rsidRPr="009836C9">
        <w:rPr>
          <w:i/>
          <w:iCs/>
          <w:sz w:val="22"/>
          <w:szCs w:val="22"/>
        </w:rPr>
        <w:t>SatCatalog</w:t>
      </w:r>
      <w:proofErr w:type="spellEnd"/>
      <w:r w:rsidRPr="009836C9">
        <w:rPr>
          <w:sz w:val="22"/>
          <w:szCs w:val="22"/>
        </w:rPr>
        <w:t xml:space="preserve"> Available: https://www.satcatalog.com/component/2u-cubedrive/. </w:t>
      </w:r>
    </w:p>
    <w:p w14:paraId="43D2227D" w14:textId="77777777" w:rsidR="009836C9" w:rsidRPr="009836C9" w:rsidRDefault="009836C9" w:rsidP="009836C9">
      <w:pPr>
        <w:pStyle w:val="NormalWeb"/>
        <w:ind w:left="567" w:hanging="567"/>
        <w:rPr>
          <w:sz w:val="22"/>
          <w:szCs w:val="22"/>
        </w:rPr>
      </w:pPr>
      <w:r w:rsidRPr="009836C9">
        <w:rPr>
          <w:sz w:val="22"/>
          <w:szCs w:val="22"/>
        </w:rPr>
        <w:t xml:space="preserve">[70] 10, M., “High-performance satellite propulsion,” </w:t>
      </w:r>
      <w:r w:rsidRPr="009836C9">
        <w:rPr>
          <w:i/>
          <w:iCs/>
          <w:sz w:val="22"/>
          <w:szCs w:val="22"/>
        </w:rPr>
        <w:t>Dawn Aerospace</w:t>
      </w:r>
      <w:r w:rsidRPr="009836C9">
        <w:rPr>
          <w:sz w:val="22"/>
          <w:szCs w:val="22"/>
        </w:rPr>
        <w:t xml:space="preserve"> Available: </w:t>
      </w:r>
      <w:hyperlink r:id="rId60" w:history="1">
        <w:r w:rsidRPr="009836C9">
          <w:rPr>
            <w:rStyle w:val="Hyperlink"/>
            <w:sz w:val="22"/>
            <w:szCs w:val="22"/>
          </w:rPr>
          <w:t>https://www.dawnaerospace.com/products/cubedrive</w:t>
        </w:r>
      </w:hyperlink>
      <w:r w:rsidRPr="009836C9">
        <w:rPr>
          <w:sz w:val="22"/>
          <w:szCs w:val="22"/>
        </w:rPr>
        <w:t xml:space="preserve">. </w:t>
      </w:r>
    </w:p>
    <w:p w14:paraId="6F81FEE8" w14:textId="77777777" w:rsidR="009836C9" w:rsidRPr="009836C9" w:rsidRDefault="009836C9" w:rsidP="009836C9">
      <w:pPr>
        <w:pStyle w:val="NormalWeb"/>
        <w:ind w:left="567" w:hanging="567"/>
        <w:rPr>
          <w:sz w:val="22"/>
          <w:szCs w:val="22"/>
        </w:rPr>
      </w:pPr>
      <w:r w:rsidRPr="009836C9">
        <w:rPr>
          <w:sz w:val="22"/>
          <w:szCs w:val="22"/>
        </w:rPr>
        <w:t xml:space="preserve">[71] “Water ion thruster - satcatalog.s3.amazonaws.com,” </w:t>
      </w:r>
      <w:r w:rsidRPr="009836C9">
        <w:rPr>
          <w:i/>
          <w:iCs/>
          <w:sz w:val="22"/>
          <w:szCs w:val="22"/>
        </w:rPr>
        <w:t>Pale Blue</w:t>
      </w:r>
      <w:r w:rsidRPr="009836C9">
        <w:rPr>
          <w:sz w:val="22"/>
          <w:szCs w:val="22"/>
        </w:rPr>
        <w:t xml:space="preserve"> Available: https://pale-blue.co.jp/product/. </w:t>
      </w:r>
    </w:p>
    <w:p w14:paraId="691D00E4" w14:textId="77777777" w:rsidR="009836C9" w:rsidRPr="009836C9" w:rsidRDefault="009836C9" w:rsidP="009836C9">
      <w:pPr>
        <w:pStyle w:val="NormalWeb"/>
        <w:ind w:left="567" w:hanging="567"/>
        <w:rPr>
          <w:sz w:val="22"/>
          <w:szCs w:val="22"/>
        </w:rPr>
      </w:pPr>
      <w:r w:rsidRPr="009836C9">
        <w:rPr>
          <w:color w:val="000000" w:themeColor="text1"/>
          <w:sz w:val="22"/>
          <w:szCs w:val="22"/>
        </w:rPr>
        <w:t xml:space="preserve">[72] </w:t>
      </w:r>
      <w:proofErr w:type="spellStart"/>
      <w:r w:rsidRPr="009836C9">
        <w:rPr>
          <w:sz w:val="22"/>
          <w:szCs w:val="22"/>
        </w:rPr>
        <w:t>SatCatalog</w:t>
      </w:r>
      <w:proofErr w:type="spellEnd"/>
      <w:r w:rsidRPr="009836C9">
        <w:rPr>
          <w:sz w:val="22"/>
          <w:szCs w:val="22"/>
        </w:rPr>
        <w:t xml:space="preserve">, “Tile 3,” </w:t>
      </w:r>
      <w:proofErr w:type="spellStart"/>
      <w:r w:rsidRPr="009836C9">
        <w:rPr>
          <w:i/>
          <w:iCs/>
          <w:sz w:val="22"/>
          <w:szCs w:val="22"/>
        </w:rPr>
        <w:t>SatCatalog</w:t>
      </w:r>
      <w:proofErr w:type="spellEnd"/>
      <w:r w:rsidRPr="009836C9">
        <w:rPr>
          <w:sz w:val="22"/>
          <w:szCs w:val="22"/>
        </w:rPr>
        <w:t xml:space="preserve"> Available: https://www.satcatalog.com/component/tile-3/. </w:t>
      </w:r>
    </w:p>
    <w:p w14:paraId="18B8195A" w14:textId="77777777" w:rsidR="009836C9" w:rsidRPr="009836C9" w:rsidRDefault="009836C9" w:rsidP="009836C9">
      <w:pPr>
        <w:pStyle w:val="NormalWeb"/>
        <w:ind w:left="567" w:hanging="567"/>
        <w:rPr>
          <w:sz w:val="22"/>
          <w:szCs w:val="22"/>
        </w:rPr>
      </w:pPr>
      <w:r w:rsidRPr="009836C9">
        <w:rPr>
          <w:color w:val="000000" w:themeColor="text1"/>
          <w:sz w:val="22"/>
          <w:szCs w:val="22"/>
        </w:rPr>
        <w:t xml:space="preserve">[73] </w:t>
      </w:r>
      <w:r w:rsidRPr="009836C9">
        <w:rPr>
          <w:sz w:val="22"/>
          <w:szCs w:val="22"/>
        </w:rPr>
        <w:t xml:space="preserve">VACCO Industries, “JPL Marco - Micro CubeSat Propulsion System X14102000-01,” </w:t>
      </w:r>
      <w:proofErr w:type="spellStart"/>
      <w:r w:rsidRPr="009836C9">
        <w:rPr>
          <w:i/>
          <w:iCs/>
          <w:sz w:val="22"/>
          <w:szCs w:val="22"/>
        </w:rPr>
        <w:t>cubesat</w:t>
      </w:r>
      <w:proofErr w:type="spellEnd"/>
      <w:r w:rsidRPr="009836C9">
        <w:rPr>
          <w:i/>
          <w:iCs/>
          <w:sz w:val="22"/>
          <w:szCs w:val="22"/>
        </w:rPr>
        <w:t>-propulsion</w:t>
      </w:r>
      <w:r w:rsidRPr="009836C9">
        <w:rPr>
          <w:sz w:val="22"/>
          <w:szCs w:val="22"/>
        </w:rPr>
        <w:t xml:space="preserve"> Available: https://www.cubesat-propulsion.com/wp-content/uploads/2015/11/X14102000-01_2019update.pdf. </w:t>
      </w:r>
    </w:p>
    <w:p w14:paraId="69B14219" w14:textId="77777777" w:rsidR="009836C9" w:rsidRPr="009836C9" w:rsidRDefault="009836C9" w:rsidP="009836C9">
      <w:pPr>
        <w:pStyle w:val="NormalWeb"/>
        <w:ind w:left="567" w:hanging="567"/>
        <w:rPr>
          <w:sz w:val="22"/>
          <w:szCs w:val="22"/>
        </w:rPr>
      </w:pPr>
      <w:r w:rsidRPr="009836C9">
        <w:rPr>
          <w:color w:val="000000" w:themeColor="text1"/>
          <w:sz w:val="22"/>
          <w:szCs w:val="22"/>
        </w:rPr>
        <w:lastRenderedPageBreak/>
        <w:t xml:space="preserve">[74] </w:t>
      </w:r>
      <w:r w:rsidRPr="009836C9">
        <w:rPr>
          <w:sz w:val="22"/>
          <w:szCs w:val="22"/>
        </w:rPr>
        <w:t xml:space="preserve">VACCO </w:t>
      </w:r>
      <w:proofErr w:type="gramStart"/>
      <w:r w:rsidRPr="009836C9">
        <w:rPr>
          <w:sz w:val="22"/>
          <w:szCs w:val="22"/>
        </w:rPr>
        <w:t>Industries ,</w:t>
      </w:r>
      <w:proofErr w:type="gramEnd"/>
      <w:r w:rsidRPr="009836C9">
        <w:rPr>
          <w:sz w:val="22"/>
          <w:szCs w:val="22"/>
        </w:rPr>
        <w:t xml:space="preserve"> </w:t>
      </w:r>
      <w:proofErr w:type="spellStart"/>
      <w:r w:rsidRPr="009836C9">
        <w:rPr>
          <w:i/>
          <w:iCs/>
          <w:sz w:val="22"/>
          <w:szCs w:val="22"/>
        </w:rPr>
        <w:t>Argomoon</w:t>
      </w:r>
      <w:proofErr w:type="spellEnd"/>
      <w:r w:rsidRPr="009836C9">
        <w:rPr>
          <w:i/>
          <w:iCs/>
          <w:sz w:val="22"/>
          <w:szCs w:val="22"/>
        </w:rPr>
        <w:t xml:space="preserve"> propulsion system X17025000 - Vacco Industries</w:t>
      </w:r>
      <w:r w:rsidRPr="009836C9">
        <w:rPr>
          <w:sz w:val="22"/>
          <w:szCs w:val="22"/>
        </w:rPr>
        <w:t xml:space="preserve"> Available: https://www.cubesat-propulsion.com/wp-content/uploads/2017/08/X17025000-data-sheet-080217.pdf. </w:t>
      </w:r>
    </w:p>
    <w:p w14:paraId="50419FF5" w14:textId="77777777" w:rsidR="009836C9" w:rsidRPr="009836C9" w:rsidRDefault="009836C9" w:rsidP="009836C9">
      <w:pPr>
        <w:pStyle w:val="NormalWeb"/>
        <w:ind w:left="567" w:hanging="567"/>
        <w:rPr>
          <w:sz w:val="22"/>
          <w:szCs w:val="22"/>
        </w:rPr>
      </w:pPr>
      <w:r w:rsidRPr="009836C9">
        <w:rPr>
          <w:color w:val="000000" w:themeColor="text1"/>
          <w:sz w:val="22"/>
          <w:szCs w:val="22"/>
        </w:rPr>
        <w:t xml:space="preserve">[75] </w:t>
      </w:r>
      <w:r w:rsidRPr="009836C9">
        <w:rPr>
          <w:sz w:val="22"/>
          <w:szCs w:val="22"/>
        </w:rPr>
        <w:t xml:space="preserve">VACCO Industries, </w:t>
      </w:r>
      <w:r w:rsidRPr="009836C9">
        <w:rPr>
          <w:i/>
          <w:iCs/>
          <w:sz w:val="22"/>
          <w:szCs w:val="22"/>
        </w:rPr>
        <w:t>X19041000 green propulsion system data sheet 073019 - Vacco Industries</w:t>
      </w:r>
      <w:r w:rsidRPr="009836C9">
        <w:rPr>
          <w:sz w:val="22"/>
          <w:szCs w:val="22"/>
        </w:rPr>
        <w:t xml:space="preserve"> Available: https://cubesat-propulsion.com/wp-content/uploads/2019/08/X19041000-Green-Propulsion-System-data-sheet-073019.pdf. </w:t>
      </w:r>
    </w:p>
    <w:p w14:paraId="00A262E8" w14:textId="77777777" w:rsidR="009836C9" w:rsidRPr="009836C9" w:rsidRDefault="009836C9" w:rsidP="009836C9">
      <w:pPr>
        <w:pStyle w:val="NormalWeb"/>
        <w:ind w:left="567" w:hanging="567"/>
        <w:rPr>
          <w:sz w:val="22"/>
          <w:szCs w:val="22"/>
        </w:rPr>
      </w:pPr>
      <w:r w:rsidRPr="009836C9">
        <w:rPr>
          <w:sz w:val="22"/>
          <w:szCs w:val="22"/>
        </w:rPr>
        <w:t xml:space="preserve">[76] VACCO Industries, “Nea Scout Propulsion System X16056000 - Vacco Industries,” </w:t>
      </w:r>
      <w:r w:rsidRPr="009836C9">
        <w:rPr>
          <w:i/>
          <w:iCs/>
          <w:sz w:val="22"/>
          <w:szCs w:val="22"/>
        </w:rPr>
        <w:t>VACCO Industries</w:t>
      </w:r>
      <w:r w:rsidRPr="009836C9">
        <w:rPr>
          <w:sz w:val="22"/>
          <w:szCs w:val="22"/>
        </w:rPr>
        <w:t xml:space="preserve"> Available: https://www.cubesat-propulsion.com/wp-content/uploads/2017/08/X16056000-data-sheet-080217.pdf. </w:t>
      </w:r>
    </w:p>
    <w:p w14:paraId="70B91D25" w14:textId="77777777" w:rsidR="009836C9" w:rsidRPr="009836C9" w:rsidRDefault="009836C9" w:rsidP="009836C9">
      <w:pPr>
        <w:pStyle w:val="NormalWeb"/>
        <w:ind w:left="567" w:hanging="567"/>
        <w:rPr>
          <w:sz w:val="22"/>
          <w:szCs w:val="22"/>
        </w:rPr>
      </w:pPr>
      <w:r w:rsidRPr="009836C9">
        <w:rPr>
          <w:sz w:val="22"/>
          <w:szCs w:val="22"/>
        </w:rPr>
        <w:t xml:space="preserve">[77] VACCO Industries, “Cusp Propulsion System,” </w:t>
      </w:r>
      <w:r w:rsidRPr="009836C9">
        <w:rPr>
          <w:i/>
          <w:iCs/>
          <w:sz w:val="22"/>
          <w:szCs w:val="22"/>
        </w:rPr>
        <w:t>VACCO Industries</w:t>
      </w:r>
      <w:r w:rsidRPr="009836C9">
        <w:rPr>
          <w:sz w:val="22"/>
          <w:szCs w:val="22"/>
        </w:rPr>
        <w:t xml:space="preserve"> Available: https://cubesat-propulsion.com/cusp-propulsion-system/. </w:t>
      </w:r>
    </w:p>
    <w:p w14:paraId="089FFD7F" w14:textId="77777777" w:rsidR="009836C9" w:rsidRPr="009836C9" w:rsidRDefault="009836C9" w:rsidP="009836C9">
      <w:pPr>
        <w:pStyle w:val="NormalWeb"/>
        <w:ind w:left="567" w:hanging="567"/>
        <w:rPr>
          <w:sz w:val="22"/>
          <w:szCs w:val="22"/>
        </w:rPr>
      </w:pPr>
      <w:r w:rsidRPr="009836C9">
        <w:rPr>
          <w:sz w:val="22"/>
          <w:szCs w:val="22"/>
        </w:rPr>
        <w:t xml:space="preserve">[78] VACCO Industries, “Reaction control propulsion module X13003000-01,” </w:t>
      </w:r>
      <w:r w:rsidRPr="009836C9">
        <w:rPr>
          <w:i/>
          <w:iCs/>
          <w:sz w:val="22"/>
          <w:szCs w:val="22"/>
        </w:rPr>
        <w:t>VACCO Industries</w:t>
      </w:r>
      <w:r w:rsidRPr="009836C9">
        <w:rPr>
          <w:sz w:val="22"/>
          <w:szCs w:val="22"/>
        </w:rPr>
        <w:t xml:space="preserve"> Available: https://cubesat-propulsion.com/wp-content/uploads/2022/04/X13003000-01_RCM_2016update.pdf. </w:t>
      </w:r>
    </w:p>
    <w:p w14:paraId="7CCCA31C" w14:textId="77777777" w:rsidR="009836C9" w:rsidRPr="009836C9" w:rsidRDefault="009836C9" w:rsidP="009836C9">
      <w:pPr>
        <w:pStyle w:val="NormalWeb"/>
        <w:ind w:left="567" w:hanging="567"/>
        <w:rPr>
          <w:sz w:val="22"/>
          <w:szCs w:val="22"/>
        </w:rPr>
      </w:pPr>
      <w:r w:rsidRPr="009836C9">
        <w:rPr>
          <w:sz w:val="22"/>
          <w:szCs w:val="22"/>
        </w:rPr>
        <w:t xml:space="preserve">[79] VACCO industries, “X14029003-0X MIPS standard - VACCO industries,” </w:t>
      </w:r>
      <w:r w:rsidRPr="009836C9">
        <w:rPr>
          <w:i/>
          <w:iCs/>
          <w:sz w:val="22"/>
          <w:szCs w:val="22"/>
        </w:rPr>
        <w:t>VACCO industries</w:t>
      </w:r>
      <w:r w:rsidRPr="009836C9">
        <w:rPr>
          <w:sz w:val="22"/>
          <w:szCs w:val="22"/>
        </w:rPr>
        <w:t xml:space="preserve"> Available: https://www.cubesat-propulsion.com/wp-content/uploads/2015/10/standard-micro-propulsion-system.pdf. </w:t>
      </w:r>
    </w:p>
    <w:p w14:paraId="519A6F4B" w14:textId="77777777" w:rsidR="009836C9" w:rsidRPr="009836C9" w:rsidRDefault="009836C9" w:rsidP="009836C9">
      <w:pPr>
        <w:pStyle w:val="NormalWeb"/>
        <w:ind w:left="567" w:hanging="567"/>
        <w:rPr>
          <w:sz w:val="22"/>
          <w:szCs w:val="22"/>
        </w:rPr>
      </w:pPr>
      <w:r w:rsidRPr="009836C9">
        <w:rPr>
          <w:sz w:val="22"/>
          <w:szCs w:val="22"/>
        </w:rPr>
        <w:t xml:space="preserve">[80] VACCO Industries, “Propulsion unit for CubeSats 11044000-01 - Vacco Industries,” </w:t>
      </w:r>
      <w:r w:rsidRPr="009836C9">
        <w:rPr>
          <w:i/>
          <w:iCs/>
          <w:sz w:val="22"/>
          <w:szCs w:val="22"/>
        </w:rPr>
        <w:t>VACCO Industries</w:t>
      </w:r>
      <w:r w:rsidRPr="009836C9">
        <w:rPr>
          <w:sz w:val="22"/>
          <w:szCs w:val="22"/>
        </w:rPr>
        <w:t xml:space="preserve"> Available: https://cubesat-propulsion.com/wp-content/uploads/2016/03/11044000-01_PUC_2019update.pdf. </w:t>
      </w:r>
    </w:p>
    <w:p w14:paraId="2CAC6F7B" w14:textId="77777777" w:rsidR="009836C9" w:rsidRPr="009836C9" w:rsidRDefault="009836C9" w:rsidP="009836C9">
      <w:pPr>
        <w:pStyle w:val="NormalWeb"/>
        <w:ind w:left="567" w:hanging="567"/>
        <w:rPr>
          <w:sz w:val="22"/>
          <w:szCs w:val="22"/>
        </w:rPr>
      </w:pPr>
      <w:r w:rsidRPr="009836C9">
        <w:rPr>
          <w:sz w:val="22"/>
          <w:szCs w:val="22"/>
        </w:rPr>
        <w:t xml:space="preserve">[81] Busek, “Electrospray thruster system - satcatalog.s3.amazonaws.com,” </w:t>
      </w:r>
      <w:r w:rsidRPr="009836C9">
        <w:rPr>
          <w:i/>
          <w:iCs/>
          <w:sz w:val="22"/>
          <w:szCs w:val="22"/>
        </w:rPr>
        <w:t>Busek</w:t>
      </w:r>
      <w:r w:rsidRPr="009836C9">
        <w:rPr>
          <w:sz w:val="22"/>
          <w:szCs w:val="22"/>
        </w:rPr>
        <w:t xml:space="preserve"> Available: https://satcatalog.s3.amazonaws.com/components/1282/SatCatalog_-_Busek_-_BET-MAX_-_Datasheet.pdf. </w:t>
      </w:r>
    </w:p>
    <w:p w14:paraId="6E3D965A" w14:textId="77777777" w:rsidR="009836C9" w:rsidRPr="009836C9" w:rsidRDefault="009836C9" w:rsidP="009836C9">
      <w:pPr>
        <w:pStyle w:val="NormalWeb"/>
        <w:ind w:left="567" w:hanging="567"/>
        <w:rPr>
          <w:sz w:val="22"/>
          <w:szCs w:val="22"/>
        </w:rPr>
      </w:pPr>
      <w:r w:rsidRPr="009836C9">
        <w:rPr>
          <w:sz w:val="22"/>
          <w:szCs w:val="22"/>
        </w:rPr>
        <w:t xml:space="preserve">[82] Squarespace, “BHT-100 - Squarespace,” </w:t>
      </w:r>
      <w:r w:rsidRPr="009836C9">
        <w:rPr>
          <w:i/>
          <w:iCs/>
          <w:sz w:val="22"/>
          <w:szCs w:val="22"/>
        </w:rPr>
        <w:t>Squarespace</w:t>
      </w:r>
      <w:r w:rsidRPr="009836C9">
        <w:rPr>
          <w:sz w:val="22"/>
          <w:szCs w:val="22"/>
        </w:rPr>
        <w:t xml:space="preserve"> Available: https://static1.squarespace.com/static/60df2bfb6db9752ed1d79d44/t/6154811d7ac4036af765f736/1632928031263/BHT_100_v1.0.pdf. </w:t>
      </w:r>
    </w:p>
    <w:p w14:paraId="4BBDDE46" w14:textId="77777777" w:rsidR="009836C9" w:rsidRPr="009836C9" w:rsidRDefault="009836C9" w:rsidP="009836C9">
      <w:pPr>
        <w:pStyle w:val="NormalWeb"/>
        <w:ind w:left="567" w:hanging="567"/>
        <w:rPr>
          <w:sz w:val="22"/>
          <w:szCs w:val="22"/>
        </w:rPr>
      </w:pPr>
      <w:r w:rsidRPr="009836C9">
        <w:rPr>
          <w:sz w:val="22"/>
          <w:szCs w:val="22"/>
        </w:rPr>
        <w:t xml:space="preserve">[83] Busek, “BHT-200,” </w:t>
      </w:r>
      <w:r w:rsidRPr="009836C9">
        <w:rPr>
          <w:i/>
          <w:iCs/>
          <w:sz w:val="22"/>
          <w:szCs w:val="22"/>
        </w:rPr>
        <w:t>Busek</w:t>
      </w:r>
      <w:r w:rsidRPr="009836C9">
        <w:rPr>
          <w:sz w:val="22"/>
          <w:szCs w:val="22"/>
        </w:rPr>
        <w:t xml:space="preserve"> Available: https://www.busek.com/bht200. </w:t>
      </w:r>
    </w:p>
    <w:p w14:paraId="4E050CB4" w14:textId="77777777" w:rsidR="009836C9" w:rsidRPr="009836C9" w:rsidRDefault="009836C9" w:rsidP="009836C9">
      <w:pPr>
        <w:pStyle w:val="NormalWeb"/>
        <w:ind w:left="567" w:hanging="567"/>
        <w:rPr>
          <w:sz w:val="22"/>
          <w:szCs w:val="22"/>
        </w:rPr>
      </w:pPr>
      <w:r w:rsidRPr="009836C9">
        <w:rPr>
          <w:sz w:val="22"/>
          <w:szCs w:val="22"/>
        </w:rPr>
        <w:t xml:space="preserve">[84] Squarespace, “Master datasheets - Squarespace,” </w:t>
      </w:r>
      <w:r w:rsidRPr="009836C9">
        <w:rPr>
          <w:i/>
          <w:iCs/>
          <w:sz w:val="22"/>
          <w:szCs w:val="22"/>
        </w:rPr>
        <w:t>Squarespace</w:t>
      </w:r>
      <w:r w:rsidRPr="009836C9">
        <w:rPr>
          <w:sz w:val="22"/>
          <w:szCs w:val="22"/>
        </w:rPr>
        <w:t xml:space="preserve"> Available: https://static1.squarespace.com/static/60df2bfb6db9752ed1d79d44/t/623c83ffee873f6917f8f15a/1648133121254/BHT_600_v1.1.pdf. </w:t>
      </w:r>
    </w:p>
    <w:p w14:paraId="32C53719" w14:textId="77777777" w:rsidR="009836C9" w:rsidRPr="009836C9" w:rsidRDefault="009836C9" w:rsidP="009836C9">
      <w:pPr>
        <w:pStyle w:val="NormalWeb"/>
        <w:ind w:left="567" w:hanging="567"/>
        <w:rPr>
          <w:sz w:val="22"/>
          <w:szCs w:val="22"/>
        </w:rPr>
      </w:pPr>
      <w:r w:rsidRPr="009836C9">
        <w:rPr>
          <w:sz w:val="22"/>
          <w:szCs w:val="22"/>
        </w:rPr>
        <w:t xml:space="preserve">[85] Squarespace, “Pioneering center-mounted cathode. compact and efficient. - </w:t>
      </w:r>
      <w:proofErr w:type="spellStart"/>
      <w:r w:rsidRPr="009836C9">
        <w:rPr>
          <w:sz w:val="22"/>
          <w:szCs w:val="22"/>
        </w:rPr>
        <w:t>squarespace</w:t>
      </w:r>
      <w:proofErr w:type="spellEnd"/>
      <w:r w:rsidRPr="009836C9">
        <w:rPr>
          <w:sz w:val="22"/>
          <w:szCs w:val="22"/>
        </w:rPr>
        <w:t xml:space="preserve">,” </w:t>
      </w:r>
      <w:r w:rsidRPr="009836C9">
        <w:rPr>
          <w:i/>
          <w:iCs/>
          <w:sz w:val="22"/>
          <w:szCs w:val="22"/>
        </w:rPr>
        <w:t>Squarespace</w:t>
      </w:r>
      <w:r w:rsidRPr="009836C9">
        <w:rPr>
          <w:sz w:val="22"/>
          <w:szCs w:val="22"/>
        </w:rPr>
        <w:t xml:space="preserve"> Available: https://static1.squarespace.com/static/60df2bfb6db9752ed1d79d44/t/61292a6a6a852874bb123c23/1630087786826/bht_1500_v1.0.pdf. </w:t>
      </w:r>
    </w:p>
    <w:p w14:paraId="52DF8E87" w14:textId="77777777" w:rsidR="009836C9" w:rsidRPr="009836C9" w:rsidRDefault="009836C9" w:rsidP="009836C9">
      <w:pPr>
        <w:pStyle w:val="NormalWeb"/>
        <w:ind w:left="567" w:hanging="567"/>
        <w:rPr>
          <w:sz w:val="22"/>
          <w:szCs w:val="22"/>
        </w:rPr>
      </w:pPr>
      <w:r w:rsidRPr="009836C9">
        <w:rPr>
          <w:sz w:val="22"/>
          <w:szCs w:val="22"/>
        </w:rPr>
        <w:t xml:space="preserve">[86] Squarespace, “High Power. high performance. - Squarespace,” </w:t>
      </w:r>
      <w:r w:rsidRPr="009836C9">
        <w:rPr>
          <w:i/>
          <w:iCs/>
          <w:sz w:val="22"/>
          <w:szCs w:val="22"/>
        </w:rPr>
        <w:t>Squarespace</w:t>
      </w:r>
      <w:r w:rsidRPr="009836C9">
        <w:rPr>
          <w:sz w:val="22"/>
          <w:szCs w:val="22"/>
        </w:rPr>
        <w:t xml:space="preserve"> Available: https://static1.squarespace.com/static/60df2bfb6db9752ed1d79d44/t/610c3fb6ad8cb2543959bcc4/1628192694760/BHT_6000_v1.0.pdf. </w:t>
      </w:r>
    </w:p>
    <w:p w14:paraId="656B9FB7" w14:textId="77777777" w:rsidR="009836C9" w:rsidRPr="009836C9" w:rsidRDefault="009836C9" w:rsidP="009836C9">
      <w:pPr>
        <w:pStyle w:val="NormalWeb"/>
        <w:ind w:left="567" w:hanging="567"/>
        <w:rPr>
          <w:sz w:val="22"/>
          <w:szCs w:val="22"/>
        </w:rPr>
      </w:pPr>
      <w:r w:rsidRPr="009836C9">
        <w:rPr>
          <w:sz w:val="22"/>
          <w:szCs w:val="22"/>
        </w:rPr>
        <w:lastRenderedPageBreak/>
        <w:t xml:space="preserve">[87] Squarespace, “Green monopropellant thruster - Squarespace,” </w:t>
      </w:r>
      <w:r w:rsidRPr="009836C9">
        <w:rPr>
          <w:i/>
          <w:iCs/>
          <w:sz w:val="22"/>
          <w:szCs w:val="22"/>
        </w:rPr>
        <w:t>Squarespace</w:t>
      </w:r>
      <w:r w:rsidRPr="009836C9">
        <w:rPr>
          <w:sz w:val="22"/>
          <w:szCs w:val="22"/>
        </w:rPr>
        <w:t xml:space="preserve"> Available: https://static1.squarespace.com/static/60df2bfb6db9752ed1d79d44/t/61292af2a097083a87c4cbc0/1630087925107/BGT_X5_v1.0.pdf. </w:t>
      </w:r>
    </w:p>
    <w:p w14:paraId="6CDB250A" w14:textId="77777777" w:rsidR="009836C9" w:rsidRPr="009836C9" w:rsidRDefault="009836C9" w:rsidP="009836C9">
      <w:pPr>
        <w:pStyle w:val="NormalWeb"/>
        <w:ind w:left="567" w:hanging="567"/>
        <w:rPr>
          <w:sz w:val="22"/>
          <w:szCs w:val="22"/>
        </w:rPr>
      </w:pPr>
      <w:r w:rsidRPr="009836C9">
        <w:rPr>
          <w:sz w:val="22"/>
          <w:szCs w:val="22"/>
        </w:rPr>
        <w:t xml:space="preserve">[88] </w:t>
      </w:r>
      <w:proofErr w:type="spellStart"/>
      <w:r w:rsidRPr="009836C9">
        <w:rPr>
          <w:sz w:val="22"/>
          <w:szCs w:val="22"/>
        </w:rPr>
        <w:t>SatCatalog</w:t>
      </w:r>
      <w:proofErr w:type="spellEnd"/>
      <w:r w:rsidRPr="009836C9">
        <w:rPr>
          <w:sz w:val="22"/>
          <w:szCs w:val="22"/>
        </w:rPr>
        <w:t xml:space="preserve">, “HBT-1,” </w:t>
      </w:r>
      <w:proofErr w:type="spellStart"/>
      <w:r w:rsidRPr="009836C9">
        <w:rPr>
          <w:i/>
          <w:iCs/>
          <w:sz w:val="22"/>
          <w:szCs w:val="22"/>
        </w:rPr>
        <w:t>SatCatalog</w:t>
      </w:r>
      <w:proofErr w:type="spellEnd"/>
      <w:r w:rsidRPr="009836C9">
        <w:rPr>
          <w:sz w:val="22"/>
          <w:szCs w:val="22"/>
        </w:rPr>
        <w:t xml:space="preserve"> Available: https://www.satcatalog.com/component/hbt-1/. </w:t>
      </w:r>
    </w:p>
    <w:p w14:paraId="2E28F09D" w14:textId="77777777" w:rsidR="009836C9" w:rsidRPr="009836C9" w:rsidRDefault="009836C9" w:rsidP="009836C9">
      <w:pPr>
        <w:pStyle w:val="NormalWeb"/>
        <w:ind w:left="567" w:hanging="567"/>
        <w:rPr>
          <w:sz w:val="22"/>
          <w:szCs w:val="22"/>
        </w:rPr>
      </w:pPr>
      <w:r w:rsidRPr="009836C9">
        <w:rPr>
          <w:sz w:val="22"/>
          <w:szCs w:val="22"/>
        </w:rPr>
        <w:t xml:space="preserve">[89] </w:t>
      </w:r>
      <w:proofErr w:type="spellStart"/>
      <w:r w:rsidRPr="009836C9">
        <w:rPr>
          <w:sz w:val="22"/>
          <w:szCs w:val="22"/>
        </w:rPr>
        <w:t>SatCatalog</w:t>
      </w:r>
      <w:proofErr w:type="spellEnd"/>
      <w:r w:rsidRPr="009836C9">
        <w:rPr>
          <w:sz w:val="22"/>
          <w:szCs w:val="22"/>
        </w:rPr>
        <w:t xml:space="preserve">, “HBT-5,” </w:t>
      </w:r>
      <w:proofErr w:type="spellStart"/>
      <w:r w:rsidRPr="009836C9">
        <w:rPr>
          <w:i/>
          <w:iCs/>
          <w:sz w:val="22"/>
          <w:szCs w:val="22"/>
        </w:rPr>
        <w:t>SatCatalog</w:t>
      </w:r>
      <w:proofErr w:type="spellEnd"/>
      <w:r w:rsidRPr="009836C9">
        <w:rPr>
          <w:sz w:val="22"/>
          <w:szCs w:val="22"/>
        </w:rPr>
        <w:t xml:space="preserve"> Available: https://www.satcatalog.com/component/hbt-5/. </w:t>
      </w:r>
    </w:p>
    <w:p w14:paraId="73A373CD" w14:textId="77777777" w:rsidR="009836C9" w:rsidRPr="009836C9" w:rsidRDefault="009836C9" w:rsidP="009836C9">
      <w:pPr>
        <w:pStyle w:val="NormalWeb"/>
        <w:ind w:left="567" w:hanging="567"/>
        <w:rPr>
          <w:sz w:val="22"/>
          <w:szCs w:val="22"/>
        </w:rPr>
      </w:pPr>
      <w:r w:rsidRPr="009836C9">
        <w:rPr>
          <w:sz w:val="22"/>
          <w:szCs w:val="22"/>
        </w:rPr>
        <w:t xml:space="preserve">[90] </w:t>
      </w:r>
      <w:proofErr w:type="spellStart"/>
      <w:r w:rsidRPr="009836C9">
        <w:rPr>
          <w:sz w:val="22"/>
          <w:szCs w:val="22"/>
        </w:rPr>
        <w:t>SatCatalog</w:t>
      </w:r>
      <w:proofErr w:type="spellEnd"/>
      <w:r w:rsidRPr="009836C9">
        <w:rPr>
          <w:sz w:val="22"/>
          <w:szCs w:val="22"/>
        </w:rPr>
        <w:t xml:space="preserve">, “BT-4,” </w:t>
      </w:r>
      <w:proofErr w:type="spellStart"/>
      <w:r w:rsidRPr="009836C9">
        <w:rPr>
          <w:i/>
          <w:iCs/>
          <w:sz w:val="22"/>
          <w:szCs w:val="22"/>
        </w:rPr>
        <w:t>SatCatalog</w:t>
      </w:r>
      <w:proofErr w:type="spellEnd"/>
      <w:r w:rsidRPr="009836C9">
        <w:rPr>
          <w:sz w:val="22"/>
          <w:szCs w:val="22"/>
        </w:rPr>
        <w:t xml:space="preserve"> Available: https://www.satcatalog.com/component/bt-4/. </w:t>
      </w:r>
    </w:p>
    <w:p w14:paraId="609E6539" w14:textId="77777777" w:rsidR="009836C9" w:rsidRPr="009836C9" w:rsidRDefault="009836C9" w:rsidP="009836C9">
      <w:pPr>
        <w:pStyle w:val="NormalWeb"/>
        <w:ind w:left="567" w:hanging="567"/>
        <w:rPr>
          <w:sz w:val="22"/>
          <w:szCs w:val="22"/>
        </w:rPr>
      </w:pPr>
      <w:r w:rsidRPr="009836C9">
        <w:rPr>
          <w:sz w:val="22"/>
          <w:szCs w:val="22"/>
        </w:rPr>
        <w:t xml:space="preserve">[91] </w:t>
      </w:r>
      <w:proofErr w:type="spellStart"/>
      <w:r w:rsidRPr="009836C9">
        <w:rPr>
          <w:sz w:val="22"/>
          <w:szCs w:val="22"/>
        </w:rPr>
        <w:t>SatCatalog</w:t>
      </w:r>
      <w:proofErr w:type="spellEnd"/>
      <w:r w:rsidRPr="009836C9">
        <w:rPr>
          <w:sz w:val="22"/>
          <w:szCs w:val="22"/>
        </w:rPr>
        <w:t xml:space="preserve">, “BT-6,” </w:t>
      </w:r>
      <w:proofErr w:type="spellStart"/>
      <w:r w:rsidRPr="009836C9">
        <w:rPr>
          <w:i/>
          <w:iCs/>
          <w:sz w:val="22"/>
          <w:szCs w:val="22"/>
        </w:rPr>
        <w:t>SatCatalog</w:t>
      </w:r>
      <w:proofErr w:type="spellEnd"/>
      <w:r w:rsidRPr="009836C9">
        <w:rPr>
          <w:sz w:val="22"/>
          <w:szCs w:val="22"/>
        </w:rPr>
        <w:t xml:space="preserve"> Available: https://www.satcatalog.com/component/bt-6/. </w:t>
      </w:r>
    </w:p>
    <w:p w14:paraId="379E2F52" w14:textId="77777777" w:rsidR="009836C9" w:rsidRPr="009836C9" w:rsidRDefault="009836C9" w:rsidP="009836C9">
      <w:pPr>
        <w:pStyle w:val="NormalWeb"/>
        <w:ind w:left="567" w:hanging="567"/>
        <w:rPr>
          <w:sz w:val="22"/>
          <w:szCs w:val="22"/>
        </w:rPr>
      </w:pPr>
      <w:r w:rsidRPr="009836C9">
        <w:rPr>
          <w:sz w:val="22"/>
          <w:szCs w:val="22"/>
        </w:rPr>
        <w:t xml:space="preserve">[92] </w:t>
      </w:r>
      <w:proofErr w:type="spellStart"/>
      <w:r w:rsidRPr="009836C9">
        <w:rPr>
          <w:sz w:val="22"/>
          <w:szCs w:val="22"/>
        </w:rPr>
        <w:t>SatCatalog</w:t>
      </w:r>
      <w:proofErr w:type="spellEnd"/>
      <w:r w:rsidRPr="009836C9">
        <w:rPr>
          <w:sz w:val="22"/>
          <w:szCs w:val="22"/>
        </w:rPr>
        <w:t xml:space="preserve">, “Bipropellant Attitude Control System (ACS) thrusters,” </w:t>
      </w:r>
      <w:proofErr w:type="spellStart"/>
      <w:r w:rsidRPr="009836C9">
        <w:rPr>
          <w:i/>
          <w:iCs/>
          <w:sz w:val="22"/>
          <w:szCs w:val="22"/>
        </w:rPr>
        <w:t>SatCatalog</w:t>
      </w:r>
      <w:proofErr w:type="spellEnd"/>
      <w:r w:rsidRPr="009836C9">
        <w:rPr>
          <w:sz w:val="22"/>
          <w:szCs w:val="22"/>
        </w:rPr>
        <w:t xml:space="preserve"> Available: https://satcatalog.s3.amazonaws.com/components/1270/SatCatalog_-_Moog_-_DST-13_-_Datasheet.pdf. </w:t>
      </w:r>
    </w:p>
    <w:p w14:paraId="4A8A410B" w14:textId="77777777" w:rsidR="009836C9" w:rsidRPr="009836C9" w:rsidRDefault="009836C9" w:rsidP="009836C9">
      <w:pPr>
        <w:pStyle w:val="NormalWeb"/>
        <w:ind w:left="567" w:hanging="567"/>
        <w:rPr>
          <w:sz w:val="22"/>
          <w:szCs w:val="22"/>
        </w:rPr>
      </w:pPr>
      <w:r w:rsidRPr="009836C9">
        <w:rPr>
          <w:sz w:val="22"/>
          <w:szCs w:val="22"/>
        </w:rPr>
        <w:t xml:space="preserve">[93] Aerojet-Rocketdyne, “AJ10-220 62.3 N (14.0 </w:t>
      </w:r>
      <w:proofErr w:type="spellStart"/>
      <w:r w:rsidRPr="009836C9">
        <w:rPr>
          <w:sz w:val="22"/>
          <w:szCs w:val="22"/>
        </w:rPr>
        <w:t>lbf</w:t>
      </w:r>
      <w:proofErr w:type="spellEnd"/>
      <w:r w:rsidRPr="009836C9">
        <w:rPr>
          <w:sz w:val="22"/>
          <w:szCs w:val="22"/>
        </w:rPr>
        <w:t xml:space="preserve">) reaction control thruster,” </w:t>
      </w:r>
      <w:r w:rsidRPr="009836C9">
        <w:rPr>
          <w:i/>
          <w:iCs/>
          <w:sz w:val="22"/>
          <w:szCs w:val="22"/>
        </w:rPr>
        <w:t>Aerojet-Rocketdyne</w:t>
      </w:r>
      <w:r w:rsidRPr="009836C9">
        <w:rPr>
          <w:sz w:val="22"/>
          <w:szCs w:val="22"/>
        </w:rPr>
        <w:t xml:space="preserve"> Available: https://satcatalog.s3.amazonaws.com/components/1012/SatCatalog_-_Aerojet_Rocketdyne_-_AJ10-220_62.3N_-_Datasheet.pdf?lastmod=20210918181041. </w:t>
      </w:r>
    </w:p>
    <w:p w14:paraId="34EE1E2F" w14:textId="77777777" w:rsidR="009836C9" w:rsidRPr="009836C9" w:rsidRDefault="009836C9" w:rsidP="009836C9">
      <w:pPr>
        <w:pStyle w:val="NormalWeb"/>
        <w:ind w:left="567" w:hanging="567"/>
        <w:rPr>
          <w:sz w:val="22"/>
          <w:szCs w:val="22"/>
        </w:rPr>
      </w:pPr>
      <w:r w:rsidRPr="009836C9">
        <w:rPr>
          <w:sz w:val="22"/>
          <w:szCs w:val="22"/>
        </w:rPr>
        <w:t xml:space="preserve">[94] </w:t>
      </w:r>
      <w:proofErr w:type="spellStart"/>
      <w:r w:rsidRPr="009836C9">
        <w:rPr>
          <w:sz w:val="22"/>
          <w:szCs w:val="22"/>
        </w:rPr>
        <w:t>SatCatalog</w:t>
      </w:r>
      <w:proofErr w:type="spellEnd"/>
      <w:r w:rsidRPr="009836C9">
        <w:rPr>
          <w:sz w:val="22"/>
          <w:szCs w:val="22"/>
        </w:rPr>
        <w:t xml:space="preserve">, “PPS5000,” </w:t>
      </w:r>
      <w:proofErr w:type="spellStart"/>
      <w:r w:rsidRPr="009836C9">
        <w:rPr>
          <w:i/>
          <w:iCs/>
          <w:sz w:val="22"/>
          <w:szCs w:val="22"/>
        </w:rPr>
        <w:t>SatCatalog</w:t>
      </w:r>
      <w:proofErr w:type="spellEnd"/>
      <w:r w:rsidRPr="009836C9">
        <w:rPr>
          <w:sz w:val="22"/>
          <w:szCs w:val="22"/>
        </w:rPr>
        <w:t xml:space="preserve"> Available: </w:t>
      </w:r>
      <w:hyperlink r:id="rId61" w:history="1">
        <w:r w:rsidRPr="009836C9">
          <w:rPr>
            <w:rStyle w:val="Hyperlink"/>
            <w:sz w:val="22"/>
            <w:szCs w:val="22"/>
          </w:rPr>
          <w:t>https://www.satcatalog.com/component/pps5000/</w:t>
        </w:r>
      </w:hyperlink>
      <w:r w:rsidRPr="009836C9">
        <w:rPr>
          <w:sz w:val="22"/>
          <w:szCs w:val="22"/>
        </w:rPr>
        <w:t>.</w:t>
      </w:r>
    </w:p>
    <w:p w14:paraId="2E08CD16" w14:textId="77777777" w:rsidR="009836C9" w:rsidRPr="009836C9" w:rsidRDefault="009836C9" w:rsidP="009836C9">
      <w:pPr>
        <w:pStyle w:val="NormalWeb"/>
        <w:ind w:left="567" w:hanging="567"/>
        <w:rPr>
          <w:sz w:val="22"/>
          <w:szCs w:val="22"/>
        </w:rPr>
      </w:pPr>
      <w:r w:rsidRPr="009836C9">
        <w:rPr>
          <w:sz w:val="22"/>
          <w:szCs w:val="22"/>
        </w:rPr>
        <w:t xml:space="preserve">[95] </w:t>
      </w:r>
      <w:proofErr w:type="spellStart"/>
      <w:r w:rsidRPr="009836C9">
        <w:rPr>
          <w:sz w:val="22"/>
          <w:szCs w:val="22"/>
        </w:rPr>
        <w:t>SatCatalog</w:t>
      </w:r>
      <w:proofErr w:type="spellEnd"/>
      <w:r w:rsidRPr="009836C9">
        <w:rPr>
          <w:sz w:val="22"/>
          <w:szCs w:val="22"/>
        </w:rPr>
        <w:t xml:space="preserve">, “PPS1350,” </w:t>
      </w:r>
      <w:proofErr w:type="spellStart"/>
      <w:r w:rsidRPr="009836C9">
        <w:rPr>
          <w:i/>
          <w:iCs/>
          <w:sz w:val="22"/>
          <w:szCs w:val="22"/>
        </w:rPr>
        <w:t>SatCatalog</w:t>
      </w:r>
      <w:proofErr w:type="spellEnd"/>
      <w:r w:rsidRPr="009836C9">
        <w:rPr>
          <w:sz w:val="22"/>
          <w:szCs w:val="22"/>
        </w:rPr>
        <w:t xml:space="preserve"> Available: https://www.satcatalog.com/component/pps1350/. </w:t>
      </w:r>
    </w:p>
    <w:p w14:paraId="22B0A0EE" w14:textId="77777777" w:rsidR="009836C9" w:rsidRPr="009836C9" w:rsidRDefault="009836C9" w:rsidP="009836C9">
      <w:pPr>
        <w:pStyle w:val="NormalWeb"/>
        <w:ind w:left="567" w:hanging="567"/>
        <w:rPr>
          <w:sz w:val="22"/>
          <w:szCs w:val="22"/>
        </w:rPr>
      </w:pPr>
      <w:r w:rsidRPr="009836C9">
        <w:rPr>
          <w:sz w:val="22"/>
          <w:szCs w:val="22"/>
        </w:rPr>
        <w:t xml:space="preserve">[96] Safran Group, “PPS®5000, Hall Effect Thruster,” </w:t>
      </w:r>
      <w:r w:rsidRPr="009836C9">
        <w:rPr>
          <w:i/>
          <w:iCs/>
          <w:sz w:val="22"/>
          <w:szCs w:val="22"/>
        </w:rPr>
        <w:t>Safran</w:t>
      </w:r>
      <w:r w:rsidRPr="009836C9">
        <w:rPr>
          <w:sz w:val="22"/>
          <w:szCs w:val="22"/>
        </w:rPr>
        <w:t xml:space="preserve"> Available: https://www.safran-group.com/products-services/ppsr5000-plasma-thruster. </w:t>
      </w:r>
    </w:p>
    <w:p w14:paraId="6D1A9F6D" w14:textId="77777777" w:rsidR="009836C9" w:rsidRPr="009836C9" w:rsidRDefault="009836C9" w:rsidP="009836C9">
      <w:pPr>
        <w:pStyle w:val="NormalWeb"/>
        <w:ind w:left="567" w:hanging="567"/>
        <w:rPr>
          <w:sz w:val="22"/>
          <w:szCs w:val="22"/>
        </w:rPr>
      </w:pPr>
      <w:r w:rsidRPr="009836C9">
        <w:rPr>
          <w:sz w:val="22"/>
          <w:szCs w:val="22"/>
        </w:rPr>
        <w:t xml:space="preserve">[97] Pale Blue, “Water ion thruster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https://satcatalog.s3.amazonaws.com/components/1220/SatCatalog_-_Pale_Blue_-_Water_Ion_Thruster_-_Datasheet.pdf?lastmod=20230531084516. </w:t>
      </w:r>
    </w:p>
    <w:p w14:paraId="3163180D" w14:textId="77777777" w:rsidR="009836C9" w:rsidRPr="009836C9" w:rsidRDefault="009836C9" w:rsidP="009836C9">
      <w:pPr>
        <w:pStyle w:val="NormalWeb"/>
        <w:ind w:left="567" w:hanging="567"/>
        <w:rPr>
          <w:sz w:val="22"/>
          <w:szCs w:val="22"/>
        </w:rPr>
      </w:pPr>
      <w:r w:rsidRPr="009836C9">
        <w:rPr>
          <w:sz w:val="22"/>
          <w:szCs w:val="22"/>
        </w:rPr>
        <w:t xml:space="preserve">[98] Benchmark Systems, “Products,” </w:t>
      </w:r>
      <w:r w:rsidRPr="009836C9">
        <w:rPr>
          <w:i/>
          <w:iCs/>
          <w:sz w:val="22"/>
          <w:szCs w:val="22"/>
        </w:rPr>
        <w:t>Benchmark Space Systems</w:t>
      </w:r>
      <w:r w:rsidRPr="009836C9">
        <w:rPr>
          <w:sz w:val="22"/>
          <w:szCs w:val="22"/>
        </w:rPr>
        <w:t xml:space="preserve"> Available: https://www.benchmarkspacesystems.com/products#slide-2-2. </w:t>
      </w:r>
    </w:p>
    <w:p w14:paraId="419E8383" w14:textId="77777777" w:rsidR="009836C9" w:rsidRPr="009836C9" w:rsidRDefault="009836C9" w:rsidP="009836C9">
      <w:pPr>
        <w:pStyle w:val="NormalWeb"/>
        <w:ind w:left="567" w:hanging="567"/>
        <w:rPr>
          <w:sz w:val="22"/>
          <w:szCs w:val="22"/>
        </w:rPr>
      </w:pPr>
      <w:r w:rsidRPr="009836C9">
        <w:rPr>
          <w:sz w:val="22"/>
          <w:szCs w:val="22"/>
        </w:rPr>
        <w:t xml:space="preserve">[98] Benchmark Systems, “Halcyon,” </w:t>
      </w:r>
      <w:r w:rsidRPr="009836C9">
        <w:rPr>
          <w:i/>
          <w:iCs/>
          <w:sz w:val="22"/>
          <w:szCs w:val="22"/>
        </w:rPr>
        <w:t>Benchmark Space Systems</w:t>
      </w:r>
      <w:r w:rsidRPr="009836C9">
        <w:rPr>
          <w:sz w:val="22"/>
          <w:szCs w:val="22"/>
        </w:rPr>
        <w:t xml:space="preserve"> Available: https://www.benchmarkspacesystems.com/products#slide-2-2. </w:t>
      </w:r>
    </w:p>
    <w:p w14:paraId="79281BCB" w14:textId="77777777" w:rsidR="009836C9" w:rsidRPr="009836C9" w:rsidRDefault="009836C9" w:rsidP="009836C9">
      <w:pPr>
        <w:pStyle w:val="NormalWeb"/>
        <w:ind w:left="567" w:hanging="567"/>
        <w:rPr>
          <w:sz w:val="22"/>
          <w:szCs w:val="22"/>
        </w:rPr>
      </w:pPr>
      <w:r w:rsidRPr="009836C9">
        <w:rPr>
          <w:sz w:val="22"/>
          <w:szCs w:val="22"/>
        </w:rPr>
        <w:t xml:space="preserve">[99] Champaign-Urbana Aerospace, “Monopropellant Propulsion Unit for CUBESATS (MPUC) system low flame ...,” </w:t>
      </w:r>
      <w:r w:rsidRPr="009836C9">
        <w:rPr>
          <w:i/>
          <w:iCs/>
          <w:sz w:val="22"/>
          <w:szCs w:val="22"/>
        </w:rPr>
        <w:t>Champaign-Urbana Aerospace</w:t>
      </w:r>
      <w:r w:rsidRPr="009836C9">
        <w:rPr>
          <w:sz w:val="22"/>
          <w:szCs w:val="22"/>
        </w:rPr>
        <w:t xml:space="preserve"> Available: https://satcatalog.s3.amazonaws.com/components/910/SatCatalog_-_Champaign-Urbana_Aerospace_-_MPUC_1.5U_-_Datasheet.pdf?lastmod=20210806035351. </w:t>
      </w:r>
    </w:p>
    <w:p w14:paraId="12BF2778" w14:textId="77777777" w:rsidR="009836C9" w:rsidRPr="009836C9" w:rsidRDefault="009836C9" w:rsidP="009836C9">
      <w:pPr>
        <w:pStyle w:val="NormalWeb"/>
        <w:ind w:left="567" w:hanging="567"/>
        <w:rPr>
          <w:sz w:val="22"/>
          <w:szCs w:val="22"/>
        </w:rPr>
      </w:pPr>
      <w:r w:rsidRPr="009836C9">
        <w:rPr>
          <w:sz w:val="22"/>
          <w:szCs w:val="22"/>
        </w:rPr>
        <w:t xml:space="preserve">[100] Champaign-Urbana Aerospace, “FPPT,” </w:t>
      </w:r>
      <w:r w:rsidRPr="009836C9">
        <w:rPr>
          <w:i/>
          <w:iCs/>
          <w:sz w:val="22"/>
          <w:szCs w:val="22"/>
        </w:rPr>
        <w:t>Champaign-Urbana Aerospace</w:t>
      </w:r>
      <w:r w:rsidRPr="009836C9">
        <w:rPr>
          <w:sz w:val="22"/>
          <w:szCs w:val="22"/>
        </w:rPr>
        <w:t xml:space="preserve"> Available: </w:t>
      </w:r>
      <w:hyperlink r:id="rId62" w:history="1">
        <w:r w:rsidRPr="009836C9">
          <w:rPr>
            <w:rStyle w:val="Hyperlink"/>
            <w:sz w:val="22"/>
            <w:szCs w:val="22"/>
          </w:rPr>
          <w:t>https://satcatalog.s3.amazonaws.com/components/989/SatCatalog_-_Champaign-Urbana_Aerospace_-_FPPT_1U_-_Datasheet.pdf?lastmod=20210806035033</w:t>
        </w:r>
      </w:hyperlink>
      <w:r w:rsidRPr="009836C9">
        <w:rPr>
          <w:sz w:val="22"/>
          <w:szCs w:val="22"/>
        </w:rPr>
        <w:t xml:space="preserve">. </w:t>
      </w:r>
    </w:p>
    <w:p w14:paraId="4A59EFA6" w14:textId="77777777" w:rsidR="009836C9" w:rsidRPr="009836C9" w:rsidRDefault="009836C9" w:rsidP="009836C9">
      <w:pPr>
        <w:pStyle w:val="NormalWeb"/>
        <w:ind w:left="567" w:hanging="567"/>
        <w:rPr>
          <w:sz w:val="22"/>
          <w:szCs w:val="22"/>
        </w:rPr>
      </w:pPr>
      <w:r w:rsidRPr="009836C9">
        <w:rPr>
          <w:sz w:val="22"/>
          <w:szCs w:val="22"/>
        </w:rPr>
        <w:t xml:space="preserve">[101] Champaign-Urbana Aerospace, “Monofilament vaporization propulsion (MVP) system solid inert polymer ...,” </w:t>
      </w:r>
      <w:r w:rsidRPr="009836C9">
        <w:rPr>
          <w:i/>
          <w:iCs/>
          <w:sz w:val="22"/>
          <w:szCs w:val="22"/>
        </w:rPr>
        <w:t>Champaign-Urbana Aerospace</w:t>
      </w:r>
      <w:r w:rsidRPr="009836C9">
        <w:rPr>
          <w:sz w:val="22"/>
          <w:szCs w:val="22"/>
        </w:rPr>
        <w:t xml:space="preserve"> Available: </w:t>
      </w:r>
      <w:r w:rsidRPr="009836C9">
        <w:rPr>
          <w:sz w:val="22"/>
          <w:szCs w:val="22"/>
        </w:rPr>
        <w:lastRenderedPageBreak/>
        <w:t xml:space="preserve">https://satcatalog.s3.amazonaws.com/components/988/SatCatalog_-_Champaign-Urbana_Aerospace_-_MPV_-_Datasheet.pdf?lastmod=20210806034255. </w:t>
      </w:r>
    </w:p>
    <w:p w14:paraId="774B90F6" w14:textId="77777777" w:rsidR="009836C9" w:rsidRPr="009836C9" w:rsidRDefault="009836C9" w:rsidP="009836C9">
      <w:pPr>
        <w:pStyle w:val="NormalWeb"/>
        <w:ind w:left="567" w:hanging="567"/>
        <w:rPr>
          <w:sz w:val="22"/>
          <w:szCs w:val="22"/>
        </w:rPr>
      </w:pPr>
      <w:r w:rsidRPr="009836C9">
        <w:rPr>
          <w:sz w:val="22"/>
          <w:szCs w:val="22"/>
        </w:rPr>
        <w:t xml:space="preserve">[102] Champaign-Urbana Aerospace, “(chips) K </w:t>
      </w:r>
      <w:proofErr w:type="spellStart"/>
      <w:r w:rsidRPr="009836C9">
        <w:rPr>
          <w:sz w:val="22"/>
          <w:szCs w:val="22"/>
        </w:rPr>
        <w:t>ãê</w:t>
      </w:r>
      <w:proofErr w:type="spellEnd"/>
      <w:r w:rsidRPr="009836C9">
        <w:rPr>
          <w:sz w:val="22"/>
          <w:szCs w:val="22"/>
        </w:rPr>
        <w:t xml:space="preserve"> </w:t>
      </w:r>
      <w:proofErr w:type="spellStart"/>
      <w:r w:rsidRPr="009836C9">
        <w:rPr>
          <w:sz w:val="22"/>
          <w:szCs w:val="22"/>
        </w:rPr>
        <w:t>ùîìíõ</w:t>
      </w:r>
      <w:proofErr w:type="spellEnd"/>
      <w:r w:rsidRPr="009836C9">
        <w:rPr>
          <w:sz w:val="22"/>
          <w:szCs w:val="22"/>
        </w:rPr>
        <w:t xml:space="preserve"> - satcatalog.s3.amazonaws.com,” </w:t>
      </w:r>
      <w:r w:rsidRPr="009836C9">
        <w:rPr>
          <w:i/>
          <w:iCs/>
          <w:sz w:val="22"/>
          <w:szCs w:val="22"/>
        </w:rPr>
        <w:t>Champaign-Urbana Aerospace</w:t>
      </w:r>
      <w:r w:rsidRPr="009836C9">
        <w:rPr>
          <w:sz w:val="22"/>
          <w:szCs w:val="22"/>
        </w:rPr>
        <w:t xml:space="preserve"> Available: https://satcatalog.s3.amazonaws.com/components/1104/SatCatalog_-_Champaign-Urbana_Aerospace_-_CHIPS_1U_-_Datasheet.pdf?lastmod=20210806032656. </w:t>
      </w:r>
    </w:p>
    <w:p w14:paraId="29052F85" w14:textId="77777777" w:rsidR="009836C9" w:rsidRPr="009836C9" w:rsidRDefault="009836C9" w:rsidP="009836C9">
      <w:pPr>
        <w:pStyle w:val="NormalWeb"/>
        <w:ind w:left="567" w:hanging="567"/>
        <w:rPr>
          <w:sz w:val="22"/>
          <w:szCs w:val="22"/>
        </w:rPr>
      </w:pPr>
      <w:r w:rsidRPr="009836C9">
        <w:rPr>
          <w:sz w:val="22"/>
          <w:szCs w:val="22"/>
        </w:rPr>
        <w:t xml:space="preserve">[103] </w:t>
      </w:r>
      <w:proofErr w:type="spellStart"/>
      <w:r w:rsidRPr="009836C9">
        <w:rPr>
          <w:sz w:val="22"/>
          <w:szCs w:val="22"/>
        </w:rPr>
        <w:t>NanoAvionics</w:t>
      </w:r>
      <w:proofErr w:type="spellEnd"/>
      <w:r w:rsidRPr="009836C9">
        <w:rPr>
          <w:sz w:val="22"/>
          <w:szCs w:val="22"/>
        </w:rPr>
        <w:t xml:space="preserve">, “CubeSat Propulsion System EPSS,” </w:t>
      </w:r>
      <w:proofErr w:type="spellStart"/>
      <w:r w:rsidRPr="009836C9">
        <w:rPr>
          <w:i/>
          <w:iCs/>
          <w:sz w:val="22"/>
          <w:szCs w:val="22"/>
        </w:rPr>
        <w:t>NanoAvionics</w:t>
      </w:r>
      <w:proofErr w:type="spellEnd"/>
      <w:r w:rsidRPr="009836C9">
        <w:rPr>
          <w:sz w:val="22"/>
          <w:szCs w:val="22"/>
        </w:rPr>
        <w:t xml:space="preserve"> Available: https://nanoavionics.com/cubesat-components/cubesat-propulsion-system-epss/. </w:t>
      </w:r>
    </w:p>
    <w:p w14:paraId="46FCC86C" w14:textId="77777777" w:rsidR="009836C9" w:rsidRPr="009836C9" w:rsidRDefault="009836C9" w:rsidP="009836C9">
      <w:pPr>
        <w:pStyle w:val="NormalWeb"/>
        <w:ind w:left="567" w:hanging="567"/>
        <w:rPr>
          <w:sz w:val="22"/>
          <w:szCs w:val="22"/>
        </w:rPr>
      </w:pPr>
      <w:r w:rsidRPr="009836C9">
        <w:rPr>
          <w:sz w:val="22"/>
          <w:szCs w:val="22"/>
        </w:rPr>
        <w:t xml:space="preserve">[104] VACCO Industries, “XS0E10220-01 </w:t>
      </w:r>
      <w:proofErr w:type="spellStart"/>
      <w:r w:rsidRPr="009836C9">
        <w:rPr>
          <w:sz w:val="22"/>
          <w:szCs w:val="22"/>
        </w:rPr>
        <w:t>palomar</w:t>
      </w:r>
      <w:proofErr w:type="spellEnd"/>
      <w:r w:rsidRPr="009836C9">
        <w:rPr>
          <w:sz w:val="22"/>
          <w:szCs w:val="22"/>
        </w:rPr>
        <w:t xml:space="preserve"> MIPS - satcatalog.s3.amazonaws.com,” </w:t>
      </w:r>
      <w:r w:rsidRPr="009836C9">
        <w:rPr>
          <w:i/>
          <w:iCs/>
          <w:sz w:val="22"/>
          <w:szCs w:val="22"/>
        </w:rPr>
        <w:t>VACCO Industries</w:t>
      </w:r>
      <w:r w:rsidRPr="009836C9">
        <w:rPr>
          <w:sz w:val="22"/>
          <w:szCs w:val="22"/>
        </w:rPr>
        <w:t xml:space="preserve"> Available: https://satcatalog.s3.amazonaws.com/components/1102/SatCatalog_-_VACCO_Industries_-_Palomar_MiPS_-_Datasheet.pdf?lastmod=20210717003111. </w:t>
      </w:r>
    </w:p>
    <w:p w14:paraId="6AA1BF88" w14:textId="77777777" w:rsidR="009836C9" w:rsidRPr="009836C9" w:rsidRDefault="009836C9" w:rsidP="009836C9">
      <w:pPr>
        <w:pStyle w:val="NormalWeb"/>
        <w:ind w:left="567" w:hanging="567"/>
        <w:rPr>
          <w:sz w:val="22"/>
          <w:szCs w:val="22"/>
        </w:rPr>
      </w:pPr>
      <w:r w:rsidRPr="009836C9">
        <w:rPr>
          <w:sz w:val="22"/>
          <w:szCs w:val="22"/>
        </w:rPr>
        <w:t>[105] 1VACCO Industries, “</w:t>
      </w:r>
      <w:proofErr w:type="spellStart"/>
      <w:r w:rsidRPr="009836C9">
        <w:rPr>
          <w:sz w:val="22"/>
          <w:szCs w:val="22"/>
        </w:rPr>
        <w:t>Mepsi</w:t>
      </w:r>
      <w:proofErr w:type="spellEnd"/>
      <w:r w:rsidRPr="009836C9">
        <w:rPr>
          <w:sz w:val="22"/>
          <w:szCs w:val="22"/>
        </w:rPr>
        <w:t xml:space="preserve"> Micro Propulsion System XV0E10889-01 - amazon web services,” </w:t>
      </w:r>
      <w:r w:rsidRPr="009836C9">
        <w:rPr>
          <w:i/>
          <w:iCs/>
          <w:sz w:val="22"/>
          <w:szCs w:val="22"/>
        </w:rPr>
        <w:t>VACCO Industries</w:t>
      </w:r>
      <w:r w:rsidRPr="009836C9">
        <w:rPr>
          <w:sz w:val="22"/>
          <w:szCs w:val="22"/>
        </w:rPr>
        <w:t xml:space="preserve"> Available: https://satcatalog.s3.amazonaws.com/components/1101/SatCatalog_-_VACCO_Industries_-_MEPSI_MiPS_-_Datasheet.pdf?lastmod=20210717003043. </w:t>
      </w:r>
    </w:p>
    <w:p w14:paraId="5A3DBE9D" w14:textId="77777777" w:rsidR="009836C9" w:rsidRPr="009836C9" w:rsidRDefault="009836C9" w:rsidP="009836C9">
      <w:pPr>
        <w:pStyle w:val="NormalWeb"/>
        <w:ind w:left="567" w:hanging="567"/>
        <w:rPr>
          <w:sz w:val="22"/>
          <w:szCs w:val="22"/>
        </w:rPr>
      </w:pPr>
      <w:r w:rsidRPr="009836C9">
        <w:rPr>
          <w:sz w:val="22"/>
          <w:szCs w:val="22"/>
        </w:rPr>
        <w:t xml:space="preserve">[106] </w:t>
      </w:r>
      <w:proofErr w:type="spellStart"/>
      <w:r w:rsidRPr="009836C9">
        <w:rPr>
          <w:sz w:val="22"/>
          <w:szCs w:val="22"/>
        </w:rPr>
        <w:t>SatCatalog</w:t>
      </w:r>
      <w:proofErr w:type="spellEnd"/>
      <w:r w:rsidRPr="009836C9">
        <w:rPr>
          <w:sz w:val="22"/>
          <w:szCs w:val="22"/>
        </w:rPr>
        <w:t xml:space="preserve">, “End-mounted standard mips-0.25u,” </w:t>
      </w:r>
      <w:proofErr w:type="spellStart"/>
      <w:r w:rsidRPr="009836C9">
        <w:rPr>
          <w:i/>
          <w:iCs/>
          <w:sz w:val="22"/>
          <w:szCs w:val="22"/>
        </w:rPr>
        <w:t>SatCatalog</w:t>
      </w:r>
      <w:proofErr w:type="spellEnd"/>
      <w:r w:rsidRPr="009836C9">
        <w:rPr>
          <w:sz w:val="22"/>
          <w:szCs w:val="22"/>
        </w:rPr>
        <w:t xml:space="preserve"> Available: https://www.satcatalog.com/component/end-mounted-standard-mips-025u/. </w:t>
      </w:r>
    </w:p>
    <w:p w14:paraId="0DC670B1" w14:textId="77777777" w:rsidR="009836C9" w:rsidRPr="009836C9" w:rsidRDefault="009836C9" w:rsidP="009836C9">
      <w:pPr>
        <w:pStyle w:val="NormalWeb"/>
        <w:ind w:left="567" w:hanging="567"/>
        <w:rPr>
          <w:sz w:val="22"/>
          <w:szCs w:val="22"/>
        </w:rPr>
      </w:pPr>
      <w:r w:rsidRPr="009836C9">
        <w:rPr>
          <w:sz w:val="22"/>
          <w:szCs w:val="22"/>
        </w:rPr>
        <w:t xml:space="preserve">[107] </w:t>
      </w:r>
      <w:proofErr w:type="spellStart"/>
      <w:r w:rsidRPr="009836C9">
        <w:rPr>
          <w:sz w:val="22"/>
          <w:szCs w:val="22"/>
        </w:rPr>
        <w:t>GOMspace</w:t>
      </w:r>
      <w:proofErr w:type="spellEnd"/>
      <w:r w:rsidRPr="009836C9">
        <w:rPr>
          <w:sz w:val="22"/>
          <w:szCs w:val="22"/>
        </w:rPr>
        <w:t>, “</w:t>
      </w:r>
      <w:proofErr w:type="spellStart"/>
      <w:r w:rsidRPr="009836C9">
        <w:rPr>
          <w:sz w:val="22"/>
          <w:szCs w:val="22"/>
        </w:rPr>
        <w:t>NanoProp</w:t>
      </w:r>
      <w:proofErr w:type="spellEnd"/>
      <w:r w:rsidRPr="009836C9">
        <w:rPr>
          <w:sz w:val="22"/>
          <w:szCs w:val="22"/>
        </w:rPr>
        <w:t xml:space="preserve">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https://satcatalog.s3.amazonaws.com/components/1082/SatCatalog_-_GomSpace_-_NanoProp_CGP3_-_Datasheet.pdf?lastmod=20210717002152. </w:t>
      </w:r>
    </w:p>
    <w:p w14:paraId="10DE001C" w14:textId="77777777" w:rsidR="009836C9" w:rsidRPr="009836C9" w:rsidRDefault="009836C9" w:rsidP="009836C9">
      <w:pPr>
        <w:pStyle w:val="NormalWeb"/>
        <w:ind w:left="567" w:hanging="567"/>
        <w:rPr>
          <w:sz w:val="22"/>
          <w:szCs w:val="22"/>
        </w:rPr>
      </w:pPr>
      <w:r w:rsidRPr="009836C9">
        <w:rPr>
          <w:sz w:val="22"/>
          <w:szCs w:val="22"/>
        </w:rPr>
        <w:t xml:space="preserve">[108] </w:t>
      </w:r>
      <w:proofErr w:type="spellStart"/>
      <w:r w:rsidRPr="009836C9">
        <w:rPr>
          <w:sz w:val="22"/>
          <w:szCs w:val="22"/>
        </w:rPr>
        <w:t>GOMspace</w:t>
      </w:r>
      <w:proofErr w:type="spellEnd"/>
      <w:r w:rsidRPr="009836C9">
        <w:rPr>
          <w:sz w:val="22"/>
          <w:szCs w:val="22"/>
        </w:rPr>
        <w:t>, “</w:t>
      </w:r>
      <w:proofErr w:type="spellStart"/>
      <w:r w:rsidRPr="009836C9">
        <w:rPr>
          <w:sz w:val="22"/>
          <w:szCs w:val="22"/>
        </w:rPr>
        <w:t>Nanoprop</w:t>
      </w:r>
      <w:proofErr w:type="spellEnd"/>
      <w:r w:rsidRPr="009836C9">
        <w:rPr>
          <w:sz w:val="22"/>
          <w:szCs w:val="22"/>
        </w:rPr>
        <w:t xml:space="preserve">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https://satcatalog.s3.amazonaws.com/components/1081/SatCatalog_-_GomSpace_-_NanoProp_CGP6_-_Datasheet.pdf?lastmod=20210717002121. </w:t>
      </w:r>
    </w:p>
    <w:p w14:paraId="2FB6E26D" w14:textId="77777777" w:rsidR="009836C9" w:rsidRPr="009836C9" w:rsidRDefault="009836C9" w:rsidP="009836C9">
      <w:pPr>
        <w:pStyle w:val="NormalWeb"/>
        <w:ind w:left="567" w:hanging="567"/>
        <w:rPr>
          <w:sz w:val="22"/>
          <w:szCs w:val="22"/>
        </w:rPr>
      </w:pPr>
      <w:r w:rsidRPr="009836C9">
        <w:rPr>
          <w:sz w:val="22"/>
          <w:szCs w:val="22"/>
        </w:rPr>
        <w:t xml:space="preserve">[109] </w:t>
      </w:r>
      <w:proofErr w:type="spellStart"/>
      <w:r w:rsidRPr="009836C9">
        <w:rPr>
          <w:sz w:val="22"/>
          <w:szCs w:val="22"/>
        </w:rPr>
        <w:t>ThrustMe</w:t>
      </w:r>
      <w:proofErr w:type="spellEnd"/>
      <w:r w:rsidRPr="009836C9">
        <w:rPr>
          <w:sz w:val="22"/>
          <w:szCs w:val="22"/>
        </w:rPr>
        <w:t xml:space="preserve">,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https://satcatalog.s3.amazonaws.com/components/1080/SatCatalog_-_ThrustMe_-_I2T5_-_Datasheet.pdf?lastmod=20210717002044. </w:t>
      </w:r>
    </w:p>
    <w:p w14:paraId="1619488A" w14:textId="77777777" w:rsidR="009836C9" w:rsidRPr="009836C9" w:rsidRDefault="009836C9" w:rsidP="009836C9">
      <w:pPr>
        <w:pStyle w:val="NormalWeb"/>
        <w:ind w:left="567" w:hanging="567"/>
        <w:rPr>
          <w:sz w:val="22"/>
          <w:szCs w:val="22"/>
        </w:rPr>
      </w:pPr>
      <w:r w:rsidRPr="009836C9">
        <w:rPr>
          <w:sz w:val="22"/>
          <w:szCs w:val="22"/>
        </w:rPr>
        <w:t xml:space="preserve">[110] Moog, “Cold gas thruster triad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https://satcatalog.s3.amazonaws.com/components/1027/SatCatalog_-_Moog_-_50-820_Triad_-_Datasheet.pdf?lastmod=20210714200111. </w:t>
      </w:r>
    </w:p>
    <w:p w14:paraId="6300A0E9" w14:textId="77777777" w:rsidR="009836C9" w:rsidRPr="009836C9" w:rsidRDefault="009836C9" w:rsidP="009836C9">
      <w:pPr>
        <w:pStyle w:val="NormalWeb"/>
        <w:ind w:left="567" w:hanging="567"/>
        <w:rPr>
          <w:sz w:val="22"/>
          <w:szCs w:val="22"/>
        </w:rPr>
      </w:pPr>
      <w:r w:rsidRPr="009836C9">
        <w:rPr>
          <w:sz w:val="22"/>
          <w:szCs w:val="22"/>
        </w:rPr>
        <w:t xml:space="preserve">[111] Moog, “Cold gas thrusters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https://satcatalog.s3.amazonaws.com/components/1026/SatCatalog_-_Moog_-_58E163A_-_Datasheet.pdf. </w:t>
      </w:r>
    </w:p>
    <w:p w14:paraId="2A29EF20" w14:textId="77777777" w:rsidR="009836C9" w:rsidRPr="009836C9" w:rsidRDefault="009836C9" w:rsidP="009836C9">
      <w:pPr>
        <w:pStyle w:val="NormalWeb"/>
        <w:ind w:left="567" w:hanging="567"/>
        <w:rPr>
          <w:sz w:val="22"/>
          <w:szCs w:val="22"/>
        </w:rPr>
      </w:pPr>
      <w:r w:rsidRPr="009836C9">
        <w:rPr>
          <w:sz w:val="22"/>
          <w:szCs w:val="22"/>
        </w:rPr>
        <w:t xml:space="preserve">[112] </w:t>
      </w:r>
      <w:proofErr w:type="spellStart"/>
      <w:r w:rsidRPr="009836C9">
        <w:rPr>
          <w:sz w:val="22"/>
          <w:szCs w:val="22"/>
        </w:rPr>
        <w:t>SatCatalog</w:t>
      </w:r>
      <w:proofErr w:type="spellEnd"/>
      <w:r w:rsidRPr="009836C9">
        <w:rPr>
          <w:sz w:val="22"/>
          <w:szCs w:val="22"/>
        </w:rPr>
        <w:t xml:space="preserve">, “CGT,” </w:t>
      </w:r>
      <w:proofErr w:type="spellStart"/>
      <w:r w:rsidRPr="009836C9">
        <w:rPr>
          <w:i/>
          <w:iCs/>
          <w:sz w:val="22"/>
          <w:szCs w:val="22"/>
        </w:rPr>
        <w:t>SatCatalog</w:t>
      </w:r>
      <w:proofErr w:type="spellEnd"/>
      <w:r w:rsidRPr="009836C9">
        <w:rPr>
          <w:sz w:val="22"/>
          <w:szCs w:val="22"/>
        </w:rPr>
        <w:t xml:space="preserve"> Available: https://www.satcatalog.com/component/cgt/. </w:t>
      </w:r>
    </w:p>
    <w:p w14:paraId="25C7685B" w14:textId="77777777" w:rsidR="009836C9" w:rsidRPr="009836C9" w:rsidRDefault="009836C9" w:rsidP="009836C9">
      <w:pPr>
        <w:pStyle w:val="NormalWeb"/>
        <w:ind w:left="567" w:hanging="567"/>
        <w:rPr>
          <w:sz w:val="22"/>
          <w:szCs w:val="22"/>
        </w:rPr>
      </w:pPr>
      <w:r w:rsidRPr="009836C9">
        <w:rPr>
          <w:sz w:val="22"/>
          <w:szCs w:val="22"/>
        </w:rPr>
        <w:t xml:space="preserve">[113] “Cold gas </w:t>
      </w:r>
      <w:proofErr w:type="spellStart"/>
      <w:r w:rsidRPr="009836C9">
        <w:rPr>
          <w:sz w:val="22"/>
          <w:szCs w:val="22"/>
        </w:rPr>
        <w:t>microthruster</w:t>
      </w:r>
      <w:proofErr w:type="spellEnd"/>
      <w:r w:rsidRPr="009836C9">
        <w:rPr>
          <w:sz w:val="22"/>
          <w:szCs w:val="22"/>
        </w:rPr>
        <w:t xml:space="preserve">: Marotta controls,” </w:t>
      </w:r>
      <w:r w:rsidRPr="009836C9">
        <w:rPr>
          <w:i/>
          <w:iCs/>
          <w:sz w:val="22"/>
          <w:szCs w:val="22"/>
        </w:rPr>
        <w:t>Marotta Controls, Inc.</w:t>
      </w:r>
      <w:r w:rsidRPr="009836C9">
        <w:rPr>
          <w:sz w:val="22"/>
          <w:szCs w:val="22"/>
        </w:rPr>
        <w:t xml:space="preserve"> Available: https://marotta.com/products/flow-controls/satellite-propulsion-controls/cold-gas-microthruster/. </w:t>
      </w:r>
    </w:p>
    <w:p w14:paraId="6DFB3AB4" w14:textId="77777777" w:rsidR="009836C9" w:rsidRPr="009836C9" w:rsidRDefault="009836C9" w:rsidP="009836C9">
      <w:pPr>
        <w:pStyle w:val="NormalWeb"/>
        <w:ind w:left="567" w:hanging="567"/>
        <w:rPr>
          <w:sz w:val="22"/>
          <w:szCs w:val="22"/>
        </w:rPr>
      </w:pPr>
      <w:r w:rsidRPr="009836C9">
        <w:rPr>
          <w:sz w:val="22"/>
          <w:szCs w:val="22"/>
        </w:rPr>
        <w:t xml:space="preserve">[114] Aerojet-Rocketdyne, “In-space data sheets 4.8 - Satcatalog.s3.amazonaws.com,” </w:t>
      </w:r>
      <w:r w:rsidRPr="009836C9">
        <w:rPr>
          <w:i/>
          <w:iCs/>
          <w:sz w:val="22"/>
          <w:szCs w:val="22"/>
        </w:rPr>
        <w:t>Aerojet-Rocketdyne</w:t>
      </w:r>
      <w:r w:rsidRPr="009836C9">
        <w:rPr>
          <w:sz w:val="22"/>
          <w:szCs w:val="22"/>
        </w:rPr>
        <w:t xml:space="preserve"> Available: https://satcatalog.s3.amazonaws.com/components/1013/SatCatalog_-_Aerojet_Rocketdyne_-_R-1E_110N_-_Datasheet.pdf. </w:t>
      </w:r>
    </w:p>
    <w:p w14:paraId="5A080ED0" w14:textId="77777777" w:rsidR="009836C9" w:rsidRPr="009836C9" w:rsidRDefault="009836C9" w:rsidP="009836C9">
      <w:pPr>
        <w:pStyle w:val="NormalWeb"/>
        <w:ind w:left="567" w:hanging="567"/>
        <w:rPr>
          <w:sz w:val="22"/>
          <w:szCs w:val="22"/>
        </w:rPr>
      </w:pPr>
      <w:r w:rsidRPr="009836C9">
        <w:rPr>
          <w:sz w:val="22"/>
          <w:szCs w:val="22"/>
        </w:rPr>
        <w:lastRenderedPageBreak/>
        <w:t xml:space="preserve">[115] Tesseract Space, “Amazon Web Services,” </w:t>
      </w:r>
      <w:r w:rsidRPr="009836C9">
        <w:rPr>
          <w:i/>
          <w:iCs/>
          <w:sz w:val="22"/>
          <w:szCs w:val="22"/>
        </w:rPr>
        <w:t>Tesseract Space</w:t>
      </w:r>
      <w:r w:rsidRPr="009836C9">
        <w:rPr>
          <w:sz w:val="22"/>
          <w:szCs w:val="22"/>
        </w:rPr>
        <w:t xml:space="preserve"> Available: https://satcatalog.s3.amazonaws.com/components/1011/SatCatalog_-_Tesseract_Space_-_Rigel_500_-_Datasheet.pdf?lastmod=20210710070754. </w:t>
      </w:r>
    </w:p>
    <w:p w14:paraId="022D327C" w14:textId="77777777" w:rsidR="009836C9" w:rsidRPr="009836C9" w:rsidRDefault="009836C9" w:rsidP="009836C9">
      <w:pPr>
        <w:pStyle w:val="NormalWeb"/>
        <w:ind w:left="567" w:hanging="567"/>
        <w:rPr>
          <w:sz w:val="22"/>
          <w:szCs w:val="22"/>
        </w:rPr>
      </w:pPr>
      <w:r w:rsidRPr="009836C9">
        <w:rPr>
          <w:sz w:val="22"/>
          <w:szCs w:val="22"/>
        </w:rPr>
        <w:t xml:space="preserve">[116] Ariane Group, “Satcatalog.s3.amazonaws.com,” </w:t>
      </w:r>
      <w:r w:rsidRPr="009836C9">
        <w:rPr>
          <w:i/>
          <w:iCs/>
          <w:sz w:val="22"/>
          <w:szCs w:val="22"/>
        </w:rPr>
        <w:t>Ariane Group</w:t>
      </w:r>
      <w:r w:rsidRPr="009836C9">
        <w:rPr>
          <w:sz w:val="22"/>
          <w:szCs w:val="22"/>
        </w:rPr>
        <w:t xml:space="preserve"> Available: https://satcatalog.s3.amazonaws.com/components/1008/SatCatalog_-_ArianeGroup_-_S400-12_Biprop_Thruster_-_Datasheet.pdf?lastmod=20210710070632. </w:t>
      </w:r>
    </w:p>
    <w:p w14:paraId="1AF66843" w14:textId="77777777" w:rsidR="009836C9" w:rsidRPr="009836C9" w:rsidRDefault="009836C9" w:rsidP="009836C9">
      <w:pPr>
        <w:pStyle w:val="NormalWeb"/>
        <w:ind w:left="567" w:hanging="567"/>
        <w:rPr>
          <w:sz w:val="22"/>
          <w:szCs w:val="22"/>
        </w:rPr>
      </w:pPr>
      <w:r w:rsidRPr="009836C9">
        <w:rPr>
          <w:sz w:val="22"/>
          <w:szCs w:val="22"/>
        </w:rPr>
        <w:t xml:space="preserve">[117] </w:t>
      </w:r>
      <w:proofErr w:type="spellStart"/>
      <w:r w:rsidRPr="009836C9">
        <w:rPr>
          <w:sz w:val="22"/>
          <w:szCs w:val="22"/>
        </w:rPr>
        <w:t>Orbion</w:t>
      </w:r>
      <w:proofErr w:type="spellEnd"/>
      <w:r w:rsidRPr="009836C9">
        <w:rPr>
          <w:sz w:val="22"/>
          <w:szCs w:val="22"/>
        </w:rPr>
        <w:t xml:space="preserve"> Space Technologies, “Aurora - Satcatalog.s3.amazonaws.com,” </w:t>
      </w:r>
      <w:proofErr w:type="spellStart"/>
      <w:r w:rsidRPr="009836C9">
        <w:rPr>
          <w:i/>
          <w:iCs/>
          <w:sz w:val="22"/>
          <w:szCs w:val="22"/>
        </w:rPr>
        <w:t>Orbion</w:t>
      </w:r>
      <w:proofErr w:type="spellEnd"/>
      <w:r w:rsidRPr="009836C9">
        <w:rPr>
          <w:i/>
          <w:iCs/>
          <w:sz w:val="22"/>
          <w:szCs w:val="22"/>
        </w:rPr>
        <w:t xml:space="preserve"> Space Technologies</w:t>
      </w:r>
      <w:r w:rsidRPr="009836C9">
        <w:rPr>
          <w:sz w:val="22"/>
          <w:szCs w:val="22"/>
        </w:rPr>
        <w:t xml:space="preserve"> Available: https://satcatalog.s3.amazonaws.com/components/993/SatCatalog_-_Orbion_Space_Technology_-_Orbion_Aurora_-_Datasheet.pdf?lastmod=20210710024345. </w:t>
      </w:r>
    </w:p>
    <w:p w14:paraId="7A0A8211" w14:textId="77777777" w:rsidR="009836C9" w:rsidRPr="009836C9" w:rsidRDefault="009836C9" w:rsidP="009836C9">
      <w:pPr>
        <w:pStyle w:val="NormalWeb"/>
        <w:ind w:left="567" w:hanging="567"/>
        <w:rPr>
          <w:sz w:val="22"/>
          <w:szCs w:val="22"/>
        </w:rPr>
      </w:pPr>
      <w:r w:rsidRPr="009836C9">
        <w:rPr>
          <w:sz w:val="22"/>
          <w:szCs w:val="22"/>
        </w:rPr>
        <w:t xml:space="preserve">[118] </w:t>
      </w:r>
      <w:proofErr w:type="spellStart"/>
      <w:r w:rsidRPr="009836C9">
        <w:rPr>
          <w:sz w:val="22"/>
          <w:szCs w:val="22"/>
        </w:rPr>
        <w:t>ThrustMe</w:t>
      </w:r>
      <w:proofErr w:type="spellEnd"/>
      <w:r w:rsidRPr="009836C9">
        <w:rPr>
          <w:sz w:val="22"/>
          <w:szCs w:val="22"/>
        </w:rPr>
        <w:t xml:space="preserve">, “NPT30-I2 1U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https://satcatalog.s3.amazonaws.com/components/992/SatCatalog_-_ThrustMe_-_NPT30-I2_1.5U_-_Datasheet.pdf?lastmod=20210710024315. </w:t>
      </w:r>
    </w:p>
    <w:p w14:paraId="002CD212" w14:textId="77777777" w:rsidR="009836C9" w:rsidRPr="009836C9" w:rsidRDefault="009836C9" w:rsidP="009836C9">
      <w:pPr>
        <w:pStyle w:val="NormalWeb"/>
        <w:ind w:left="567" w:hanging="567"/>
        <w:rPr>
          <w:sz w:val="22"/>
          <w:szCs w:val="22"/>
        </w:rPr>
      </w:pPr>
      <w:r w:rsidRPr="009836C9">
        <w:rPr>
          <w:sz w:val="22"/>
          <w:szCs w:val="22"/>
        </w:rPr>
        <w:t xml:space="preserve">[119] Exo Terra Corp, “Halo Hall-Effect Thruster,” </w:t>
      </w:r>
      <w:proofErr w:type="spellStart"/>
      <w:r w:rsidRPr="009836C9">
        <w:rPr>
          <w:i/>
          <w:iCs/>
          <w:sz w:val="22"/>
          <w:szCs w:val="22"/>
        </w:rPr>
        <w:t>ExoTerra</w:t>
      </w:r>
      <w:proofErr w:type="spellEnd"/>
      <w:r w:rsidRPr="009836C9">
        <w:rPr>
          <w:i/>
          <w:iCs/>
          <w:sz w:val="22"/>
          <w:szCs w:val="22"/>
        </w:rPr>
        <w:t xml:space="preserve"> Corp</w:t>
      </w:r>
      <w:r w:rsidRPr="009836C9">
        <w:rPr>
          <w:sz w:val="22"/>
          <w:szCs w:val="22"/>
        </w:rPr>
        <w:t xml:space="preserve"> Available: https://exoterracorp.com/wp-content/uploads/2021/07/ExoTerra-Data-Sheet-Thrusters-REV-0J.pdf. </w:t>
      </w:r>
    </w:p>
    <w:p w14:paraId="5283B4CF" w14:textId="77777777" w:rsidR="009836C9" w:rsidRPr="009836C9" w:rsidRDefault="009836C9" w:rsidP="009836C9">
      <w:pPr>
        <w:pStyle w:val="NormalWeb"/>
        <w:ind w:left="567" w:hanging="567"/>
        <w:rPr>
          <w:sz w:val="22"/>
          <w:szCs w:val="22"/>
        </w:rPr>
      </w:pPr>
      <w:r w:rsidRPr="009836C9">
        <w:rPr>
          <w:sz w:val="22"/>
          <w:szCs w:val="22"/>
        </w:rPr>
        <w:t xml:space="preserve">[120] Exo Terra Corp, “Halo12: Hall-Effect Thruster,” </w:t>
      </w:r>
      <w:r w:rsidRPr="009836C9">
        <w:rPr>
          <w:i/>
          <w:iCs/>
          <w:sz w:val="22"/>
          <w:szCs w:val="22"/>
        </w:rPr>
        <w:t>Exo Terra Corp</w:t>
      </w:r>
      <w:r w:rsidRPr="009836C9">
        <w:rPr>
          <w:sz w:val="22"/>
          <w:szCs w:val="22"/>
        </w:rPr>
        <w:t xml:space="preserve"> Available: https://exoterracorp.com/wp-content/uploads/2021/03/Halo12_thrusterWEB.pdf. </w:t>
      </w:r>
    </w:p>
    <w:p w14:paraId="21BC52DA" w14:textId="77777777" w:rsidR="009836C9" w:rsidRPr="009836C9" w:rsidRDefault="009836C9" w:rsidP="009836C9">
      <w:pPr>
        <w:pStyle w:val="NormalWeb"/>
        <w:ind w:left="567" w:hanging="567"/>
        <w:rPr>
          <w:sz w:val="22"/>
          <w:szCs w:val="22"/>
        </w:rPr>
      </w:pPr>
      <w:r w:rsidRPr="009836C9">
        <w:rPr>
          <w:sz w:val="22"/>
          <w:szCs w:val="22"/>
        </w:rPr>
        <w:t xml:space="preserve">[121] Comat, “Inspired by space,” </w:t>
      </w:r>
      <w:r w:rsidRPr="009836C9">
        <w:rPr>
          <w:i/>
          <w:iCs/>
          <w:sz w:val="22"/>
          <w:szCs w:val="22"/>
        </w:rPr>
        <w:t>Comat</w:t>
      </w:r>
      <w:r w:rsidRPr="009836C9">
        <w:rPr>
          <w:sz w:val="22"/>
          <w:szCs w:val="22"/>
        </w:rPr>
        <w:t xml:space="preserve"> Available: https://comat.space/en/p/small-sat-en/en-pjp-technology/. </w:t>
      </w:r>
    </w:p>
    <w:p w14:paraId="50C33B67" w14:textId="77777777" w:rsidR="009836C9" w:rsidRPr="009836C9" w:rsidRDefault="009836C9" w:rsidP="009836C9">
      <w:pPr>
        <w:pStyle w:val="NormalWeb"/>
        <w:ind w:left="567" w:hanging="567"/>
        <w:rPr>
          <w:sz w:val="22"/>
          <w:szCs w:val="22"/>
        </w:rPr>
      </w:pPr>
      <w:r w:rsidRPr="009836C9">
        <w:rPr>
          <w:sz w:val="22"/>
          <w:szCs w:val="22"/>
        </w:rPr>
        <w:t xml:space="preserve">[122] T4i, “Regulus-50-I2 Electric Propulsion System - T4I - technology for propulsion and Innovation,” </w:t>
      </w:r>
      <w:r w:rsidRPr="009836C9">
        <w:rPr>
          <w:i/>
          <w:iCs/>
          <w:sz w:val="22"/>
          <w:szCs w:val="22"/>
        </w:rPr>
        <w:t>T4i</w:t>
      </w:r>
      <w:r w:rsidRPr="009836C9">
        <w:rPr>
          <w:sz w:val="22"/>
          <w:szCs w:val="22"/>
        </w:rPr>
        <w:t xml:space="preserve"> Available: https://www.t4innovation.com/regulus-50-electric-propulsion-system/. </w:t>
      </w:r>
    </w:p>
    <w:p w14:paraId="6CCABFD3" w14:textId="77777777" w:rsidR="009836C9" w:rsidRPr="009836C9" w:rsidRDefault="009836C9" w:rsidP="009836C9">
      <w:pPr>
        <w:pStyle w:val="NormalWeb"/>
        <w:ind w:left="567" w:hanging="567"/>
        <w:rPr>
          <w:sz w:val="22"/>
          <w:szCs w:val="22"/>
        </w:rPr>
      </w:pPr>
      <w:r w:rsidRPr="009836C9">
        <w:rPr>
          <w:sz w:val="22"/>
          <w:szCs w:val="22"/>
        </w:rPr>
        <w:t xml:space="preserve">[123] T4i, “Regulus-50-I2 Electric Propulsion System - T4I - technology for propulsion and Innovation,” </w:t>
      </w:r>
      <w:r w:rsidRPr="009836C9">
        <w:rPr>
          <w:i/>
          <w:iCs/>
          <w:sz w:val="22"/>
          <w:szCs w:val="22"/>
        </w:rPr>
        <w:t>T4i</w:t>
      </w:r>
      <w:r w:rsidRPr="009836C9">
        <w:rPr>
          <w:sz w:val="22"/>
          <w:szCs w:val="22"/>
        </w:rPr>
        <w:t xml:space="preserve"> Available: https://www.t4innovation.com/regulus-150-electric-propulsion-system/. </w:t>
      </w:r>
    </w:p>
    <w:p w14:paraId="392DE096" w14:textId="77777777" w:rsidR="009836C9" w:rsidRPr="009836C9" w:rsidRDefault="009836C9" w:rsidP="009836C9">
      <w:pPr>
        <w:pStyle w:val="NormalWeb"/>
        <w:ind w:left="567" w:hanging="567"/>
        <w:rPr>
          <w:sz w:val="22"/>
          <w:szCs w:val="22"/>
        </w:rPr>
      </w:pPr>
      <w:r w:rsidRPr="009836C9">
        <w:rPr>
          <w:sz w:val="22"/>
          <w:szCs w:val="22"/>
        </w:rPr>
        <w:t xml:space="preserve">[124] Morpheus Space, “Satcatalog.s3.amazonaws.com,” </w:t>
      </w:r>
      <w:r w:rsidRPr="009836C9">
        <w:rPr>
          <w:i/>
          <w:iCs/>
          <w:sz w:val="22"/>
          <w:szCs w:val="22"/>
        </w:rPr>
        <w:t>Morpheus Space</w:t>
      </w:r>
      <w:r w:rsidRPr="009836C9">
        <w:rPr>
          <w:sz w:val="22"/>
          <w:szCs w:val="22"/>
        </w:rPr>
        <w:t xml:space="preserve"> Available: https://satcatalog.s3.amazonaws.com/components/981/SatCatalog_-_Morpheus_Space_-_nanoFEEP_-_Datasheet.pdf?lastmod=20210710023905. </w:t>
      </w:r>
    </w:p>
    <w:p w14:paraId="300DB9BA" w14:textId="77777777" w:rsidR="009836C9" w:rsidRPr="009836C9" w:rsidRDefault="009836C9" w:rsidP="009836C9">
      <w:pPr>
        <w:pStyle w:val="NormalWeb"/>
        <w:ind w:left="567" w:hanging="567"/>
        <w:rPr>
          <w:sz w:val="22"/>
          <w:szCs w:val="22"/>
        </w:rPr>
      </w:pPr>
      <w:r w:rsidRPr="009836C9">
        <w:rPr>
          <w:sz w:val="22"/>
          <w:szCs w:val="22"/>
        </w:rPr>
        <w:t xml:space="preserve">[125] Morpheus Space, “Satcatalog.s3.amazonaws.com,” </w:t>
      </w:r>
      <w:r w:rsidRPr="009836C9">
        <w:rPr>
          <w:i/>
          <w:iCs/>
          <w:sz w:val="22"/>
          <w:szCs w:val="22"/>
        </w:rPr>
        <w:t>Morpheus Space</w:t>
      </w:r>
      <w:r w:rsidRPr="009836C9">
        <w:rPr>
          <w:sz w:val="22"/>
          <w:szCs w:val="22"/>
        </w:rPr>
        <w:t xml:space="preserve"> Available: https://satcatalog.s3.amazonaws.com/components/981/SatCatalog_-_Morpheus_Space_-_multiFEEP_-_Datasheet.pdf?lastmod=20210710023905. </w:t>
      </w:r>
    </w:p>
    <w:p w14:paraId="199AE93E" w14:textId="77777777" w:rsidR="009836C9" w:rsidRPr="009836C9" w:rsidRDefault="009836C9" w:rsidP="009836C9">
      <w:pPr>
        <w:pStyle w:val="NormalWeb"/>
        <w:ind w:left="567" w:hanging="567"/>
        <w:rPr>
          <w:sz w:val="22"/>
          <w:szCs w:val="22"/>
        </w:rPr>
      </w:pPr>
      <w:r w:rsidRPr="009836C9">
        <w:rPr>
          <w:sz w:val="22"/>
          <w:szCs w:val="22"/>
        </w:rPr>
        <w:t xml:space="preserve">[126] Busek, “Micro </w:t>
      </w:r>
      <w:proofErr w:type="spellStart"/>
      <w:r w:rsidRPr="009836C9">
        <w:rPr>
          <w:sz w:val="22"/>
          <w:szCs w:val="22"/>
        </w:rPr>
        <w:t>Resistojet</w:t>
      </w:r>
      <w:proofErr w:type="spellEnd"/>
      <w:r w:rsidRPr="009836C9">
        <w:rPr>
          <w:sz w:val="22"/>
          <w:szCs w:val="22"/>
        </w:rPr>
        <w:t xml:space="preserve"> module provides Integrated Primary &amp; ACS propulsion ...,” </w:t>
      </w:r>
      <w:proofErr w:type="spellStart"/>
      <w:r w:rsidRPr="009836C9">
        <w:rPr>
          <w:i/>
          <w:iCs/>
          <w:sz w:val="22"/>
          <w:szCs w:val="22"/>
        </w:rPr>
        <w:t>SatCatalog</w:t>
      </w:r>
      <w:proofErr w:type="spellEnd"/>
      <w:r w:rsidRPr="009836C9">
        <w:rPr>
          <w:sz w:val="22"/>
          <w:szCs w:val="22"/>
        </w:rPr>
        <w:t xml:space="preserve"> Available: https://satcatalog.s3.amazonaws.com/components/979/SatCatalog_-_Busek_-_Micro_Resistojet_-_Datasheet.pdf. </w:t>
      </w:r>
    </w:p>
    <w:p w14:paraId="66F2ACBD" w14:textId="77777777" w:rsidR="009836C9" w:rsidRPr="009836C9" w:rsidRDefault="009836C9" w:rsidP="009836C9">
      <w:pPr>
        <w:pStyle w:val="NormalWeb"/>
        <w:ind w:left="567" w:hanging="567"/>
        <w:rPr>
          <w:sz w:val="22"/>
          <w:szCs w:val="22"/>
        </w:rPr>
      </w:pPr>
      <w:r w:rsidRPr="009836C9">
        <w:rPr>
          <w:sz w:val="22"/>
          <w:szCs w:val="22"/>
        </w:rPr>
        <w:t xml:space="preserve">[127] </w:t>
      </w:r>
      <w:proofErr w:type="spellStart"/>
      <w:r w:rsidRPr="009836C9">
        <w:rPr>
          <w:sz w:val="22"/>
          <w:szCs w:val="22"/>
        </w:rPr>
        <w:t>SatCatalog</w:t>
      </w:r>
      <w:proofErr w:type="spellEnd"/>
      <w:r w:rsidRPr="009836C9">
        <w:rPr>
          <w:sz w:val="22"/>
          <w:szCs w:val="22"/>
        </w:rPr>
        <w:t xml:space="preserve">, “GT-50,” </w:t>
      </w:r>
      <w:proofErr w:type="spellStart"/>
      <w:r w:rsidRPr="009836C9">
        <w:rPr>
          <w:i/>
          <w:iCs/>
          <w:sz w:val="22"/>
          <w:szCs w:val="22"/>
        </w:rPr>
        <w:t>SatCatalog</w:t>
      </w:r>
      <w:proofErr w:type="spellEnd"/>
      <w:r w:rsidRPr="009836C9">
        <w:rPr>
          <w:sz w:val="22"/>
          <w:szCs w:val="22"/>
        </w:rPr>
        <w:t xml:space="preserve"> Available: https://www.satcatalog.com/component/gt-50/. </w:t>
      </w:r>
    </w:p>
    <w:p w14:paraId="06D9B7DD" w14:textId="77777777" w:rsidR="009836C9" w:rsidRPr="009836C9" w:rsidRDefault="009836C9" w:rsidP="009836C9">
      <w:pPr>
        <w:pStyle w:val="NormalWeb"/>
        <w:ind w:left="567" w:hanging="567"/>
        <w:rPr>
          <w:sz w:val="22"/>
          <w:szCs w:val="22"/>
        </w:rPr>
      </w:pPr>
      <w:r w:rsidRPr="009836C9">
        <w:rPr>
          <w:sz w:val="22"/>
          <w:szCs w:val="22"/>
        </w:rPr>
        <w:t xml:space="preserve">[128] Phase Four, “Production,” </w:t>
      </w:r>
      <w:r w:rsidRPr="009836C9">
        <w:rPr>
          <w:i/>
          <w:iCs/>
          <w:sz w:val="22"/>
          <w:szCs w:val="22"/>
        </w:rPr>
        <w:t>Phase Four</w:t>
      </w:r>
      <w:r w:rsidRPr="009836C9">
        <w:rPr>
          <w:sz w:val="22"/>
          <w:szCs w:val="22"/>
        </w:rPr>
        <w:t xml:space="preserve"> Available: https://phasefour.io/production/. </w:t>
      </w:r>
    </w:p>
    <w:p w14:paraId="696F4DA8" w14:textId="77777777" w:rsidR="009836C9" w:rsidRPr="009836C9" w:rsidRDefault="009836C9" w:rsidP="009836C9">
      <w:pPr>
        <w:pStyle w:val="NormalWeb"/>
        <w:ind w:left="567" w:hanging="567"/>
        <w:rPr>
          <w:sz w:val="22"/>
          <w:szCs w:val="22"/>
        </w:rPr>
      </w:pPr>
      <w:r w:rsidRPr="009836C9">
        <w:rPr>
          <w:sz w:val="22"/>
          <w:szCs w:val="22"/>
        </w:rPr>
        <w:lastRenderedPageBreak/>
        <w:t xml:space="preserve">[129] Apollo Fusion, “Apollo fusion ace Max Propulsion System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https://satcatalog.s3.amazonaws.com/components/976/SatCatalog_-_Apollo_Fusion_-_ACE_Max_-_Datasheet.pdf?lastmod=20210710023641. </w:t>
      </w:r>
    </w:p>
    <w:p w14:paraId="6E0324F5" w14:textId="77777777" w:rsidR="009836C9" w:rsidRPr="009836C9" w:rsidRDefault="009836C9" w:rsidP="009836C9">
      <w:pPr>
        <w:pStyle w:val="NormalWeb"/>
        <w:ind w:left="567" w:hanging="567"/>
        <w:rPr>
          <w:sz w:val="22"/>
          <w:szCs w:val="22"/>
        </w:rPr>
      </w:pPr>
      <w:r w:rsidRPr="009836C9">
        <w:rPr>
          <w:sz w:val="22"/>
          <w:szCs w:val="22"/>
        </w:rPr>
        <w:t>[130] Aerojet-Rocketdyne, “Print-</w:t>
      </w:r>
      <w:proofErr w:type="spellStart"/>
      <w:r w:rsidRPr="009836C9">
        <w:rPr>
          <w:sz w:val="22"/>
          <w:szCs w:val="22"/>
        </w:rPr>
        <w:t>aeps</w:t>
      </w:r>
      <w:proofErr w:type="spellEnd"/>
      <w:r w:rsidRPr="009836C9">
        <w:rPr>
          <w:sz w:val="22"/>
          <w:szCs w:val="22"/>
        </w:rPr>
        <w:t xml:space="preserve"> sheet-single sheet-</w:t>
      </w:r>
      <w:proofErr w:type="spellStart"/>
      <w:r w:rsidRPr="009836C9">
        <w:rPr>
          <w:sz w:val="22"/>
          <w:szCs w:val="22"/>
        </w:rPr>
        <w:t>ol</w:t>
      </w:r>
      <w:proofErr w:type="spellEnd"/>
      <w:r w:rsidRPr="009836C9">
        <w:rPr>
          <w:sz w:val="22"/>
          <w:szCs w:val="22"/>
        </w:rPr>
        <w:t xml:space="preserve">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https://satcatalog.s3.amazonaws.com/components/974/SatCatalog_-_Aerojet_Rocketdyne_-_AEPS_-_Datasheet.pdf?lastmod=20210710023547. </w:t>
      </w:r>
    </w:p>
    <w:p w14:paraId="09ADBFAC" w14:textId="77777777" w:rsidR="009836C9" w:rsidRPr="009836C9" w:rsidRDefault="009836C9" w:rsidP="009836C9">
      <w:pPr>
        <w:pStyle w:val="NormalWeb"/>
        <w:ind w:left="567" w:hanging="567"/>
        <w:rPr>
          <w:sz w:val="22"/>
          <w:szCs w:val="22"/>
        </w:rPr>
      </w:pPr>
      <w:r w:rsidRPr="009836C9">
        <w:rPr>
          <w:sz w:val="22"/>
          <w:szCs w:val="22"/>
        </w:rPr>
        <w:t xml:space="preserve">[131] </w:t>
      </w:r>
      <w:proofErr w:type="spellStart"/>
      <w:r w:rsidRPr="009836C9">
        <w:rPr>
          <w:sz w:val="22"/>
          <w:szCs w:val="22"/>
        </w:rPr>
        <w:t>SatCatalog</w:t>
      </w:r>
      <w:proofErr w:type="spellEnd"/>
      <w:r w:rsidRPr="009836C9">
        <w:rPr>
          <w:sz w:val="22"/>
          <w:szCs w:val="22"/>
        </w:rPr>
        <w:t xml:space="preserve">, “Next-C thruster,” </w:t>
      </w:r>
      <w:proofErr w:type="spellStart"/>
      <w:r w:rsidRPr="009836C9">
        <w:rPr>
          <w:i/>
          <w:iCs/>
          <w:sz w:val="22"/>
          <w:szCs w:val="22"/>
        </w:rPr>
        <w:t>SatCatalog</w:t>
      </w:r>
      <w:proofErr w:type="spellEnd"/>
      <w:r w:rsidRPr="009836C9">
        <w:rPr>
          <w:sz w:val="22"/>
          <w:szCs w:val="22"/>
        </w:rPr>
        <w:t xml:space="preserve"> Available: https://www.satcatalog.com/component/next-c-thruster/. </w:t>
      </w:r>
    </w:p>
    <w:p w14:paraId="699ED5EA" w14:textId="77777777" w:rsidR="009836C9" w:rsidRPr="009836C9" w:rsidRDefault="009836C9" w:rsidP="009836C9">
      <w:pPr>
        <w:pStyle w:val="NormalWeb"/>
        <w:ind w:left="567" w:hanging="567"/>
        <w:rPr>
          <w:sz w:val="22"/>
          <w:szCs w:val="22"/>
        </w:rPr>
      </w:pPr>
      <w:r w:rsidRPr="009836C9">
        <w:rPr>
          <w:sz w:val="22"/>
          <w:szCs w:val="22"/>
        </w:rPr>
        <w:t xml:space="preserve">[132] Aerojet-Rocketdyne, “In-space data sheets 4.8 -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https://satcatalog.s3.amazonaws.com/components/972/SatCatalog_-_Aerojet_Rocketdyne_-_NEXT_6.9_kW_Ion_System_High_Pressure_-_Datasheet.pdf. </w:t>
      </w:r>
    </w:p>
    <w:p w14:paraId="0D816733" w14:textId="77777777" w:rsidR="009836C9" w:rsidRPr="009836C9" w:rsidRDefault="009836C9" w:rsidP="009836C9">
      <w:pPr>
        <w:pStyle w:val="NormalWeb"/>
        <w:ind w:left="567" w:hanging="567"/>
        <w:rPr>
          <w:sz w:val="22"/>
          <w:szCs w:val="22"/>
        </w:rPr>
      </w:pPr>
      <w:r w:rsidRPr="009836C9">
        <w:rPr>
          <w:sz w:val="22"/>
          <w:szCs w:val="22"/>
        </w:rPr>
        <w:t xml:space="preserve">[133] Space Electric Thruster Systems, “The SPS25 propulsion system was SPS25,” </w:t>
      </w:r>
      <w:proofErr w:type="spellStart"/>
      <w:r w:rsidRPr="009836C9">
        <w:rPr>
          <w:i/>
          <w:iCs/>
          <w:sz w:val="22"/>
          <w:szCs w:val="22"/>
        </w:rPr>
        <w:t>SatCatalog</w:t>
      </w:r>
      <w:proofErr w:type="spellEnd"/>
      <w:r w:rsidRPr="009836C9">
        <w:rPr>
          <w:sz w:val="22"/>
          <w:szCs w:val="22"/>
        </w:rPr>
        <w:t xml:space="preserve"> Available: https://satcatalog.s3.amazonaws.com/components/964/SatCatalog_-_Space_Electric_Thruster_Systems_-_SPS-25_Propulsion_System_-_Datasheet.pdf?lastmod=20210710023056. </w:t>
      </w:r>
    </w:p>
    <w:p w14:paraId="3860C64D" w14:textId="77777777" w:rsidR="009836C9" w:rsidRPr="009836C9" w:rsidRDefault="009836C9" w:rsidP="009836C9">
      <w:pPr>
        <w:pStyle w:val="NormalWeb"/>
        <w:ind w:left="567" w:hanging="567"/>
        <w:rPr>
          <w:sz w:val="22"/>
          <w:szCs w:val="22"/>
        </w:rPr>
      </w:pPr>
      <w:r w:rsidRPr="009836C9">
        <w:rPr>
          <w:sz w:val="22"/>
          <w:szCs w:val="22"/>
        </w:rPr>
        <w:t xml:space="preserve">[134] Space Electric Thruster Systems, “The SPS40 propulsion system was designed for medium SPS40SPS25,” </w:t>
      </w:r>
      <w:proofErr w:type="spellStart"/>
      <w:r w:rsidRPr="009836C9">
        <w:rPr>
          <w:i/>
          <w:iCs/>
          <w:sz w:val="22"/>
          <w:szCs w:val="22"/>
        </w:rPr>
        <w:t>SatCatalog</w:t>
      </w:r>
      <w:proofErr w:type="spellEnd"/>
      <w:r w:rsidRPr="009836C9">
        <w:rPr>
          <w:sz w:val="22"/>
          <w:szCs w:val="22"/>
        </w:rPr>
        <w:t xml:space="preserve"> Available: https://satcatalog.s3.amazonaws.com/components/963/SatCatalog_-_Space_Electric_Thruster_Systems_-_SPS-40_Propulsion_System_-_Datasheet.pdf. </w:t>
      </w:r>
    </w:p>
    <w:p w14:paraId="73A44958" w14:textId="77777777" w:rsidR="009836C9" w:rsidRPr="009836C9" w:rsidRDefault="009836C9" w:rsidP="009836C9">
      <w:pPr>
        <w:pStyle w:val="NormalWeb"/>
        <w:ind w:left="567" w:hanging="567"/>
        <w:rPr>
          <w:sz w:val="22"/>
          <w:szCs w:val="22"/>
        </w:rPr>
      </w:pPr>
      <w:r w:rsidRPr="009836C9">
        <w:rPr>
          <w:sz w:val="22"/>
          <w:szCs w:val="22"/>
        </w:rPr>
        <w:t xml:space="preserve">[135] Ariane Group, “Arclight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https://satcatalog.s3.amazonaws.com/components/962/SatCatalog_-_ArianeGroup_-_Arclight_-_Datasheet.pdf?lastmod=20210710022954. </w:t>
      </w:r>
    </w:p>
    <w:p w14:paraId="009E98DA" w14:textId="77777777" w:rsidR="009836C9" w:rsidRPr="009836C9" w:rsidRDefault="009836C9" w:rsidP="009836C9">
      <w:pPr>
        <w:pStyle w:val="NormalWeb"/>
        <w:ind w:left="567" w:hanging="567"/>
        <w:rPr>
          <w:sz w:val="22"/>
          <w:szCs w:val="22"/>
        </w:rPr>
      </w:pPr>
      <w:r w:rsidRPr="009836C9">
        <w:rPr>
          <w:sz w:val="22"/>
          <w:szCs w:val="22"/>
        </w:rPr>
        <w:t>[136] Topaz/THORs, “Topaz/</w:t>
      </w:r>
      <w:proofErr w:type="spellStart"/>
      <w:r w:rsidRPr="009836C9">
        <w:rPr>
          <w:sz w:val="22"/>
          <w:szCs w:val="22"/>
        </w:rPr>
        <w:t>thors</w:t>
      </w:r>
      <w:proofErr w:type="spellEnd"/>
      <w:r w:rsidRPr="009836C9">
        <w:rPr>
          <w:sz w:val="22"/>
          <w:szCs w:val="22"/>
        </w:rPr>
        <w:t xml:space="preserve">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https://satcatalog.s3.amazonaws.com/components/961/SatCatalog_-_Airbus_-_Topaz_-_Datasheet.pdf?lastmod=20210710022928. </w:t>
      </w:r>
    </w:p>
    <w:p w14:paraId="5F5A9B9D" w14:textId="77777777" w:rsidR="009836C9" w:rsidRPr="009836C9" w:rsidRDefault="009836C9" w:rsidP="009836C9">
      <w:pPr>
        <w:pStyle w:val="NormalWeb"/>
        <w:ind w:left="567" w:hanging="567"/>
        <w:rPr>
          <w:sz w:val="22"/>
          <w:szCs w:val="22"/>
        </w:rPr>
      </w:pPr>
      <w:r w:rsidRPr="009836C9">
        <w:rPr>
          <w:sz w:val="22"/>
          <w:szCs w:val="22"/>
        </w:rPr>
        <w:t xml:space="preserve">[137] </w:t>
      </w:r>
      <w:proofErr w:type="spellStart"/>
      <w:r w:rsidRPr="009836C9">
        <w:rPr>
          <w:sz w:val="22"/>
          <w:szCs w:val="22"/>
        </w:rPr>
        <w:t>Enpulsion</w:t>
      </w:r>
      <w:proofErr w:type="spellEnd"/>
      <w:r w:rsidRPr="009836C9">
        <w:rPr>
          <w:sz w:val="22"/>
          <w:szCs w:val="22"/>
        </w:rPr>
        <w:t xml:space="preserve">, “IFM micro thruster COTS+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https://satcatalog.s3.amazonaws.com/components/960/SatCatalog_-_Enpulsion_-_IFM_Micro_600_Thruster_-_Datasheet.pdf?lastmod=20210710022905. </w:t>
      </w:r>
    </w:p>
    <w:p w14:paraId="3210CDA0" w14:textId="77777777" w:rsidR="009836C9" w:rsidRPr="009836C9" w:rsidRDefault="009836C9" w:rsidP="009836C9">
      <w:pPr>
        <w:pStyle w:val="NormalWeb"/>
        <w:ind w:left="567" w:hanging="567"/>
        <w:rPr>
          <w:sz w:val="22"/>
          <w:szCs w:val="22"/>
        </w:rPr>
      </w:pPr>
      <w:r w:rsidRPr="009836C9">
        <w:rPr>
          <w:color w:val="000000"/>
          <w:sz w:val="22"/>
          <w:szCs w:val="22"/>
        </w:rPr>
        <w:t xml:space="preserve">[138] </w:t>
      </w:r>
      <w:proofErr w:type="spellStart"/>
      <w:r w:rsidRPr="009836C9">
        <w:rPr>
          <w:sz w:val="22"/>
          <w:szCs w:val="22"/>
        </w:rPr>
        <w:t>Enpulsion</w:t>
      </w:r>
      <w:proofErr w:type="spellEnd"/>
      <w:r w:rsidRPr="009836C9">
        <w:rPr>
          <w:sz w:val="22"/>
          <w:szCs w:val="22"/>
        </w:rPr>
        <w:t xml:space="preserve">, “IFM nano thruster </w:t>
      </w:r>
      <w:proofErr w:type="gramStart"/>
      <w:r w:rsidRPr="009836C9">
        <w:rPr>
          <w:sz w:val="22"/>
          <w:szCs w:val="22"/>
        </w:rPr>
        <w:t>cots</w:t>
      </w:r>
      <w:proofErr w:type="gramEnd"/>
      <w:r w:rsidRPr="009836C9">
        <w:rPr>
          <w:sz w:val="22"/>
          <w:szCs w:val="22"/>
        </w:rPr>
        <w:t xml:space="preserve">+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https://satcatalog.s3.amazonaws.com/components/956/SatCatalog_-_Enpulsion_-_IFM_Nano_Thruster_COTS_-_Datasheet.pdf?lastmod=20210710022712. </w:t>
      </w:r>
    </w:p>
    <w:p w14:paraId="49AD2E2B" w14:textId="77777777" w:rsidR="009836C9" w:rsidRPr="009836C9" w:rsidRDefault="009836C9" w:rsidP="009836C9">
      <w:pPr>
        <w:pStyle w:val="NormalWeb"/>
        <w:ind w:left="567" w:hanging="567"/>
        <w:rPr>
          <w:sz w:val="22"/>
          <w:szCs w:val="22"/>
        </w:rPr>
      </w:pPr>
      <w:r w:rsidRPr="009836C9">
        <w:rPr>
          <w:color w:val="000000"/>
          <w:sz w:val="22"/>
          <w:szCs w:val="22"/>
        </w:rPr>
        <w:t xml:space="preserve">[139] </w:t>
      </w:r>
      <w:r w:rsidRPr="009836C9">
        <w:rPr>
          <w:sz w:val="22"/>
          <w:szCs w:val="22"/>
        </w:rPr>
        <w:t xml:space="preserve">Baryon Dynamics,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https://satcatalog.s3.amazonaws.com/components/948/SatCatalog_-_Baryon_Dynamics_-_Small_Satellite_Electrothermal_Thruster_-_Datasheet.pdf?lastmod=20210710020523. </w:t>
      </w:r>
    </w:p>
    <w:p w14:paraId="13D1068F" w14:textId="77777777" w:rsidR="009836C9" w:rsidRPr="009836C9" w:rsidRDefault="009836C9" w:rsidP="009836C9">
      <w:pPr>
        <w:pStyle w:val="NormalWeb"/>
        <w:ind w:left="567" w:hanging="567"/>
        <w:rPr>
          <w:sz w:val="22"/>
          <w:szCs w:val="22"/>
        </w:rPr>
      </w:pPr>
      <w:r w:rsidRPr="009836C9">
        <w:rPr>
          <w:color w:val="000000"/>
          <w:sz w:val="22"/>
          <w:szCs w:val="22"/>
        </w:rPr>
        <w:t xml:space="preserve">[140] </w:t>
      </w:r>
      <w:r w:rsidRPr="009836C9">
        <w:rPr>
          <w:sz w:val="22"/>
          <w:szCs w:val="22"/>
        </w:rPr>
        <w:t xml:space="preserve">Busek,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https://satcatalog.s3.amazonaws.com/components/947/SatCatalog_-_Busek_-_BmP-220_-_Datasheet.pdf?lastmod=20210710020500. </w:t>
      </w:r>
    </w:p>
    <w:p w14:paraId="54F554BE" w14:textId="77777777" w:rsidR="009836C9" w:rsidRPr="009836C9" w:rsidRDefault="009836C9" w:rsidP="009836C9">
      <w:pPr>
        <w:pStyle w:val="NormalWeb"/>
        <w:ind w:left="567" w:hanging="567"/>
        <w:rPr>
          <w:sz w:val="22"/>
          <w:szCs w:val="22"/>
        </w:rPr>
      </w:pPr>
      <w:r w:rsidRPr="009836C9">
        <w:rPr>
          <w:color w:val="000000"/>
          <w:sz w:val="22"/>
          <w:szCs w:val="22"/>
        </w:rPr>
        <w:lastRenderedPageBreak/>
        <w:t xml:space="preserve">[141] </w:t>
      </w:r>
      <w:r w:rsidRPr="009836C9">
        <w:rPr>
          <w:sz w:val="22"/>
          <w:szCs w:val="22"/>
        </w:rPr>
        <w:t xml:space="preserve">Busek, “Efficient and high-performance dual mode propulsion system designed for ...,” </w:t>
      </w:r>
      <w:proofErr w:type="spellStart"/>
      <w:r w:rsidRPr="009836C9">
        <w:rPr>
          <w:i/>
          <w:iCs/>
          <w:sz w:val="22"/>
          <w:szCs w:val="22"/>
        </w:rPr>
        <w:t>SatCatalog</w:t>
      </w:r>
      <w:proofErr w:type="spellEnd"/>
      <w:r w:rsidRPr="009836C9">
        <w:rPr>
          <w:sz w:val="22"/>
          <w:szCs w:val="22"/>
        </w:rPr>
        <w:t xml:space="preserve"> Available: https://satcatalog.s3.amazonaws.com/components/942/SatCatalog_-_Busek_-_BHT-8000_-_Datasheet.pdf?lastmod=20210710020248. </w:t>
      </w:r>
    </w:p>
    <w:p w14:paraId="62C0F116" w14:textId="77777777" w:rsidR="009836C9" w:rsidRPr="009836C9" w:rsidRDefault="009836C9" w:rsidP="009836C9">
      <w:pPr>
        <w:pStyle w:val="NormalWeb"/>
        <w:ind w:left="567" w:hanging="567"/>
        <w:rPr>
          <w:sz w:val="22"/>
          <w:szCs w:val="22"/>
        </w:rPr>
      </w:pPr>
      <w:r w:rsidRPr="009836C9">
        <w:rPr>
          <w:color w:val="000000"/>
          <w:sz w:val="22"/>
          <w:szCs w:val="22"/>
        </w:rPr>
        <w:t xml:space="preserve">[142] </w:t>
      </w:r>
      <w:r w:rsidRPr="009836C9">
        <w:rPr>
          <w:sz w:val="22"/>
          <w:szCs w:val="22"/>
        </w:rPr>
        <w:t xml:space="preserve">SITAEL, “XR </w:t>
      </w:r>
      <w:proofErr w:type="spellStart"/>
      <w:r w:rsidRPr="009836C9">
        <w:rPr>
          <w:sz w:val="22"/>
          <w:szCs w:val="22"/>
        </w:rPr>
        <w:t>resistojet</w:t>
      </w:r>
      <w:proofErr w:type="spellEnd"/>
      <w:r w:rsidRPr="009836C9">
        <w:rPr>
          <w:sz w:val="22"/>
          <w:szCs w:val="22"/>
        </w:rPr>
        <w:t xml:space="preserve"> product family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https://satcatalog.s3.amazonaws.com/components/938/SatCatalog_-_SITAEL_-_XR-150_-_Datasheet.pdf?lastmod=20210710020049. </w:t>
      </w:r>
    </w:p>
    <w:p w14:paraId="1EEDC0B2" w14:textId="77777777" w:rsidR="009836C9" w:rsidRPr="009836C9" w:rsidRDefault="009836C9" w:rsidP="009836C9">
      <w:pPr>
        <w:pStyle w:val="NormalWeb"/>
        <w:ind w:left="567" w:hanging="567"/>
        <w:rPr>
          <w:sz w:val="22"/>
          <w:szCs w:val="22"/>
        </w:rPr>
      </w:pPr>
      <w:r w:rsidRPr="009836C9">
        <w:rPr>
          <w:color w:val="000000"/>
          <w:sz w:val="22"/>
          <w:szCs w:val="22"/>
        </w:rPr>
        <w:t xml:space="preserve">[143] </w:t>
      </w:r>
      <w:r w:rsidRPr="009836C9">
        <w:rPr>
          <w:sz w:val="22"/>
          <w:szCs w:val="22"/>
        </w:rPr>
        <w:t xml:space="preserve">SITAEL, “At 1k </w:t>
      </w:r>
      <w:proofErr w:type="spellStart"/>
      <w:r w:rsidRPr="009836C9">
        <w:rPr>
          <w:sz w:val="22"/>
          <w:szCs w:val="22"/>
        </w:rPr>
        <w:t>Arcjet</w:t>
      </w:r>
      <w:proofErr w:type="spellEnd"/>
      <w:r w:rsidRPr="009836C9">
        <w:rPr>
          <w:sz w:val="22"/>
          <w:szCs w:val="22"/>
        </w:rPr>
        <w:t xml:space="preserve">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https://satcatalog.s3.amazonaws.com/components/931/SatCatalog_-_SITAEL_-_AT_1k_Arcjet_-_Datasheet.pdf?lastmod=20210710015803. </w:t>
      </w:r>
    </w:p>
    <w:p w14:paraId="22062F21" w14:textId="77777777" w:rsidR="009836C9" w:rsidRPr="009836C9" w:rsidRDefault="009836C9" w:rsidP="009836C9">
      <w:pPr>
        <w:pStyle w:val="NormalWeb"/>
        <w:ind w:left="567" w:hanging="567"/>
        <w:rPr>
          <w:sz w:val="22"/>
          <w:szCs w:val="22"/>
        </w:rPr>
      </w:pPr>
      <w:r w:rsidRPr="009836C9">
        <w:rPr>
          <w:color w:val="000000"/>
          <w:sz w:val="22"/>
          <w:szCs w:val="22"/>
        </w:rPr>
        <w:t xml:space="preserve">[144] </w:t>
      </w:r>
      <w:proofErr w:type="spellStart"/>
      <w:r w:rsidRPr="009836C9">
        <w:rPr>
          <w:sz w:val="22"/>
          <w:szCs w:val="22"/>
        </w:rPr>
        <w:t>Exotrail</w:t>
      </w:r>
      <w:proofErr w:type="spellEnd"/>
      <w:r w:rsidRPr="009836C9">
        <w:rPr>
          <w:sz w:val="22"/>
          <w:szCs w:val="22"/>
        </w:rPr>
        <w:t xml:space="preserve">, “Mobility Solutions for an agile space,” </w:t>
      </w:r>
      <w:proofErr w:type="spellStart"/>
      <w:r w:rsidRPr="009836C9">
        <w:rPr>
          <w:i/>
          <w:iCs/>
          <w:sz w:val="22"/>
          <w:szCs w:val="22"/>
        </w:rPr>
        <w:t>Exotrail</w:t>
      </w:r>
      <w:proofErr w:type="spellEnd"/>
      <w:r w:rsidRPr="009836C9">
        <w:rPr>
          <w:sz w:val="22"/>
          <w:szCs w:val="22"/>
        </w:rPr>
        <w:t xml:space="preserve"> Available: https://exotrail.com/propulsion/. </w:t>
      </w:r>
    </w:p>
    <w:p w14:paraId="624ABCE2" w14:textId="77777777" w:rsidR="009836C9" w:rsidRPr="009836C9" w:rsidRDefault="009836C9" w:rsidP="009836C9">
      <w:pPr>
        <w:pStyle w:val="NormalWeb"/>
        <w:ind w:left="567" w:hanging="567"/>
        <w:rPr>
          <w:sz w:val="22"/>
          <w:szCs w:val="22"/>
        </w:rPr>
      </w:pPr>
      <w:r w:rsidRPr="009836C9">
        <w:rPr>
          <w:sz w:val="22"/>
          <w:szCs w:val="22"/>
        </w:rPr>
        <w:t>[145] Ariane Group, “</w:t>
      </w:r>
      <w:proofErr w:type="spellStart"/>
      <w:r w:rsidRPr="009836C9">
        <w:rPr>
          <w:sz w:val="22"/>
          <w:szCs w:val="22"/>
        </w:rPr>
        <w:t>ariane</w:t>
      </w:r>
      <w:proofErr w:type="spellEnd"/>
      <w:r w:rsidRPr="009836C9">
        <w:rPr>
          <w:sz w:val="22"/>
          <w:szCs w:val="22"/>
        </w:rPr>
        <w:t xml:space="preserve">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https://satcatalog.s3.amazonaws.com/components/916/SatCatalog_-_ArianeGroup_-_RIT_2X_-_Datasheet.pdf?lastmod=20210710015151. </w:t>
      </w:r>
    </w:p>
    <w:p w14:paraId="683D1745" w14:textId="77777777" w:rsidR="009836C9" w:rsidRPr="009836C9" w:rsidRDefault="009836C9" w:rsidP="009836C9">
      <w:pPr>
        <w:pStyle w:val="NormalWeb"/>
        <w:ind w:left="567" w:hanging="567"/>
        <w:rPr>
          <w:sz w:val="22"/>
          <w:szCs w:val="22"/>
        </w:rPr>
      </w:pPr>
      <w:r w:rsidRPr="009836C9">
        <w:rPr>
          <w:sz w:val="22"/>
          <w:szCs w:val="22"/>
        </w:rPr>
        <w:t xml:space="preserve">[146] SteamJet Space Systems, “A new age of steam in space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https://satcatalog.s3.amazonaws.com/components/906/SatCatalog_-_SteamJet_Space_Systems_-_TunaCan_Propulsion_System_-_Datasheet.pdf?lastmod=20210710014516. </w:t>
      </w:r>
    </w:p>
    <w:p w14:paraId="0AB2A4DC" w14:textId="77777777" w:rsidR="009836C9" w:rsidRPr="009836C9" w:rsidRDefault="009836C9" w:rsidP="009836C9">
      <w:pPr>
        <w:pStyle w:val="NormalWeb"/>
        <w:ind w:left="567" w:hanging="567"/>
        <w:rPr>
          <w:sz w:val="22"/>
          <w:szCs w:val="22"/>
        </w:rPr>
      </w:pPr>
      <w:r w:rsidRPr="009836C9">
        <w:rPr>
          <w:sz w:val="22"/>
          <w:szCs w:val="22"/>
        </w:rPr>
        <w:t xml:space="preserve">[147] Bradford Space, “Water based propulsion for small satellites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https://satcatalog.s3.amazonaws.com/components/899/SatCatalog_-_Bradford_Space_-_Comet-X_-_Datasheet.pdf. </w:t>
      </w:r>
    </w:p>
    <w:p w14:paraId="026B49E4" w14:textId="77777777" w:rsidR="009836C9" w:rsidRPr="009836C9" w:rsidRDefault="009836C9" w:rsidP="009836C9">
      <w:pPr>
        <w:pStyle w:val="NormalWeb"/>
        <w:ind w:left="567" w:hanging="567"/>
        <w:rPr>
          <w:sz w:val="22"/>
          <w:szCs w:val="22"/>
        </w:rPr>
      </w:pPr>
      <w:r w:rsidRPr="009836C9">
        <w:rPr>
          <w:sz w:val="22"/>
          <w:szCs w:val="22"/>
        </w:rPr>
        <w:t xml:space="preserve">[148] Aerojet Rocketdyne, “Modular propulsion CubeSat Modular Propulsion Systems </w:t>
      </w:r>
      <w:proofErr w:type="spellStart"/>
      <w:r w:rsidRPr="009836C9">
        <w:rPr>
          <w:sz w:val="22"/>
          <w:szCs w:val="22"/>
        </w:rPr>
        <w:t>Systems</w:t>
      </w:r>
      <w:proofErr w:type="spellEnd"/>
      <w:r w:rsidRPr="009836C9">
        <w:rPr>
          <w:sz w:val="22"/>
          <w:szCs w:val="22"/>
        </w:rPr>
        <w:t xml:space="preserve">,” </w:t>
      </w:r>
      <w:proofErr w:type="spellStart"/>
      <w:r w:rsidRPr="009836C9">
        <w:rPr>
          <w:i/>
          <w:iCs/>
          <w:sz w:val="22"/>
          <w:szCs w:val="22"/>
        </w:rPr>
        <w:t>SatCatalog</w:t>
      </w:r>
      <w:proofErr w:type="spellEnd"/>
      <w:r w:rsidRPr="009836C9">
        <w:rPr>
          <w:sz w:val="22"/>
          <w:szCs w:val="22"/>
        </w:rPr>
        <w:t xml:space="preserve"> Available: https://satcatalog.s3.amazonaws.com/components/896/SatCatalog_-_Aerojet_Rocketdyne_-_MPS-125-8U_-_Datasheet.pdf. </w:t>
      </w:r>
    </w:p>
    <w:p w14:paraId="68FE6B9E" w14:textId="77777777" w:rsidR="009836C9" w:rsidRPr="009836C9" w:rsidRDefault="009836C9" w:rsidP="009836C9">
      <w:pPr>
        <w:pStyle w:val="NormalWeb"/>
        <w:ind w:left="567" w:hanging="567"/>
        <w:rPr>
          <w:sz w:val="22"/>
          <w:szCs w:val="22"/>
        </w:rPr>
      </w:pPr>
      <w:r w:rsidRPr="009836C9">
        <w:rPr>
          <w:sz w:val="22"/>
          <w:szCs w:val="22"/>
        </w:rPr>
        <w:t xml:space="preserve">[149] Tethers Unlimited, “2019 </w:t>
      </w:r>
      <w:proofErr w:type="spellStart"/>
      <w:r w:rsidRPr="009836C9">
        <w:rPr>
          <w:sz w:val="22"/>
          <w:szCs w:val="22"/>
        </w:rPr>
        <w:t>hydros</w:t>
      </w:r>
      <w:proofErr w:type="spellEnd"/>
      <w:r w:rsidRPr="009836C9">
        <w:rPr>
          <w:sz w:val="22"/>
          <w:szCs w:val="22"/>
        </w:rPr>
        <w:t xml:space="preserve">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https://satcatalog.s3.amazonaws.com/components/886/SatCatalog_-_Tethers_Unlimited_-_HYDROS-M_-_Datasheet.pdf. </w:t>
      </w:r>
    </w:p>
    <w:p w14:paraId="03738AA9" w14:textId="77777777" w:rsidR="009836C9" w:rsidRPr="009836C9" w:rsidRDefault="009836C9" w:rsidP="009836C9">
      <w:pPr>
        <w:pStyle w:val="NormalWeb"/>
        <w:ind w:left="567" w:hanging="567"/>
        <w:rPr>
          <w:sz w:val="22"/>
          <w:szCs w:val="22"/>
        </w:rPr>
      </w:pPr>
      <w:r w:rsidRPr="009836C9">
        <w:rPr>
          <w:sz w:val="22"/>
          <w:szCs w:val="22"/>
        </w:rPr>
        <w:t xml:space="preserve">[150] Ariane Group, “Mono Propellant System PM25 -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https://satcatalog.s3.amazonaws.com/components/884/SatCatalog_-_ArianeGroup_-_PM25_-_Datasheet.pdf?lastmod=20210710013501. </w:t>
      </w:r>
    </w:p>
    <w:p w14:paraId="029B1BFD" w14:textId="77777777" w:rsidR="009836C9" w:rsidRPr="009836C9" w:rsidRDefault="009836C9" w:rsidP="009836C9">
      <w:pPr>
        <w:pStyle w:val="NormalWeb"/>
        <w:ind w:left="567" w:hanging="567"/>
        <w:rPr>
          <w:sz w:val="22"/>
          <w:szCs w:val="22"/>
        </w:rPr>
      </w:pPr>
      <w:r w:rsidRPr="009836C9">
        <w:rPr>
          <w:sz w:val="22"/>
          <w:szCs w:val="22"/>
        </w:rPr>
        <w:t xml:space="preserve">[151] IHI Aerospace, “Monopropellant thrusters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https://satcatalog.s3.amazonaws.com/components/880/SatCatalog_-_IHI_Aerospace_-_MT-6_-_Datasheet.pdf?lastmod=20210710011614. </w:t>
      </w:r>
    </w:p>
    <w:p w14:paraId="138D5AEE" w14:textId="77777777" w:rsidR="009836C9" w:rsidRPr="009836C9" w:rsidRDefault="009836C9" w:rsidP="009836C9">
      <w:pPr>
        <w:pStyle w:val="NormalWeb"/>
        <w:ind w:left="567" w:hanging="567"/>
        <w:rPr>
          <w:sz w:val="22"/>
          <w:szCs w:val="22"/>
        </w:rPr>
      </w:pPr>
      <w:r w:rsidRPr="009836C9">
        <w:rPr>
          <w:sz w:val="22"/>
          <w:szCs w:val="22"/>
        </w:rPr>
        <w:t xml:space="preserve">[152] Moog, “Monopropellant thrusters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https://satcatalog.s3.amazonaws.com/components/876/SatCatalog_-_Moog_-_MONARC-445_-_Datasheet.pdf?lastmod=20210710011427. </w:t>
      </w:r>
    </w:p>
    <w:p w14:paraId="30E621C6" w14:textId="77777777" w:rsidR="009836C9" w:rsidRPr="009836C9" w:rsidRDefault="009836C9" w:rsidP="009836C9">
      <w:pPr>
        <w:pStyle w:val="NormalWeb"/>
        <w:ind w:left="567" w:hanging="567"/>
        <w:rPr>
          <w:sz w:val="22"/>
          <w:szCs w:val="22"/>
        </w:rPr>
      </w:pPr>
      <w:r w:rsidRPr="009836C9">
        <w:rPr>
          <w:sz w:val="22"/>
          <w:szCs w:val="22"/>
        </w:rPr>
        <w:lastRenderedPageBreak/>
        <w:t xml:space="preserve">[153] Bradford Space,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https://satcatalog.s3.amazonaws.com/components/866/SatCatalog_-_Bradford_Space_-_200N_HPGP_Long_-_Datasheet.pdf?lastmod=20210710011022. </w:t>
      </w:r>
    </w:p>
    <w:p w14:paraId="07AA7416" w14:textId="77777777" w:rsidR="009836C9" w:rsidRPr="009836C9" w:rsidRDefault="009836C9" w:rsidP="009836C9">
      <w:pPr>
        <w:pStyle w:val="NormalWeb"/>
        <w:ind w:left="567" w:hanging="567"/>
        <w:rPr>
          <w:sz w:val="22"/>
          <w:szCs w:val="22"/>
        </w:rPr>
      </w:pPr>
      <w:r w:rsidRPr="009836C9">
        <w:rPr>
          <w:sz w:val="22"/>
          <w:szCs w:val="22"/>
        </w:rPr>
        <w:t xml:space="preserve">[154] Bradford Space,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https://satcatalog.s3.amazonaws.com/components/864/SatCatalog_-_Bradford_Space_-_50N_HPGP_-_Datasheet.pdf?lastmod=20210710010927. </w:t>
      </w:r>
    </w:p>
    <w:p w14:paraId="31342A96" w14:textId="77777777" w:rsidR="009836C9" w:rsidRPr="009836C9" w:rsidRDefault="009836C9" w:rsidP="009836C9">
      <w:pPr>
        <w:pStyle w:val="NormalWeb"/>
        <w:ind w:left="567" w:hanging="567"/>
        <w:rPr>
          <w:sz w:val="22"/>
          <w:szCs w:val="22"/>
        </w:rPr>
      </w:pPr>
      <w:r w:rsidRPr="009836C9">
        <w:rPr>
          <w:sz w:val="22"/>
          <w:szCs w:val="22"/>
        </w:rPr>
        <w:t xml:space="preserve">[155] Bradford Space,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https://satcatalog.s3.amazonaws.com/components/863/SatCatalog_-_Bradford_Space_-_22N_HPGP_-_Datasheet.pdf. </w:t>
      </w:r>
    </w:p>
    <w:p w14:paraId="395297FB" w14:textId="77777777" w:rsidR="009836C9" w:rsidRPr="009836C9" w:rsidRDefault="009836C9" w:rsidP="009836C9">
      <w:pPr>
        <w:pStyle w:val="NormalWeb"/>
        <w:ind w:left="567" w:hanging="567"/>
        <w:rPr>
          <w:sz w:val="22"/>
          <w:szCs w:val="22"/>
        </w:rPr>
      </w:pPr>
      <w:r w:rsidRPr="009836C9">
        <w:rPr>
          <w:sz w:val="22"/>
          <w:szCs w:val="22"/>
        </w:rPr>
        <w:t xml:space="preserve">[156] Bradford Space,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https://satcatalog.s3.amazonaws.com/components/862/SatCatalog_-_Bradford_Space_-_5N_HPGP_-_Datasheet.pdf?lastmod=20210710010830. </w:t>
      </w:r>
    </w:p>
    <w:p w14:paraId="309D49B5" w14:textId="77777777" w:rsidR="009836C9" w:rsidRPr="009836C9" w:rsidRDefault="009836C9" w:rsidP="009836C9">
      <w:pPr>
        <w:pStyle w:val="NormalWeb"/>
        <w:ind w:left="567" w:hanging="567"/>
        <w:rPr>
          <w:sz w:val="22"/>
          <w:szCs w:val="22"/>
        </w:rPr>
      </w:pPr>
      <w:r w:rsidRPr="009836C9">
        <w:rPr>
          <w:sz w:val="22"/>
          <w:szCs w:val="22"/>
        </w:rPr>
        <w:t xml:space="preserve">[157] Bradford Space,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https://satcatalog.s3.amazonaws.com/components/861/SatCatalog_-_Bradford_Space_-_1N_GP_-_Datasheet.pdf?lastmod=20210710010802. </w:t>
      </w:r>
    </w:p>
    <w:p w14:paraId="1D217036" w14:textId="77777777" w:rsidR="009836C9" w:rsidRPr="009836C9" w:rsidRDefault="009836C9" w:rsidP="009836C9">
      <w:pPr>
        <w:pStyle w:val="NormalWeb"/>
        <w:ind w:left="567" w:hanging="567"/>
        <w:rPr>
          <w:sz w:val="22"/>
          <w:szCs w:val="22"/>
        </w:rPr>
      </w:pPr>
      <w:r w:rsidRPr="009836C9">
        <w:rPr>
          <w:sz w:val="22"/>
          <w:szCs w:val="22"/>
        </w:rPr>
        <w:t xml:space="preserve">[158] Bradford Space,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https://satcatalog.s3.amazonaws.com/components/860/SatCatalog_-_Bradford_Space_-_1N_HPGP_-_Datasheet.pdf?lastmod=20210710010734. </w:t>
      </w:r>
    </w:p>
    <w:p w14:paraId="26DA77B9" w14:textId="77777777" w:rsidR="009836C9" w:rsidRPr="009836C9" w:rsidRDefault="009836C9" w:rsidP="009836C9">
      <w:pPr>
        <w:pStyle w:val="NormalWeb"/>
        <w:ind w:left="567" w:hanging="567"/>
        <w:rPr>
          <w:sz w:val="22"/>
          <w:szCs w:val="22"/>
        </w:rPr>
      </w:pPr>
      <w:r w:rsidRPr="009836C9">
        <w:rPr>
          <w:sz w:val="22"/>
          <w:szCs w:val="22"/>
        </w:rPr>
        <w:t xml:space="preserve">[160] Bradford Space,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https://satcatalog.s3.amazonaws.com/components/859/SatCatalog_-_Bradford_Space_-_100mN_HPGP_-_Datasheet.pdf. </w:t>
      </w:r>
    </w:p>
    <w:p w14:paraId="262FBF36" w14:textId="77777777" w:rsidR="009836C9" w:rsidRPr="009836C9" w:rsidRDefault="009836C9" w:rsidP="009836C9">
      <w:pPr>
        <w:pStyle w:val="NormalWeb"/>
        <w:ind w:left="567" w:hanging="567"/>
        <w:rPr>
          <w:sz w:val="22"/>
          <w:szCs w:val="22"/>
        </w:rPr>
      </w:pPr>
      <w:r w:rsidRPr="009836C9">
        <w:rPr>
          <w:sz w:val="22"/>
          <w:szCs w:val="22"/>
        </w:rPr>
        <w:t xml:space="preserve">[161] Aerojet-Rocketdyne, “In-space data sheets 4.8 - Satcatalog.s3.amazonaws.com,” </w:t>
      </w:r>
      <w:proofErr w:type="spellStart"/>
      <w:r w:rsidRPr="009836C9">
        <w:rPr>
          <w:i/>
          <w:iCs/>
          <w:sz w:val="22"/>
          <w:szCs w:val="22"/>
        </w:rPr>
        <w:t>SatCatalog</w:t>
      </w:r>
      <w:proofErr w:type="spellEnd"/>
      <w:r w:rsidRPr="009836C9">
        <w:rPr>
          <w:sz w:val="22"/>
          <w:szCs w:val="22"/>
        </w:rPr>
        <w:t xml:space="preserve"> Available: https://satcatalog.s3.amazonaws.com/components/854/SatCatalog_-_Aerojet_Rocketdyne_-_MRM-122_130N_-_Datasheet.pdf. </w:t>
      </w:r>
    </w:p>
    <w:p w14:paraId="10C74DA4" w14:textId="77777777" w:rsidR="009836C9" w:rsidRPr="009836C9" w:rsidRDefault="009836C9" w:rsidP="009836C9">
      <w:pPr>
        <w:pStyle w:val="NormalWeb"/>
        <w:ind w:left="567" w:hanging="567"/>
        <w:rPr>
          <w:sz w:val="22"/>
          <w:szCs w:val="22"/>
        </w:rPr>
      </w:pPr>
      <w:r w:rsidRPr="009836C9">
        <w:rPr>
          <w:sz w:val="22"/>
          <w:szCs w:val="22"/>
        </w:rPr>
        <w:t>[162] Ariane Group, “</w:t>
      </w:r>
      <w:proofErr w:type="spellStart"/>
      <w:r w:rsidRPr="009836C9">
        <w:rPr>
          <w:sz w:val="22"/>
          <w:szCs w:val="22"/>
        </w:rPr>
        <w:t>ariane</w:t>
      </w:r>
      <w:proofErr w:type="spellEnd"/>
      <w:r w:rsidRPr="009836C9">
        <w:rPr>
          <w:sz w:val="22"/>
          <w:szCs w:val="22"/>
        </w:rPr>
        <w:t xml:space="preserve"> - Amazon Web Services,” </w:t>
      </w:r>
      <w:proofErr w:type="spellStart"/>
      <w:r w:rsidRPr="009836C9">
        <w:rPr>
          <w:i/>
          <w:iCs/>
          <w:sz w:val="22"/>
          <w:szCs w:val="22"/>
        </w:rPr>
        <w:t>SatCatalog</w:t>
      </w:r>
      <w:proofErr w:type="spellEnd"/>
      <w:r w:rsidRPr="009836C9">
        <w:rPr>
          <w:sz w:val="22"/>
          <w:szCs w:val="22"/>
        </w:rPr>
        <w:t xml:space="preserve"> Available: https://satcatalog.s3.amazonaws.com/components/837/SatCatalog_-_ArianeGroup_-_1N_Monoprop_Hydrazine_Thruster_-_Datasheet.pdf?lastmod=20210710005604. </w:t>
      </w:r>
    </w:p>
    <w:p w14:paraId="48FA49F2" w14:textId="3EA8B1EC" w:rsidR="009836C9" w:rsidRDefault="009836C9" w:rsidP="009836C9">
      <w:pPr>
        <w:pStyle w:val="NormalWeb"/>
        <w:ind w:left="567" w:hanging="567"/>
        <w:rPr>
          <w:sz w:val="22"/>
          <w:szCs w:val="22"/>
        </w:rPr>
      </w:pPr>
      <w:r w:rsidRPr="009836C9">
        <w:rPr>
          <w:sz w:val="22"/>
          <w:szCs w:val="22"/>
        </w:rPr>
        <w:t xml:space="preserve">[163] “State-of-the-art of Small Spacecraft Technology,” </w:t>
      </w:r>
      <w:r w:rsidRPr="009836C9">
        <w:rPr>
          <w:i/>
          <w:iCs/>
          <w:sz w:val="22"/>
          <w:szCs w:val="22"/>
        </w:rPr>
        <w:t>NASA</w:t>
      </w:r>
      <w:r w:rsidRPr="009836C9">
        <w:rPr>
          <w:sz w:val="22"/>
          <w:szCs w:val="22"/>
        </w:rPr>
        <w:t xml:space="preserve"> Available: </w:t>
      </w:r>
      <w:hyperlink r:id="rId63" w:history="1">
        <w:r w:rsidR="009B0A8D" w:rsidRPr="000D2611">
          <w:rPr>
            <w:rStyle w:val="Hyperlink"/>
            <w:sz w:val="22"/>
            <w:szCs w:val="22"/>
          </w:rPr>
          <w:t>https://www.nasa.gov/smallsat-institute/sst-soa</w:t>
        </w:r>
      </w:hyperlink>
      <w:r w:rsidRPr="009836C9">
        <w:rPr>
          <w:sz w:val="22"/>
          <w:szCs w:val="22"/>
        </w:rPr>
        <w:t xml:space="preserve">. </w:t>
      </w:r>
    </w:p>
    <w:p w14:paraId="6B387377" w14:textId="195A8B42" w:rsidR="009B0A8D" w:rsidRPr="00BC4B5C" w:rsidRDefault="009B0A8D" w:rsidP="009B0A8D">
      <w:pPr>
        <w:spacing w:line="254" w:lineRule="auto"/>
        <w:ind w:left="540" w:hanging="540"/>
        <w:rPr>
          <w:rFonts w:ascii="Calibri" w:eastAsia="Times New Roman" w:hAnsi="Calibri" w:cs="Calibri"/>
          <w:sz w:val="20"/>
          <w:szCs w:val="20"/>
        </w:rPr>
      </w:pPr>
      <w:r>
        <w:t xml:space="preserve">[164] </w:t>
      </w:r>
      <w:r w:rsidRPr="00BC4B5C">
        <w:rPr>
          <w:rFonts w:eastAsia="Times New Roman"/>
        </w:rPr>
        <w:t xml:space="preserve">A. Terekhov, B. K. Canfield, J. M. Jones, T. M. Moeller, and L. Costa, “Ultrafast Laser Fabrication of Capillary Electrospray Emitter Arrays.,” </w:t>
      </w:r>
      <w:r w:rsidRPr="00BC4B5C">
        <w:rPr>
          <w:rFonts w:eastAsia="Times New Roman"/>
          <w:i/>
          <w:iCs/>
        </w:rPr>
        <w:t>Lasers in Engineering (Old City Publishing)</w:t>
      </w:r>
      <w:r w:rsidRPr="00BC4B5C">
        <w:rPr>
          <w:rFonts w:eastAsia="Times New Roman"/>
        </w:rPr>
        <w:t>, vol. 49, no. 4–6, pp. 353–359, 2021.</w:t>
      </w:r>
    </w:p>
    <w:p w14:paraId="59B7463B" w14:textId="6FB293E3" w:rsidR="009B0A8D" w:rsidRPr="009836C9" w:rsidRDefault="009B0A8D" w:rsidP="009836C9">
      <w:pPr>
        <w:pStyle w:val="NormalWeb"/>
        <w:ind w:left="567" w:hanging="567"/>
        <w:rPr>
          <w:sz w:val="22"/>
          <w:szCs w:val="22"/>
        </w:rPr>
      </w:pPr>
    </w:p>
    <w:p w14:paraId="4F90D795" w14:textId="77777777" w:rsidR="00E47C92" w:rsidRPr="009836C9" w:rsidRDefault="00E47C92" w:rsidP="00AC434B">
      <w:pPr>
        <w:pStyle w:val="Section"/>
        <w:rPr>
          <w:sz w:val="22"/>
        </w:rPr>
      </w:pPr>
    </w:p>
    <w:p w14:paraId="031201A1" w14:textId="64D522BA" w:rsidR="00E47C92" w:rsidRDefault="00E47C92">
      <w:pPr>
        <w:rPr>
          <w:b/>
          <w:sz w:val="24"/>
        </w:rPr>
      </w:pPr>
      <w:r>
        <w:br w:type="page"/>
      </w:r>
    </w:p>
    <w:p w14:paraId="5FA234F9" w14:textId="0AA16A79" w:rsidR="00E47C92" w:rsidRDefault="00E47C92" w:rsidP="00AC434B">
      <w:pPr>
        <w:pStyle w:val="Section"/>
      </w:pPr>
      <w:r>
        <w:lastRenderedPageBreak/>
        <w:t>V</w:t>
      </w:r>
      <w:r w:rsidR="00D503ED">
        <w:t>ita</w:t>
      </w:r>
    </w:p>
    <w:p w14:paraId="577FA71A" w14:textId="0B37D826" w:rsidR="00E47C92" w:rsidRPr="00E47C92" w:rsidRDefault="00E47C92" w:rsidP="00E47C92">
      <w:pPr>
        <w:spacing w:after="0" w:line="240" w:lineRule="auto"/>
        <w:ind w:firstLine="720"/>
        <w:jc w:val="both"/>
        <w:rPr>
          <w:color w:val="0D0D0D" w:themeColor="text1" w:themeTint="F2"/>
          <w:kern w:val="0"/>
          <w14:ligatures w14:val="none"/>
        </w:rPr>
      </w:pPr>
      <w:r>
        <w:rPr>
          <w:color w:val="0D0D0D" w:themeColor="text1" w:themeTint="F2"/>
          <w:kern w:val="0"/>
          <w14:ligatures w14:val="none"/>
        </w:rPr>
        <w:t xml:space="preserve">Adam Huller was born on </w:t>
      </w:r>
      <w:r w:rsidRPr="00E47C92">
        <w:rPr>
          <w:color w:val="0D0D0D" w:themeColor="text1" w:themeTint="F2"/>
          <w:kern w:val="0"/>
          <w14:ligatures w14:val="none"/>
        </w:rPr>
        <w:t xml:space="preserve">February 23rd, </w:t>
      </w:r>
      <w:r w:rsidR="00D503ED" w:rsidRPr="00E47C92">
        <w:rPr>
          <w:color w:val="0D0D0D" w:themeColor="text1" w:themeTint="F2"/>
          <w:kern w:val="0"/>
          <w14:ligatures w14:val="none"/>
        </w:rPr>
        <w:t>1991,</w:t>
      </w:r>
      <w:r w:rsidRPr="00E47C92">
        <w:rPr>
          <w:color w:val="0D0D0D" w:themeColor="text1" w:themeTint="F2"/>
          <w:kern w:val="0"/>
          <w14:ligatures w14:val="none"/>
        </w:rPr>
        <w:t xml:space="preserve"> in Baltimore, MD. He attended Rensselaer Polytechnic Institute in Troy, NY on an Army ROTC scholarship in 2009. He completed his undergraduate degree in Mechanical Engineering in 2013. Following graduation, he commissioned into the U.S. Army as an Infantry Officer and served with 1st Battalion (Airborne), 509th Infantry Regiment in Fort Polk, LA. In 2019, he transferred to Military Intelligence and worked as an Intelligence Officer for 2nd Battalion, 5th Special Forces Group (Airborne) until he transitioned from military service in 2022. In the fall of 2022, he </w:t>
      </w:r>
      <w:proofErr w:type="gramStart"/>
      <w:r w:rsidRPr="00E47C92">
        <w:rPr>
          <w:color w:val="0D0D0D" w:themeColor="text1" w:themeTint="F2"/>
          <w:kern w:val="0"/>
          <w14:ligatures w14:val="none"/>
        </w:rPr>
        <w:t>was admitted</w:t>
      </w:r>
      <w:proofErr w:type="gramEnd"/>
      <w:r w:rsidRPr="00E47C92">
        <w:rPr>
          <w:color w:val="0D0D0D" w:themeColor="text1" w:themeTint="F2"/>
          <w:kern w:val="0"/>
          <w14:ligatures w14:val="none"/>
        </w:rPr>
        <w:t xml:space="preserve"> to the University of Tennessee, Space Institute to earn a Master of Science in Aerospace Engineering and worked as a Graduate Research Assistant for Dr. Trevor Moeller, Dr. Lino Costa, and Dr. Brian Canfield on a novel electrospray thruster designed for nanosatellites. He was married to his amazing wife, Lynnette Huller, in 2021 and became father to his wonderful son, Rowan Huller, in 2023. </w:t>
      </w:r>
    </w:p>
    <w:p w14:paraId="102ADD7C" w14:textId="77777777" w:rsidR="00E47C92" w:rsidRPr="00AC434B" w:rsidRDefault="00E47C92" w:rsidP="00AC434B">
      <w:pPr>
        <w:pStyle w:val="Section"/>
      </w:pPr>
    </w:p>
    <w:sectPr w:rsidR="00E47C92" w:rsidRPr="00AC434B" w:rsidSect="00F3771E">
      <w:headerReference w:type="first" r:id="rId64"/>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3" w:author="Guest User" w:date="2023-11-01T11:55:00Z" w:initials="GU">
    <w:p w14:paraId="693A852D" w14:textId="19FAD4B2" w:rsidR="186A0207" w:rsidRDefault="186A0207">
      <w:r>
        <w:t>Equations should be punctuated.</w:t>
      </w:r>
      <w:r>
        <w:annotationRef/>
      </w:r>
    </w:p>
  </w:comment>
  <w:comment w:id="24" w:author="Adam Huller" w:date="2023-11-09T21:14:00Z" w:initials="AH">
    <w:p w14:paraId="0733395A" w14:textId="77777777" w:rsidR="00834F8B" w:rsidRDefault="00834F8B" w:rsidP="00C77A0B">
      <w:pPr>
        <w:pStyle w:val="CommentText"/>
      </w:pPr>
      <w:r>
        <w:rPr>
          <w:rStyle w:val="CommentReference"/>
        </w:rPr>
        <w:annotationRef/>
      </w:r>
      <w:r>
        <w:t>Done!</w:t>
      </w:r>
    </w:p>
  </w:comment>
  <w:comment w:id="25" w:author="Guest User" w:date="2023-11-01T11:17:00Z" w:initials="GU">
    <w:p w14:paraId="62C0D259" w14:textId="1FE5FFA4" w:rsidR="186A0207" w:rsidRDefault="186A0207">
      <w:r>
        <w:t>Fix parentheses on same line.</w:t>
      </w:r>
      <w:r>
        <w:annotationRef/>
      </w:r>
    </w:p>
  </w:comment>
  <w:comment w:id="26" w:author="Adam Huller" w:date="2023-11-09T21:15:00Z" w:initials="AH">
    <w:p w14:paraId="15FD4F3F" w14:textId="77777777" w:rsidR="00C41C7D" w:rsidRDefault="00C41C7D" w:rsidP="00D70169">
      <w:pPr>
        <w:pStyle w:val="CommentText"/>
      </w:pPr>
      <w:r>
        <w:rPr>
          <w:rStyle w:val="CommentReference"/>
        </w:rPr>
        <w:annotationRef/>
      </w:r>
      <w:r>
        <w:t>Must have been an issue on the OneDrive but in the paper they are all on one line</w:t>
      </w:r>
    </w:p>
  </w:comment>
  <w:comment w:id="27" w:author="Guest User" w:date="2023-11-01T11:17:00Z" w:initials="GU">
    <w:p w14:paraId="2C73D0E7" w14:textId="1596EC98" w:rsidR="186A0207" w:rsidRDefault="186A0207">
      <w:r>
        <w:t>Center all equations.</w:t>
      </w:r>
      <w:r>
        <w:annotationRef/>
      </w:r>
    </w:p>
  </w:comment>
  <w:comment w:id="28" w:author="Adam Huller" w:date="2023-11-09T21:15:00Z" w:initials="AH">
    <w:p w14:paraId="009AE115" w14:textId="77777777" w:rsidR="00C41C7D" w:rsidRDefault="00C41C7D" w:rsidP="00002A1F">
      <w:pPr>
        <w:pStyle w:val="CommentText"/>
      </w:pPr>
      <w:r>
        <w:rPr>
          <w:rStyle w:val="CommentReference"/>
        </w:rPr>
        <w:annotationRef/>
      </w:r>
      <w:r>
        <w:t>All centered</w:t>
      </w:r>
    </w:p>
  </w:comment>
  <w:comment w:id="29" w:author="Guest User" w:date="2023-11-01T11:58:00Z" w:initials="GU">
    <w:p w14:paraId="3BA15F57" w14:textId="77777777" w:rsidR="00C41C7D" w:rsidRDefault="00C41C7D">
      <w:r>
        <w:t>Use Math mode.</w:t>
      </w:r>
      <w:r>
        <w:annotationRef/>
      </w:r>
    </w:p>
  </w:comment>
  <w:comment w:id="30" w:author="Adam Huller" w:date="2023-11-09T22:24:00Z" w:initials="AH">
    <w:p w14:paraId="5172A8AE" w14:textId="77777777" w:rsidR="00012DCD" w:rsidRDefault="00012DCD" w:rsidP="006947C7">
      <w:pPr>
        <w:pStyle w:val="CommentText"/>
      </w:pPr>
      <w:r>
        <w:rPr>
          <w:rStyle w:val="CommentReference"/>
        </w:rPr>
        <w:annotationRef/>
      </w:r>
      <w:r>
        <w:t>Fixed this</w:t>
      </w:r>
    </w:p>
  </w:comment>
  <w:comment w:id="31" w:author="Guest User" w:date="2023-11-01T12:00:00Z" w:initials="GU">
    <w:p w14:paraId="1345BAE4" w14:textId="065BAD24" w:rsidR="186A0207" w:rsidRDefault="186A0207">
      <w:r>
        <w:t>Argument of 'exp' should be in parentheses.</w:t>
      </w:r>
      <w:r>
        <w:annotationRef/>
      </w:r>
    </w:p>
  </w:comment>
  <w:comment w:id="32" w:author="Adam Huller" w:date="2023-11-09T21:17:00Z" w:initials="AH">
    <w:p w14:paraId="580AE2F4" w14:textId="77777777" w:rsidR="003B60DD" w:rsidRDefault="003B60DD" w:rsidP="003C1755">
      <w:pPr>
        <w:pStyle w:val="CommentText"/>
      </w:pPr>
      <w:r>
        <w:rPr>
          <w:rStyle w:val="CommentReference"/>
        </w:rPr>
        <w:annotationRef/>
      </w:r>
      <w:r>
        <w:t>Another issue with onedrive. There are parenthesis in the paper</w:t>
      </w:r>
    </w:p>
  </w:comment>
  <w:comment w:id="33" w:author="Guest User" w:date="2023-11-01T12:07:00Z" w:initials="GU">
    <w:p w14:paraId="31A74375" w14:textId="2DEB287C" w:rsidR="186A0207" w:rsidRDefault="186A0207">
      <w:r>
        <w:t>Figures do not need a title; this function is handled by the caption.</w:t>
      </w:r>
      <w:r>
        <w:annotationRef/>
      </w:r>
    </w:p>
  </w:comment>
  <w:comment w:id="34" w:author="Adam Huller" w:date="2023-11-10T06:48:00Z" w:initials="AH">
    <w:p w14:paraId="2074B78F" w14:textId="77777777" w:rsidR="00F65207" w:rsidRDefault="00F65207" w:rsidP="006A1F43">
      <w:pPr>
        <w:pStyle w:val="CommentText"/>
      </w:pPr>
      <w:r>
        <w:rPr>
          <w:rStyle w:val="CommentReference"/>
        </w:rPr>
        <w:annotationRef/>
      </w:r>
      <w:r>
        <w:t>Fixed!</w:t>
      </w:r>
    </w:p>
  </w:comment>
  <w:comment w:id="45" w:author="Guest User" w:date="2023-11-01T12:29:00Z" w:initials="GU">
    <w:p w14:paraId="401FDFE6" w14:textId="5E891F3A" w:rsidR="186A0207" w:rsidRDefault="186A0207">
      <w:r>
        <w:t>Need to define this term.</w:t>
      </w:r>
      <w:r>
        <w:annotationRef/>
      </w:r>
    </w:p>
  </w:comment>
  <w:comment w:id="46" w:author="Adam Huller" w:date="2023-11-09T22:26:00Z" w:initials="AH">
    <w:p w14:paraId="563D4577" w14:textId="77777777" w:rsidR="00012DCD" w:rsidRDefault="00012DCD" w:rsidP="00B77F17">
      <w:pPr>
        <w:pStyle w:val="CommentText"/>
      </w:pPr>
      <w:r>
        <w:rPr>
          <w:rStyle w:val="CommentReference"/>
        </w:rPr>
        <w:annotationRef/>
      </w:r>
      <w:r>
        <w:t>Done!</w:t>
      </w:r>
    </w:p>
  </w:comment>
  <w:comment w:id="52" w:author="Guest User" w:date="2023-11-01T12:56:00Z" w:initials="GU">
    <w:p w14:paraId="672399F8" w14:textId="1226F38A" w:rsidR="186A0207" w:rsidRDefault="186A0207">
      <w:r>
        <w:t>µ and r not defined.</w:t>
      </w:r>
      <w:r>
        <w:annotationRef/>
      </w:r>
    </w:p>
  </w:comment>
  <w:comment w:id="53" w:author="Adam Huller" w:date="2023-11-09T22:29:00Z" w:initials="AH">
    <w:p w14:paraId="51E54B8B" w14:textId="77777777" w:rsidR="00C56465" w:rsidRDefault="00C56465" w:rsidP="004A3969">
      <w:pPr>
        <w:pStyle w:val="CommentText"/>
      </w:pPr>
      <w:r>
        <w:rPr>
          <w:rStyle w:val="CommentReference"/>
        </w:rPr>
        <w:annotationRef/>
      </w:r>
      <w:r>
        <w:t>Defined</w:t>
      </w:r>
    </w:p>
  </w:comment>
  <w:comment w:id="54" w:author="Guest User" w:date="2023-11-01T12:55:00Z" w:initials="GU">
    <w:p w14:paraId="21C482AE" w14:textId="625538C4" w:rsidR="186A0207" w:rsidRDefault="186A0207">
      <w:r>
        <w:t>Define Qcap.</w:t>
      </w:r>
      <w:r>
        <w:annotationRef/>
      </w:r>
    </w:p>
  </w:comment>
  <w:comment w:id="55" w:author="Adam Huller" w:date="2023-11-09T22:29:00Z" w:initials="AH">
    <w:p w14:paraId="4864CEC3" w14:textId="77777777" w:rsidR="00C56465" w:rsidRDefault="00C56465" w:rsidP="00BA7F55">
      <w:pPr>
        <w:pStyle w:val="CommentText"/>
      </w:pPr>
      <w:r>
        <w:rPr>
          <w:rStyle w:val="CommentReference"/>
        </w:rPr>
        <w:annotationRef/>
      </w:r>
      <w:r>
        <w:t>Defined</w:t>
      </w:r>
    </w:p>
  </w:comment>
  <w:comment w:id="57" w:author="Guest User" w:date="2023-11-01T17:10:00Z" w:initials="GU">
    <w:p w14:paraId="0B0232CD" w14:textId="54EE2D1D" w:rsidR="1C898070" w:rsidRDefault="1C898070">
      <w:pPr>
        <w:pStyle w:val="CommentText"/>
      </w:pPr>
      <w:r>
        <w:t>Extraction is necessary to remove matter; acceleration is used for increasing momentum/thrust.</w:t>
      </w:r>
      <w:r>
        <w:rPr>
          <w:rStyle w:val="CommentReference"/>
        </w:rPr>
        <w:annotationRef/>
      </w:r>
    </w:p>
  </w:comment>
  <w:comment w:id="58" w:author="Guest User" w:date="2023-11-01T13:18:00Z" w:initials="GU">
    <w:p w14:paraId="40B8439F" w14:textId="6AABCB6A" w:rsidR="7D91E25E" w:rsidRDefault="7D91E25E">
      <w:pPr>
        <w:pStyle w:val="CommentText"/>
      </w:pPr>
      <w:r>
        <w:t>What is this?</w:t>
      </w:r>
      <w:r>
        <w:rPr>
          <w:rStyle w:val="CommentReference"/>
        </w:rPr>
        <w:annotationRef/>
      </w:r>
    </w:p>
  </w:comment>
  <w:comment w:id="59" w:author="Adam Huller" w:date="2023-11-11T13:04:00Z" w:initials="AH">
    <w:p w14:paraId="4C0FA28C" w14:textId="77777777" w:rsidR="00D71F4E" w:rsidRDefault="00D71F4E" w:rsidP="00534C6B">
      <w:pPr>
        <w:pStyle w:val="CommentText"/>
      </w:pPr>
      <w:r>
        <w:rPr>
          <w:rStyle w:val="CommentReference"/>
        </w:rPr>
        <w:annotationRef/>
      </w:r>
      <w:r>
        <w:t>It was the old way I numbered equations. I need to go back through and fix all of them</w:t>
      </w:r>
    </w:p>
  </w:comment>
  <w:comment w:id="66" w:author="Guest User" w:date="2023-11-01T14:13:00Z" w:initials="GU">
    <w:p w14:paraId="5A88A26E" w14:textId="5FB4D4E5" w:rsidR="7D91E25E" w:rsidRDefault="7D91E25E">
      <w:pPr>
        <w:pStyle w:val="CommentText"/>
      </w:pPr>
      <w:r>
        <w:t>Reference?</w:t>
      </w:r>
      <w:r>
        <w:rPr>
          <w:rStyle w:val="CommentReference"/>
        </w:rPr>
        <w:annotationRef/>
      </w:r>
    </w:p>
  </w:comment>
  <w:comment w:id="72" w:author="Guest User" w:date="2023-11-01T14:39:00Z" w:initials="GU">
    <w:p w14:paraId="2E684AF2" w14:textId="3A39DA68" w:rsidR="7D91E25E" w:rsidRDefault="7D91E25E">
      <w:pPr>
        <w:pStyle w:val="CommentText"/>
      </w:pPr>
      <w:r>
        <w:t>G(e) not defined.</w:t>
      </w:r>
      <w:r>
        <w:rPr>
          <w:rStyle w:val="CommentReference"/>
        </w:rPr>
        <w:annotationRef/>
      </w:r>
    </w:p>
  </w:comment>
  <w:comment w:id="73" w:author="Adam Huller" w:date="2023-11-09T22:31:00Z" w:initials="AH">
    <w:p w14:paraId="237712C2" w14:textId="77777777" w:rsidR="00C56465" w:rsidRDefault="00C56465" w:rsidP="002D731F">
      <w:pPr>
        <w:pStyle w:val="CommentText"/>
      </w:pPr>
      <w:r>
        <w:rPr>
          <w:rStyle w:val="CommentReference"/>
        </w:rPr>
        <w:annotationRef/>
      </w:r>
      <w:r>
        <w:t>Defined</w:t>
      </w:r>
    </w:p>
  </w:comment>
  <w:comment w:id="80" w:author="Guest User" w:date="2023-11-01T14:51:00Z" w:initials="GU">
    <w:p w14:paraId="53B7DC4D" w14:textId="38947B39" w:rsidR="7D91E25E" w:rsidRDefault="7D91E25E">
      <w:pPr>
        <w:pStyle w:val="CommentText"/>
      </w:pPr>
      <w:r>
        <w:t>Not defined.</w:t>
      </w:r>
      <w:r>
        <w:rPr>
          <w:rStyle w:val="CommentReference"/>
        </w:rPr>
        <w:annotationRef/>
      </w:r>
    </w:p>
  </w:comment>
  <w:comment w:id="81" w:author="Adam Huller" w:date="2023-11-09T22:33:00Z" w:initials="AH">
    <w:p w14:paraId="7A2A3BAD" w14:textId="77777777" w:rsidR="00C56465" w:rsidRDefault="00C56465" w:rsidP="00465E39">
      <w:pPr>
        <w:pStyle w:val="CommentText"/>
      </w:pPr>
      <w:r>
        <w:rPr>
          <w:rStyle w:val="CommentReference"/>
        </w:rPr>
        <w:annotationRef/>
      </w:r>
      <w:r>
        <w:t>I forgot to define it earlier. It is defined now</w:t>
      </w:r>
    </w:p>
  </w:comment>
  <w:comment w:id="82" w:author="Guest User" w:date="2023-11-01T16:15:00Z" w:initials="GU">
    <w:p w14:paraId="290C34B9" w14:textId="57FBADA1" w:rsidR="58BBC732" w:rsidRDefault="58BBC732">
      <w:pPr>
        <w:pStyle w:val="CommentText"/>
      </w:pPr>
      <w:r>
        <w:t xml:space="preserve">exp(arg) </w:t>
      </w:r>
      <w:r>
        <w:rPr>
          <w:rStyle w:val="CommentReference"/>
        </w:rPr>
        <w:annotationRef/>
      </w:r>
    </w:p>
  </w:comment>
  <w:comment w:id="83" w:author="Guest User" w:date="2023-11-01T16:18:00Z" w:initials="GU">
    <w:p w14:paraId="1C097C6F" w14:textId="228769A9" w:rsidR="401A5698" w:rsidRDefault="401A5698">
      <w:pPr>
        <w:pStyle w:val="CommentText"/>
      </w:pPr>
      <w:r>
        <w:t>What does the * mean?</w:t>
      </w:r>
      <w:r>
        <w:rPr>
          <w:rStyle w:val="CommentReference"/>
        </w:rPr>
        <w:annotationRef/>
      </w:r>
    </w:p>
  </w:comment>
  <w:comment w:id="84" w:author="Adam Huller" w:date="2023-11-09T22:33:00Z" w:initials="AH">
    <w:p w14:paraId="4F0750DF" w14:textId="77777777" w:rsidR="00C56465" w:rsidRDefault="00C56465" w:rsidP="003D4101">
      <w:pPr>
        <w:pStyle w:val="CommentText"/>
      </w:pPr>
      <w:r>
        <w:rPr>
          <w:rStyle w:val="CommentReference"/>
        </w:rPr>
        <w:annotationRef/>
      </w:r>
      <w:r>
        <w:t>critical</w:t>
      </w:r>
    </w:p>
  </w:comment>
  <w:comment w:id="86" w:author="Guest User" w:date="2023-11-01T16:23:00Z" w:initials="GU">
    <w:p w14:paraId="320A4B7E" w14:textId="4CA05804" w:rsidR="04792F63" w:rsidRDefault="04792F63">
      <w:pPr>
        <w:pStyle w:val="CommentText"/>
      </w:pPr>
      <w:r>
        <w:t>Reference correct eqns.</w:t>
      </w:r>
      <w:r>
        <w:rPr>
          <w:rStyle w:val="CommentReference"/>
        </w:rPr>
        <w:annotationRef/>
      </w:r>
    </w:p>
  </w:comment>
  <w:comment w:id="88" w:author="Guest User" w:date="2023-11-01T16:24:00Z" w:initials="GU">
    <w:p w14:paraId="7A486F5E" w14:textId="7DD0EFD0" w:rsidR="04792F63" w:rsidRDefault="04792F63">
      <w:pPr>
        <w:pStyle w:val="CommentText"/>
      </w:pPr>
      <w:r>
        <w:t>Nonsensical.</w:t>
      </w:r>
      <w:r>
        <w:rPr>
          <w:rStyle w:val="CommentReference"/>
        </w:rPr>
        <w:annotationRef/>
      </w:r>
    </w:p>
  </w:comment>
  <w:comment w:id="89" w:author="Adam Huller" w:date="2023-11-09T22:34:00Z" w:initials="AH">
    <w:p w14:paraId="7A359FDD" w14:textId="77777777" w:rsidR="00C56465" w:rsidRDefault="00C56465" w:rsidP="00881A38">
      <w:pPr>
        <w:pStyle w:val="CommentText"/>
      </w:pPr>
      <w:r>
        <w:rPr>
          <w:rStyle w:val="CommentReference"/>
        </w:rPr>
        <w:annotationRef/>
      </w:r>
      <w:r>
        <w:t>Fixed</w:t>
      </w:r>
    </w:p>
  </w:comment>
  <w:comment w:id="90" w:author="Guest User" w:date="2023-11-01T17:01:00Z" w:initials="GU">
    <w:p w14:paraId="2CC8E500" w14:textId="2B3BD71D" w:rsidR="04792F63" w:rsidRDefault="04792F63">
      <w:pPr>
        <w:pStyle w:val="CommentText"/>
      </w:pPr>
      <w:r>
        <w:t>g not subscript?</w:t>
      </w:r>
      <w:r>
        <w:rPr>
          <w:rStyle w:val="CommentReference"/>
        </w:rPr>
        <w:annotationRef/>
      </w:r>
    </w:p>
  </w:comment>
  <w:comment w:id="91" w:author="Adam Huller" w:date="2023-11-10T06:49:00Z" w:initials="AH">
    <w:p w14:paraId="60713DD2" w14:textId="77777777" w:rsidR="00A41488" w:rsidRDefault="00A41488" w:rsidP="00344662">
      <w:pPr>
        <w:pStyle w:val="CommentText"/>
      </w:pPr>
      <w:r>
        <w:rPr>
          <w:rStyle w:val="CommentReference"/>
        </w:rPr>
        <w:annotationRef/>
      </w:r>
      <w:r>
        <w:t>Fixed!</w:t>
      </w:r>
    </w:p>
  </w:comment>
  <w:comment w:id="92" w:author="Guest User" w:date="2023-11-01T17:01:00Z" w:initials="GU">
    <w:p w14:paraId="6412739A" w14:textId="2F825F9E" w:rsidR="04792F63" w:rsidRDefault="04792F63">
      <w:pPr>
        <w:pStyle w:val="CommentText"/>
      </w:pPr>
      <w:r>
        <w:t>ACL not defined.</w:t>
      </w:r>
      <w:r>
        <w:rPr>
          <w:rStyle w:val="CommentReference"/>
        </w:rPr>
        <w:annotationRef/>
      </w:r>
    </w:p>
  </w:comment>
  <w:comment w:id="93" w:author="Adam Huller" w:date="2023-11-10T06:52:00Z" w:initials="AH">
    <w:p w14:paraId="49D3B8D1" w14:textId="77777777" w:rsidR="00BC17C1" w:rsidRDefault="00BC17C1" w:rsidP="005A097F">
      <w:pPr>
        <w:pStyle w:val="CommentText"/>
      </w:pPr>
      <w:r>
        <w:rPr>
          <w:rStyle w:val="CommentReference"/>
        </w:rPr>
        <w:annotationRef/>
      </w:r>
      <w:r>
        <w:t>Fixed</w:t>
      </w:r>
    </w:p>
  </w:comment>
  <w:comment w:id="106" w:author="Guest User" w:date="2023-11-01T17:05:00Z" w:initials="GU">
    <w:p w14:paraId="5D1D1738" w14:textId="09A38D57" w:rsidR="04792F63" w:rsidRDefault="04792F63">
      <w:pPr>
        <w:pStyle w:val="CommentText"/>
      </w:pPr>
      <w:r>
        <w:t>Missing parentheses?</w:t>
      </w:r>
      <w:r>
        <w:rPr>
          <w:rStyle w:val="CommentReference"/>
        </w:rPr>
        <w:annotationRef/>
      </w:r>
    </w:p>
  </w:comment>
  <w:comment w:id="107" w:author="Adam Huller" w:date="2023-11-10T06:52:00Z" w:initials="AH">
    <w:p w14:paraId="1B50F642" w14:textId="77777777" w:rsidR="0021039C" w:rsidRDefault="0021039C" w:rsidP="00537A87">
      <w:pPr>
        <w:pStyle w:val="CommentText"/>
      </w:pPr>
      <w:r>
        <w:rPr>
          <w:rStyle w:val="CommentReference"/>
        </w:rPr>
        <w:annotationRef/>
      </w:r>
      <w:r>
        <w:t>Onedrive issue . Should be fine</w:t>
      </w:r>
    </w:p>
  </w:comment>
  <w:comment w:id="112" w:author="Guest User" w:date="2023-11-01T17:17:00Z" w:initials="GU">
    <w:p w14:paraId="06C559C0" w14:textId="2827740C" w:rsidR="1C898070" w:rsidRDefault="1C898070">
      <w:pPr>
        <w:pStyle w:val="CommentText"/>
      </w:pPr>
      <w:r>
        <w:t>Eq. numbering off.</w:t>
      </w:r>
      <w:r>
        <w:rPr>
          <w:rStyle w:val="CommentReference"/>
        </w:rPr>
        <w:annotationRef/>
      </w:r>
    </w:p>
  </w:comment>
  <w:comment w:id="121" w:author="Guest User" w:date="2023-11-01T17:22:00Z" w:initials="GU">
    <w:p w14:paraId="7B5FA9CD" w14:textId="4FFABA5C" w:rsidR="1C898070" w:rsidRDefault="1C898070">
      <w:pPr>
        <w:pStyle w:val="CommentText"/>
      </w:pPr>
      <w:r>
        <w:t>Describe meaning?</w:t>
      </w:r>
      <w:r>
        <w:rPr>
          <w:rStyle w:val="CommentReference"/>
        </w:rPr>
        <w:annotationRef/>
      </w:r>
    </w:p>
  </w:comment>
  <w:comment w:id="122" w:author="Adam Huller" w:date="2023-11-10T08:50:00Z" w:initials="AH">
    <w:p w14:paraId="2F0A0466" w14:textId="77777777" w:rsidR="001E24CB" w:rsidRDefault="001E24CB" w:rsidP="00D8768E">
      <w:pPr>
        <w:pStyle w:val="CommentText"/>
      </w:pPr>
      <w:r>
        <w:rPr>
          <w:rStyle w:val="CommentReference"/>
        </w:rPr>
        <w:annotationRef/>
      </w:r>
      <w:r>
        <w:t>Done!</w:t>
      </w:r>
    </w:p>
  </w:comment>
  <w:comment w:id="131" w:author="Guest User" w:date="2023-11-02T13:36:00Z" w:initials="GU">
    <w:p w14:paraId="239612AC" w14:textId="77777777" w:rsidR="0002727B" w:rsidRDefault="0002727B" w:rsidP="0002727B">
      <w:pPr>
        <w:pStyle w:val="CommentText"/>
      </w:pPr>
      <w:r>
        <w:t>Needs to be defined.</w:t>
      </w:r>
      <w:r>
        <w:rPr>
          <w:rStyle w:val="CommentReference"/>
        </w:rPr>
        <w:annotationRef/>
      </w:r>
    </w:p>
  </w:comment>
  <w:comment w:id="132" w:author="Adam Huller" w:date="2023-11-10T19:20:00Z" w:initials="AH">
    <w:p w14:paraId="4F572201" w14:textId="77777777" w:rsidR="0002727B" w:rsidRDefault="0002727B" w:rsidP="0002727B">
      <w:pPr>
        <w:pStyle w:val="CommentText"/>
      </w:pPr>
      <w:r>
        <w:rPr>
          <w:rStyle w:val="CommentReference"/>
        </w:rPr>
        <w:annotationRef/>
      </w:r>
      <w:r>
        <w:t>Done!</w:t>
      </w:r>
    </w:p>
  </w:comment>
  <w:comment w:id="148" w:author="Guest User" w:date="2023-11-06T15:22:00Z" w:initials="GU">
    <w:p w14:paraId="03570592" w14:textId="77777777" w:rsidR="00EE4D5E" w:rsidRDefault="00EE4D5E" w:rsidP="00EE4D5E">
      <w:pPr>
        <w:pStyle w:val="CommentText"/>
      </w:pPr>
      <w:r>
        <w:t>Needs reference.</w:t>
      </w:r>
      <w:r>
        <w:rPr>
          <w:rStyle w:val="CommentReference"/>
        </w:rPr>
        <w:annotationRef/>
      </w:r>
    </w:p>
  </w:comment>
  <w:comment w:id="149" w:author="Adam Huller" w:date="2023-11-10T19:39:00Z" w:initials="AH">
    <w:p w14:paraId="3C7D51F6" w14:textId="77777777" w:rsidR="00EE4D5E" w:rsidRDefault="00EE4D5E" w:rsidP="00EE4D5E">
      <w:pPr>
        <w:pStyle w:val="CommentText"/>
      </w:pPr>
      <w:r>
        <w:rPr>
          <w:rStyle w:val="CommentReference"/>
        </w:rPr>
        <w:annotationRef/>
      </w:r>
      <w:r>
        <w:t>Done!</w:t>
      </w:r>
    </w:p>
  </w:comment>
  <w:comment w:id="152" w:author="Guest User" w:date="2023-11-02T14:04:00Z" w:initials="GU">
    <w:p w14:paraId="128A7310" w14:textId="77777777" w:rsidR="00EE4D5E" w:rsidRDefault="00EE4D5E" w:rsidP="00EE4D5E">
      <w:pPr>
        <w:pStyle w:val="CommentText"/>
      </w:pPr>
      <w:r>
        <w:t>Fix figure size.</w:t>
      </w:r>
      <w:r>
        <w:rPr>
          <w:rStyle w:val="CommentReference"/>
        </w:rPr>
        <w:annotationRef/>
      </w:r>
    </w:p>
  </w:comment>
  <w:comment w:id="153" w:author="Adam Huller" w:date="2023-11-11T13:05:00Z" w:initials="AH">
    <w:p w14:paraId="646CEBAD" w14:textId="77777777" w:rsidR="00EE4D5E" w:rsidRDefault="00EE4D5E" w:rsidP="00EE4D5E">
      <w:pPr>
        <w:pStyle w:val="CommentText"/>
      </w:pPr>
      <w:r>
        <w:rPr>
          <w:rStyle w:val="CommentReference"/>
        </w:rPr>
        <w:annotationRef/>
      </w:r>
      <w:r>
        <w:t>This must be another onedrive issue because it looks fine on my desktop</w:t>
      </w:r>
    </w:p>
  </w:comment>
  <w:comment w:id="157" w:author="Guest User" w:date="2023-11-02T14:04:00Z" w:initials="GU">
    <w:p w14:paraId="489CD21D" w14:textId="3FBE2F74" w:rsidR="5DB7C1DA" w:rsidRDefault="5DB7C1DA">
      <w:pPr>
        <w:pStyle w:val="CommentText"/>
      </w:pPr>
      <w:r>
        <w:t>Figure size.</w:t>
      </w:r>
      <w:r>
        <w:rPr>
          <w:rStyle w:val="CommentReference"/>
        </w:rPr>
        <w:annotationRef/>
      </w:r>
    </w:p>
  </w:comment>
  <w:comment w:id="159" w:author="Guest User" w:date="2023-11-06T15:30:00Z" w:initials="GU">
    <w:p w14:paraId="466E5104" w14:textId="5F81D82D" w:rsidR="0D5F2BB4" w:rsidRDefault="0D5F2BB4">
      <w:pPr>
        <w:pStyle w:val="CommentText"/>
      </w:pPr>
      <w:r>
        <w:t>Note that this is the extraction velocity, not exhaust velocity, which should be enhanced through an acceleration stage before exiting the craft.</w:t>
      </w:r>
      <w:r>
        <w:rPr>
          <w:rStyle w:val="CommentReference"/>
        </w:rPr>
        <w:annotationRef/>
      </w:r>
    </w:p>
  </w:comment>
  <w:comment w:id="160" w:author="Adam Huller" w:date="2023-11-11T13:12:00Z" w:initials="AH">
    <w:p w14:paraId="17DFE72A" w14:textId="77777777" w:rsidR="000F1EAA" w:rsidRDefault="000F1EAA" w:rsidP="00861580">
      <w:pPr>
        <w:pStyle w:val="CommentText"/>
      </w:pPr>
      <w:r>
        <w:rPr>
          <w:rStyle w:val="CommentReference"/>
        </w:rPr>
        <w:annotationRef/>
      </w:r>
      <w:r>
        <w:t>Makes sense. I adjusted the document to reflect this.</w:t>
      </w:r>
    </w:p>
  </w:comment>
  <w:comment w:id="168" w:author="Guest User" w:date="2023-11-06T15:45:00Z" w:initials="GU">
    <w:p w14:paraId="721C4546" w14:textId="77777777" w:rsidR="005066D6" w:rsidRDefault="005066D6" w:rsidP="005066D6">
      <w:pPr>
        <w:pStyle w:val="CommentText"/>
      </w:pPr>
      <w:r>
        <w:t>Define.</w:t>
      </w:r>
      <w:r>
        <w:rPr>
          <w:rStyle w:val="CommentReference"/>
        </w:rPr>
        <w:annotationRef/>
      </w:r>
    </w:p>
  </w:comment>
  <w:comment w:id="169" w:author="Adam Huller" w:date="2023-11-11T13:13:00Z" w:initials="AH">
    <w:p w14:paraId="419A7D2D" w14:textId="77777777" w:rsidR="005066D6" w:rsidRDefault="005066D6" w:rsidP="005066D6">
      <w:pPr>
        <w:pStyle w:val="CommentText"/>
      </w:pPr>
      <w:r>
        <w:rPr>
          <w:rStyle w:val="CommentReference"/>
        </w:rPr>
        <w:annotationRef/>
      </w:r>
      <w:r>
        <w:t>Done!</w:t>
      </w:r>
    </w:p>
  </w:comment>
  <w:comment w:id="173" w:author="Guest User" w:date="2023-11-06T15:52:00Z" w:initials="GU">
    <w:p w14:paraId="0B12DE16" w14:textId="4DC8D77B" w:rsidR="0D5F2BB4" w:rsidRDefault="0D5F2BB4">
      <w:pPr>
        <w:pStyle w:val="CommentText"/>
      </w:pPr>
      <w:r>
        <w:t>Which properties?</w:t>
      </w:r>
      <w:r>
        <w:rPr>
          <w:rStyle w:val="CommentReference"/>
        </w:rPr>
        <w:annotationRef/>
      </w:r>
    </w:p>
  </w:comment>
  <w:comment w:id="174" w:author="Adam Huller" w:date="2023-11-11T13:13:00Z" w:initials="AH">
    <w:p w14:paraId="479825E5" w14:textId="77777777" w:rsidR="00204D1F" w:rsidRDefault="00204D1F" w:rsidP="0056299D">
      <w:pPr>
        <w:pStyle w:val="CommentText"/>
      </w:pPr>
      <w:r>
        <w:rPr>
          <w:rStyle w:val="CommentReference"/>
        </w:rPr>
        <w:annotationRef/>
      </w:r>
      <w:r>
        <w:t>Fixed</w:t>
      </w:r>
    </w:p>
  </w:comment>
  <w:comment w:id="177" w:author="Guest User" w:date="2023-11-06T15:54:00Z" w:initials="GU">
    <w:p w14:paraId="7E144E36" w14:textId="2720751C" w:rsidR="0D5F2BB4" w:rsidRDefault="0D5F2BB4">
      <w:pPr>
        <w:pStyle w:val="CommentText"/>
      </w:pPr>
      <w:r>
        <w:t>Why not in scientific notation like others?</w:t>
      </w:r>
      <w:r>
        <w:rPr>
          <w:rStyle w:val="CommentReference"/>
        </w:rPr>
        <w:annotationRef/>
      </w:r>
    </w:p>
  </w:comment>
  <w:comment w:id="178" w:author="Adam Huller" w:date="2023-11-11T13:13:00Z" w:initials="AH">
    <w:p w14:paraId="79B5748E" w14:textId="77777777" w:rsidR="00612C70" w:rsidRDefault="00612C70" w:rsidP="00C137F8">
      <w:pPr>
        <w:pStyle w:val="CommentText"/>
      </w:pPr>
      <w:r>
        <w:rPr>
          <w:rStyle w:val="CommentReference"/>
        </w:rPr>
        <w:annotationRef/>
      </w:r>
      <w:r>
        <w:t>Fair point</w:t>
      </w:r>
    </w:p>
  </w:comment>
  <w:comment w:id="224" w:author="Guest User" w:date="2023-11-06T17:05:00Z" w:initials="GU">
    <w:p w14:paraId="791C21AC" w14:textId="7A6D90CC" w:rsidR="0D5F2BB4" w:rsidRDefault="0D5F2BB4">
      <w:pPr>
        <w:pStyle w:val="CommentText"/>
      </w:pPr>
      <w:r>
        <w:t>This result could be mitigated by modulating the acceleration voltage accordingly.</w:t>
      </w:r>
      <w:r>
        <w:rPr>
          <w:rStyle w:val="CommentReference"/>
        </w:rPr>
        <w:annotationRef/>
      </w:r>
    </w:p>
  </w:comment>
  <w:comment w:id="225" w:author="Adam Huller" w:date="2023-11-09T21:14:00Z" w:initials="AH">
    <w:p w14:paraId="3ADB9A1C" w14:textId="77777777" w:rsidR="00834F8B" w:rsidRDefault="00834F8B" w:rsidP="00C0038F">
      <w:pPr>
        <w:pStyle w:val="CommentText"/>
      </w:pPr>
      <w:r>
        <w:rPr>
          <w:rStyle w:val="CommentReference"/>
        </w:rPr>
        <w:annotationRef/>
      </w:r>
      <w:r>
        <w:t>Done!</w:t>
      </w:r>
    </w:p>
  </w:comment>
  <w:comment w:id="272" w:author="Guest User" w:date="2023-11-06T17:11:00Z" w:initials="GU">
    <w:p w14:paraId="2F8EF785" w14:textId="08850BFE" w:rsidR="0D5F2BB4" w:rsidRDefault="0D5F2BB4">
      <w:pPr>
        <w:pStyle w:val="CommentText"/>
      </w:pPr>
      <w:r>
        <w:t>Line offset?</w:t>
      </w:r>
      <w:r>
        <w:rPr>
          <w:rStyle w:val="CommentReference"/>
        </w:rPr>
        <w:annotationRef/>
      </w:r>
    </w:p>
  </w:comment>
  <w:comment w:id="273" w:author="Adam Huller" w:date="2023-11-11T13:14:00Z" w:initials="AH">
    <w:p w14:paraId="1BA2C392" w14:textId="77777777" w:rsidR="00612C70" w:rsidRDefault="00612C70" w:rsidP="00FD3D39">
      <w:pPr>
        <w:pStyle w:val="CommentText"/>
      </w:pPr>
      <w:r>
        <w:rPr>
          <w:rStyle w:val="CommentReference"/>
        </w:rPr>
        <w:annotationRef/>
      </w:r>
      <w:r>
        <w:t>It is correct in the word document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3A852D" w15:done="0"/>
  <w15:commentEx w15:paraId="0733395A" w15:paraIdParent="693A852D" w15:done="0"/>
  <w15:commentEx w15:paraId="62C0D259" w15:done="0"/>
  <w15:commentEx w15:paraId="15FD4F3F" w15:paraIdParent="62C0D259" w15:done="0"/>
  <w15:commentEx w15:paraId="2C73D0E7" w15:done="0"/>
  <w15:commentEx w15:paraId="009AE115" w15:paraIdParent="2C73D0E7" w15:done="0"/>
  <w15:commentEx w15:paraId="3BA15F57" w15:done="0"/>
  <w15:commentEx w15:paraId="5172A8AE" w15:paraIdParent="3BA15F57" w15:done="0"/>
  <w15:commentEx w15:paraId="1345BAE4" w15:done="0"/>
  <w15:commentEx w15:paraId="580AE2F4" w15:paraIdParent="1345BAE4" w15:done="0"/>
  <w15:commentEx w15:paraId="31A74375" w15:done="0"/>
  <w15:commentEx w15:paraId="2074B78F" w15:paraIdParent="31A74375" w15:done="0"/>
  <w15:commentEx w15:paraId="401FDFE6" w15:done="0"/>
  <w15:commentEx w15:paraId="563D4577" w15:paraIdParent="401FDFE6" w15:done="0"/>
  <w15:commentEx w15:paraId="672399F8" w15:done="0"/>
  <w15:commentEx w15:paraId="51E54B8B" w15:paraIdParent="672399F8" w15:done="0"/>
  <w15:commentEx w15:paraId="21C482AE" w15:done="0"/>
  <w15:commentEx w15:paraId="4864CEC3" w15:paraIdParent="21C482AE" w15:done="0"/>
  <w15:commentEx w15:paraId="0B0232CD" w15:done="0"/>
  <w15:commentEx w15:paraId="40B8439F" w15:done="0"/>
  <w15:commentEx w15:paraId="4C0FA28C" w15:paraIdParent="40B8439F" w15:done="0"/>
  <w15:commentEx w15:paraId="5A88A26E" w15:done="0"/>
  <w15:commentEx w15:paraId="2E684AF2" w15:done="0"/>
  <w15:commentEx w15:paraId="237712C2" w15:paraIdParent="2E684AF2" w15:done="0"/>
  <w15:commentEx w15:paraId="53B7DC4D" w15:done="0"/>
  <w15:commentEx w15:paraId="7A2A3BAD" w15:paraIdParent="53B7DC4D" w15:done="0"/>
  <w15:commentEx w15:paraId="290C34B9" w15:done="0"/>
  <w15:commentEx w15:paraId="1C097C6F" w15:done="0"/>
  <w15:commentEx w15:paraId="4F0750DF" w15:paraIdParent="1C097C6F" w15:done="0"/>
  <w15:commentEx w15:paraId="320A4B7E" w15:done="0"/>
  <w15:commentEx w15:paraId="7A486F5E" w15:done="0"/>
  <w15:commentEx w15:paraId="7A359FDD" w15:paraIdParent="7A486F5E" w15:done="0"/>
  <w15:commentEx w15:paraId="2CC8E500" w15:done="0"/>
  <w15:commentEx w15:paraId="60713DD2" w15:paraIdParent="2CC8E500" w15:done="0"/>
  <w15:commentEx w15:paraId="6412739A" w15:done="0"/>
  <w15:commentEx w15:paraId="49D3B8D1" w15:paraIdParent="6412739A" w15:done="0"/>
  <w15:commentEx w15:paraId="5D1D1738" w15:done="0"/>
  <w15:commentEx w15:paraId="1B50F642" w15:paraIdParent="5D1D1738" w15:done="0"/>
  <w15:commentEx w15:paraId="06C559C0" w15:done="0"/>
  <w15:commentEx w15:paraId="7B5FA9CD" w15:done="0"/>
  <w15:commentEx w15:paraId="2F0A0466" w15:paraIdParent="7B5FA9CD" w15:done="0"/>
  <w15:commentEx w15:paraId="239612AC" w15:done="0"/>
  <w15:commentEx w15:paraId="4F572201" w15:paraIdParent="239612AC" w15:done="0"/>
  <w15:commentEx w15:paraId="03570592" w15:done="0"/>
  <w15:commentEx w15:paraId="3C7D51F6" w15:paraIdParent="03570592" w15:done="0"/>
  <w15:commentEx w15:paraId="128A7310" w15:done="0"/>
  <w15:commentEx w15:paraId="646CEBAD" w15:paraIdParent="128A7310" w15:done="0"/>
  <w15:commentEx w15:paraId="489CD21D" w15:done="0"/>
  <w15:commentEx w15:paraId="466E5104" w15:done="0"/>
  <w15:commentEx w15:paraId="17DFE72A" w15:paraIdParent="466E5104" w15:done="0"/>
  <w15:commentEx w15:paraId="721C4546" w15:done="0"/>
  <w15:commentEx w15:paraId="419A7D2D" w15:paraIdParent="721C4546" w15:done="0"/>
  <w15:commentEx w15:paraId="0B12DE16" w15:done="0"/>
  <w15:commentEx w15:paraId="479825E5" w15:paraIdParent="0B12DE16" w15:done="0"/>
  <w15:commentEx w15:paraId="7E144E36" w15:done="0"/>
  <w15:commentEx w15:paraId="79B5748E" w15:paraIdParent="7E144E36" w15:done="0"/>
  <w15:commentEx w15:paraId="791C21AC" w15:done="0"/>
  <w15:commentEx w15:paraId="3ADB9A1C" w15:paraIdParent="791C21AC" w15:done="0"/>
  <w15:commentEx w15:paraId="2F8EF785" w15:done="0"/>
  <w15:commentEx w15:paraId="1BA2C392" w15:paraIdParent="2F8EF7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5CE30C" w16cex:dateUtc="2023-11-01T16:55:00Z"/>
  <w16cex:commentExtensible w16cex:durableId="18ED0FCE" w16cex:dateUtc="2023-11-10T03:14:00Z"/>
  <w16cex:commentExtensible w16cex:durableId="2E2B7996" w16cex:dateUtc="2023-11-01T16:17:00Z"/>
  <w16cex:commentExtensible w16cex:durableId="491C92A8" w16cex:dateUtc="2023-11-10T03:15:00Z"/>
  <w16cex:commentExtensible w16cex:durableId="61CD428B" w16cex:dateUtc="2023-11-01T16:17:00Z"/>
  <w16cex:commentExtensible w16cex:durableId="2C669037" w16cex:dateUtc="2023-11-10T03:15:00Z"/>
  <w16cex:commentExtensible w16cex:durableId="76547827" w16cex:dateUtc="2023-11-01T16:58:00Z"/>
  <w16cex:commentExtensible w16cex:durableId="041935A2" w16cex:dateUtc="2023-11-10T04:24:00Z"/>
  <w16cex:commentExtensible w16cex:durableId="19F173CD" w16cex:dateUtc="2023-11-01T17:00:00Z"/>
  <w16cex:commentExtensible w16cex:durableId="1C43F0C6" w16cex:dateUtc="2023-11-10T03:17:00Z"/>
  <w16cex:commentExtensible w16cex:durableId="1DB8C412" w16cex:dateUtc="2023-11-01T17:07:00Z"/>
  <w16cex:commentExtensible w16cex:durableId="2E762AC7" w16cex:dateUtc="2023-11-10T12:48:00Z"/>
  <w16cex:commentExtensible w16cex:durableId="275B2374" w16cex:dateUtc="2023-11-01T17:29:00Z"/>
  <w16cex:commentExtensible w16cex:durableId="3572E000" w16cex:dateUtc="2023-11-10T04:26:00Z"/>
  <w16cex:commentExtensible w16cex:durableId="1E0B4EFE" w16cex:dateUtc="2023-11-01T17:56:00Z"/>
  <w16cex:commentExtensible w16cex:durableId="4E028D0A" w16cex:dateUtc="2023-11-10T04:29:00Z"/>
  <w16cex:commentExtensible w16cex:durableId="6529EDBE" w16cex:dateUtc="2023-11-01T17:55:00Z"/>
  <w16cex:commentExtensible w16cex:durableId="6504759C" w16cex:dateUtc="2023-11-10T04:29:00Z"/>
  <w16cex:commentExtensible w16cex:durableId="257426EB" w16cex:dateUtc="2023-11-01T22:10:00Z">
    <w16cex:extLst>
      <w16:ext w16:uri="{CE6994B0-6A32-4C9F-8C6B-6E91EDA988CE}">
        <cr:reactions xmlns:cr="http://schemas.microsoft.com/office/comments/2020/reactions">
          <cr:reaction reactionType="1">
            <cr:reactionInfo dateUtc="2023-11-10T04:30:08Z">
              <cr:user userId="3ffb110ed6c6f370" userProvider="Windows Live" userName="Adam Huller"/>
            </cr:reactionInfo>
          </cr:reaction>
        </cr:reactions>
      </w16:ext>
    </w16cex:extLst>
  </w16cex:commentExtensible>
  <w16cex:commentExtensible w16cex:durableId="43D8D221" w16cex:dateUtc="2023-11-01T18:18:00Z"/>
  <w16cex:commentExtensible w16cex:durableId="7CB51B7F" w16cex:dateUtc="2023-11-11T19:04:00Z"/>
  <w16cex:commentExtensible w16cex:durableId="2232589A" w16cex:dateUtc="2023-11-01T19:13:00Z"/>
  <w16cex:commentExtensible w16cex:durableId="2FF92075" w16cex:dateUtc="2023-11-01T19:39:00Z"/>
  <w16cex:commentExtensible w16cex:durableId="0AEFC4FB" w16cex:dateUtc="2023-11-10T04:31:00Z"/>
  <w16cex:commentExtensible w16cex:durableId="32CF0DD0" w16cex:dateUtc="2023-11-01T19:51:00Z"/>
  <w16cex:commentExtensible w16cex:durableId="610F9461" w16cex:dateUtc="2023-11-10T04:33:00Z"/>
  <w16cex:commentExtensible w16cex:durableId="2E636489" w16cex:dateUtc="2023-11-01T21:15:00Z">
    <w16cex:extLst>
      <w16:ext w16:uri="{CE6994B0-6A32-4C9F-8C6B-6E91EDA988CE}">
        <cr:reactions xmlns:cr="http://schemas.microsoft.com/office/comments/2020/reactions">
          <cr:reaction reactionType="1">
            <cr:reactionInfo dateUtc="2023-11-10T04:33:36Z">
              <cr:user userId="3ffb110ed6c6f370" userProvider="Windows Live" userName="Adam Huller"/>
            </cr:reactionInfo>
          </cr:reaction>
        </cr:reactions>
      </w16:ext>
    </w16cex:extLst>
  </w16cex:commentExtensible>
  <w16cex:commentExtensible w16cex:durableId="3FD64B85" w16cex:dateUtc="2023-11-01T21:18:00Z">
    <w16cex:extLst>
      <w16:ext w16:uri="{CE6994B0-6A32-4C9F-8C6B-6E91EDA988CE}">
        <cr:reactions xmlns:cr="http://schemas.microsoft.com/office/comments/2020/reactions">
          <cr:reaction reactionType="1">
            <cr:reactionInfo dateUtc="2023-11-10T04:33:42Z">
              <cr:user userId="3ffb110ed6c6f370" userProvider="Windows Live" userName="Adam Huller"/>
            </cr:reactionInfo>
          </cr:reaction>
        </cr:reactions>
      </w16:ext>
    </w16cex:extLst>
  </w16cex:commentExtensible>
  <w16cex:commentExtensible w16cex:durableId="6B69D8B4" w16cex:dateUtc="2023-11-10T04:33:00Z"/>
  <w16cex:commentExtensible w16cex:durableId="5028A69C" w16cex:dateUtc="2023-11-01T21:23:00Z"/>
  <w16cex:commentExtensible w16cex:durableId="62320D5D" w16cex:dateUtc="2023-11-01T21:24:00Z"/>
  <w16cex:commentExtensible w16cex:durableId="5371421A" w16cex:dateUtc="2023-11-10T04:34:00Z"/>
  <w16cex:commentExtensible w16cex:durableId="48CD564D" w16cex:dateUtc="2023-11-01T22:01:00Z"/>
  <w16cex:commentExtensible w16cex:durableId="5C9A318A" w16cex:dateUtc="2023-11-10T12:49:00Z"/>
  <w16cex:commentExtensible w16cex:durableId="5D03B4EA" w16cex:dateUtc="2023-11-01T22:01:00Z"/>
  <w16cex:commentExtensible w16cex:durableId="421AFE7C" w16cex:dateUtc="2023-11-10T12:52:00Z"/>
  <w16cex:commentExtensible w16cex:durableId="4077CAEA" w16cex:dateUtc="2023-11-01T22:05:00Z"/>
  <w16cex:commentExtensible w16cex:durableId="61A74ADC" w16cex:dateUtc="2023-11-10T12:52:00Z"/>
  <w16cex:commentExtensible w16cex:durableId="31C7719B" w16cex:dateUtc="2023-11-01T22:17:00Z"/>
  <w16cex:commentExtensible w16cex:durableId="66CE7E8E" w16cex:dateUtc="2023-11-01T22:22:00Z"/>
  <w16cex:commentExtensible w16cex:durableId="057556D6" w16cex:dateUtc="2023-11-10T14:50:00Z"/>
  <w16cex:commentExtensible w16cex:durableId="71C60AC5" w16cex:dateUtc="2023-11-02T18:36:00Z"/>
  <w16cex:commentExtensible w16cex:durableId="594ACFC8" w16cex:dateUtc="2023-11-11T01:20:00Z"/>
  <w16cex:commentExtensible w16cex:durableId="4C17BC9C" w16cex:dateUtc="2023-11-06T21:22:00Z"/>
  <w16cex:commentExtensible w16cex:durableId="4B84BAE2" w16cex:dateUtc="2023-11-11T01:39:00Z"/>
  <w16cex:commentExtensible w16cex:durableId="40734111" w16cex:dateUtc="2023-11-02T19:04:00Z"/>
  <w16cex:commentExtensible w16cex:durableId="0CE8FC2D" w16cex:dateUtc="2023-11-11T19:05:00Z"/>
  <w16cex:commentExtensible w16cex:durableId="4A04E7FC" w16cex:dateUtc="2023-11-02T19:04:00Z"/>
  <w16cex:commentExtensible w16cex:durableId="23671ACE" w16cex:dateUtc="2023-11-06T21:30:00Z"/>
  <w16cex:commentExtensible w16cex:durableId="3A9E5019" w16cex:dateUtc="2023-11-11T19:12:00Z"/>
  <w16cex:commentExtensible w16cex:durableId="01E6AF08" w16cex:dateUtc="2023-11-06T21:45:00Z"/>
  <w16cex:commentExtensible w16cex:durableId="604FEA68" w16cex:dateUtc="2023-11-11T19:13:00Z"/>
  <w16cex:commentExtensible w16cex:durableId="43548267" w16cex:dateUtc="2023-11-06T21:52:00Z"/>
  <w16cex:commentExtensible w16cex:durableId="0AD13A44" w16cex:dateUtc="2023-11-11T19:13:00Z"/>
  <w16cex:commentExtensible w16cex:durableId="74CB9A91" w16cex:dateUtc="2023-11-06T21:54:00Z"/>
  <w16cex:commentExtensible w16cex:durableId="79CFA6FB" w16cex:dateUtc="2023-11-11T19:13:00Z"/>
  <w16cex:commentExtensible w16cex:durableId="05669BD2" w16cex:dateUtc="2023-11-06T23:05:00Z"/>
  <w16cex:commentExtensible w16cex:durableId="3BBC59FB" w16cex:dateUtc="2023-11-10T03:14:00Z"/>
  <w16cex:commentExtensible w16cex:durableId="3F3A6D0C" w16cex:dateUtc="2023-11-06T23:11:00Z"/>
  <w16cex:commentExtensible w16cex:durableId="6FB09525" w16cex:dateUtc="2023-11-11T1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3A852D" w16cid:durableId="585CE30C"/>
  <w16cid:commentId w16cid:paraId="0733395A" w16cid:durableId="18ED0FCE"/>
  <w16cid:commentId w16cid:paraId="62C0D259" w16cid:durableId="2E2B7996"/>
  <w16cid:commentId w16cid:paraId="15FD4F3F" w16cid:durableId="491C92A8"/>
  <w16cid:commentId w16cid:paraId="2C73D0E7" w16cid:durableId="61CD428B"/>
  <w16cid:commentId w16cid:paraId="009AE115" w16cid:durableId="2C669037"/>
  <w16cid:commentId w16cid:paraId="3BA15F57" w16cid:durableId="76547827"/>
  <w16cid:commentId w16cid:paraId="5172A8AE" w16cid:durableId="041935A2"/>
  <w16cid:commentId w16cid:paraId="1345BAE4" w16cid:durableId="19F173CD"/>
  <w16cid:commentId w16cid:paraId="580AE2F4" w16cid:durableId="1C43F0C6"/>
  <w16cid:commentId w16cid:paraId="31A74375" w16cid:durableId="1DB8C412"/>
  <w16cid:commentId w16cid:paraId="2074B78F" w16cid:durableId="2E762AC7"/>
  <w16cid:commentId w16cid:paraId="401FDFE6" w16cid:durableId="275B2374"/>
  <w16cid:commentId w16cid:paraId="563D4577" w16cid:durableId="3572E000"/>
  <w16cid:commentId w16cid:paraId="672399F8" w16cid:durableId="1E0B4EFE"/>
  <w16cid:commentId w16cid:paraId="51E54B8B" w16cid:durableId="4E028D0A"/>
  <w16cid:commentId w16cid:paraId="21C482AE" w16cid:durableId="6529EDBE"/>
  <w16cid:commentId w16cid:paraId="4864CEC3" w16cid:durableId="6504759C"/>
  <w16cid:commentId w16cid:paraId="0B0232CD" w16cid:durableId="257426EB"/>
  <w16cid:commentId w16cid:paraId="40B8439F" w16cid:durableId="43D8D221"/>
  <w16cid:commentId w16cid:paraId="4C0FA28C" w16cid:durableId="7CB51B7F"/>
  <w16cid:commentId w16cid:paraId="5A88A26E" w16cid:durableId="2232589A"/>
  <w16cid:commentId w16cid:paraId="2E684AF2" w16cid:durableId="2FF92075"/>
  <w16cid:commentId w16cid:paraId="237712C2" w16cid:durableId="0AEFC4FB"/>
  <w16cid:commentId w16cid:paraId="53B7DC4D" w16cid:durableId="32CF0DD0"/>
  <w16cid:commentId w16cid:paraId="7A2A3BAD" w16cid:durableId="610F9461"/>
  <w16cid:commentId w16cid:paraId="290C34B9" w16cid:durableId="2E636489"/>
  <w16cid:commentId w16cid:paraId="1C097C6F" w16cid:durableId="3FD64B85"/>
  <w16cid:commentId w16cid:paraId="4F0750DF" w16cid:durableId="6B69D8B4"/>
  <w16cid:commentId w16cid:paraId="320A4B7E" w16cid:durableId="5028A69C"/>
  <w16cid:commentId w16cid:paraId="7A486F5E" w16cid:durableId="62320D5D"/>
  <w16cid:commentId w16cid:paraId="7A359FDD" w16cid:durableId="5371421A"/>
  <w16cid:commentId w16cid:paraId="2CC8E500" w16cid:durableId="48CD564D"/>
  <w16cid:commentId w16cid:paraId="60713DD2" w16cid:durableId="5C9A318A"/>
  <w16cid:commentId w16cid:paraId="6412739A" w16cid:durableId="5D03B4EA"/>
  <w16cid:commentId w16cid:paraId="49D3B8D1" w16cid:durableId="421AFE7C"/>
  <w16cid:commentId w16cid:paraId="5D1D1738" w16cid:durableId="4077CAEA"/>
  <w16cid:commentId w16cid:paraId="1B50F642" w16cid:durableId="61A74ADC"/>
  <w16cid:commentId w16cid:paraId="06C559C0" w16cid:durableId="31C7719B"/>
  <w16cid:commentId w16cid:paraId="7B5FA9CD" w16cid:durableId="66CE7E8E"/>
  <w16cid:commentId w16cid:paraId="2F0A0466" w16cid:durableId="057556D6"/>
  <w16cid:commentId w16cid:paraId="239612AC" w16cid:durableId="71C60AC5"/>
  <w16cid:commentId w16cid:paraId="4F572201" w16cid:durableId="594ACFC8"/>
  <w16cid:commentId w16cid:paraId="03570592" w16cid:durableId="4C17BC9C"/>
  <w16cid:commentId w16cid:paraId="3C7D51F6" w16cid:durableId="4B84BAE2"/>
  <w16cid:commentId w16cid:paraId="128A7310" w16cid:durableId="40734111"/>
  <w16cid:commentId w16cid:paraId="646CEBAD" w16cid:durableId="0CE8FC2D"/>
  <w16cid:commentId w16cid:paraId="489CD21D" w16cid:durableId="4A04E7FC"/>
  <w16cid:commentId w16cid:paraId="466E5104" w16cid:durableId="23671ACE"/>
  <w16cid:commentId w16cid:paraId="17DFE72A" w16cid:durableId="3A9E5019"/>
  <w16cid:commentId w16cid:paraId="721C4546" w16cid:durableId="01E6AF08"/>
  <w16cid:commentId w16cid:paraId="419A7D2D" w16cid:durableId="604FEA68"/>
  <w16cid:commentId w16cid:paraId="0B12DE16" w16cid:durableId="43548267"/>
  <w16cid:commentId w16cid:paraId="479825E5" w16cid:durableId="0AD13A44"/>
  <w16cid:commentId w16cid:paraId="7E144E36" w16cid:durableId="74CB9A91"/>
  <w16cid:commentId w16cid:paraId="79B5748E" w16cid:durableId="79CFA6FB"/>
  <w16cid:commentId w16cid:paraId="791C21AC" w16cid:durableId="05669BD2"/>
  <w16cid:commentId w16cid:paraId="3ADB9A1C" w16cid:durableId="3BBC59FB"/>
  <w16cid:commentId w16cid:paraId="2F8EF785" w16cid:durableId="3F3A6D0C"/>
  <w16cid:commentId w16cid:paraId="1BA2C392" w16cid:durableId="6FB095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A70F8" w14:textId="77777777" w:rsidR="004D6C1C" w:rsidRDefault="004D6C1C" w:rsidP="00B8184A">
      <w:pPr>
        <w:spacing w:after="0" w:line="240" w:lineRule="auto"/>
      </w:pPr>
      <w:r>
        <w:separator/>
      </w:r>
    </w:p>
  </w:endnote>
  <w:endnote w:type="continuationSeparator" w:id="0">
    <w:p w14:paraId="650040D4" w14:textId="77777777" w:rsidR="004D6C1C" w:rsidRDefault="004D6C1C" w:rsidP="00B8184A">
      <w:pPr>
        <w:spacing w:after="0" w:line="240" w:lineRule="auto"/>
      </w:pPr>
      <w:r>
        <w:continuationSeparator/>
      </w:r>
    </w:p>
  </w:endnote>
  <w:endnote w:type="continuationNotice" w:id="1">
    <w:p w14:paraId="5AD574DA" w14:textId="77777777" w:rsidR="004D6C1C" w:rsidRDefault="004D6C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592340"/>
      <w:docPartObj>
        <w:docPartGallery w:val="Page Numbers (Bottom of Page)"/>
        <w:docPartUnique/>
      </w:docPartObj>
    </w:sdtPr>
    <w:sdtEndPr>
      <w:rPr>
        <w:noProof/>
      </w:rPr>
    </w:sdtEndPr>
    <w:sdtContent>
      <w:p w14:paraId="1C86C6C1" w14:textId="5FEE21E2" w:rsidR="004C7AFF" w:rsidRDefault="004C7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C58A3E" w14:textId="4D8FAEC9" w:rsidR="003B719C" w:rsidRDefault="003B719C" w:rsidP="00F82E1A">
    <w:pPr>
      <w:pStyle w:val="Footer"/>
      <w:ind w:left="72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124A" w14:textId="71FE1280" w:rsidR="00F3771E" w:rsidRDefault="00F3771E">
    <w:pPr>
      <w:pStyle w:val="Footer"/>
      <w:jc w:val="center"/>
    </w:pPr>
    <w:r>
      <w:fldChar w:fldCharType="begin"/>
    </w:r>
    <w:r>
      <w:instrText xml:space="preserve"> PAGE   \* MERGEFORMAT </w:instrText>
    </w:r>
    <w:r>
      <w:fldChar w:fldCharType="separate"/>
    </w:r>
    <w:r>
      <w:rPr>
        <w:noProof/>
      </w:rPr>
      <w:t>2</w:t>
    </w:r>
    <w:r>
      <w:rPr>
        <w:noProof/>
      </w:rPr>
      <w:fldChar w:fldCharType="end"/>
    </w:r>
  </w:p>
  <w:p w14:paraId="2A0D8312" w14:textId="77777777" w:rsidR="00F3771E" w:rsidRDefault="00F37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4E0E7" w14:textId="77777777" w:rsidR="004D6C1C" w:rsidRDefault="004D6C1C" w:rsidP="00B8184A">
      <w:pPr>
        <w:spacing w:after="0" w:line="240" w:lineRule="auto"/>
      </w:pPr>
      <w:r>
        <w:separator/>
      </w:r>
    </w:p>
  </w:footnote>
  <w:footnote w:type="continuationSeparator" w:id="0">
    <w:p w14:paraId="2424E549" w14:textId="77777777" w:rsidR="004D6C1C" w:rsidRDefault="004D6C1C" w:rsidP="00B8184A">
      <w:pPr>
        <w:spacing w:after="0" w:line="240" w:lineRule="auto"/>
      </w:pPr>
      <w:r>
        <w:continuationSeparator/>
      </w:r>
    </w:p>
  </w:footnote>
  <w:footnote w:type="continuationNotice" w:id="1">
    <w:p w14:paraId="70E9AAF1" w14:textId="77777777" w:rsidR="004D6C1C" w:rsidRDefault="004D6C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24A3" w14:textId="77777777" w:rsidR="00F3771E" w:rsidRDefault="00F37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624C"/>
    <w:multiLevelType w:val="hybridMultilevel"/>
    <w:tmpl w:val="B096037E"/>
    <w:lvl w:ilvl="0" w:tplc="FCFCEFC4">
      <w:start w:val="1"/>
      <w:numFmt w:val="lowerRoman"/>
      <w:lvlText w:val="%1."/>
      <w:lvlJc w:val="right"/>
      <w:pPr>
        <w:ind w:left="2160" w:hanging="18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74A8D"/>
    <w:multiLevelType w:val="hybridMultilevel"/>
    <w:tmpl w:val="A552DB4A"/>
    <w:lvl w:ilvl="0" w:tplc="FCFCEFC4">
      <w:start w:val="1"/>
      <w:numFmt w:val="lowerRoman"/>
      <w:lvlText w:val="%1."/>
      <w:lvlJc w:val="right"/>
      <w:pPr>
        <w:ind w:left="2160" w:hanging="18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0759C"/>
    <w:multiLevelType w:val="multilevel"/>
    <w:tmpl w:val="54D26D7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B300CC4"/>
    <w:multiLevelType w:val="multilevel"/>
    <w:tmpl w:val="B72CA880"/>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B8543B5"/>
    <w:multiLevelType w:val="multilevel"/>
    <w:tmpl w:val="626AD5CC"/>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030CBB"/>
    <w:multiLevelType w:val="multilevel"/>
    <w:tmpl w:val="446C3AB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E911FF0"/>
    <w:multiLevelType w:val="multilevel"/>
    <w:tmpl w:val="C65EA862"/>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1D150ED"/>
    <w:multiLevelType w:val="hybridMultilevel"/>
    <w:tmpl w:val="A230AA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972B27"/>
    <w:multiLevelType w:val="multilevel"/>
    <w:tmpl w:val="5FE426A6"/>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39196A"/>
    <w:multiLevelType w:val="multilevel"/>
    <w:tmpl w:val="5D84030C"/>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3915579"/>
    <w:multiLevelType w:val="hybridMultilevel"/>
    <w:tmpl w:val="9404D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12ACF"/>
    <w:multiLevelType w:val="hybridMultilevel"/>
    <w:tmpl w:val="19682AB2"/>
    <w:lvl w:ilvl="0" w:tplc="FCFCEFC4">
      <w:start w:val="1"/>
      <w:numFmt w:val="lowerRoman"/>
      <w:lvlText w:val="%1."/>
      <w:lvlJc w:val="right"/>
      <w:pPr>
        <w:ind w:left="2160" w:hanging="18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7B58A8"/>
    <w:multiLevelType w:val="hybridMultilevel"/>
    <w:tmpl w:val="B4B63074"/>
    <w:lvl w:ilvl="0" w:tplc="04090011">
      <w:start w:val="1"/>
      <w:numFmt w:val="decimal"/>
      <w:lvlText w:val="%1)"/>
      <w:lvlJc w:val="left"/>
      <w:pPr>
        <w:ind w:left="540" w:hanging="18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6417CC"/>
    <w:multiLevelType w:val="hybridMultilevel"/>
    <w:tmpl w:val="A230AA1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55315D1"/>
    <w:multiLevelType w:val="hybridMultilevel"/>
    <w:tmpl w:val="728CC2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B0392"/>
    <w:multiLevelType w:val="multilevel"/>
    <w:tmpl w:val="28C2EBBA"/>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2CD2D63"/>
    <w:multiLevelType w:val="hybridMultilevel"/>
    <w:tmpl w:val="4A6A4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CFCEFC4">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417F56"/>
    <w:multiLevelType w:val="hybridMultilevel"/>
    <w:tmpl w:val="9DBE1B54"/>
    <w:lvl w:ilvl="0" w:tplc="FCFCEFC4">
      <w:start w:val="1"/>
      <w:numFmt w:val="lowerRoman"/>
      <w:lvlText w:val="%1."/>
      <w:lvlJc w:val="right"/>
      <w:pPr>
        <w:ind w:left="180" w:hanging="180"/>
      </w:pPr>
      <w:rPr>
        <w:color w:val="auto"/>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18" w15:restartNumberingAfterBreak="0">
    <w:nsid w:val="757728B8"/>
    <w:multiLevelType w:val="hybridMultilevel"/>
    <w:tmpl w:val="B6988CD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1189025728">
    <w:abstractNumId w:val="16"/>
  </w:num>
  <w:num w:numId="2" w16cid:durableId="1035426235">
    <w:abstractNumId w:val="7"/>
  </w:num>
  <w:num w:numId="3" w16cid:durableId="2017727541">
    <w:abstractNumId w:val="18"/>
  </w:num>
  <w:num w:numId="4" w16cid:durableId="1540244547">
    <w:abstractNumId w:val="0"/>
  </w:num>
  <w:num w:numId="5" w16cid:durableId="1686008821">
    <w:abstractNumId w:val="11"/>
  </w:num>
  <w:num w:numId="6" w16cid:durableId="1204174147">
    <w:abstractNumId w:val="17"/>
  </w:num>
  <w:num w:numId="7" w16cid:durableId="372312945">
    <w:abstractNumId w:val="1"/>
  </w:num>
  <w:num w:numId="8" w16cid:durableId="778600154">
    <w:abstractNumId w:val="12"/>
  </w:num>
  <w:num w:numId="9" w16cid:durableId="312490269">
    <w:abstractNumId w:val="13"/>
  </w:num>
  <w:num w:numId="10" w16cid:durableId="536163349">
    <w:abstractNumId w:val="10"/>
  </w:num>
  <w:num w:numId="11" w16cid:durableId="810828265">
    <w:abstractNumId w:val="9"/>
  </w:num>
  <w:num w:numId="12" w16cid:durableId="2020617943">
    <w:abstractNumId w:val="8"/>
  </w:num>
  <w:num w:numId="13" w16cid:durableId="1704359839">
    <w:abstractNumId w:val="3"/>
  </w:num>
  <w:num w:numId="14" w16cid:durableId="1913352275">
    <w:abstractNumId w:val="2"/>
  </w:num>
  <w:num w:numId="15" w16cid:durableId="2136169288">
    <w:abstractNumId w:val="15"/>
  </w:num>
  <w:num w:numId="16" w16cid:durableId="301542679">
    <w:abstractNumId w:val="6"/>
  </w:num>
  <w:num w:numId="17" w16cid:durableId="1515874366">
    <w:abstractNumId w:val="5"/>
  </w:num>
  <w:num w:numId="18" w16cid:durableId="1420326452">
    <w:abstractNumId w:val="4"/>
  </w:num>
  <w:num w:numId="19" w16cid:durableId="167071707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 Huller">
    <w15:presenceInfo w15:providerId="Windows Live" w15:userId="3ffb110ed6c6f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17"/>
    <w:rsid w:val="0000044C"/>
    <w:rsid w:val="000009C6"/>
    <w:rsid w:val="00000C19"/>
    <w:rsid w:val="00001020"/>
    <w:rsid w:val="000016B9"/>
    <w:rsid w:val="00002351"/>
    <w:rsid w:val="00003B54"/>
    <w:rsid w:val="00004084"/>
    <w:rsid w:val="00004620"/>
    <w:rsid w:val="00004675"/>
    <w:rsid w:val="0000487C"/>
    <w:rsid w:val="00005251"/>
    <w:rsid w:val="0000532F"/>
    <w:rsid w:val="00005469"/>
    <w:rsid w:val="000063B4"/>
    <w:rsid w:val="00006A0D"/>
    <w:rsid w:val="00006A4E"/>
    <w:rsid w:val="00006CA1"/>
    <w:rsid w:val="00006F40"/>
    <w:rsid w:val="0000736A"/>
    <w:rsid w:val="00007C28"/>
    <w:rsid w:val="00010294"/>
    <w:rsid w:val="000104D8"/>
    <w:rsid w:val="00010669"/>
    <w:rsid w:val="0001075A"/>
    <w:rsid w:val="00010C3E"/>
    <w:rsid w:val="0001176B"/>
    <w:rsid w:val="00011869"/>
    <w:rsid w:val="00011A5D"/>
    <w:rsid w:val="000121D3"/>
    <w:rsid w:val="00012544"/>
    <w:rsid w:val="00012722"/>
    <w:rsid w:val="00012DCD"/>
    <w:rsid w:val="000130CE"/>
    <w:rsid w:val="000135DC"/>
    <w:rsid w:val="0001386A"/>
    <w:rsid w:val="0001486D"/>
    <w:rsid w:val="00014BCA"/>
    <w:rsid w:val="00015A78"/>
    <w:rsid w:val="00015B6D"/>
    <w:rsid w:val="000160EA"/>
    <w:rsid w:val="00016D1C"/>
    <w:rsid w:val="00016EFD"/>
    <w:rsid w:val="00017290"/>
    <w:rsid w:val="00017A03"/>
    <w:rsid w:val="000205B1"/>
    <w:rsid w:val="00020B7C"/>
    <w:rsid w:val="00021BBE"/>
    <w:rsid w:val="00021CC6"/>
    <w:rsid w:val="000221C4"/>
    <w:rsid w:val="0002230C"/>
    <w:rsid w:val="0002281A"/>
    <w:rsid w:val="00022E82"/>
    <w:rsid w:val="000234CA"/>
    <w:rsid w:val="00023B2B"/>
    <w:rsid w:val="00023D4B"/>
    <w:rsid w:val="00024D05"/>
    <w:rsid w:val="00024F36"/>
    <w:rsid w:val="00025378"/>
    <w:rsid w:val="000256DB"/>
    <w:rsid w:val="00025CB1"/>
    <w:rsid w:val="00026094"/>
    <w:rsid w:val="000263E7"/>
    <w:rsid w:val="0002727B"/>
    <w:rsid w:val="00027293"/>
    <w:rsid w:val="00027DD1"/>
    <w:rsid w:val="00027F1E"/>
    <w:rsid w:val="000303DB"/>
    <w:rsid w:val="00031032"/>
    <w:rsid w:val="0003106E"/>
    <w:rsid w:val="000315E3"/>
    <w:rsid w:val="00031D6B"/>
    <w:rsid w:val="0003260D"/>
    <w:rsid w:val="00033809"/>
    <w:rsid w:val="00033E08"/>
    <w:rsid w:val="00034061"/>
    <w:rsid w:val="00034755"/>
    <w:rsid w:val="00034B0B"/>
    <w:rsid w:val="00034F89"/>
    <w:rsid w:val="00035A10"/>
    <w:rsid w:val="00035A15"/>
    <w:rsid w:val="00035C03"/>
    <w:rsid w:val="00035DD2"/>
    <w:rsid w:val="00036668"/>
    <w:rsid w:val="00036D4B"/>
    <w:rsid w:val="000370D3"/>
    <w:rsid w:val="00037616"/>
    <w:rsid w:val="00037DEA"/>
    <w:rsid w:val="00040151"/>
    <w:rsid w:val="00040862"/>
    <w:rsid w:val="00041027"/>
    <w:rsid w:val="000419D5"/>
    <w:rsid w:val="00041FE2"/>
    <w:rsid w:val="00042AA6"/>
    <w:rsid w:val="000436D0"/>
    <w:rsid w:val="0004370F"/>
    <w:rsid w:val="00043D1D"/>
    <w:rsid w:val="00043DE4"/>
    <w:rsid w:val="000443AD"/>
    <w:rsid w:val="00045287"/>
    <w:rsid w:val="000453EE"/>
    <w:rsid w:val="000457F6"/>
    <w:rsid w:val="00045B2C"/>
    <w:rsid w:val="00045D42"/>
    <w:rsid w:val="000460E7"/>
    <w:rsid w:val="00047105"/>
    <w:rsid w:val="000471BF"/>
    <w:rsid w:val="00047B2F"/>
    <w:rsid w:val="00050C68"/>
    <w:rsid w:val="00051650"/>
    <w:rsid w:val="000527CE"/>
    <w:rsid w:val="000532EF"/>
    <w:rsid w:val="0005382C"/>
    <w:rsid w:val="0005398E"/>
    <w:rsid w:val="000545CC"/>
    <w:rsid w:val="00054A01"/>
    <w:rsid w:val="00055409"/>
    <w:rsid w:val="00055422"/>
    <w:rsid w:val="000566DC"/>
    <w:rsid w:val="0005679E"/>
    <w:rsid w:val="000577C6"/>
    <w:rsid w:val="00060637"/>
    <w:rsid w:val="00060A8A"/>
    <w:rsid w:val="000612BC"/>
    <w:rsid w:val="00062682"/>
    <w:rsid w:val="00062745"/>
    <w:rsid w:val="00062A00"/>
    <w:rsid w:val="00062B00"/>
    <w:rsid w:val="00062CCA"/>
    <w:rsid w:val="00062DE2"/>
    <w:rsid w:val="000635BB"/>
    <w:rsid w:val="00063A45"/>
    <w:rsid w:val="00063DFD"/>
    <w:rsid w:val="0006422D"/>
    <w:rsid w:val="00064552"/>
    <w:rsid w:val="000649A7"/>
    <w:rsid w:val="00065EFD"/>
    <w:rsid w:val="00066E04"/>
    <w:rsid w:val="0006706C"/>
    <w:rsid w:val="00070974"/>
    <w:rsid w:val="00071EF8"/>
    <w:rsid w:val="00072129"/>
    <w:rsid w:val="00072436"/>
    <w:rsid w:val="00074B42"/>
    <w:rsid w:val="00075A76"/>
    <w:rsid w:val="00075DAB"/>
    <w:rsid w:val="00075EC7"/>
    <w:rsid w:val="00075EFC"/>
    <w:rsid w:val="00076BDC"/>
    <w:rsid w:val="00076CB3"/>
    <w:rsid w:val="00077B01"/>
    <w:rsid w:val="00077F9D"/>
    <w:rsid w:val="0008089C"/>
    <w:rsid w:val="00080ECA"/>
    <w:rsid w:val="00081069"/>
    <w:rsid w:val="0008107D"/>
    <w:rsid w:val="000811A7"/>
    <w:rsid w:val="00081AA3"/>
    <w:rsid w:val="00081C6E"/>
    <w:rsid w:val="00081D72"/>
    <w:rsid w:val="000826F5"/>
    <w:rsid w:val="00082A45"/>
    <w:rsid w:val="00082C9F"/>
    <w:rsid w:val="0008367F"/>
    <w:rsid w:val="00083E5A"/>
    <w:rsid w:val="00084B04"/>
    <w:rsid w:val="00085101"/>
    <w:rsid w:val="000851BB"/>
    <w:rsid w:val="000859F6"/>
    <w:rsid w:val="00085CB1"/>
    <w:rsid w:val="000866E9"/>
    <w:rsid w:val="00086D70"/>
    <w:rsid w:val="00087F3B"/>
    <w:rsid w:val="00087F91"/>
    <w:rsid w:val="00090337"/>
    <w:rsid w:val="000904F7"/>
    <w:rsid w:val="00091A6A"/>
    <w:rsid w:val="000921B2"/>
    <w:rsid w:val="00093263"/>
    <w:rsid w:val="00093754"/>
    <w:rsid w:val="00094784"/>
    <w:rsid w:val="00096145"/>
    <w:rsid w:val="00096505"/>
    <w:rsid w:val="0009677D"/>
    <w:rsid w:val="00096A4E"/>
    <w:rsid w:val="00096FC2"/>
    <w:rsid w:val="00097207"/>
    <w:rsid w:val="000973B7"/>
    <w:rsid w:val="000A0D2B"/>
    <w:rsid w:val="000A0D7D"/>
    <w:rsid w:val="000A0FCA"/>
    <w:rsid w:val="000A1288"/>
    <w:rsid w:val="000A2460"/>
    <w:rsid w:val="000A3116"/>
    <w:rsid w:val="000A37E3"/>
    <w:rsid w:val="000A3BC4"/>
    <w:rsid w:val="000A3F9B"/>
    <w:rsid w:val="000A428A"/>
    <w:rsid w:val="000A46F2"/>
    <w:rsid w:val="000A4D7A"/>
    <w:rsid w:val="000A5086"/>
    <w:rsid w:val="000A529C"/>
    <w:rsid w:val="000A56B2"/>
    <w:rsid w:val="000A60DC"/>
    <w:rsid w:val="000A62E4"/>
    <w:rsid w:val="000A66E9"/>
    <w:rsid w:val="000A7A57"/>
    <w:rsid w:val="000A7B56"/>
    <w:rsid w:val="000B04C7"/>
    <w:rsid w:val="000B0882"/>
    <w:rsid w:val="000B15F6"/>
    <w:rsid w:val="000B178A"/>
    <w:rsid w:val="000B1A6F"/>
    <w:rsid w:val="000B1BD0"/>
    <w:rsid w:val="000B1BED"/>
    <w:rsid w:val="000B2552"/>
    <w:rsid w:val="000B31DF"/>
    <w:rsid w:val="000B3CC9"/>
    <w:rsid w:val="000B3EAF"/>
    <w:rsid w:val="000B3FC9"/>
    <w:rsid w:val="000B57EA"/>
    <w:rsid w:val="000B5923"/>
    <w:rsid w:val="000B5D60"/>
    <w:rsid w:val="000B604F"/>
    <w:rsid w:val="000B67F6"/>
    <w:rsid w:val="000B6867"/>
    <w:rsid w:val="000B6D90"/>
    <w:rsid w:val="000B7282"/>
    <w:rsid w:val="000C0069"/>
    <w:rsid w:val="000C020E"/>
    <w:rsid w:val="000C069D"/>
    <w:rsid w:val="000C0844"/>
    <w:rsid w:val="000C1C00"/>
    <w:rsid w:val="000C2563"/>
    <w:rsid w:val="000C2F16"/>
    <w:rsid w:val="000C303F"/>
    <w:rsid w:val="000C405E"/>
    <w:rsid w:val="000C43A8"/>
    <w:rsid w:val="000C4455"/>
    <w:rsid w:val="000C56BD"/>
    <w:rsid w:val="000C5B6C"/>
    <w:rsid w:val="000C5D1B"/>
    <w:rsid w:val="000C6FB0"/>
    <w:rsid w:val="000C739F"/>
    <w:rsid w:val="000C73B9"/>
    <w:rsid w:val="000C7BC2"/>
    <w:rsid w:val="000C7DAB"/>
    <w:rsid w:val="000C7E6C"/>
    <w:rsid w:val="000D05B1"/>
    <w:rsid w:val="000D0A9C"/>
    <w:rsid w:val="000D12F3"/>
    <w:rsid w:val="000D233E"/>
    <w:rsid w:val="000D33AE"/>
    <w:rsid w:val="000D4133"/>
    <w:rsid w:val="000D52EB"/>
    <w:rsid w:val="000D549D"/>
    <w:rsid w:val="000D560A"/>
    <w:rsid w:val="000D5ACE"/>
    <w:rsid w:val="000D6092"/>
    <w:rsid w:val="000D6848"/>
    <w:rsid w:val="000D68D4"/>
    <w:rsid w:val="000D7D47"/>
    <w:rsid w:val="000E0B0D"/>
    <w:rsid w:val="000E0DEC"/>
    <w:rsid w:val="000E15AB"/>
    <w:rsid w:val="000E3A70"/>
    <w:rsid w:val="000E3D3C"/>
    <w:rsid w:val="000E415F"/>
    <w:rsid w:val="000E57E7"/>
    <w:rsid w:val="000E5BF0"/>
    <w:rsid w:val="000E67EE"/>
    <w:rsid w:val="000E7A58"/>
    <w:rsid w:val="000E7D71"/>
    <w:rsid w:val="000F0672"/>
    <w:rsid w:val="000F0EBD"/>
    <w:rsid w:val="000F1600"/>
    <w:rsid w:val="000F1A4C"/>
    <w:rsid w:val="000F1E63"/>
    <w:rsid w:val="000F1EAA"/>
    <w:rsid w:val="000F2298"/>
    <w:rsid w:val="000F3375"/>
    <w:rsid w:val="000F39C8"/>
    <w:rsid w:val="000F3B64"/>
    <w:rsid w:val="000F4DDF"/>
    <w:rsid w:val="000F4FF4"/>
    <w:rsid w:val="000F520F"/>
    <w:rsid w:val="000F56D4"/>
    <w:rsid w:val="000F590B"/>
    <w:rsid w:val="000F6692"/>
    <w:rsid w:val="000F7B25"/>
    <w:rsid w:val="0010034A"/>
    <w:rsid w:val="00100F39"/>
    <w:rsid w:val="00103BC3"/>
    <w:rsid w:val="00104B97"/>
    <w:rsid w:val="00104C47"/>
    <w:rsid w:val="00104C79"/>
    <w:rsid w:val="0010708C"/>
    <w:rsid w:val="00110DB5"/>
    <w:rsid w:val="00111988"/>
    <w:rsid w:val="00111FE9"/>
    <w:rsid w:val="00112E7A"/>
    <w:rsid w:val="00113453"/>
    <w:rsid w:val="001138BE"/>
    <w:rsid w:val="001138FC"/>
    <w:rsid w:val="00113AAF"/>
    <w:rsid w:val="00113C47"/>
    <w:rsid w:val="00113F25"/>
    <w:rsid w:val="00114C7C"/>
    <w:rsid w:val="001165EB"/>
    <w:rsid w:val="0011669D"/>
    <w:rsid w:val="00117F96"/>
    <w:rsid w:val="001201A9"/>
    <w:rsid w:val="00121561"/>
    <w:rsid w:val="00121F7D"/>
    <w:rsid w:val="0012351F"/>
    <w:rsid w:val="00123D82"/>
    <w:rsid w:val="0012452B"/>
    <w:rsid w:val="00124F71"/>
    <w:rsid w:val="0012591C"/>
    <w:rsid w:val="00126E5E"/>
    <w:rsid w:val="00127004"/>
    <w:rsid w:val="001275CD"/>
    <w:rsid w:val="00130792"/>
    <w:rsid w:val="00131EE7"/>
    <w:rsid w:val="00132285"/>
    <w:rsid w:val="001336FE"/>
    <w:rsid w:val="00133964"/>
    <w:rsid w:val="00133D8C"/>
    <w:rsid w:val="00133EBB"/>
    <w:rsid w:val="001343BF"/>
    <w:rsid w:val="00134A6D"/>
    <w:rsid w:val="001353AD"/>
    <w:rsid w:val="00135528"/>
    <w:rsid w:val="0013552C"/>
    <w:rsid w:val="0013683F"/>
    <w:rsid w:val="00136C14"/>
    <w:rsid w:val="00137623"/>
    <w:rsid w:val="00140126"/>
    <w:rsid w:val="0014069C"/>
    <w:rsid w:val="00140FB6"/>
    <w:rsid w:val="00141073"/>
    <w:rsid w:val="00141422"/>
    <w:rsid w:val="001417E8"/>
    <w:rsid w:val="00141ED4"/>
    <w:rsid w:val="0014298D"/>
    <w:rsid w:val="00142AD5"/>
    <w:rsid w:val="00142CDD"/>
    <w:rsid w:val="00142D17"/>
    <w:rsid w:val="00142E83"/>
    <w:rsid w:val="00143B5D"/>
    <w:rsid w:val="001440CF"/>
    <w:rsid w:val="00144839"/>
    <w:rsid w:val="0014491B"/>
    <w:rsid w:val="00144B63"/>
    <w:rsid w:val="00144DE6"/>
    <w:rsid w:val="0014511B"/>
    <w:rsid w:val="00145354"/>
    <w:rsid w:val="00146A46"/>
    <w:rsid w:val="00147222"/>
    <w:rsid w:val="00147506"/>
    <w:rsid w:val="001476BA"/>
    <w:rsid w:val="00147905"/>
    <w:rsid w:val="001507EF"/>
    <w:rsid w:val="00150970"/>
    <w:rsid w:val="00150D49"/>
    <w:rsid w:val="00150E37"/>
    <w:rsid w:val="0015114D"/>
    <w:rsid w:val="00152444"/>
    <w:rsid w:val="00153365"/>
    <w:rsid w:val="001536BA"/>
    <w:rsid w:val="00153D77"/>
    <w:rsid w:val="001543D5"/>
    <w:rsid w:val="00154600"/>
    <w:rsid w:val="001547EF"/>
    <w:rsid w:val="00154FD7"/>
    <w:rsid w:val="001565AC"/>
    <w:rsid w:val="001567B5"/>
    <w:rsid w:val="00156BF7"/>
    <w:rsid w:val="001603C4"/>
    <w:rsid w:val="00160515"/>
    <w:rsid w:val="0016080C"/>
    <w:rsid w:val="0016123D"/>
    <w:rsid w:val="001625F9"/>
    <w:rsid w:val="00162F03"/>
    <w:rsid w:val="00163358"/>
    <w:rsid w:val="00163CD7"/>
    <w:rsid w:val="001651D7"/>
    <w:rsid w:val="00165A73"/>
    <w:rsid w:val="00166040"/>
    <w:rsid w:val="0016605B"/>
    <w:rsid w:val="00166161"/>
    <w:rsid w:val="0016722B"/>
    <w:rsid w:val="00167C89"/>
    <w:rsid w:val="001703A9"/>
    <w:rsid w:val="00170408"/>
    <w:rsid w:val="0017073D"/>
    <w:rsid w:val="00170892"/>
    <w:rsid w:val="00170D42"/>
    <w:rsid w:val="00170F4A"/>
    <w:rsid w:val="0017136A"/>
    <w:rsid w:val="00171591"/>
    <w:rsid w:val="00171F1A"/>
    <w:rsid w:val="00172731"/>
    <w:rsid w:val="00172849"/>
    <w:rsid w:val="00172A6B"/>
    <w:rsid w:val="001730E1"/>
    <w:rsid w:val="001734DE"/>
    <w:rsid w:val="00173C52"/>
    <w:rsid w:val="00173D7F"/>
    <w:rsid w:val="00173F72"/>
    <w:rsid w:val="001741D2"/>
    <w:rsid w:val="00175137"/>
    <w:rsid w:val="00175ED5"/>
    <w:rsid w:val="00176916"/>
    <w:rsid w:val="0017771F"/>
    <w:rsid w:val="00177C7B"/>
    <w:rsid w:val="001809F9"/>
    <w:rsid w:val="00180CD0"/>
    <w:rsid w:val="00181464"/>
    <w:rsid w:val="001816F0"/>
    <w:rsid w:val="00182AC4"/>
    <w:rsid w:val="0018400B"/>
    <w:rsid w:val="00184E4B"/>
    <w:rsid w:val="0018587C"/>
    <w:rsid w:val="00185BDF"/>
    <w:rsid w:val="00185C42"/>
    <w:rsid w:val="00185CF3"/>
    <w:rsid w:val="00185E34"/>
    <w:rsid w:val="00186AB4"/>
    <w:rsid w:val="00187182"/>
    <w:rsid w:val="001913AD"/>
    <w:rsid w:val="00191749"/>
    <w:rsid w:val="00193345"/>
    <w:rsid w:val="00194FB7"/>
    <w:rsid w:val="0019529C"/>
    <w:rsid w:val="001955C7"/>
    <w:rsid w:val="001960D8"/>
    <w:rsid w:val="00196A90"/>
    <w:rsid w:val="001A02F2"/>
    <w:rsid w:val="001A09E4"/>
    <w:rsid w:val="001A0EC4"/>
    <w:rsid w:val="001A1076"/>
    <w:rsid w:val="001A15B7"/>
    <w:rsid w:val="001A21E7"/>
    <w:rsid w:val="001A274D"/>
    <w:rsid w:val="001A3C1F"/>
    <w:rsid w:val="001A4413"/>
    <w:rsid w:val="001A52A2"/>
    <w:rsid w:val="001A5852"/>
    <w:rsid w:val="001A5931"/>
    <w:rsid w:val="001A68E4"/>
    <w:rsid w:val="001A6DCA"/>
    <w:rsid w:val="001A7060"/>
    <w:rsid w:val="001A73C9"/>
    <w:rsid w:val="001A7B4A"/>
    <w:rsid w:val="001A7F6F"/>
    <w:rsid w:val="001B05FC"/>
    <w:rsid w:val="001B0838"/>
    <w:rsid w:val="001B0BB8"/>
    <w:rsid w:val="001B11DA"/>
    <w:rsid w:val="001B120B"/>
    <w:rsid w:val="001B1EDC"/>
    <w:rsid w:val="001B22A6"/>
    <w:rsid w:val="001B25E0"/>
    <w:rsid w:val="001B2A12"/>
    <w:rsid w:val="001B2C06"/>
    <w:rsid w:val="001B397F"/>
    <w:rsid w:val="001B53D8"/>
    <w:rsid w:val="001B57BC"/>
    <w:rsid w:val="001B57EF"/>
    <w:rsid w:val="001B5CE3"/>
    <w:rsid w:val="001B5F68"/>
    <w:rsid w:val="001B655B"/>
    <w:rsid w:val="001B73FB"/>
    <w:rsid w:val="001B7DFC"/>
    <w:rsid w:val="001C051C"/>
    <w:rsid w:val="001C0BCA"/>
    <w:rsid w:val="001C1457"/>
    <w:rsid w:val="001C177C"/>
    <w:rsid w:val="001C179D"/>
    <w:rsid w:val="001C185D"/>
    <w:rsid w:val="001C1F86"/>
    <w:rsid w:val="001C225A"/>
    <w:rsid w:val="001C237A"/>
    <w:rsid w:val="001C2699"/>
    <w:rsid w:val="001C28CE"/>
    <w:rsid w:val="001C2997"/>
    <w:rsid w:val="001C300E"/>
    <w:rsid w:val="001C37C9"/>
    <w:rsid w:val="001C3AFA"/>
    <w:rsid w:val="001C44B6"/>
    <w:rsid w:val="001C4837"/>
    <w:rsid w:val="001C58CF"/>
    <w:rsid w:val="001C6F11"/>
    <w:rsid w:val="001C6F14"/>
    <w:rsid w:val="001D1106"/>
    <w:rsid w:val="001D22D5"/>
    <w:rsid w:val="001D2D7C"/>
    <w:rsid w:val="001D300A"/>
    <w:rsid w:val="001D304C"/>
    <w:rsid w:val="001D3673"/>
    <w:rsid w:val="001D3A15"/>
    <w:rsid w:val="001D3ACC"/>
    <w:rsid w:val="001D408F"/>
    <w:rsid w:val="001D461D"/>
    <w:rsid w:val="001D53E2"/>
    <w:rsid w:val="001D6066"/>
    <w:rsid w:val="001D6659"/>
    <w:rsid w:val="001D7053"/>
    <w:rsid w:val="001D77AD"/>
    <w:rsid w:val="001D7AB4"/>
    <w:rsid w:val="001D7D39"/>
    <w:rsid w:val="001E0F4E"/>
    <w:rsid w:val="001E10B5"/>
    <w:rsid w:val="001E1310"/>
    <w:rsid w:val="001E1504"/>
    <w:rsid w:val="001E1F5E"/>
    <w:rsid w:val="001E24CB"/>
    <w:rsid w:val="001E2910"/>
    <w:rsid w:val="001E2D7F"/>
    <w:rsid w:val="001E3066"/>
    <w:rsid w:val="001E314F"/>
    <w:rsid w:val="001E3322"/>
    <w:rsid w:val="001E41B0"/>
    <w:rsid w:val="001E4B29"/>
    <w:rsid w:val="001E4DC4"/>
    <w:rsid w:val="001E5E93"/>
    <w:rsid w:val="001E674C"/>
    <w:rsid w:val="001E7527"/>
    <w:rsid w:val="001E779A"/>
    <w:rsid w:val="001E7A6D"/>
    <w:rsid w:val="001F0964"/>
    <w:rsid w:val="001F0D5F"/>
    <w:rsid w:val="001F0E3D"/>
    <w:rsid w:val="001F1389"/>
    <w:rsid w:val="001F1675"/>
    <w:rsid w:val="001F198D"/>
    <w:rsid w:val="001F1F30"/>
    <w:rsid w:val="001F26F8"/>
    <w:rsid w:val="001F3B98"/>
    <w:rsid w:val="001F4820"/>
    <w:rsid w:val="001F4912"/>
    <w:rsid w:val="001F4F0A"/>
    <w:rsid w:val="001F57DB"/>
    <w:rsid w:val="001F59A5"/>
    <w:rsid w:val="001F5FDC"/>
    <w:rsid w:val="001F6733"/>
    <w:rsid w:val="001F6804"/>
    <w:rsid w:val="001F72E2"/>
    <w:rsid w:val="001F7A6A"/>
    <w:rsid w:val="001F7C97"/>
    <w:rsid w:val="001F7F2B"/>
    <w:rsid w:val="00200036"/>
    <w:rsid w:val="002000EA"/>
    <w:rsid w:val="00200A59"/>
    <w:rsid w:val="00201184"/>
    <w:rsid w:val="00201897"/>
    <w:rsid w:val="00201B3C"/>
    <w:rsid w:val="00202418"/>
    <w:rsid w:val="002025B8"/>
    <w:rsid w:val="0020285D"/>
    <w:rsid w:val="00202929"/>
    <w:rsid w:val="00202B07"/>
    <w:rsid w:val="0020315F"/>
    <w:rsid w:val="00203DCC"/>
    <w:rsid w:val="002043DF"/>
    <w:rsid w:val="002049D5"/>
    <w:rsid w:val="00204D1F"/>
    <w:rsid w:val="002051E5"/>
    <w:rsid w:val="00205308"/>
    <w:rsid w:val="00206311"/>
    <w:rsid w:val="00206D81"/>
    <w:rsid w:val="00206EFA"/>
    <w:rsid w:val="00206F1D"/>
    <w:rsid w:val="00207B20"/>
    <w:rsid w:val="0021039C"/>
    <w:rsid w:val="002103D8"/>
    <w:rsid w:val="00210816"/>
    <w:rsid w:val="00210E83"/>
    <w:rsid w:val="00211ADD"/>
    <w:rsid w:val="002126FE"/>
    <w:rsid w:val="00213250"/>
    <w:rsid w:val="00213941"/>
    <w:rsid w:val="00215250"/>
    <w:rsid w:val="0021537A"/>
    <w:rsid w:val="002155E5"/>
    <w:rsid w:val="002158D2"/>
    <w:rsid w:val="00215D90"/>
    <w:rsid w:val="002170C3"/>
    <w:rsid w:val="00217167"/>
    <w:rsid w:val="00217841"/>
    <w:rsid w:val="0021792C"/>
    <w:rsid w:val="00220184"/>
    <w:rsid w:val="0022159A"/>
    <w:rsid w:val="0022182B"/>
    <w:rsid w:val="00221FDA"/>
    <w:rsid w:val="00222042"/>
    <w:rsid w:val="002222A1"/>
    <w:rsid w:val="00222B24"/>
    <w:rsid w:val="002244EF"/>
    <w:rsid w:val="0022490D"/>
    <w:rsid w:val="002249AA"/>
    <w:rsid w:val="00224DBF"/>
    <w:rsid w:val="00225085"/>
    <w:rsid w:val="00225A63"/>
    <w:rsid w:val="00225F13"/>
    <w:rsid w:val="00227378"/>
    <w:rsid w:val="00227B4D"/>
    <w:rsid w:val="00227D09"/>
    <w:rsid w:val="00227D7E"/>
    <w:rsid w:val="002300A4"/>
    <w:rsid w:val="002308DD"/>
    <w:rsid w:val="002317D6"/>
    <w:rsid w:val="00232528"/>
    <w:rsid w:val="00232A81"/>
    <w:rsid w:val="00233E2F"/>
    <w:rsid w:val="00234A0A"/>
    <w:rsid w:val="00234CD2"/>
    <w:rsid w:val="00234F55"/>
    <w:rsid w:val="00235D6F"/>
    <w:rsid w:val="00236549"/>
    <w:rsid w:val="0023785B"/>
    <w:rsid w:val="00237A5A"/>
    <w:rsid w:val="00237F28"/>
    <w:rsid w:val="00237F35"/>
    <w:rsid w:val="00237FC4"/>
    <w:rsid w:val="00237FDB"/>
    <w:rsid w:val="002402C0"/>
    <w:rsid w:val="00240740"/>
    <w:rsid w:val="002412C3"/>
    <w:rsid w:val="00241961"/>
    <w:rsid w:val="002421AF"/>
    <w:rsid w:val="0024237A"/>
    <w:rsid w:val="00242EAC"/>
    <w:rsid w:val="0024331F"/>
    <w:rsid w:val="0024384C"/>
    <w:rsid w:val="00243A09"/>
    <w:rsid w:val="00243F58"/>
    <w:rsid w:val="00244FD4"/>
    <w:rsid w:val="00245DAF"/>
    <w:rsid w:val="002462BB"/>
    <w:rsid w:val="00246B54"/>
    <w:rsid w:val="00247185"/>
    <w:rsid w:val="0024719C"/>
    <w:rsid w:val="002477AC"/>
    <w:rsid w:val="00250054"/>
    <w:rsid w:val="00250177"/>
    <w:rsid w:val="0025051A"/>
    <w:rsid w:val="002505B7"/>
    <w:rsid w:val="00250AF6"/>
    <w:rsid w:val="00252143"/>
    <w:rsid w:val="00253F48"/>
    <w:rsid w:val="00254390"/>
    <w:rsid w:val="002544BE"/>
    <w:rsid w:val="0025548E"/>
    <w:rsid w:val="00255AE8"/>
    <w:rsid w:val="0025639B"/>
    <w:rsid w:val="0025692F"/>
    <w:rsid w:val="00256BC3"/>
    <w:rsid w:val="00256D16"/>
    <w:rsid w:val="00256E30"/>
    <w:rsid w:val="0025734C"/>
    <w:rsid w:val="002574C5"/>
    <w:rsid w:val="00257F86"/>
    <w:rsid w:val="002600E3"/>
    <w:rsid w:val="00260765"/>
    <w:rsid w:val="00260966"/>
    <w:rsid w:val="00260BAE"/>
    <w:rsid w:val="002615BF"/>
    <w:rsid w:val="002620E5"/>
    <w:rsid w:val="00262D9E"/>
    <w:rsid w:val="002642B8"/>
    <w:rsid w:val="0026474E"/>
    <w:rsid w:val="00264A02"/>
    <w:rsid w:val="00264EAF"/>
    <w:rsid w:val="00266D02"/>
    <w:rsid w:val="00267362"/>
    <w:rsid w:val="00267D0C"/>
    <w:rsid w:val="00270736"/>
    <w:rsid w:val="002709B4"/>
    <w:rsid w:val="0027185D"/>
    <w:rsid w:val="00271B57"/>
    <w:rsid w:val="00272ED5"/>
    <w:rsid w:val="0027316C"/>
    <w:rsid w:val="002736D6"/>
    <w:rsid w:val="002746FA"/>
    <w:rsid w:val="00275A8A"/>
    <w:rsid w:val="00276849"/>
    <w:rsid w:val="00276AA3"/>
    <w:rsid w:val="00276DEE"/>
    <w:rsid w:val="00280002"/>
    <w:rsid w:val="00280C59"/>
    <w:rsid w:val="00280CA6"/>
    <w:rsid w:val="00280CAD"/>
    <w:rsid w:val="0028191F"/>
    <w:rsid w:val="00282D83"/>
    <w:rsid w:val="00282DA6"/>
    <w:rsid w:val="0028452E"/>
    <w:rsid w:val="00284E46"/>
    <w:rsid w:val="002850F3"/>
    <w:rsid w:val="0028527A"/>
    <w:rsid w:val="002862D2"/>
    <w:rsid w:val="00286B41"/>
    <w:rsid w:val="00287F46"/>
    <w:rsid w:val="00290222"/>
    <w:rsid w:val="002902A9"/>
    <w:rsid w:val="0029066C"/>
    <w:rsid w:val="00291539"/>
    <w:rsid w:val="00291B5D"/>
    <w:rsid w:val="00291EB4"/>
    <w:rsid w:val="002922DC"/>
    <w:rsid w:val="00292529"/>
    <w:rsid w:val="002925E2"/>
    <w:rsid w:val="0029284E"/>
    <w:rsid w:val="00292CE3"/>
    <w:rsid w:val="00293A9D"/>
    <w:rsid w:val="0029497A"/>
    <w:rsid w:val="0029541B"/>
    <w:rsid w:val="00295701"/>
    <w:rsid w:val="00295AA8"/>
    <w:rsid w:val="00296D6D"/>
    <w:rsid w:val="00297012"/>
    <w:rsid w:val="00297362"/>
    <w:rsid w:val="00297559"/>
    <w:rsid w:val="00297F97"/>
    <w:rsid w:val="002A0B16"/>
    <w:rsid w:val="002A18DB"/>
    <w:rsid w:val="002A1B2A"/>
    <w:rsid w:val="002A2010"/>
    <w:rsid w:val="002A348F"/>
    <w:rsid w:val="002A3A0B"/>
    <w:rsid w:val="002A429D"/>
    <w:rsid w:val="002A4DE6"/>
    <w:rsid w:val="002A4EF4"/>
    <w:rsid w:val="002A5C17"/>
    <w:rsid w:val="002A640F"/>
    <w:rsid w:val="002A7808"/>
    <w:rsid w:val="002B02CF"/>
    <w:rsid w:val="002B079E"/>
    <w:rsid w:val="002B0847"/>
    <w:rsid w:val="002B0CE5"/>
    <w:rsid w:val="002B1086"/>
    <w:rsid w:val="002B2595"/>
    <w:rsid w:val="002B2B54"/>
    <w:rsid w:val="002B34D1"/>
    <w:rsid w:val="002B36D0"/>
    <w:rsid w:val="002B3C4E"/>
    <w:rsid w:val="002B4192"/>
    <w:rsid w:val="002B447B"/>
    <w:rsid w:val="002B486A"/>
    <w:rsid w:val="002B48A9"/>
    <w:rsid w:val="002B49A6"/>
    <w:rsid w:val="002B5E97"/>
    <w:rsid w:val="002B6A05"/>
    <w:rsid w:val="002B6CB3"/>
    <w:rsid w:val="002B6F2B"/>
    <w:rsid w:val="002B79BF"/>
    <w:rsid w:val="002C0738"/>
    <w:rsid w:val="002C07BD"/>
    <w:rsid w:val="002C09E6"/>
    <w:rsid w:val="002C1190"/>
    <w:rsid w:val="002C15BE"/>
    <w:rsid w:val="002C1D0E"/>
    <w:rsid w:val="002C22EB"/>
    <w:rsid w:val="002C274B"/>
    <w:rsid w:val="002C28D9"/>
    <w:rsid w:val="002C2D13"/>
    <w:rsid w:val="002C2E4C"/>
    <w:rsid w:val="002C3848"/>
    <w:rsid w:val="002C3B2E"/>
    <w:rsid w:val="002C41FC"/>
    <w:rsid w:val="002C4BCA"/>
    <w:rsid w:val="002C4F9E"/>
    <w:rsid w:val="002C5801"/>
    <w:rsid w:val="002C5DCC"/>
    <w:rsid w:val="002C64E2"/>
    <w:rsid w:val="002C75E0"/>
    <w:rsid w:val="002C7BB0"/>
    <w:rsid w:val="002D01F1"/>
    <w:rsid w:val="002D05A8"/>
    <w:rsid w:val="002D0BF2"/>
    <w:rsid w:val="002D0CF7"/>
    <w:rsid w:val="002D0FEC"/>
    <w:rsid w:val="002D1345"/>
    <w:rsid w:val="002D168C"/>
    <w:rsid w:val="002D1ABE"/>
    <w:rsid w:val="002D1CB2"/>
    <w:rsid w:val="002D2006"/>
    <w:rsid w:val="002D2B64"/>
    <w:rsid w:val="002D3190"/>
    <w:rsid w:val="002D3259"/>
    <w:rsid w:val="002D34D3"/>
    <w:rsid w:val="002D3A04"/>
    <w:rsid w:val="002D3B83"/>
    <w:rsid w:val="002D545A"/>
    <w:rsid w:val="002D57F3"/>
    <w:rsid w:val="002D6A1C"/>
    <w:rsid w:val="002D753C"/>
    <w:rsid w:val="002D7948"/>
    <w:rsid w:val="002D79B0"/>
    <w:rsid w:val="002E0674"/>
    <w:rsid w:val="002E0E91"/>
    <w:rsid w:val="002E0EB0"/>
    <w:rsid w:val="002E10FE"/>
    <w:rsid w:val="002E195D"/>
    <w:rsid w:val="002E1E6C"/>
    <w:rsid w:val="002E1F96"/>
    <w:rsid w:val="002E297E"/>
    <w:rsid w:val="002E2FD1"/>
    <w:rsid w:val="002E3717"/>
    <w:rsid w:val="002E429F"/>
    <w:rsid w:val="002E5007"/>
    <w:rsid w:val="002E503C"/>
    <w:rsid w:val="002E5255"/>
    <w:rsid w:val="002E53CF"/>
    <w:rsid w:val="002E59B0"/>
    <w:rsid w:val="002E6D44"/>
    <w:rsid w:val="002E716F"/>
    <w:rsid w:val="002E7DDD"/>
    <w:rsid w:val="002E7F30"/>
    <w:rsid w:val="002F13B0"/>
    <w:rsid w:val="002F13BB"/>
    <w:rsid w:val="002F1547"/>
    <w:rsid w:val="002F291E"/>
    <w:rsid w:val="002F2F41"/>
    <w:rsid w:val="002F2F94"/>
    <w:rsid w:val="002F3155"/>
    <w:rsid w:val="002F400C"/>
    <w:rsid w:val="002F499A"/>
    <w:rsid w:val="002F4A4F"/>
    <w:rsid w:val="002F5E0E"/>
    <w:rsid w:val="002F68FA"/>
    <w:rsid w:val="002F69A7"/>
    <w:rsid w:val="00301A31"/>
    <w:rsid w:val="00301D32"/>
    <w:rsid w:val="00302157"/>
    <w:rsid w:val="0030281B"/>
    <w:rsid w:val="003033CF"/>
    <w:rsid w:val="003035B7"/>
    <w:rsid w:val="00303695"/>
    <w:rsid w:val="003042F0"/>
    <w:rsid w:val="003043BD"/>
    <w:rsid w:val="00304FCE"/>
    <w:rsid w:val="0030572E"/>
    <w:rsid w:val="00307744"/>
    <w:rsid w:val="003108FA"/>
    <w:rsid w:val="00310E14"/>
    <w:rsid w:val="00312437"/>
    <w:rsid w:val="003127B9"/>
    <w:rsid w:val="00312937"/>
    <w:rsid w:val="003133F0"/>
    <w:rsid w:val="003134C6"/>
    <w:rsid w:val="0031376E"/>
    <w:rsid w:val="003138C8"/>
    <w:rsid w:val="00313C67"/>
    <w:rsid w:val="00313DBD"/>
    <w:rsid w:val="00313FE8"/>
    <w:rsid w:val="00314950"/>
    <w:rsid w:val="0031529C"/>
    <w:rsid w:val="003156CA"/>
    <w:rsid w:val="003159C6"/>
    <w:rsid w:val="00315FAD"/>
    <w:rsid w:val="00316524"/>
    <w:rsid w:val="0031666A"/>
    <w:rsid w:val="00316804"/>
    <w:rsid w:val="00316CFF"/>
    <w:rsid w:val="003174AC"/>
    <w:rsid w:val="003178E5"/>
    <w:rsid w:val="00317E5D"/>
    <w:rsid w:val="00320080"/>
    <w:rsid w:val="003201C8"/>
    <w:rsid w:val="003201EA"/>
    <w:rsid w:val="00321E69"/>
    <w:rsid w:val="0032307B"/>
    <w:rsid w:val="00323700"/>
    <w:rsid w:val="003238D1"/>
    <w:rsid w:val="00323A56"/>
    <w:rsid w:val="00323CBE"/>
    <w:rsid w:val="003254E3"/>
    <w:rsid w:val="00326045"/>
    <w:rsid w:val="0032644A"/>
    <w:rsid w:val="003267FF"/>
    <w:rsid w:val="00326A98"/>
    <w:rsid w:val="0032722C"/>
    <w:rsid w:val="003279D1"/>
    <w:rsid w:val="00327C7B"/>
    <w:rsid w:val="00330622"/>
    <w:rsid w:val="0033091B"/>
    <w:rsid w:val="00330B5F"/>
    <w:rsid w:val="0033132B"/>
    <w:rsid w:val="003313C1"/>
    <w:rsid w:val="00331F76"/>
    <w:rsid w:val="00332952"/>
    <w:rsid w:val="00332CA2"/>
    <w:rsid w:val="0033394F"/>
    <w:rsid w:val="003341CF"/>
    <w:rsid w:val="0033582A"/>
    <w:rsid w:val="0033583D"/>
    <w:rsid w:val="00335911"/>
    <w:rsid w:val="00335D2D"/>
    <w:rsid w:val="00335EF8"/>
    <w:rsid w:val="0033658A"/>
    <w:rsid w:val="00336793"/>
    <w:rsid w:val="00336847"/>
    <w:rsid w:val="00336FF0"/>
    <w:rsid w:val="00340367"/>
    <w:rsid w:val="0034045B"/>
    <w:rsid w:val="003409D2"/>
    <w:rsid w:val="00340C89"/>
    <w:rsid w:val="003417B5"/>
    <w:rsid w:val="003418EC"/>
    <w:rsid w:val="00341A32"/>
    <w:rsid w:val="00341A6D"/>
    <w:rsid w:val="00341DD4"/>
    <w:rsid w:val="00342C32"/>
    <w:rsid w:val="00342C48"/>
    <w:rsid w:val="00343408"/>
    <w:rsid w:val="00343525"/>
    <w:rsid w:val="00343D57"/>
    <w:rsid w:val="003447A0"/>
    <w:rsid w:val="00344B47"/>
    <w:rsid w:val="00345C9C"/>
    <w:rsid w:val="00345F7E"/>
    <w:rsid w:val="00345FDF"/>
    <w:rsid w:val="00346140"/>
    <w:rsid w:val="00346929"/>
    <w:rsid w:val="0034789C"/>
    <w:rsid w:val="00347D62"/>
    <w:rsid w:val="00350284"/>
    <w:rsid w:val="00351478"/>
    <w:rsid w:val="00351789"/>
    <w:rsid w:val="003520FD"/>
    <w:rsid w:val="00352EEC"/>
    <w:rsid w:val="00353890"/>
    <w:rsid w:val="00353B1C"/>
    <w:rsid w:val="00353F9B"/>
    <w:rsid w:val="003541BD"/>
    <w:rsid w:val="00354A0C"/>
    <w:rsid w:val="00355322"/>
    <w:rsid w:val="00355645"/>
    <w:rsid w:val="003557AA"/>
    <w:rsid w:val="003563CC"/>
    <w:rsid w:val="0035660C"/>
    <w:rsid w:val="00357110"/>
    <w:rsid w:val="00357300"/>
    <w:rsid w:val="0035798D"/>
    <w:rsid w:val="00360789"/>
    <w:rsid w:val="00360AA9"/>
    <w:rsid w:val="00360F5D"/>
    <w:rsid w:val="00361EF4"/>
    <w:rsid w:val="00362509"/>
    <w:rsid w:val="00362F07"/>
    <w:rsid w:val="003634AA"/>
    <w:rsid w:val="00363542"/>
    <w:rsid w:val="003635D0"/>
    <w:rsid w:val="00363A3B"/>
    <w:rsid w:val="00363EB7"/>
    <w:rsid w:val="00364B27"/>
    <w:rsid w:val="00365620"/>
    <w:rsid w:val="003657A6"/>
    <w:rsid w:val="00365DAB"/>
    <w:rsid w:val="00365ECA"/>
    <w:rsid w:val="00366628"/>
    <w:rsid w:val="0036697E"/>
    <w:rsid w:val="00366A2E"/>
    <w:rsid w:val="003679CF"/>
    <w:rsid w:val="00370133"/>
    <w:rsid w:val="0037089E"/>
    <w:rsid w:val="00370EDE"/>
    <w:rsid w:val="00372128"/>
    <w:rsid w:val="0037296D"/>
    <w:rsid w:val="00372BE2"/>
    <w:rsid w:val="00373289"/>
    <w:rsid w:val="0037330D"/>
    <w:rsid w:val="0037342A"/>
    <w:rsid w:val="003773F5"/>
    <w:rsid w:val="00377422"/>
    <w:rsid w:val="0038077D"/>
    <w:rsid w:val="00381286"/>
    <w:rsid w:val="0038176D"/>
    <w:rsid w:val="003823B4"/>
    <w:rsid w:val="00382636"/>
    <w:rsid w:val="0038290D"/>
    <w:rsid w:val="003839ED"/>
    <w:rsid w:val="00383F76"/>
    <w:rsid w:val="00383F88"/>
    <w:rsid w:val="0038408D"/>
    <w:rsid w:val="0038434E"/>
    <w:rsid w:val="00384A4B"/>
    <w:rsid w:val="003856F3"/>
    <w:rsid w:val="00385995"/>
    <w:rsid w:val="0038660B"/>
    <w:rsid w:val="00386996"/>
    <w:rsid w:val="00387867"/>
    <w:rsid w:val="00387D7E"/>
    <w:rsid w:val="003907B6"/>
    <w:rsid w:val="00390E46"/>
    <w:rsid w:val="00390F46"/>
    <w:rsid w:val="00391481"/>
    <w:rsid w:val="0039268E"/>
    <w:rsid w:val="00393355"/>
    <w:rsid w:val="00393EBC"/>
    <w:rsid w:val="00394515"/>
    <w:rsid w:val="00395AA0"/>
    <w:rsid w:val="0039689C"/>
    <w:rsid w:val="00396DE9"/>
    <w:rsid w:val="00397075"/>
    <w:rsid w:val="003A0290"/>
    <w:rsid w:val="003A06CC"/>
    <w:rsid w:val="003A0E53"/>
    <w:rsid w:val="003A1931"/>
    <w:rsid w:val="003A1BD1"/>
    <w:rsid w:val="003A1C67"/>
    <w:rsid w:val="003A1EBE"/>
    <w:rsid w:val="003A1FC6"/>
    <w:rsid w:val="003A328C"/>
    <w:rsid w:val="003A374B"/>
    <w:rsid w:val="003A4053"/>
    <w:rsid w:val="003A4B09"/>
    <w:rsid w:val="003A4DC5"/>
    <w:rsid w:val="003A58E8"/>
    <w:rsid w:val="003A66C2"/>
    <w:rsid w:val="003A6B7C"/>
    <w:rsid w:val="003A6B8A"/>
    <w:rsid w:val="003A70CD"/>
    <w:rsid w:val="003B05B6"/>
    <w:rsid w:val="003B2BA6"/>
    <w:rsid w:val="003B2DF6"/>
    <w:rsid w:val="003B3309"/>
    <w:rsid w:val="003B3B8B"/>
    <w:rsid w:val="003B51AE"/>
    <w:rsid w:val="003B5500"/>
    <w:rsid w:val="003B5C64"/>
    <w:rsid w:val="003B5F20"/>
    <w:rsid w:val="003B60DD"/>
    <w:rsid w:val="003B6D50"/>
    <w:rsid w:val="003B6F09"/>
    <w:rsid w:val="003B719C"/>
    <w:rsid w:val="003B755A"/>
    <w:rsid w:val="003B76BC"/>
    <w:rsid w:val="003B7C39"/>
    <w:rsid w:val="003C02A1"/>
    <w:rsid w:val="003C0EAF"/>
    <w:rsid w:val="003C1034"/>
    <w:rsid w:val="003C1261"/>
    <w:rsid w:val="003C1265"/>
    <w:rsid w:val="003C144B"/>
    <w:rsid w:val="003C1798"/>
    <w:rsid w:val="003C1E0D"/>
    <w:rsid w:val="003C2827"/>
    <w:rsid w:val="003C293A"/>
    <w:rsid w:val="003C2EBC"/>
    <w:rsid w:val="003C32E8"/>
    <w:rsid w:val="003C5558"/>
    <w:rsid w:val="003C5777"/>
    <w:rsid w:val="003C6068"/>
    <w:rsid w:val="003C6F3E"/>
    <w:rsid w:val="003C73F5"/>
    <w:rsid w:val="003C7D5B"/>
    <w:rsid w:val="003D0094"/>
    <w:rsid w:val="003D068F"/>
    <w:rsid w:val="003D1169"/>
    <w:rsid w:val="003D197E"/>
    <w:rsid w:val="003D201B"/>
    <w:rsid w:val="003D2429"/>
    <w:rsid w:val="003D3090"/>
    <w:rsid w:val="003D329E"/>
    <w:rsid w:val="003D37EB"/>
    <w:rsid w:val="003D39B2"/>
    <w:rsid w:val="003D3C5E"/>
    <w:rsid w:val="003D438F"/>
    <w:rsid w:val="003D51C6"/>
    <w:rsid w:val="003D5B1E"/>
    <w:rsid w:val="003D7241"/>
    <w:rsid w:val="003D7856"/>
    <w:rsid w:val="003E1EB3"/>
    <w:rsid w:val="003E20B5"/>
    <w:rsid w:val="003E23AF"/>
    <w:rsid w:val="003E26F6"/>
    <w:rsid w:val="003E276B"/>
    <w:rsid w:val="003E2A67"/>
    <w:rsid w:val="003E37A8"/>
    <w:rsid w:val="003E38EA"/>
    <w:rsid w:val="003E3955"/>
    <w:rsid w:val="003E3D59"/>
    <w:rsid w:val="003E457D"/>
    <w:rsid w:val="003E52FC"/>
    <w:rsid w:val="003E582A"/>
    <w:rsid w:val="003E5E4E"/>
    <w:rsid w:val="003F04F8"/>
    <w:rsid w:val="003F0961"/>
    <w:rsid w:val="003F150F"/>
    <w:rsid w:val="003F2130"/>
    <w:rsid w:val="003F2502"/>
    <w:rsid w:val="003F2C55"/>
    <w:rsid w:val="003F3525"/>
    <w:rsid w:val="003F384C"/>
    <w:rsid w:val="003F3CAC"/>
    <w:rsid w:val="003F3DC6"/>
    <w:rsid w:val="003F4039"/>
    <w:rsid w:val="003F4217"/>
    <w:rsid w:val="003F434A"/>
    <w:rsid w:val="003F4416"/>
    <w:rsid w:val="003F45AA"/>
    <w:rsid w:val="003F4642"/>
    <w:rsid w:val="003F4CDD"/>
    <w:rsid w:val="003F4DE9"/>
    <w:rsid w:val="003F5445"/>
    <w:rsid w:val="003F6381"/>
    <w:rsid w:val="003F6880"/>
    <w:rsid w:val="003F7210"/>
    <w:rsid w:val="003F7888"/>
    <w:rsid w:val="003F7A70"/>
    <w:rsid w:val="003F7EE1"/>
    <w:rsid w:val="00400342"/>
    <w:rsid w:val="004003A2"/>
    <w:rsid w:val="00400B45"/>
    <w:rsid w:val="004016BE"/>
    <w:rsid w:val="00401F92"/>
    <w:rsid w:val="00402ADD"/>
    <w:rsid w:val="004033D8"/>
    <w:rsid w:val="00403635"/>
    <w:rsid w:val="004036BC"/>
    <w:rsid w:val="00404534"/>
    <w:rsid w:val="004047DD"/>
    <w:rsid w:val="00404C36"/>
    <w:rsid w:val="00404E3F"/>
    <w:rsid w:val="0040536C"/>
    <w:rsid w:val="00405ABD"/>
    <w:rsid w:val="00405ADF"/>
    <w:rsid w:val="00405C68"/>
    <w:rsid w:val="00405F86"/>
    <w:rsid w:val="0040682A"/>
    <w:rsid w:val="00406D94"/>
    <w:rsid w:val="00407575"/>
    <w:rsid w:val="00407C2F"/>
    <w:rsid w:val="00412197"/>
    <w:rsid w:val="00412D72"/>
    <w:rsid w:val="0041338F"/>
    <w:rsid w:val="0041356C"/>
    <w:rsid w:val="0041395A"/>
    <w:rsid w:val="004139F7"/>
    <w:rsid w:val="00414419"/>
    <w:rsid w:val="00414FF0"/>
    <w:rsid w:val="0041595B"/>
    <w:rsid w:val="00415E67"/>
    <w:rsid w:val="004165A9"/>
    <w:rsid w:val="00416E89"/>
    <w:rsid w:val="00417821"/>
    <w:rsid w:val="00417C33"/>
    <w:rsid w:val="00417CF6"/>
    <w:rsid w:val="00417ED3"/>
    <w:rsid w:val="004205AC"/>
    <w:rsid w:val="004206D0"/>
    <w:rsid w:val="00420C08"/>
    <w:rsid w:val="00420CAA"/>
    <w:rsid w:val="004215D0"/>
    <w:rsid w:val="0042170E"/>
    <w:rsid w:val="00421D78"/>
    <w:rsid w:val="004224CB"/>
    <w:rsid w:val="0042374F"/>
    <w:rsid w:val="00423A71"/>
    <w:rsid w:val="00423B88"/>
    <w:rsid w:val="00425266"/>
    <w:rsid w:val="00425284"/>
    <w:rsid w:val="0042538F"/>
    <w:rsid w:val="004254ED"/>
    <w:rsid w:val="00426991"/>
    <w:rsid w:val="00426EC4"/>
    <w:rsid w:val="004272B6"/>
    <w:rsid w:val="00427DFC"/>
    <w:rsid w:val="004301B7"/>
    <w:rsid w:val="004305AB"/>
    <w:rsid w:val="004310ED"/>
    <w:rsid w:val="0043278C"/>
    <w:rsid w:val="00432ABC"/>
    <w:rsid w:val="00432D71"/>
    <w:rsid w:val="00432FE7"/>
    <w:rsid w:val="0043357C"/>
    <w:rsid w:val="004349CB"/>
    <w:rsid w:val="0043520D"/>
    <w:rsid w:val="00435322"/>
    <w:rsid w:val="004371AC"/>
    <w:rsid w:val="0043750F"/>
    <w:rsid w:val="00440709"/>
    <w:rsid w:val="00440F8A"/>
    <w:rsid w:val="0044144F"/>
    <w:rsid w:val="00441452"/>
    <w:rsid w:val="004414EE"/>
    <w:rsid w:val="004422E0"/>
    <w:rsid w:val="0044258F"/>
    <w:rsid w:val="00442DFA"/>
    <w:rsid w:val="0044389E"/>
    <w:rsid w:val="00443D1F"/>
    <w:rsid w:val="00443E86"/>
    <w:rsid w:val="00444052"/>
    <w:rsid w:val="004443AF"/>
    <w:rsid w:val="00444545"/>
    <w:rsid w:val="0044471D"/>
    <w:rsid w:val="00445542"/>
    <w:rsid w:val="00445E1A"/>
    <w:rsid w:val="0044639A"/>
    <w:rsid w:val="00446503"/>
    <w:rsid w:val="00447A0F"/>
    <w:rsid w:val="00447AD1"/>
    <w:rsid w:val="00450574"/>
    <w:rsid w:val="004508A5"/>
    <w:rsid w:val="00450D95"/>
    <w:rsid w:val="004525D3"/>
    <w:rsid w:val="004538B9"/>
    <w:rsid w:val="00453CFD"/>
    <w:rsid w:val="00454136"/>
    <w:rsid w:val="00454849"/>
    <w:rsid w:val="004560A1"/>
    <w:rsid w:val="00456C28"/>
    <w:rsid w:val="004572CA"/>
    <w:rsid w:val="00457BEE"/>
    <w:rsid w:val="0046032E"/>
    <w:rsid w:val="004618FA"/>
    <w:rsid w:val="00461E76"/>
    <w:rsid w:val="00462119"/>
    <w:rsid w:val="00463084"/>
    <w:rsid w:val="00463543"/>
    <w:rsid w:val="00463B16"/>
    <w:rsid w:val="00463BE8"/>
    <w:rsid w:val="00463D98"/>
    <w:rsid w:val="00463E81"/>
    <w:rsid w:val="004651C5"/>
    <w:rsid w:val="004654E4"/>
    <w:rsid w:val="00465A80"/>
    <w:rsid w:val="00465E89"/>
    <w:rsid w:val="004663F8"/>
    <w:rsid w:val="004666AD"/>
    <w:rsid w:val="0046684E"/>
    <w:rsid w:val="00466C87"/>
    <w:rsid w:val="00466D65"/>
    <w:rsid w:val="00466F2D"/>
    <w:rsid w:val="00467633"/>
    <w:rsid w:val="004676D9"/>
    <w:rsid w:val="00467A0B"/>
    <w:rsid w:val="00467A99"/>
    <w:rsid w:val="004701A7"/>
    <w:rsid w:val="004711FD"/>
    <w:rsid w:val="004720E2"/>
    <w:rsid w:val="00472C12"/>
    <w:rsid w:val="00472DA3"/>
    <w:rsid w:val="00473199"/>
    <w:rsid w:val="00473E2D"/>
    <w:rsid w:val="00474407"/>
    <w:rsid w:val="00474597"/>
    <w:rsid w:val="004748E7"/>
    <w:rsid w:val="004749CA"/>
    <w:rsid w:val="0047544D"/>
    <w:rsid w:val="00475729"/>
    <w:rsid w:val="00476A04"/>
    <w:rsid w:val="00476A4F"/>
    <w:rsid w:val="00476AAB"/>
    <w:rsid w:val="0047758E"/>
    <w:rsid w:val="00477F21"/>
    <w:rsid w:val="00480223"/>
    <w:rsid w:val="00480F72"/>
    <w:rsid w:val="00481C96"/>
    <w:rsid w:val="00482032"/>
    <w:rsid w:val="004832A3"/>
    <w:rsid w:val="0048464F"/>
    <w:rsid w:val="0048495F"/>
    <w:rsid w:val="00485905"/>
    <w:rsid w:val="004861D9"/>
    <w:rsid w:val="00486762"/>
    <w:rsid w:val="00486FD6"/>
    <w:rsid w:val="00487DFB"/>
    <w:rsid w:val="0049045D"/>
    <w:rsid w:val="00490854"/>
    <w:rsid w:val="00490DE3"/>
    <w:rsid w:val="00491680"/>
    <w:rsid w:val="00491D65"/>
    <w:rsid w:val="004932B0"/>
    <w:rsid w:val="00494366"/>
    <w:rsid w:val="0049437C"/>
    <w:rsid w:val="0049524E"/>
    <w:rsid w:val="00495862"/>
    <w:rsid w:val="004965FB"/>
    <w:rsid w:val="0049723C"/>
    <w:rsid w:val="00497EED"/>
    <w:rsid w:val="004A03A3"/>
    <w:rsid w:val="004A061C"/>
    <w:rsid w:val="004A0732"/>
    <w:rsid w:val="004A1068"/>
    <w:rsid w:val="004A2589"/>
    <w:rsid w:val="004A2B38"/>
    <w:rsid w:val="004A3498"/>
    <w:rsid w:val="004A3570"/>
    <w:rsid w:val="004A35A9"/>
    <w:rsid w:val="004A38DE"/>
    <w:rsid w:val="004A3D4E"/>
    <w:rsid w:val="004A4B76"/>
    <w:rsid w:val="004A4CCF"/>
    <w:rsid w:val="004A554F"/>
    <w:rsid w:val="004A5B1D"/>
    <w:rsid w:val="004A5FA1"/>
    <w:rsid w:val="004A664E"/>
    <w:rsid w:val="004A71ED"/>
    <w:rsid w:val="004A7232"/>
    <w:rsid w:val="004A7BD1"/>
    <w:rsid w:val="004B041A"/>
    <w:rsid w:val="004B06DE"/>
    <w:rsid w:val="004B090C"/>
    <w:rsid w:val="004B0C18"/>
    <w:rsid w:val="004B1262"/>
    <w:rsid w:val="004B126F"/>
    <w:rsid w:val="004B1798"/>
    <w:rsid w:val="004B21BC"/>
    <w:rsid w:val="004B32FB"/>
    <w:rsid w:val="004B3650"/>
    <w:rsid w:val="004B3FC6"/>
    <w:rsid w:val="004B4D4B"/>
    <w:rsid w:val="004B668B"/>
    <w:rsid w:val="004B759C"/>
    <w:rsid w:val="004B761F"/>
    <w:rsid w:val="004C0267"/>
    <w:rsid w:val="004C0461"/>
    <w:rsid w:val="004C08B0"/>
    <w:rsid w:val="004C0A29"/>
    <w:rsid w:val="004C27FA"/>
    <w:rsid w:val="004C3E9C"/>
    <w:rsid w:val="004C4541"/>
    <w:rsid w:val="004C4B4E"/>
    <w:rsid w:val="004C4D17"/>
    <w:rsid w:val="004C58C3"/>
    <w:rsid w:val="004C5D9F"/>
    <w:rsid w:val="004C73F8"/>
    <w:rsid w:val="004C7A4F"/>
    <w:rsid w:val="004C7AFF"/>
    <w:rsid w:val="004D0087"/>
    <w:rsid w:val="004D0D4B"/>
    <w:rsid w:val="004D1945"/>
    <w:rsid w:val="004D2043"/>
    <w:rsid w:val="004D2093"/>
    <w:rsid w:val="004D2381"/>
    <w:rsid w:val="004D2B77"/>
    <w:rsid w:val="004D32F1"/>
    <w:rsid w:val="004D3663"/>
    <w:rsid w:val="004D38A8"/>
    <w:rsid w:val="004D3B47"/>
    <w:rsid w:val="004D3B86"/>
    <w:rsid w:val="004D51C2"/>
    <w:rsid w:val="004D5255"/>
    <w:rsid w:val="004D529E"/>
    <w:rsid w:val="004D5C1A"/>
    <w:rsid w:val="004D60B0"/>
    <w:rsid w:val="004D6159"/>
    <w:rsid w:val="004D6703"/>
    <w:rsid w:val="004D68E0"/>
    <w:rsid w:val="004D6A65"/>
    <w:rsid w:val="004D6C1C"/>
    <w:rsid w:val="004E03B7"/>
    <w:rsid w:val="004E0621"/>
    <w:rsid w:val="004E07CE"/>
    <w:rsid w:val="004E0C6E"/>
    <w:rsid w:val="004E143C"/>
    <w:rsid w:val="004E34C4"/>
    <w:rsid w:val="004E3E72"/>
    <w:rsid w:val="004E497A"/>
    <w:rsid w:val="004E49EC"/>
    <w:rsid w:val="004E56B1"/>
    <w:rsid w:val="004E5D0B"/>
    <w:rsid w:val="004E6285"/>
    <w:rsid w:val="004E653D"/>
    <w:rsid w:val="004E6553"/>
    <w:rsid w:val="004E7603"/>
    <w:rsid w:val="004E7926"/>
    <w:rsid w:val="004E7B8F"/>
    <w:rsid w:val="004E7F4B"/>
    <w:rsid w:val="004F043D"/>
    <w:rsid w:val="004F0BC7"/>
    <w:rsid w:val="004F118E"/>
    <w:rsid w:val="004F1C29"/>
    <w:rsid w:val="004F1D60"/>
    <w:rsid w:val="004F212B"/>
    <w:rsid w:val="004F2BDF"/>
    <w:rsid w:val="004F3427"/>
    <w:rsid w:val="004F353C"/>
    <w:rsid w:val="004F4B73"/>
    <w:rsid w:val="004F5474"/>
    <w:rsid w:val="004F5644"/>
    <w:rsid w:val="004F5A49"/>
    <w:rsid w:val="004F6232"/>
    <w:rsid w:val="004F6798"/>
    <w:rsid w:val="004F6AC7"/>
    <w:rsid w:val="004F7136"/>
    <w:rsid w:val="004F7859"/>
    <w:rsid w:val="004F7899"/>
    <w:rsid w:val="004F7C2B"/>
    <w:rsid w:val="004F7DEB"/>
    <w:rsid w:val="004F7DF8"/>
    <w:rsid w:val="005001C7"/>
    <w:rsid w:val="005008CB"/>
    <w:rsid w:val="0050189C"/>
    <w:rsid w:val="00503780"/>
    <w:rsid w:val="00503A4E"/>
    <w:rsid w:val="00503C19"/>
    <w:rsid w:val="0050412B"/>
    <w:rsid w:val="00504528"/>
    <w:rsid w:val="005047BA"/>
    <w:rsid w:val="00504A7F"/>
    <w:rsid w:val="00505ABD"/>
    <w:rsid w:val="00505E69"/>
    <w:rsid w:val="00506540"/>
    <w:rsid w:val="005066D6"/>
    <w:rsid w:val="00506F60"/>
    <w:rsid w:val="00507D2A"/>
    <w:rsid w:val="00507EA1"/>
    <w:rsid w:val="005101CE"/>
    <w:rsid w:val="00512755"/>
    <w:rsid w:val="00512B81"/>
    <w:rsid w:val="00513B2F"/>
    <w:rsid w:val="005145D6"/>
    <w:rsid w:val="00514D84"/>
    <w:rsid w:val="00514E04"/>
    <w:rsid w:val="00515720"/>
    <w:rsid w:val="00516D8D"/>
    <w:rsid w:val="00517661"/>
    <w:rsid w:val="00517A8E"/>
    <w:rsid w:val="00520083"/>
    <w:rsid w:val="005206B5"/>
    <w:rsid w:val="00520A59"/>
    <w:rsid w:val="005216E2"/>
    <w:rsid w:val="00521CB8"/>
    <w:rsid w:val="00522A71"/>
    <w:rsid w:val="00522DB0"/>
    <w:rsid w:val="005240B2"/>
    <w:rsid w:val="00524515"/>
    <w:rsid w:val="00524AC6"/>
    <w:rsid w:val="0052511D"/>
    <w:rsid w:val="00525C60"/>
    <w:rsid w:val="00527CD1"/>
    <w:rsid w:val="00527F5D"/>
    <w:rsid w:val="0053062D"/>
    <w:rsid w:val="00531297"/>
    <w:rsid w:val="005314ED"/>
    <w:rsid w:val="00532A3C"/>
    <w:rsid w:val="00532EC3"/>
    <w:rsid w:val="00533D1A"/>
    <w:rsid w:val="00533D1C"/>
    <w:rsid w:val="00534119"/>
    <w:rsid w:val="00534A5B"/>
    <w:rsid w:val="00534A97"/>
    <w:rsid w:val="00534B44"/>
    <w:rsid w:val="00534C02"/>
    <w:rsid w:val="005353FA"/>
    <w:rsid w:val="0053549A"/>
    <w:rsid w:val="005359B7"/>
    <w:rsid w:val="00535DE6"/>
    <w:rsid w:val="0053635F"/>
    <w:rsid w:val="005364A5"/>
    <w:rsid w:val="00536CAA"/>
    <w:rsid w:val="0053713F"/>
    <w:rsid w:val="00537287"/>
    <w:rsid w:val="0053762D"/>
    <w:rsid w:val="00537F3C"/>
    <w:rsid w:val="00541A16"/>
    <w:rsid w:val="00541EDF"/>
    <w:rsid w:val="0054204C"/>
    <w:rsid w:val="00542CF1"/>
    <w:rsid w:val="00544B85"/>
    <w:rsid w:val="00544CB0"/>
    <w:rsid w:val="0054543F"/>
    <w:rsid w:val="005456E6"/>
    <w:rsid w:val="0054586F"/>
    <w:rsid w:val="00545CD4"/>
    <w:rsid w:val="00545D56"/>
    <w:rsid w:val="00547EE9"/>
    <w:rsid w:val="00547F2E"/>
    <w:rsid w:val="005501A8"/>
    <w:rsid w:val="005504A4"/>
    <w:rsid w:val="00550590"/>
    <w:rsid w:val="00550714"/>
    <w:rsid w:val="005510FF"/>
    <w:rsid w:val="0055162A"/>
    <w:rsid w:val="005516FF"/>
    <w:rsid w:val="00551995"/>
    <w:rsid w:val="00551ECB"/>
    <w:rsid w:val="00552569"/>
    <w:rsid w:val="00553587"/>
    <w:rsid w:val="0055385F"/>
    <w:rsid w:val="005559DB"/>
    <w:rsid w:val="00556161"/>
    <w:rsid w:val="00556861"/>
    <w:rsid w:val="00556F2C"/>
    <w:rsid w:val="005576DD"/>
    <w:rsid w:val="00557A38"/>
    <w:rsid w:val="00557BC4"/>
    <w:rsid w:val="00560D2C"/>
    <w:rsid w:val="005611D3"/>
    <w:rsid w:val="00561B9D"/>
    <w:rsid w:val="0056241E"/>
    <w:rsid w:val="00562B19"/>
    <w:rsid w:val="00563D9C"/>
    <w:rsid w:val="00564357"/>
    <w:rsid w:val="00564659"/>
    <w:rsid w:val="005649A9"/>
    <w:rsid w:val="00564C51"/>
    <w:rsid w:val="00565021"/>
    <w:rsid w:val="005659D6"/>
    <w:rsid w:val="0056624B"/>
    <w:rsid w:val="00566702"/>
    <w:rsid w:val="00566A8B"/>
    <w:rsid w:val="00566ABA"/>
    <w:rsid w:val="00566DC9"/>
    <w:rsid w:val="005679B6"/>
    <w:rsid w:val="00570615"/>
    <w:rsid w:val="00570A55"/>
    <w:rsid w:val="005715A6"/>
    <w:rsid w:val="0057203F"/>
    <w:rsid w:val="00572CE3"/>
    <w:rsid w:val="005732E5"/>
    <w:rsid w:val="0057339F"/>
    <w:rsid w:val="0057341D"/>
    <w:rsid w:val="00573976"/>
    <w:rsid w:val="005745F1"/>
    <w:rsid w:val="005754F8"/>
    <w:rsid w:val="00575B7F"/>
    <w:rsid w:val="005764F5"/>
    <w:rsid w:val="00576AD0"/>
    <w:rsid w:val="005771C1"/>
    <w:rsid w:val="00577C3D"/>
    <w:rsid w:val="005800E2"/>
    <w:rsid w:val="0058029C"/>
    <w:rsid w:val="00580A46"/>
    <w:rsid w:val="005810EA"/>
    <w:rsid w:val="00581423"/>
    <w:rsid w:val="00581FB6"/>
    <w:rsid w:val="005822CB"/>
    <w:rsid w:val="00582D9B"/>
    <w:rsid w:val="00583689"/>
    <w:rsid w:val="00583A5C"/>
    <w:rsid w:val="00584193"/>
    <w:rsid w:val="00584EB6"/>
    <w:rsid w:val="005851BA"/>
    <w:rsid w:val="00586660"/>
    <w:rsid w:val="005871F4"/>
    <w:rsid w:val="0059013B"/>
    <w:rsid w:val="00590231"/>
    <w:rsid w:val="00590629"/>
    <w:rsid w:val="005912C1"/>
    <w:rsid w:val="00591482"/>
    <w:rsid w:val="00591702"/>
    <w:rsid w:val="005920B1"/>
    <w:rsid w:val="0059215D"/>
    <w:rsid w:val="00592DA4"/>
    <w:rsid w:val="005930E3"/>
    <w:rsid w:val="005940A2"/>
    <w:rsid w:val="005947BC"/>
    <w:rsid w:val="0059491D"/>
    <w:rsid w:val="00596411"/>
    <w:rsid w:val="00596B5E"/>
    <w:rsid w:val="00596DB8"/>
    <w:rsid w:val="00596E7A"/>
    <w:rsid w:val="00597A57"/>
    <w:rsid w:val="00597D71"/>
    <w:rsid w:val="00597FCF"/>
    <w:rsid w:val="005A0217"/>
    <w:rsid w:val="005A03DD"/>
    <w:rsid w:val="005A0514"/>
    <w:rsid w:val="005A07EF"/>
    <w:rsid w:val="005A2F16"/>
    <w:rsid w:val="005A39E3"/>
    <w:rsid w:val="005A3AB2"/>
    <w:rsid w:val="005A418D"/>
    <w:rsid w:val="005A440F"/>
    <w:rsid w:val="005A49EF"/>
    <w:rsid w:val="005A5AA0"/>
    <w:rsid w:val="005A6174"/>
    <w:rsid w:val="005A6387"/>
    <w:rsid w:val="005A6A67"/>
    <w:rsid w:val="005A73EA"/>
    <w:rsid w:val="005B05F1"/>
    <w:rsid w:val="005B0622"/>
    <w:rsid w:val="005B0CB1"/>
    <w:rsid w:val="005B1A23"/>
    <w:rsid w:val="005B1C6A"/>
    <w:rsid w:val="005B1FA8"/>
    <w:rsid w:val="005B259F"/>
    <w:rsid w:val="005B2A93"/>
    <w:rsid w:val="005B354E"/>
    <w:rsid w:val="005B3648"/>
    <w:rsid w:val="005B3ED1"/>
    <w:rsid w:val="005B3FCB"/>
    <w:rsid w:val="005B3FF6"/>
    <w:rsid w:val="005B483E"/>
    <w:rsid w:val="005B5472"/>
    <w:rsid w:val="005B593A"/>
    <w:rsid w:val="005B5B4E"/>
    <w:rsid w:val="005B6255"/>
    <w:rsid w:val="005B67DB"/>
    <w:rsid w:val="005B67F4"/>
    <w:rsid w:val="005B7B1D"/>
    <w:rsid w:val="005C00DF"/>
    <w:rsid w:val="005C0688"/>
    <w:rsid w:val="005C1005"/>
    <w:rsid w:val="005C103B"/>
    <w:rsid w:val="005C14DD"/>
    <w:rsid w:val="005C1647"/>
    <w:rsid w:val="005C2CCB"/>
    <w:rsid w:val="005C37A5"/>
    <w:rsid w:val="005C3CEF"/>
    <w:rsid w:val="005C3E4A"/>
    <w:rsid w:val="005C4C23"/>
    <w:rsid w:val="005C5B32"/>
    <w:rsid w:val="005C61AF"/>
    <w:rsid w:val="005C7F48"/>
    <w:rsid w:val="005D0109"/>
    <w:rsid w:val="005D0325"/>
    <w:rsid w:val="005D1DDF"/>
    <w:rsid w:val="005D2446"/>
    <w:rsid w:val="005D26B2"/>
    <w:rsid w:val="005D33E7"/>
    <w:rsid w:val="005D3993"/>
    <w:rsid w:val="005D40C8"/>
    <w:rsid w:val="005D508D"/>
    <w:rsid w:val="005D60F9"/>
    <w:rsid w:val="005D63FF"/>
    <w:rsid w:val="005D66FB"/>
    <w:rsid w:val="005D702B"/>
    <w:rsid w:val="005D78F6"/>
    <w:rsid w:val="005D7923"/>
    <w:rsid w:val="005E0374"/>
    <w:rsid w:val="005E147F"/>
    <w:rsid w:val="005E1C56"/>
    <w:rsid w:val="005E1D31"/>
    <w:rsid w:val="005E2084"/>
    <w:rsid w:val="005E2785"/>
    <w:rsid w:val="005E3217"/>
    <w:rsid w:val="005E3D87"/>
    <w:rsid w:val="005E45A5"/>
    <w:rsid w:val="005E4DD9"/>
    <w:rsid w:val="005E4FFD"/>
    <w:rsid w:val="005E7512"/>
    <w:rsid w:val="005E7559"/>
    <w:rsid w:val="005F058D"/>
    <w:rsid w:val="005F11C3"/>
    <w:rsid w:val="005F1EA1"/>
    <w:rsid w:val="005F24D4"/>
    <w:rsid w:val="005F27B7"/>
    <w:rsid w:val="005F3467"/>
    <w:rsid w:val="005F374E"/>
    <w:rsid w:val="005F3AD1"/>
    <w:rsid w:val="005F3AFE"/>
    <w:rsid w:val="005F4299"/>
    <w:rsid w:val="005F4783"/>
    <w:rsid w:val="005F5038"/>
    <w:rsid w:val="005F51DF"/>
    <w:rsid w:val="005F6369"/>
    <w:rsid w:val="005F6393"/>
    <w:rsid w:val="005F63AA"/>
    <w:rsid w:val="005F704F"/>
    <w:rsid w:val="005F7399"/>
    <w:rsid w:val="005F783A"/>
    <w:rsid w:val="005F78CB"/>
    <w:rsid w:val="00600549"/>
    <w:rsid w:val="0060067C"/>
    <w:rsid w:val="00601F5A"/>
    <w:rsid w:val="006020BD"/>
    <w:rsid w:val="00603278"/>
    <w:rsid w:val="00604500"/>
    <w:rsid w:val="00605093"/>
    <w:rsid w:val="00605AC2"/>
    <w:rsid w:val="00605ACC"/>
    <w:rsid w:val="00605CF0"/>
    <w:rsid w:val="00605E24"/>
    <w:rsid w:val="006061E8"/>
    <w:rsid w:val="00606BA4"/>
    <w:rsid w:val="0061016B"/>
    <w:rsid w:val="00610644"/>
    <w:rsid w:val="0061097C"/>
    <w:rsid w:val="00610DE1"/>
    <w:rsid w:val="00610F77"/>
    <w:rsid w:val="006111BB"/>
    <w:rsid w:val="00611C5B"/>
    <w:rsid w:val="00611F92"/>
    <w:rsid w:val="00612C57"/>
    <w:rsid w:val="00612C70"/>
    <w:rsid w:val="0061352C"/>
    <w:rsid w:val="00613F0E"/>
    <w:rsid w:val="00613FB6"/>
    <w:rsid w:val="006141F9"/>
    <w:rsid w:val="0061472E"/>
    <w:rsid w:val="00614C84"/>
    <w:rsid w:val="0061561B"/>
    <w:rsid w:val="00615642"/>
    <w:rsid w:val="00615A12"/>
    <w:rsid w:val="00615AC0"/>
    <w:rsid w:val="00615B8F"/>
    <w:rsid w:val="00616499"/>
    <w:rsid w:val="006169F4"/>
    <w:rsid w:val="00616A80"/>
    <w:rsid w:val="00616CCC"/>
    <w:rsid w:val="006171B0"/>
    <w:rsid w:val="006204CC"/>
    <w:rsid w:val="00620DD3"/>
    <w:rsid w:val="00621426"/>
    <w:rsid w:val="00621686"/>
    <w:rsid w:val="0062212A"/>
    <w:rsid w:val="00622931"/>
    <w:rsid w:val="0062296A"/>
    <w:rsid w:val="00624CFF"/>
    <w:rsid w:val="00624E95"/>
    <w:rsid w:val="0062503C"/>
    <w:rsid w:val="00625502"/>
    <w:rsid w:val="00625D0A"/>
    <w:rsid w:val="00625D96"/>
    <w:rsid w:val="006261B0"/>
    <w:rsid w:val="00626EDC"/>
    <w:rsid w:val="006279B5"/>
    <w:rsid w:val="00627B32"/>
    <w:rsid w:val="00630215"/>
    <w:rsid w:val="0063040F"/>
    <w:rsid w:val="006305EB"/>
    <w:rsid w:val="0063183C"/>
    <w:rsid w:val="00631DF8"/>
    <w:rsid w:val="006331B8"/>
    <w:rsid w:val="006332B1"/>
    <w:rsid w:val="00633564"/>
    <w:rsid w:val="00633D0C"/>
    <w:rsid w:val="00634B37"/>
    <w:rsid w:val="00634DE3"/>
    <w:rsid w:val="00635970"/>
    <w:rsid w:val="006359E6"/>
    <w:rsid w:val="00635DCC"/>
    <w:rsid w:val="00636A9D"/>
    <w:rsid w:val="00637498"/>
    <w:rsid w:val="006377D0"/>
    <w:rsid w:val="0063795C"/>
    <w:rsid w:val="00640188"/>
    <w:rsid w:val="00640C27"/>
    <w:rsid w:val="0064156E"/>
    <w:rsid w:val="00641E97"/>
    <w:rsid w:val="00641FF9"/>
    <w:rsid w:val="00642372"/>
    <w:rsid w:val="0064255D"/>
    <w:rsid w:val="00642C23"/>
    <w:rsid w:val="00643B1D"/>
    <w:rsid w:val="00643BEB"/>
    <w:rsid w:val="00643F7B"/>
    <w:rsid w:val="00644707"/>
    <w:rsid w:val="00644A3A"/>
    <w:rsid w:val="00644C49"/>
    <w:rsid w:val="006450A2"/>
    <w:rsid w:val="006450CF"/>
    <w:rsid w:val="006453B4"/>
    <w:rsid w:val="00645623"/>
    <w:rsid w:val="0064643F"/>
    <w:rsid w:val="00646B59"/>
    <w:rsid w:val="006477A7"/>
    <w:rsid w:val="00647F43"/>
    <w:rsid w:val="006504EE"/>
    <w:rsid w:val="00650675"/>
    <w:rsid w:val="00651405"/>
    <w:rsid w:val="00652212"/>
    <w:rsid w:val="0065310C"/>
    <w:rsid w:val="0065380B"/>
    <w:rsid w:val="00653F34"/>
    <w:rsid w:val="00654059"/>
    <w:rsid w:val="006544BF"/>
    <w:rsid w:val="00654A95"/>
    <w:rsid w:val="00654ADF"/>
    <w:rsid w:val="00654B85"/>
    <w:rsid w:val="00654D78"/>
    <w:rsid w:val="0065559E"/>
    <w:rsid w:val="006555C5"/>
    <w:rsid w:val="00655682"/>
    <w:rsid w:val="006556ED"/>
    <w:rsid w:val="00655EF1"/>
    <w:rsid w:val="006560E3"/>
    <w:rsid w:val="006565B9"/>
    <w:rsid w:val="006567F0"/>
    <w:rsid w:val="00656BAB"/>
    <w:rsid w:val="00656FB9"/>
    <w:rsid w:val="006573EE"/>
    <w:rsid w:val="00657597"/>
    <w:rsid w:val="006577CE"/>
    <w:rsid w:val="00657802"/>
    <w:rsid w:val="00657F5E"/>
    <w:rsid w:val="006600E2"/>
    <w:rsid w:val="006601E6"/>
    <w:rsid w:val="00660760"/>
    <w:rsid w:val="006612D4"/>
    <w:rsid w:val="00661B71"/>
    <w:rsid w:val="006622B0"/>
    <w:rsid w:val="0066281F"/>
    <w:rsid w:val="00663037"/>
    <w:rsid w:val="00663056"/>
    <w:rsid w:val="006633FF"/>
    <w:rsid w:val="00663DD9"/>
    <w:rsid w:val="006652B4"/>
    <w:rsid w:val="00665BD3"/>
    <w:rsid w:val="006663C0"/>
    <w:rsid w:val="0066771B"/>
    <w:rsid w:val="00667E7D"/>
    <w:rsid w:val="0067033E"/>
    <w:rsid w:val="00670A7F"/>
    <w:rsid w:val="006710F9"/>
    <w:rsid w:val="00671F6F"/>
    <w:rsid w:val="00672EC8"/>
    <w:rsid w:val="006730AC"/>
    <w:rsid w:val="00673355"/>
    <w:rsid w:val="00673707"/>
    <w:rsid w:val="00673AEF"/>
    <w:rsid w:val="00674A39"/>
    <w:rsid w:val="00675733"/>
    <w:rsid w:val="00675FC5"/>
    <w:rsid w:val="00676DF5"/>
    <w:rsid w:val="006779CB"/>
    <w:rsid w:val="00680984"/>
    <w:rsid w:val="00680C7A"/>
    <w:rsid w:val="00681CB0"/>
    <w:rsid w:val="00681EAD"/>
    <w:rsid w:val="006839C8"/>
    <w:rsid w:val="0068493A"/>
    <w:rsid w:val="00686C59"/>
    <w:rsid w:val="006877EA"/>
    <w:rsid w:val="00687B91"/>
    <w:rsid w:val="00687EE6"/>
    <w:rsid w:val="00690E9F"/>
    <w:rsid w:val="00691EBE"/>
    <w:rsid w:val="00691F02"/>
    <w:rsid w:val="00692AD2"/>
    <w:rsid w:val="00692EA5"/>
    <w:rsid w:val="0069330E"/>
    <w:rsid w:val="006935FB"/>
    <w:rsid w:val="00693B66"/>
    <w:rsid w:val="00693FCD"/>
    <w:rsid w:val="00695E5B"/>
    <w:rsid w:val="00696714"/>
    <w:rsid w:val="00697FBD"/>
    <w:rsid w:val="006A0C02"/>
    <w:rsid w:val="006A1C36"/>
    <w:rsid w:val="006A1D8C"/>
    <w:rsid w:val="006A1F58"/>
    <w:rsid w:val="006A3898"/>
    <w:rsid w:val="006A3FD1"/>
    <w:rsid w:val="006A4846"/>
    <w:rsid w:val="006A4869"/>
    <w:rsid w:val="006A4AB1"/>
    <w:rsid w:val="006A4C01"/>
    <w:rsid w:val="006A4D0E"/>
    <w:rsid w:val="006A597E"/>
    <w:rsid w:val="006A6F51"/>
    <w:rsid w:val="006A7FE3"/>
    <w:rsid w:val="006B0F2F"/>
    <w:rsid w:val="006B10D8"/>
    <w:rsid w:val="006B16C7"/>
    <w:rsid w:val="006B1DDE"/>
    <w:rsid w:val="006B3D31"/>
    <w:rsid w:val="006B48EF"/>
    <w:rsid w:val="006B4BAD"/>
    <w:rsid w:val="006B5034"/>
    <w:rsid w:val="006B5E72"/>
    <w:rsid w:val="006B5F73"/>
    <w:rsid w:val="006B687F"/>
    <w:rsid w:val="006B74AF"/>
    <w:rsid w:val="006B78A6"/>
    <w:rsid w:val="006B7B95"/>
    <w:rsid w:val="006C00F4"/>
    <w:rsid w:val="006C0A00"/>
    <w:rsid w:val="006C1AE9"/>
    <w:rsid w:val="006C1BD9"/>
    <w:rsid w:val="006C1D9E"/>
    <w:rsid w:val="006C1DEF"/>
    <w:rsid w:val="006C228D"/>
    <w:rsid w:val="006C2648"/>
    <w:rsid w:val="006C3824"/>
    <w:rsid w:val="006C3DD3"/>
    <w:rsid w:val="006C41E7"/>
    <w:rsid w:val="006C503D"/>
    <w:rsid w:val="006C5126"/>
    <w:rsid w:val="006C519B"/>
    <w:rsid w:val="006C5BAF"/>
    <w:rsid w:val="006C603C"/>
    <w:rsid w:val="006C6073"/>
    <w:rsid w:val="006C64F0"/>
    <w:rsid w:val="006C6896"/>
    <w:rsid w:val="006C7815"/>
    <w:rsid w:val="006C788A"/>
    <w:rsid w:val="006C7B80"/>
    <w:rsid w:val="006C7F14"/>
    <w:rsid w:val="006C7F37"/>
    <w:rsid w:val="006D0518"/>
    <w:rsid w:val="006D0AB9"/>
    <w:rsid w:val="006D0B9F"/>
    <w:rsid w:val="006D25B0"/>
    <w:rsid w:val="006D279C"/>
    <w:rsid w:val="006D2BDD"/>
    <w:rsid w:val="006D2FE1"/>
    <w:rsid w:val="006D338E"/>
    <w:rsid w:val="006D341B"/>
    <w:rsid w:val="006D37FB"/>
    <w:rsid w:val="006D390A"/>
    <w:rsid w:val="006D3C38"/>
    <w:rsid w:val="006D58B3"/>
    <w:rsid w:val="006D595E"/>
    <w:rsid w:val="006D65D0"/>
    <w:rsid w:val="006D6EC4"/>
    <w:rsid w:val="006D6F52"/>
    <w:rsid w:val="006D7344"/>
    <w:rsid w:val="006D7A1B"/>
    <w:rsid w:val="006E01AB"/>
    <w:rsid w:val="006E09BC"/>
    <w:rsid w:val="006E0D79"/>
    <w:rsid w:val="006E10A6"/>
    <w:rsid w:val="006E1443"/>
    <w:rsid w:val="006E281D"/>
    <w:rsid w:val="006E297C"/>
    <w:rsid w:val="006E2B8A"/>
    <w:rsid w:val="006E3774"/>
    <w:rsid w:val="006E38BF"/>
    <w:rsid w:val="006E3E45"/>
    <w:rsid w:val="006E40EC"/>
    <w:rsid w:val="006E41D0"/>
    <w:rsid w:val="006E4AC2"/>
    <w:rsid w:val="006E5064"/>
    <w:rsid w:val="006E53BF"/>
    <w:rsid w:val="006E6217"/>
    <w:rsid w:val="006E6397"/>
    <w:rsid w:val="006E643E"/>
    <w:rsid w:val="006E654E"/>
    <w:rsid w:val="006E66B3"/>
    <w:rsid w:val="006E6775"/>
    <w:rsid w:val="006E6CB2"/>
    <w:rsid w:val="006E7213"/>
    <w:rsid w:val="006E7BB5"/>
    <w:rsid w:val="006F0244"/>
    <w:rsid w:val="006F05D0"/>
    <w:rsid w:val="006F11BA"/>
    <w:rsid w:val="006F209F"/>
    <w:rsid w:val="006F281B"/>
    <w:rsid w:val="006F2978"/>
    <w:rsid w:val="006F302C"/>
    <w:rsid w:val="006F3AA6"/>
    <w:rsid w:val="006F4A4C"/>
    <w:rsid w:val="006F4D44"/>
    <w:rsid w:val="006F51E1"/>
    <w:rsid w:val="006F56E3"/>
    <w:rsid w:val="006F5F70"/>
    <w:rsid w:val="006F63C8"/>
    <w:rsid w:val="006F7001"/>
    <w:rsid w:val="006F7654"/>
    <w:rsid w:val="0070000C"/>
    <w:rsid w:val="007000A0"/>
    <w:rsid w:val="0070038F"/>
    <w:rsid w:val="007015E1"/>
    <w:rsid w:val="00701D69"/>
    <w:rsid w:val="007041E1"/>
    <w:rsid w:val="007045A8"/>
    <w:rsid w:val="00706C4D"/>
    <w:rsid w:val="00706D0E"/>
    <w:rsid w:val="00707454"/>
    <w:rsid w:val="007074E8"/>
    <w:rsid w:val="00707B89"/>
    <w:rsid w:val="00707DA1"/>
    <w:rsid w:val="00707F69"/>
    <w:rsid w:val="007112C7"/>
    <w:rsid w:val="00713098"/>
    <w:rsid w:val="0071314D"/>
    <w:rsid w:val="007138F2"/>
    <w:rsid w:val="00714A9E"/>
    <w:rsid w:val="007153B3"/>
    <w:rsid w:val="007157E4"/>
    <w:rsid w:val="00715C38"/>
    <w:rsid w:val="00715E16"/>
    <w:rsid w:val="00717AE0"/>
    <w:rsid w:val="007211C6"/>
    <w:rsid w:val="00721773"/>
    <w:rsid w:val="00721938"/>
    <w:rsid w:val="00722182"/>
    <w:rsid w:val="00722DE7"/>
    <w:rsid w:val="00723215"/>
    <w:rsid w:val="007233D9"/>
    <w:rsid w:val="00723A50"/>
    <w:rsid w:val="00723F64"/>
    <w:rsid w:val="00724572"/>
    <w:rsid w:val="00724C52"/>
    <w:rsid w:val="00725ABD"/>
    <w:rsid w:val="00726BCD"/>
    <w:rsid w:val="00726C80"/>
    <w:rsid w:val="00726D45"/>
    <w:rsid w:val="00727C6F"/>
    <w:rsid w:val="00727FE0"/>
    <w:rsid w:val="0073148A"/>
    <w:rsid w:val="007320DA"/>
    <w:rsid w:val="00732B90"/>
    <w:rsid w:val="00732CE0"/>
    <w:rsid w:val="00732D98"/>
    <w:rsid w:val="0073372D"/>
    <w:rsid w:val="00733856"/>
    <w:rsid w:val="00734BED"/>
    <w:rsid w:val="00734E65"/>
    <w:rsid w:val="00735315"/>
    <w:rsid w:val="00735728"/>
    <w:rsid w:val="00735C9F"/>
    <w:rsid w:val="00736038"/>
    <w:rsid w:val="0073617D"/>
    <w:rsid w:val="007368C9"/>
    <w:rsid w:val="00736C2F"/>
    <w:rsid w:val="00736E13"/>
    <w:rsid w:val="0074000F"/>
    <w:rsid w:val="007409E6"/>
    <w:rsid w:val="007413FE"/>
    <w:rsid w:val="00741F54"/>
    <w:rsid w:val="00742DD3"/>
    <w:rsid w:val="0074345D"/>
    <w:rsid w:val="00745108"/>
    <w:rsid w:val="007451D9"/>
    <w:rsid w:val="00745490"/>
    <w:rsid w:val="00745757"/>
    <w:rsid w:val="00746C3E"/>
    <w:rsid w:val="00747FC5"/>
    <w:rsid w:val="00751AC6"/>
    <w:rsid w:val="00751BF1"/>
    <w:rsid w:val="00751E5E"/>
    <w:rsid w:val="0075263F"/>
    <w:rsid w:val="00752928"/>
    <w:rsid w:val="00752B26"/>
    <w:rsid w:val="00753051"/>
    <w:rsid w:val="0075311B"/>
    <w:rsid w:val="00753926"/>
    <w:rsid w:val="00753B93"/>
    <w:rsid w:val="00753BEF"/>
    <w:rsid w:val="00754746"/>
    <w:rsid w:val="00755C0A"/>
    <w:rsid w:val="007565C1"/>
    <w:rsid w:val="00757DE7"/>
    <w:rsid w:val="007605BF"/>
    <w:rsid w:val="00761791"/>
    <w:rsid w:val="00761884"/>
    <w:rsid w:val="00761BC1"/>
    <w:rsid w:val="00762709"/>
    <w:rsid w:val="00762B0B"/>
    <w:rsid w:val="00764B59"/>
    <w:rsid w:val="00764CB0"/>
    <w:rsid w:val="007658ED"/>
    <w:rsid w:val="00765DF7"/>
    <w:rsid w:val="00765E12"/>
    <w:rsid w:val="00766601"/>
    <w:rsid w:val="00766D6F"/>
    <w:rsid w:val="00767205"/>
    <w:rsid w:val="007674CB"/>
    <w:rsid w:val="0076780C"/>
    <w:rsid w:val="00767841"/>
    <w:rsid w:val="0076798B"/>
    <w:rsid w:val="00770C57"/>
    <w:rsid w:val="00771047"/>
    <w:rsid w:val="007713B2"/>
    <w:rsid w:val="0077145B"/>
    <w:rsid w:val="00771A45"/>
    <w:rsid w:val="0077200C"/>
    <w:rsid w:val="00772528"/>
    <w:rsid w:val="00772560"/>
    <w:rsid w:val="007731D1"/>
    <w:rsid w:val="00773A53"/>
    <w:rsid w:val="0077459F"/>
    <w:rsid w:val="007746EA"/>
    <w:rsid w:val="0077482D"/>
    <w:rsid w:val="00774EC2"/>
    <w:rsid w:val="007753CA"/>
    <w:rsid w:val="007757A9"/>
    <w:rsid w:val="0077581F"/>
    <w:rsid w:val="00775821"/>
    <w:rsid w:val="00776251"/>
    <w:rsid w:val="0077684B"/>
    <w:rsid w:val="0077709D"/>
    <w:rsid w:val="007770DA"/>
    <w:rsid w:val="00777770"/>
    <w:rsid w:val="00777C8F"/>
    <w:rsid w:val="00780C89"/>
    <w:rsid w:val="00782248"/>
    <w:rsid w:val="0078247F"/>
    <w:rsid w:val="00782742"/>
    <w:rsid w:val="00782FA4"/>
    <w:rsid w:val="007831F3"/>
    <w:rsid w:val="00783B3D"/>
    <w:rsid w:val="00783D6B"/>
    <w:rsid w:val="00785DD6"/>
    <w:rsid w:val="00786063"/>
    <w:rsid w:val="007861CD"/>
    <w:rsid w:val="007864E6"/>
    <w:rsid w:val="00786573"/>
    <w:rsid w:val="00786AF2"/>
    <w:rsid w:val="00790004"/>
    <w:rsid w:val="00790C31"/>
    <w:rsid w:val="00791085"/>
    <w:rsid w:val="007916DE"/>
    <w:rsid w:val="00791771"/>
    <w:rsid w:val="007917C3"/>
    <w:rsid w:val="00791819"/>
    <w:rsid w:val="00791F8C"/>
    <w:rsid w:val="007924B3"/>
    <w:rsid w:val="007926CF"/>
    <w:rsid w:val="00793C0D"/>
    <w:rsid w:val="00793C6D"/>
    <w:rsid w:val="00794737"/>
    <w:rsid w:val="00794C51"/>
    <w:rsid w:val="0079507D"/>
    <w:rsid w:val="007953D1"/>
    <w:rsid w:val="0079591C"/>
    <w:rsid w:val="00795CCC"/>
    <w:rsid w:val="00796129"/>
    <w:rsid w:val="0079681D"/>
    <w:rsid w:val="00797139"/>
    <w:rsid w:val="00797359"/>
    <w:rsid w:val="00797DD8"/>
    <w:rsid w:val="007A175D"/>
    <w:rsid w:val="007A1B27"/>
    <w:rsid w:val="007A1B6F"/>
    <w:rsid w:val="007A1CF0"/>
    <w:rsid w:val="007A1DE6"/>
    <w:rsid w:val="007A2500"/>
    <w:rsid w:val="007A2649"/>
    <w:rsid w:val="007A2BB7"/>
    <w:rsid w:val="007A2DBC"/>
    <w:rsid w:val="007A3296"/>
    <w:rsid w:val="007A3733"/>
    <w:rsid w:val="007A3B99"/>
    <w:rsid w:val="007A3EEE"/>
    <w:rsid w:val="007A4266"/>
    <w:rsid w:val="007A4340"/>
    <w:rsid w:val="007A4D6A"/>
    <w:rsid w:val="007A5613"/>
    <w:rsid w:val="007A746C"/>
    <w:rsid w:val="007A7CB2"/>
    <w:rsid w:val="007B049E"/>
    <w:rsid w:val="007B08AD"/>
    <w:rsid w:val="007B0CF1"/>
    <w:rsid w:val="007B0F72"/>
    <w:rsid w:val="007B105B"/>
    <w:rsid w:val="007B25EE"/>
    <w:rsid w:val="007B26BA"/>
    <w:rsid w:val="007B3089"/>
    <w:rsid w:val="007B3AAD"/>
    <w:rsid w:val="007B3CAD"/>
    <w:rsid w:val="007B3EBA"/>
    <w:rsid w:val="007B4286"/>
    <w:rsid w:val="007B4334"/>
    <w:rsid w:val="007B51E4"/>
    <w:rsid w:val="007B5213"/>
    <w:rsid w:val="007B5224"/>
    <w:rsid w:val="007B55C9"/>
    <w:rsid w:val="007B57E0"/>
    <w:rsid w:val="007B609B"/>
    <w:rsid w:val="007B6E45"/>
    <w:rsid w:val="007B7FB6"/>
    <w:rsid w:val="007C022B"/>
    <w:rsid w:val="007C0534"/>
    <w:rsid w:val="007C05F9"/>
    <w:rsid w:val="007C06C7"/>
    <w:rsid w:val="007C2519"/>
    <w:rsid w:val="007C30C2"/>
    <w:rsid w:val="007C366C"/>
    <w:rsid w:val="007C3AC5"/>
    <w:rsid w:val="007C3D7D"/>
    <w:rsid w:val="007C4778"/>
    <w:rsid w:val="007C4E15"/>
    <w:rsid w:val="007C5058"/>
    <w:rsid w:val="007C6003"/>
    <w:rsid w:val="007C67D4"/>
    <w:rsid w:val="007C6CBB"/>
    <w:rsid w:val="007D1E27"/>
    <w:rsid w:val="007D20E4"/>
    <w:rsid w:val="007D286A"/>
    <w:rsid w:val="007D2AC1"/>
    <w:rsid w:val="007D2B17"/>
    <w:rsid w:val="007D5146"/>
    <w:rsid w:val="007D56B1"/>
    <w:rsid w:val="007D5818"/>
    <w:rsid w:val="007D7442"/>
    <w:rsid w:val="007D774A"/>
    <w:rsid w:val="007D7864"/>
    <w:rsid w:val="007D7ED5"/>
    <w:rsid w:val="007E04C8"/>
    <w:rsid w:val="007E086E"/>
    <w:rsid w:val="007E08E6"/>
    <w:rsid w:val="007E0D37"/>
    <w:rsid w:val="007E1232"/>
    <w:rsid w:val="007E24CE"/>
    <w:rsid w:val="007E271B"/>
    <w:rsid w:val="007E3534"/>
    <w:rsid w:val="007E3DAC"/>
    <w:rsid w:val="007E3E49"/>
    <w:rsid w:val="007E4103"/>
    <w:rsid w:val="007E44AF"/>
    <w:rsid w:val="007E4C79"/>
    <w:rsid w:val="007E50A4"/>
    <w:rsid w:val="007E5922"/>
    <w:rsid w:val="007E642F"/>
    <w:rsid w:val="007E64E1"/>
    <w:rsid w:val="007E665F"/>
    <w:rsid w:val="007E67BC"/>
    <w:rsid w:val="007E7159"/>
    <w:rsid w:val="007E7401"/>
    <w:rsid w:val="007E7B2A"/>
    <w:rsid w:val="007E7CB9"/>
    <w:rsid w:val="007F0D10"/>
    <w:rsid w:val="007F128C"/>
    <w:rsid w:val="007F1D51"/>
    <w:rsid w:val="007F25B4"/>
    <w:rsid w:val="007F339B"/>
    <w:rsid w:val="007F4E38"/>
    <w:rsid w:val="007F5175"/>
    <w:rsid w:val="007F55C5"/>
    <w:rsid w:val="007F6302"/>
    <w:rsid w:val="007F635E"/>
    <w:rsid w:val="007F750D"/>
    <w:rsid w:val="0080018D"/>
    <w:rsid w:val="008006F9"/>
    <w:rsid w:val="0080103F"/>
    <w:rsid w:val="00801130"/>
    <w:rsid w:val="00801A8D"/>
    <w:rsid w:val="00802DA8"/>
    <w:rsid w:val="00802EE2"/>
    <w:rsid w:val="00803969"/>
    <w:rsid w:val="008049D7"/>
    <w:rsid w:val="00805639"/>
    <w:rsid w:val="008059D1"/>
    <w:rsid w:val="00805ED7"/>
    <w:rsid w:val="00806823"/>
    <w:rsid w:val="0080749A"/>
    <w:rsid w:val="00807C0B"/>
    <w:rsid w:val="00807E5C"/>
    <w:rsid w:val="00810197"/>
    <w:rsid w:val="00810223"/>
    <w:rsid w:val="00811E94"/>
    <w:rsid w:val="00811EFC"/>
    <w:rsid w:val="008131BC"/>
    <w:rsid w:val="00813AD8"/>
    <w:rsid w:val="00813D7C"/>
    <w:rsid w:val="00814E60"/>
    <w:rsid w:val="008154FD"/>
    <w:rsid w:val="008157A7"/>
    <w:rsid w:val="00815836"/>
    <w:rsid w:val="00815D51"/>
    <w:rsid w:val="008160EA"/>
    <w:rsid w:val="00816BC3"/>
    <w:rsid w:val="00816D12"/>
    <w:rsid w:val="00816DE6"/>
    <w:rsid w:val="00817127"/>
    <w:rsid w:val="008202AE"/>
    <w:rsid w:val="008202D8"/>
    <w:rsid w:val="0082051C"/>
    <w:rsid w:val="00820527"/>
    <w:rsid w:val="008216C8"/>
    <w:rsid w:val="00821B9F"/>
    <w:rsid w:val="00821EAC"/>
    <w:rsid w:val="0082272D"/>
    <w:rsid w:val="00823448"/>
    <w:rsid w:val="008236BF"/>
    <w:rsid w:val="008238E1"/>
    <w:rsid w:val="008239CD"/>
    <w:rsid w:val="0082410C"/>
    <w:rsid w:val="00824500"/>
    <w:rsid w:val="0082469D"/>
    <w:rsid w:val="00824793"/>
    <w:rsid w:val="00825F5F"/>
    <w:rsid w:val="008262C7"/>
    <w:rsid w:val="00826531"/>
    <w:rsid w:val="00826E6F"/>
    <w:rsid w:val="00831C58"/>
    <w:rsid w:val="008326FD"/>
    <w:rsid w:val="00833817"/>
    <w:rsid w:val="00833D9F"/>
    <w:rsid w:val="00834748"/>
    <w:rsid w:val="00834F8B"/>
    <w:rsid w:val="00836543"/>
    <w:rsid w:val="00836926"/>
    <w:rsid w:val="00837B5F"/>
    <w:rsid w:val="00840554"/>
    <w:rsid w:val="00840792"/>
    <w:rsid w:val="00840D01"/>
    <w:rsid w:val="008413DF"/>
    <w:rsid w:val="00841A90"/>
    <w:rsid w:val="00841B2A"/>
    <w:rsid w:val="00843585"/>
    <w:rsid w:val="008435B9"/>
    <w:rsid w:val="00844053"/>
    <w:rsid w:val="0084499B"/>
    <w:rsid w:val="00845D1C"/>
    <w:rsid w:val="00846466"/>
    <w:rsid w:val="0084778B"/>
    <w:rsid w:val="00847D89"/>
    <w:rsid w:val="00850CBF"/>
    <w:rsid w:val="00851070"/>
    <w:rsid w:val="00851D14"/>
    <w:rsid w:val="008520A4"/>
    <w:rsid w:val="00852146"/>
    <w:rsid w:val="00852F71"/>
    <w:rsid w:val="008531F8"/>
    <w:rsid w:val="00853347"/>
    <w:rsid w:val="00853B3D"/>
    <w:rsid w:val="0085476A"/>
    <w:rsid w:val="0085495B"/>
    <w:rsid w:val="008552D7"/>
    <w:rsid w:val="008555E4"/>
    <w:rsid w:val="008558C5"/>
    <w:rsid w:val="0085623B"/>
    <w:rsid w:val="008562CA"/>
    <w:rsid w:val="008564DC"/>
    <w:rsid w:val="00857E6A"/>
    <w:rsid w:val="00860093"/>
    <w:rsid w:val="008609B6"/>
    <w:rsid w:val="00860FE5"/>
    <w:rsid w:val="0086130C"/>
    <w:rsid w:val="00861318"/>
    <w:rsid w:val="00861AB9"/>
    <w:rsid w:val="008623A8"/>
    <w:rsid w:val="008629A2"/>
    <w:rsid w:val="0086357A"/>
    <w:rsid w:val="0086377A"/>
    <w:rsid w:val="00864515"/>
    <w:rsid w:val="00864859"/>
    <w:rsid w:val="00864A22"/>
    <w:rsid w:val="00864F75"/>
    <w:rsid w:val="008653B6"/>
    <w:rsid w:val="00865DD3"/>
    <w:rsid w:val="008661B0"/>
    <w:rsid w:val="00866825"/>
    <w:rsid w:val="00866865"/>
    <w:rsid w:val="00866CDA"/>
    <w:rsid w:val="00867200"/>
    <w:rsid w:val="00867689"/>
    <w:rsid w:val="00870423"/>
    <w:rsid w:val="00870734"/>
    <w:rsid w:val="00872378"/>
    <w:rsid w:val="00872A77"/>
    <w:rsid w:val="00872B03"/>
    <w:rsid w:val="00872B4E"/>
    <w:rsid w:val="00872C51"/>
    <w:rsid w:val="008732E7"/>
    <w:rsid w:val="0087449B"/>
    <w:rsid w:val="008748A8"/>
    <w:rsid w:val="00874A78"/>
    <w:rsid w:val="00877B05"/>
    <w:rsid w:val="00877E4B"/>
    <w:rsid w:val="00880D6D"/>
    <w:rsid w:val="00881107"/>
    <w:rsid w:val="008817C6"/>
    <w:rsid w:val="00881AEE"/>
    <w:rsid w:val="00881E58"/>
    <w:rsid w:val="00882C59"/>
    <w:rsid w:val="00882D4B"/>
    <w:rsid w:val="00883382"/>
    <w:rsid w:val="00883FF9"/>
    <w:rsid w:val="008841D6"/>
    <w:rsid w:val="00884F01"/>
    <w:rsid w:val="008854ED"/>
    <w:rsid w:val="008864DD"/>
    <w:rsid w:val="00890035"/>
    <w:rsid w:val="0089011F"/>
    <w:rsid w:val="008903CD"/>
    <w:rsid w:val="00890DC0"/>
    <w:rsid w:val="008919FD"/>
    <w:rsid w:val="00891C5F"/>
    <w:rsid w:val="00891DDA"/>
    <w:rsid w:val="00891EFB"/>
    <w:rsid w:val="00892285"/>
    <w:rsid w:val="00892499"/>
    <w:rsid w:val="008934F3"/>
    <w:rsid w:val="008937B7"/>
    <w:rsid w:val="0089463F"/>
    <w:rsid w:val="00894C1F"/>
    <w:rsid w:val="00895000"/>
    <w:rsid w:val="008961A1"/>
    <w:rsid w:val="008964E2"/>
    <w:rsid w:val="00897710"/>
    <w:rsid w:val="008979C5"/>
    <w:rsid w:val="008A054C"/>
    <w:rsid w:val="008A05D0"/>
    <w:rsid w:val="008A0B32"/>
    <w:rsid w:val="008A0B88"/>
    <w:rsid w:val="008A0B95"/>
    <w:rsid w:val="008A1175"/>
    <w:rsid w:val="008A1712"/>
    <w:rsid w:val="008A2055"/>
    <w:rsid w:val="008A2217"/>
    <w:rsid w:val="008A325B"/>
    <w:rsid w:val="008A33F7"/>
    <w:rsid w:val="008A39F8"/>
    <w:rsid w:val="008A3C26"/>
    <w:rsid w:val="008A4F92"/>
    <w:rsid w:val="008A5435"/>
    <w:rsid w:val="008A6A0C"/>
    <w:rsid w:val="008A771E"/>
    <w:rsid w:val="008B0953"/>
    <w:rsid w:val="008B09C2"/>
    <w:rsid w:val="008B13C8"/>
    <w:rsid w:val="008B1407"/>
    <w:rsid w:val="008B1596"/>
    <w:rsid w:val="008B2150"/>
    <w:rsid w:val="008B24CC"/>
    <w:rsid w:val="008B381A"/>
    <w:rsid w:val="008B3D2E"/>
    <w:rsid w:val="008B4134"/>
    <w:rsid w:val="008B46BA"/>
    <w:rsid w:val="008B4E6D"/>
    <w:rsid w:val="008B504C"/>
    <w:rsid w:val="008B523C"/>
    <w:rsid w:val="008B54EA"/>
    <w:rsid w:val="008B577E"/>
    <w:rsid w:val="008B5C95"/>
    <w:rsid w:val="008B5F49"/>
    <w:rsid w:val="008B610F"/>
    <w:rsid w:val="008B6BD9"/>
    <w:rsid w:val="008C0438"/>
    <w:rsid w:val="008C0873"/>
    <w:rsid w:val="008C0FE1"/>
    <w:rsid w:val="008C170E"/>
    <w:rsid w:val="008C395D"/>
    <w:rsid w:val="008C491B"/>
    <w:rsid w:val="008C4AA7"/>
    <w:rsid w:val="008C5651"/>
    <w:rsid w:val="008C57C5"/>
    <w:rsid w:val="008C5EC9"/>
    <w:rsid w:val="008C79E1"/>
    <w:rsid w:val="008C7F84"/>
    <w:rsid w:val="008D0A34"/>
    <w:rsid w:val="008D0FA8"/>
    <w:rsid w:val="008D1CD6"/>
    <w:rsid w:val="008D21B1"/>
    <w:rsid w:val="008D24DF"/>
    <w:rsid w:val="008D274F"/>
    <w:rsid w:val="008D2783"/>
    <w:rsid w:val="008D3131"/>
    <w:rsid w:val="008D32E1"/>
    <w:rsid w:val="008D358A"/>
    <w:rsid w:val="008D3A1D"/>
    <w:rsid w:val="008D401E"/>
    <w:rsid w:val="008D480F"/>
    <w:rsid w:val="008D5520"/>
    <w:rsid w:val="008D6195"/>
    <w:rsid w:val="008D6285"/>
    <w:rsid w:val="008D6A6E"/>
    <w:rsid w:val="008D776A"/>
    <w:rsid w:val="008E09C2"/>
    <w:rsid w:val="008E11FB"/>
    <w:rsid w:val="008E1BDB"/>
    <w:rsid w:val="008E2555"/>
    <w:rsid w:val="008E379F"/>
    <w:rsid w:val="008E410D"/>
    <w:rsid w:val="008E4312"/>
    <w:rsid w:val="008E52D7"/>
    <w:rsid w:val="008E55FC"/>
    <w:rsid w:val="008E5643"/>
    <w:rsid w:val="008E6C4A"/>
    <w:rsid w:val="008E72BC"/>
    <w:rsid w:val="008E7933"/>
    <w:rsid w:val="008E7D24"/>
    <w:rsid w:val="008F159A"/>
    <w:rsid w:val="008F16BA"/>
    <w:rsid w:val="008F18C6"/>
    <w:rsid w:val="008F1BB1"/>
    <w:rsid w:val="008F1DA1"/>
    <w:rsid w:val="008F25E4"/>
    <w:rsid w:val="008F30A8"/>
    <w:rsid w:val="008F31BC"/>
    <w:rsid w:val="008F42BB"/>
    <w:rsid w:val="008F4AD9"/>
    <w:rsid w:val="008F4D7A"/>
    <w:rsid w:val="008F547C"/>
    <w:rsid w:val="008F5ADA"/>
    <w:rsid w:val="008F69F3"/>
    <w:rsid w:val="008F6EE8"/>
    <w:rsid w:val="008F6FB0"/>
    <w:rsid w:val="008F7777"/>
    <w:rsid w:val="00900026"/>
    <w:rsid w:val="009004AC"/>
    <w:rsid w:val="00901167"/>
    <w:rsid w:val="00901703"/>
    <w:rsid w:val="009019DD"/>
    <w:rsid w:val="00901CF4"/>
    <w:rsid w:val="009035AA"/>
    <w:rsid w:val="0090409E"/>
    <w:rsid w:val="00904658"/>
    <w:rsid w:val="0090468B"/>
    <w:rsid w:val="00904C3B"/>
    <w:rsid w:val="00905178"/>
    <w:rsid w:val="009053E5"/>
    <w:rsid w:val="009056A7"/>
    <w:rsid w:val="00905844"/>
    <w:rsid w:val="00905961"/>
    <w:rsid w:val="00905DFF"/>
    <w:rsid w:val="00905E77"/>
    <w:rsid w:val="00905FD5"/>
    <w:rsid w:val="00906350"/>
    <w:rsid w:val="0090638F"/>
    <w:rsid w:val="009065BE"/>
    <w:rsid w:val="0090681A"/>
    <w:rsid w:val="00906B0C"/>
    <w:rsid w:val="0090775C"/>
    <w:rsid w:val="00907DDC"/>
    <w:rsid w:val="0091125B"/>
    <w:rsid w:val="0091157B"/>
    <w:rsid w:val="0091172D"/>
    <w:rsid w:val="00912D62"/>
    <w:rsid w:val="009132E8"/>
    <w:rsid w:val="0091426E"/>
    <w:rsid w:val="00914932"/>
    <w:rsid w:val="00916308"/>
    <w:rsid w:val="00916C91"/>
    <w:rsid w:val="00916D0A"/>
    <w:rsid w:val="0091753A"/>
    <w:rsid w:val="00917C00"/>
    <w:rsid w:val="00920C4B"/>
    <w:rsid w:val="009211E5"/>
    <w:rsid w:val="00921541"/>
    <w:rsid w:val="009216DB"/>
    <w:rsid w:val="00921A0A"/>
    <w:rsid w:val="00921A94"/>
    <w:rsid w:val="00922052"/>
    <w:rsid w:val="00923B60"/>
    <w:rsid w:val="00923C3E"/>
    <w:rsid w:val="0092406A"/>
    <w:rsid w:val="00925056"/>
    <w:rsid w:val="0092602C"/>
    <w:rsid w:val="00926BF7"/>
    <w:rsid w:val="00927BD2"/>
    <w:rsid w:val="009306BE"/>
    <w:rsid w:val="00930BEF"/>
    <w:rsid w:val="00930FE8"/>
    <w:rsid w:val="00931593"/>
    <w:rsid w:val="00932BD4"/>
    <w:rsid w:val="00933584"/>
    <w:rsid w:val="009339A5"/>
    <w:rsid w:val="0093493E"/>
    <w:rsid w:val="00935871"/>
    <w:rsid w:val="00935D9E"/>
    <w:rsid w:val="00936250"/>
    <w:rsid w:val="009368DA"/>
    <w:rsid w:val="009369AF"/>
    <w:rsid w:val="00936C4E"/>
    <w:rsid w:val="00936D6D"/>
    <w:rsid w:val="00937D13"/>
    <w:rsid w:val="00937DB1"/>
    <w:rsid w:val="0094108F"/>
    <w:rsid w:val="0094175F"/>
    <w:rsid w:val="00942003"/>
    <w:rsid w:val="00943837"/>
    <w:rsid w:val="009439CB"/>
    <w:rsid w:val="00944A07"/>
    <w:rsid w:val="00945393"/>
    <w:rsid w:val="009458AC"/>
    <w:rsid w:val="00946B86"/>
    <w:rsid w:val="00950493"/>
    <w:rsid w:val="009504DC"/>
    <w:rsid w:val="00950755"/>
    <w:rsid w:val="009515F6"/>
    <w:rsid w:val="00951EFC"/>
    <w:rsid w:val="00952364"/>
    <w:rsid w:val="009525CE"/>
    <w:rsid w:val="009532C8"/>
    <w:rsid w:val="0095336C"/>
    <w:rsid w:val="009542EF"/>
    <w:rsid w:val="0095491B"/>
    <w:rsid w:val="0095514E"/>
    <w:rsid w:val="00956381"/>
    <w:rsid w:val="00956BF1"/>
    <w:rsid w:val="00956D84"/>
    <w:rsid w:val="00957148"/>
    <w:rsid w:val="009571A6"/>
    <w:rsid w:val="00957D9E"/>
    <w:rsid w:val="00960DE6"/>
    <w:rsid w:val="009614A5"/>
    <w:rsid w:val="0096238B"/>
    <w:rsid w:val="00962FAD"/>
    <w:rsid w:val="00963A70"/>
    <w:rsid w:val="00964442"/>
    <w:rsid w:val="0096488F"/>
    <w:rsid w:val="0096531E"/>
    <w:rsid w:val="00965459"/>
    <w:rsid w:val="00966054"/>
    <w:rsid w:val="00966500"/>
    <w:rsid w:val="00966921"/>
    <w:rsid w:val="00966D58"/>
    <w:rsid w:val="00967315"/>
    <w:rsid w:val="009674AA"/>
    <w:rsid w:val="009677DF"/>
    <w:rsid w:val="0096793A"/>
    <w:rsid w:val="00967CB6"/>
    <w:rsid w:val="009700D6"/>
    <w:rsid w:val="00970302"/>
    <w:rsid w:val="00970923"/>
    <w:rsid w:val="00970AB0"/>
    <w:rsid w:val="00970B17"/>
    <w:rsid w:val="0097105A"/>
    <w:rsid w:val="009710AF"/>
    <w:rsid w:val="00971166"/>
    <w:rsid w:val="00971AA3"/>
    <w:rsid w:val="00971C6C"/>
    <w:rsid w:val="00972543"/>
    <w:rsid w:val="00972AD8"/>
    <w:rsid w:val="00973B9B"/>
    <w:rsid w:val="00973D16"/>
    <w:rsid w:val="009746CB"/>
    <w:rsid w:val="00974D68"/>
    <w:rsid w:val="009770D8"/>
    <w:rsid w:val="00977D05"/>
    <w:rsid w:val="00977EAF"/>
    <w:rsid w:val="00977F29"/>
    <w:rsid w:val="009805C6"/>
    <w:rsid w:val="00981930"/>
    <w:rsid w:val="00981BEB"/>
    <w:rsid w:val="00982F16"/>
    <w:rsid w:val="00982F58"/>
    <w:rsid w:val="0098302B"/>
    <w:rsid w:val="009836C9"/>
    <w:rsid w:val="00983CB3"/>
    <w:rsid w:val="00983D2B"/>
    <w:rsid w:val="00983D2D"/>
    <w:rsid w:val="00984C48"/>
    <w:rsid w:val="00984D3D"/>
    <w:rsid w:val="00985422"/>
    <w:rsid w:val="0098548A"/>
    <w:rsid w:val="009854FD"/>
    <w:rsid w:val="00986B40"/>
    <w:rsid w:val="009901AF"/>
    <w:rsid w:val="00990763"/>
    <w:rsid w:val="00990E73"/>
    <w:rsid w:val="009913F0"/>
    <w:rsid w:val="009914FD"/>
    <w:rsid w:val="00992B6B"/>
    <w:rsid w:val="009932E1"/>
    <w:rsid w:val="009935E6"/>
    <w:rsid w:val="009939C1"/>
    <w:rsid w:val="00993CDD"/>
    <w:rsid w:val="00993DC5"/>
    <w:rsid w:val="009944EE"/>
    <w:rsid w:val="009946C3"/>
    <w:rsid w:val="00994FB2"/>
    <w:rsid w:val="0099633F"/>
    <w:rsid w:val="00996B96"/>
    <w:rsid w:val="00996C89"/>
    <w:rsid w:val="00996DC2"/>
    <w:rsid w:val="009973D8"/>
    <w:rsid w:val="009978B4"/>
    <w:rsid w:val="009A0F7A"/>
    <w:rsid w:val="009A1078"/>
    <w:rsid w:val="009A1366"/>
    <w:rsid w:val="009A1740"/>
    <w:rsid w:val="009A1BAC"/>
    <w:rsid w:val="009A207A"/>
    <w:rsid w:val="009A2820"/>
    <w:rsid w:val="009A57E2"/>
    <w:rsid w:val="009A641D"/>
    <w:rsid w:val="009A679B"/>
    <w:rsid w:val="009A6B74"/>
    <w:rsid w:val="009A6CD2"/>
    <w:rsid w:val="009A77EA"/>
    <w:rsid w:val="009B0774"/>
    <w:rsid w:val="009B0A8D"/>
    <w:rsid w:val="009B0EBE"/>
    <w:rsid w:val="009B1341"/>
    <w:rsid w:val="009B1A68"/>
    <w:rsid w:val="009B1F19"/>
    <w:rsid w:val="009B1F6E"/>
    <w:rsid w:val="009B4644"/>
    <w:rsid w:val="009B5503"/>
    <w:rsid w:val="009B5E9F"/>
    <w:rsid w:val="009B6423"/>
    <w:rsid w:val="009B685E"/>
    <w:rsid w:val="009B6AD3"/>
    <w:rsid w:val="009B6E37"/>
    <w:rsid w:val="009B73CD"/>
    <w:rsid w:val="009B74CD"/>
    <w:rsid w:val="009B7D8C"/>
    <w:rsid w:val="009C03E8"/>
    <w:rsid w:val="009C0B93"/>
    <w:rsid w:val="009C0BF8"/>
    <w:rsid w:val="009C2012"/>
    <w:rsid w:val="009C27AD"/>
    <w:rsid w:val="009C2A0B"/>
    <w:rsid w:val="009C2F77"/>
    <w:rsid w:val="009C517D"/>
    <w:rsid w:val="009C675D"/>
    <w:rsid w:val="009C6EF9"/>
    <w:rsid w:val="009C7735"/>
    <w:rsid w:val="009C77EF"/>
    <w:rsid w:val="009C7DC0"/>
    <w:rsid w:val="009D014C"/>
    <w:rsid w:val="009D044E"/>
    <w:rsid w:val="009D0932"/>
    <w:rsid w:val="009D146B"/>
    <w:rsid w:val="009D21BF"/>
    <w:rsid w:val="009D2ECE"/>
    <w:rsid w:val="009D449B"/>
    <w:rsid w:val="009D5758"/>
    <w:rsid w:val="009D5C5B"/>
    <w:rsid w:val="009D5E9D"/>
    <w:rsid w:val="009D6212"/>
    <w:rsid w:val="009D62F2"/>
    <w:rsid w:val="009D64AF"/>
    <w:rsid w:val="009D6695"/>
    <w:rsid w:val="009D77D8"/>
    <w:rsid w:val="009D7E08"/>
    <w:rsid w:val="009E0031"/>
    <w:rsid w:val="009E0AD5"/>
    <w:rsid w:val="009E1604"/>
    <w:rsid w:val="009E2720"/>
    <w:rsid w:val="009E2A6E"/>
    <w:rsid w:val="009E35C8"/>
    <w:rsid w:val="009E3917"/>
    <w:rsid w:val="009E39EA"/>
    <w:rsid w:val="009E40E0"/>
    <w:rsid w:val="009E4B5D"/>
    <w:rsid w:val="009E54C5"/>
    <w:rsid w:val="009E5C06"/>
    <w:rsid w:val="009E74E8"/>
    <w:rsid w:val="009E7CF7"/>
    <w:rsid w:val="009E7DB0"/>
    <w:rsid w:val="009F09EF"/>
    <w:rsid w:val="009F1654"/>
    <w:rsid w:val="009F182C"/>
    <w:rsid w:val="009F19AB"/>
    <w:rsid w:val="009F1C9B"/>
    <w:rsid w:val="009F1F09"/>
    <w:rsid w:val="009F1F50"/>
    <w:rsid w:val="009F380B"/>
    <w:rsid w:val="009F3A26"/>
    <w:rsid w:val="009F3F67"/>
    <w:rsid w:val="009F5C8D"/>
    <w:rsid w:val="009F621E"/>
    <w:rsid w:val="009F62A6"/>
    <w:rsid w:val="009F6DBB"/>
    <w:rsid w:val="009F6E3D"/>
    <w:rsid w:val="009F6FB5"/>
    <w:rsid w:val="009F70ED"/>
    <w:rsid w:val="00A00628"/>
    <w:rsid w:val="00A00F2A"/>
    <w:rsid w:val="00A024A0"/>
    <w:rsid w:val="00A025A6"/>
    <w:rsid w:val="00A02A0D"/>
    <w:rsid w:val="00A035EF"/>
    <w:rsid w:val="00A03865"/>
    <w:rsid w:val="00A0550A"/>
    <w:rsid w:val="00A05D45"/>
    <w:rsid w:val="00A05EA6"/>
    <w:rsid w:val="00A05FB5"/>
    <w:rsid w:val="00A06690"/>
    <w:rsid w:val="00A068E9"/>
    <w:rsid w:val="00A0713B"/>
    <w:rsid w:val="00A072EB"/>
    <w:rsid w:val="00A07DB3"/>
    <w:rsid w:val="00A1036F"/>
    <w:rsid w:val="00A1146A"/>
    <w:rsid w:val="00A11E91"/>
    <w:rsid w:val="00A12865"/>
    <w:rsid w:val="00A12DC4"/>
    <w:rsid w:val="00A130CD"/>
    <w:rsid w:val="00A13719"/>
    <w:rsid w:val="00A13FE9"/>
    <w:rsid w:val="00A158F1"/>
    <w:rsid w:val="00A15D63"/>
    <w:rsid w:val="00A175A1"/>
    <w:rsid w:val="00A177EE"/>
    <w:rsid w:val="00A17929"/>
    <w:rsid w:val="00A1792D"/>
    <w:rsid w:val="00A17B22"/>
    <w:rsid w:val="00A2036A"/>
    <w:rsid w:val="00A20694"/>
    <w:rsid w:val="00A209C0"/>
    <w:rsid w:val="00A211AF"/>
    <w:rsid w:val="00A21778"/>
    <w:rsid w:val="00A21EE3"/>
    <w:rsid w:val="00A225B3"/>
    <w:rsid w:val="00A230BE"/>
    <w:rsid w:val="00A236BE"/>
    <w:rsid w:val="00A23F8F"/>
    <w:rsid w:val="00A24290"/>
    <w:rsid w:val="00A243BE"/>
    <w:rsid w:val="00A245BF"/>
    <w:rsid w:val="00A24CD2"/>
    <w:rsid w:val="00A251A1"/>
    <w:rsid w:val="00A25224"/>
    <w:rsid w:val="00A25804"/>
    <w:rsid w:val="00A27658"/>
    <w:rsid w:val="00A304EB"/>
    <w:rsid w:val="00A3110D"/>
    <w:rsid w:val="00A3182C"/>
    <w:rsid w:val="00A323D5"/>
    <w:rsid w:val="00A323E1"/>
    <w:rsid w:val="00A32A85"/>
    <w:rsid w:val="00A32CA4"/>
    <w:rsid w:val="00A330D6"/>
    <w:rsid w:val="00A33511"/>
    <w:rsid w:val="00A34352"/>
    <w:rsid w:val="00A34D25"/>
    <w:rsid w:val="00A356DA"/>
    <w:rsid w:val="00A36476"/>
    <w:rsid w:val="00A36C23"/>
    <w:rsid w:val="00A37537"/>
    <w:rsid w:val="00A401B1"/>
    <w:rsid w:val="00A41488"/>
    <w:rsid w:val="00A41542"/>
    <w:rsid w:val="00A41754"/>
    <w:rsid w:val="00A41C00"/>
    <w:rsid w:val="00A41FD7"/>
    <w:rsid w:val="00A425CC"/>
    <w:rsid w:val="00A45341"/>
    <w:rsid w:val="00A45973"/>
    <w:rsid w:val="00A4603D"/>
    <w:rsid w:val="00A46980"/>
    <w:rsid w:val="00A46991"/>
    <w:rsid w:val="00A46DB2"/>
    <w:rsid w:val="00A47C85"/>
    <w:rsid w:val="00A506FF"/>
    <w:rsid w:val="00A50AD0"/>
    <w:rsid w:val="00A51144"/>
    <w:rsid w:val="00A517B8"/>
    <w:rsid w:val="00A51A42"/>
    <w:rsid w:val="00A51B08"/>
    <w:rsid w:val="00A51C4E"/>
    <w:rsid w:val="00A51C4F"/>
    <w:rsid w:val="00A52381"/>
    <w:rsid w:val="00A531EA"/>
    <w:rsid w:val="00A53A7A"/>
    <w:rsid w:val="00A53CFA"/>
    <w:rsid w:val="00A53F08"/>
    <w:rsid w:val="00A5474F"/>
    <w:rsid w:val="00A549B7"/>
    <w:rsid w:val="00A54D3B"/>
    <w:rsid w:val="00A56308"/>
    <w:rsid w:val="00A5675E"/>
    <w:rsid w:val="00A568C3"/>
    <w:rsid w:val="00A56B9D"/>
    <w:rsid w:val="00A571C7"/>
    <w:rsid w:val="00A60786"/>
    <w:rsid w:val="00A60EA7"/>
    <w:rsid w:val="00A62F10"/>
    <w:rsid w:val="00A63268"/>
    <w:rsid w:val="00A63CE9"/>
    <w:rsid w:val="00A64677"/>
    <w:rsid w:val="00A64926"/>
    <w:rsid w:val="00A66612"/>
    <w:rsid w:val="00A669EC"/>
    <w:rsid w:val="00A67A73"/>
    <w:rsid w:val="00A704F4"/>
    <w:rsid w:val="00A705E1"/>
    <w:rsid w:val="00A70684"/>
    <w:rsid w:val="00A70CC5"/>
    <w:rsid w:val="00A71030"/>
    <w:rsid w:val="00A72093"/>
    <w:rsid w:val="00A7225C"/>
    <w:rsid w:val="00A7307D"/>
    <w:rsid w:val="00A73853"/>
    <w:rsid w:val="00A744DC"/>
    <w:rsid w:val="00A7515E"/>
    <w:rsid w:val="00A759C1"/>
    <w:rsid w:val="00A759EC"/>
    <w:rsid w:val="00A75B99"/>
    <w:rsid w:val="00A75E40"/>
    <w:rsid w:val="00A768AE"/>
    <w:rsid w:val="00A770A2"/>
    <w:rsid w:val="00A77C5D"/>
    <w:rsid w:val="00A77CFF"/>
    <w:rsid w:val="00A80617"/>
    <w:rsid w:val="00A8103E"/>
    <w:rsid w:val="00A813CB"/>
    <w:rsid w:val="00A815F8"/>
    <w:rsid w:val="00A81734"/>
    <w:rsid w:val="00A8173E"/>
    <w:rsid w:val="00A81A45"/>
    <w:rsid w:val="00A81BC5"/>
    <w:rsid w:val="00A820E7"/>
    <w:rsid w:val="00A820FE"/>
    <w:rsid w:val="00A82727"/>
    <w:rsid w:val="00A827AD"/>
    <w:rsid w:val="00A82FBE"/>
    <w:rsid w:val="00A83478"/>
    <w:rsid w:val="00A83CAE"/>
    <w:rsid w:val="00A8409D"/>
    <w:rsid w:val="00A842CD"/>
    <w:rsid w:val="00A844D4"/>
    <w:rsid w:val="00A84A7F"/>
    <w:rsid w:val="00A84FA7"/>
    <w:rsid w:val="00A85A7A"/>
    <w:rsid w:val="00A85DB1"/>
    <w:rsid w:val="00A85F63"/>
    <w:rsid w:val="00A87584"/>
    <w:rsid w:val="00A87B17"/>
    <w:rsid w:val="00A907D0"/>
    <w:rsid w:val="00A90805"/>
    <w:rsid w:val="00A90D78"/>
    <w:rsid w:val="00A9164E"/>
    <w:rsid w:val="00A92A4C"/>
    <w:rsid w:val="00A944A1"/>
    <w:rsid w:val="00A94B35"/>
    <w:rsid w:val="00A95197"/>
    <w:rsid w:val="00A95251"/>
    <w:rsid w:val="00A96D45"/>
    <w:rsid w:val="00A972FA"/>
    <w:rsid w:val="00A97B42"/>
    <w:rsid w:val="00A97BC0"/>
    <w:rsid w:val="00A97D9E"/>
    <w:rsid w:val="00AA05A9"/>
    <w:rsid w:val="00AA10D4"/>
    <w:rsid w:val="00AA16CF"/>
    <w:rsid w:val="00AA19AC"/>
    <w:rsid w:val="00AA1AB6"/>
    <w:rsid w:val="00AA3A64"/>
    <w:rsid w:val="00AA3D41"/>
    <w:rsid w:val="00AA419B"/>
    <w:rsid w:val="00AA47CB"/>
    <w:rsid w:val="00AA64D3"/>
    <w:rsid w:val="00AA6C91"/>
    <w:rsid w:val="00AA6E54"/>
    <w:rsid w:val="00AA6F45"/>
    <w:rsid w:val="00AA6FF2"/>
    <w:rsid w:val="00AA7623"/>
    <w:rsid w:val="00AB0236"/>
    <w:rsid w:val="00AB05C9"/>
    <w:rsid w:val="00AB09CB"/>
    <w:rsid w:val="00AB0D18"/>
    <w:rsid w:val="00AB0D9D"/>
    <w:rsid w:val="00AB114B"/>
    <w:rsid w:val="00AB146D"/>
    <w:rsid w:val="00AB18AE"/>
    <w:rsid w:val="00AB1C91"/>
    <w:rsid w:val="00AB1CB1"/>
    <w:rsid w:val="00AB210C"/>
    <w:rsid w:val="00AB2373"/>
    <w:rsid w:val="00AB2624"/>
    <w:rsid w:val="00AB3C02"/>
    <w:rsid w:val="00AB4C3A"/>
    <w:rsid w:val="00AB4CBA"/>
    <w:rsid w:val="00AB4CC2"/>
    <w:rsid w:val="00AB52A4"/>
    <w:rsid w:val="00AB53E3"/>
    <w:rsid w:val="00AB5789"/>
    <w:rsid w:val="00AB5983"/>
    <w:rsid w:val="00AB673F"/>
    <w:rsid w:val="00AB766F"/>
    <w:rsid w:val="00AC03F1"/>
    <w:rsid w:val="00AC298B"/>
    <w:rsid w:val="00AC2B2E"/>
    <w:rsid w:val="00AC3258"/>
    <w:rsid w:val="00AC380B"/>
    <w:rsid w:val="00AC3B1F"/>
    <w:rsid w:val="00AC3D1E"/>
    <w:rsid w:val="00AC3F04"/>
    <w:rsid w:val="00AC434B"/>
    <w:rsid w:val="00AC44DF"/>
    <w:rsid w:val="00AC4EBA"/>
    <w:rsid w:val="00AC5F58"/>
    <w:rsid w:val="00AC5F8C"/>
    <w:rsid w:val="00AC62B2"/>
    <w:rsid w:val="00AC68CB"/>
    <w:rsid w:val="00AC79D4"/>
    <w:rsid w:val="00AD0FAD"/>
    <w:rsid w:val="00AD1AED"/>
    <w:rsid w:val="00AD1F65"/>
    <w:rsid w:val="00AD2650"/>
    <w:rsid w:val="00AD2C78"/>
    <w:rsid w:val="00AD2DD3"/>
    <w:rsid w:val="00AD3405"/>
    <w:rsid w:val="00AD4588"/>
    <w:rsid w:val="00AD4878"/>
    <w:rsid w:val="00AD4FDB"/>
    <w:rsid w:val="00AD5303"/>
    <w:rsid w:val="00AD6A54"/>
    <w:rsid w:val="00AD6D4A"/>
    <w:rsid w:val="00AE304A"/>
    <w:rsid w:val="00AE32C3"/>
    <w:rsid w:val="00AE49DB"/>
    <w:rsid w:val="00AE5672"/>
    <w:rsid w:val="00AE5883"/>
    <w:rsid w:val="00AE6D4B"/>
    <w:rsid w:val="00AE7A4C"/>
    <w:rsid w:val="00AF03FF"/>
    <w:rsid w:val="00AF144B"/>
    <w:rsid w:val="00AF15F2"/>
    <w:rsid w:val="00AF171F"/>
    <w:rsid w:val="00AF27C1"/>
    <w:rsid w:val="00AF39DC"/>
    <w:rsid w:val="00AF3B40"/>
    <w:rsid w:val="00AF48A0"/>
    <w:rsid w:val="00AF494D"/>
    <w:rsid w:val="00AF4C93"/>
    <w:rsid w:val="00AF53F5"/>
    <w:rsid w:val="00AF5BDF"/>
    <w:rsid w:val="00AF5C63"/>
    <w:rsid w:val="00AF64F7"/>
    <w:rsid w:val="00AF66AE"/>
    <w:rsid w:val="00AF68D2"/>
    <w:rsid w:val="00AF6D5E"/>
    <w:rsid w:val="00AF7F5C"/>
    <w:rsid w:val="00B006FF"/>
    <w:rsid w:val="00B0112E"/>
    <w:rsid w:val="00B01D0C"/>
    <w:rsid w:val="00B01F62"/>
    <w:rsid w:val="00B02D7D"/>
    <w:rsid w:val="00B02D94"/>
    <w:rsid w:val="00B042CB"/>
    <w:rsid w:val="00B047F2"/>
    <w:rsid w:val="00B04A38"/>
    <w:rsid w:val="00B05442"/>
    <w:rsid w:val="00B0551D"/>
    <w:rsid w:val="00B0553E"/>
    <w:rsid w:val="00B05B8B"/>
    <w:rsid w:val="00B05DC3"/>
    <w:rsid w:val="00B0616F"/>
    <w:rsid w:val="00B06567"/>
    <w:rsid w:val="00B068AA"/>
    <w:rsid w:val="00B071C2"/>
    <w:rsid w:val="00B07B39"/>
    <w:rsid w:val="00B1000C"/>
    <w:rsid w:val="00B102BC"/>
    <w:rsid w:val="00B10B41"/>
    <w:rsid w:val="00B12098"/>
    <w:rsid w:val="00B12853"/>
    <w:rsid w:val="00B12CB7"/>
    <w:rsid w:val="00B12E8F"/>
    <w:rsid w:val="00B134AC"/>
    <w:rsid w:val="00B137FC"/>
    <w:rsid w:val="00B138FA"/>
    <w:rsid w:val="00B13E03"/>
    <w:rsid w:val="00B144F7"/>
    <w:rsid w:val="00B1477D"/>
    <w:rsid w:val="00B15885"/>
    <w:rsid w:val="00B15CD6"/>
    <w:rsid w:val="00B16745"/>
    <w:rsid w:val="00B169D1"/>
    <w:rsid w:val="00B17485"/>
    <w:rsid w:val="00B17F74"/>
    <w:rsid w:val="00B20629"/>
    <w:rsid w:val="00B20ACC"/>
    <w:rsid w:val="00B20C85"/>
    <w:rsid w:val="00B21F4D"/>
    <w:rsid w:val="00B22BEB"/>
    <w:rsid w:val="00B24445"/>
    <w:rsid w:val="00B2469C"/>
    <w:rsid w:val="00B25676"/>
    <w:rsid w:val="00B25F85"/>
    <w:rsid w:val="00B26AD3"/>
    <w:rsid w:val="00B26C37"/>
    <w:rsid w:val="00B270AF"/>
    <w:rsid w:val="00B274DC"/>
    <w:rsid w:val="00B275D6"/>
    <w:rsid w:val="00B3038F"/>
    <w:rsid w:val="00B30DD1"/>
    <w:rsid w:val="00B3153A"/>
    <w:rsid w:val="00B31804"/>
    <w:rsid w:val="00B32011"/>
    <w:rsid w:val="00B325A0"/>
    <w:rsid w:val="00B327B2"/>
    <w:rsid w:val="00B329F4"/>
    <w:rsid w:val="00B32BB1"/>
    <w:rsid w:val="00B32BDD"/>
    <w:rsid w:val="00B32C0F"/>
    <w:rsid w:val="00B338C1"/>
    <w:rsid w:val="00B33B37"/>
    <w:rsid w:val="00B356DB"/>
    <w:rsid w:val="00B35CEF"/>
    <w:rsid w:val="00B36170"/>
    <w:rsid w:val="00B361DF"/>
    <w:rsid w:val="00B36656"/>
    <w:rsid w:val="00B36675"/>
    <w:rsid w:val="00B37E0C"/>
    <w:rsid w:val="00B40145"/>
    <w:rsid w:val="00B40CD8"/>
    <w:rsid w:val="00B41E3E"/>
    <w:rsid w:val="00B423A5"/>
    <w:rsid w:val="00B4270A"/>
    <w:rsid w:val="00B428F5"/>
    <w:rsid w:val="00B42F79"/>
    <w:rsid w:val="00B432BE"/>
    <w:rsid w:val="00B43DAF"/>
    <w:rsid w:val="00B441C3"/>
    <w:rsid w:val="00B44B28"/>
    <w:rsid w:val="00B44E8B"/>
    <w:rsid w:val="00B45079"/>
    <w:rsid w:val="00B4554C"/>
    <w:rsid w:val="00B45797"/>
    <w:rsid w:val="00B4585D"/>
    <w:rsid w:val="00B46083"/>
    <w:rsid w:val="00B46AE5"/>
    <w:rsid w:val="00B47014"/>
    <w:rsid w:val="00B47439"/>
    <w:rsid w:val="00B474B8"/>
    <w:rsid w:val="00B47A24"/>
    <w:rsid w:val="00B47B4F"/>
    <w:rsid w:val="00B5047D"/>
    <w:rsid w:val="00B509FB"/>
    <w:rsid w:val="00B50DCF"/>
    <w:rsid w:val="00B50E25"/>
    <w:rsid w:val="00B51D8D"/>
    <w:rsid w:val="00B52107"/>
    <w:rsid w:val="00B526A0"/>
    <w:rsid w:val="00B537DA"/>
    <w:rsid w:val="00B53CA1"/>
    <w:rsid w:val="00B53E80"/>
    <w:rsid w:val="00B552ED"/>
    <w:rsid w:val="00B55538"/>
    <w:rsid w:val="00B55766"/>
    <w:rsid w:val="00B5639E"/>
    <w:rsid w:val="00B563F2"/>
    <w:rsid w:val="00B5644D"/>
    <w:rsid w:val="00B569EF"/>
    <w:rsid w:val="00B5773E"/>
    <w:rsid w:val="00B57C4B"/>
    <w:rsid w:val="00B60476"/>
    <w:rsid w:val="00B61721"/>
    <w:rsid w:val="00B61996"/>
    <w:rsid w:val="00B61B57"/>
    <w:rsid w:val="00B623D2"/>
    <w:rsid w:val="00B62A87"/>
    <w:rsid w:val="00B62E1A"/>
    <w:rsid w:val="00B63727"/>
    <w:rsid w:val="00B64EA7"/>
    <w:rsid w:val="00B65A79"/>
    <w:rsid w:val="00B670A2"/>
    <w:rsid w:val="00B678D7"/>
    <w:rsid w:val="00B67D74"/>
    <w:rsid w:val="00B7047D"/>
    <w:rsid w:val="00B708F8"/>
    <w:rsid w:val="00B70E81"/>
    <w:rsid w:val="00B718DD"/>
    <w:rsid w:val="00B71A03"/>
    <w:rsid w:val="00B724DB"/>
    <w:rsid w:val="00B72F49"/>
    <w:rsid w:val="00B7306D"/>
    <w:rsid w:val="00B7394A"/>
    <w:rsid w:val="00B73BD6"/>
    <w:rsid w:val="00B73D6A"/>
    <w:rsid w:val="00B74E03"/>
    <w:rsid w:val="00B7565E"/>
    <w:rsid w:val="00B757B2"/>
    <w:rsid w:val="00B759D1"/>
    <w:rsid w:val="00B7640D"/>
    <w:rsid w:val="00B77247"/>
    <w:rsid w:val="00B77C2B"/>
    <w:rsid w:val="00B80225"/>
    <w:rsid w:val="00B80315"/>
    <w:rsid w:val="00B8039D"/>
    <w:rsid w:val="00B806D8"/>
    <w:rsid w:val="00B80E13"/>
    <w:rsid w:val="00B8107D"/>
    <w:rsid w:val="00B811A4"/>
    <w:rsid w:val="00B811D7"/>
    <w:rsid w:val="00B8184A"/>
    <w:rsid w:val="00B81BEC"/>
    <w:rsid w:val="00B82753"/>
    <w:rsid w:val="00B82D45"/>
    <w:rsid w:val="00B83A8D"/>
    <w:rsid w:val="00B84067"/>
    <w:rsid w:val="00B840AA"/>
    <w:rsid w:val="00B84B8C"/>
    <w:rsid w:val="00B85BC4"/>
    <w:rsid w:val="00B85BFE"/>
    <w:rsid w:val="00B86BB0"/>
    <w:rsid w:val="00B86F97"/>
    <w:rsid w:val="00B871A2"/>
    <w:rsid w:val="00B87455"/>
    <w:rsid w:val="00B90440"/>
    <w:rsid w:val="00B91D95"/>
    <w:rsid w:val="00B929A6"/>
    <w:rsid w:val="00B92C45"/>
    <w:rsid w:val="00B92FFB"/>
    <w:rsid w:val="00B9384D"/>
    <w:rsid w:val="00B93DC2"/>
    <w:rsid w:val="00B9426A"/>
    <w:rsid w:val="00B94AC4"/>
    <w:rsid w:val="00B95038"/>
    <w:rsid w:val="00B96DEB"/>
    <w:rsid w:val="00B97D3A"/>
    <w:rsid w:val="00BA03F0"/>
    <w:rsid w:val="00BA0544"/>
    <w:rsid w:val="00BA1B30"/>
    <w:rsid w:val="00BA1F22"/>
    <w:rsid w:val="00BA2085"/>
    <w:rsid w:val="00BA2600"/>
    <w:rsid w:val="00BA2666"/>
    <w:rsid w:val="00BA2F3A"/>
    <w:rsid w:val="00BA33CA"/>
    <w:rsid w:val="00BA34CE"/>
    <w:rsid w:val="00BA3F42"/>
    <w:rsid w:val="00BA4319"/>
    <w:rsid w:val="00BA4A39"/>
    <w:rsid w:val="00BA5C76"/>
    <w:rsid w:val="00BA6065"/>
    <w:rsid w:val="00BA65F4"/>
    <w:rsid w:val="00BA706B"/>
    <w:rsid w:val="00BA7111"/>
    <w:rsid w:val="00BA7501"/>
    <w:rsid w:val="00BB0D18"/>
    <w:rsid w:val="00BB1503"/>
    <w:rsid w:val="00BB1C65"/>
    <w:rsid w:val="00BB1D67"/>
    <w:rsid w:val="00BB1DEC"/>
    <w:rsid w:val="00BB2189"/>
    <w:rsid w:val="00BB2E67"/>
    <w:rsid w:val="00BB2ED4"/>
    <w:rsid w:val="00BB3435"/>
    <w:rsid w:val="00BB34DD"/>
    <w:rsid w:val="00BB3E50"/>
    <w:rsid w:val="00BB4A71"/>
    <w:rsid w:val="00BB550C"/>
    <w:rsid w:val="00BB5EAD"/>
    <w:rsid w:val="00BB71DD"/>
    <w:rsid w:val="00BB77DF"/>
    <w:rsid w:val="00BB78C0"/>
    <w:rsid w:val="00BB7E64"/>
    <w:rsid w:val="00BC06B2"/>
    <w:rsid w:val="00BC0AF1"/>
    <w:rsid w:val="00BC10E0"/>
    <w:rsid w:val="00BC17C1"/>
    <w:rsid w:val="00BC184F"/>
    <w:rsid w:val="00BC23B5"/>
    <w:rsid w:val="00BC376C"/>
    <w:rsid w:val="00BC3E4F"/>
    <w:rsid w:val="00BC4A35"/>
    <w:rsid w:val="00BC508A"/>
    <w:rsid w:val="00BC65D7"/>
    <w:rsid w:val="00BC6641"/>
    <w:rsid w:val="00BC69B8"/>
    <w:rsid w:val="00BC71E9"/>
    <w:rsid w:val="00BC7993"/>
    <w:rsid w:val="00BC79D4"/>
    <w:rsid w:val="00BC7E5F"/>
    <w:rsid w:val="00BD0CEA"/>
    <w:rsid w:val="00BD15D9"/>
    <w:rsid w:val="00BD1964"/>
    <w:rsid w:val="00BD2023"/>
    <w:rsid w:val="00BD20EE"/>
    <w:rsid w:val="00BD2566"/>
    <w:rsid w:val="00BD2A03"/>
    <w:rsid w:val="00BD325D"/>
    <w:rsid w:val="00BD3332"/>
    <w:rsid w:val="00BD4048"/>
    <w:rsid w:val="00BD466D"/>
    <w:rsid w:val="00BD59DB"/>
    <w:rsid w:val="00BD5D47"/>
    <w:rsid w:val="00BD66EC"/>
    <w:rsid w:val="00BD6D27"/>
    <w:rsid w:val="00BD73B9"/>
    <w:rsid w:val="00BD75C1"/>
    <w:rsid w:val="00BE0877"/>
    <w:rsid w:val="00BE09FD"/>
    <w:rsid w:val="00BE108D"/>
    <w:rsid w:val="00BE1A84"/>
    <w:rsid w:val="00BE1B5D"/>
    <w:rsid w:val="00BE1D28"/>
    <w:rsid w:val="00BE2218"/>
    <w:rsid w:val="00BE35F4"/>
    <w:rsid w:val="00BE38CF"/>
    <w:rsid w:val="00BE45E1"/>
    <w:rsid w:val="00BE55A8"/>
    <w:rsid w:val="00BE5879"/>
    <w:rsid w:val="00BE5C17"/>
    <w:rsid w:val="00BE61B1"/>
    <w:rsid w:val="00BE65DF"/>
    <w:rsid w:val="00BE75D1"/>
    <w:rsid w:val="00BE7950"/>
    <w:rsid w:val="00BE7A56"/>
    <w:rsid w:val="00BF0955"/>
    <w:rsid w:val="00BF09A0"/>
    <w:rsid w:val="00BF0E20"/>
    <w:rsid w:val="00BF1052"/>
    <w:rsid w:val="00BF1544"/>
    <w:rsid w:val="00BF1796"/>
    <w:rsid w:val="00BF1E9A"/>
    <w:rsid w:val="00BF211B"/>
    <w:rsid w:val="00BF214C"/>
    <w:rsid w:val="00BF3252"/>
    <w:rsid w:val="00BF3C76"/>
    <w:rsid w:val="00BF454A"/>
    <w:rsid w:val="00BF5F73"/>
    <w:rsid w:val="00BF6116"/>
    <w:rsid w:val="00BF7AE4"/>
    <w:rsid w:val="00BF7C20"/>
    <w:rsid w:val="00BF7C30"/>
    <w:rsid w:val="00C001E2"/>
    <w:rsid w:val="00C00A33"/>
    <w:rsid w:val="00C011D7"/>
    <w:rsid w:val="00C01E07"/>
    <w:rsid w:val="00C024C7"/>
    <w:rsid w:val="00C02C6D"/>
    <w:rsid w:val="00C02D17"/>
    <w:rsid w:val="00C04553"/>
    <w:rsid w:val="00C048C8"/>
    <w:rsid w:val="00C05469"/>
    <w:rsid w:val="00C0547F"/>
    <w:rsid w:val="00C054A1"/>
    <w:rsid w:val="00C05636"/>
    <w:rsid w:val="00C05F33"/>
    <w:rsid w:val="00C07F72"/>
    <w:rsid w:val="00C10E29"/>
    <w:rsid w:val="00C11663"/>
    <w:rsid w:val="00C1199F"/>
    <w:rsid w:val="00C11F96"/>
    <w:rsid w:val="00C1215A"/>
    <w:rsid w:val="00C12B97"/>
    <w:rsid w:val="00C12D5E"/>
    <w:rsid w:val="00C1323C"/>
    <w:rsid w:val="00C1346D"/>
    <w:rsid w:val="00C13D6A"/>
    <w:rsid w:val="00C13E1B"/>
    <w:rsid w:val="00C14191"/>
    <w:rsid w:val="00C1444B"/>
    <w:rsid w:val="00C146DA"/>
    <w:rsid w:val="00C152E5"/>
    <w:rsid w:val="00C15BB4"/>
    <w:rsid w:val="00C1678A"/>
    <w:rsid w:val="00C1693A"/>
    <w:rsid w:val="00C17E21"/>
    <w:rsid w:val="00C17E43"/>
    <w:rsid w:val="00C20DE1"/>
    <w:rsid w:val="00C21512"/>
    <w:rsid w:val="00C220CA"/>
    <w:rsid w:val="00C22D0B"/>
    <w:rsid w:val="00C22F51"/>
    <w:rsid w:val="00C235E7"/>
    <w:rsid w:val="00C236E1"/>
    <w:rsid w:val="00C23B99"/>
    <w:rsid w:val="00C253E2"/>
    <w:rsid w:val="00C258D6"/>
    <w:rsid w:val="00C27A5D"/>
    <w:rsid w:val="00C27D27"/>
    <w:rsid w:val="00C30A20"/>
    <w:rsid w:val="00C312D3"/>
    <w:rsid w:val="00C319C3"/>
    <w:rsid w:val="00C325F6"/>
    <w:rsid w:val="00C33227"/>
    <w:rsid w:val="00C3372F"/>
    <w:rsid w:val="00C33B90"/>
    <w:rsid w:val="00C3502F"/>
    <w:rsid w:val="00C3523A"/>
    <w:rsid w:val="00C35BF7"/>
    <w:rsid w:val="00C360B7"/>
    <w:rsid w:val="00C36B4A"/>
    <w:rsid w:val="00C36FD9"/>
    <w:rsid w:val="00C378CC"/>
    <w:rsid w:val="00C37FCE"/>
    <w:rsid w:val="00C40B42"/>
    <w:rsid w:val="00C40B71"/>
    <w:rsid w:val="00C40E74"/>
    <w:rsid w:val="00C41B06"/>
    <w:rsid w:val="00C41C7D"/>
    <w:rsid w:val="00C422F1"/>
    <w:rsid w:val="00C425F9"/>
    <w:rsid w:val="00C43DBC"/>
    <w:rsid w:val="00C44774"/>
    <w:rsid w:val="00C45075"/>
    <w:rsid w:val="00C45FD5"/>
    <w:rsid w:val="00C46A38"/>
    <w:rsid w:val="00C46D99"/>
    <w:rsid w:val="00C4737A"/>
    <w:rsid w:val="00C47568"/>
    <w:rsid w:val="00C47920"/>
    <w:rsid w:val="00C50A16"/>
    <w:rsid w:val="00C51316"/>
    <w:rsid w:val="00C51B7F"/>
    <w:rsid w:val="00C533E0"/>
    <w:rsid w:val="00C535A1"/>
    <w:rsid w:val="00C5371B"/>
    <w:rsid w:val="00C53DA3"/>
    <w:rsid w:val="00C54AAA"/>
    <w:rsid w:val="00C55DBA"/>
    <w:rsid w:val="00C55FA5"/>
    <w:rsid w:val="00C561F0"/>
    <w:rsid w:val="00C56465"/>
    <w:rsid w:val="00C574F9"/>
    <w:rsid w:val="00C57E6C"/>
    <w:rsid w:val="00C608F0"/>
    <w:rsid w:val="00C60E73"/>
    <w:rsid w:val="00C614FA"/>
    <w:rsid w:val="00C618F9"/>
    <w:rsid w:val="00C618FB"/>
    <w:rsid w:val="00C61A48"/>
    <w:rsid w:val="00C6252F"/>
    <w:rsid w:val="00C637C1"/>
    <w:rsid w:val="00C63E4F"/>
    <w:rsid w:val="00C63FD1"/>
    <w:rsid w:val="00C64080"/>
    <w:rsid w:val="00C6460E"/>
    <w:rsid w:val="00C647D6"/>
    <w:rsid w:val="00C657B4"/>
    <w:rsid w:val="00C700A0"/>
    <w:rsid w:val="00C70B04"/>
    <w:rsid w:val="00C71803"/>
    <w:rsid w:val="00C71B3F"/>
    <w:rsid w:val="00C721E9"/>
    <w:rsid w:val="00C73210"/>
    <w:rsid w:val="00C74952"/>
    <w:rsid w:val="00C74A37"/>
    <w:rsid w:val="00C74D7B"/>
    <w:rsid w:val="00C75E2B"/>
    <w:rsid w:val="00C75E9A"/>
    <w:rsid w:val="00C76180"/>
    <w:rsid w:val="00C76447"/>
    <w:rsid w:val="00C76A29"/>
    <w:rsid w:val="00C77A14"/>
    <w:rsid w:val="00C77F9F"/>
    <w:rsid w:val="00C8054C"/>
    <w:rsid w:val="00C80924"/>
    <w:rsid w:val="00C81132"/>
    <w:rsid w:val="00C814AD"/>
    <w:rsid w:val="00C83FE7"/>
    <w:rsid w:val="00C8414B"/>
    <w:rsid w:val="00C85698"/>
    <w:rsid w:val="00C85AE8"/>
    <w:rsid w:val="00C87940"/>
    <w:rsid w:val="00C87E6B"/>
    <w:rsid w:val="00C9049A"/>
    <w:rsid w:val="00C91AE0"/>
    <w:rsid w:val="00C91EB6"/>
    <w:rsid w:val="00C92767"/>
    <w:rsid w:val="00C92CAA"/>
    <w:rsid w:val="00C92E29"/>
    <w:rsid w:val="00C933EB"/>
    <w:rsid w:val="00C95199"/>
    <w:rsid w:val="00C95A40"/>
    <w:rsid w:val="00C95B84"/>
    <w:rsid w:val="00C95CC3"/>
    <w:rsid w:val="00C96C61"/>
    <w:rsid w:val="00C9706C"/>
    <w:rsid w:val="00C9755C"/>
    <w:rsid w:val="00CA00ED"/>
    <w:rsid w:val="00CA0571"/>
    <w:rsid w:val="00CA0B00"/>
    <w:rsid w:val="00CA14BC"/>
    <w:rsid w:val="00CA1AAF"/>
    <w:rsid w:val="00CA2534"/>
    <w:rsid w:val="00CA2B5A"/>
    <w:rsid w:val="00CA3086"/>
    <w:rsid w:val="00CA326B"/>
    <w:rsid w:val="00CA33C1"/>
    <w:rsid w:val="00CA4025"/>
    <w:rsid w:val="00CA40C7"/>
    <w:rsid w:val="00CA42D8"/>
    <w:rsid w:val="00CA47C3"/>
    <w:rsid w:val="00CA4A4B"/>
    <w:rsid w:val="00CA4D9C"/>
    <w:rsid w:val="00CA58F9"/>
    <w:rsid w:val="00CA665C"/>
    <w:rsid w:val="00CA6A9F"/>
    <w:rsid w:val="00CA71DA"/>
    <w:rsid w:val="00CA7542"/>
    <w:rsid w:val="00CB13AB"/>
    <w:rsid w:val="00CB3187"/>
    <w:rsid w:val="00CB33C8"/>
    <w:rsid w:val="00CB3717"/>
    <w:rsid w:val="00CB42D5"/>
    <w:rsid w:val="00CB4736"/>
    <w:rsid w:val="00CB4D33"/>
    <w:rsid w:val="00CB5660"/>
    <w:rsid w:val="00CB573D"/>
    <w:rsid w:val="00CB58FE"/>
    <w:rsid w:val="00CB5A1A"/>
    <w:rsid w:val="00CB5ADA"/>
    <w:rsid w:val="00CB5B18"/>
    <w:rsid w:val="00CB5C93"/>
    <w:rsid w:val="00CB62CF"/>
    <w:rsid w:val="00CB656A"/>
    <w:rsid w:val="00CB7ABC"/>
    <w:rsid w:val="00CB7DDE"/>
    <w:rsid w:val="00CB7E18"/>
    <w:rsid w:val="00CC0EE5"/>
    <w:rsid w:val="00CC13BF"/>
    <w:rsid w:val="00CC1E19"/>
    <w:rsid w:val="00CC1E1E"/>
    <w:rsid w:val="00CC2604"/>
    <w:rsid w:val="00CC2B3D"/>
    <w:rsid w:val="00CC36EA"/>
    <w:rsid w:val="00CC468D"/>
    <w:rsid w:val="00CC482E"/>
    <w:rsid w:val="00CC4A69"/>
    <w:rsid w:val="00CC4D19"/>
    <w:rsid w:val="00CC4F70"/>
    <w:rsid w:val="00CC4FE3"/>
    <w:rsid w:val="00CC60E4"/>
    <w:rsid w:val="00CC61A1"/>
    <w:rsid w:val="00CC6731"/>
    <w:rsid w:val="00CC6867"/>
    <w:rsid w:val="00CC6B8E"/>
    <w:rsid w:val="00CC7F83"/>
    <w:rsid w:val="00CD00AA"/>
    <w:rsid w:val="00CD03AB"/>
    <w:rsid w:val="00CD0A6D"/>
    <w:rsid w:val="00CD1650"/>
    <w:rsid w:val="00CD177F"/>
    <w:rsid w:val="00CD1D0B"/>
    <w:rsid w:val="00CD1E46"/>
    <w:rsid w:val="00CD2A5D"/>
    <w:rsid w:val="00CD2B26"/>
    <w:rsid w:val="00CD2F64"/>
    <w:rsid w:val="00CD38CC"/>
    <w:rsid w:val="00CD3D59"/>
    <w:rsid w:val="00CD4482"/>
    <w:rsid w:val="00CD44AF"/>
    <w:rsid w:val="00CD50A6"/>
    <w:rsid w:val="00CD54B1"/>
    <w:rsid w:val="00CD5CE0"/>
    <w:rsid w:val="00CD5DDE"/>
    <w:rsid w:val="00CD5FCF"/>
    <w:rsid w:val="00CD6D2B"/>
    <w:rsid w:val="00CD717C"/>
    <w:rsid w:val="00CD72DE"/>
    <w:rsid w:val="00CD737D"/>
    <w:rsid w:val="00CE0276"/>
    <w:rsid w:val="00CE04F4"/>
    <w:rsid w:val="00CE072A"/>
    <w:rsid w:val="00CE0A36"/>
    <w:rsid w:val="00CE0D4C"/>
    <w:rsid w:val="00CE1C45"/>
    <w:rsid w:val="00CE222A"/>
    <w:rsid w:val="00CE2CC8"/>
    <w:rsid w:val="00CE34D3"/>
    <w:rsid w:val="00CE3551"/>
    <w:rsid w:val="00CE38D0"/>
    <w:rsid w:val="00CE4A4B"/>
    <w:rsid w:val="00CE4F72"/>
    <w:rsid w:val="00CE55E6"/>
    <w:rsid w:val="00CE5896"/>
    <w:rsid w:val="00CE5C20"/>
    <w:rsid w:val="00CE69F1"/>
    <w:rsid w:val="00CE7053"/>
    <w:rsid w:val="00CE729F"/>
    <w:rsid w:val="00CE7520"/>
    <w:rsid w:val="00CE7BD9"/>
    <w:rsid w:val="00CF0242"/>
    <w:rsid w:val="00CF0C9C"/>
    <w:rsid w:val="00CF1624"/>
    <w:rsid w:val="00CF2CE1"/>
    <w:rsid w:val="00CF30C7"/>
    <w:rsid w:val="00CF35E6"/>
    <w:rsid w:val="00CF36CD"/>
    <w:rsid w:val="00CF3F95"/>
    <w:rsid w:val="00CF40E0"/>
    <w:rsid w:val="00CF44B3"/>
    <w:rsid w:val="00CF4CE8"/>
    <w:rsid w:val="00CF50D3"/>
    <w:rsid w:val="00CF59FC"/>
    <w:rsid w:val="00CF5DD6"/>
    <w:rsid w:val="00CF6962"/>
    <w:rsid w:val="00CF6E66"/>
    <w:rsid w:val="00CF7926"/>
    <w:rsid w:val="00CF79B4"/>
    <w:rsid w:val="00D001BC"/>
    <w:rsid w:val="00D007A7"/>
    <w:rsid w:val="00D00E7E"/>
    <w:rsid w:val="00D011D0"/>
    <w:rsid w:val="00D01373"/>
    <w:rsid w:val="00D0140C"/>
    <w:rsid w:val="00D01C01"/>
    <w:rsid w:val="00D01EB2"/>
    <w:rsid w:val="00D030ED"/>
    <w:rsid w:val="00D03F40"/>
    <w:rsid w:val="00D04123"/>
    <w:rsid w:val="00D052BB"/>
    <w:rsid w:val="00D05B2B"/>
    <w:rsid w:val="00D05CC4"/>
    <w:rsid w:val="00D05ED9"/>
    <w:rsid w:val="00D063EA"/>
    <w:rsid w:val="00D0640E"/>
    <w:rsid w:val="00D065BB"/>
    <w:rsid w:val="00D06F17"/>
    <w:rsid w:val="00D074AE"/>
    <w:rsid w:val="00D0789C"/>
    <w:rsid w:val="00D07A54"/>
    <w:rsid w:val="00D110ED"/>
    <w:rsid w:val="00D11192"/>
    <w:rsid w:val="00D11EB8"/>
    <w:rsid w:val="00D12079"/>
    <w:rsid w:val="00D12269"/>
    <w:rsid w:val="00D12345"/>
    <w:rsid w:val="00D12797"/>
    <w:rsid w:val="00D12ADE"/>
    <w:rsid w:val="00D1337D"/>
    <w:rsid w:val="00D13382"/>
    <w:rsid w:val="00D13D69"/>
    <w:rsid w:val="00D1468C"/>
    <w:rsid w:val="00D14D32"/>
    <w:rsid w:val="00D156DF"/>
    <w:rsid w:val="00D15F95"/>
    <w:rsid w:val="00D162B9"/>
    <w:rsid w:val="00D16561"/>
    <w:rsid w:val="00D166D0"/>
    <w:rsid w:val="00D16992"/>
    <w:rsid w:val="00D1701F"/>
    <w:rsid w:val="00D17459"/>
    <w:rsid w:val="00D176CD"/>
    <w:rsid w:val="00D17D89"/>
    <w:rsid w:val="00D2060C"/>
    <w:rsid w:val="00D20F7B"/>
    <w:rsid w:val="00D217D6"/>
    <w:rsid w:val="00D21D18"/>
    <w:rsid w:val="00D220B5"/>
    <w:rsid w:val="00D225C8"/>
    <w:rsid w:val="00D227E0"/>
    <w:rsid w:val="00D23728"/>
    <w:rsid w:val="00D23DB4"/>
    <w:rsid w:val="00D24A29"/>
    <w:rsid w:val="00D251C2"/>
    <w:rsid w:val="00D2549A"/>
    <w:rsid w:val="00D25BFD"/>
    <w:rsid w:val="00D26550"/>
    <w:rsid w:val="00D27563"/>
    <w:rsid w:val="00D30101"/>
    <w:rsid w:val="00D302DC"/>
    <w:rsid w:val="00D308FE"/>
    <w:rsid w:val="00D30B37"/>
    <w:rsid w:val="00D31440"/>
    <w:rsid w:val="00D31500"/>
    <w:rsid w:val="00D31681"/>
    <w:rsid w:val="00D321CD"/>
    <w:rsid w:val="00D32EDF"/>
    <w:rsid w:val="00D33D87"/>
    <w:rsid w:val="00D34136"/>
    <w:rsid w:val="00D34534"/>
    <w:rsid w:val="00D3457B"/>
    <w:rsid w:val="00D34A97"/>
    <w:rsid w:val="00D34B2F"/>
    <w:rsid w:val="00D34E1B"/>
    <w:rsid w:val="00D352D5"/>
    <w:rsid w:val="00D360A4"/>
    <w:rsid w:val="00D36612"/>
    <w:rsid w:val="00D36AF8"/>
    <w:rsid w:val="00D414FC"/>
    <w:rsid w:val="00D41993"/>
    <w:rsid w:val="00D41F92"/>
    <w:rsid w:val="00D42043"/>
    <w:rsid w:val="00D4399D"/>
    <w:rsid w:val="00D43F43"/>
    <w:rsid w:val="00D448E6"/>
    <w:rsid w:val="00D44A48"/>
    <w:rsid w:val="00D456FB"/>
    <w:rsid w:val="00D45888"/>
    <w:rsid w:val="00D45EAA"/>
    <w:rsid w:val="00D463EB"/>
    <w:rsid w:val="00D4645D"/>
    <w:rsid w:val="00D46845"/>
    <w:rsid w:val="00D46EDB"/>
    <w:rsid w:val="00D4747D"/>
    <w:rsid w:val="00D479F2"/>
    <w:rsid w:val="00D501EB"/>
    <w:rsid w:val="00D503ED"/>
    <w:rsid w:val="00D50621"/>
    <w:rsid w:val="00D51040"/>
    <w:rsid w:val="00D518D8"/>
    <w:rsid w:val="00D51982"/>
    <w:rsid w:val="00D52190"/>
    <w:rsid w:val="00D52B1B"/>
    <w:rsid w:val="00D52D3D"/>
    <w:rsid w:val="00D52F04"/>
    <w:rsid w:val="00D53018"/>
    <w:rsid w:val="00D534C6"/>
    <w:rsid w:val="00D53C0D"/>
    <w:rsid w:val="00D54301"/>
    <w:rsid w:val="00D5471B"/>
    <w:rsid w:val="00D55FD9"/>
    <w:rsid w:val="00D561D3"/>
    <w:rsid w:val="00D5673C"/>
    <w:rsid w:val="00D56D95"/>
    <w:rsid w:val="00D57574"/>
    <w:rsid w:val="00D57A97"/>
    <w:rsid w:val="00D57F44"/>
    <w:rsid w:val="00D60D9F"/>
    <w:rsid w:val="00D60EC4"/>
    <w:rsid w:val="00D61F4C"/>
    <w:rsid w:val="00D63F28"/>
    <w:rsid w:val="00D63FFE"/>
    <w:rsid w:val="00D664BD"/>
    <w:rsid w:val="00D66FC0"/>
    <w:rsid w:val="00D6797D"/>
    <w:rsid w:val="00D67B81"/>
    <w:rsid w:val="00D67C39"/>
    <w:rsid w:val="00D67DB5"/>
    <w:rsid w:val="00D70EBA"/>
    <w:rsid w:val="00D711D4"/>
    <w:rsid w:val="00D71F4E"/>
    <w:rsid w:val="00D72574"/>
    <w:rsid w:val="00D7396B"/>
    <w:rsid w:val="00D74CD5"/>
    <w:rsid w:val="00D7538C"/>
    <w:rsid w:val="00D75676"/>
    <w:rsid w:val="00D75A43"/>
    <w:rsid w:val="00D75C13"/>
    <w:rsid w:val="00D7600E"/>
    <w:rsid w:val="00D7604F"/>
    <w:rsid w:val="00D762B3"/>
    <w:rsid w:val="00D76E47"/>
    <w:rsid w:val="00D76FAA"/>
    <w:rsid w:val="00D776FF"/>
    <w:rsid w:val="00D77D69"/>
    <w:rsid w:val="00D77ECB"/>
    <w:rsid w:val="00D80001"/>
    <w:rsid w:val="00D80030"/>
    <w:rsid w:val="00D8032F"/>
    <w:rsid w:val="00D80B97"/>
    <w:rsid w:val="00D81112"/>
    <w:rsid w:val="00D8306E"/>
    <w:rsid w:val="00D8359D"/>
    <w:rsid w:val="00D8396A"/>
    <w:rsid w:val="00D83B34"/>
    <w:rsid w:val="00D83D9E"/>
    <w:rsid w:val="00D83F79"/>
    <w:rsid w:val="00D8487F"/>
    <w:rsid w:val="00D84910"/>
    <w:rsid w:val="00D85CB1"/>
    <w:rsid w:val="00D85D44"/>
    <w:rsid w:val="00D85E1F"/>
    <w:rsid w:val="00D86209"/>
    <w:rsid w:val="00D868A7"/>
    <w:rsid w:val="00D86FB8"/>
    <w:rsid w:val="00D874A3"/>
    <w:rsid w:val="00D87CB9"/>
    <w:rsid w:val="00D90BCB"/>
    <w:rsid w:val="00D90BFC"/>
    <w:rsid w:val="00D90ECE"/>
    <w:rsid w:val="00D91A6D"/>
    <w:rsid w:val="00D9210C"/>
    <w:rsid w:val="00D92338"/>
    <w:rsid w:val="00D92A98"/>
    <w:rsid w:val="00D92C6D"/>
    <w:rsid w:val="00D92D3B"/>
    <w:rsid w:val="00D9313B"/>
    <w:rsid w:val="00D932B1"/>
    <w:rsid w:val="00D93536"/>
    <w:rsid w:val="00D938DE"/>
    <w:rsid w:val="00D938E5"/>
    <w:rsid w:val="00D94077"/>
    <w:rsid w:val="00D946AF"/>
    <w:rsid w:val="00D94FAA"/>
    <w:rsid w:val="00D96335"/>
    <w:rsid w:val="00D96CC7"/>
    <w:rsid w:val="00D9753A"/>
    <w:rsid w:val="00D97BD2"/>
    <w:rsid w:val="00D97DAD"/>
    <w:rsid w:val="00DA02D7"/>
    <w:rsid w:val="00DA04E6"/>
    <w:rsid w:val="00DA0A73"/>
    <w:rsid w:val="00DA103C"/>
    <w:rsid w:val="00DA13EC"/>
    <w:rsid w:val="00DA3FC4"/>
    <w:rsid w:val="00DA4098"/>
    <w:rsid w:val="00DA4376"/>
    <w:rsid w:val="00DA4BA1"/>
    <w:rsid w:val="00DA4BDC"/>
    <w:rsid w:val="00DA52B1"/>
    <w:rsid w:val="00DA5845"/>
    <w:rsid w:val="00DA6B41"/>
    <w:rsid w:val="00DA6CA4"/>
    <w:rsid w:val="00DA6D1F"/>
    <w:rsid w:val="00DA7CB4"/>
    <w:rsid w:val="00DB0383"/>
    <w:rsid w:val="00DB11ED"/>
    <w:rsid w:val="00DB15EC"/>
    <w:rsid w:val="00DB18E1"/>
    <w:rsid w:val="00DB1B15"/>
    <w:rsid w:val="00DB1FC3"/>
    <w:rsid w:val="00DB30D4"/>
    <w:rsid w:val="00DB334B"/>
    <w:rsid w:val="00DB339E"/>
    <w:rsid w:val="00DB3843"/>
    <w:rsid w:val="00DB39F9"/>
    <w:rsid w:val="00DB46BE"/>
    <w:rsid w:val="00DB48A4"/>
    <w:rsid w:val="00DB5EED"/>
    <w:rsid w:val="00DB645A"/>
    <w:rsid w:val="00DB6701"/>
    <w:rsid w:val="00DB73AC"/>
    <w:rsid w:val="00DB7587"/>
    <w:rsid w:val="00DB76D9"/>
    <w:rsid w:val="00DC08FC"/>
    <w:rsid w:val="00DC0A41"/>
    <w:rsid w:val="00DC0C72"/>
    <w:rsid w:val="00DC10EF"/>
    <w:rsid w:val="00DC1E1F"/>
    <w:rsid w:val="00DC1E2F"/>
    <w:rsid w:val="00DC2041"/>
    <w:rsid w:val="00DC2DDD"/>
    <w:rsid w:val="00DC3165"/>
    <w:rsid w:val="00DC338F"/>
    <w:rsid w:val="00DC3C2E"/>
    <w:rsid w:val="00DC4029"/>
    <w:rsid w:val="00DC4C0A"/>
    <w:rsid w:val="00DC5078"/>
    <w:rsid w:val="00DC507B"/>
    <w:rsid w:val="00DC5237"/>
    <w:rsid w:val="00DC66CE"/>
    <w:rsid w:val="00DC6B25"/>
    <w:rsid w:val="00DC6E8C"/>
    <w:rsid w:val="00DD0DAF"/>
    <w:rsid w:val="00DD14B4"/>
    <w:rsid w:val="00DD24D2"/>
    <w:rsid w:val="00DD27D0"/>
    <w:rsid w:val="00DD2A1B"/>
    <w:rsid w:val="00DD3228"/>
    <w:rsid w:val="00DD3319"/>
    <w:rsid w:val="00DD3946"/>
    <w:rsid w:val="00DD3DFA"/>
    <w:rsid w:val="00DD57B6"/>
    <w:rsid w:val="00DD58E6"/>
    <w:rsid w:val="00DD5A82"/>
    <w:rsid w:val="00DD5BB0"/>
    <w:rsid w:val="00DD5F6E"/>
    <w:rsid w:val="00DD7D25"/>
    <w:rsid w:val="00DD7DF6"/>
    <w:rsid w:val="00DE0431"/>
    <w:rsid w:val="00DE05DE"/>
    <w:rsid w:val="00DE2FD0"/>
    <w:rsid w:val="00DE33A5"/>
    <w:rsid w:val="00DE552C"/>
    <w:rsid w:val="00DE55B5"/>
    <w:rsid w:val="00DE5D08"/>
    <w:rsid w:val="00DE62F8"/>
    <w:rsid w:val="00DE6713"/>
    <w:rsid w:val="00DE6900"/>
    <w:rsid w:val="00DE738C"/>
    <w:rsid w:val="00DE7D9F"/>
    <w:rsid w:val="00DF14A3"/>
    <w:rsid w:val="00DF1541"/>
    <w:rsid w:val="00DF36AC"/>
    <w:rsid w:val="00DF41E7"/>
    <w:rsid w:val="00DF52C8"/>
    <w:rsid w:val="00DF54E5"/>
    <w:rsid w:val="00DF5EBF"/>
    <w:rsid w:val="00DF5F93"/>
    <w:rsid w:val="00DF62DC"/>
    <w:rsid w:val="00DF64FC"/>
    <w:rsid w:val="00DF66FA"/>
    <w:rsid w:val="00DF7173"/>
    <w:rsid w:val="00DF748A"/>
    <w:rsid w:val="00DF772D"/>
    <w:rsid w:val="00DF7788"/>
    <w:rsid w:val="00DF7908"/>
    <w:rsid w:val="00E00A18"/>
    <w:rsid w:val="00E01166"/>
    <w:rsid w:val="00E01A18"/>
    <w:rsid w:val="00E02C81"/>
    <w:rsid w:val="00E03275"/>
    <w:rsid w:val="00E0398A"/>
    <w:rsid w:val="00E03A07"/>
    <w:rsid w:val="00E03B96"/>
    <w:rsid w:val="00E047FF"/>
    <w:rsid w:val="00E04AD2"/>
    <w:rsid w:val="00E04BAE"/>
    <w:rsid w:val="00E04FBF"/>
    <w:rsid w:val="00E05371"/>
    <w:rsid w:val="00E0541D"/>
    <w:rsid w:val="00E06383"/>
    <w:rsid w:val="00E0687B"/>
    <w:rsid w:val="00E06FB6"/>
    <w:rsid w:val="00E07478"/>
    <w:rsid w:val="00E07D86"/>
    <w:rsid w:val="00E10F0B"/>
    <w:rsid w:val="00E12B25"/>
    <w:rsid w:val="00E12F5E"/>
    <w:rsid w:val="00E12FFC"/>
    <w:rsid w:val="00E13181"/>
    <w:rsid w:val="00E1352B"/>
    <w:rsid w:val="00E14017"/>
    <w:rsid w:val="00E14169"/>
    <w:rsid w:val="00E143FE"/>
    <w:rsid w:val="00E14E01"/>
    <w:rsid w:val="00E15274"/>
    <w:rsid w:val="00E15A38"/>
    <w:rsid w:val="00E16015"/>
    <w:rsid w:val="00E16A23"/>
    <w:rsid w:val="00E16B49"/>
    <w:rsid w:val="00E172E5"/>
    <w:rsid w:val="00E17EF4"/>
    <w:rsid w:val="00E201A5"/>
    <w:rsid w:val="00E202FC"/>
    <w:rsid w:val="00E20421"/>
    <w:rsid w:val="00E2104A"/>
    <w:rsid w:val="00E22FBC"/>
    <w:rsid w:val="00E23237"/>
    <w:rsid w:val="00E234FC"/>
    <w:rsid w:val="00E23659"/>
    <w:rsid w:val="00E23B05"/>
    <w:rsid w:val="00E23E1E"/>
    <w:rsid w:val="00E23EA7"/>
    <w:rsid w:val="00E2421B"/>
    <w:rsid w:val="00E242B1"/>
    <w:rsid w:val="00E242F1"/>
    <w:rsid w:val="00E249A3"/>
    <w:rsid w:val="00E24CC2"/>
    <w:rsid w:val="00E255A1"/>
    <w:rsid w:val="00E26DEB"/>
    <w:rsid w:val="00E277A7"/>
    <w:rsid w:val="00E278CE"/>
    <w:rsid w:val="00E303D3"/>
    <w:rsid w:val="00E30682"/>
    <w:rsid w:val="00E30B40"/>
    <w:rsid w:val="00E31A58"/>
    <w:rsid w:val="00E326C5"/>
    <w:rsid w:val="00E334B3"/>
    <w:rsid w:val="00E33FAF"/>
    <w:rsid w:val="00E34290"/>
    <w:rsid w:val="00E349C9"/>
    <w:rsid w:val="00E3578D"/>
    <w:rsid w:val="00E358AD"/>
    <w:rsid w:val="00E36424"/>
    <w:rsid w:val="00E37599"/>
    <w:rsid w:val="00E37D67"/>
    <w:rsid w:val="00E37E89"/>
    <w:rsid w:val="00E404FC"/>
    <w:rsid w:val="00E40A1B"/>
    <w:rsid w:val="00E40FA4"/>
    <w:rsid w:val="00E40FDB"/>
    <w:rsid w:val="00E42359"/>
    <w:rsid w:val="00E42A9D"/>
    <w:rsid w:val="00E44832"/>
    <w:rsid w:val="00E4582C"/>
    <w:rsid w:val="00E459CC"/>
    <w:rsid w:val="00E45C76"/>
    <w:rsid w:val="00E4624F"/>
    <w:rsid w:val="00E46869"/>
    <w:rsid w:val="00E4692B"/>
    <w:rsid w:val="00E4765C"/>
    <w:rsid w:val="00E47C92"/>
    <w:rsid w:val="00E50075"/>
    <w:rsid w:val="00E50178"/>
    <w:rsid w:val="00E5026C"/>
    <w:rsid w:val="00E50912"/>
    <w:rsid w:val="00E51335"/>
    <w:rsid w:val="00E51481"/>
    <w:rsid w:val="00E52645"/>
    <w:rsid w:val="00E52A9B"/>
    <w:rsid w:val="00E52B3C"/>
    <w:rsid w:val="00E532FB"/>
    <w:rsid w:val="00E533F1"/>
    <w:rsid w:val="00E53707"/>
    <w:rsid w:val="00E5399B"/>
    <w:rsid w:val="00E53F3B"/>
    <w:rsid w:val="00E54441"/>
    <w:rsid w:val="00E54556"/>
    <w:rsid w:val="00E55452"/>
    <w:rsid w:val="00E55BA6"/>
    <w:rsid w:val="00E562BA"/>
    <w:rsid w:val="00E56960"/>
    <w:rsid w:val="00E57719"/>
    <w:rsid w:val="00E5778A"/>
    <w:rsid w:val="00E57AE1"/>
    <w:rsid w:val="00E57FF6"/>
    <w:rsid w:val="00E57FFA"/>
    <w:rsid w:val="00E600EA"/>
    <w:rsid w:val="00E6099B"/>
    <w:rsid w:val="00E60FCE"/>
    <w:rsid w:val="00E61164"/>
    <w:rsid w:val="00E618D5"/>
    <w:rsid w:val="00E61D24"/>
    <w:rsid w:val="00E6230D"/>
    <w:rsid w:val="00E62B4D"/>
    <w:rsid w:val="00E62CB2"/>
    <w:rsid w:val="00E63B4E"/>
    <w:rsid w:val="00E6486D"/>
    <w:rsid w:val="00E64F9C"/>
    <w:rsid w:val="00E65502"/>
    <w:rsid w:val="00E65809"/>
    <w:rsid w:val="00E65BEB"/>
    <w:rsid w:val="00E66297"/>
    <w:rsid w:val="00E67AE0"/>
    <w:rsid w:val="00E67B21"/>
    <w:rsid w:val="00E67CC8"/>
    <w:rsid w:val="00E7034A"/>
    <w:rsid w:val="00E711BC"/>
    <w:rsid w:val="00E72A37"/>
    <w:rsid w:val="00E72C3D"/>
    <w:rsid w:val="00E72DF8"/>
    <w:rsid w:val="00E738BB"/>
    <w:rsid w:val="00E742B4"/>
    <w:rsid w:val="00E74AB3"/>
    <w:rsid w:val="00E775EE"/>
    <w:rsid w:val="00E77BFA"/>
    <w:rsid w:val="00E80010"/>
    <w:rsid w:val="00E8029A"/>
    <w:rsid w:val="00E81594"/>
    <w:rsid w:val="00E818AA"/>
    <w:rsid w:val="00E82CD8"/>
    <w:rsid w:val="00E83B20"/>
    <w:rsid w:val="00E83C06"/>
    <w:rsid w:val="00E83D36"/>
    <w:rsid w:val="00E83E3C"/>
    <w:rsid w:val="00E842EF"/>
    <w:rsid w:val="00E84E0A"/>
    <w:rsid w:val="00E85240"/>
    <w:rsid w:val="00E852AC"/>
    <w:rsid w:val="00E852E1"/>
    <w:rsid w:val="00E85D30"/>
    <w:rsid w:val="00E85D58"/>
    <w:rsid w:val="00E8624C"/>
    <w:rsid w:val="00E869FD"/>
    <w:rsid w:val="00E87150"/>
    <w:rsid w:val="00E87B83"/>
    <w:rsid w:val="00E87BC2"/>
    <w:rsid w:val="00E906E2"/>
    <w:rsid w:val="00E90FCB"/>
    <w:rsid w:val="00E9124C"/>
    <w:rsid w:val="00E91652"/>
    <w:rsid w:val="00E91D0A"/>
    <w:rsid w:val="00E92826"/>
    <w:rsid w:val="00E92840"/>
    <w:rsid w:val="00E9307E"/>
    <w:rsid w:val="00E936B4"/>
    <w:rsid w:val="00E9379A"/>
    <w:rsid w:val="00E939AC"/>
    <w:rsid w:val="00E93C22"/>
    <w:rsid w:val="00E9405F"/>
    <w:rsid w:val="00E942FF"/>
    <w:rsid w:val="00E94A7B"/>
    <w:rsid w:val="00E9574B"/>
    <w:rsid w:val="00E95A64"/>
    <w:rsid w:val="00E963AA"/>
    <w:rsid w:val="00E966A0"/>
    <w:rsid w:val="00E97875"/>
    <w:rsid w:val="00E97D3E"/>
    <w:rsid w:val="00E97EA7"/>
    <w:rsid w:val="00E97F07"/>
    <w:rsid w:val="00EA0251"/>
    <w:rsid w:val="00EA0348"/>
    <w:rsid w:val="00EA0506"/>
    <w:rsid w:val="00EA11F6"/>
    <w:rsid w:val="00EA1C20"/>
    <w:rsid w:val="00EA2439"/>
    <w:rsid w:val="00EA2FB6"/>
    <w:rsid w:val="00EA4859"/>
    <w:rsid w:val="00EA57E5"/>
    <w:rsid w:val="00EA5FB7"/>
    <w:rsid w:val="00EA7838"/>
    <w:rsid w:val="00EA7A39"/>
    <w:rsid w:val="00EA7E70"/>
    <w:rsid w:val="00EA7FB9"/>
    <w:rsid w:val="00EB05B3"/>
    <w:rsid w:val="00EB11C0"/>
    <w:rsid w:val="00EB12AB"/>
    <w:rsid w:val="00EB1366"/>
    <w:rsid w:val="00EB169A"/>
    <w:rsid w:val="00EB2196"/>
    <w:rsid w:val="00EB221C"/>
    <w:rsid w:val="00EB22E6"/>
    <w:rsid w:val="00EB2BEB"/>
    <w:rsid w:val="00EB314A"/>
    <w:rsid w:val="00EB3D15"/>
    <w:rsid w:val="00EB44EB"/>
    <w:rsid w:val="00EB4D64"/>
    <w:rsid w:val="00EB4F66"/>
    <w:rsid w:val="00EB52E7"/>
    <w:rsid w:val="00EB695B"/>
    <w:rsid w:val="00EC0005"/>
    <w:rsid w:val="00EC0DF0"/>
    <w:rsid w:val="00EC1A28"/>
    <w:rsid w:val="00EC1D38"/>
    <w:rsid w:val="00EC1FCF"/>
    <w:rsid w:val="00EC478D"/>
    <w:rsid w:val="00EC4DDB"/>
    <w:rsid w:val="00EC4EE4"/>
    <w:rsid w:val="00EC4FB0"/>
    <w:rsid w:val="00EC5443"/>
    <w:rsid w:val="00EC558E"/>
    <w:rsid w:val="00EC59B0"/>
    <w:rsid w:val="00EC5BC7"/>
    <w:rsid w:val="00EC60DF"/>
    <w:rsid w:val="00EC61CD"/>
    <w:rsid w:val="00EC62FF"/>
    <w:rsid w:val="00EC7139"/>
    <w:rsid w:val="00ED012C"/>
    <w:rsid w:val="00ED025D"/>
    <w:rsid w:val="00ED06D7"/>
    <w:rsid w:val="00ED07D7"/>
    <w:rsid w:val="00ED0A97"/>
    <w:rsid w:val="00ED0F53"/>
    <w:rsid w:val="00ED1448"/>
    <w:rsid w:val="00ED144E"/>
    <w:rsid w:val="00ED2587"/>
    <w:rsid w:val="00ED2627"/>
    <w:rsid w:val="00ED2B62"/>
    <w:rsid w:val="00ED391C"/>
    <w:rsid w:val="00ED4A60"/>
    <w:rsid w:val="00ED599A"/>
    <w:rsid w:val="00ED68A0"/>
    <w:rsid w:val="00ED6932"/>
    <w:rsid w:val="00ED6DC3"/>
    <w:rsid w:val="00ED7850"/>
    <w:rsid w:val="00EE032D"/>
    <w:rsid w:val="00EE042C"/>
    <w:rsid w:val="00EE0CC9"/>
    <w:rsid w:val="00EE1942"/>
    <w:rsid w:val="00EE1A3E"/>
    <w:rsid w:val="00EE1F85"/>
    <w:rsid w:val="00EE27AF"/>
    <w:rsid w:val="00EE3F63"/>
    <w:rsid w:val="00EE4517"/>
    <w:rsid w:val="00EE4976"/>
    <w:rsid w:val="00EE4AE8"/>
    <w:rsid w:val="00EE4D5E"/>
    <w:rsid w:val="00EE5B4F"/>
    <w:rsid w:val="00EE5D4A"/>
    <w:rsid w:val="00EE6414"/>
    <w:rsid w:val="00EE67F8"/>
    <w:rsid w:val="00EE7C6D"/>
    <w:rsid w:val="00EE7CD6"/>
    <w:rsid w:val="00EF005C"/>
    <w:rsid w:val="00EF038D"/>
    <w:rsid w:val="00EF0C09"/>
    <w:rsid w:val="00EF14D4"/>
    <w:rsid w:val="00EF168F"/>
    <w:rsid w:val="00EF2014"/>
    <w:rsid w:val="00EF20C6"/>
    <w:rsid w:val="00EF21BB"/>
    <w:rsid w:val="00EF2A90"/>
    <w:rsid w:val="00EF2D9C"/>
    <w:rsid w:val="00EF365E"/>
    <w:rsid w:val="00EF3D1D"/>
    <w:rsid w:val="00EF4AC9"/>
    <w:rsid w:val="00EF5841"/>
    <w:rsid w:val="00EF58C8"/>
    <w:rsid w:val="00EF6627"/>
    <w:rsid w:val="00EF6B45"/>
    <w:rsid w:val="00EF6EC8"/>
    <w:rsid w:val="00EF6F72"/>
    <w:rsid w:val="00EF7361"/>
    <w:rsid w:val="00EF7437"/>
    <w:rsid w:val="00EF79AD"/>
    <w:rsid w:val="00EF7B7A"/>
    <w:rsid w:val="00EF7ED5"/>
    <w:rsid w:val="00EF7F08"/>
    <w:rsid w:val="00F000B4"/>
    <w:rsid w:val="00F00123"/>
    <w:rsid w:val="00F00531"/>
    <w:rsid w:val="00F0058B"/>
    <w:rsid w:val="00F01C0A"/>
    <w:rsid w:val="00F03ACC"/>
    <w:rsid w:val="00F03BBE"/>
    <w:rsid w:val="00F03C7E"/>
    <w:rsid w:val="00F03EFF"/>
    <w:rsid w:val="00F0479E"/>
    <w:rsid w:val="00F052EE"/>
    <w:rsid w:val="00F05B7F"/>
    <w:rsid w:val="00F06751"/>
    <w:rsid w:val="00F06C16"/>
    <w:rsid w:val="00F06C84"/>
    <w:rsid w:val="00F06ED6"/>
    <w:rsid w:val="00F0706F"/>
    <w:rsid w:val="00F07311"/>
    <w:rsid w:val="00F07386"/>
    <w:rsid w:val="00F1054A"/>
    <w:rsid w:val="00F10606"/>
    <w:rsid w:val="00F10A86"/>
    <w:rsid w:val="00F11443"/>
    <w:rsid w:val="00F116EB"/>
    <w:rsid w:val="00F11889"/>
    <w:rsid w:val="00F12375"/>
    <w:rsid w:val="00F12B51"/>
    <w:rsid w:val="00F12C54"/>
    <w:rsid w:val="00F12C5E"/>
    <w:rsid w:val="00F133BE"/>
    <w:rsid w:val="00F13701"/>
    <w:rsid w:val="00F150A2"/>
    <w:rsid w:val="00F15E4F"/>
    <w:rsid w:val="00F1653E"/>
    <w:rsid w:val="00F16B25"/>
    <w:rsid w:val="00F20338"/>
    <w:rsid w:val="00F204B1"/>
    <w:rsid w:val="00F205A5"/>
    <w:rsid w:val="00F20785"/>
    <w:rsid w:val="00F209A5"/>
    <w:rsid w:val="00F217E5"/>
    <w:rsid w:val="00F21BC2"/>
    <w:rsid w:val="00F2260B"/>
    <w:rsid w:val="00F22A92"/>
    <w:rsid w:val="00F22AAC"/>
    <w:rsid w:val="00F25F90"/>
    <w:rsid w:val="00F25FCB"/>
    <w:rsid w:val="00F2630B"/>
    <w:rsid w:val="00F26CDE"/>
    <w:rsid w:val="00F26E65"/>
    <w:rsid w:val="00F2757B"/>
    <w:rsid w:val="00F27D0E"/>
    <w:rsid w:val="00F300C9"/>
    <w:rsid w:val="00F30335"/>
    <w:rsid w:val="00F30A39"/>
    <w:rsid w:val="00F31017"/>
    <w:rsid w:val="00F326E0"/>
    <w:rsid w:val="00F32975"/>
    <w:rsid w:val="00F34B8E"/>
    <w:rsid w:val="00F34E0E"/>
    <w:rsid w:val="00F35D89"/>
    <w:rsid w:val="00F36AF7"/>
    <w:rsid w:val="00F37421"/>
    <w:rsid w:val="00F3771E"/>
    <w:rsid w:val="00F3776D"/>
    <w:rsid w:val="00F3797E"/>
    <w:rsid w:val="00F379E3"/>
    <w:rsid w:val="00F37B61"/>
    <w:rsid w:val="00F37C73"/>
    <w:rsid w:val="00F37D6E"/>
    <w:rsid w:val="00F37D93"/>
    <w:rsid w:val="00F4018A"/>
    <w:rsid w:val="00F4020C"/>
    <w:rsid w:val="00F40334"/>
    <w:rsid w:val="00F409EF"/>
    <w:rsid w:val="00F4177F"/>
    <w:rsid w:val="00F42299"/>
    <w:rsid w:val="00F424BE"/>
    <w:rsid w:val="00F428ED"/>
    <w:rsid w:val="00F4298C"/>
    <w:rsid w:val="00F42D06"/>
    <w:rsid w:val="00F43B58"/>
    <w:rsid w:val="00F43F64"/>
    <w:rsid w:val="00F44736"/>
    <w:rsid w:val="00F44ACC"/>
    <w:rsid w:val="00F44C2C"/>
    <w:rsid w:val="00F45D8F"/>
    <w:rsid w:val="00F5047E"/>
    <w:rsid w:val="00F50DD5"/>
    <w:rsid w:val="00F51258"/>
    <w:rsid w:val="00F513C5"/>
    <w:rsid w:val="00F5173D"/>
    <w:rsid w:val="00F51A00"/>
    <w:rsid w:val="00F51A35"/>
    <w:rsid w:val="00F51ACD"/>
    <w:rsid w:val="00F51EEE"/>
    <w:rsid w:val="00F51F63"/>
    <w:rsid w:val="00F528E6"/>
    <w:rsid w:val="00F55542"/>
    <w:rsid w:val="00F55A8B"/>
    <w:rsid w:val="00F55EDC"/>
    <w:rsid w:val="00F5673A"/>
    <w:rsid w:val="00F5685D"/>
    <w:rsid w:val="00F56946"/>
    <w:rsid w:val="00F569C4"/>
    <w:rsid w:val="00F57251"/>
    <w:rsid w:val="00F574A1"/>
    <w:rsid w:val="00F603F9"/>
    <w:rsid w:val="00F60979"/>
    <w:rsid w:val="00F60D57"/>
    <w:rsid w:val="00F6103B"/>
    <w:rsid w:val="00F616B6"/>
    <w:rsid w:val="00F617CE"/>
    <w:rsid w:val="00F61945"/>
    <w:rsid w:val="00F61984"/>
    <w:rsid w:val="00F621A3"/>
    <w:rsid w:val="00F62700"/>
    <w:rsid w:val="00F627B1"/>
    <w:rsid w:val="00F629C7"/>
    <w:rsid w:val="00F63130"/>
    <w:rsid w:val="00F6342D"/>
    <w:rsid w:val="00F6363D"/>
    <w:rsid w:val="00F63DD6"/>
    <w:rsid w:val="00F6429D"/>
    <w:rsid w:val="00F64309"/>
    <w:rsid w:val="00F65207"/>
    <w:rsid w:val="00F6536A"/>
    <w:rsid w:val="00F653B6"/>
    <w:rsid w:val="00F653EB"/>
    <w:rsid w:val="00F6564C"/>
    <w:rsid w:val="00F65A83"/>
    <w:rsid w:val="00F65D7B"/>
    <w:rsid w:val="00F677CE"/>
    <w:rsid w:val="00F67939"/>
    <w:rsid w:val="00F67B5F"/>
    <w:rsid w:val="00F67B99"/>
    <w:rsid w:val="00F700FA"/>
    <w:rsid w:val="00F705D4"/>
    <w:rsid w:val="00F706A5"/>
    <w:rsid w:val="00F708FB"/>
    <w:rsid w:val="00F70D1A"/>
    <w:rsid w:val="00F70D3C"/>
    <w:rsid w:val="00F72F66"/>
    <w:rsid w:val="00F730E8"/>
    <w:rsid w:val="00F7340F"/>
    <w:rsid w:val="00F73990"/>
    <w:rsid w:val="00F73C6A"/>
    <w:rsid w:val="00F73EAD"/>
    <w:rsid w:val="00F7407B"/>
    <w:rsid w:val="00F7432D"/>
    <w:rsid w:val="00F74660"/>
    <w:rsid w:val="00F74F8B"/>
    <w:rsid w:val="00F75043"/>
    <w:rsid w:val="00F752EA"/>
    <w:rsid w:val="00F76FB2"/>
    <w:rsid w:val="00F77819"/>
    <w:rsid w:val="00F80332"/>
    <w:rsid w:val="00F80955"/>
    <w:rsid w:val="00F80E3B"/>
    <w:rsid w:val="00F82512"/>
    <w:rsid w:val="00F82E1A"/>
    <w:rsid w:val="00F83267"/>
    <w:rsid w:val="00F8340D"/>
    <w:rsid w:val="00F83EB9"/>
    <w:rsid w:val="00F83FD1"/>
    <w:rsid w:val="00F84686"/>
    <w:rsid w:val="00F84726"/>
    <w:rsid w:val="00F848AE"/>
    <w:rsid w:val="00F84C98"/>
    <w:rsid w:val="00F85A5D"/>
    <w:rsid w:val="00F86218"/>
    <w:rsid w:val="00F86A5B"/>
    <w:rsid w:val="00F8716D"/>
    <w:rsid w:val="00F87824"/>
    <w:rsid w:val="00F90799"/>
    <w:rsid w:val="00F91E5F"/>
    <w:rsid w:val="00F91E8A"/>
    <w:rsid w:val="00F920A8"/>
    <w:rsid w:val="00F92132"/>
    <w:rsid w:val="00F92E9B"/>
    <w:rsid w:val="00F92F25"/>
    <w:rsid w:val="00F937F6"/>
    <w:rsid w:val="00F93F57"/>
    <w:rsid w:val="00F948BE"/>
    <w:rsid w:val="00F94A93"/>
    <w:rsid w:val="00F94BC6"/>
    <w:rsid w:val="00F95364"/>
    <w:rsid w:val="00F95844"/>
    <w:rsid w:val="00F97545"/>
    <w:rsid w:val="00F97601"/>
    <w:rsid w:val="00FA08F9"/>
    <w:rsid w:val="00FA15C1"/>
    <w:rsid w:val="00FA190E"/>
    <w:rsid w:val="00FA1B26"/>
    <w:rsid w:val="00FA20C2"/>
    <w:rsid w:val="00FA2ABA"/>
    <w:rsid w:val="00FA2F3A"/>
    <w:rsid w:val="00FA330E"/>
    <w:rsid w:val="00FA349C"/>
    <w:rsid w:val="00FA3A43"/>
    <w:rsid w:val="00FA3BEF"/>
    <w:rsid w:val="00FA3E33"/>
    <w:rsid w:val="00FA46BB"/>
    <w:rsid w:val="00FA4F13"/>
    <w:rsid w:val="00FA57DF"/>
    <w:rsid w:val="00FA5932"/>
    <w:rsid w:val="00FA5A48"/>
    <w:rsid w:val="00FA60CB"/>
    <w:rsid w:val="00FA6242"/>
    <w:rsid w:val="00FA7661"/>
    <w:rsid w:val="00FA7891"/>
    <w:rsid w:val="00FA7925"/>
    <w:rsid w:val="00FA7D81"/>
    <w:rsid w:val="00FA7E75"/>
    <w:rsid w:val="00FB05FE"/>
    <w:rsid w:val="00FB1DD2"/>
    <w:rsid w:val="00FB24E5"/>
    <w:rsid w:val="00FB2B4E"/>
    <w:rsid w:val="00FB318D"/>
    <w:rsid w:val="00FB33BD"/>
    <w:rsid w:val="00FB392A"/>
    <w:rsid w:val="00FB3B5C"/>
    <w:rsid w:val="00FB3B9D"/>
    <w:rsid w:val="00FB4425"/>
    <w:rsid w:val="00FB4E74"/>
    <w:rsid w:val="00FB4E97"/>
    <w:rsid w:val="00FB50FD"/>
    <w:rsid w:val="00FB655F"/>
    <w:rsid w:val="00FB6CC0"/>
    <w:rsid w:val="00FB745F"/>
    <w:rsid w:val="00FB78AF"/>
    <w:rsid w:val="00FC0414"/>
    <w:rsid w:val="00FC1AC5"/>
    <w:rsid w:val="00FC2311"/>
    <w:rsid w:val="00FC2856"/>
    <w:rsid w:val="00FC2C77"/>
    <w:rsid w:val="00FC329F"/>
    <w:rsid w:val="00FC35EC"/>
    <w:rsid w:val="00FC37B8"/>
    <w:rsid w:val="00FC4365"/>
    <w:rsid w:val="00FC4946"/>
    <w:rsid w:val="00FC67E6"/>
    <w:rsid w:val="00FC6886"/>
    <w:rsid w:val="00FC71BF"/>
    <w:rsid w:val="00FC776E"/>
    <w:rsid w:val="00FC7A9F"/>
    <w:rsid w:val="00FD0402"/>
    <w:rsid w:val="00FD0B9D"/>
    <w:rsid w:val="00FD12F7"/>
    <w:rsid w:val="00FD3415"/>
    <w:rsid w:val="00FD41CA"/>
    <w:rsid w:val="00FD4285"/>
    <w:rsid w:val="00FD430C"/>
    <w:rsid w:val="00FD45DD"/>
    <w:rsid w:val="00FD5E09"/>
    <w:rsid w:val="00FD6212"/>
    <w:rsid w:val="00FD6E6B"/>
    <w:rsid w:val="00FD79A6"/>
    <w:rsid w:val="00FE027C"/>
    <w:rsid w:val="00FE028F"/>
    <w:rsid w:val="00FE0636"/>
    <w:rsid w:val="00FE0D92"/>
    <w:rsid w:val="00FE2887"/>
    <w:rsid w:val="00FE336A"/>
    <w:rsid w:val="00FE33C5"/>
    <w:rsid w:val="00FE3476"/>
    <w:rsid w:val="00FE3948"/>
    <w:rsid w:val="00FE41BE"/>
    <w:rsid w:val="00FE4263"/>
    <w:rsid w:val="00FE4479"/>
    <w:rsid w:val="00FE48B8"/>
    <w:rsid w:val="00FE4D40"/>
    <w:rsid w:val="00FE536A"/>
    <w:rsid w:val="00FE5D25"/>
    <w:rsid w:val="00FE602E"/>
    <w:rsid w:val="00FE60D9"/>
    <w:rsid w:val="00FF0057"/>
    <w:rsid w:val="00FF035D"/>
    <w:rsid w:val="00FF0399"/>
    <w:rsid w:val="00FF0745"/>
    <w:rsid w:val="00FF07E5"/>
    <w:rsid w:val="00FF0B7C"/>
    <w:rsid w:val="00FF12BA"/>
    <w:rsid w:val="00FF1AF8"/>
    <w:rsid w:val="00FF2520"/>
    <w:rsid w:val="00FF2A26"/>
    <w:rsid w:val="00FF2D44"/>
    <w:rsid w:val="00FF34BC"/>
    <w:rsid w:val="00FF34F3"/>
    <w:rsid w:val="00FF448B"/>
    <w:rsid w:val="00FF4B3C"/>
    <w:rsid w:val="00FF5BDF"/>
    <w:rsid w:val="00FF5E80"/>
    <w:rsid w:val="00FF63E8"/>
    <w:rsid w:val="00FF6557"/>
    <w:rsid w:val="00FF6606"/>
    <w:rsid w:val="00FF6A5F"/>
    <w:rsid w:val="00FF6C9E"/>
    <w:rsid w:val="00FF6CAB"/>
    <w:rsid w:val="00FF6FFB"/>
    <w:rsid w:val="00FF735D"/>
    <w:rsid w:val="00FF79C6"/>
    <w:rsid w:val="00FF7B9A"/>
    <w:rsid w:val="00FF7E7E"/>
    <w:rsid w:val="04792F63"/>
    <w:rsid w:val="0D5F2BB4"/>
    <w:rsid w:val="15042DE5"/>
    <w:rsid w:val="186A0207"/>
    <w:rsid w:val="1C898070"/>
    <w:rsid w:val="1E9A8F91"/>
    <w:rsid w:val="25848D6D"/>
    <w:rsid w:val="3C53D0C5"/>
    <w:rsid w:val="401A5698"/>
    <w:rsid w:val="58BBC732"/>
    <w:rsid w:val="5DB7C1DA"/>
    <w:rsid w:val="66F08C34"/>
    <w:rsid w:val="6D7DE639"/>
    <w:rsid w:val="75B5CAD9"/>
    <w:rsid w:val="7826D8FB"/>
    <w:rsid w:val="7D91E2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B219D"/>
  <w15:chartTrackingRefBased/>
  <w15:docId w15:val="{00B9F124-1B74-4495-B2FC-872039A2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9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01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011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017"/>
    <w:pPr>
      <w:ind w:left="720"/>
      <w:contextualSpacing/>
    </w:pPr>
  </w:style>
  <w:style w:type="paragraph" w:styleId="Caption">
    <w:name w:val="caption"/>
    <w:basedOn w:val="Normal"/>
    <w:next w:val="Normal"/>
    <w:uiPriority w:val="35"/>
    <w:unhideWhenUsed/>
    <w:qFormat/>
    <w:rsid w:val="00E42A9D"/>
    <w:pPr>
      <w:spacing w:after="200" w:line="240" w:lineRule="auto"/>
    </w:pPr>
    <w:rPr>
      <w:rFonts w:asciiTheme="minorHAnsi" w:hAnsiTheme="minorHAnsi" w:cstheme="minorBidi"/>
      <w:i/>
      <w:iCs/>
      <w:color w:val="44546A" w:themeColor="text2"/>
      <w:kern w:val="0"/>
      <w:sz w:val="18"/>
      <w:szCs w:val="18"/>
      <w14:ligatures w14:val="none"/>
    </w:rPr>
  </w:style>
  <w:style w:type="paragraph" w:styleId="Header">
    <w:name w:val="header"/>
    <w:basedOn w:val="Normal"/>
    <w:link w:val="HeaderChar"/>
    <w:uiPriority w:val="99"/>
    <w:unhideWhenUsed/>
    <w:rsid w:val="00B81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84A"/>
  </w:style>
  <w:style w:type="paragraph" w:styleId="Footer">
    <w:name w:val="footer"/>
    <w:basedOn w:val="Normal"/>
    <w:link w:val="FooterChar"/>
    <w:uiPriority w:val="99"/>
    <w:unhideWhenUsed/>
    <w:rsid w:val="00B81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84A"/>
  </w:style>
  <w:style w:type="character" w:styleId="PlaceholderText">
    <w:name w:val="Placeholder Text"/>
    <w:basedOn w:val="DefaultParagraphFont"/>
    <w:uiPriority w:val="99"/>
    <w:semiHidden/>
    <w:rsid w:val="00813AD8"/>
    <w:rPr>
      <w:color w:val="808080"/>
    </w:rPr>
  </w:style>
  <w:style w:type="table" w:styleId="TableGrid">
    <w:name w:val="Table Grid"/>
    <w:basedOn w:val="TableNormal"/>
    <w:uiPriority w:val="39"/>
    <w:rsid w:val="00A25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
    <w:name w:val="Chapter"/>
    <w:basedOn w:val="Normal"/>
    <w:link w:val="ChapterChar"/>
    <w:qFormat/>
    <w:rsid w:val="002E716F"/>
    <w:rPr>
      <w:b/>
      <w:sz w:val="36"/>
    </w:rPr>
  </w:style>
  <w:style w:type="character" w:customStyle="1" w:styleId="ChapterChar">
    <w:name w:val="Chapter Char"/>
    <w:basedOn w:val="DefaultParagraphFont"/>
    <w:link w:val="Chapter"/>
    <w:rsid w:val="002E716F"/>
    <w:rPr>
      <w:b/>
      <w:sz w:val="36"/>
    </w:rPr>
  </w:style>
  <w:style w:type="paragraph" w:customStyle="1" w:styleId="Section">
    <w:name w:val="Section"/>
    <w:basedOn w:val="Normal"/>
    <w:link w:val="SectionChar"/>
    <w:qFormat/>
    <w:rsid w:val="002E716F"/>
    <w:rPr>
      <w:b/>
      <w:sz w:val="24"/>
    </w:rPr>
  </w:style>
  <w:style w:type="character" w:customStyle="1" w:styleId="SectionChar">
    <w:name w:val="Section Char"/>
    <w:basedOn w:val="DefaultParagraphFont"/>
    <w:link w:val="Section"/>
    <w:rsid w:val="002E716F"/>
    <w:rPr>
      <w:b/>
      <w:sz w:val="24"/>
    </w:rPr>
  </w:style>
  <w:style w:type="paragraph" w:customStyle="1" w:styleId="ThesisTitle">
    <w:name w:val="Thesis Title"/>
    <w:basedOn w:val="Chapter"/>
    <w:link w:val="ThesisTitleChar"/>
    <w:qFormat/>
    <w:rsid w:val="00B70E81"/>
    <w:pPr>
      <w:jc w:val="center"/>
    </w:pPr>
    <w:rPr>
      <w:sz w:val="40"/>
    </w:rPr>
  </w:style>
  <w:style w:type="character" w:customStyle="1" w:styleId="ThesisTitleChar">
    <w:name w:val="Thesis Title Char"/>
    <w:basedOn w:val="ChapterChar"/>
    <w:link w:val="ThesisTitle"/>
    <w:rsid w:val="00B70E81"/>
    <w:rPr>
      <w:b/>
      <w:sz w:val="40"/>
    </w:rPr>
  </w:style>
  <w:style w:type="paragraph" w:customStyle="1" w:styleId="Sub-Section">
    <w:name w:val="Sub-Section"/>
    <w:basedOn w:val="Normal"/>
    <w:link w:val="Sub-SectionChar"/>
    <w:qFormat/>
    <w:rsid w:val="00906350"/>
    <w:pPr>
      <w:jc w:val="both"/>
    </w:pPr>
    <w:rPr>
      <w:b/>
    </w:rPr>
  </w:style>
  <w:style w:type="character" w:customStyle="1" w:styleId="Sub-SectionChar">
    <w:name w:val="Sub-Section Char"/>
    <w:basedOn w:val="DefaultParagraphFont"/>
    <w:link w:val="Sub-Section"/>
    <w:rsid w:val="00906350"/>
    <w:rPr>
      <w:b/>
    </w:rPr>
  </w:style>
  <w:style w:type="character" w:customStyle="1" w:styleId="Heading1Char">
    <w:name w:val="Heading 1 Char"/>
    <w:basedOn w:val="DefaultParagraphFont"/>
    <w:link w:val="Heading1"/>
    <w:uiPriority w:val="9"/>
    <w:rsid w:val="008979C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979C5"/>
    <w:pPr>
      <w:outlineLvl w:val="9"/>
    </w:pPr>
    <w:rPr>
      <w:kern w:val="0"/>
      <w14:ligatures w14:val="none"/>
    </w:rPr>
  </w:style>
  <w:style w:type="paragraph" w:styleId="TOC2">
    <w:name w:val="toc 2"/>
    <w:basedOn w:val="Normal"/>
    <w:next w:val="Normal"/>
    <w:autoRedefine/>
    <w:uiPriority w:val="39"/>
    <w:unhideWhenUsed/>
    <w:rsid w:val="00DF7908"/>
    <w:pPr>
      <w:tabs>
        <w:tab w:val="right" w:leader="dot" w:pos="9350"/>
      </w:tabs>
      <w:spacing w:after="100"/>
      <w:ind w:left="360" w:hanging="360"/>
    </w:pPr>
    <w:rPr>
      <w:rFonts w:asciiTheme="minorHAnsi" w:eastAsiaTheme="minorEastAsia" w:hAnsiTheme="minorHAnsi"/>
      <w:kern w:val="0"/>
      <w14:ligatures w14:val="none"/>
    </w:rPr>
  </w:style>
  <w:style w:type="paragraph" w:styleId="TOC1">
    <w:name w:val="toc 1"/>
    <w:basedOn w:val="Normal"/>
    <w:next w:val="Normal"/>
    <w:autoRedefine/>
    <w:uiPriority w:val="39"/>
    <w:unhideWhenUsed/>
    <w:rsid w:val="000D5ACE"/>
    <w:pPr>
      <w:spacing w:after="100"/>
    </w:pPr>
    <w:rPr>
      <w:rFonts w:asciiTheme="minorHAnsi" w:eastAsiaTheme="minorEastAsia" w:hAnsiTheme="minorHAnsi"/>
      <w:kern w:val="0"/>
      <w14:ligatures w14:val="none"/>
    </w:rPr>
  </w:style>
  <w:style w:type="paragraph" w:styleId="TOC3">
    <w:name w:val="toc 3"/>
    <w:basedOn w:val="Normal"/>
    <w:next w:val="Normal"/>
    <w:autoRedefine/>
    <w:uiPriority w:val="39"/>
    <w:unhideWhenUsed/>
    <w:rsid w:val="008979C5"/>
    <w:pPr>
      <w:spacing w:after="100"/>
      <w:ind w:left="440"/>
    </w:pPr>
    <w:rPr>
      <w:rFonts w:asciiTheme="minorHAnsi" w:eastAsiaTheme="minorEastAsia" w:hAnsiTheme="minorHAnsi"/>
      <w:kern w:val="0"/>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7684B"/>
    <w:pPr>
      <w:spacing w:after="0" w:line="240" w:lineRule="auto"/>
    </w:pPr>
  </w:style>
  <w:style w:type="paragraph" w:styleId="CommentSubject">
    <w:name w:val="annotation subject"/>
    <w:basedOn w:val="CommentText"/>
    <w:next w:val="CommentText"/>
    <w:link w:val="CommentSubjectChar"/>
    <w:uiPriority w:val="99"/>
    <w:semiHidden/>
    <w:unhideWhenUsed/>
    <w:rsid w:val="00834F8B"/>
    <w:rPr>
      <w:b/>
      <w:bCs/>
    </w:rPr>
  </w:style>
  <w:style w:type="character" w:customStyle="1" w:styleId="CommentSubjectChar">
    <w:name w:val="Comment Subject Char"/>
    <w:basedOn w:val="CommentTextChar"/>
    <w:link w:val="CommentSubject"/>
    <w:uiPriority w:val="99"/>
    <w:semiHidden/>
    <w:rsid w:val="00834F8B"/>
    <w:rPr>
      <w:b/>
      <w:bCs/>
      <w:sz w:val="20"/>
      <w:szCs w:val="20"/>
    </w:rPr>
  </w:style>
  <w:style w:type="paragraph" w:styleId="TableofFigures">
    <w:name w:val="table of figures"/>
    <w:basedOn w:val="Normal"/>
    <w:next w:val="Normal"/>
    <w:uiPriority w:val="99"/>
    <w:unhideWhenUsed/>
    <w:rsid w:val="00CF50D3"/>
    <w:pPr>
      <w:spacing w:after="0"/>
    </w:pPr>
  </w:style>
  <w:style w:type="character" w:styleId="Hyperlink">
    <w:name w:val="Hyperlink"/>
    <w:basedOn w:val="DefaultParagraphFont"/>
    <w:uiPriority w:val="99"/>
    <w:unhideWhenUsed/>
    <w:rsid w:val="00CF50D3"/>
    <w:rPr>
      <w:color w:val="0563C1" w:themeColor="hyperlink"/>
      <w:u w:val="single"/>
    </w:rPr>
  </w:style>
  <w:style w:type="character" w:customStyle="1" w:styleId="Heading2Char">
    <w:name w:val="Heading 2 Char"/>
    <w:basedOn w:val="DefaultParagraphFont"/>
    <w:link w:val="Heading2"/>
    <w:uiPriority w:val="9"/>
    <w:semiHidden/>
    <w:rsid w:val="00201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0118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9836C9"/>
    <w:pPr>
      <w:spacing w:before="100" w:beforeAutospacing="1" w:after="100" w:afterAutospacing="1" w:line="240" w:lineRule="auto"/>
    </w:pPr>
    <w:rPr>
      <w:rFonts w:eastAsia="Times New Roman"/>
      <w:kern w:val="0"/>
      <w:sz w:val="24"/>
      <w:szCs w:val="24"/>
      <w14:ligatures w14:val="none"/>
    </w:rPr>
  </w:style>
  <w:style w:type="paragraph" w:customStyle="1" w:styleId="nova-legacy-e-listitem">
    <w:name w:val="nova-legacy-e-list__item"/>
    <w:basedOn w:val="Normal"/>
    <w:rsid w:val="009836C9"/>
    <w:pPr>
      <w:spacing w:before="100" w:beforeAutospacing="1" w:after="100" w:afterAutospacing="1" w:line="240" w:lineRule="auto"/>
    </w:pPr>
    <w:rPr>
      <w:rFonts w:eastAsia="Times New Roman"/>
      <w:kern w:val="0"/>
      <w:sz w:val="24"/>
      <w:szCs w:val="24"/>
      <w14:ligatures w14:val="none"/>
    </w:rPr>
  </w:style>
  <w:style w:type="character" w:styleId="UnresolvedMention">
    <w:name w:val="Unresolved Mention"/>
    <w:basedOn w:val="DefaultParagraphFont"/>
    <w:uiPriority w:val="99"/>
    <w:semiHidden/>
    <w:unhideWhenUsed/>
    <w:rsid w:val="009B0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7795">
      <w:bodyDiv w:val="1"/>
      <w:marLeft w:val="0"/>
      <w:marRight w:val="0"/>
      <w:marTop w:val="0"/>
      <w:marBottom w:val="0"/>
      <w:divBdr>
        <w:top w:val="none" w:sz="0" w:space="0" w:color="auto"/>
        <w:left w:val="none" w:sz="0" w:space="0" w:color="auto"/>
        <w:bottom w:val="none" w:sz="0" w:space="0" w:color="auto"/>
        <w:right w:val="none" w:sz="0" w:space="0" w:color="auto"/>
      </w:divBdr>
    </w:div>
    <w:div w:id="494497527">
      <w:bodyDiv w:val="1"/>
      <w:marLeft w:val="0"/>
      <w:marRight w:val="0"/>
      <w:marTop w:val="0"/>
      <w:marBottom w:val="0"/>
      <w:divBdr>
        <w:top w:val="none" w:sz="0" w:space="0" w:color="auto"/>
        <w:left w:val="none" w:sz="0" w:space="0" w:color="auto"/>
        <w:bottom w:val="none" w:sz="0" w:space="0" w:color="auto"/>
        <w:right w:val="none" w:sz="0" w:space="0" w:color="auto"/>
      </w:divBdr>
    </w:div>
    <w:div w:id="524640675">
      <w:bodyDiv w:val="1"/>
      <w:marLeft w:val="0"/>
      <w:marRight w:val="0"/>
      <w:marTop w:val="0"/>
      <w:marBottom w:val="0"/>
      <w:divBdr>
        <w:top w:val="none" w:sz="0" w:space="0" w:color="auto"/>
        <w:left w:val="none" w:sz="0" w:space="0" w:color="auto"/>
        <w:bottom w:val="none" w:sz="0" w:space="0" w:color="auto"/>
        <w:right w:val="none" w:sz="0" w:space="0" w:color="auto"/>
      </w:divBdr>
    </w:div>
    <w:div w:id="554318732">
      <w:bodyDiv w:val="1"/>
      <w:marLeft w:val="0"/>
      <w:marRight w:val="0"/>
      <w:marTop w:val="0"/>
      <w:marBottom w:val="0"/>
      <w:divBdr>
        <w:top w:val="none" w:sz="0" w:space="0" w:color="auto"/>
        <w:left w:val="none" w:sz="0" w:space="0" w:color="auto"/>
        <w:bottom w:val="none" w:sz="0" w:space="0" w:color="auto"/>
        <w:right w:val="none" w:sz="0" w:space="0" w:color="auto"/>
      </w:divBdr>
    </w:div>
    <w:div w:id="685208502">
      <w:bodyDiv w:val="1"/>
      <w:marLeft w:val="0"/>
      <w:marRight w:val="0"/>
      <w:marTop w:val="0"/>
      <w:marBottom w:val="0"/>
      <w:divBdr>
        <w:top w:val="none" w:sz="0" w:space="0" w:color="auto"/>
        <w:left w:val="none" w:sz="0" w:space="0" w:color="auto"/>
        <w:bottom w:val="none" w:sz="0" w:space="0" w:color="auto"/>
        <w:right w:val="none" w:sz="0" w:space="0" w:color="auto"/>
      </w:divBdr>
    </w:div>
    <w:div w:id="896552418">
      <w:bodyDiv w:val="1"/>
      <w:marLeft w:val="0"/>
      <w:marRight w:val="0"/>
      <w:marTop w:val="0"/>
      <w:marBottom w:val="0"/>
      <w:divBdr>
        <w:top w:val="none" w:sz="0" w:space="0" w:color="auto"/>
        <w:left w:val="none" w:sz="0" w:space="0" w:color="auto"/>
        <w:bottom w:val="none" w:sz="0" w:space="0" w:color="auto"/>
        <w:right w:val="none" w:sz="0" w:space="0" w:color="auto"/>
      </w:divBdr>
    </w:div>
    <w:div w:id="953824839">
      <w:bodyDiv w:val="1"/>
      <w:marLeft w:val="0"/>
      <w:marRight w:val="0"/>
      <w:marTop w:val="0"/>
      <w:marBottom w:val="0"/>
      <w:divBdr>
        <w:top w:val="none" w:sz="0" w:space="0" w:color="auto"/>
        <w:left w:val="none" w:sz="0" w:space="0" w:color="auto"/>
        <w:bottom w:val="none" w:sz="0" w:space="0" w:color="auto"/>
        <w:right w:val="none" w:sz="0" w:space="0" w:color="auto"/>
      </w:divBdr>
    </w:div>
    <w:div w:id="183090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yperlink" Target="https://trace.tennessee.edu/utk_gradthes/6418" TargetMode="External"/><Relationship Id="rId63" Type="http://schemas.openxmlformats.org/officeDocument/2006/relationships/hyperlink" Target="https://www.nasa.gov/smallsat-institute/sst-so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comments" Target="comment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yperlink" Target="https://doi.org/10.1149/1.1391827" TargetMode="External"/><Relationship Id="rId66"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https://www.satcatalog.com/component/pps5000/" TargetMode="External"/><Relationship Id="rId19" Type="http://schemas.openxmlformats.org/officeDocument/2006/relationships/image" Target="media/image6.png"/><Relationship Id="rId14" Type="http://schemas.microsoft.com/office/2018/08/relationships/commentsExtensible" Target="commentsExtensible.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www.researchgate.net/profile/Morteza-Rahmanpour?_sg%5B0%5D=05lBM0ruJcxQwKxGkxAwqD9DP2x53G5_CMSmt8GKoflKlxgpLQShHvb2wrO-S2sL8J1AeHU.Pp0LnaXa4rit2gBJsK4J0tDx1NSNb39i3p1wPChAKkrga9DH5AfAV8IW25v19L3mrJLocfiDJZCOeBgJo517ZA&amp;_sg%5B1%5D=43zECStaYk6Jkg--weeFWcZSXmEbGV4d52b7KQ0kSeJMH5u-WB9HzwM3a8rYXeQuJoWsr5Q.gQGolK-E9VNaMAEyKkcwNXAsexLZUZpIIuFnbQDOz7KsFeG2hI7L61RVV90xt-duyd_WVaYtP7eHmYCKWARv1w&amp;_tp=eyJjb250ZXh0Ijp7ImZpcnN0UGFnZSI6Il9kaXJlY3QiLCJwYWdlIjoicHVibGljYXRpb24iLCJwb3NpdGlvbiI6InBhZ2VIZWFkZXIifX0" TargetMode="External"/><Relationship Id="rId64" Type="http://schemas.openxmlformats.org/officeDocument/2006/relationships/header" Target="header1.xml"/><Relationship Id="rId8" Type="http://schemas.openxmlformats.org/officeDocument/2006/relationships/footer" Target="footer1.xml"/><Relationship Id="rId51" Type="http://schemas.openxmlformats.org/officeDocument/2006/relationships/image" Target="media/image38.pn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hyperlink" Target="https://iolitec.de/sites/iolitec.de/files/2017-05/TDS%20IL-0043%20EAN.pdf" TargetMode="External"/><Relationship Id="rId6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hyperlink" Target="https://satcatalog.s3.amazonaws.com/components/989/SatCatalog_-_Champaign-Urbana_Aerospace_-_FPPT_1U_-_Datasheet.pdf?lastmod=2021080603503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iolitec.de/sites/iolitec.de/files/2017-05/TDS%20IL-0041%20BMPyrr%20DCA.pdf" TargetMode="External"/><Relationship Id="rId10" Type="http://schemas.openxmlformats.org/officeDocument/2006/relationships/image" Target="media/image1.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yperlink" Target="https://www.dawnaerospace.com/products/cubedrive"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microsoft.com/office/2016/09/relationships/commentsIds" Target="commentsIds.xml"/><Relationship Id="rId18" Type="http://schemas.openxmlformats.org/officeDocument/2006/relationships/image" Target="media/image5.png"/><Relationship Id="rId3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6B353-7395-4CA8-A6D9-DA5A9961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96</Pages>
  <Words>26526</Words>
  <Characters>151204</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Huller</dc:creator>
  <cp:keywords/>
  <dc:description/>
  <cp:lastModifiedBy>Adam Huller</cp:lastModifiedBy>
  <cp:revision>594</cp:revision>
  <dcterms:created xsi:type="dcterms:W3CDTF">2023-11-10T11:57:00Z</dcterms:created>
  <dcterms:modified xsi:type="dcterms:W3CDTF">2023-11-15T20:37:00Z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f8b95116-db8b-45fe-acac-3352c04b2d12</vt:lpwstr>
  </property>
</Properties>
</file>