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CFFA3" w14:textId="176CF38D" w:rsidR="00FF2E24" w:rsidRPr="001A3CE4" w:rsidRDefault="001C5A32" w:rsidP="00FF2E24">
      <w:pPr>
        <w:spacing w:line="480" w:lineRule="auto"/>
        <w:jc w:val="center"/>
      </w:pPr>
      <w:r w:rsidRPr="001A3CE4">
        <w:t>Psychosocial Effects of Providing Nursing Care</w:t>
      </w:r>
      <w:r w:rsidR="00FF2E24" w:rsidRPr="001A3CE4">
        <w:t xml:space="preserve"> </w:t>
      </w:r>
      <w:r w:rsidRPr="001A3CE4">
        <w:t>to</w:t>
      </w:r>
      <w:r w:rsidR="00FF2E24" w:rsidRPr="001A3CE4">
        <w:t xml:space="preserve"> Patients </w:t>
      </w:r>
    </w:p>
    <w:p w14:paraId="1E160647" w14:textId="2D3C1808" w:rsidR="001A2E63" w:rsidRDefault="00E85197" w:rsidP="00FF2E24">
      <w:pPr>
        <w:spacing w:line="480" w:lineRule="auto"/>
        <w:jc w:val="center"/>
      </w:pPr>
      <w:r w:rsidRPr="001A3CE4">
        <w:t>from</w:t>
      </w:r>
      <w:r w:rsidR="001C5A32" w:rsidRPr="001A3CE4">
        <w:t xml:space="preserve"> </w:t>
      </w:r>
      <w:r w:rsidR="00FF2E24" w:rsidRPr="001A3CE4">
        <w:t>a Multi-Casualty, School-Associated Shooting</w:t>
      </w:r>
      <w:r w:rsidR="00566B02" w:rsidRPr="001A3CE4">
        <w:t xml:space="preserve"> </w:t>
      </w:r>
      <w:r w:rsidR="009E29FF">
        <w:t>Event</w:t>
      </w:r>
    </w:p>
    <w:p w14:paraId="7BA14F91" w14:textId="76767571" w:rsidR="006F631D" w:rsidRDefault="006F631D" w:rsidP="006F631D">
      <w:pPr>
        <w:jc w:val="center"/>
      </w:pPr>
    </w:p>
    <w:p w14:paraId="39847559" w14:textId="2996B691" w:rsidR="006F631D" w:rsidRDefault="006F631D" w:rsidP="006F631D">
      <w:pPr>
        <w:jc w:val="center"/>
      </w:pPr>
    </w:p>
    <w:p w14:paraId="15E6AD59" w14:textId="4D94EC8C" w:rsidR="006F631D" w:rsidRDefault="006F631D" w:rsidP="006F631D">
      <w:pPr>
        <w:jc w:val="center"/>
      </w:pPr>
    </w:p>
    <w:p w14:paraId="6543A00F" w14:textId="6E603A2F" w:rsidR="006F631D" w:rsidRDefault="006F631D" w:rsidP="006F631D">
      <w:pPr>
        <w:jc w:val="center"/>
      </w:pPr>
    </w:p>
    <w:p w14:paraId="7CA51C00" w14:textId="653020D0" w:rsidR="006F631D" w:rsidRDefault="006F631D" w:rsidP="006F631D">
      <w:pPr>
        <w:jc w:val="center"/>
      </w:pPr>
    </w:p>
    <w:p w14:paraId="0267AC4D" w14:textId="5E49A631" w:rsidR="006F631D" w:rsidRDefault="006F631D" w:rsidP="006F631D">
      <w:pPr>
        <w:jc w:val="center"/>
      </w:pPr>
    </w:p>
    <w:p w14:paraId="4A7983B0" w14:textId="32BDD845" w:rsidR="006F631D" w:rsidRDefault="006F631D" w:rsidP="006F631D">
      <w:pPr>
        <w:jc w:val="center"/>
      </w:pPr>
    </w:p>
    <w:p w14:paraId="381EA708" w14:textId="0AFAC131" w:rsidR="006F631D" w:rsidRDefault="006F631D" w:rsidP="006F631D">
      <w:pPr>
        <w:jc w:val="center"/>
      </w:pPr>
    </w:p>
    <w:p w14:paraId="50D21BC3" w14:textId="277FF310" w:rsidR="006F631D" w:rsidRDefault="006F631D" w:rsidP="006F631D">
      <w:pPr>
        <w:jc w:val="center"/>
      </w:pPr>
    </w:p>
    <w:p w14:paraId="729C83E0" w14:textId="797C2B1F" w:rsidR="006F631D" w:rsidRDefault="006F631D" w:rsidP="006F631D">
      <w:pPr>
        <w:jc w:val="center"/>
      </w:pPr>
    </w:p>
    <w:p w14:paraId="2B8F431E" w14:textId="4284D913" w:rsidR="006F631D" w:rsidRDefault="006F631D" w:rsidP="006F631D">
      <w:pPr>
        <w:jc w:val="center"/>
      </w:pPr>
      <w:r>
        <w:t>A Dissertation Presented for the</w:t>
      </w:r>
    </w:p>
    <w:p w14:paraId="7D888950" w14:textId="7A08C15D" w:rsidR="006F631D" w:rsidRDefault="006F631D" w:rsidP="006F631D">
      <w:pPr>
        <w:jc w:val="center"/>
      </w:pPr>
    </w:p>
    <w:p w14:paraId="392B9836" w14:textId="77777777" w:rsidR="00EA5841" w:rsidRDefault="006F631D" w:rsidP="00EA5841">
      <w:pPr>
        <w:jc w:val="center"/>
      </w:pPr>
      <w:r>
        <w:t>Doctor of Philosophy</w:t>
      </w:r>
      <w:r w:rsidR="00EA5841">
        <w:t xml:space="preserve"> </w:t>
      </w:r>
    </w:p>
    <w:p w14:paraId="0754264B" w14:textId="77777777" w:rsidR="00EA5841" w:rsidRDefault="00EA5841" w:rsidP="00EA5841">
      <w:pPr>
        <w:jc w:val="center"/>
      </w:pPr>
    </w:p>
    <w:p w14:paraId="67B6E090" w14:textId="587B2556" w:rsidR="006F631D" w:rsidRDefault="006F631D" w:rsidP="00EA5841">
      <w:pPr>
        <w:jc w:val="center"/>
      </w:pPr>
      <w:r>
        <w:t>Degree</w:t>
      </w:r>
    </w:p>
    <w:p w14:paraId="03BFD810" w14:textId="71D084B3" w:rsidR="006F631D" w:rsidRDefault="006F631D" w:rsidP="006F631D">
      <w:pPr>
        <w:jc w:val="center"/>
      </w:pPr>
    </w:p>
    <w:p w14:paraId="677FAB48" w14:textId="49D6CAB1" w:rsidR="006F631D" w:rsidRDefault="006F631D" w:rsidP="006F631D">
      <w:pPr>
        <w:jc w:val="center"/>
      </w:pPr>
      <w:r>
        <w:t>The University of Tennessee, Knoxville</w:t>
      </w:r>
    </w:p>
    <w:p w14:paraId="502ACF07" w14:textId="15551A82" w:rsidR="006F631D" w:rsidRDefault="006F631D" w:rsidP="006F631D">
      <w:pPr>
        <w:jc w:val="center"/>
      </w:pPr>
    </w:p>
    <w:p w14:paraId="7CE6B455" w14:textId="39A1092E" w:rsidR="006F631D" w:rsidRDefault="006F631D" w:rsidP="006F631D">
      <w:pPr>
        <w:jc w:val="center"/>
      </w:pPr>
    </w:p>
    <w:p w14:paraId="71E9FD8E" w14:textId="38B1143E" w:rsidR="006F631D" w:rsidRDefault="006F631D" w:rsidP="006F631D">
      <w:pPr>
        <w:jc w:val="center"/>
      </w:pPr>
    </w:p>
    <w:p w14:paraId="7C625879" w14:textId="63E924DF" w:rsidR="006F631D" w:rsidRDefault="006F631D" w:rsidP="006F631D">
      <w:pPr>
        <w:jc w:val="center"/>
      </w:pPr>
    </w:p>
    <w:p w14:paraId="0238763A" w14:textId="4B1C422C" w:rsidR="006F631D" w:rsidRDefault="006F631D" w:rsidP="006F631D">
      <w:pPr>
        <w:jc w:val="center"/>
      </w:pPr>
    </w:p>
    <w:p w14:paraId="1623672F" w14:textId="673A2E58" w:rsidR="006F631D" w:rsidRDefault="006F631D" w:rsidP="006F631D">
      <w:pPr>
        <w:jc w:val="center"/>
      </w:pPr>
    </w:p>
    <w:p w14:paraId="3E10CF9E" w14:textId="25F9BE96" w:rsidR="006F631D" w:rsidRDefault="006F631D" w:rsidP="006F631D">
      <w:pPr>
        <w:jc w:val="center"/>
      </w:pPr>
    </w:p>
    <w:p w14:paraId="79114054" w14:textId="25DDCD6E" w:rsidR="006F631D" w:rsidRDefault="006F631D" w:rsidP="006F631D">
      <w:pPr>
        <w:jc w:val="center"/>
      </w:pPr>
    </w:p>
    <w:p w14:paraId="491EB2A0" w14:textId="39B790C6" w:rsidR="006F631D" w:rsidRDefault="006F631D" w:rsidP="006F631D">
      <w:pPr>
        <w:jc w:val="center"/>
      </w:pPr>
    </w:p>
    <w:p w14:paraId="10C73F77" w14:textId="77777777" w:rsidR="006F631D" w:rsidRDefault="006F631D" w:rsidP="006F631D">
      <w:pPr>
        <w:jc w:val="center"/>
      </w:pPr>
    </w:p>
    <w:p w14:paraId="48370453" w14:textId="77777777" w:rsidR="006F631D" w:rsidRDefault="006F631D" w:rsidP="006F631D">
      <w:pPr>
        <w:jc w:val="center"/>
      </w:pPr>
    </w:p>
    <w:p w14:paraId="036C9348" w14:textId="77777777" w:rsidR="006F631D" w:rsidRDefault="006F631D" w:rsidP="006F631D">
      <w:pPr>
        <w:jc w:val="center"/>
      </w:pPr>
    </w:p>
    <w:p w14:paraId="76E7CDA8" w14:textId="77777777" w:rsidR="006F631D" w:rsidRDefault="006F631D" w:rsidP="006F631D">
      <w:pPr>
        <w:jc w:val="center"/>
      </w:pPr>
    </w:p>
    <w:p w14:paraId="15261019" w14:textId="77777777" w:rsidR="006F631D" w:rsidRDefault="006F631D" w:rsidP="006F631D">
      <w:pPr>
        <w:jc w:val="center"/>
      </w:pPr>
    </w:p>
    <w:p w14:paraId="05B759C1" w14:textId="77777777" w:rsidR="006F631D" w:rsidRDefault="006F631D" w:rsidP="006F631D">
      <w:pPr>
        <w:jc w:val="center"/>
      </w:pPr>
    </w:p>
    <w:p w14:paraId="6815D00F" w14:textId="77777777" w:rsidR="006F631D" w:rsidRDefault="006F631D" w:rsidP="006F631D">
      <w:pPr>
        <w:jc w:val="center"/>
      </w:pPr>
    </w:p>
    <w:p w14:paraId="3486A4B0" w14:textId="77777777" w:rsidR="006F631D" w:rsidRDefault="006F631D" w:rsidP="006F631D">
      <w:pPr>
        <w:jc w:val="center"/>
      </w:pPr>
    </w:p>
    <w:p w14:paraId="4BEA5A1F" w14:textId="77777777" w:rsidR="006F631D" w:rsidRDefault="006F631D" w:rsidP="006F631D">
      <w:pPr>
        <w:jc w:val="center"/>
      </w:pPr>
    </w:p>
    <w:p w14:paraId="32499DDE" w14:textId="77777777" w:rsidR="007764A2" w:rsidRDefault="007764A2" w:rsidP="00FF2E24"/>
    <w:p w14:paraId="46DC6831" w14:textId="77777777" w:rsidR="007764A2" w:rsidRDefault="007764A2" w:rsidP="006F631D">
      <w:pPr>
        <w:jc w:val="center"/>
      </w:pPr>
    </w:p>
    <w:p w14:paraId="644C1D9C" w14:textId="77777777" w:rsidR="007764A2" w:rsidRDefault="007764A2" w:rsidP="006F631D">
      <w:pPr>
        <w:jc w:val="center"/>
      </w:pPr>
    </w:p>
    <w:p w14:paraId="2EA2D338" w14:textId="35A57D25" w:rsidR="006F631D" w:rsidRDefault="006F631D" w:rsidP="00FF2E24">
      <w:pPr>
        <w:jc w:val="center"/>
      </w:pPr>
      <w:r>
        <w:t>William Travis McCall</w:t>
      </w:r>
    </w:p>
    <w:p w14:paraId="5528E116" w14:textId="0EFB71B6" w:rsidR="006F631D" w:rsidRDefault="00082A0F" w:rsidP="006F631D">
      <w:pPr>
        <w:jc w:val="center"/>
      </w:pPr>
      <w:r>
        <w:t>August</w:t>
      </w:r>
      <w:r w:rsidR="006F631D">
        <w:t xml:space="preserve"> 2021</w:t>
      </w:r>
    </w:p>
    <w:p w14:paraId="0E9219EC" w14:textId="77777777" w:rsidR="006F631D" w:rsidRDefault="006F631D">
      <w:r>
        <w:br w:type="page"/>
      </w:r>
    </w:p>
    <w:p w14:paraId="6B27F3DA" w14:textId="77777777" w:rsidR="001C6FC6" w:rsidRDefault="001C6FC6" w:rsidP="00FF2E24">
      <w:pPr>
        <w:jc w:val="center"/>
      </w:pPr>
    </w:p>
    <w:p w14:paraId="2CF18639" w14:textId="77777777" w:rsidR="001C6FC6" w:rsidRDefault="001C6FC6" w:rsidP="00FF2E24">
      <w:pPr>
        <w:jc w:val="center"/>
      </w:pPr>
    </w:p>
    <w:p w14:paraId="313B62F3" w14:textId="77777777" w:rsidR="001C6FC6" w:rsidRDefault="001C6FC6" w:rsidP="00FF2E24">
      <w:pPr>
        <w:jc w:val="center"/>
      </w:pPr>
    </w:p>
    <w:p w14:paraId="6503E4DE" w14:textId="77777777" w:rsidR="001C6FC6" w:rsidRDefault="001C6FC6" w:rsidP="00FF2E24">
      <w:pPr>
        <w:jc w:val="center"/>
      </w:pPr>
    </w:p>
    <w:p w14:paraId="2145D999" w14:textId="77777777" w:rsidR="001C6FC6" w:rsidRDefault="001C6FC6" w:rsidP="00FF2E24">
      <w:pPr>
        <w:jc w:val="center"/>
      </w:pPr>
    </w:p>
    <w:p w14:paraId="4058FFD3" w14:textId="77777777" w:rsidR="00EA08A0" w:rsidRDefault="00EA08A0" w:rsidP="00FF2E24">
      <w:pPr>
        <w:jc w:val="center"/>
      </w:pPr>
    </w:p>
    <w:p w14:paraId="0EDE8696" w14:textId="77777777" w:rsidR="00EA08A0" w:rsidRDefault="00EA08A0" w:rsidP="00FF2E24">
      <w:pPr>
        <w:jc w:val="center"/>
      </w:pPr>
    </w:p>
    <w:p w14:paraId="21D0D7BB" w14:textId="315B1918" w:rsidR="00FF2E24" w:rsidRDefault="00FF2E24" w:rsidP="00FF2E24">
      <w:pPr>
        <w:jc w:val="center"/>
      </w:pPr>
      <w:r>
        <w:t>Copyright</w:t>
      </w:r>
      <w:r>
        <w:rPr>
          <w:rFonts w:cs="Times New Roman"/>
        </w:rPr>
        <w:t>©</w:t>
      </w:r>
      <w:r>
        <w:t xml:space="preserve"> 2021 by William Travis McCall</w:t>
      </w:r>
    </w:p>
    <w:p w14:paraId="197ED8C0" w14:textId="77777777" w:rsidR="00FF2E24" w:rsidRDefault="00FF2E24" w:rsidP="00FF2E24">
      <w:pPr>
        <w:jc w:val="center"/>
      </w:pPr>
      <w:r>
        <w:t>All rights reserved</w:t>
      </w:r>
    </w:p>
    <w:p w14:paraId="6C1B6B1B" w14:textId="7CCB2CB3" w:rsidR="00FF2E24" w:rsidRDefault="00FF2E24" w:rsidP="00FF2E24">
      <w:pPr>
        <w:rPr>
          <w:b/>
          <w:bCs/>
        </w:rPr>
      </w:pPr>
      <w:r>
        <w:rPr>
          <w:b/>
          <w:bCs/>
        </w:rPr>
        <w:br w:type="page"/>
      </w:r>
    </w:p>
    <w:p w14:paraId="530C82D9" w14:textId="1A3B19DB" w:rsidR="00244F02" w:rsidRDefault="00244F02" w:rsidP="00060635">
      <w:pPr>
        <w:spacing w:line="480" w:lineRule="auto"/>
        <w:jc w:val="center"/>
        <w:rPr>
          <w:b/>
          <w:bCs/>
        </w:rPr>
      </w:pPr>
      <w:r w:rsidRPr="00060635">
        <w:rPr>
          <w:b/>
          <w:bCs/>
        </w:rPr>
        <w:lastRenderedPageBreak/>
        <w:t>Dedication</w:t>
      </w:r>
    </w:p>
    <w:p w14:paraId="5CC5E2C5" w14:textId="2A0F9816" w:rsidR="00244F02" w:rsidRPr="005725BA" w:rsidRDefault="005725BA" w:rsidP="005725BA">
      <w:pPr>
        <w:spacing w:line="480" w:lineRule="auto"/>
      </w:pPr>
      <w:r>
        <w:t xml:space="preserve">This dissertation is dedicated to my wife Laura and our children Daisy and Liam. Thank you for your support, patience, and encouragement </w:t>
      </w:r>
      <w:r w:rsidR="00060635">
        <w:t>in</w:t>
      </w:r>
      <w:r>
        <w:t xml:space="preserve"> all of my </w:t>
      </w:r>
      <w:r w:rsidR="005079B3">
        <w:t xml:space="preserve">professional and </w:t>
      </w:r>
      <w:r w:rsidR="0084239E">
        <w:t xml:space="preserve">academic </w:t>
      </w:r>
      <w:r w:rsidR="005079B3">
        <w:t>pursuits</w:t>
      </w:r>
      <w:r>
        <w:t xml:space="preserve">. </w:t>
      </w:r>
    </w:p>
    <w:p w14:paraId="226179C3" w14:textId="77777777" w:rsidR="00244F02" w:rsidRDefault="00244F02">
      <w:pPr>
        <w:rPr>
          <w:b/>
          <w:bCs/>
          <w:u w:val="single"/>
        </w:rPr>
      </w:pPr>
      <w:r>
        <w:rPr>
          <w:b/>
          <w:bCs/>
          <w:u w:val="single"/>
        </w:rPr>
        <w:br w:type="page"/>
      </w:r>
    </w:p>
    <w:p w14:paraId="486470A9" w14:textId="6C1D421B" w:rsidR="00244F02" w:rsidRPr="00060635" w:rsidRDefault="00244F02" w:rsidP="00060635">
      <w:pPr>
        <w:spacing w:line="480" w:lineRule="auto"/>
        <w:jc w:val="center"/>
        <w:rPr>
          <w:b/>
          <w:bCs/>
        </w:rPr>
      </w:pPr>
      <w:r w:rsidRPr="004153E2">
        <w:rPr>
          <w:b/>
          <w:bCs/>
        </w:rPr>
        <w:lastRenderedPageBreak/>
        <w:t>Acknowledgements</w:t>
      </w:r>
    </w:p>
    <w:p w14:paraId="62C2E7B9" w14:textId="265DA733" w:rsidR="00867E99" w:rsidRDefault="00247350" w:rsidP="00247350">
      <w:pPr>
        <w:spacing w:line="480" w:lineRule="auto"/>
        <w:ind w:firstLine="720"/>
      </w:pPr>
      <w:r>
        <w:t xml:space="preserve">I offer my sincerest thanks to my committee members Dr. Anderson, </w:t>
      </w:r>
      <w:r w:rsidR="00A91B01">
        <w:t>Dr. Myers, Dr. Sagherian, Dr. Bamwine, and Dr. Kintziger</w:t>
      </w:r>
      <w:r>
        <w:t xml:space="preserve"> for their </w:t>
      </w:r>
      <w:r w:rsidR="003C1E23">
        <w:t xml:space="preserve">mentoring, expertise, </w:t>
      </w:r>
      <w:r>
        <w:t xml:space="preserve">and support throughout the completion of my research and the preparation of this dissertation. A special </w:t>
      </w:r>
      <w:r w:rsidR="00DE629D">
        <w:t>acknowledgement is due</w:t>
      </w:r>
      <w:r>
        <w:t xml:space="preserve"> to Dr. Anderson</w:t>
      </w:r>
      <w:r w:rsidR="00DE629D">
        <w:t>,</w:t>
      </w:r>
      <w:r>
        <w:t xml:space="preserve"> who served not only as chair of the </w:t>
      </w:r>
      <w:r w:rsidR="00BE1C79">
        <w:t xml:space="preserve">dissertation </w:t>
      </w:r>
      <w:r>
        <w:t xml:space="preserve">committee, but also as </w:t>
      </w:r>
      <w:r w:rsidR="00BE1C79">
        <w:t xml:space="preserve">my </w:t>
      </w:r>
      <w:r>
        <w:t xml:space="preserve">academic advisor </w:t>
      </w:r>
      <w:r w:rsidR="004153E2">
        <w:t xml:space="preserve">and mentor </w:t>
      </w:r>
      <w:r>
        <w:t>for the duration of my four years at the University of Tennessee.</w:t>
      </w:r>
      <w:r w:rsidR="003C0DC1">
        <w:t xml:space="preserve"> </w:t>
      </w:r>
    </w:p>
    <w:p w14:paraId="4B38559A" w14:textId="3724616E" w:rsidR="00867E99" w:rsidRDefault="00E44BEB" w:rsidP="00247350">
      <w:pPr>
        <w:spacing w:line="480" w:lineRule="auto"/>
        <w:ind w:firstLine="720"/>
      </w:pPr>
      <w:r>
        <w:t xml:space="preserve">I </w:t>
      </w:r>
      <w:r w:rsidR="004153E2">
        <w:t>wish</w:t>
      </w:r>
      <w:r>
        <w:t xml:space="preserve"> to thank the faculty who shared their passion for research and education through the curricul</w:t>
      </w:r>
      <w:r w:rsidR="00A91B01">
        <w:t>um</w:t>
      </w:r>
      <w:r>
        <w:t xml:space="preserve">. I </w:t>
      </w:r>
      <w:r w:rsidR="00DE629D">
        <w:t>very much appreciate</w:t>
      </w:r>
      <w:r>
        <w:t xml:space="preserve"> Dr. Kintziger for making special accommodations so that I could complete the necessary courses needed to earn the graduate minor in Epidemiology. </w:t>
      </w:r>
      <w:r w:rsidR="003C0DC1">
        <w:t>I</w:t>
      </w:r>
      <w:r w:rsidR="00867E99">
        <w:t xml:space="preserve"> thank </w:t>
      </w:r>
      <w:r w:rsidR="003C0DC1">
        <w:t xml:space="preserve">Dr. Rose </w:t>
      </w:r>
      <w:r w:rsidR="00867E99">
        <w:t xml:space="preserve">for the opportunity to serve </w:t>
      </w:r>
      <w:r w:rsidR="003C0DC1">
        <w:t xml:space="preserve">as </w:t>
      </w:r>
      <w:r w:rsidR="00867E99">
        <w:t xml:space="preserve">her </w:t>
      </w:r>
      <w:r w:rsidR="003C0DC1">
        <w:t xml:space="preserve">graduate research assistant. I am </w:t>
      </w:r>
      <w:r w:rsidR="009744CB">
        <w:t>grateful for</w:t>
      </w:r>
      <w:r w:rsidR="00247350">
        <w:t xml:space="preserve"> the support and friendship of the colleagues from my academic cohort, who</w:t>
      </w:r>
      <w:r w:rsidR="00DE629D">
        <w:t>m</w:t>
      </w:r>
      <w:r w:rsidR="00247350">
        <w:t xml:space="preserve"> I admire and respect tremendously. </w:t>
      </w:r>
    </w:p>
    <w:p w14:paraId="09E5E932" w14:textId="255F7FDB" w:rsidR="00247350" w:rsidRDefault="00247350" w:rsidP="00247350">
      <w:pPr>
        <w:spacing w:line="480" w:lineRule="auto"/>
        <w:ind w:firstLine="720"/>
        <w:rPr>
          <w:b/>
          <w:bCs/>
          <w:u w:val="single"/>
        </w:rPr>
      </w:pPr>
      <w:r>
        <w:t xml:space="preserve">I appreciate the persistent encouragement and support </w:t>
      </w:r>
      <w:r w:rsidR="00867E99">
        <w:t xml:space="preserve">that I received </w:t>
      </w:r>
      <w:r>
        <w:t xml:space="preserve">from my </w:t>
      </w:r>
      <w:r w:rsidR="00867E99">
        <w:t>colleagues</w:t>
      </w:r>
      <w:r>
        <w:t xml:space="preserve"> at Vanderbilt LifeFlight. </w:t>
      </w:r>
      <w:r w:rsidR="001F0A6B">
        <w:t xml:space="preserve">I am thankful for the </w:t>
      </w:r>
      <w:r w:rsidR="00847AA4">
        <w:t>tuition</w:t>
      </w:r>
      <w:r w:rsidR="001F0A6B">
        <w:t xml:space="preserve"> assistance provided by Vanderbilt University Medical Center</w:t>
      </w:r>
      <w:r w:rsidR="00140D09" w:rsidRPr="007A57D6">
        <w:t>, the</w:t>
      </w:r>
      <w:r w:rsidR="007A57D6" w:rsidRPr="007A57D6">
        <w:t xml:space="preserve"> support of the 201</w:t>
      </w:r>
      <w:r w:rsidR="00847AA4">
        <w:t>7</w:t>
      </w:r>
      <w:r w:rsidR="007A57D6" w:rsidRPr="007A57D6">
        <w:t>-2018</w:t>
      </w:r>
      <w:r w:rsidR="00140D09" w:rsidRPr="007A57D6">
        <w:t xml:space="preserve"> Ken Phillips Fellowship Award</w:t>
      </w:r>
      <w:r w:rsidR="007A57D6">
        <w:t xml:space="preserve"> at the University of Tennessee College of Nursing</w:t>
      </w:r>
      <w:r w:rsidR="00140D09" w:rsidRPr="007A57D6">
        <w:t>,</w:t>
      </w:r>
      <w:r w:rsidR="001F0A6B">
        <w:t xml:space="preserve"> and the </w:t>
      </w:r>
      <w:r w:rsidR="00847AA4">
        <w:t>research opportunity provided by</w:t>
      </w:r>
      <w:r w:rsidR="001F0A6B">
        <w:t xml:space="preserve"> the Vanderbilt Nursing Research department. </w:t>
      </w:r>
      <w:r w:rsidR="00BE1060">
        <w:t>I offer a special t</w:t>
      </w:r>
      <w:r>
        <w:t xml:space="preserve">hank you to the emergency and trauma nurses who were willing to </w:t>
      </w:r>
      <w:r w:rsidR="00867E99">
        <w:t>participate in this research</w:t>
      </w:r>
      <w:r>
        <w:t xml:space="preserve"> in hopes of helping others.</w:t>
      </w:r>
      <w:r w:rsidR="001F0A6B">
        <w:t xml:space="preserve"> </w:t>
      </w:r>
    </w:p>
    <w:p w14:paraId="4CD77A11" w14:textId="471A9B3C" w:rsidR="00244F02" w:rsidRPr="00BC6A0A" w:rsidRDefault="00244F02"/>
    <w:p w14:paraId="4FEECEC1" w14:textId="0FDB3614" w:rsidR="00BC6A0A" w:rsidRDefault="00BC6A0A">
      <w:pPr>
        <w:rPr>
          <w:b/>
          <w:bCs/>
        </w:rPr>
      </w:pPr>
      <w:r>
        <w:rPr>
          <w:b/>
          <w:bCs/>
        </w:rPr>
        <w:br w:type="page"/>
      </w:r>
    </w:p>
    <w:p w14:paraId="0F886DFD" w14:textId="2A060602" w:rsidR="00FF2E24" w:rsidRPr="005079B3" w:rsidRDefault="00FF2E24" w:rsidP="005079B3">
      <w:pPr>
        <w:spacing w:line="480" w:lineRule="auto"/>
        <w:jc w:val="center"/>
        <w:rPr>
          <w:b/>
          <w:bCs/>
        </w:rPr>
      </w:pPr>
      <w:r w:rsidRPr="00060635">
        <w:rPr>
          <w:b/>
          <w:bCs/>
        </w:rPr>
        <w:lastRenderedPageBreak/>
        <w:t>Abstract</w:t>
      </w:r>
    </w:p>
    <w:p w14:paraId="0BF56E10" w14:textId="6EA12013" w:rsidR="00A505F0" w:rsidRDefault="00EA3EB1" w:rsidP="005079B3">
      <w:pPr>
        <w:spacing w:line="480" w:lineRule="auto"/>
      </w:pPr>
      <w:r w:rsidRPr="00EA3EB1">
        <w:rPr>
          <w:b/>
          <w:bCs/>
        </w:rPr>
        <w:tab/>
      </w:r>
      <w:r>
        <w:t xml:space="preserve">Secondary traumatic stress describes symptoms </w:t>
      </w:r>
      <w:r w:rsidR="00B377CF">
        <w:t>consistent with</w:t>
      </w:r>
      <w:r>
        <w:t xml:space="preserve"> post-traumatic stress disorder but </w:t>
      </w:r>
      <w:r w:rsidR="001D4374">
        <w:t xml:space="preserve">that </w:t>
      </w:r>
      <w:r>
        <w:t xml:space="preserve">result from witnessing or experiencing the trauma of </w:t>
      </w:r>
      <w:r w:rsidR="00B377CF">
        <w:t>another individual</w:t>
      </w:r>
      <w:r>
        <w:t xml:space="preserve"> through a helping relationship. The associated symptoms include intrusions, avoidance, and hyperarousal. Secondary traumatic stress is also associated with the development of compassion fatigue and burnout. The current state of the science identifies that secondary traumatic stress </w:t>
      </w:r>
      <w:r w:rsidR="00B377CF">
        <w:t xml:space="preserve">may </w:t>
      </w:r>
      <w:r>
        <w:t>affect</w:t>
      </w:r>
      <w:r w:rsidR="00B377CF">
        <w:t xml:space="preserve"> those</w:t>
      </w:r>
      <w:r>
        <w:t xml:space="preserve"> nurses who provide care to critically ill</w:t>
      </w:r>
      <w:r w:rsidR="001D4374">
        <w:t xml:space="preserve"> or</w:t>
      </w:r>
      <w:r>
        <w:t xml:space="preserve"> injured patients. </w:t>
      </w:r>
      <w:r w:rsidR="00A505F0">
        <w:t xml:space="preserve">Research has most commonly examined the prevalence of secondary traumatic stress, compassion fatigue, and burnout among nurses in emergency department settings. </w:t>
      </w:r>
      <w:r w:rsidR="00B377CF">
        <w:t xml:space="preserve">While attention is frequently given to the actual and projected shortages in the nursing workforce in support of increasing the number of graduate nurses, there is a need to foster increased efforts to promote welfare, resilience, and retention of nurses in clinical settings. </w:t>
      </w:r>
    </w:p>
    <w:p w14:paraId="1982F7AA" w14:textId="6D9D9227" w:rsidR="008B5874" w:rsidRDefault="00A505F0" w:rsidP="00A505F0">
      <w:pPr>
        <w:spacing w:line="480" w:lineRule="auto"/>
        <w:ind w:firstLine="720"/>
      </w:pPr>
      <w:r>
        <w:t>The purpose of this research was to explore</w:t>
      </w:r>
      <w:r w:rsidR="00EA3EB1">
        <w:t xml:space="preserve"> the phenomena of secondary traumatic stress through the experiences of emergency department and trauma unit nurses who provided care to patients injured in a multi-casualty, school-associated shooting event </w:t>
      </w:r>
      <w:r w:rsidR="001D4374">
        <w:t>to understand the</w:t>
      </w:r>
      <w:r w:rsidR="00EA3EB1">
        <w:t xml:space="preserve"> </w:t>
      </w:r>
      <w:r w:rsidR="00B377CF">
        <w:t>psychosocial effects o</w:t>
      </w:r>
      <w:r w:rsidR="001D4374">
        <w:t>n</w:t>
      </w:r>
      <w:r w:rsidR="00B377CF">
        <w:t xml:space="preserve"> their roles with these patients</w:t>
      </w:r>
      <w:r w:rsidR="00EA3EB1">
        <w:t xml:space="preserve"> and </w:t>
      </w:r>
      <w:r w:rsidR="001D4374">
        <w:t xml:space="preserve">to </w:t>
      </w:r>
      <w:r w:rsidR="00B377CF">
        <w:t>identif</w:t>
      </w:r>
      <w:r w:rsidR="001D4374">
        <w:t>y</w:t>
      </w:r>
      <w:r w:rsidR="00B377CF">
        <w:t xml:space="preserve"> opportunities for strategies and interventions to mitigate secondary traumatic stress. </w:t>
      </w:r>
      <w:r w:rsidR="008B5874">
        <w:t xml:space="preserve">Emergency nurses would typically experience a shorter duration of exposure to these patients but these encounters would be in the most acute phases of the traumatic event. In contrast, trauma specialty nurses would routinely </w:t>
      </w:r>
      <w:r w:rsidR="00AE6E2E">
        <w:t>experience</w:t>
      </w:r>
      <w:r w:rsidR="008B5874">
        <w:t xml:space="preserve"> longer exposure to these patients across the clinical work shift with additional exposure to family members of the patients. </w:t>
      </w:r>
    </w:p>
    <w:p w14:paraId="7579BCE6" w14:textId="07E8C2C8" w:rsidR="00812A58" w:rsidRPr="00A505F0" w:rsidRDefault="00F85415" w:rsidP="00A505F0">
      <w:pPr>
        <w:spacing w:line="480" w:lineRule="auto"/>
        <w:ind w:firstLine="720"/>
      </w:pPr>
      <w:r>
        <w:t>Using qualitative case series methodology, this research identified themes and findings that have implications for nursing practice</w:t>
      </w:r>
      <w:r w:rsidR="001D4374">
        <w:t xml:space="preserve"> and</w:t>
      </w:r>
      <w:r>
        <w:t xml:space="preserve"> education, public policy, social change, and future </w:t>
      </w:r>
      <w:r>
        <w:lastRenderedPageBreak/>
        <w:t xml:space="preserve">research. </w:t>
      </w:r>
      <w:r w:rsidR="00AA5AA3">
        <w:t xml:space="preserve">These implications may translate to the development and implementation of primary, secondary, and tertiary prevention strategies to </w:t>
      </w:r>
      <w:r w:rsidR="00DC59BA">
        <w:t xml:space="preserve">alleviate the prevalence of secondary traumatic stress among nurses and </w:t>
      </w:r>
      <w:r w:rsidR="00AA5AA3">
        <w:t>mitigate the incidence of mass shooting events</w:t>
      </w:r>
      <w:r w:rsidR="00DC59BA">
        <w:t>.</w:t>
      </w:r>
      <w:r>
        <w:t xml:space="preserve"> </w:t>
      </w:r>
      <w:r w:rsidR="00B377CF">
        <w:t xml:space="preserve">Benefits of this research </w:t>
      </w:r>
      <w:r w:rsidR="00A258FA">
        <w:t xml:space="preserve">may ultimately </w:t>
      </w:r>
      <w:r w:rsidR="00B377CF">
        <w:t xml:space="preserve">include </w:t>
      </w:r>
      <w:r w:rsidR="00660112">
        <w:t xml:space="preserve">improved mental health among nurses who </w:t>
      </w:r>
      <w:r w:rsidR="00D31E32">
        <w:t>care for critically ill and injured patients</w:t>
      </w:r>
      <w:r w:rsidR="00660112">
        <w:t>, better</w:t>
      </w:r>
      <w:r w:rsidR="00B377CF">
        <w:t xml:space="preserve"> patient outcomes from the receipt of care from proficient nurses, retention of tenured nurses to serve as mentors for nurses entering clinical specialties, and abatement of rising health care costs through decreased expenses associated with nurse burnout and turnover. </w:t>
      </w:r>
    </w:p>
    <w:p w14:paraId="61B59F87" w14:textId="1F08FB2B" w:rsidR="00DC59CA" w:rsidRPr="00085BB6" w:rsidRDefault="00EA3EB1" w:rsidP="00085BB6">
      <w:pPr>
        <w:rPr>
          <w:b/>
          <w:bCs/>
          <w:highlight w:val="yellow"/>
        </w:rPr>
      </w:pPr>
      <w:r>
        <w:rPr>
          <w:b/>
          <w:bCs/>
          <w:highlight w:val="yellow"/>
        </w:rPr>
        <w:br w:type="page"/>
      </w:r>
    </w:p>
    <w:sdt>
      <w:sdtPr>
        <w:rPr>
          <w:rFonts w:ascii="Times New Roman" w:eastAsiaTheme="minorHAnsi" w:hAnsi="Times New Roman" w:cs="Times New Roman (Body CS)"/>
          <w:b w:val="0"/>
          <w:bCs w:val="0"/>
          <w:color w:val="auto"/>
          <w:sz w:val="24"/>
          <w:szCs w:val="24"/>
        </w:rPr>
        <w:id w:val="-994575631"/>
        <w:docPartObj>
          <w:docPartGallery w:val="Table of Contents"/>
          <w:docPartUnique/>
        </w:docPartObj>
      </w:sdtPr>
      <w:sdtEndPr>
        <w:rPr>
          <w:noProof/>
        </w:rPr>
      </w:sdtEndPr>
      <w:sdtContent>
        <w:p w14:paraId="3D5BFE07" w14:textId="214B572C" w:rsidR="00DF04C4" w:rsidRPr="00082A0F" w:rsidRDefault="00DF04C4" w:rsidP="00085BB6">
          <w:pPr>
            <w:pStyle w:val="TOCHeading"/>
            <w:jc w:val="center"/>
            <w:rPr>
              <w:rFonts w:ascii="Times New Roman" w:hAnsi="Times New Roman" w:cs="Times New Roman"/>
              <w:b w:val="0"/>
              <w:bCs w:val="0"/>
              <w:color w:val="000000" w:themeColor="text1"/>
              <w:sz w:val="24"/>
              <w:szCs w:val="24"/>
            </w:rPr>
          </w:pPr>
          <w:r w:rsidRPr="00C00C7B">
            <w:rPr>
              <w:rFonts w:ascii="Times New Roman" w:hAnsi="Times New Roman" w:cs="Times New Roman"/>
              <w:color w:val="000000" w:themeColor="text1"/>
              <w:sz w:val="24"/>
              <w:szCs w:val="24"/>
            </w:rPr>
            <w:t>Table of Contents</w:t>
          </w:r>
        </w:p>
        <w:p w14:paraId="4EE6B5FD" w14:textId="56D3069A" w:rsidR="00085BB6" w:rsidRPr="00082A0F" w:rsidRDefault="00466262">
          <w:pPr>
            <w:pStyle w:val="TOC1"/>
            <w:tabs>
              <w:tab w:val="right" w:leader="dot" w:pos="9350"/>
            </w:tabs>
            <w:rPr>
              <w:rFonts w:ascii="Times New Roman" w:eastAsiaTheme="minorEastAsia" w:hAnsi="Times New Roman" w:cs="Times New Roman"/>
              <w:b w:val="0"/>
              <w:bCs w:val="0"/>
              <w:i w:val="0"/>
              <w:iCs w:val="0"/>
              <w:noProof/>
            </w:rPr>
          </w:pPr>
          <w:r>
            <w:rPr>
              <w:rFonts w:ascii="Times New Roman" w:hAnsi="Times New Roman" w:cs="Times New Roman"/>
              <w:b w:val="0"/>
              <w:bCs w:val="0"/>
              <w:i w:val="0"/>
              <w:iCs w:val="0"/>
            </w:rPr>
            <w:t>Chapter I: Introduction</w:t>
          </w:r>
          <w:r>
            <w:rPr>
              <w:rFonts w:ascii="Times New Roman" w:hAnsi="Times New Roman" w:cs="Times New Roman"/>
              <w:b w:val="0"/>
              <w:bCs w:val="0"/>
              <w:i w:val="0"/>
              <w:iCs w:val="0"/>
            </w:rPr>
            <w:tab/>
            <w:t>1</w:t>
          </w:r>
          <w:r w:rsidR="00DF04C4" w:rsidRPr="00082A0F">
            <w:rPr>
              <w:rFonts w:ascii="Times New Roman" w:hAnsi="Times New Roman" w:cs="Times New Roman"/>
              <w:b w:val="0"/>
              <w:bCs w:val="0"/>
              <w:i w:val="0"/>
              <w:iCs w:val="0"/>
            </w:rPr>
            <w:fldChar w:fldCharType="begin"/>
          </w:r>
          <w:r w:rsidR="00DF04C4" w:rsidRPr="00082A0F">
            <w:rPr>
              <w:rFonts w:ascii="Times New Roman" w:hAnsi="Times New Roman" w:cs="Times New Roman"/>
              <w:b w:val="0"/>
              <w:bCs w:val="0"/>
              <w:i w:val="0"/>
              <w:iCs w:val="0"/>
            </w:rPr>
            <w:instrText xml:space="preserve"> TOC \o "1-3" \h \z \u </w:instrText>
          </w:r>
          <w:r w:rsidR="00DF04C4" w:rsidRPr="00082A0F">
            <w:rPr>
              <w:rFonts w:ascii="Times New Roman" w:hAnsi="Times New Roman" w:cs="Times New Roman"/>
              <w:b w:val="0"/>
              <w:bCs w:val="0"/>
              <w:i w:val="0"/>
              <w:iCs w:val="0"/>
            </w:rPr>
            <w:fldChar w:fldCharType="separate"/>
          </w:r>
          <w:hyperlink w:anchor="_Toc72660514" w:history="1"/>
        </w:p>
        <w:p w14:paraId="03E099A8" w14:textId="769AA054"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15" w:history="1">
            <w:r w:rsidR="00085BB6" w:rsidRPr="00082A0F">
              <w:rPr>
                <w:rStyle w:val="Hyperlink"/>
                <w:rFonts w:ascii="Times New Roman" w:hAnsi="Times New Roman" w:cs="Times New Roman"/>
                <w:b w:val="0"/>
                <w:bCs w:val="0"/>
                <w:noProof/>
                <w:sz w:val="24"/>
                <w:szCs w:val="24"/>
              </w:rPr>
              <w:t>References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_Toc72660515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8</w:t>
            </w:r>
            <w:r w:rsidR="00085BB6" w:rsidRPr="00082A0F">
              <w:rPr>
                <w:rFonts w:ascii="Times New Roman" w:hAnsi="Times New Roman" w:cs="Times New Roman"/>
                <w:b w:val="0"/>
                <w:bCs w:val="0"/>
                <w:noProof/>
                <w:webHidden/>
                <w:sz w:val="24"/>
                <w:szCs w:val="24"/>
              </w:rPr>
              <w:fldChar w:fldCharType="end"/>
            </w:r>
          </w:hyperlink>
        </w:p>
        <w:p w14:paraId="5A738757" w14:textId="4417D734" w:rsidR="00085BB6" w:rsidRPr="00082A0F" w:rsidRDefault="00CD478D">
          <w:pPr>
            <w:pStyle w:val="TOC1"/>
            <w:tabs>
              <w:tab w:val="right" w:leader="dot" w:pos="9350"/>
            </w:tabs>
            <w:rPr>
              <w:rFonts w:ascii="Times New Roman" w:eastAsiaTheme="minorEastAsia" w:hAnsi="Times New Roman" w:cs="Times New Roman"/>
              <w:b w:val="0"/>
              <w:bCs w:val="0"/>
              <w:i w:val="0"/>
              <w:iCs w:val="0"/>
              <w:noProof/>
            </w:rPr>
          </w:pPr>
          <w:hyperlink w:anchor="_Toc72660516" w:history="1">
            <w:r w:rsidR="00085BB6" w:rsidRPr="00082A0F">
              <w:rPr>
                <w:rStyle w:val="Hyperlink"/>
                <w:rFonts w:ascii="Times New Roman" w:hAnsi="Times New Roman" w:cs="Times New Roman"/>
                <w:b w:val="0"/>
                <w:bCs w:val="0"/>
                <w:i w:val="0"/>
                <w:iCs w:val="0"/>
                <w:noProof/>
              </w:rPr>
              <w:t>Chapter II: Secondary Traumatic Stress among Nurses in Emergency and Trauma Care: An Integrative Literature Review</w:t>
            </w:r>
            <w:r w:rsidR="00085BB6" w:rsidRPr="00082A0F">
              <w:rPr>
                <w:rFonts w:ascii="Times New Roman" w:hAnsi="Times New Roman" w:cs="Times New Roman"/>
                <w:b w:val="0"/>
                <w:bCs w:val="0"/>
                <w:i w:val="0"/>
                <w:iCs w:val="0"/>
                <w:noProof/>
                <w:webHidden/>
              </w:rPr>
              <w:tab/>
            </w:r>
            <w:r w:rsidR="00085BB6" w:rsidRPr="00082A0F">
              <w:rPr>
                <w:rFonts w:ascii="Times New Roman" w:hAnsi="Times New Roman" w:cs="Times New Roman"/>
                <w:b w:val="0"/>
                <w:bCs w:val="0"/>
                <w:i w:val="0"/>
                <w:iCs w:val="0"/>
                <w:noProof/>
                <w:webHidden/>
              </w:rPr>
              <w:fldChar w:fldCharType="begin"/>
            </w:r>
            <w:r w:rsidR="00085BB6" w:rsidRPr="00082A0F">
              <w:rPr>
                <w:rFonts w:ascii="Times New Roman" w:hAnsi="Times New Roman" w:cs="Times New Roman"/>
                <w:b w:val="0"/>
                <w:bCs w:val="0"/>
                <w:i w:val="0"/>
                <w:iCs w:val="0"/>
                <w:noProof/>
                <w:webHidden/>
              </w:rPr>
              <w:instrText xml:space="preserve"> PAGEREF _Toc72660516 \h </w:instrText>
            </w:r>
            <w:r w:rsidR="00085BB6" w:rsidRPr="00082A0F">
              <w:rPr>
                <w:rFonts w:ascii="Times New Roman" w:hAnsi="Times New Roman" w:cs="Times New Roman"/>
                <w:b w:val="0"/>
                <w:bCs w:val="0"/>
                <w:i w:val="0"/>
                <w:iCs w:val="0"/>
                <w:noProof/>
                <w:webHidden/>
              </w:rPr>
            </w:r>
            <w:r w:rsidR="00085BB6" w:rsidRPr="00082A0F">
              <w:rPr>
                <w:rFonts w:ascii="Times New Roman" w:hAnsi="Times New Roman" w:cs="Times New Roman"/>
                <w:b w:val="0"/>
                <w:bCs w:val="0"/>
                <w:i w:val="0"/>
                <w:iCs w:val="0"/>
                <w:noProof/>
                <w:webHidden/>
              </w:rPr>
              <w:fldChar w:fldCharType="separate"/>
            </w:r>
            <w:r w:rsidR="003E3D83">
              <w:rPr>
                <w:rFonts w:ascii="Times New Roman" w:hAnsi="Times New Roman" w:cs="Times New Roman"/>
                <w:b w:val="0"/>
                <w:bCs w:val="0"/>
                <w:i w:val="0"/>
                <w:iCs w:val="0"/>
                <w:noProof/>
                <w:webHidden/>
              </w:rPr>
              <w:t>11</w:t>
            </w:r>
            <w:r w:rsidR="00085BB6" w:rsidRPr="00082A0F">
              <w:rPr>
                <w:rFonts w:ascii="Times New Roman" w:hAnsi="Times New Roman" w:cs="Times New Roman"/>
                <w:b w:val="0"/>
                <w:bCs w:val="0"/>
                <w:i w:val="0"/>
                <w:iCs w:val="0"/>
                <w:noProof/>
                <w:webHidden/>
              </w:rPr>
              <w:fldChar w:fldCharType="end"/>
            </w:r>
          </w:hyperlink>
        </w:p>
        <w:p w14:paraId="1D1BEF1F" w14:textId="5F432CAB"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17" w:history="1">
            <w:r w:rsidR="00085BB6" w:rsidRPr="00082A0F">
              <w:rPr>
                <w:rStyle w:val="Hyperlink"/>
                <w:rFonts w:ascii="Times New Roman" w:hAnsi="Times New Roman" w:cs="Times New Roman"/>
                <w:b w:val="0"/>
                <w:bCs w:val="0"/>
                <w:noProof/>
                <w:sz w:val="24"/>
                <w:szCs w:val="24"/>
              </w:rPr>
              <w:t>Abstract</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_Toc72660517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13</w:t>
            </w:r>
            <w:r w:rsidR="00085BB6" w:rsidRPr="00082A0F">
              <w:rPr>
                <w:rFonts w:ascii="Times New Roman" w:hAnsi="Times New Roman" w:cs="Times New Roman"/>
                <w:b w:val="0"/>
                <w:bCs w:val="0"/>
                <w:noProof/>
                <w:webHidden/>
                <w:sz w:val="24"/>
                <w:szCs w:val="24"/>
              </w:rPr>
              <w:fldChar w:fldCharType="end"/>
            </w:r>
          </w:hyperlink>
        </w:p>
        <w:p w14:paraId="53B13BEC" w14:textId="333638B7"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18" w:history="1">
            <w:r w:rsidR="00085BB6" w:rsidRPr="00082A0F">
              <w:rPr>
                <w:rStyle w:val="Hyperlink"/>
                <w:rFonts w:ascii="Times New Roman" w:hAnsi="Times New Roman" w:cs="Times New Roman"/>
                <w:b w:val="0"/>
                <w:bCs w:val="0"/>
                <w:noProof/>
                <w:sz w:val="24"/>
                <w:szCs w:val="24"/>
              </w:rPr>
              <w:t>Introduction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_Toc72660518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14</w:t>
            </w:r>
            <w:r w:rsidR="00085BB6" w:rsidRPr="00082A0F">
              <w:rPr>
                <w:rFonts w:ascii="Times New Roman" w:hAnsi="Times New Roman" w:cs="Times New Roman"/>
                <w:b w:val="0"/>
                <w:bCs w:val="0"/>
                <w:noProof/>
                <w:webHidden/>
                <w:sz w:val="24"/>
                <w:szCs w:val="24"/>
              </w:rPr>
              <w:fldChar w:fldCharType="end"/>
            </w:r>
          </w:hyperlink>
        </w:p>
        <w:p w14:paraId="5154A766" w14:textId="586AAEA3"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19" w:history="1">
            <w:r w:rsidR="00085BB6" w:rsidRPr="00082A0F">
              <w:rPr>
                <w:rStyle w:val="Hyperlink"/>
                <w:rFonts w:ascii="Times New Roman" w:hAnsi="Times New Roman" w:cs="Times New Roman"/>
                <w:b w:val="0"/>
                <w:bCs w:val="0"/>
                <w:noProof/>
                <w:sz w:val="24"/>
                <w:szCs w:val="24"/>
              </w:rPr>
              <w:t>Methods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_Toc72660519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17</w:t>
            </w:r>
            <w:r w:rsidR="00085BB6" w:rsidRPr="00082A0F">
              <w:rPr>
                <w:rFonts w:ascii="Times New Roman" w:hAnsi="Times New Roman" w:cs="Times New Roman"/>
                <w:b w:val="0"/>
                <w:bCs w:val="0"/>
                <w:noProof/>
                <w:webHidden/>
                <w:sz w:val="24"/>
                <w:szCs w:val="24"/>
              </w:rPr>
              <w:fldChar w:fldCharType="end"/>
            </w:r>
          </w:hyperlink>
        </w:p>
        <w:p w14:paraId="37A6C5A7" w14:textId="0AB8908E"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0" w:history="1">
            <w:r w:rsidR="00085BB6" w:rsidRPr="00082A0F">
              <w:rPr>
                <w:rStyle w:val="Hyperlink"/>
                <w:rFonts w:ascii="Times New Roman" w:hAnsi="Times New Roman" w:cs="Times New Roman"/>
                <w:b w:val="0"/>
                <w:bCs w:val="0"/>
                <w:noProof/>
                <w:sz w:val="24"/>
                <w:szCs w:val="24"/>
              </w:rPr>
              <w:t>Results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_Toc72660520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18</w:t>
            </w:r>
            <w:r w:rsidR="00085BB6" w:rsidRPr="00082A0F">
              <w:rPr>
                <w:rFonts w:ascii="Times New Roman" w:hAnsi="Times New Roman" w:cs="Times New Roman"/>
                <w:b w:val="0"/>
                <w:bCs w:val="0"/>
                <w:noProof/>
                <w:webHidden/>
                <w:sz w:val="24"/>
                <w:szCs w:val="24"/>
              </w:rPr>
              <w:fldChar w:fldCharType="end"/>
            </w:r>
          </w:hyperlink>
        </w:p>
        <w:p w14:paraId="13F96A18" w14:textId="27DCD5B9"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1" w:history="1">
            <w:r w:rsidR="00085BB6" w:rsidRPr="00082A0F">
              <w:rPr>
                <w:rStyle w:val="Hyperlink"/>
                <w:rFonts w:ascii="Times New Roman" w:hAnsi="Times New Roman" w:cs="Times New Roman"/>
                <w:b w:val="0"/>
                <w:bCs w:val="0"/>
                <w:noProof/>
                <w:sz w:val="24"/>
                <w:szCs w:val="24"/>
              </w:rPr>
              <w:t>Discussion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_Toc72660521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24</w:t>
            </w:r>
            <w:r w:rsidR="00085BB6" w:rsidRPr="00082A0F">
              <w:rPr>
                <w:rFonts w:ascii="Times New Roman" w:hAnsi="Times New Roman" w:cs="Times New Roman"/>
                <w:b w:val="0"/>
                <w:bCs w:val="0"/>
                <w:noProof/>
                <w:webHidden/>
                <w:sz w:val="24"/>
                <w:szCs w:val="24"/>
              </w:rPr>
              <w:fldChar w:fldCharType="end"/>
            </w:r>
          </w:hyperlink>
        </w:p>
        <w:p w14:paraId="6267C6B3" w14:textId="2D3CCFA6"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2" w:history="1">
            <w:r w:rsidR="00085BB6" w:rsidRPr="00082A0F">
              <w:rPr>
                <w:rStyle w:val="Hyperlink"/>
                <w:rFonts w:ascii="Times New Roman" w:hAnsi="Times New Roman" w:cs="Times New Roman"/>
                <w:b w:val="0"/>
                <w:bCs w:val="0"/>
                <w:noProof/>
                <w:sz w:val="24"/>
                <w:szCs w:val="24"/>
              </w:rPr>
              <w:t>References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_Toc72660522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29</w:t>
            </w:r>
            <w:r w:rsidR="00085BB6" w:rsidRPr="00082A0F">
              <w:rPr>
                <w:rFonts w:ascii="Times New Roman" w:hAnsi="Times New Roman" w:cs="Times New Roman"/>
                <w:b w:val="0"/>
                <w:bCs w:val="0"/>
                <w:noProof/>
                <w:webHidden/>
                <w:sz w:val="24"/>
                <w:szCs w:val="24"/>
              </w:rPr>
              <w:fldChar w:fldCharType="end"/>
            </w:r>
          </w:hyperlink>
        </w:p>
        <w:p w14:paraId="423EB2C5" w14:textId="37FD71AD"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3" w:history="1">
            <w:r w:rsidR="00085BB6" w:rsidRPr="00082A0F">
              <w:rPr>
                <w:rStyle w:val="Hyperlink"/>
                <w:rFonts w:ascii="Times New Roman" w:hAnsi="Times New Roman" w:cs="Times New Roman"/>
                <w:b w:val="0"/>
                <w:bCs w:val="0"/>
                <w:noProof/>
                <w:sz w:val="24"/>
                <w:szCs w:val="24"/>
              </w:rPr>
              <w:t>Supplementary Appendix</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_Toc72660523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36</w:t>
            </w:r>
            <w:r w:rsidR="00085BB6" w:rsidRPr="00082A0F">
              <w:rPr>
                <w:rFonts w:ascii="Times New Roman" w:hAnsi="Times New Roman" w:cs="Times New Roman"/>
                <w:b w:val="0"/>
                <w:bCs w:val="0"/>
                <w:noProof/>
                <w:webHidden/>
                <w:sz w:val="24"/>
                <w:szCs w:val="24"/>
              </w:rPr>
              <w:fldChar w:fldCharType="end"/>
            </w:r>
          </w:hyperlink>
        </w:p>
        <w:p w14:paraId="7A5CFF10" w14:textId="6424E7A5" w:rsidR="00085BB6" w:rsidRPr="00082A0F" w:rsidRDefault="00CD478D">
          <w:pPr>
            <w:pStyle w:val="TOC1"/>
            <w:tabs>
              <w:tab w:val="right" w:leader="dot" w:pos="9350"/>
            </w:tabs>
            <w:rPr>
              <w:rFonts w:ascii="Times New Roman" w:eastAsiaTheme="minorEastAsia" w:hAnsi="Times New Roman" w:cs="Times New Roman"/>
              <w:b w:val="0"/>
              <w:bCs w:val="0"/>
              <w:i w:val="0"/>
              <w:iCs w:val="0"/>
              <w:noProof/>
            </w:rPr>
          </w:pPr>
          <w:hyperlink w:anchor="_Toc72660524" w:history="1">
            <w:r w:rsidR="00085BB6" w:rsidRPr="00082A0F">
              <w:rPr>
                <w:rStyle w:val="Hyperlink"/>
                <w:rFonts w:ascii="Times New Roman" w:hAnsi="Times New Roman" w:cs="Times New Roman"/>
                <w:b w:val="0"/>
                <w:bCs w:val="0"/>
                <w:i w:val="0"/>
                <w:iCs w:val="0"/>
                <w:noProof/>
              </w:rPr>
              <w:t>Chapter III: Caring for Patients from a School Shooting: A Qualitative Case Series in Emergency Nursing</w:t>
            </w:r>
            <w:r w:rsidR="00085BB6" w:rsidRPr="00082A0F">
              <w:rPr>
                <w:rFonts w:ascii="Times New Roman" w:hAnsi="Times New Roman" w:cs="Times New Roman"/>
                <w:b w:val="0"/>
                <w:bCs w:val="0"/>
                <w:i w:val="0"/>
                <w:iCs w:val="0"/>
                <w:noProof/>
                <w:webHidden/>
              </w:rPr>
              <w:tab/>
            </w:r>
            <w:r w:rsidR="00085BB6" w:rsidRPr="00082A0F">
              <w:rPr>
                <w:rFonts w:ascii="Times New Roman" w:hAnsi="Times New Roman" w:cs="Times New Roman"/>
                <w:b w:val="0"/>
                <w:bCs w:val="0"/>
                <w:i w:val="0"/>
                <w:iCs w:val="0"/>
                <w:noProof/>
                <w:webHidden/>
              </w:rPr>
              <w:fldChar w:fldCharType="begin"/>
            </w:r>
            <w:r w:rsidR="00085BB6" w:rsidRPr="00082A0F">
              <w:rPr>
                <w:rFonts w:ascii="Times New Roman" w:hAnsi="Times New Roman" w:cs="Times New Roman"/>
                <w:b w:val="0"/>
                <w:bCs w:val="0"/>
                <w:i w:val="0"/>
                <w:iCs w:val="0"/>
                <w:noProof/>
                <w:webHidden/>
              </w:rPr>
              <w:instrText xml:space="preserve"> PAGEREF _Toc72660524 \h </w:instrText>
            </w:r>
            <w:r w:rsidR="00085BB6" w:rsidRPr="00082A0F">
              <w:rPr>
                <w:rFonts w:ascii="Times New Roman" w:hAnsi="Times New Roman" w:cs="Times New Roman"/>
                <w:b w:val="0"/>
                <w:bCs w:val="0"/>
                <w:i w:val="0"/>
                <w:iCs w:val="0"/>
                <w:noProof/>
                <w:webHidden/>
              </w:rPr>
            </w:r>
            <w:r w:rsidR="00085BB6" w:rsidRPr="00082A0F">
              <w:rPr>
                <w:rFonts w:ascii="Times New Roman" w:hAnsi="Times New Roman" w:cs="Times New Roman"/>
                <w:b w:val="0"/>
                <w:bCs w:val="0"/>
                <w:i w:val="0"/>
                <w:iCs w:val="0"/>
                <w:noProof/>
                <w:webHidden/>
              </w:rPr>
              <w:fldChar w:fldCharType="separate"/>
            </w:r>
            <w:r w:rsidR="003E3D83">
              <w:rPr>
                <w:rFonts w:ascii="Times New Roman" w:hAnsi="Times New Roman" w:cs="Times New Roman"/>
                <w:b w:val="0"/>
                <w:bCs w:val="0"/>
                <w:i w:val="0"/>
                <w:iCs w:val="0"/>
                <w:noProof/>
                <w:webHidden/>
              </w:rPr>
              <w:t>55</w:t>
            </w:r>
            <w:r w:rsidR="00085BB6" w:rsidRPr="00082A0F">
              <w:rPr>
                <w:rFonts w:ascii="Times New Roman" w:hAnsi="Times New Roman" w:cs="Times New Roman"/>
                <w:b w:val="0"/>
                <w:bCs w:val="0"/>
                <w:i w:val="0"/>
                <w:iCs w:val="0"/>
                <w:noProof/>
                <w:webHidden/>
              </w:rPr>
              <w:fldChar w:fldCharType="end"/>
            </w:r>
          </w:hyperlink>
        </w:p>
        <w:p w14:paraId="5CB1FE4C" w14:textId="20E206EA"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5" w:history="1">
            <w:r w:rsidR="00085BB6" w:rsidRPr="00082A0F">
              <w:rPr>
                <w:rStyle w:val="Hyperlink"/>
                <w:rFonts w:ascii="Times New Roman" w:hAnsi="Times New Roman" w:cs="Times New Roman"/>
                <w:b w:val="0"/>
                <w:bCs w:val="0"/>
                <w:noProof/>
                <w:sz w:val="24"/>
                <w:szCs w:val="24"/>
              </w:rPr>
              <w:t>Abstract</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_Toc72660525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57</w:t>
            </w:r>
            <w:r w:rsidR="00085BB6" w:rsidRPr="00082A0F">
              <w:rPr>
                <w:rFonts w:ascii="Times New Roman" w:hAnsi="Times New Roman" w:cs="Times New Roman"/>
                <w:b w:val="0"/>
                <w:bCs w:val="0"/>
                <w:noProof/>
                <w:webHidden/>
                <w:sz w:val="24"/>
                <w:szCs w:val="24"/>
              </w:rPr>
              <w:fldChar w:fldCharType="end"/>
            </w:r>
          </w:hyperlink>
        </w:p>
        <w:p w14:paraId="3375A29F" w14:textId="477CA99F"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6" w:history="1">
            <w:r w:rsidR="00085BB6" w:rsidRPr="00082A0F">
              <w:rPr>
                <w:rStyle w:val="Hyperlink"/>
                <w:rFonts w:ascii="Times New Roman" w:hAnsi="Times New Roman" w:cs="Times New Roman"/>
                <w:b w:val="0"/>
                <w:bCs w:val="0"/>
                <w:noProof/>
                <w:sz w:val="24"/>
                <w:szCs w:val="24"/>
              </w:rPr>
              <w:t>Introduction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_Toc72660526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59</w:t>
            </w:r>
            <w:r w:rsidR="00085BB6" w:rsidRPr="00082A0F">
              <w:rPr>
                <w:rFonts w:ascii="Times New Roman" w:hAnsi="Times New Roman" w:cs="Times New Roman"/>
                <w:b w:val="0"/>
                <w:bCs w:val="0"/>
                <w:noProof/>
                <w:webHidden/>
                <w:sz w:val="24"/>
                <w:szCs w:val="24"/>
              </w:rPr>
              <w:fldChar w:fldCharType="end"/>
            </w:r>
          </w:hyperlink>
        </w:p>
        <w:p w14:paraId="42EC6EA6" w14:textId="59B867B3"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7" w:history="1">
            <w:r w:rsidR="00085BB6" w:rsidRPr="00082A0F">
              <w:rPr>
                <w:rStyle w:val="Hyperlink"/>
                <w:rFonts w:ascii="Times New Roman" w:hAnsi="Times New Roman" w:cs="Times New Roman"/>
                <w:b w:val="0"/>
                <w:bCs w:val="0"/>
                <w:noProof/>
                <w:sz w:val="24"/>
                <w:szCs w:val="24"/>
              </w:rPr>
              <w:t>Methods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_Toc72660527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60</w:t>
            </w:r>
            <w:r w:rsidR="00085BB6" w:rsidRPr="00082A0F">
              <w:rPr>
                <w:rFonts w:ascii="Times New Roman" w:hAnsi="Times New Roman" w:cs="Times New Roman"/>
                <w:b w:val="0"/>
                <w:bCs w:val="0"/>
                <w:noProof/>
                <w:webHidden/>
                <w:sz w:val="24"/>
                <w:szCs w:val="24"/>
              </w:rPr>
              <w:fldChar w:fldCharType="end"/>
            </w:r>
          </w:hyperlink>
        </w:p>
        <w:p w14:paraId="035DBBB0" w14:textId="38A710AD"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8" w:history="1">
            <w:r w:rsidR="00085BB6" w:rsidRPr="00082A0F">
              <w:rPr>
                <w:rStyle w:val="Hyperlink"/>
                <w:rFonts w:ascii="Times New Roman" w:hAnsi="Times New Roman" w:cs="Times New Roman"/>
                <w:b w:val="0"/>
                <w:bCs w:val="0"/>
                <w:noProof/>
                <w:sz w:val="24"/>
                <w:szCs w:val="24"/>
              </w:rPr>
              <w:t>Results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_Toc72660528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62</w:t>
            </w:r>
            <w:r w:rsidR="00085BB6" w:rsidRPr="00082A0F">
              <w:rPr>
                <w:rFonts w:ascii="Times New Roman" w:hAnsi="Times New Roman" w:cs="Times New Roman"/>
                <w:b w:val="0"/>
                <w:bCs w:val="0"/>
                <w:noProof/>
                <w:webHidden/>
                <w:sz w:val="24"/>
                <w:szCs w:val="24"/>
              </w:rPr>
              <w:fldChar w:fldCharType="end"/>
            </w:r>
          </w:hyperlink>
        </w:p>
        <w:p w14:paraId="3DF5F933" w14:textId="1BA3BA97"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29" w:history="1">
            <w:r w:rsidR="00085BB6" w:rsidRPr="00082A0F">
              <w:rPr>
                <w:rStyle w:val="Hyperlink"/>
                <w:rFonts w:ascii="Times New Roman" w:hAnsi="Times New Roman" w:cs="Times New Roman"/>
                <w:b w:val="0"/>
                <w:bCs w:val="0"/>
                <w:noProof/>
                <w:sz w:val="24"/>
                <w:szCs w:val="24"/>
              </w:rPr>
              <w:t>Discussion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_Toc72660529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69</w:t>
            </w:r>
            <w:r w:rsidR="00085BB6" w:rsidRPr="00082A0F">
              <w:rPr>
                <w:rFonts w:ascii="Times New Roman" w:hAnsi="Times New Roman" w:cs="Times New Roman"/>
                <w:b w:val="0"/>
                <w:bCs w:val="0"/>
                <w:noProof/>
                <w:webHidden/>
                <w:sz w:val="24"/>
                <w:szCs w:val="24"/>
              </w:rPr>
              <w:fldChar w:fldCharType="end"/>
            </w:r>
          </w:hyperlink>
        </w:p>
        <w:p w14:paraId="2065DE17" w14:textId="09910625"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0" w:history="1">
            <w:r w:rsidR="00085BB6" w:rsidRPr="00082A0F">
              <w:rPr>
                <w:rStyle w:val="Hyperlink"/>
                <w:rFonts w:ascii="Times New Roman" w:hAnsi="Times New Roman" w:cs="Times New Roman"/>
                <w:b w:val="0"/>
                <w:bCs w:val="0"/>
                <w:noProof/>
                <w:sz w:val="24"/>
                <w:szCs w:val="24"/>
              </w:rPr>
              <w:t>References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_Toc72660530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75</w:t>
            </w:r>
            <w:r w:rsidR="00085BB6" w:rsidRPr="00082A0F">
              <w:rPr>
                <w:rFonts w:ascii="Times New Roman" w:hAnsi="Times New Roman" w:cs="Times New Roman"/>
                <w:b w:val="0"/>
                <w:bCs w:val="0"/>
                <w:noProof/>
                <w:webHidden/>
                <w:sz w:val="24"/>
                <w:szCs w:val="24"/>
              </w:rPr>
              <w:fldChar w:fldCharType="end"/>
            </w:r>
          </w:hyperlink>
        </w:p>
        <w:p w14:paraId="7F05D38C" w14:textId="3532F7E2"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1" w:history="1">
            <w:r w:rsidR="00085BB6" w:rsidRPr="00082A0F">
              <w:rPr>
                <w:rStyle w:val="Hyperlink"/>
                <w:rFonts w:ascii="Times New Roman" w:hAnsi="Times New Roman" w:cs="Times New Roman"/>
                <w:b w:val="0"/>
                <w:bCs w:val="0"/>
                <w:noProof/>
                <w:sz w:val="24"/>
                <w:szCs w:val="24"/>
              </w:rPr>
              <w:t>Supplementary Appendix</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_Toc72660531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77</w:t>
            </w:r>
            <w:r w:rsidR="00085BB6" w:rsidRPr="00082A0F">
              <w:rPr>
                <w:rFonts w:ascii="Times New Roman" w:hAnsi="Times New Roman" w:cs="Times New Roman"/>
                <w:b w:val="0"/>
                <w:bCs w:val="0"/>
                <w:noProof/>
                <w:webHidden/>
                <w:sz w:val="24"/>
                <w:szCs w:val="24"/>
              </w:rPr>
              <w:fldChar w:fldCharType="end"/>
            </w:r>
          </w:hyperlink>
        </w:p>
        <w:p w14:paraId="1D918EBC" w14:textId="0BAB499D" w:rsidR="00085BB6" w:rsidRPr="00082A0F" w:rsidRDefault="00CD478D">
          <w:pPr>
            <w:pStyle w:val="TOC1"/>
            <w:tabs>
              <w:tab w:val="right" w:leader="dot" w:pos="9350"/>
            </w:tabs>
            <w:rPr>
              <w:rFonts w:ascii="Times New Roman" w:eastAsiaTheme="minorEastAsia" w:hAnsi="Times New Roman" w:cs="Times New Roman"/>
              <w:b w:val="0"/>
              <w:bCs w:val="0"/>
              <w:i w:val="0"/>
              <w:iCs w:val="0"/>
              <w:noProof/>
            </w:rPr>
          </w:pPr>
          <w:hyperlink w:anchor="_Toc72660532" w:history="1">
            <w:r w:rsidR="00085BB6" w:rsidRPr="00082A0F">
              <w:rPr>
                <w:rStyle w:val="Hyperlink"/>
                <w:rFonts w:ascii="Times New Roman" w:hAnsi="Times New Roman" w:cs="Times New Roman"/>
                <w:b w:val="0"/>
                <w:bCs w:val="0"/>
                <w:i w:val="0"/>
                <w:iCs w:val="0"/>
                <w:noProof/>
              </w:rPr>
              <w:t>Chapter IV: “It was Definitely Different Because They Were Kids:” Providing Trauma Nursing Care to Patients from a School Shooting.</w:t>
            </w:r>
            <w:r w:rsidR="00085BB6" w:rsidRPr="00082A0F">
              <w:rPr>
                <w:rFonts w:ascii="Times New Roman" w:hAnsi="Times New Roman" w:cs="Times New Roman"/>
                <w:b w:val="0"/>
                <w:bCs w:val="0"/>
                <w:i w:val="0"/>
                <w:iCs w:val="0"/>
                <w:noProof/>
                <w:webHidden/>
              </w:rPr>
              <w:tab/>
            </w:r>
            <w:r w:rsidR="00085BB6" w:rsidRPr="00082A0F">
              <w:rPr>
                <w:rFonts w:ascii="Times New Roman" w:hAnsi="Times New Roman" w:cs="Times New Roman"/>
                <w:b w:val="0"/>
                <w:bCs w:val="0"/>
                <w:i w:val="0"/>
                <w:iCs w:val="0"/>
                <w:noProof/>
                <w:webHidden/>
              </w:rPr>
              <w:fldChar w:fldCharType="begin"/>
            </w:r>
            <w:r w:rsidR="00085BB6" w:rsidRPr="00082A0F">
              <w:rPr>
                <w:rFonts w:ascii="Times New Roman" w:hAnsi="Times New Roman" w:cs="Times New Roman"/>
                <w:b w:val="0"/>
                <w:bCs w:val="0"/>
                <w:i w:val="0"/>
                <w:iCs w:val="0"/>
                <w:noProof/>
                <w:webHidden/>
              </w:rPr>
              <w:instrText xml:space="preserve"> PAGEREF _Toc72660532 \h </w:instrText>
            </w:r>
            <w:r w:rsidR="00085BB6" w:rsidRPr="00082A0F">
              <w:rPr>
                <w:rFonts w:ascii="Times New Roman" w:hAnsi="Times New Roman" w:cs="Times New Roman"/>
                <w:b w:val="0"/>
                <w:bCs w:val="0"/>
                <w:i w:val="0"/>
                <w:iCs w:val="0"/>
                <w:noProof/>
                <w:webHidden/>
              </w:rPr>
            </w:r>
            <w:r w:rsidR="00085BB6" w:rsidRPr="00082A0F">
              <w:rPr>
                <w:rFonts w:ascii="Times New Roman" w:hAnsi="Times New Roman" w:cs="Times New Roman"/>
                <w:b w:val="0"/>
                <w:bCs w:val="0"/>
                <w:i w:val="0"/>
                <w:iCs w:val="0"/>
                <w:noProof/>
                <w:webHidden/>
              </w:rPr>
              <w:fldChar w:fldCharType="separate"/>
            </w:r>
            <w:r w:rsidR="003E3D83">
              <w:rPr>
                <w:rFonts w:ascii="Times New Roman" w:hAnsi="Times New Roman" w:cs="Times New Roman"/>
                <w:b w:val="0"/>
                <w:bCs w:val="0"/>
                <w:i w:val="0"/>
                <w:iCs w:val="0"/>
                <w:noProof/>
                <w:webHidden/>
              </w:rPr>
              <w:t>82</w:t>
            </w:r>
            <w:r w:rsidR="00085BB6" w:rsidRPr="00082A0F">
              <w:rPr>
                <w:rFonts w:ascii="Times New Roman" w:hAnsi="Times New Roman" w:cs="Times New Roman"/>
                <w:b w:val="0"/>
                <w:bCs w:val="0"/>
                <w:i w:val="0"/>
                <w:iCs w:val="0"/>
                <w:noProof/>
                <w:webHidden/>
              </w:rPr>
              <w:fldChar w:fldCharType="end"/>
            </w:r>
          </w:hyperlink>
        </w:p>
        <w:p w14:paraId="741D72EC" w14:textId="4B849E37"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3" w:history="1">
            <w:r w:rsidR="00085BB6" w:rsidRPr="00082A0F">
              <w:rPr>
                <w:rStyle w:val="Hyperlink"/>
                <w:rFonts w:ascii="Times New Roman" w:hAnsi="Times New Roman" w:cs="Times New Roman"/>
                <w:b w:val="0"/>
                <w:bCs w:val="0"/>
                <w:noProof/>
                <w:sz w:val="24"/>
                <w:szCs w:val="24"/>
              </w:rPr>
              <w:t>Abstract</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_Toc72660533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84</w:t>
            </w:r>
            <w:r w:rsidR="00085BB6" w:rsidRPr="00082A0F">
              <w:rPr>
                <w:rFonts w:ascii="Times New Roman" w:hAnsi="Times New Roman" w:cs="Times New Roman"/>
                <w:b w:val="0"/>
                <w:bCs w:val="0"/>
                <w:noProof/>
                <w:webHidden/>
                <w:sz w:val="24"/>
                <w:szCs w:val="24"/>
              </w:rPr>
              <w:fldChar w:fldCharType="end"/>
            </w:r>
          </w:hyperlink>
        </w:p>
        <w:p w14:paraId="28CEC385" w14:textId="77B33224"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4" w:history="1">
            <w:r w:rsidR="00085BB6" w:rsidRPr="00082A0F">
              <w:rPr>
                <w:rStyle w:val="Hyperlink"/>
                <w:rFonts w:ascii="Times New Roman" w:hAnsi="Times New Roman" w:cs="Times New Roman"/>
                <w:b w:val="0"/>
                <w:bCs w:val="0"/>
                <w:noProof/>
                <w:sz w:val="24"/>
                <w:szCs w:val="24"/>
              </w:rPr>
              <w:t>Background</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_Toc72660534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86</w:t>
            </w:r>
            <w:r w:rsidR="00085BB6" w:rsidRPr="00082A0F">
              <w:rPr>
                <w:rFonts w:ascii="Times New Roman" w:hAnsi="Times New Roman" w:cs="Times New Roman"/>
                <w:b w:val="0"/>
                <w:bCs w:val="0"/>
                <w:noProof/>
                <w:webHidden/>
                <w:sz w:val="24"/>
                <w:szCs w:val="24"/>
              </w:rPr>
              <w:fldChar w:fldCharType="end"/>
            </w:r>
          </w:hyperlink>
        </w:p>
        <w:p w14:paraId="1F2F7B7E" w14:textId="5649D639"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5" w:history="1">
            <w:r w:rsidR="00085BB6" w:rsidRPr="00082A0F">
              <w:rPr>
                <w:rStyle w:val="Hyperlink"/>
                <w:rFonts w:ascii="Times New Roman" w:hAnsi="Times New Roman" w:cs="Times New Roman"/>
                <w:b w:val="0"/>
                <w:bCs w:val="0"/>
                <w:noProof/>
                <w:sz w:val="24"/>
                <w:szCs w:val="24"/>
              </w:rPr>
              <w:t>Objectives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_Toc72660535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88</w:t>
            </w:r>
            <w:r w:rsidR="00085BB6" w:rsidRPr="00082A0F">
              <w:rPr>
                <w:rFonts w:ascii="Times New Roman" w:hAnsi="Times New Roman" w:cs="Times New Roman"/>
                <w:b w:val="0"/>
                <w:bCs w:val="0"/>
                <w:noProof/>
                <w:webHidden/>
                <w:sz w:val="24"/>
                <w:szCs w:val="24"/>
              </w:rPr>
              <w:fldChar w:fldCharType="end"/>
            </w:r>
          </w:hyperlink>
        </w:p>
        <w:p w14:paraId="7BA150C2" w14:textId="05966CE4"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6" w:history="1">
            <w:r w:rsidR="00085BB6" w:rsidRPr="00082A0F">
              <w:rPr>
                <w:rStyle w:val="Hyperlink"/>
                <w:rFonts w:ascii="Times New Roman" w:hAnsi="Times New Roman" w:cs="Times New Roman"/>
                <w:b w:val="0"/>
                <w:bCs w:val="0"/>
                <w:noProof/>
                <w:sz w:val="24"/>
                <w:szCs w:val="24"/>
              </w:rPr>
              <w:t>Methods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_Toc72660536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89</w:t>
            </w:r>
            <w:r w:rsidR="00085BB6" w:rsidRPr="00082A0F">
              <w:rPr>
                <w:rFonts w:ascii="Times New Roman" w:hAnsi="Times New Roman" w:cs="Times New Roman"/>
                <w:b w:val="0"/>
                <w:bCs w:val="0"/>
                <w:noProof/>
                <w:webHidden/>
                <w:sz w:val="24"/>
                <w:szCs w:val="24"/>
              </w:rPr>
              <w:fldChar w:fldCharType="end"/>
            </w:r>
          </w:hyperlink>
        </w:p>
        <w:p w14:paraId="76A42752" w14:textId="34AF699D"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7" w:history="1">
            <w:r w:rsidR="00085BB6" w:rsidRPr="00082A0F">
              <w:rPr>
                <w:rStyle w:val="Hyperlink"/>
                <w:rFonts w:ascii="Times New Roman" w:hAnsi="Times New Roman" w:cs="Times New Roman"/>
                <w:b w:val="0"/>
                <w:bCs w:val="0"/>
                <w:noProof/>
                <w:sz w:val="24"/>
                <w:szCs w:val="24"/>
              </w:rPr>
              <w:t>Results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_Toc72660537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92</w:t>
            </w:r>
            <w:r w:rsidR="00085BB6" w:rsidRPr="00082A0F">
              <w:rPr>
                <w:rFonts w:ascii="Times New Roman" w:hAnsi="Times New Roman" w:cs="Times New Roman"/>
                <w:b w:val="0"/>
                <w:bCs w:val="0"/>
                <w:noProof/>
                <w:webHidden/>
                <w:sz w:val="24"/>
                <w:szCs w:val="24"/>
              </w:rPr>
              <w:fldChar w:fldCharType="end"/>
            </w:r>
          </w:hyperlink>
        </w:p>
        <w:p w14:paraId="128576F1" w14:textId="7DD6EB86"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8" w:history="1">
            <w:r w:rsidR="00085BB6" w:rsidRPr="00082A0F">
              <w:rPr>
                <w:rStyle w:val="Hyperlink"/>
                <w:rFonts w:ascii="Times New Roman" w:hAnsi="Times New Roman" w:cs="Times New Roman"/>
                <w:b w:val="0"/>
                <w:bCs w:val="0"/>
                <w:noProof/>
                <w:sz w:val="24"/>
                <w:szCs w:val="24"/>
              </w:rPr>
              <w:t>Discussion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_Toc72660538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106</w:t>
            </w:r>
            <w:r w:rsidR="00085BB6" w:rsidRPr="00082A0F">
              <w:rPr>
                <w:rFonts w:ascii="Times New Roman" w:hAnsi="Times New Roman" w:cs="Times New Roman"/>
                <w:b w:val="0"/>
                <w:bCs w:val="0"/>
                <w:noProof/>
                <w:webHidden/>
                <w:sz w:val="24"/>
                <w:szCs w:val="24"/>
              </w:rPr>
              <w:fldChar w:fldCharType="end"/>
            </w:r>
          </w:hyperlink>
        </w:p>
        <w:p w14:paraId="2530C2A9" w14:textId="029036EA"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39" w:history="1">
            <w:r w:rsidR="00085BB6" w:rsidRPr="00082A0F">
              <w:rPr>
                <w:rStyle w:val="Hyperlink"/>
                <w:rFonts w:ascii="Times New Roman" w:hAnsi="Times New Roman" w:cs="Times New Roman"/>
                <w:b w:val="0"/>
                <w:bCs w:val="0"/>
                <w:noProof/>
                <w:sz w:val="24"/>
                <w:szCs w:val="24"/>
              </w:rPr>
              <w:t>References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_Toc72660539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111</w:t>
            </w:r>
            <w:r w:rsidR="00085BB6" w:rsidRPr="00082A0F">
              <w:rPr>
                <w:rFonts w:ascii="Times New Roman" w:hAnsi="Times New Roman" w:cs="Times New Roman"/>
                <w:b w:val="0"/>
                <w:bCs w:val="0"/>
                <w:noProof/>
                <w:webHidden/>
                <w:sz w:val="24"/>
                <w:szCs w:val="24"/>
              </w:rPr>
              <w:fldChar w:fldCharType="end"/>
            </w:r>
          </w:hyperlink>
        </w:p>
        <w:p w14:paraId="5AA88F55" w14:textId="320FA197"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0" w:history="1">
            <w:r w:rsidR="00085BB6" w:rsidRPr="00082A0F">
              <w:rPr>
                <w:rStyle w:val="Hyperlink"/>
                <w:rFonts w:ascii="Times New Roman" w:hAnsi="Times New Roman" w:cs="Times New Roman"/>
                <w:b w:val="0"/>
                <w:bCs w:val="0"/>
                <w:noProof/>
                <w:sz w:val="24"/>
                <w:szCs w:val="24"/>
              </w:rPr>
              <w:t>Supplementary Appendix</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_Toc72660540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118</w:t>
            </w:r>
            <w:r w:rsidR="00085BB6" w:rsidRPr="00082A0F">
              <w:rPr>
                <w:rFonts w:ascii="Times New Roman" w:hAnsi="Times New Roman" w:cs="Times New Roman"/>
                <w:b w:val="0"/>
                <w:bCs w:val="0"/>
                <w:noProof/>
                <w:webHidden/>
                <w:sz w:val="24"/>
                <w:szCs w:val="24"/>
              </w:rPr>
              <w:fldChar w:fldCharType="end"/>
            </w:r>
          </w:hyperlink>
        </w:p>
        <w:p w14:paraId="0F8F83BA" w14:textId="01611F0D" w:rsidR="00085BB6" w:rsidRPr="00082A0F" w:rsidRDefault="00CD478D">
          <w:pPr>
            <w:pStyle w:val="TOC1"/>
            <w:tabs>
              <w:tab w:val="right" w:leader="dot" w:pos="9350"/>
            </w:tabs>
            <w:rPr>
              <w:rFonts w:ascii="Times New Roman" w:eastAsiaTheme="minorEastAsia" w:hAnsi="Times New Roman" w:cs="Times New Roman"/>
              <w:b w:val="0"/>
              <w:bCs w:val="0"/>
              <w:i w:val="0"/>
              <w:iCs w:val="0"/>
              <w:noProof/>
            </w:rPr>
          </w:pPr>
          <w:hyperlink w:anchor="_Toc72660541" w:history="1">
            <w:r w:rsidR="00085BB6" w:rsidRPr="00082A0F">
              <w:rPr>
                <w:rStyle w:val="Hyperlink"/>
                <w:rFonts w:ascii="Times New Roman" w:hAnsi="Times New Roman" w:cs="Times New Roman"/>
                <w:b w:val="0"/>
                <w:bCs w:val="0"/>
                <w:i w:val="0"/>
                <w:iCs w:val="0"/>
                <w:noProof/>
              </w:rPr>
              <w:t>Chapter V: Conclusion</w:t>
            </w:r>
            <w:r w:rsidR="00085BB6" w:rsidRPr="00082A0F">
              <w:rPr>
                <w:rFonts w:ascii="Times New Roman" w:hAnsi="Times New Roman" w:cs="Times New Roman"/>
                <w:b w:val="0"/>
                <w:bCs w:val="0"/>
                <w:i w:val="0"/>
                <w:iCs w:val="0"/>
                <w:noProof/>
                <w:webHidden/>
              </w:rPr>
              <w:tab/>
            </w:r>
            <w:r w:rsidR="00085BB6" w:rsidRPr="00082A0F">
              <w:rPr>
                <w:rFonts w:ascii="Times New Roman" w:hAnsi="Times New Roman" w:cs="Times New Roman"/>
                <w:b w:val="0"/>
                <w:bCs w:val="0"/>
                <w:i w:val="0"/>
                <w:iCs w:val="0"/>
                <w:noProof/>
                <w:webHidden/>
              </w:rPr>
              <w:fldChar w:fldCharType="begin"/>
            </w:r>
            <w:r w:rsidR="00085BB6" w:rsidRPr="00082A0F">
              <w:rPr>
                <w:rFonts w:ascii="Times New Roman" w:hAnsi="Times New Roman" w:cs="Times New Roman"/>
                <w:b w:val="0"/>
                <w:bCs w:val="0"/>
                <w:i w:val="0"/>
                <w:iCs w:val="0"/>
                <w:noProof/>
                <w:webHidden/>
              </w:rPr>
              <w:instrText xml:space="preserve"> PAGEREF _Toc72660541 \h </w:instrText>
            </w:r>
            <w:r w:rsidR="00085BB6" w:rsidRPr="00082A0F">
              <w:rPr>
                <w:rFonts w:ascii="Times New Roman" w:hAnsi="Times New Roman" w:cs="Times New Roman"/>
                <w:b w:val="0"/>
                <w:bCs w:val="0"/>
                <w:i w:val="0"/>
                <w:iCs w:val="0"/>
                <w:noProof/>
                <w:webHidden/>
              </w:rPr>
            </w:r>
            <w:r w:rsidR="00085BB6" w:rsidRPr="00082A0F">
              <w:rPr>
                <w:rFonts w:ascii="Times New Roman" w:hAnsi="Times New Roman" w:cs="Times New Roman"/>
                <w:b w:val="0"/>
                <w:bCs w:val="0"/>
                <w:i w:val="0"/>
                <w:iCs w:val="0"/>
                <w:noProof/>
                <w:webHidden/>
              </w:rPr>
              <w:fldChar w:fldCharType="separate"/>
            </w:r>
            <w:r w:rsidR="003E3D83">
              <w:rPr>
                <w:rFonts w:ascii="Times New Roman" w:hAnsi="Times New Roman" w:cs="Times New Roman"/>
                <w:b w:val="0"/>
                <w:bCs w:val="0"/>
                <w:i w:val="0"/>
                <w:iCs w:val="0"/>
                <w:noProof/>
                <w:webHidden/>
              </w:rPr>
              <w:t>120</w:t>
            </w:r>
            <w:r w:rsidR="00085BB6" w:rsidRPr="00082A0F">
              <w:rPr>
                <w:rFonts w:ascii="Times New Roman" w:hAnsi="Times New Roman" w:cs="Times New Roman"/>
                <w:b w:val="0"/>
                <w:bCs w:val="0"/>
                <w:i w:val="0"/>
                <w:iCs w:val="0"/>
                <w:noProof/>
                <w:webHidden/>
              </w:rPr>
              <w:fldChar w:fldCharType="end"/>
            </w:r>
          </w:hyperlink>
        </w:p>
        <w:p w14:paraId="0FBD33DD" w14:textId="7D4F2E7B"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2" w:history="1">
            <w:r w:rsidR="00085BB6" w:rsidRPr="00082A0F">
              <w:rPr>
                <w:rStyle w:val="Hyperlink"/>
                <w:rFonts w:ascii="Times New Roman" w:hAnsi="Times New Roman" w:cs="Times New Roman"/>
                <w:b w:val="0"/>
                <w:bCs w:val="0"/>
                <w:noProof/>
                <w:sz w:val="24"/>
                <w:szCs w:val="24"/>
              </w:rPr>
              <w:t>Theoretical Foundations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_Toc72660542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122</w:t>
            </w:r>
            <w:r w:rsidR="00085BB6" w:rsidRPr="00082A0F">
              <w:rPr>
                <w:rFonts w:ascii="Times New Roman" w:hAnsi="Times New Roman" w:cs="Times New Roman"/>
                <w:b w:val="0"/>
                <w:bCs w:val="0"/>
                <w:noProof/>
                <w:webHidden/>
                <w:sz w:val="24"/>
                <w:szCs w:val="24"/>
              </w:rPr>
              <w:fldChar w:fldCharType="end"/>
            </w:r>
          </w:hyperlink>
        </w:p>
        <w:p w14:paraId="687B6F16" w14:textId="76C77A71"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3" w:history="1">
            <w:r w:rsidR="00085BB6" w:rsidRPr="00082A0F">
              <w:rPr>
                <w:rStyle w:val="Hyperlink"/>
                <w:rFonts w:ascii="Times New Roman" w:hAnsi="Times New Roman" w:cs="Times New Roman"/>
                <w:b w:val="0"/>
                <w:bCs w:val="0"/>
                <w:noProof/>
                <w:sz w:val="24"/>
                <w:szCs w:val="24"/>
              </w:rPr>
              <w:t>Prevention Strategies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_Toc72660543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124</w:t>
            </w:r>
            <w:r w:rsidR="00085BB6" w:rsidRPr="00082A0F">
              <w:rPr>
                <w:rFonts w:ascii="Times New Roman" w:hAnsi="Times New Roman" w:cs="Times New Roman"/>
                <w:b w:val="0"/>
                <w:bCs w:val="0"/>
                <w:noProof/>
                <w:webHidden/>
                <w:sz w:val="24"/>
                <w:szCs w:val="24"/>
              </w:rPr>
              <w:fldChar w:fldCharType="end"/>
            </w:r>
          </w:hyperlink>
        </w:p>
        <w:p w14:paraId="62619BF9" w14:textId="0CA0E94F"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4" w:history="1">
            <w:r w:rsidR="00085BB6" w:rsidRPr="00082A0F">
              <w:rPr>
                <w:rStyle w:val="Hyperlink"/>
                <w:rFonts w:ascii="Times New Roman" w:hAnsi="Times New Roman" w:cs="Times New Roman"/>
                <w:b w:val="0"/>
                <w:bCs w:val="0"/>
                <w:noProof/>
                <w:sz w:val="24"/>
                <w:szCs w:val="24"/>
              </w:rPr>
              <w:t>Implications for Nursing Practice</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_Toc72660544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126</w:t>
            </w:r>
            <w:r w:rsidR="00085BB6" w:rsidRPr="00082A0F">
              <w:rPr>
                <w:rFonts w:ascii="Times New Roman" w:hAnsi="Times New Roman" w:cs="Times New Roman"/>
                <w:b w:val="0"/>
                <w:bCs w:val="0"/>
                <w:noProof/>
                <w:webHidden/>
                <w:sz w:val="24"/>
                <w:szCs w:val="24"/>
              </w:rPr>
              <w:fldChar w:fldCharType="end"/>
            </w:r>
          </w:hyperlink>
        </w:p>
        <w:p w14:paraId="55A97865" w14:textId="7F76D4D5"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5" w:history="1">
            <w:r w:rsidR="00085BB6" w:rsidRPr="00082A0F">
              <w:rPr>
                <w:rStyle w:val="Hyperlink"/>
                <w:rFonts w:ascii="Times New Roman" w:hAnsi="Times New Roman" w:cs="Times New Roman"/>
                <w:b w:val="0"/>
                <w:bCs w:val="0"/>
                <w:noProof/>
                <w:sz w:val="24"/>
                <w:szCs w:val="24"/>
              </w:rPr>
              <w:t>Implications for Nursing Education</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_Toc72660545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128</w:t>
            </w:r>
            <w:r w:rsidR="00085BB6" w:rsidRPr="00082A0F">
              <w:rPr>
                <w:rFonts w:ascii="Times New Roman" w:hAnsi="Times New Roman" w:cs="Times New Roman"/>
                <w:b w:val="0"/>
                <w:bCs w:val="0"/>
                <w:noProof/>
                <w:webHidden/>
                <w:sz w:val="24"/>
                <w:szCs w:val="24"/>
              </w:rPr>
              <w:fldChar w:fldCharType="end"/>
            </w:r>
          </w:hyperlink>
        </w:p>
        <w:p w14:paraId="617CABD5" w14:textId="3FB4DBEF"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6" w:history="1">
            <w:r w:rsidR="00085BB6" w:rsidRPr="00082A0F">
              <w:rPr>
                <w:rStyle w:val="Hyperlink"/>
                <w:rFonts w:ascii="Times New Roman" w:hAnsi="Times New Roman" w:cs="Times New Roman"/>
                <w:b w:val="0"/>
                <w:bCs w:val="0"/>
                <w:noProof/>
                <w:sz w:val="24"/>
                <w:szCs w:val="24"/>
              </w:rPr>
              <w:t>Implications for Public Policy</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_Toc72660546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129</w:t>
            </w:r>
            <w:r w:rsidR="00085BB6" w:rsidRPr="00082A0F">
              <w:rPr>
                <w:rFonts w:ascii="Times New Roman" w:hAnsi="Times New Roman" w:cs="Times New Roman"/>
                <w:b w:val="0"/>
                <w:bCs w:val="0"/>
                <w:noProof/>
                <w:webHidden/>
                <w:sz w:val="24"/>
                <w:szCs w:val="24"/>
              </w:rPr>
              <w:fldChar w:fldCharType="end"/>
            </w:r>
          </w:hyperlink>
        </w:p>
        <w:p w14:paraId="06D8EEDD" w14:textId="075BC2B4"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7" w:history="1">
            <w:r w:rsidR="00085BB6" w:rsidRPr="00082A0F">
              <w:rPr>
                <w:rStyle w:val="Hyperlink"/>
                <w:rFonts w:ascii="Times New Roman" w:hAnsi="Times New Roman" w:cs="Times New Roman"/>
                <w:b w:val="0"/>
                <w:bCs w:val="0"/>
                <w:noProof/>
                <w:sz w:val="24"/>
                <w:szCs w:val="24"/>
              </w:rPr>
              <w:t>Implications for Social Change</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_Toc72660547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130</w:t>
            </w:r>
            <w:r w:rsidR="00085BB6" w:rsidRPr="00082A0F">
              <w:rPr>
                <w:rFonts w:ascii="Times New Roman" w:hAnsi="Times New Roman" w:cs="Times New Roman"/>
                <w:b w:val="0"/>
                <w:bCs w:val="0"/>
                <w:noProof/>
                <w:webHidden/>
                <w:sz w:val="24"/>
                <w:szCs w:val="24"/>
              </w:rPr>
              <w:fldChar w:fldCharType="end"/>
            </w:r>
          </w:hyperlink>
        </w:p>
        <w:p w14:paraId="4B5037A7" w14:textId="476B34DA"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8" w:history="1">
            <w:r w:rsidR="00085BB6" w:rsidRPr="00082A0F">
              <w:rPr>
                <w:rStyle w:val="Hyperlink"/>
                <w:rFonts w:ascii="Times New Roman" w:hAnsi="Times New Roman" w:cs="Times New Roman"/>
                <w:b w:val="0"/>
                <w:bCs w:val="0"/>
                <w:noProof/>
                <w:sz w:val="24"/>
                <w:szCs w:val="24"/>
              </w:rPr>
              <w:t>Implications for Research</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_Toc72660548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130</w:t>
            </w:r>
            <w:r w:rsidR="00085BB6" w:rsidRPr="00082A0F">
              <w:rPr>
                <w:rFonts w:ascii="Times New Roman" w:hAnsi="Times New Roman" w:cs="Times New Roman"/>
                <w:b w:val="0"/>
                <w:bCs w:val="0"/>
                <w:noProof/>
                <w:webHidden/>
                <w:sz w:val="24"/>
                <w:szCs w:val="24"/>
              </w:rPr>
              <w:fldChar w:fldCharType="end"/>
            </w:r>
          </w:hyperlink>
        </w:p>
        <w:p w14:paraId="5F73D151" w14:textId="69B6C165" w:rsidR="00085BB6" w:rsidRPr="00082A0F" w:rsidRDefault="00CD478D">
          <w:pPr>
            <w:pStyle w:val="TOC2"/>
            <w:tabs>
              <w:tab w:val="right" w:leader="dot" w:pos="9350"/>
            </w:tabs>
            <w:rPr>
              <w:rFonts w:ascii="Times New Roman" w:eastAsiaTheme="minorEastAsia" w:hAnsi="Times New Roman" w:cs="Times New Roman"/>
              <w:b w:val="0"/>
              <w:bCs w:val="0"/>
              <w:noProof/>
              <w:sz w:val="24"/>
              <w:szCs w:val="24"/>
            </w:rPr>
          </w:pPr>
          <w:hyperlink w:anchor="_Toc72660549" w:history="1">
            <w:r w:rsidR="00085BB6" w:rsidRPr="00082A0F">
              <w:rPr>
                <w:rStyle w:val="Hyperlink"/>
                <w:rFonts w:ascii="Times New Roman" w:hAnsi="Times New Roman" w:cs="Times New Roman"/>
                <w:b w:val="0"/>
                <w:bCs w:val="0"/>
                <w:noProof/>
                <w:sz w:val="24"/>
                <w:szCs w:val="24"/>
              </w:rPr>
              <w:t>References</w:t>
            </w:r>
            <w:r w:rsidR="00085BB6" w:rsidRPr="00082A0F">
              <w:rPr>
                <w:rFonts w:ascii="Times New Roman" w:hAnsi="Times New Roman" w:cs="Times New Roman"/>
                <w:b w:val="0"/>
                <w:bCs w:val="0"/>
                <w:noProof/>
                <w:webHidden/>
                <w:sz w:val="24"/>
                <w:szCs w:val="24"/>
              </w:rPr>
              <w:tab/>
            </w:r>
            <w:r w:rsidR="00085BB6" w:rsidRPr="00082A0F">
              <w:rPr>
                <w:rFonts w:ascii="Times New Roman" w:hAnsi="Times New Roman" w:cs="Times New Roman"/>
                <w:b w:val="0"/>
                <w:bCs w:val="0"/>
                <w:noProof/>
                <w:webHidden/>
                <w:sz w:val="24"/>
                <w:szCs w:val="24"/>
              </w:rPr>
              <w:fldChar w:fldCharType="begin"/>
            </w:r>
            <w:r w:rsidR="00085BB6" w:rsidRPr="00082A0F">
              <w:rPr>
                <w:rFonts w:ascii="Times New Roman" w:hAnsi="Times New Roman" w:cs="Times New Roman"/>
                <w:b w:val="0"/>
                <w:bCs w:val="0"/>
                <w:noProof/>
                <w:webHidden/>
                <w:sz w:val="24"/>
                <w:szCs w:val="24"/>
              </w:rPr>
              <w:instrText xml:space="preserve"> PAGEREF _Toc72660549 \h </w:instrText>
            </w:r>
            <w:r w:rsidR="00085BB6" w:rsidRPr="00082A0F">
              <w:rPr>
                <w:rFonts w:ascii="Times New Roman" w:hAnsi="Times New Roman" w:cs="Times New Roman"/>
                <w:b w:val="0"/>
                <w:bCs w:val="0"/>
                <w:noProof/>
                <w:webHidden/>
                <w:sz w:val="24"/>
                <w:szCs w:val="24"/>
              </w:rPr>
            </w:r>
            <w:r w:rsidR="00085BB6" w:rsidRPr="00082A0F">
              <w:rPr>
                <w:rFonts w:ascii="Times New Roman" w:hAnsi="Times New Roman" w:cs="Times New Roman"/>
                <w:b w:val="0"/>
                <w:bCs w:val="0"/>
                <w:noProof/>
                <w:webHidden/>
                <w:sz w:val="24"/>
                <w:szCs w:val="24"/>
              </w:rPr>
              <w:fldChar w:fldCharType="separate"/>
            </w:r>
            <w:r w:rsidR="003E3D83">
              <w:rPr>
                <w:rFonts w:ascii="Times New Roman" w:hAnsi="Times New Roman" w:cs="Times New Roman"/>
                <w:b w:val="0"/>
                <w:bCs w:val="0"/>
                <w:noProof/>
                <w:webHidden/>
                <w:sz w:val="24"/>
                <w:szCs w:val="24"/>
              </w:rPr>
              <w:t>132</w:t>
            </w:r>
            <w:r w:rsidR="00085BB6" w:rsidRPr="00082A0F">
              <w:rPr>
                <w:rFonts w:ascii="Times New Roman" w:hAnsi="Times New Roman" w:cs="Times New Roman"/>
                <w:b w:val="0"/>
                <w:bCs w:val="0"/>
                <w:noProof/>
                <w:webHidden/>
                <w:sz w:val="24"/>
                <w:szCs w:val="24"/>
              </w:rPr>
              <w:fldChar w:fldCharType="end"/>
            </w:r>
          </w:hyperlink>
        </w:p>
        <w:p w14:paraId="7931ED7C" w14:textId="2FB4D7D8" w:rsidR="00085BB6" w:rsidRPr="00082A0F" w:rsidRDefault="00CD478D">
          <w:pPr>
            <w:pStyle w:val="TOC1"/>
            <w:tabs>
              <w:tab w:val="right" w:leader="dot" w:pos="9350"/>
            </w:tabs>
            <w:rPr>
              <w:rFonts w:ascii="Times New Roman" w:eastAsiaTheme="minorEastAsia" w:hAnsi="Times New Roman" w:cs="Times New Roman"/>
              <w:b w:val="0"/>
              <w:bCs w:val="0"/>
              <w:i w:val="0"/>
              <w:iCs w:val="0"/>
              <w:noProof/>
            </w:rPr>
          </w:pPr>
          <w:hyperlink w:anchor="_Toc72660550" w:history="1">
            <w:r w:rsidR="00085BB6" w:rsidRPr="00082A0F">
              <w:rPr>
                <w:rStyle w:val="Hyperlink"/>
                <w:rFonts w:ascii="Times New Roman" w:hAnsi="Times New Roman" w:cs="Times New Roman"/>
                <w:b w:val="0"/>
                <w:bCs w:val="0"/>
                <w:i w:val="0"/>
                <w:iCs w:val="0"/>
                <w:noProof/>
              </w:rPr>
              <w:t>Vita</w:t>
            </w:r>
            <w:r w:rsidR="00085BB6" w:rsidRPr="00082A0F">
              <w:rPr>
                <w:rFonts w:ascii="Times New Roman" w:hAnsi="Times New Roman" w:cs="Times New Roman"/>
                <w:b w:val="0"/>
                <w:bCs w:val="0"/>
                <w:i w:val="0"/>
                <w:iCs w:val="0"/>
                <w:noProof/>
                <w:webHidden/>
              </w:rPr>
              <w:tab/>
            </w:r>
            <w:r w:rsidR="00085BB6" w:rsidRPr="00082A0F">
              <w:rPr>
                <w:rFonts w:ascii="Times New Roman" w:hAnsi="Times New Roman" w:cs="Times New Roman"/>
                <w:b w:val="0"/>
                <w:bCs w:val="0"/>
                <w:i w:val="0"/>
                <w:iCs w:val="0"/>
                <w:noProof/>
                <w:webHidden/>
              </w:rPr>
              <w:fldChar w:fldCharType="begin"/>
            </w:r>
            <w:r w:rsidR="00085BB6" w:rsidRPr="00082A0F">
              <w:rPr>
                <w:rFonts w:ascii="Times New Roman" w:hAnsi="Times New Roman" w:cs="Times New Roman"/>
                <w:b w:val="0"/>
                <w:bCs w:val="0"/>
                <w:i w:val="0"/>
                <w:iCs w:val="0"/>
                <w:noProof/>
                <w:webHidden/>
              </w:rPr>
              <w:instrText xml:space="preserve"> PAGEREF _Toc72660550 \h </w:instrText>
            </w:r>
            <w:r w:rsidR="00085BB6" w:rsidRPr="00082A0F">
              <w:rPr>
                <w:rFonts w:ascii="Times New Roman" w:hAnsi="Times New Roman" w:cs="Times New Roman"/>
                <w:b w:val="0"/>
                <w:bCs w:val="0"/>
                <w:i w:val="0"/>
                <w:iCs w:val="0"/>
                <w:noProof/>
                <w:webHidden/>
              </w:rPr>
            </w:r>
            <w:r w:rsidR="00085BB6" w:rsidRPr="00082A0F">
              <w:rPr>
                <w:rFonts w:ascii="Times New Roman" w:hAnsi="Times New Roman" w:cs="Times New Roman"/>
                <w:b w:val="0"/>
                <w:bCs w:val="0"/>
                <w:i w:val="0"/>
                <w:iCs w:val="0"/>
                <w:noProof/>
                <w:webHidden/>
              </w:rPr>
              <w:fldChar w:fldCharType="separate"/>
            </w:r>
            <w:r w:rsidR="003E3D83">
              <w:rPr>
                <w:rFonts w:ascii="Times New Roman" w:hAnsi="Times New Roman" w:cs="Times New Roman"/>
                <w:b w:val="0"/>
                <w:bCs w:val="0"/>
                <w:i w:val="0"/>
                <w:iCs w:val="0"/>
                <w:noProof/>
                <w:webHidden/>
              </w:rPr>
              <w:t>135</w:t>
            </w:r>
            <w:r w:rsidR="00085BB6" w:rsidRPr="00082A0F">
              <w:rPr>
                <w:rFonts w:ascii="Times New Roman" w:hAnsi="Times New Roman" w:cs="Times New Roman"/>
                <w:b w:val="0"/>
                <w:bCs w:val="0"/>
                <w:i w:val="0"/>
                <w:iCs w:val="0"/>
                <w:noProof/>
                <w:webHidden/>
              </w:rPr>
              <w:fldChar w:fldCharType="end"/>
            </w:r>
          </w:hyperlink>
        </w:p>
        <w:p w14:paraId="0D2D34A1" w14:textId="67990D2A" w:rsidR="00DF04C4" w:rsidRDefault="00DF04C4">
          <w:r w:rsidRPr="00082A0F">
            <w:rPr>
              <w:rFonts w:cs="Times New Roman"/>
              <w:noProof/>
            </w:rPr>
            <w:fldChar w:fldCharType="end"/>
          </w:r>
        </w:p>
      </w:sdtContent>
    </w:sdt>
    <w:p w14:paraId="780B9EA0" w14:textId="3FFB6319" w:rsidR="006F631D" w:rsidRDefault="006F631D" w:rsidP="00566B02">
      <w:pPr>
        <w:spacing w:before="120"/>
      </w:pPr>
      <w:r>
        <w:br w:type="page"/>
      </w:r>
    </w:p>
    <w:p w14:paraId="2BA5A579" w14:textId="67CDD0C1" w:rsidR="006F631D" w:rsidRDefault="00EA7A2D" w:rsidP="006F631D">
      <w:pPr>
        <w:jc w:val="center"/>
        <w:rPr>
          <w:b/>
          <w:bCs/>
        </w:rPr>
      </w:pPr>
      <w:r>
        <w:rPr>
          <w:b/>
          <w:bCs/>
        </w:rPr>
        <w:lastRenderedPageBreak/>
        <w:t>Abbreviations and Symbols</w:t>
      </w:r>
    </w:p>
    <w:p w14:paraId="169FE1F7" w14:textId="0EAC80DF" w:rsidR="006F631D" w:rsidRDefault="006F631D" w:rsidP="006F631D">
      <w:pPr>
        <w:jc w:val="center"/>
        <w:rPr>
          <w:b/>
          <w:bCs/>
        </w:rPr>
      </w:pPr>
    </w:p>
    <w:p w14:paraId="5583E5DF" w14:textId="77777777" w:rsidR="00EA7A2D" w:rsidRDefault="00EA7A2D" w:rsidP="00EA7A2D"/>
    <w:p w14:paraId="4E0E627E" w14:textId="3DED5934" w:rsidR="00EA7A2D" w:rsidRDefault="00EA7A2D" w:rsidP="00EA7A2D">
      <w:r>
        <w:t>BO</w:t>
      </w:r>
      <w:r>
        <w:tab/>
      </w:r>
      <w:r>
        <w:tab/>
        <w:t>Burnout</w:t>
      </w:r>
    </w:p>
    <w:p w14:paraId="18E55DC8" w14:textId="77777777" w:rsidR="00EA7A2D" w:rsidRDefault="00EA7A2D" w:rsidP="00EA7A2D"/>
    <w:p w14:paraId="324B8B9D" w14:textId="77777777" w:rsidR="00EA7A2D" w:rsidRDefault="00EA7A2D" w:rsidP="00EA7A2D">
      <w:r>
        <w:t>CDC</w:t>
      </w:r>
      <w:r>
        <w:tab/>
      </w:r>
      <w:r>
        <w:tab/>
        <w:t>Centers for Disease Control and Prevention</w:t>
      </w:r>
    </w:p>
    <w:p w14:paraId="1737C43A" w14:textId="77777777" w:rsidR="00EA7A2D" w:rsidRDefault="00EA7A2D" w:rsidP="00EA7A2D"/>
    <w:p w14:paraId="516FB5C4" w14:textId="46F3CC93" w:rsidR="00EA7A2D" w:rsidRDefault="00EA7A2D" w:rsidP="00EA7A2D">
      <w:r>
        <w:t>CF</w:t>
      </w:r>
      <w:r>
        <w:tab/>
      </w:r>
      <w:r>
        <w:tab/>
        <w:t>Compassion Fatigue</w:t>
      </w:r>
    </w:p>
    <w:p w14:paraId="11FC0F61" w14:textId="606E2EC3" w:rsidR="007E202E" w:rsidRDefault="007E202E" w:rsidP="00EA7A2D"/>
    <w:p w14:paraId="7E04C8AD" w14:textId="4AC8D633" w:rsidR="007E202E" w:rsidRDefault="007E202E" w:rsidP="00EA7A2D">
      <w:r>
        <w:t>CMS</w:t>
      </w:r>
      <w:r>
        <w:tab/>
      </w:r>
      <w:r>
        <w:tab/>
        <w:t>Centers for Medicare and Medicaid Services</w:t>
      </w:r>
    </w:p>
    <w:p w14:paraId="459D1218" w14:textId="77777777" w:rsidR="00EA7A2D" w:rsidRDefault="00EA7A2D" w:rsidP="00EA7A2D"/>
    <w:p w14:paraId="35CC0028" w14:textId="7CC301D3" w:rsidR="00EA7A2D" w:rsidRDefault="00EA7A2D" w:rsidP="00EA7A2D">
      <w:r>
        <w:t>ED</w:t>
      </w:r>
      <w:r>
        <w:tab/>
      </w:r>
      <w:r>
        <w:tab/>
        <w:t>Emergency Department</w:t>
      </w:r>
    </w:p>
    <w:p w14:paraId="6E2EC569" w14:textId="77777777" w:rsidR="00EA7A2D" w:rsidRDefault="00EA7A2D" w:rsidP="00EA7A2D"/>
    <w:p w14:paraId="135846E8" w14:textId="395D7D8B" w:rsidR="00EA7A2D" w:rsidRDefault="00EA7A2D" w:rsidP="00EA7A2D">
      <w:r>
        <w:t>PTSD</w:t>
      </w:r>
      <w:r>
        <w:tab/>
      </w:r>
      <w:r>
        <w:tab/>
        <w:t>Post</w:t>
      </w:r>
      <w:r w:rsidR="003F5C6D">
        <w:t>-</w:t>
      </w:r>
      <w:r>
        <w:t>traumatic Stress Disorder</w:t>
      </w:r>
    </w:p>
    <w:p w14:paraId="3CA4EC34" w14:textId="77777777" w:rsidR="00EA7A2D" w:rsidRDefault="00EA7A2D" w:rsidP="00EA7A2D"/>
    <w:p w14:paraId="1E064A07" w14:textId="3C7412AC" w:rsidR="00EA7A2D" w:rsidRDefault="00EA7A2D" w:rsidP="00EA7A2D">
      <w:r>
        <w:t>RN</w:t>
      </w:r>
      <w:r>
        <w:tab/>
      </w:r>
      <w:r>
        <w:tab/>
        <w:t>Registered Nurse</w:t>
      </w:r>
      <w:r>
        <w:tab/>
      </w:r>
    </w:p>
    <w:p w14:paraId="7252BECA" w14:textId="77777777" w:rsidR="00EA7A2D" w:rsidRDefault="00EA7A2D" w:rsidP="00EA7A2D"/>
    <w:p w14:paraId="6B6E39D3" w14:textId="1A4A7294" w:rsidR="00EA7A2D" w:rsidRDefault="00EA7A2D" w:rsidP="00EA7A2D">
      <w:r>
        <w:t>STS</w:t>
      </w:r>
      <w:r>
        <w:tab/>
      </w:r>
      <w:r>
        <w:tab/>
        <w:t>Secondary Traumatic Stress</w:t>
      </w:r>
    </w:p>
    <w:p w14:paraId="7EAD49F6" w14:textId="77777777" w:rsidR="00EA7A2D" w:rsidRDefault="00EA7A2D" w:rsidP="00EA7A2D"/>
    <w:p w14:paraId="58FB5B60" w14:textId="77777777" w:rsidR="00EA7A2D" w:rsidRDefault="00EA7A2D" w:rsidP="00EA7A2D">
      <w:r>
        <w:t>WIZQARS</w:t>
      </w:r>
      <w:r>
        <w:tab/>
        <w:t>Web-based Injury Statistics Query and Reporting System</w:t>
      </w:r>
    </w:p>
    <w:p w14:paraId="7208340C" w14:textId="77777777" w:rsidR="00EA7A2D" w:rsidRDefault="00EA7A2D">
      <w:pPr>
        <w:rPr>
          <w:b/>
          <w:bCs/>
        </w:rPr>
      </w:pPr>
    </w:p>
    <w:p w14:paraId="0AD8B113" w14:textId="05A04F20" w:rsidR="006F631D" w:rsidRDefault="006F631D">
      <w:pPr>
        <w:rPr>
          <w:b/>
          <w:bCs/>
        </w:rPr>
      </w:pPr>
      <w:r>
        <w:rPr>
          <w:b/>
          <w:bCs/>
        </w:rPr>
        <w:br w:type="page"/>
      </w:r>
    </w:p>
    <w:p w14:paraId="65C697F8" w14:textId="77777777" w:rsidR="001C5A32" w:rsidRDefault="001C5A32" w:rsidP="006F631D">
      <w:pPr>
        <w:jc w:val="center"/>
        <w:rPr>
          <w:b/>
          <w:bCs/>
        </w:rPr>
        <w:sectPr w:rsidR="001C5A32" w:rsidSect="004E22ED">
          <w:footerReference w:type="even" r:id="rId8"/>
          <w:footerReference w:type="default" r:id="rId9"/>
          <w:pgSz w:w="12240" w:h="15840"/>
          <w:pgMar w:top="1440" w:right="1440" w:bottom="1440" w:left="1440" w:header="720" w:footer="720" w:gutter="0"/>
          <w:pgNumType w:fmt="lowerRoman"/>
          <w:cols w:space="720"/>
          <w:titlePg/>
          <w:docGrid w:linePitch="360"/>
        </w:sectPr>
      </w:pPr>
    </w:p>
    <w:p w14:paraId="3CCE0804" w14:textId="72DAEB71" w:rsidR="006F631D" w:rsidRPr="005079B3" w:rsidRDefault="00EA7A2D" w:rsidP="005079B3">
      <w:pPr>
        <w:pStyle w:val="Heading1"/>
        <w:jc w:val="center"/>
        <w:rPr>
          <w:rFonts w:ascii="Times New Roman" w:hAnsi="Times New Roman" w:cs="Times New Roman"/>
          <w:color w:val="000000" w:themeColor="text1"/>
          <w:sz w:val="24"/>
          <w:szCs w:val="24"/>
        </w:rPr>
      </w:pPr>
      <w:bookmarkStart w:id="0" w:name="_Toc72660514"/>
      <w:r w:rsidRPr="005079B3">
        <w:rPr>
          <w:rFonts w:ascii="Times New Roman" w:hAnsi="Times New Roman" w:cs="Times New Roman"/>
          <w:color w:val="000000" w:themeColor="text1"/>
          <w:sz w:val="24"/>
          <w:szCs w:val="24"/>
        </w:rPr>
        <w:lastRenderedPageBreak/>
        <w:t>C</w:t>
      </w:r>
      <w:r w:rsidR="00466262">
        <w:rPr>
          <w:rFonts w:ascii="Times New Roman" w:hAnsi="Times New Roman" w:cs="Times New Roman"/>
          <w:color w:val="000000" w:themeColor="text1"/>
          <w:sz w:val="24"/>
          <w:szCs w:val="24"/>
        </w:rPr>
        <w:t>hapter</w:t>
      </w:r>
      <w:r w:rsidRPr="005079B3">
        <w:rPr>
          <w:rFonts w:ascii="Times New Roman" w:hAnsi="Times New Roman" w:cs="Times New Roman"/>
          <w:color w:val="000000" w:themeColor="text1"/>
          <w:sz w:val="24"/>
          <w:szCs w:val="24"/>
        </w:rPr>
        <w:t xml:space="preserve"> I: Introduction</w:t>
      </w:r>
      <w:bookmarkEnd w:id="0"/>
    </w:p>
    <w:p w14:paraId="0656BE03" w14:textId="207FB199" w:rsidR="006F631D" w:rsidRDefault="006F631D" w:rsidP="006F631D"/>
    <w:p w14:paraId="6F800E61" w14:textId="1EB49B2C" w:rsidR="006F631D" w:rsidRDefault="006F631D" w:rsidP="006F631D"/>
    <w:p w14:paraId="11B1AB3F" w14:textId="20AC6C0F" w:rsidR="006F631D" w:rsidRDefault="006F631D">
      <w:r>
        <w:br w:type="page"/>
      </w:r>
    </w:p>
    <w:p w14:paraId="11BA3CB7" w14:textId="77777777" w:rsidR="00473947" w:rsidRDefault="00473947"/>
    <w:p w14:paraId="05A6B69B" w14:textId="50FBE8C2" w:rsidR="00566B02" w:rsidRDefault="00566B02" w:rsidP="00566B02">
      <w:pPr>
        <w:spacing w:line="480" w:lineRule="auto"/>
      </w:pPr>
      <w:r>
        <w:tab/>
        <w:t>Within the United States, over 150,000 people die from trauma every year. Another 3 million non-fatal injuries occur in the United States annually. Worldwide, more than 5 million deaths per year occur due to injuries (WHO, 2014). The causes of</w:t>
      </w:r>
      <w:r w:rsidR="00900FD8">
        <w:t xml:space="preserve"> these</w:t>
      </w:r>
      <w:r>
        <w:t xml:space="preserve"> injuries include violence against others, self-harm, traffic crashes, burns, drownings, falls, and poisonings (WHO, 2014). According to the Centers for Disease Control and Prevention (CDC) Web-based Injury Statistics Query and Reporting System (WIZQARS) database, 246,041 deaths occurred in the United States in 2019 (n.d.). Of these deaths, the database reports 70.3% as accidental, 19.3% as suicide, and 7.8% as homicide (CDC, n.d.). The remaining deaths are classified as undetermined intent and legal intervention. </w:t>
      </w:r>
    </w:p>
    <w:p w14:paraId="67B81A18" w14:textId="5CB51103" w:rsidR="00566B02" w:rsidRDefault="00566B02" w:rsidP="00566B02">
      <w:pPr>
        <w:spacing w:line="480" w:lineRule="auto"/>
      </w:pPr>
      <w:r>
        <w:tab/>
        <w:t>Data indicate that 18.3% of all emergency department visits in 2017 were the result of injuries with a known cause (Weiss</w:t>
      </w:r>
      <w:r w:rsidR="00900FD8">
        <w:t xml:space="preserve"> et al.</w:t>
      </w:r>
      <w:r>
        <w:t>, 2020). These injuries with a known cause accounted for over 26 million emergency department visits and an additional 2.4 million emergency department visits were related to injuries with no reported cause (Weiss</w:t>
      </w:r>
      <w:r w:rsidR="00900FD8">
        <w:t xml:space="preserve"> et al.</w:t>
      </w:r>
      <w:r>
        <w:t>, 2020). People who suffer traumatic injuries often receive medical care in emergency departments and may undergo further evaluation and treatment during hospital admissions. Of emergency department visits in 2017, 10.1% of visits associated with all injury causes resulted in hospital admission. However, the percentage of patients admitted or transferred to another facility from an emergency department for additional treatment of suffocation, firearm injury, or poisoning was greater than 30% in 2017 (Weiss</w:t>
      </w:r>
      <w:r w:rsidR="00352FAC">
        <w:t xml:space="preserve"> et al.</w:t>
      </w:r>
      <w:r>
        <w:t>, 2020). The number of injury-related visits to emergency departments grew to 35 million in 2018 (CDC, 2021).</w:t>
      </w:r>
    </w:p>
    <w:p w14:paraId="1CCDF6FE" w14:textId="334F37A3" w:rsidR="00566B02" w:rsidRDefault="00566B02" w:rsidP="00566B02">
      <w:pPr>
        <w:spacing w:line="480" w:lineRule="auto"/>
      </w:pPr>
      <w:r>
        <w:tab/>
      </w:r>
      <w:r w:rsidR="00900FD8">
        <w:t>T</w:t>
      </w:r>
      <w:r>
        <w:t xml:space="preserve">raumatic injuries that affect patient populations are often gruesome in appearance, cause severe pain and suffering to the affected individual, and may result in death despite the efforts of the health care clinicians tasked with providing medical care. The Diagnostic and Statistical </w:t>
      </w:r>
      <w:r>
        <w:lastRenderedPageBreak/>
        <w:t xml:space="preserve">Manual of Mental Disorders, Fifth Edition, identifies that post-traumatic stress disorder (PTSD) may affect those individuals who witness or experience the trauma of others </w:t>
      </w:r>
      <w:r>
        <w:fldChar w:fldCharType="begin"/>
      </w:r>
      <w:r>
        <w:instrText xml:space="preserve"> ADDIN ZOTERO_ITEM CSL_CITATION {"citationID":"RKokLw3d","properties":{"formattedCitation":"(American Psychiatric Association, 2013)","plainCitation":"(American Psychiatric Association, 2013)","noteIndex":0},"citationItems":[{"id":1148,"uris":["http://zotero.org/users/5455979/items/QGAN7YFZ"],"uri":["http://zotero.org/users/5455979/items/QGAN7YFZ"],"itemData":{"id":1148,"type":"book","edition":"5th. Ed.","event-place":"Washington, D.C.","ISBN":"978-0-89042-555-8","publisher":"American Psychiatric Publishing.","publisher-place":"Washington, D.C.","title":"Diagnostic and Statistical Manual of Mental Disorders","author":[{"literal":"American Psychiatric Association"}],"issued":{"date-parts":[["2013"]]}}}],"schema":"https://github.com/citation-style-language/schema/raw/master/csl-citation.json"} </w:instrText>
      </w:r>
      <w:r>
        <w:fldChar w:fldCharType="separate"/>
      </w:r>
      <w:r>
        <w:rPr>
          <w:noProof/>
        </w:rPr>
        <w:t>(American Psychiatric Association, 2013)</w:t>
      </w:r>
      <w:r>
        <w:fldChar w:fldCharType="end"/>
      </w:r>
      <w:r>
        <w:t xml:space="preserve">. These symptoms include thought intrusions, avoidance, and arousal. In professions where there is exposure to the trauma that others experience, the concept of secondary traumatic stress has been developed to describe the effects that may develop through helping relationships with traumatized individuals. </w:t>
      </w:r>
    </w:p>
    <w:p w14:paraId="6CE86287" w14:textId="77777777" w:rsidR="00900FD8" w:rsidRDefault="00566B02" w:rsidP="00566B02">
      <w:pPr>
        <w:spacing w:line="480" w:lineRule="auto"/>
      </w:pPr>
      <w:r>
        <w:tab/>
        <w:t xml:space="preserve">Secondary traumatic stress was defined by Figley </w:t>
      </w:r>
      <w:r>
        <w:fldChar w:fldCharType="begin"/>
      </w:r>
      <w:r>
        <w:instrText xml:space="preserve"> ADDIN ZOTERO_ITEM CSL_CITATION {"citationID":"Rb7Ygso8","properties":{"formattedCitation":"(Figley, 1999)","plainCitation":"(Figley, 1999)","dontUpdate":true,"noteIndex":0},"citationItems":[{"id":1101,"uris":["http://zotero.org/users/5455979/items/ZZ36NLPP"],"uri":["http://zotero.org/users/5455979/items/ZZ36NLPP"],"itemData":{"id":1101,"type":"book","edition":"2nd ed.","event-place":"Baltimore, MD","publisher":"Sidran Press","publisher-place":"Baltimore, MD","title":"Compassion fatigue: Toward a new understanding of the costs of caring. In Stamm, BH, ed. Secondary Traumatic stress Self-care Issues for Clinicians, Researchers, and Educators.","author":[{"family":"Figley","given":"Charles R"}],"issued":{"date-parts":[["1999"]]}}}],"schema":"https://github.com/citation-style-language/schema/raw/master/csl-citation.json"} </w:instrText>
      </w:r>
      <w:r>
        <w:fldChar w:fldCharType="separate"/>
      </w:r>
      <w:r>
        <w:rPr>
          <w:noProof/>
        </w:rPr>
        <w:t>(1999)</w:t>
      </w:r>
      <w:r>
        <w:fldChar w:fldCharType="end"/>
      </w:r>
      <w:r>
        <w:t xml:space="preserve"> as being observed in helping professions and </w:t>
      </w:r>
      <w:r w:rsidR="00900FD8">
        <w:t xml:space="preserve">who </w:t>
      </w:r>
      <w:r>
        <w:t>characterized a resulting “syndrome of symptoms nearly identical to post-traumatic stress disorder except that exposure to a traumatizing event experienced by one person becomes a traumatizing event for the second person” (p. 11). A concept analysis of secondary traumatic stress within the clinical specialty of nursing clarified that the empathic nature of nursing, combined with the occurrence of emotionally challenging situations, may yield consequences that negatively impact nurses. The concept analysis provided the definition that</w:t>
      </w:r>
    </w:p>
    <w:p w14:paraId="53E4BECB" w14:textId="2A18D7DF" w:rsidR="00900FD8" w:rsidRDefault="00566B02" w:rsidP="00900FD8">
      <w:pPr>
        <w:spacing w:line="480" w:lineRule="auto"/>
        <w:ind w:left="720"/>
      </w:pPr>
      <w:r>
        <w:t>“secondary traumatic stress, characterized as a PTSD-like condition, is the constellation of physical and emotional symptoms that results from empathetic engagement with others who are undergoing traumatic experiences. [Secondary traumatic stress] has the potential to be life-altering, impacting future empathetic work resulting in an altered worldview and interpersonal difficulties</w:t>
      </w:r>
      <w:r w:rsidR="00900FD8">
        <w:t>”</w:t>
      </w:r>
      <w:r>
        <w:t xml:space="preserve"> </w:t>
      </w:r>
      <w:r>
        <w:fldChar w:fldCharType="begin"/>
      </w:r>
      <w:r>
        <w:instrText xml:space="preserve"> ADDIN ZOTERO_ITEM CSL_CITATION {"citationID":"ei8dx9To","properties":{"formattedCitation":"(Arnold, TC, 2020)","plainCitation":"(Arnold, TC, 2020)","dontUpdate":true,"noteIndex":0},"citationItems":[{"id":1575,"uris":["http://zotero.org/users/5455979/items/F66IQAZF"],"uri":["http://zotero.org/users/5455979/items/F66IQAZF"],"itemData":{"id":1575,"type":"article-journal","abstract":"Purpose: The purpose of this article is to provide conceptual clarification of secondary traumatic stress (STS) in nurses.\nBackground: As an empathetic helping profession, nurses are at increased risk for STS. Interchangeable usage of related terms among multidisciplinary literature has resulted in lack of conceptual clarity resulting in conflation of terms. Conceptual clarity is necessary for a foundation for further research on treatment.\nMethods: Rodgers’ evolutionary model of concept analysis.\nResults: Nurses are predisposed to STS due to exposure, empathy, bonding, and personal factors. Essential attributes were found to be posttraumatic stress disorderlike symptoms, biological symptoms, social symptoms, and psychological symptoms. Resultant consequences included an altered worldview, interpersonal difficulties, and decreased occupational commitment.\nConclusion: This concept analysis, the first focusing on STS, provides conceptual clarity and a concept map of STS within the nursing population.","container-title":"Nursing Forum","DOI":"10.1111/nuf.12409","ISSN":"0029-6473, 1744-6198","issue":"2","journalAbbreviation":"Nurs Forum","language":"en","page":"149-156","source":"Crossref","title":"An evolutionary concept analysis of secondary traumatic stress in nurses","volume":"55","author":[{"family":"Arnold, TC","given":""}],"issued":{"date-parts":[["2020",4]]}}}],"schema":"https://github.com/citation-style-language/schema/raw/master/csl-citation.json"} </w:instrText>
      </w:r>
      <w:r>
        <w:fldChar w:fldCharType="separate"/>
      </w:r>
      <w:r>
        <w:rPr>
          <w:noProof/>
        </w:rPr>
        <w:t>(Arnold, 2020, p. 152)</w:t>
      </w:r>
      <w:r>
        <w:fldChar w:fldCharType="end"/>
      </w:r>
      <w:r>
        <w:t xml:space="preserve">. </w:t>
      </w:r>
    </w:p>
    <w:p w14:paraId="248933CF" w14:textId="16ABB252" w:rsidR="00566B02" w:rsidRDefault="00566B02" w:rsidP="00566B02">
      <w:pPr>
        <w:spacing w:line="480" w:lineRule="auto"/>
      </w:pPr>
      <w:r>
        <w:t xml:space="preserve">As outlined in the Diagnostic and Statistical Manual of Mental Disorders, Fifth Edition, Arnold (2020) describes secondary traumatic stress as including symptoms that fall within biological, psychological, and social dimensions. </w:t>
      </w:r>
    </w:p>
    <w:p w14:paraId="57E0D69E" w14:textId="77777777" w:rsidR="00900FD8" w:rsidRDefault="00566B02" w:rsidP="00566B02">
      <w:pPr>
        <w:spacing w:line="480" w:lineRule="auto"/>
      </w:pPr>
      <w:r>
        <w:tab/>
        <w:t xml:space="preserve">In addition to the secondary traumatic stress symptomatology that nurses may experience, the sequelae of compassion fatigue and burnout have been described as affecting nurses who </w:t>
      </w:r>
      <w:r>
        <w:lastRenderedPageBreak/>
        <w:t xml:space="preserve">witness or experience the trauma of their patients. Compassion fatigue, a term that has been used interchangeably with secondary traumatic stress </w:t>
      </w:r>
      <w:r>
        <w:fldChar w:fldCharType="begin"/>
      </w:r>
      <w:r>
        <w:instrText xml:space="preserve"> ADDIN ZOTERO_ITEM CSL_CITATION {"citationID":"Adk8IIJN","properties":{"formattedCitation":"(Coetzee &amp; Klopper, 2010)","plainCitation":"(Coetzee &amp; Klopper, 2010)","noteIndex":0},"citationItems":[{"id":1541,"uris":["http://zotero.org/users/5455979/items/T6WRJWBK"],"uri":["http://zotero.org/users/5455979/items/T6WRJWBK"],"itemData":{"id":1541,"type":"article-journal","container-title":"Nursing &amp; Health Sciences","DOI":"10.1111/j.1442-2018.2010.00526.x","ISSN":"14410745, 14422018","issue":"2","journalAbbreviation":"Nurs Health Sci","language":"en","page":"235-243","source":"Crossref","title":"Compassion fatigue within nursing practice: A concept analysis: Concept analysis of compassion fatigue","title-short":"Compassion fatigue within nursing practice","volume":"12","author":[{"family":"Coetzee","given":"Siedine Knobloch"},{"family":"Klopper","given":"Hester C."}],"issued":{"date-parts":[["2010",4,19]]}}}],"schema":"https://github.com/citation-style-language/schema/raw/master/csl-citation.json"} </w:instrText>
      </w:r>
      <w:r>
        <w:fldChar w:fldCharType="separate"/>
      </w:r>
      <w:r>
        <w:rPr>
          <w:noProof/>
        </w:rPr>
        <w:t>(Coetzee &amp; Klopper, 2010)</w:t>
      </w:r>
      <w:r>
        <w:fldChar w:fldCharType="end"/>
      </w:r>
      <w:r>
        <w:t xml:space="preserve">, was further defined as </w:t>
      </w:r>
    </w:p>
    <w:p w14:paraId="0A558D8F" w14:textId="0F247075" w:rsidR="00900FD8" w:rsidRDefault="00566B02" w:rsidP="00900FD8">
      <w:pPr>
        <w:spacing w:line="480" w:lineRule="auto"/>
        <w:ind w:left="720"/>
      </w:pPr>
      <w:r>
        <w:t xml:space="preserve">“a preventable state of holistic exhaustion that manifests as a physical decline in energy and endurance, an emotional decline in empathetic ability and emotional exhaustion, and a spiritual decline as one feels hopeless or helpless to recover that results from chronic exposure to others’ suffering, compassion, high stress exposure, and high occupational use of self in the absence of boundary setting and self-care measures” </w:t>
      </w:r>
      <w:r>
        <w:fldChar w:fldCharType="begin"/>
      </w:r>
      <w:r>
        <w:instrText xml:space="preserve"> ADDIN ZOTERO_ITEM CSL_CITATION {"citationID":"lQVR5OAo","properties":{"formattedCitation":"(Peters, 2018)","plainCitation":"(Peters, 2018)","dontUpdate":true,"noteIndex":0},"citationItems":[{"id":1571,"uris":["http://zotero.org/users/5455979/items/CA2BPE95"],"uri":["http://zotero.org/users/5455979/items/CA2BPE95"],"itemData":{"id":1571,"type":"article-journal","abstract":"Background: Compassion fatigue occurs when nurses develop declining empathetic ability from repeated exposure to others’ suffering. Conceptual clarity is vital to curtail compassion fatigue via preventative and restorative measures at the individual and organizational level. Design: Concept analysis. Data sources: Databases searched were OVID, CINAHL Complete, Science Direct, Academic One File, Criminal Justice Abstracts, Education Full Text (H.W. Wilson), PsycARTICLES, PsycINFO, Social Work Abstracts, and Teacher Reference Center. Keywords included concept analysis, compassion fatigue, secondary traumatic stress, burnout, vicarious traumatization, compassion satisfaction, nursing, psychology, and social work. The timeline for data collection was from 1990 to 2017.\nMethods: Walker and Avant's method of concept analysis.\nResults: Compassion fatigue occurred across disciplines. Nurses were predisposed to compassion fatigue by repeated exposure of others’ suffering, high stress environments, and the continuous giving of self. The consequences of compassion fatigue negatively impacted the nurse, patient, organization, and healthcare system.\nConclusion: All nurses are at risk for compassion fatigue. Prevention of compassion fatigue is achieved through professional boundaries, self-care measures, self-awareness, and education on the concept at the individual and organizational level.","container-title":"Nursing Forum","DOI":"10.1111/nuf.12274","ISSN":"00296473","issue":"4","language":"en","page":"466-480","source":"Crossref","title":"Compassion fatigue in nursing: A concept analysis","title-short":"Compassion fatigue in nursing","volume":"53","author":[{"family":"Peters","given":"Emily"}],"issued":{"date-parts":[["2018",10]]}}}],"schema":"https://github.com/citation-style-language/schema/raw/master/csl-citation.json"} </w:instrText>
      </w:r>
      <w:r>
        <w:fldChar w:fldCharType="separate"/>
      </w:r>
      <w:r>
        <w:rPr>
          <w:noProof/>
        </w:rPr>
        <w:t>(Peters, 2018, p. 470)</w:t>
      </w:r>
      <w:r>
        <w:fldChar w:fldCharType="end"/>
      </w:r>
      <w:r>
        <w:t xml:space="preserve">. </w:t>
      </w:r>
    </w:p>
    <w:p w14:paraId="3E955541" w14:textId="67964157" w:rsidR="00566B02" w:rsidRDefault="00566B02" w:rsidP="00566B02">
      <w:pPr>
        <w:spacing w:line="480" w:lineRule="auto"/>
      </w:pPr>
      <w:r>
        <w:t xml:space="preserve">As empathy is an essential dynamic in the nursing profession, the loss of the ability to effectively and compassionately care for others is detrimental for patients as well as nurses. </w:t>
      </w:r>
    </w:p>
    <w:p w14:paraId="01F47C47" w14:textId="5CF28E7B" w:rsidR="00566B02" w:rsidRDefault="00566B02" w:rsidP="00566B02">
      <w:pPr>
        <w:spacing w:line="480" w:lineRule="auto"/>
        <w:ind w:firstLine="720"/>
      </w:pPr>
      <w:r>
        <w:t xml:space="preserve">Burnout involves negative responses to stress and may include emotional exhaustion, decreased feelings of accomplishment in personal and work efforts, impaired compassion and interactions with patients or clients, and depersonalization </w:t>
      </w:r>
      <w:r>
        <w:fldChar w:fldCharType="begin"/>
      </w:r>
      <w:r>
        <w:instrText xml:space="preserve"> ADDIN ZOTERO_ITEM CSL_CITATION {"citationID":"2nAo6trZ","properties":{"formattedCitation":"(Hinderer et al., 2014)","plainCitation":"(Hinderer et al., 2014)","noteIndex":0},"citationItems":[{"id":95,"uris":["http://zotero.org/users/5455979/items/NFMVUMLR"],"uri":["http://zotero.org/users/5455979/items/NFMVUMLR"],"itemData":{"id":95,"type":"article-journal","abstract":"The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A."},{"family":"Gilmore","given":"Rebecca"},{"family":"Kramer","given":"Betsy"},{"family":"Murray","given":"Mary"}],"issued":{"date-parts":[["2014"]]}}}],"schema":"https://github.com/citation-style-language/schema/raw/master/csl-citation.json"} </w:instrText>
      </w:r>
      <w:r>
        <w:fldChar w:fldCharType="separate"/>
      </w:r>
      <w:r>
        <w:rPr>
          <w:noProof/>
        </w:rPr>
        <w:t>(Hinderer et al., 2014)</w:t>
      </w:r>
      <w:r>
        <w:fldChar w:fldCharType="end"/>
      </w:r>
      <w:r>
        <w:t xml:space="preserve">. As research has identified higher burnout scores among individuals who score higher for secondary traumatic stress </w:t>
      </w:r>
      <w:r>
        <w:fldChar w:fldCharType="begin"/>
      </w:r>
      <w:r>
        <w:instrText xml:space="preserve"> ADDIN ZOTERO_ITEM CSL_CITATION {"citationID":"RE0IlGZH","properties":{"formattedCitation":"(Hinderer et al., 2014)","plainCitation":"(Hinderer et al., 2014)","noteIndex":0},"citationItems":[{"id":95,"uris":["http://zotero.org/users/5455979/items/NFMVUMLR"],"uri":["http://zotero.org/users/5455979/items/NFMVUMLR"],"itemData":{"id":95,"type":"article-journal","abstract":"The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A."},{"family":"Gilmore","given":"Rebecca"},{"family":"Kramer","given":"Betsy"},{"family":"Murray","given":"Mary"}],"issued":{"date-parts":[["2014"]]}}}],"schema":"https://github.com/citation-style-language/schema/raw/master/csl-citation.json"} </w:instrText>
      </w:r>
      <w:r>
        <w:fldChar w:fldCharType="separate"/>
      </w:r>
      <w:r>
        <w:rPr>
          <w:noProof/>
        </w:rPr>
        <w:t>(Hinderer et al., 2014)</w:t>
      </w:r>
      <w:r>
        <w:fldChar w:fldCharType="end"/>
      </w:r>
      <w:r>
        <w:t xml:space="preserve">, further research is needed to explore this correlation to understand those exposures and variables that are most contributive to burnout among nurses. As 17.4% of new nurses will leave their first positing within a year of entering the workforce </w:t>
      </w:r>
      <w:r>
        <w:fldChar w:fldCharType="begin"/>
      </w:r>
      <w:r>
        <w:instrText xml:space="preserve"> ADDIN ZOTERO_ITEM CSL_CITATION {"citationID":"4Ujz2DPr","properties":{"formattedCitation":"(Kovner et al., 2014)","plainCitation":"(Kovner et al., 2014)","noteIndex":0},"citationItems":[{"id":566,"uris":["http://zotero.org/users/5455979/items/WRI4X6KV"],"uri":["http://zotero.org/users/5455979/items/WRI4X6KV"],"itemData":{"id":566,"type":"article-journal","abstract":"Registered nurse turnover is an important indicator of the nurse job market. Despite its wide use as a measure for health-care system analysis, there is a lack of consistency in the definition of turnover. Some definitions include any nurse leaving an organization; others may include involuntary and voluntary leaving. These inconsistent definitions also result in various turnover rates. The RN Work Project is a 10-year panel study of new nurses. Data were collected from the new nurses, rather than from a specific organization. About 17.5% of new nurses leave their first job within 1 year of starting their jobs. Consistent and accurate measurement of turnover is an important step in addressing organizational work environments and policies about the nursing workforce.","container-title":"Policy, Politics, &amp; Nursing Practice","DOI":"10.1177/1527154414547953","ISSN":"1527-1544","issue":"3-4","journalAbbreviation":"Policy Polit Nurs Pract","note":"PMID: 25156041\nISBN: 1552-7468 (Electronic)\\r1527-1544 (Linking)","page":"64-71","title":"What Does Nurse Turnover Rate Mean and What Is the Rate?","volume":"15","author":[{"family":"Kovner","given":"Christine T."},{"family":"Brewer","given":"Carol S."},{"family":"Fatehi","given":"Farida"},{"family":"Jun","given":"Jin"}],"issued":{"date-parts":[["2014"]]}}}],"schema":"https://github.com/citation-style-language/schema/raw/master/csl-citation.json"} </w:instrText>
      </w:r>
      <w:r>
        <w:fldChar w:fldCharType="separate"/>
      </w:r>
      <w:r>
        <w:rPr>
          <w:noProof/>
        </w:rPr>
        <w:t>(Kovner et al., 2014)</w:t>
      </w:r>
      <w:r>
        <w:fldChar w:fldCharType="end"/>
      </w:r>
      <w:r>
        <w:t xml:space="preserve">, there are benefits to exploring those variables correlated with nurse burnout. </w:t>
      </w:r>
    </w:p>
    <w:p w14:paraId="1B506538" w14:textId="1D9D1C81" w:rsidR="00566B02" w:rsidRDefault="00566B02" w:rsidP="00566B02">
      <w:pPr>
        <w:spacing w:line="480" w:lineRule="auto"/>
      </w:pPr>
      <w:r>
        <w:tab/>
        <w:t xml:space="preserve">An integrative review of the literature on secondary traumatic stress identified that more research has been conducted among nurses who provide care for trauma patients in emergency departments than in specialized trauma patient care units. To contrast these two nursing care areas, it would be expected that emergency nurses would have </w:t>
      </w:r>
      <w:r w:rsidR="00900FD8">
        <w:t xml:space="preserve">a </w:t>
      </w:r>
      <w:r>
        <w:t xml:space="preserve">shorter duration of exposure to </w:t>
      </w:r>
      <w:r>
        <w:lastRenderedPageBreak/>
        <w:t xml:space="preserve">trauma patients, have more limited interactions with family members of traumatized patients, and be less aware of the outcomes of trauma patients after their disposition to a trauma center or trauma specialty care area. Trauma nurses would typically have more frequent and longer duration of exposure to trauma patients, may have increased interactions with the family members of trauma patients, and are more likely to learn of the outcomes of patients who are admitted to trauma intensive care units for management of their injuries. </w:t>
      </w:r>
    </w:p>
    <w:p w14:paraId="7647DC60" w14:textId="77777777" w:rsidR="00566B02" w:rsidRDefault="00566B02" w:rsidP="00566B02">
      <w:pPr>
        <w:spacing w:line="480" w:lineRule="auto"/>
        <w:ind w:firstLine="720"/>
      </w:pPr>
      <w:r>
        <w:t xml:space="preserve">The symptoms associated with secondary traumatic stress may negatively impact the personal and professional lives of the nurses who provide care for trauma patients. Experienced nurses are needed to support workforce needs, provide quality care to patients, and serve as mentors and educators for nurses who are entering nursing specialties. Further understanding of the relationship between exposure to patients who have suffered traumatic injuries, the prevalence of secondary traumatic stress, and the incidence of compassion fatigue among nurses who care for trauma patients is needed to promote nurse welfare. This research is needed to further understand and define the effects of caring for trauma patients to support the development and implementation of processes and interventions aimed at mitigating secondary traumatic stress and the related sequelae of compassion fatigue and burnout. </w:t>
      </w:r>
    </w:p>
    <w:p w14:paraId="3DDE4736" w14:textId="3C615842" w:rsidR="00566B02" w:rsidRDefault="00566B02" w:rsidP="00566B02">
      <w:pPr>
        <w:spacing w:line="480" w:lineRule="auto"/>
      </w:pPr>
      <w:r>
        <w:tab/>
        <w:t xml:space="preserve">The theory of secondary traumatic stress identified the value of qualitative research and specified that the data provide “targeted information and specific insights that unearth valuable, unique information and opens new lines of research” </w:t>
      </w:r>
      <w:r>
        <w:fldChar w:fldCharType="begin"/>
      </w:r>
      <w:r>
        <w:instrText xml:space="preserve"> ADDIN ZOTERO_ITEM CSL_CITATION {"citationID":"XT5WcAch","properties":{"formattedCitation":"(Ludick &amp; Figley, 2017)","plainCitation":"(Ludick &amp; Figley, 2017)","dontUpdate":true,"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noProof/>
        </w:rPr>
        <w:t>(Ludick &amp; Figley, 2017, p. 118)</w:t>
      </w:r>
      <w:r>
        <w:fldChar w:fldCharType="end"/>
      </w:r>
      <w:r>
        <w:t xml:space="preserve">. As data indicate that those situations identified as being most distressing to nurses involve children, adolescents, and sudden death </w:t>
      </w:r>
      <w:r>
        <w:fldChar w:fldCharType="begin"/>
      </w:r>
      <w:r>
        <w:instrText xml:space="preserve"> ADDIN ZOTERO_ITEM CSL_CITATION {"citationID":"Txj23iUT","properties":{"formattedCitation":"(Adriaenssens et al., 2012; Alzghoul, 2014; Healy &amp; Tyrrell, 2011; Lavoie et al., 2016)","plainCitation":"(Adriaenssens et al., 2012; Alzghoul, 2014; Healy &amp; Tyrrell, 2011; Lavoie et al., 2016)","noteIndex":0},"citationItems":[{"id":332,"uris":["http://zotero.org/users/5455979/items/FA6AHCFE"],"uri":["http://zotero.org/users/5455979/items/FA6AHCFE"],"itemData":{"id":332,"type":"article-journal","abstract":"Background: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fldChar w:fldCharType="separate"/>
      </w:r>
      <w:r>
        <w:rPr>
          <w:noProof/>
        </w:rPr>
        <w:t>(Adriaenssens et al., 2012; Alzghoul, 2014; Healy &amp; Tyrrell, 2011; Lavoie et al., 2016)</w:t>
      </w:r>
      <w:r>
        <w:fldChar w:fldCharType="end"/>
      </w:r>
      <w:r>
        <w:t xml:space="preserve">, research focusing on the experiences of nurses who provide care to these patients is needed to further understand secondary traumatic stress among these </w:t>
      </w:r>
      <w:r>
        <w:lastRenderedPageBreak/>
        <w:t xml:space="preserve">professionals. As the incidence of multiple-victim, school-associated shooting events increased between July 2009 and June 2018 </w:t>
      </w:r>
      <w:r>
        <w:fldChar w:fldCharType="begin"/>
      </w:r>
      <w:r>
        <w:instrText xml:space="preserve"> ADDIN ZOTERO_ITEM CSL_CITATION {"citationID":"E59ob9cp","properties":{"formattedCitation":"(Holland et al., 2019)","plainCitation":"(Holland et al., 2019)","noteIndex":0},"citationItems":[{"id":1141,"uris":["http://zotero.org/users/5455979/items/FS7N77BV"],"uri":["http://zotero.org/users/5455979/items/FS7N77BV"],"itemData":{"id":1141,"type":"article-journal","container-title":"MMWR. Morbidity and Mortality Weekly Report","DOI":"10.15585/mmwr.mm6803a1","ISSN":"0149-2195, 1545-861X","issue":"3","journalAbbreviation":"MMWR Morb Mortal Wkly Rep","language":"en","page":"53-60","source":"Crossref","title":"Characteristics of School-Associated Youth Homicides — United States, 1994–2018","volume":"68","author":[{"family":"Holland","given":"Kristin M."},{"family":"Hall","given":"Jeffrey E."},{"family":"Wang","given":"Jing"},{"family":"Gaylor","given":"Elizabeth M."},{"family":"Johnson","given":"Linda L."},{"family":"Shelby","given":"Daniel"},{"family":"Simon","given":"Thomas R."},{"literal":"School-Associated Violent Deaths Study Group"}],"issued":{"date-parts":[["2019",1,25]]}}}],"schema":"https://github.com/citation-style-language/schema/raw/master/csl-citation.json"} </w:instrText>
      </w:r>
      <w:r>
        <w:fldChar w:fldCharType="separate"/>
      </w:r>
      <w:r>
        <w:rPr>
          <w:noProof/>
        </w:rPr>
        <w:t>(Holland et al., 2019)</w:t>
      </w:r>
      <w:r>
        <w:fldChar w:fldCharType="end"/>
      </w:r>
      <w:r>
        <w:t xml:space="preserve">, these events provide opportunities to learn from those who provide care for the patients injured </w:t>
      </w:r>
      <w:r w:rsidR="00900FD8">
        <w:t>during</w:t>
      </w:r>
      <w:r>
        <w:t xml:space="preserve"> these events. Through exploration of nurses’ experiences with providing nursing care to the patients injured </w:t>
      </w:r>
      <w:r w:rsidR="00900FD8">
        <w:t>during</w:t>
      </w:r>
      <w:r>
        <w:t xml:space="preserve"> these incidents, increased awareness for the prevalence of symptoms indicative of secondary traumatic stress and the identification of the need for interventions aimed at preventing and alleviating these symptoms may be gained. </w:t>
      </w:r>
    </w:p>
    <w:p w14:paraId="4116A245" w14:textId="2B5B19F4" w:rsidR="00900FD8" w:rsidRDefault="00566B02" w:rsidP="00566B02">
      <w:pPr>
        <w:spacing w:line="480" w:lineRule="auto"/>
      </w:pPr>
      <w:r>
        <w:tab/>
      </w:r>
      <w:r w:rsidR="00A447F1">
        <w:t xml:space="preserve">The aims of the current research were to </w:t>
      </w:r>
      <w:r w:rsidR="00FB6FC3">
        <w:t xml:space="preserve">explore the phenomena of secondary traumatic stress among emergency and trauma nurses by synthesizing existing literature and examining the psychosocial effects that nurses may experience </w:t>
      </w:r>
      <w:r w:rsidR="00D62286">
        <w:t>in</w:t>
      </w:r>
      <w:r w:rsidR="00FB6FC3">
        <w:t xml:space="preserve"> their clinical roles. </w:t>
      </w:r>
      <w:r w:rsidR="00D62286">
        <w:t>This research was performed to</w:t>
      </w:r>
      <w:r w:rsidR="00FB6FC3">
        <w:t xml:space="preserve"> </w:t>
      </w:r>
      <w:r w:rsidR="00A447F1">
        <w:t xml:space="preserve">further understand </w:t>
      </w:r>
      <w:r w:rsidR="00707A86">
        <w:t xml:space="preserve">how nurses were </w:t>
      </w:r>
      <w:r w:rsidR="00102668">
        <w:t>affect</w:t>
      </w:r>
      <w:r w:rsidR="00707A86">
        <w:t>ed by</w:t>
      </w:r>
      <w:r w:rsidR="00A447F1">
        <w:t xml:space="preserve"> car</w:t>
      </w:r>
      <w:r w:rsidR="00707A86">
        <w:t>ing</w:t>
      </w:r>
      <w:r w:rsidR="00A447F1">
        <w:t xml:space="preserve"> for patients who were injured during a situation that would be perceived as being particularly stressful for the involved clinicians</w:t>
      </w:r>
      <w:r w:rsidR="00FB6FC3">
        <w:t xml:space="preserve">, </w:t>
      </w:r>
      <w:r w:rsidR="00D62286">
        <w:t>examine</w:t>
      </w:r>
      <w:r w:rsidR="00FB6FC3">
        <w:t xml:space="preserve"> factors associated with the incidence of secondary traumatic stress, and identify strategies for mitigating secondary traumatic stress, compassion fatigue, and burnout. </w:t>
      </w:r>
      <w:r w:rsidR="00A447F1">
        <w:t xml:space="preserve">By examining the experiences of emergency department and trauma unit nurses who provided care to patients who were injured during a multi-casualty, school-associated shooting event, the current research may further define </w:t>
      </w:r>
      <w:r w:rsidR="00D62286">
        <w:t>how nurses in differing settings are affected by their experiences</w:t>
      </w:r>
      <w:r w:rsidR="00A447F1">
        <w:t xml:space="preserve"> providing nursing care to critically ill or injured patients. </w:t>
      </w:r>
    </w:p>
    <w:p w14:paraId="135EB1AB" w14:textId="2EFC1977" w:rsidR="00566B02" w:rsidRDefault="00566B02" w:rsidP="00900FD8">
      <w:pPr>
        <w:spacing w:line="480" w:lineRule="auto"/>
        <w:ind w:firstLine="720"/>
      </w:pPr>
      <w:r>
        <w:t xml:space="preserve">Case series research allows for the inclusion of participants who are sampled based on an exposure or an outcome </w:t>
      </w:r>
      <w:r>
        <w:fldChar w:fldCharType="begin"/>
      </w:r>
      <w:r>
        <w:instrText xml:space="preserve"> ADDIN ZOTERO_ITEM CSL_CITATION {"citationID":"dVFeyGGr","properties":{"formattedCitation":"(El-Gilany, A., 2018)","plainCitation":"(El-Gilany, A., 2018)","noteIndex":0},"citationItems":[{"id":1630,"uris":["http://zotero.org/users/5455979/items/2YUT97QW"],"uri":["http://zotero.org/users/5455979/items/2YUT97QW"],"itemData":{"id":1630,"type":"article-journal","container-title":"Asploro Journal of Biomedical and Clinical Case Reports","issue":"1","journalAbbreviation":"Asp Biomed Clin Case Rep","page":"10-15","title":"What is case series?","volume":"1","author":[{"literal":"El-Gilany, A."}],"issued":{"date-parts":[["2018"]]}}}],"schema":"https://github.com/citation-style-language/schema/raw/master/csl-citation.json"} </w:instrText>
      </w:r>
      <w:r>
        <w:fldChar w:fldCharType="separate"/>
      </w:r>
      <w:r>
        <w:rPr>
          <w:noProof/>
        </w:rPr>
        <w:t>(El-Gilany, 2018)</w:t>
      </w:r>
      <w:r>
        <w:fldChar w:fldCharType="end"/>
      </w:r>
      <w:r>
        <w:t xml:space="preserve">. The research enrolled greater than four participants from both the emergency department and trauma specialty care area as greater than four cases should be included in case series research </w:t>
      </w:r>
      <w:r>
        <w:fldChar w:fldCharType="begin"/>
      </w:r>
      <w:r>
        <w:instrText xml:space="preserve"> ADDIN ZOTERO_ITEM CSL_CITATION {"citationID":"kyetItzS","properties":{"formattedCitation":"(Abu-Zidan et al., 2013)","plainCitation":"(Abu-Zidan et al., 2013)","noteIndex":0},"citationItems":[{"id":1613,"uris":["http://zotero.org/users/5455979/items/8T6P93R4"],"uri":["http://zotero.org/users/5455979/items/8T6P93R4"],"itemData":{"id":1613,"type":"article-journal","abstract":"Objectives: To analyze the concept of “case series” in the medical literature compared with case reports.\nMethods: A PubMed search for articles published during 2009 which had “case series” in their title was performed. A total number of 621 articles were retrieved. 586 papers were included in the analysis and 35 were excluded (18 were commentary letters, 5 were not in English, and twelve could not be retrieved by our Library). The number of patients and category of these articles were analyzed.\nResults: The median (range) of the number of cases of articles having “case series” in their title was 7 (1-6432) cases. 186/ 586 articles had less than 5 cases (31.7%, 95% CI (28.3-35.1%)). The median (range) of the number of cases of articles having “case report” as their publication type was 4 (1-178) cases. Out of the 219 articles categorized as case reports 114 (52.1%, 95% CI (45.6-58.6%)) had less than five cases.\nConclusions: The concept of “case series” is not well defined in the literature and does not reflect a specific research design. We suggest that a case series should have more than four patients while four paitents or less should be reported individually as case reports.","container-title":"African Health Sciences","DOI":"10.4314/ahs.v12i4.25","ISSN":"1680-6905","issue":"4","journalAbbreviation":"Afr Health Sci","language":"en","source":"Crossref","title":"Clinical “case series”: a concept analysis","title-short":"Clinical “case series”","URL":"http://www.ajol.info/index.php/ahs/article/view/85094","volume":"12","author":[{"family":"Abu-Zidan","given":"Fm"},{"family":"Abbas","given":"Ak"},{"family":"Hefny","given":"Ai"}],"accessed":{"date-parts":[["2020",7,2]]},"issued":{"date-parts":[["2013",2,1]]}}}],"schema":"https://github.com/citation-style-language/schema/raw/master/csl-citation.json"} </w:instrText>
      </w:r>
      <w:r>
        <w:fldChar w:fldCharType="separate"/>
      </w:r>
      <w:r>
        <w:rPr>
          <w:noProof/>
        </w:rPr>
        <w:t>(Abu-Zidan et al., 2013)</w:t>
      </w:r>
      <w:r>
        <w:fldChar w:fldCharType="end"/>
      </w:r>
      <w:r>
        <w:t xml:space="preserve">. The common exposure to the participants who participated in this research were nurses from the emergency department and </w:t>
      </w:r>
      <w:r>
        <w:lastRenderedPageBreak/>
        <w:t xml:space="preserve">trauma unit who provided care to one or more patients received at a Level 1 academic trauma center after sustaining injuries during a multi-casualty, school-associated shooting event that occurred in 2018 in the Southeastern United States. </w:t>
      </w:r>
    </w:p>
    <w:p w14:paraId="15261816" w14:textId="75F09039" w:rsidR="00566B02" w:rsidRDefault="00566B02" w:rsidP="00BE573C">
      <w:pPr>
        <w:spacing w:line="480" w:lineRule="auto"/>
        <w:ind w:firstLine="720"/>
      </w:pPr>
      <w:r>
        <w:t xml:space="preserve">The public news media reported that a single shooter was responsible for the incident. The age of the victims was reported as ranging from 14 to 18 years </w:t>
      </w:r>
      <w:r>
        <w:fldChar w:fldCharType="begin"/>
      </w:r>
      <w:r>
        <w:instrText xml:space="preserve"> ADDIN ZOTERO_ITEM CSL_CITATION {"citationID":"S9hGcn6k","properties":{"formattedCitation":"(Yan, H et al., 2018)","plainCitation":"(Yan, H et al., 2018)","noteIndex":0},"citationItems":[{"id":1625,"uris":["http://zotero.org/users/5455979/items/I7YRJ343"],"uri":["http://zotero.org/users/5455979/items/I7YRJ343"],"itemData":{"id":1625,"type":"article-newspaper","container-title":"CNN.com","title":"Kentucky school shooting: 2 students killed, 18 injured.","URL":"https://www.cnn.com/2018/01/23/us/kentucky-high-school-shooting/index.html","author":[{"family":"Yan, H","given":""},{"literal":"Stapleton, A"},{"literal":"Murphy, PP"}],"accessed":{"date-parts":[["2020",7,25]]},"issued":{"date-parts":[["2018",1,24]]}}}],"schema":"https://github.com/citation-style-language/schema/raw/master/csl-citation.json"} </w:instrText>
      </w:r>
      <w:r>
        <w:fldChar w:fldCharType="separate"/>
      </w:r>
      <w:r>
        <w:rPr>
          <w:noProof/>
        </w:rPr>
        <w:t>(Yan et al., 2018)</w:t>
      </w:r>
      <w:r>
        <w:fldChar w:fldCharType="end"/>
      </w:r>
      <w:r>
        <w:t xml:space="preserve">. Five of the injured students were airlifted to the trauma center </w:t>
      </w:r>
      <w:r>
        <w:fldChar w:fldCharType="begin"/>
      </w:r>
      <w:r>
        <w:instrText xml:space="preserve"> ADDIN ZOTERO_ITEM CSL_CITATION {"citationID":"5EtxpYzF","properties":{"formattedCitation":"(Arrodondo, Briana et al., 2018)","plainCitation":"(Arrodondo, Briana et al., 2018)","noteIndex":0},"citationItems":[{"id":1652,"uris":["http://zotero.org/users/5455979/items/SYFBH9EY"],"uri":["http://zotero.org/users/5455979/items/SYFBH9EY"],"itemData":{"id":1652,"type":"webpage","container-title":"News Channel 4","title":"Gunman in custody after 2 killed, 21 injured in KY high school shooting.","URL":"https://www.wsmv.com/news/gunman-in-custody-after-2-killed-21-injured-in-ky-high-school-shooting/article_b769027b-9dc2-54a5-8a8b-53064bdcb214.html","author":[{"literal":"Arrodondo, Briana"},{"literal":"Gordon, Carley"},{"literal":"Apel, Kara"}],"issued":{"date-parts":[["2018",1,23]]}}}],"schema":"https://github.com/citation-style-language/schema/raw/master/csl-citation.json"} </w:instrText>
      </w:r>
      <w:r>
        <w:fldChar w:fldCharType="separate"/>
      </w:r>
      <w:r>
        <w:rPr>
          <w:noProof/>
        </w:rPr>
        <w:t>(Arrodondo et al., 2018)</w:t>
      </w:r>
      <w:r>
        <w:fldChar w:fldCharType="end"/>
      </w:r>
      <w:r>
        <w:t xml:space="preserve"> and were received in the emergency department and subsequently admitted to the facility for further medical care </w:t>
      </w:r>
      <w:r>
        <w:fldChar w:fldCharType="begin"/>
      </w:r>
      <w:r>
        <w:instrText xml:space="preserve"> ADDIN ZOTERO_ITEM CSL_CITATION {"citationID":"OScNozF7","properties":{"formattedCitation":"(Alund, Natalie Neysa &amp; Allision, Natalie, 2018)","plainCitation":"(Alund, Natalie Neysa &amp; Allision, Natalie, 2018)","dontUpdate":true,"noteIndex":0},"citationItems":[{"id":1653,"uris":["http://zotero.org/users/5455979/items/NT9R97HY"],"uri":["http://zotero.org/users/5455979/items/NT9R97HY"],"itemData":{"id":1653,"type":"article-newspaper","container-title":"The Tennessean","title":"Police identify 2 dead in Kentucky high school shooting; 17 others injured.","URL":"https://www.tennessean.com/story/news/2018/01/23/one-dead-multiple-injured-kentucky-high-school-school-shooting/1057156001/","author":[{"literal":"Alund, Natalie Neysa"},{"literal":"Allision, Natalie"}],"issued":{"date-parts":[["2018",1,23]]}}}],"schema":"https://github.com/citation-style-language/schema/raw/master/csl-citation.json"} </w:instrText>
      </w:r>
      <w:r>
        <w:fldChar w:fldCharType="separate"/>
      </w:r>
      <w:r>
        <w:rPr>
          <w:noProof/>
        </w:rPr>
        <w:t>(Alund &amp; Allision, 2018)</w:t>
      </w:r>
      <w:r>
        <w:fldChar w:fldCharType="end"/>
      </w:r>
      <w:r>
        <w:t xml:space="preserve">. One patient reportedly died at the scene and another died at the receiving trauma center </w:t>
      </w:r>
      <w:r w:rsidRPr="00E97979">
        <w:t>(Alund &amp; Allison, 2018).</w:t>
      </w:r>
      <w:r>
        <w:t xml:space="preserve"> The patients who were transported by air to the trauma center were reported as being males between the ages of 15 and 18 years </w:t>
      </w:r>
      <w:r w:rsidRPr="00E97979">
        <w:t>(Alund &amp; Allison, 2018).</w:t>
      </w:r>
      <w:r>
        <w:t xml:space="preserve"> </w:t>
      </w:r>
    </w:p>
    <w:p w14:paraId="0A658BB2" w14:textId="77777777" w:rsidR="00A61923" w:rsidRDefault="00A61923">
      <w:r>
        <w:br w:type="page"/>
      </w:r>
    </w:p>
    <w:p w14:paraId="5E5E0864" w14:textId="38DAECF7" w:rsidR="004B2F77" w:rsidRPr="00085BB6" w:rsidRDefault="00A61923" w:rsidP="00085BB6">
      <w:pPr>
        <w:pStyle w:val="Heading2"/>
        <w:spacing w:before="0" w:line="480" w:lineRule="auto"/>
        <w:jc w:val="center"/>
        <w:rPr>
          <w:rFonts w:ascii="Times New Roman" w:hAnsi="Times New Roman" w:cs="Times New Roman"/>
          <w:b/>
          <w:bCs/>
          <w:color w:val="000000" w:themeColor="text1"/>
          <w:sz w:val="24"/>
          <w:szCs w:val="24"/>
        </w:rPr>
      </w:pPr>
      <w:bookmarkStart w:id="1" w:name="_Toc72660515"/>
      <w:r w:rsidRPr="00105923">
        <w:rPr>
          <w:rFonts w:ascii="Times New Roman" w:hAnsi="Times New Roman" w:cs="Times New Roman"/>
          <w:b/>
          <w:bCs/>
          <w:color w:val="000000" w:themeColor="text1"/>
          <w:sz w:val="24"/>
          <w:szCs w:val="24"/>
        </w:rPr>
        <w:lastRenderedPageBreak/>
        <w:t>References</w:t>
      </w:r>
      <w:bookmarkEnd w:id="1"/>
    </w:p>
    <w:p w14:paraId="1CF6F87D" w14:textId="77777777" w:rsidR="006512EC" w:rsidRPr="00210BCF" w:rsidRDefault="006512EC" w:rsidP="006512EC">
      <w:pPr>
        <w:pStyle w:val="Bibliography"/>
        <w:spacing w:line="480" w:lineRule="auto"/>
        <w:ind w:left="720" w:hanging="720"/>
        <w:rPr>
          <w:rFonts w:cs="Times New Roman"/>
        </w:rPr>
      </w:pPr>
      <w:r>
        <w:fldChar w:fldCharType="begin"/>
      </w:r>
      <w:r>
        <w:instrText xml:space="preserve"> ADDIN ZOTERO_BIBL {"uncited":[],"omitted":[],"custom":[]} CSL_BIBLIOGRAPHY </w:instrText>
      </w:r>
      <w:r>
        <w:fldChar w:fldCharType="separate"/>
      </w:r>
      <w:r w:rsidRPr="00210BCF">
        <w:rPr>
          <w:rFonts w:cs="Times New Roman"/>
        </w:rPr>
        <w:t xml:space="preserve">Abu-Zidan, F., Abbas, A., &amp; Hefny, A. (2013). Clinical “case series”: A concept analysis. </w:t>
      </w:r>
      <w:r w:rsidRPr="00210BCF">
        <w:rPr>
          <w:rFonts w:cs="Times New Roman"/>
          <w:i/>
          <w:iCs/>
        </w:rPr>
        <w:t>African Health Sciences</w:t>
      </w:r>
      <w:r w:rsidRPr="00210BCF">
        <w:rPr>
          <w:rFonts w:cs="Times New Roman"/>
        </w:rPr>
        <w:t xml:space="preserve">, </w:t>
      </w:r>
      <w:r w:rsidRPr="00210BCF">
        <w:rPr>
          <w:rFonts w:cs="Times New Roman"/>
          <w:i/>
          <w:iCs/>
        </w:rPr>
        <w:t>12</w:t>
      </w:r>
      <w:r w:rsidRPr="00210BCF">
        <w:rPr>
          <w:rFonts w:cs="Times New Roman"/>
        </w:rPr>
        <w:t>(4). https://doi.org/10.4314/ahs.v12i4.25</w:t>
      </w:r>
    </w:p>
    <w:p w14:paraId="49A797AB"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Adriaenssens, J., de Gucht, V., &amp; Maes, S. (2012). The impact of traumatic events on emergency room nurses: Findings from a questionnaire survey. </w:t>
      </w:r>
      <w:r w:rsidRPr="00210BCF">
        <w:rPr>
          <w:rFonts w:cs="Times New Roman"/>
          <w:i/>
          <w:iCs/>
        </w:rPr>
        <w:t>International Journal of Nursing Studies</w:t>
      </w:r>
      <w:r w:rsidRPr="00210BCF">
        <w:rPr>
          <w:rFonts w:cs="Times New Roman"/>
        </w:rPr>
        <w:t xml:space="preserve">, </w:t>
      </w:r>
      <w:r w:rsidRPr="00210BCF">
        <w:rPr>
          <w:rFonts w:cs="Times New Roman"/>
          <w:i/>
          <w:iCs/>
        </w:rPr>
        <w:t>49</w:t>
      </w:r>
      <w:r w:rsidRPr="00210BCF">
        <w:rPr>
          <w:rFonts w:cs="Times New Roman"/>
        </w:rPr>
        <w:t>(11), 1411–1422. https://doi.org/10.1016/j.ijnurstu.2012.07.003</w:t>
      </w:r>
    </w:p>
    <w:p w14:paraId="3D72672B" w14:textId="0E17D537" w:rsidR="006512EC" w:rsidRPr="00210BCF" w:rsidRDefault="006512EC" w:rsidP="006512EC">
      <w:pPr>
        <w:pStyle w:val="Bibliography"/>
        <w:spacing w:line="480" w:lineRule="auto"/>
        <w:ind w:left="720" w:hanging="720"/>
        <w:rPr>
          <w:rFonts w:cs="Times New Roman"/>
        </w:rPr>
      </w:pPr>
      <w:r w:rsidRPr="00210BCF">
        <w:rPr>
          <w:rFonts w:cs="Times New Roman"/>
        </w:rPr>
        <w:t>Alund, N</w:t>
      </w:r>
      <w:r w:rsidR="00CB4B83">
        <w:rPr>
          <w:rFonts w:cs="Times New Roman"/>
        </w:rPr>
        <w:t>. N.</w:t>
      </w:r>
      <w:r w:rsidRPr="00210BCF">
        <w:rPr>
          <w:rFonts w:cs="Times New Roman"/>
        </w:rPr>
        <w:t xml:space="preserve"> &amp; Allision, N. (2018, January 23). Police identify 2 dead in Kentucky high school shooting; 17 others injured. </w:t>
      </w:r>
      <w:r w:rsidRPr="00210BCF">
        <w:rPr>
          <w:rFonts w:cs="Times New Roman"/>
          <w:i/>
          <w:iCs/>
        </w:rPr>
        <w:t>The Tennessean</w:t>
      </w:r>
      <w:r w:rsidRPr="00210BCF">
        <w:rPr>
          <w:rFonts w:cs="Times New Roman"/>
        </w:rPr>
        <w:t>. https://www.tennessean.com/story/news/2018/01/23/one-dead-multiple-injured-kentucky-high-school-school-shooting/1057156001/</w:t>
      </w:r>
    </w:p>
    <w:p w14:paraId="68ECB39C"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Alzghoul, M. M. (2014). The experience of nurses working with trauma patients in critical care and emergency settings: A qualitative study from Scottish nurses’ perspective. </w:t>
      </w:r>
      <w:r w:rsidRPr="00210BCF">
        <w:rPr>
          <w:rFonts w:cs="Times New Roman"/>
          <w:i/>
          <w:iCs/>
        </w:rPr>
        <w:t>International Journal of Orthopaedic and Trauma Nursing</w:t>
      </w:r>
      <w:r w:rsidRPr="00210BCF">
        <w:rPr>
          <w:rFonts w:cs="Times New Roman"/>
        </w:rPr>
        <w:t xml:space="preserve">, </w:t>
      </w:r>
      <w:r w:rsidRPr="00210BCF">
        <w:rPr>
          <w:rFonts w:cs="Times New Roman"/>
          <w:i/>
          <w:iCs/>
        </w:rPr>
        <w:t>18</w:t>
      </w:r>
      <w:r w:rsidRPr="00210BCF">
        <w:rPr>
          <w:rFonts w:cs="Times New Roman"/>
        </w:rPr>
        <w:t>(1), 13–22. https://doi.org/10.1016/j.ijotn.2013.04.004</w:t>
      </w:r>
    </w:p>
    <w:p w14:paraId="5BB36374"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American Psychiatric Association. (2013). </w:t>
      </w:r>
      <w:r w:rsidRPr="00210BCF">
        <w:rPr>
          <w:rFonts w:cs="Times New Roman"/>
          <w:i/>
          <w:iCs/>
        </w:rPr>
        <w:t>Diagnostic and Statistical Manual of Mental Disorders</w:t>
      </w:r>
      <w:r w:rsidRPr="00210BCF">
        <w:rPr>
          <w:rFonts w:cs="Times New Roman"/>
        </w:rPr>
        <w:t xml:space="preserve"> (5th. Ed.). American Psychiatric Publishing.</w:t>
      </w:r>
    </w:p>
    <w:p w14:paraId="0BFB35AE"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Arnold, TC. (2020). An evolutionary concept analysis of secondary traumatic stress in nurses. </w:t>
      </w:r>
      <w:r w:rsidRPr="00210BCF">
        <w:rPr>
          <w:rFonts w:cs="Times New Roman"/>
          <w:i/>
          <w:iCs/>
        </w:rPr>
        <w:t>Nursing Forum</w:t>
      </w:r>
      <w:r w:rsidRPr="00210BCF">
        <w:rPr>
          <w:rFonts w:cs="Times New Roman"/>
        </w:rPr>
        <w:t xml:space="preserve">, </w:t>
      </w:r>
      <w:r w:rsidRPr="00210BCF">
        <w:rPr>
          <w:rFonts w:cs="Times New Roman"/>
          <w:i/>
          <w:iCs/>
        </w:rPr>
        <w:t>55</w:t>
      </w:r>
      <w:r w:rsidRPr="00210BCF">
        <w:rPr>
          <w:rFonts w:cs="Times New Roman"/>
        </w:rPr>
        <w:t>(2), 149–156. https://doi.org/10.1111/nuf.12409</w:t>
      </w:r>
    </w:p>
    <w:p w14:paraId="3F471433" w14:textId="66FF3149" w:rsidR="006512EC" w:rsidRDefault="006512EC" w:rsidP="006512EC">
      <w:pPr>
        <w:pStyle w:val="Bibliography"/>
        <w:spacing w:line="480" w:lineRule="auto"/>
        <w:ind w:left="720" w:hanging="720"/>
        <w:rPr>
          <w:rFonts w:cs="Times New Roman"/>
        </w:rPr>
      </w:pPr>
      <w:r w:rsidRPr="00210BCF">
        <w:rPr>
          <w:rFonts w:cs="Times New Roman"/>
        </w:rPr>
        <w:t>Arrodondo, B</w:t>
      </w:r>
      <w:r w:rsidR="00CB4B83">
        <w:rPr>
          <w:rFonts w:cs="Times New Roman"/>
        </w:rPr>
        <w:t>.</w:t>
      </w:r>
      <w:r w:rsidRPr="00210BCF">
        <w:rPr>
          <w:rFonts w:cs="Times New Roman"/>
        </w:rPr>
        <w:t>, Gordon, C</w:t>
      </w:r>
      <w:r w:rsidR="00CB4B83">
        <w:rPr>
          <w:rFonts w:cs="Times New Roman"/>
        </w:rPr>
        <w:t>.</w:t>
      </w:r>
      <w:r w:rsidRPr="00210BCF">
        <w:rPr>
          <w:rFonts w:cs="Times New Roman"/>
        </w:rPr>
        <w:t xml:space="preserve">, &amp; Apel, K. (2018, January 23). </w:t>
      </w:r>
      <w:r w:rsidRPr="00210BCF">
        <w:rPr>
          <w:rFonts w:cs="Times New Roman"/>
          <w:i/>
          <w:iCs/>
        </w:rPr>
        <w:t>Gunman in custody after 2 killed, 21 injured in KY high school shooting.</w:t>
      </w:r>
      <w:r w:rsidRPr="00210BCF">
        <w:rPr>
          <w:rFonts w:cs="Times New Roman"/>
        </w:rPr>
        <w:t xml:space="preserve"> News Channel 4. https://www.wsmv.com/news/gunman-in-custody-after-2-killed-21-injured-in-ky-high-school-shooting/article_b769027b-9dc2-54a5-8a8b-53064bdcb214.html</w:t>
      </w:r>
    </w:p>
    <w:p w14:paraId="24DEC704" w14:textId="77777777" w:rsidR="006512EC" w:rsidRPr="001C0852" w:rsidRDefault="006512EC" w:rsidP="006512EC">
      <w:pPr>
        <w:spacing w:line="480" w:lineRule="auto"/>
        <w:ind w:left="720" w:hanging="720"/>
      </w:pPr>
      <w:r w:rsidRPr="001C0852">
        <w:lastRenderedPageBreak/>
        <w:t>Centers for Disease Control and Prevention. (n.d.) WIZQARS: Explore Fatal Injury Data Visualization Tool. https://www.cdc.gov/injury/wisqars/index.html</w:t>
      </w:r>
    </w:p>
    <w:p w14:paraId="118599CE" w14:textId="77777777" w:rsidR="006512EC" w:rsidRPr="001C0852" w:rsidRDefault="006512EC" w:rsidP="006512EC">
      <w:pPr>
        <w:spacing w:line="480" w:lineRule="auto"/>
        <w:ind w:left="720" w:hanging="720"/>
      </w:pPr>
      <w:r w:rsidRPr="001C0852">
        <w:t>Centers for Disease Control and Prevention. (2021). Emergency Department Visits. National Center for Health Statistics. https://www.cdc.gov/nchs/fastats/emergency-department.htm</w:t>
      </w:r>
    </w:p>
    <w:p w14:paraId="4D6A33E6"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Coetzee, S. K., &amp; Klopper, H. C. (2010). Compassion fatigue within nursing practice: A concept analysis: Concept analysis of compassion fatigue. </w:t>
      </w:r>
      <w:r w:rsidRPr="00210BCF">
        <w:rPr>
          <w:rFonts w:cs="Times New Roman"/>
          <w:i/>
          <w:iCs/>
        </w:rPr>
        <w:t>Nursing &amp; Health Sciences</w:t>
      </w:r>
      <w:r w:rsidRPr="00210BCF">
        <w:rPr>
          <w:rFonts w:cs="Times New Roman"/>
        </w:rPr>
        <w:t xml:space="preserve">, </w:t>
      </w:r>
      <w:r w:rsidRPr="00210BCF">
        <w:rPr>
          <w:rFonts w:cs="Times New Roman"/>
          <w:i/>
          <w:iCs/>
        </w:rPr>
        <w:t>12</w:t>
      </w:r>
      <w:r w:rsidRPr="00210BCF">
        <w:rPr>
          <w:rFonts w:cs="Times New Roman"/>
        </w:rPr>
        <w:t>(2), 235–243. https://doi.org/10.1111/j.1442-2018.2010.00526.x</w:t>
      </w:r>
    </w:p>
    <w:p w14:paraId="7E55E401"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El-Gilany, A. (2018). What is case series? </w:t>
      </w:r>
      <w:r w:rsidRPr="00210BCF">
        <w:rPr>
          <w:rFonts w:cs="Times New Roman"/>
          <w:i/>
          <w:iCs/>
        </w:rPr>
        <w:t>Asploro Journal of Biomedical and Clinical Case Reports</w:t>
      </w:r>
      <w:r w:rsidRPr="00210BCF">
        <w:rPr>
          <w:rFonts w:cs="Times New Roman"/>
        </w:rPr>
        <w:t xml:space="preserve">, </w:t>
      </w:r>
      <w:r w:rsidRPr="00210BCF">
        <w:rPr>
          <w:rFonts w:cs="Times New Roman"/>
          <w:i/>
          <w:iCs/>
        </w:rPr>
        <w:t>1</w:t>
      </w:r>
      <w:r w:rsidRPr="00210BCF">
        <w:rPr>
          <w:rFonts w:cs="Times New Roman"/>
        </w:rPr>
        <w:t>(1), 10–15.</w:t>
      </w:r>
    </w:p>
    <w:p w14:paraId="11F39DD1" w14:textId="77777777" w:rsidR="000C4EEB" w:rsidRPr="00E27CF7" w:rsidRDefault="000C4EEB" w:rsidP="000C4EEB">
      <w:pPr>
        <w:pStyle w:val="Bibliography"/>
        <w:spacing w:line="480" w:lineRule="auto"/>
        <w:ind w:left="720" w:hanging="720"/>
        <w:rPr>
          <w:rFonts w:cs="Times New Roman"/>
        </w:rPr>
      </w:pPr>
      <w:r w:rsidRPr="00E27CF7">
        <w:rPr>
          <w:rFonts w:cs="Times New Roman"/>
        </w:rPr>
        <w:t xml:space="preserve">Figley, C. R. (1999). </w:t>
      </w:r>
      <w:r w:rsidRPr="000C4EEB">
        <w:rPr>
          <w:rFonts w:cs="Times New Roman"/>
        </w:rPr>
        <w:t xml:space="preserve">Compassion fatigue: Toward a new understanding of the costs of caring. In </w:t>
      </w:r>
      <w:r>
        <w:rPr>
          <w:rFonts w:cs="Times New Roman"/>
        </w:rPr>
        <w:t xml:space="preserve">B. H. </w:t>
      </w:r>
      <w:r w:rsidRPr="000C4EEB">
        <w:rPr>
          <w:rFonts w:cs="Times New Roman"/>
        </w:rPr>
        <w:t>Stamm</w:t>
      </w:r>
      <w:r>
        <w:rPr>
          <w:rFonts w:cs="Times New Roman"/>
        </w:rPr>
        <w:t xml:space="preserve"> (E</w:t>
      </w:r>
      <w:r w:rsidRPr="000C4EEB">
        <w:rPr>
          <w:rFonts w:cs="Times New Roman"/>
        </w:rPr>
        <w:t>d.</w:t>
      </w:r>
      <w:r>
        <w:rPr>
          <w:rFonts w:cs="Times New Roman"/>
        </w:rPr>
        <w:t>),</w:t>
      </w:r>
      <w:r w:rsidRPr="00E27CF7">
        <w:rPr>
          <w:rFonts w:cs="Times New Roman"/>
          <w:i/>
          <w:iCs/>
        </w:rPr>
        <w:t xml:space="preserve"> Secondary Traumatic stress Self-care Issues for Clinicians, Researchers, and Educators</w:t>
      </w:r>
      <w:r w:rsidRPr="00E27CF7">
        <w:rPr>
          <w:rFonts w:cs="Times New Roman"/>
        </w:rPr>
        <w:t xml:space="preserve"> (2nd ed.</w:t>
      </w:r>
      <w:r>
        <w:rPr>
          <w:rFonts w:cs="Times New Roman"/>
        </w:rPr>
        <w:t>, pp. 3-28)</w:t>
      </w:r>
      <w:r w:rsidRPr="00E27CF7">
        <w:rPr>
          <w:rFonts w:cs="Times New Roman"/>
        </w:rPr>
        <w:t>. Sidran Press.</w:t>
      </w:r>
    </w:p>
    <w:p w14:paraId="18FB224E"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Healy, S., &amp; Tyrrell, M. (2011). Stress in emergency departments: Experiences of nurses and doctors. </w:t>
      </w:r>
      <w:r w:rsidRPr="00210BCF">
        <w:rPr>
          <w:rFonts w:cs="Times New Roman"/>
          <w:i/>
          <w:iCs/>
        </w:rPr>
        <w:t>Emergency Nurse</w:t>
      </w:r>
      <w:r w:rsidRPr="00210BCF">
        <w:rPr>
          <w:rFonts w:cs="Times New Roman"/>
        </w:rPr>
        <w:t xml:space="preserve">, </w:t>
      </w:r>
      <w:r w:rsidRPr="00210BCF">
        <w:rPr>
          <w:rFonts w:cs="Times New Roman"/>
          <w:i/>
          <w:iCs/>
        </w:rPr>
        <w:t>19</w:t>
      </w:r>
      <w:r w:rsidRPr="00210BCF">
        <w:rPr>
          <w:rFonts w:cs="Times New Roman"/>
        </w:rPr>
        <w:t>(4), 31–37. https://doi.org/10.7748/en2011.07.19.4.31.c8611</w:t>
      </w:r>
    </w:p>
    <w:p w14:paraId="755FCCDF"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Hinderer, K. A., VonRueden, K. T., Friedmann, E., McQuillan, K. A., Gilmore, R., Kramer, B., &amp; Murray, M. (2014). Burnout, Compassion Fatigue, Compassion Satisfaction, and Secondary Traumatic Stress in Trauma Nurses. </w:t>
      </w:r>
      <w:r w:rsidRPr="00210BCF">
        <w:rPr>
          <w:rFonts w:cs="Times New Roman"/>
          <w:i/>
          <w:iCs/>
        </w:rPr>
        <w:t>Journal of Trauma Nursing</w:t>
      </w:r>
      <w:r w:rsidRPr="00210BCF">
        <w:rPr>
          <w:rFonts w:cs="Times New Roman"/>
        </w:rPr>
        <w:t xml:space="preserve">, </w:t>
      </w:r>
      <w:r w:rsidRPr="00210BCF">
        <w:rPr>
          <w:rFonts w:cs="Times New Roman"/>
          <w:i/>
          <w:iCs/>
        </w:rPr>
        <w:t>21</w:t>
      </w:r>
      <w:r w:rsidRPr="00210BCF">
        <w:rPr>
          <w:rFonts w:cs="Times New Roman"/>
        </w:rPr>
        <w:t>(4), 160–169. https://doi.org/10.1097/JTN.0000000000000055</w:t>
      </w:r>
    </w:p>
    <w:p w14:paraId="709C4948" w14:textId="0C312CBE" w:rsidR="006512EC" w:rsidRPr="00210BCF" w:rsidRDefault="006512EC" w:rsidP="0019451C">
      <w:pPr>
        <w:pStyle w:val="Bibliography"/>
        <w:spacing w:line="480" w:lineRule="auto"/>
        <w:ind w:left="720" w:hanging="720"/>
        <w:rPr>
          <w:rFonts w:cs="Times New Roman"/>
        </w:rPr>
      </w:pPr>
      <w:r w:rsidRPr="00210BCF">
        <w:rPr>
          <w:rFonts w:cs="Times New Roman"/>
        </w:rPr>
        <w:t xml:space="preserve">Holland, K. M., Hall, J. E., Wang, J., Gaylor, E. M., Johnson, L. L., Shelby, D., Simon, T. R., &amp; School-Associated Violent Deaths Study Group. (2019). Characteristics of School-Associated Youth Homicides—United States, 1994–2018. </w:t>
      </w:r>
      <w:r w:rsidRPr="00210BCF">
        <w:rPr>
          <w:rFonts w:cs="Times New Roman"/>
          <w:i/>
          <w:iCs/>
        </w:rPr>
        <w:t>MMWR. Morbidity and Mortality Weekly Report</w:t>
      </w:r>
      <w:r w:rsidRPr="00210BCF">
        <w:rPr>
          <w:rFonts w:cs="Times New Roman"/>
        </w:rPr>
        <w:t xml:space="preserve">, </w:t>
      </w:r>
      <w:r w:rsidRPr="00210BCF">
        <w:rPr>
          <w:rFonts w:cs="Times New Roman"/>
          <w:i/>
          <w:iCs/>
        </w:rPr>
        <w:t>68</w:t>
      </w:r>
      <w:r w:rsidRPr="00210BCF">
        <w:rPr>
          <w:rFonts w:cs="Times New Roman"/>
        </w:rPr>
        <w:t>(3), 53–60. https://doi.org/10.15585/mmwr.mm6803a1</w:t>
      </w:r>
    </w:p>
    <w:p w14:paraId="36B4495D" w14:textId="77777777" w:rsidR="006512EC" w:rsidRPr="00210BCF" w:rsidRDefault="006512EC" w:rsidP="006512EC">
      <w:pPr>
        <w:pStyle w:val="Bibliography"/>
        <w:spacing w:line="480" w:lineRule="auto"/>
        <w:ind w:left="720" w:hanging="720"/>
        <w:rPr>
          <w:rFonts w:cs="Times New Roman"/>
        </w:rPr>
      </w:pPr>
      <w:r w:rsidRPr="00210BCF">
        <w:rPr>
          <w:rFonts w:cs="Times New Roman"/>
        </w:rPr>
        <w:lastRenderedPageBreak/>
        <w:t xml:space="preserve">Kovner, C. T., Brewer, C. S., Fatehi, F., &amp; Jun, J. (2014). What Does Nurse Turnover Rate Mean and What Is the Rate? </w:t>
      </w:r>
      <w:r w:rsidRPr="00210BCF">
        <w:rPr>
          <w:rFonts w:cs="Times New Roman"/>
          <w:i/>
          <w:iCs/>
        </w:rPr>
        <w:t>Policy, Politics, &amp; Nursing Practice</w:t>
      </w:r>
      <w:r w:rsidRPr="00210BCF">
        <w:rPr>
          <w:rFonts w:cs="Times New Roman"/>
        </w:rPr>
        <w:t xml:space="preserve">, </w:t>
      </w:r>
      <w:r w:rsidRPr="00210BCF">
        <w:rPr>
          <w:rFonts w:cs="Times New Roman"/>
          <w:i/>
          <w:iCs/>
        </w:rPr>
        <w:t>15</w:t>
      </w:r>
      <w:r w:rsidRPr="00210BCF">
        <w:rPr>
          <w:rFonts w:cs="Times New Roman"/>
        </w:rPr>
        <w:t>(3–4), 64–71. https://doi.org/10.1177/1527154414547953</w:t>
      </w:r>
    </w:p>
    <w:p w14:paraId="3D6F5884"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Lavoie, S., Talbot, L. R., Mathieu, L., Dallaire, C., Dubois, M.-F., &amp; Courcy, F. (2016). An exploration of factors associated with post-traumatic stress in ER nurses. </w:t>
      </w:r>
      <w:r w:rsidRPr="00210BCF">
        <w:rPr>
          <w:rFonts w:cs="Times New Roman"/>
          <w:i/>
          <w:iCs/>
        </w:rPr>
        <w:t>Journal of Nursing Management</w:t>
      </w:r>
      <w:r w:rsidRPr="00210BCF">
        <w:rPr>
          <w:rFonts w:cs="Times New Roman"/>
        </w:rPr>
        <w:t xml:space="preserve">, </w:t>
      </w:r>
      <w:r w:rsidRPr="00210BCF">
        <w:rPr>
          <w:rFonts w:cs="Times New Roman"/>
          <w:i/>
          <w:iCs/>
        </w:rPr>
        <w:t>24</w:t>
      </w:r>
      <w:r w:rsidRPr="00210BCF">
        <w:rPr>
          <w:rFonts w:cs="Times New Roman"/>
        </w:rPr>
        <w:t>(2), 174–183. https://doi.org/10.1111/jonm.12294</w:t>
      </w:r>
    </w:p>
    <w:p w14:paraId="73A390B9"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Ludick, M., &amp; Figley, C. R. (2017). Toward a mechanism for secondary trauma induction and reduction: Reimagining a theory of secondary traumatic stress. </w:t>
      </w:r>
      <w:r w:rsidRPr="00210BCF">
        <w:rPr>
          <w:rFonts w:cs="Times New Roman"/>
          <w:i/>
          <w:iCs/>
        </w:rPr>
        <w:t>Traumatology</w:t>
      </w:r>
      <w:r w:rsidRPr="00210BCF">
        <w:rPr>
          <w:rFonts w:cs="Times New Roman"/>
        </w:rPr>
        <w:t xml:space="preserve">, </w:t>
      </w:r>
      <w:r w:rsidRPr="00210BCF">
        <w:rPr>
          <w:rFonts w:cs="Times New Roman"/>
          <w:i/>
          <w:iCs/>
        </w:rPr>
        <w:t>23</w:t>
      </w:r>
      <w:r w:rsidRPr="00210BCF">
        <w:rPr>
          <w:rFonts w:cs="Times New Roman"/>
        </w:rPr>
        <w:t>(1), 112–123. http://dx.doi.org/10.1037/trm0000096</w:t>
      </w:r>
    </w:p>
    <w:p w14:paraId="64F40210" w14:textId="77777777" w:rsidR="006512EC" w:rsidRDefault="006512EC" w:rsidP="006512EC">
      <w:pPr>
        <w:pStyle w:val="Bibliography"/>
        <w:spacing w:line="480" w:lineRule="auto"/>
        <w:ind w:left="720" w:hanging="720"/>
        <w:rPr>
          <w:rFonts w:cs="Times New Roman"/>
        </w:rPr>
      </w:pPr>
      <w:r w:rsidRPr="00210BCF">
        <w:rPr>
          <w:rFonts w:cs="Times New Roman"/>
        </w:rPr>
        <w:t xml:space="preserve">Peters, E. (2018). Compassion fatigue in nursing: A concept analysis. </w:t>
      </w:r>
      <w:r w:rsidRPr="00210BCF">
        <w:rPr>
          <w:rFonts w:cs="Times New Roman"/>
          <w:i/>
          <w:iCs/>
        </w:rPr>
        <w:t>Nursing Forum</w:t>
      </w:r>
      <w:r w:rsidRPr="00210BCF">
        <w:rPr>
          <w:rFonts w:cs="Times New Roman"/>
        </w:rPr>
        <w:t xml:space="preserve">, </w:t>
      </w:r>
      <w:r w:rsidRPr="00210BCF">
        <w:rPr>
          <w:rFonts w:cs="Times New Roman"/>
          <w:i/>
          <w:iCs/>
        </w:rPr>
        <w:t>53</w:t>
      </w:r>
      <w:r w:rsidRPr="00210BCF">
        <w:rPr>
          <w:rFonts w:cs="Times New Roman"/>
        </w:rPr>
        <w:t>(4), 466–480. https://doi.org/10.1111/nuf.12274</w:t>
      </w:r>
    </w:p>
    <w:p w14:paraId="00001F92" w14:textId="77777777" w:rsidR="006512EC" w:rsidRPr="001C0852" w:rsidRDefault="006512EC" w:rsidP="006512EC">
      <w:pPr>
        <w:spacing w:line="480" w:lineRule="auto"/>
        <w:ind w:left="720" w:hanging="720"/>
      </w:pPr>
      <w:r w:rsidRPr="001C0852">
        <w:t>Weiss, A.J., Reid, L. D., &amp; Barrett, M.L. (2020). Statistical Brief #266: Overview of emergency department visits related to injuries, by cause of injury, 2017. Agency for Healthcare Research and Quality. https://www.hcup-us.ahrq.gov/reports/statbriefs/sb266-Injuries-Causes-ED-Visits-2017.jsp</w:t>
      </w:r>
    </w:p>
    <w:p w14:paraId="1FC7CBE7" w14:textId="77777777" w:rsidR="006512EC" w:rsidRPr="001C0852" w:rsidRDefault="006512EC" w:rsidP="006512EC">
      <w:pPr>
        <w:spacing w:line="480" w:lineRule="auto"/>
        <w:ind w:left="720" w:hanging="720"/>
      </w:pPr>
      <w:r w:rsidRPr="001C0852">
        <w:t xml:space="preserve">World Health Organization. (2014). Injuries and Violence: The Facts. </w:t>
      </w:r>
      <w:r>
        <w:t xml:space="preserve">Retrieved from </w:t>
      </w:r>
      <w:r w:rsidRPr="001C0852">
        <w:rPr>
          <w:color w:val="000000" w:themeColor="text1"/>
        </w:rPr>
        <w:t>https://apps.who.int/iris/bitstream/handle/10665/149798/9789241508018_eng.pdf;jsessionid=370DBBCB6DA4D18CD2ADE5F724534206?sequence=1</w:t>
      </w:r>
    </w:p>
    <w:p w14:paraId="4EE628AC" w14:textId="77777777" w:rsidR="006512EC" w:rsidRPr="00210BCF" w:rsidRDefault="006512EC" w:rsidP="006512EC">
      <w:pPr>
        <w:pStyle w:val="Bibliography"/>
        <w:spacing w:line="480" w:lineRule="auto"/>
        <w:ind w:left="720" w:hanging="720"/>
        <w:rPr>
          <w:rFonts w:cs="Times New Roman"/>
        </w:rPr>
      </w:pPr>
      <w:r w:rsidRPr="00210BCF">
        <w:rPr>
          <w:rFonts w:cs="Times New Roman"/>
        </w:rPr>
        <w:t xml:space="preserve">Yan, H, Stapleton, A, &amp; Murphy, PP. (2018, January 24). Kentucky school shooting: 2 students killed, 18 injured. </w:t>
      </w:r>
      <w:r w:rsidRPr="00210BCF">
        <w:rPr>
          <w:rFonts w:cs="Times New Roman"/>
          <w:i/>
          <w:iCs/>
        </w:rPr>
        <w:t>CNN.Com</w:t>
      </w:r>
      <w:r w:rsidRPr="00210BCF">
        <w:rPr>
          <w:rFonts w:cs="Times New Roman"/>
        </w:rPr>
        <w:t>. https://www.cnn.com/2018/01/23/us/kentucky-high-school-shooting/index.html</w:t>
      </w:r>
    </w:p>
    <w:p w14:paraId="21B8A8D3" w14:textId="09B8F1F0" w:rsidR="00903E7A" w:rsidRDefault="006512EC" w:rsidP="00AF4F56">
      <w:pPr>
        <w:spacing w:line="480" w:lineRule="auto"/>
      </w:pPr>
      <w:r>
        <w:fldChar w:fldCharType="end"/>
      </w:r>
    </w:p>
    <w:p w14:paraId="416832B8" w14:textId="77777777" w:rsidR="001C6FC6" w:rsidRDefault="001C6FC6" w:rsidP="00AD098D">
      <w:pPr>
        <w:jc w:val="center"/>
        <w:sectPr w:rsidR="001C6FC6" w:rsidSect="00387D9D">
          <w:pgSz w:w="12240" w:h="15840"/>
          <w:pgMar w:top="1440" w:right="1440" w:bottom="1440" w:left="1440" w:header="720" w:footer="720" w:gutter="0"/>
          <w:pgNumType w:start="1"/>
          <w:cols w:space="720"/>
          <w:docGrid w:linePitch="360"/>
        </w:sectPr>
      </w:pPr>
    </w:p>
    <w:p w14:paraId="5C584EAA" w14:textId="609ADA14" w:rsidR="001C6FC6" w:rsidRPr="00105923" w:rsidRDefault="00244F02" w:rsidP="00417A75">
      <w:pPr>
        <w:pStyle w:val="Heading1"/>
        <w:spacing w:line="480" w:lineRule="auto"/>
        <w:jc w:val="center"/>
        <w:rPr>
          <w:rFonts w:ascii="Times New Roman" w:hAnsi="Times New Roman" w:cs="Times New Roman"/>
          <w:color w:val="000000" w:themeColor="text1"/>
          <w:sz w:val="24"/>
          <w:szCs w:val="24"/>
        </w:rPr>
      </w:pPr>
      <w:bookmarkStart w:id="2" w:name="_Toc72660516"/>
      <w:r w:rsidRPr="005079B3">
        <w:rPr>
          <w:rFonts w:ascii="Times New Roman" w:hAnsi="Times New Roman" w:cs="Times New Roman"/>
          <w:color w:val="000000" w:themeColor="text1"/>
          <w:sz w:val="24"/>
          <w:szCs w:val="24"/>
        </w:rPr>
        <w:lastRenderedPageBreak/>
        <w:t xml:space="preserve">Chapter </w:t>
      </w:r>
      <w:r w:rsidR="00AD098D" w:rsidRPr="005079B3">
        <w:rPr>
          <w:rFonts w:ascii="Times New Roman" w:hAnsi="Times New Roman" w:cs="Times New Roman"/>
          <w:color w:val="000000" w:themeColor="text1"/>
          <w:sz w:val="24"/>
          <w:szCs w:val="24"/>
        </w:rPr>
        <w:t xml:space="preserve">II: </w:t>
      </w:r>
      <w:r w:rsidR="001C6FC6" w:rsidRPr="005079B3">
        <w:rPr>
          <w:rFonts w:ascii="Times New Roman" w:hAnsi="Times New Roman" w:cs="Times New Roman"/>
          <w:color w:val="000000" w:themeColor="text1"/>
          <w:sz w:val="24"/>
          <w:szCs w:val="24"/>
        </w:rPr>
        <w:t>Secondary Traumatic Stress among Nurses in Emergency and Trauma Care:</w:t>
      </w:r>
      <w:r w:rsidR="00105923">
        <w:rPr>
          <w:rFonts w:ascii="Times New Roman" w:hAnsi="Times New Roman" w:cs="Times New Roman"/>
          <w:color w:val="000000" w:themeColor="text1"/>
          <w:sz w:val="24"/>
          <w:szCs w:val="24"/>
        </w:rPr>
        <w:t xml:space="preserve"> </w:t>
      </w:r>
      <w:r w:rsidR="001C6FC6" w:rsidRPr="005079B3">
        <w:rPr>
          <w:rFonts w:ascii="Times New Roman" w:hAnsi="Times New Roman" w:cs="Times New Roman"/>
          <w:color w:val="000000" w:themeColor="text1"/>
          <w:sz w:val="24"/>
          <w:szCs w:val="24"/>
        </w:rPr>
        <w:t>An Integrative Literature Review</w:t>
      </w:r>
      <w:bookmarkEnd w:id="2"/>
    </w:p>
    <w:p w14:paraId="74EC43FC" w14:textId="26F90339" w:rsidR="00244F02" w:rsidRDefault="00244F02" w:rsidP="006F631D">
      <w:pPr>
        <w:jc w:val="center"/>
      </w:pPr>
    </w:p>
    <w:p w14:paraId="39FD721B" w14:textId="38628537" w:rsidR="00244F02" w:rsidRDefault="00244F02" w:rsidP="00D84446">
      <w:pPr>
        <w:spacing w:line="480" w:lineRule="auto"/>
        <w:jc w:val="center"/>
      </w:pPr>
      <w:r>
        <w:br w:type="page"/>
      </w:r>
      <w:r w:rsidR="004F7978">
        <w:lastRenderedPageBreak/>
        <w:t xml:space="preserve">This manuscript (Scholarly Paper #1) has been </w:t>
      </w:r>
      <w:r w:rsidR="001C6FC6">
        <w:t xml:space="preserve">prepared for submission </w:t>
      </w:r>
      <w:r w:rsidR="004F7978">
        <w:t xml:space="preserve">to </w:t>
      </w:r>
      <w:r w:rsidR="00047272">
        <w:t xml:space="preserve">the </w:t>
      </w:r>
      <w:r w:rsidR="00D84446" w:rsidRPr="00047272">
        <w:rPr>
          <w:i/>
          <w:iCs/>
        </w:rPr>
        <w:t>Journal of Trauma</w:t>
      </w:r>
      <w:r w:rsidR="001C6FC6" w:rsidRPr="00047272">
        <w:rPr>
          <w:i/>
          <w:iCs/>
        </w:rPr>
        <w:t xml:space="preserve"> Nursing</w:t>
      </w:r>
      <w:r w:rsidR="004F7978">
        <w:t>.</w:t>
      </w:r>
      <w:r w:rsidR="00D84446">
        <w:t xml:space="preserve"> The required citation format for this journal is </w:t>
      </w:r>
      <w:r w:rsidR="006E7745">
        <w:t xml:space="preserve">that of the </w:t>
      </w:r>
      <w:r w:rsidR="00D84446">
        <w:t>American Psychological Association, 7</w:t>
      </w:r>
      <w:r w:rsidR="00D84446" w:rsidRPr="00BE010F">
        <w:rPr>
          <w:vertAlign w:val="superscript"/>
        </w:rPr>
        <w:t>th</w:t>
      </w:r>
      <w:r w:rsidR="00D84446">
        <w:t xml:space="preserve"> Edition.</w:t>
      </w:r>
    </w:p>
    <w:p w14:paraId="1A0E6C4F" w14:textId="77777777" w:rsidR="004F7978" w:rsidRDefault="004F7978">
      <w:r>
        <w:br w:type="page"/>
      </w:r>
    </w:p>
    <w:p w14:paraId="6859E535" w14:textId="1CB22CC9" w:rsidR="004F7978" w:rsidRPr="005079B3" w:rsidRDefault="004F7978" w:rsidP="005079B3">
      <w:pPr>
        <w:pStyle w:val="Heading2"/>
        <w:jc w:val="center"/>
        <w:rPr>
          <w:rFonts w:ascii="Times New Roman" w:hAnsi="Times New Roman" w:cs="Times New Roman"/>
          <w:b/>
          <w:bCs/>
          <w:sz w:val="24"/>
          <w:szCs w:val="24"/>
        </w:rPr>
      </w:pPr>
      <w:bookmarkStart w:id="3" w:name="_Toc72660517"/>
      <w:r w:rsidRPr="005079B3">
        <w:rPr>
          <w:rFonts w:ascii="Times New Roman" w:hAnsi="Times New Roman" w:cs="Times New Roman"/>
          <w:b/>
          <w:bCs/>
          <w:color w:val="000000" w:themeColor="text1"/>
          <w:sz w:val="24"/>
          <w:szCs w:val="24"/>
        </w:rPr>
        <w:lastRenderedPageBreak/>
        <w:t>Abstract</w:t>
      </w:r>
      <w:bookmarkEnd w:id="3"/>
    </w:p>
    <w:p w14:paraId="2FFB6FAB" w14:textId="77777777" w:rsidR="004F7978" w:rsidRDefault="004F7978" w:rsidP="006F631D">
      <w:pPr>
        <w:jc w:val="center"/>
      </w:pPr>
    </w:p>
    <w:p w14:paraId="1E6338F3" w14:textId="769265DD" w:rsidR="001C6FC6" w:rsidRDefault="001C6FC6" w:rsidP="001C6FC6">
      <w:pPr>
        <w:spacing w:line="480" w:lineRule="auto"/>
        <w:rPr>
          <w:rFonts w:cs="Times New Roman"/>
          <w:color w:val="000000" w:themeColor="text1"/>
        </w:rPr>
      </w:pPr>
      <w:r w:rsidRPr="001C6FC6">
        <w:rPr>
          <w:rFonts w:cs="Times New Roman"/>
          <w:b/>
          <w:bCs/>
          <w:color w:val="000000" w:themeColor="text1"/>
        </w:rPr>
        <w:t>Objective:</w:t>
      </w:r>
      <w:r>
        <w:rPr>
          <w:rFonts w:cs="Times New Roman"/>
          <w:color w:val="000000" w:themeColor="text1"/>
        </w:rPr>
        <w:t xml:space="preserve"> The purpose of this study was to explore the incidence of secondary traumatic stress in emergency and trauma nurses and identify interventions that may be effective in promoting coping and resilience in nurses. </w:t>
      </w:r>
    </w:p>
    <w:p w14:paraId="5F8C7ED1" w14:textId="12123389" w:rsidR="001C6FC6" w:rsidRDefault="001C6FC6" w:rsidP="001C6FC6">
      <w:pPr>
        <w:spacing w:line="480" w:lineRule="auto"/>
        <w:rPr>
          <w:rFonts w:cs="Times New Roman"/>
          <w:color w:val="000000" w:themeColor="text1"/>
        </w:rPr>
      </w:pPr>
      <w:r w:rsidRPr="001C6FC6">
        <w:rPr>
          <w:rFonts w:cs="Times New Roman"/>
          <w:b/>
          <w:bCs/>
          <w:color w:val="000000" w:themeColor="text1"/>
        </w:rPr>
        <w:t>Methods:</w:t>
      </w:r>
      <w:r>
        <w:rPr>
          <w:rFonts w:cs="Times New Roman"/>
          <w:color w:val="000000" w:themeColor="text1"/>
        </w:rPr>
        <w:t xml:space="preserve"> A literature search of articles published between 2010 and 2020 was performed to gain knowledge related to the incidence of secondary traumatic stress, post-traumatic stress disorder, compassion fatigue, burnout, and impaired compassion satisfaction in emergency and trauma nurses. Studies that assessed interventions and coping skills to mitigate these conditions were reviewed.</w:t>
      </w:r>
    </w:p>
    <w:p w14:paraId="2BEA0F23" w14:textId="347DFABA" w:rsidR="001C6FC6" w:rsidRDefault="001C6FC6" w:rsidP="001C6FC6">
      <w:pPr>
        <w:spacing w:line="480" w:lineRule="auto"/>
        <w:rPr>
          <w:rFonts w:cs="Times New Roman"/>
          <w:color w:val="000000" w:themeColor="text1"/>
        </w:rPr>
      </w:pPr>
      <w:r w:rsidRPr="001C6FC6">
        <w:rPr>
          <w:rFonts w:cs="Times New Roman"/>
          <w:b/>
          <w:bCs/>
          <w:color w:val="000000" w:themeColor="text1"/>
        </w:rPr>
        <w:t>Results:</w:t>
      </w:r>
      <w:r>
        <w:rPr>
          <w:rFonts w:cs="Times New Roman"/>
          <w:color w:val="000000" w:themeColor="text1"/>
        </w:rPr>
        <w:t xml:space="preserve"> Twenty-four studies were identified and reviewed to gain an understanding of the current literature and interventions. </w:t>
      </w:r>
      <w:r w:rsidR="004E1327">
        <w:rPr>
          <w:rFonts w:cs="Times New Roman"/>
          <w:color w:val="000000" w:themeColor="text1"/>
        </w:rPr>
        <w:t>Researche</w:t>
      </w:r>
      <w:r>
        <w:rPr>
          <w:rFonts w:cs="Times New Roman"/>
          <w:color w:val="000000" w:themeColor="text1"/>
        </w:rPr>
        <w:t xml:space="preserve">rs reported that secondary traumatic stress affects </w:t>
      </w:r>
      <w:r w:rsidR="004E1327">
        <w:rPr>
          <w:rFonts w:cs="Times New Roman"/>
          <w:color w:val="000000" w:themeColor="text1"/>
        </w:rPr>
        <w:t>nurses who care for trauma patients</w:t>
      </w:r>
      <w:r>
        <w:rPr>
          <w:rFonts w:cs="Times New Roman"/>
          <w:color w:val="000000" w:themeColor="text1"/>
        </w:rPr>
        <w:t>. Younger nurses were more susceptible to secondary traumatic stress. Interventions and methods of managing these stresses were tested and some benefit in symptom mitigation</w:t>
      </w:r>
      <w:r w:rsidR="004E1327">
        <w:rPr>
          <w:rFonts w:cs="Times New Roman"/>
          <w:color w:val="000000" w:themeColor="text1"/>
        </w:rPr>
        <w:t xml:space="preserve"> was observed</w:t>
      </w:r>
      <w:r>
        <w:rPr>
          <w:rFonts w:cs="Times New Roman"/>
          <w:color w:val="000000" w:themeColor="text1"/>
        </w:rPr>
        <w:t xml:space="preserve">.  </w:t>
      </w:r>
    </w:p>
    <w:p w14:paraId="4D538B2E" w14:textId="5E03E53F" w:rsidR="001C6FC6" w:rsidRDefault="001C6FC6" w:rsidP="001C6FC6">
      <w:pPr>
        <w:spacing w:line="480" w:lineRule="auto"/>
        <w:rPr>
          <w:rFonts w:cs="Times New Roman"/>
          <w:color w:val="000000" w:themeColor="text1"/>
        </w:rPr>
      </w:pPr>
      <w:r w:rsidRPr="001C6FC6">
        <w:rPr>
          <w:rFonts w:cs="Times New Roman"/>
          <w:b/>
          <w:bCs/>
          <w:color w:val="000000" w:themeColor="text1"/>
        </w:rPr>
        <w:t>Conclusions:</w:t>
      </w:r>
      <w:r>
        <w:rPr>
          <w:rFonts w:cs="Times New Roman"/>
          <w:color w:val="000000" w:themeColor="text1"/>
        </w:rPr>
        <w:t xml:space="preserve"> Longitudinal studies t</w:t>
      </w:r>
      <w:r w:rsidR="004E1327">
        <w:rPr>
          <w:rFonts w:cs="Times New Roman"/>
          <w:color w:val="000000" w:themeColor="text1"/>
        </w:rPr>
        <w:t>hat</w:t>
      </w:r>
      <w:r>
        <w:rPr>
          <w:rFonts w:cs="Times New Roman"/>
          <w:color w:val="000000" w:themeColor="text1"/>
        </w:rPr>
        <w:t xml:space="preserve"> evaluate interventions aimed at improving stress symptoms and promoting resilience in emergency nurses are indicated to support the workforce. Interventions and coping strategies instituted early in nursing education or development may alleviate symptoms</w:t>
      </w:r>
      <w:r w:rsidR="004E1327">
        <w:rPr>
          <w:rFonts w:cs="Times New Roman"/>
          <w:color w:val="000000" w:themeColor="text1"/>
        </w:rPr>
        <w:t xml:space="preserve"> of secondary traumatic stress</w:t>
      </w:r>
      <w:r>
        <w:rPr>
          <w:rFonts w:cs="Times New Roman"/>
          <w:color w:val="000000" w:themeColor="text1"/>
        </w:rPr>
        <w:t xml:space="preserve"> and improve nurse resilience and retention.  </w:t>
      </w:r>
    </w:p>
    <w:p w14:paraId="190F38E8" w14:textId="77777777" w:rsidR="001C6FC6" w:rsidRDefault="001C6FC6" w:rsidP="001C6FC6">
      <w:pPr>
        <w:spacing w:line="480" w:lineRule="auto"/>
        <w:rPr>
          <w:rFonts w:cs="Times New Roman"/>
          <w:b/>
          <w:color w:val="000000" w:themeColor="text1"/>
        </w:rPr>
      </w:pPr>
    </w:p>
    <w:p w14:paraId="7806E3E9" w14:textId="345054DB" w:rsidR="001C6FC6" w:rsidRDefault="001C6FC6" w:rsidP="001C6FC6">
      <w:pPr>
        <w:spacing w:line="480" w:lineRule="auto"/>
        <w:rPr>
          <w:rFonts w:cs="Times New Roman"/>
          <w:b/>
          <w:color w:val="000000" w:themeColor="text1"/>
        </w:rPr>
      </w:pPr>
      <w:r w:rsidRPr="001839D0">
        <w:rPr>
          <w:rFonts w:cs="Times New Roman"/>
          <w:b/>
          <w:color w:val="000000" w:themeColor="text1"/>
        </w:rPr>
        <w:t>Keywords:</w:t>
      </w:r>
      <w:r>
        <w:rPr>
          <w:rFonts w:cs="Times New Roman"/>
          <w:color w:val="000000" w:themeColor="text1"/>
        </w:rPr>
        <w:t xml:space="preserve">  Secondary traumatic stress; Compassion fatigue; Burnout; Post-traumatic stress disorder</w:t>
      </w:r>
    </w:p>
    <w:p w14:paraId="490F329D" w14:textId="77777777" w:rsidR="004F7978" w:rsidRDefault="004F7978">
      <w:r>
        <w:br w:type="page"/>
      </w:r>
    </w:p>
    <w:p w14:paraId="0F03ACA2" w14:textId="77777777" w:rsidR="00996829" w:rsidRPr="00996829" w:rsidRDefault="00996829" w:rsidP="00105923">
      <w:pPr>
        <w:pStyle w:val="Heading2"/>
        <w:spacing w:before="0" w:line="480" w:lineRule="auto"/>
        <w:jc w:val="center"/>
        <w:rPr>
          <w:rFonts w:ascii="Times New Roman" w:hAnsi="Times New Roman" w:cs="Times New Roman"/>
          <w:b/>
          <w:bCs/>
          <w:color w:val="000000" w:themeColor="text1"/>
          <w:sz w:val="24"/>
          <w:szCs w:val="24"/>
        </w:rPr>
      </w:pPr>
      <w:bookmarkStart w:id="4" w:name="_Toc72660518"/>
      <w:r w:rsidRPr="00996829">
        <w:rPr>
          <w:rFonts w:ascii="Times New Roman" w:hAnsi="Times New Roman" w:cs="Times New Roman"/>
          <w:b/>
          <w:bCs/>
          <w:color w:val="000000" w:themeColor="text1"/>
          <w:sz w:val="24"/>
          <w:szCs w:val="24"/>
        </w:rPr>
        <w:lastRenderedPageBreak/>
        <w:t xml:space="preserve">Secondary Traumatic Stress among Nurses in Emergency and Trauma Care: </w:t>
      </w:r>
    </w:p>
    <w:p w14:paraId="372192C4" w14:textId="3CA7DE30" w:rsidR="00996829" w:rsidRDefault="00996829" w:rsidP="00105923">
      <w:pPr>
        <w:pStyle w:val="Heading2"/>
        <w:spacing w:before="0" w:line="480" w:lineRule="auto"/>
        <w:jc w:val="center"/>
        <w:rPr>
          <w:rFonts w:ascii="Times New Roman" w:hAnsi="Times New Roman" w:cs="Times New Roman"/>
          <w:b/>
          <w:bCs/>
          <w:color w:val="000000" w:themeColor="text1"/>
          <w:sz w:val="24"/>
          <w:szCs w:val="24"/>
        </w:rPr>
      </w:pPr>
      <w:r w:rsidRPr="00996829">
        <w:rPr>
          <w:rFonts w:ascii="Times New Roman" w:hAnsi="Times New Roman" w:cs="Times New Roman"/>
          <w:b/>
          <w:bCs/>
          <w:color w:val="000000" w:themeColor="text1"/>
          <w:sz w:val="24"/>
          <w:szCs w:val="24"/>
        </w:rPr>
        <w:t>An Integrative Literature Review</w:t>
      </w:r>
    </w:p>
    <w:p w14:paraId="32AAA9FB" w14:textId="7CCF489C" w:rsidR="001A3CE4" w:rsidRPr="005079B3" w:rsidRDefault="001A3CE4" w:rsidP="00105923">
      <w:pPr>
        <w:pStyle w:val="Heading2"/>
        <w:spacing w:before="0" w:line="480" w:lineRule="auto"/>
        <w:jc w:val="center"/>
        <w:rPr>
          <w:rFonts w:ascii="Times New Roman" w:hAnsi="Times New Roman" w:cs="Times New Roman"/>
          <w:b/>
          <w:bCs/>
          <w:color w:val="000000" w:themeColor="text1"/>
          <w:sz w:val="24"/>
          <w:szCs w:val="24"/>
        </w:rPr>
      </w:pPr>
      <w:r w:rsidRPr="005079B3">
        <w:rPr>
          <w:rFonts w:ascii="Times New Roman" w:hAnsi="Times New Roman" w:cs="Times New Roman"/>
          <w:b/>
          <w:bCs/>
          <w:color w:val="000000" w:themeColor="text1"/>
          <w:sz w:val="24"/>
          <w:szCs w:val="24"/>
        </w:rPr>
        <w:t>Introduction</w:t>
      </w:r>
      <w:bookmarkEnd w:id="4"/>
    </w:p>
    <w:p w14:paraId="02894BC9" w14:textId="17264826" w:rsidR="001C5A32" w:rsidRDefault="001C5A32" w:rsidP="001C5A32">
      <w:pPr>
        <w:spacing w:line="480" w:lineRule="auto"/>
        <w:ind w:firstLine="720"/>
        <w:rPr>
          <w:rFonts w:cs="Times New Roman"/>
        </w:rPr>
      </w:pPr>
      <w:r w:rsidRPr="00B01D24">
        <w:rPr>
          <w:rFonts w:cs="Times New Roman"/>
          <w:color w:val="000000" w:themeColor="text1"/>
        </w:rPr>
        <w:t xml:space="preserve">Nurses </w:t>
      </w:r>
      <w:r w:rsidRPr="00B01D24">
        <w:rPr>
          <w:rFonts w:cs="Times New Roman"/>
        </w:rPr>
        <w:t>w</w:t>
      </w:r>
      <w:r w:rsidRPr="00B05BF9">
        <w:rPr>
          <w:rFonts w:cs="Times New Roman"/>
        </w:rPr>
        <w:t xml:space="preserve">ho practice in emergency departments </w:t>
      </w:r>
      <w:r>
        <w:rPr>
          <w:rFonts w:cs="Times New Roman"/>
        </w:rPr>
        <w:t xml:space="preserve">and trauma care areas </w:t>
      </w:r>
      <w:r w:rsidRPr="00B05BF9">
        <w:rPr>
          <w:rFonts w:cs="Times New Roman"/>
        </w:rPr>
        <w:t xml:space="preserve">may be subjected to a higher incidence of stress than colleagues in other settings </w:t>
      </w:r>
      <w:r>
        <w:rPr>
          <w:rFonts w:cs="Times New Roman"/>
        </w:rPr>
        <w:fldChar w:fldCharType="begin"/>
      </w:r>
      <w:r>
        <w:rPr>
          <w:rFonts w:cs="Times New Roman"/>
        </w:rPr>
        <w:instrText xml:space="preserve"> ADDIN ZOTERO_ITEM CSL_CITATION {"citationID":"XLTr8hC9","properties":{"formattedCitation":"(Adriaenssens et al., 2011)","plainCitation":"(Adriaenssens et al., 2011)","noteIndex":0},"citationItems":[{"id":10,"uris":["http://zotero.org/users/5455979/items/RRHYEB2Y"],"uri":["http://zotero.org/users/5455979/items/RRHYEB2Y"],"itemData":{"id":10,"type":"article-journal","abstract":"AIMS: This paper is a report of a study that examines (1) whether emergency nurses differ from a general hospital nursing comparison group in terms of job and organizational characteristics and (2) to what extent these characteristics predict job satisfaction, turnover intention, work engagement, fatigue and psychosomatic distress in emergency nurses. BACKGROUND: The work environment and job characteristics of nurses are important predictors of stress-health outcomes. Emergency nurses are particularly exposed to stressful events and unpredictable work conditions. METHODS: This cross-sectional study (N = 254) was carried out in 15 emergency departments of Belgian general hospitals in 2007-2008 by means of the Leiden Quality of Work Questionnaire for Nurses, the Checklist Individual Strength, the Utrecht Work Engagement Scale and the Brief Symptom Inventory. RESULTS: Emergency nurses report more time pressure and physical demands, lower decision authority, less adequate work procedures and less reward than a general hospital nursing population. They report, however, more opportunity for skill discretion and better social support by colleagues. Work-time demands appear to be important determinants of psychosomatic complaints and fatigue in emergency nurses. Apart from personal characteristics, decision authority, skill discretion, adequate work procedures, perceived reward and social support by supervisors prove to be strong determinants of job satisfaction, work engagement and lower turnover intention in emergency nurses. CONCLUSION: Emergency departments should be screened regularly on job and organizational characteristics to identify determinants of stress-health outcomes that can be the target of preventive interventions.","container-title":"Journal of Advanced Nursing","DOI":"10.1111/j.1365-2648.2010.05599.x","ISSN":"03092402","issue":"6","journalAbbreviation":"J Adv Nurs","note":"PMID: 21371083\nISBN: 0309-2402","page":"1317-1328","title":"Exploring the burden of emergency care: Predictors of stress-health outcomes in emergency nurses","volume":"67","author":[{"family":"Adriaenssens","given":"Jef"},{"family":"De Gucht","given":"Veronique"},{"family":"Van Der Doef","given":"Margot"},{"family":"Maes","given":"Stan"}],"issued":{"date-parts":[["2011"]]}}}],"schema":"https://github.com/citation-style-language/schema/raw/master/csl-citation.json"} </w:instrText>
      </w:r>
      <w:r>
        <w:rPr>
          <w:rFonts w:cs="Times New Roman"/>
        </w:rPr>
        <w:fldChar w:fldCharType="separate"/>
      </w:r>
      <w:r>
        <w:rPr>
          <w:rFonts w:cs="Times New Roman"/>
          <w:noProof/>
        </w:rPr>
        <w:t>(Adriaenssens et al., 2011)</w:t>
      </w:r>
      <w:r>
        <w:rPr>
          <w:rFonts w:cs="Times New Roman"/>
        </w:rPr>
        <w:fldChar w:fldCharType="end"/>
      </w:r>
      <w:r>
        <w:rPr>
          <w:rFonts w:cs="Times New Roman"/>
        </w:rPr>
        <w:t xml:space="preserve"> </w:t>
      </w:r>
      <w:r w:rsidRPr="00B05BF9">
        <w:rPr>
          <w:rFonts w:cs="Times New Roman"/>
          <w:color w:val="000000" w:themeColor="text1"/>
        </w:rPr>
        <w:t>and are at risk for developing secondary traumatic stress</w:t>
      </w:r>
      <w:r>
        <w:rPr>
          <w:rFonts w:cs="Times New Roman"/>
          <w:color w:val="000000" w:themeColor="text1"/>
        </w:rPr>
        <w:t xml:space="preserve"> </w:t>
      </w:r>
      <w:r w:rsidRPr="00B05BF9">
        <w:rPr>
          <w:rFonts w:cs="Times New Roman"/>
          <w:color w:val="000000" w:themeColor="text1"/>
        </w:rPr>
        <w:t xml:space="preserve">as they often provide care to patients who have experienced traumatic injuries. These injuries may be the result of violent actions by others, natural disasters, or unexpected events such as motor vehicle collisions, falls, or other accidental trauma. </w:t>
      </w:r>
      <w:r w:rsidRPr="00B05BF9">
        <w:rPr>
          <w:rFonts w:cs="Times New Roman"/>
        </w:rPr>
        <w:t xml:space="preserve">The traumatic events </w:t>
      </w:r>
      <w:r>
        <w:rPr>
          <w:rFonts w:cs="Times New Roman"/>
        </w:rPr>
        <w:t>describ</w:t>
      </w:r>
      <w:r w:rsidRPr="00B05BF9">
        <w:rPr>
          <w:rFonts w:cs="Times New Roman"/>
        </w:rPr>
        <w:t>ed as being most distressing to nurses are those that involve sudden death, children, or adolescents</w:t>
      </w:r>
      <w:r>
        <w:rPr>
          <w:rFonts w:cs="Times New Roman"/>
        </w:rPr>
        <w:t xml:space="preserve"> </w:t>
      </w:r>
      <w:r>
        <w:rPr>
          <w:rFonts w:cs="Times New Roman"/>
        </w:rPr>
        <w:fldChar w:fldCharType="begin"/>
      </w:r>
      <w:r>
        <w:rPr>
          <w:rFonts w:cs="Times New Roman"/>
        </w:rPr>
        <w:instrText xml:space="preserve"> ADDIN ZOTERO_ITEM CSL_CITATION {"citationID":"zJf9PNZU","properties":{"formattedCitation":"(Adriaenssens et al., 2012; Alzghoul, 2014; Healy &amp; Tyrrell, 2011; St\\uc0\\u233{}phane Lavoie et al., 2016)","plainCitation":"(Adriaenssens et al., 2012; Alzghoul, 2014; Healy &amp; Tyrrell, 2011; Stéphane Lavoie et al., 2016)","dontUpdate":true,"noteIndex":0},"citationItems":[{"id":332,"uris":["http://zotero.org/users/5455979/items/FA6AHCFE"],"uri":["http://zotero.org/users/5455979/items/FA6AHCFE"],"itemData":{"id":332,"type":"article-journal","abstract":"Background: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rPr>
          <w:rFonts w:cs="Times New Roman"/>
        </w:rPr>
        <w:fldChar w:fldCharType="separate"/>
      </w:r>
      <w:r w:rsidRPr="00AD4254">
        <w:rPr>
          <w:rFonts w:cs="Times New Roman"/>
        </w:rPr>
        <w:t>(Adriaenssens et al., 2012; Alzghoul, 2014; Healy &amp; Tyrrell, 2011; Lavoie et al., 2016)</w:t>
      </w:r>
      <w:r>
        <w:rPr>
          <w:rFonts w:cs="Times New Roman"/>
        </w:rPr>
        <w:fldChar w:fldCharType="end"/>
      </w:r>
      <w:r w:rsidRPr="00B05BF9">
        <w:rPr>
          <w:rFonts w:cs="Times New Roman"/>
        </w:rPr>
        <w:t xml:space="preserve">. </w:t>
      </w:r>
      <w:r>
        <w:rPr>
          <w:rFonts w:cs="Times New Roman"/>
        </w:rPr>
        <w:t>N</w:t>
      </w:r>
      <w:r w:rsidRPr="00B05BF9">
        <w:rPr>
          <w:rFonts w:cs="Times New Roman"/>
        </w:rPr>
        <w:t xml:space="preserve">ightmares, intrusive memories of disturbing cases, retrospectively questioning clinical decisions, and increased worry and risk perception for one’s own family members were described by </w:t>
      </w:r>
      <w:r>
        <w:rPr>
          <w:rFonts w:cs="Times New Roman"/>
        </w:rPr>
        <w:t>research</w:t>
      </w:r>
      <w:r w:rsidRPr="00B05BF9">
        <w:rPr>
          <w:rFonts w:cs="Times New Roman"/>
        </w:rPr>
        <w:t xml:space="preserve"> participants </w:t>
      </w:r>
      <w:r>
        <w:rPr>
          <w:rFonts w:cs="Times New Roman"/>
        </w:rPr>
        <w:t xml:space="preserve">as symptoms of secondary traumatic stress </w:t>
      </w:r>
      <w:r>
        <w:rPr>
          <w:rFonts w:cs="Times New Roman"/>
        </w:rPr>
        <w:fldChar w:fldCharType="begin"/>
      </w:r>
      <w:r>
        <w:rPr>
          <w:rFonts w:cs="Times New Roman"/>
        </w:rPr>
        <w:instrText xml:space="preserve"> ADDIN ZOTERO_ITEM CSL_CITATION {"citationID":"dWbI8jlR","properties":{"formattedCitation":"(Berg et al., 2016)","plainCitation":"(Berg et al., 2016)","noteIndex":0},"citationItems":[{"id":30,"uris":["http://zotero.org/users/5455979/items/K88B5JVR"],"uri":["http://zotero.org/users/5455979/items/K88B5JVR"],"itemData":{"id":30,"type":"article-journal","container-title":"Journal of Trauma Nursing","DOI":"10.1097/JTN.0000000000000172","ISSN":"1078-7496","issue":"1","journalAbbreviation":"J Trauma Nurs","note":"ISBN: 0000000000000","page":"3-10","title":"Exposing Compassion Fatigue and Burnout Syndrome in a Trauma Team","volume":"23","author":[{"family":"Berg","given":"Gina M."},{"family":"Harshbarger","given":"Jenni L."},{"family":"Ahlers-Schmidt","given":"Carolyn R."},{"family":"Lippoldt","given":"Diana"}],"issued":{"date-parts":[["2016"]]}}}],"schema":"https://github.com/citation-style-language/schema/raw/master/csl-citation.json"} </w:instrText>
      </w:r>
      <w:r>
        <w:rPr>
          <w:rFonts w:cs="Times New Roman"/>
        </w:rPr>
        <w:fldChar w:fldCharType="separate"/>
      </w:r>
      <w:r>
        <w:rPr>
          <w:rFonts w:cs="Times New Roman"/>
          <w:noProof/>
        </w:rPr>
        <w:t>(Berg et al., 2016)</w:t>
      </w:r>
      <w:r>
        <w:rPr>
          <w:rFonts w:cs="Times New Roman"/>
        </w:rPr>
        <w:fldChar w:fldCharType="end"/>
      </w:r>
      <w:r w:rsidRPr="00B05BF9">
        <w:rPr>
          <w:rFonts w:cs="Times New Roman"/>
        </w:rPr>
        <w:t xml:space="preserve">. </w:t>
      </w:r>
    </w:p>
    <w:p w14:paraId="682D1697" w14:textId="77777777" w:rsidR="001C5A32" w:rsidRDefault="001C5A32" w:rsidP="001C5A32">
      <w:pPr>
        <w:spacing w:line="480" w:lineRule="auto"/>
        <w:ind w:firstLine="720"/>
        <w:rPr>
          <w:rFonts w:cs="Times New Roman"/>
          <w:color w:val="000000" w:themeColor="text1"/>
        </w:rPr>
      </w:pPr>
      <w:r w:rsidRPr="00B05BF9">
        <w:rPr>
          <w:rFonts w:cs="Times New Roman"/>
          <w:color w:val="000000" w:themeColor="text1"/>
        </w:rPr>
        <w:t xml:space="preserve">Figley </w:t>
      </w:r>
      <w:r w:rsidRPr="00711FEC">
        <w:rPr>
          <w:rFonts w:cs="Times New Roman"/>
          <w:color w:val="000000" w:themeColor="text1"/>
        </w:rPr>
        <w:t>(1999)</w:t>
      </w:r>
      <w:r w:rsidRPr="00B05BF9">
        <w:rPr>
          <w:rFonts w:cs="Times New Roman"/>
          <w:color w:val="000000" w:themeColor="text1"/>
        </w:rPr>
        <w:t xml:space="preserve"> define</w:t>
      </w:r>
      <w:r>
        <w:rPr>
          <w:rFonts w:cs="Times New Roman"/>
          <w:color w:val="000000" w:themeColor="text1"/>
        </w:rPr>
        <w:t>s</w:t>
      </w:r>
      <w:r w:rsidRPr="00B05BF9">
        <w:rPr>
          <w:rFonts w:cs="Times New Roman"/>
          <w:color w:val="000000" w:themeColor="text1"/>
        </w:rPr>
        <w:t xml:space="preserve"> </w:t>
      </w:r>
      <w:r>
        <w:rPr>
          <w:rFonts w:cs="Times New Roman"/>
          <w:color w:val="000000" w:themeColor="text1"/>
        </w:rPr>
        <w:t xml:space="preserve">secondary traumatic stress </w:t>
      </w:r>
      <w:r w:rsidRPr="00B05BF9">
        <w:rPr>
          <w:rFonts w:cs="Times New Roman"/>
          <w:color w:val="000000" w:themeColor="text1"/>
        </w:rPr>
        <w:t xml:space="preserve">as a resulting “syndrome of symptoms nearly identical to </w:t>
      </w:r>
      <w:r>
        <w:rPr>
          <w:rFonts w:cs="Times New Roman"/>
          <w:color w:val="000000" w:themeColor="text1"/>
        </w:rPr>
        <w:t>post-traumatic stress disorder</w:t>
      </w:r>
      <w:r w:rsidRPr="00B05BF9">
        <w:rPr>
          <w:rFonts w:cs="Times New Roman"/>
          <w:color w:val="000000" w:themeColor="text1"/>
        </w:rPr>
        <w:t xml:space="preserve"> except that exposure to a traumatizing event experienced by one person becomes a traumatizing event for the second person” </w:t>
      </w:r>
      <w:r>
        <w:rPr>
          <w:rFonts w:cs="Times New Roman"/>
          <w:color w:val="000000" w:themeColor="text1"/>
        </w:rPr>
        <w:t>(</w:t>
      </w:r>
      <w:r w:rsidRPr="00B05BF9">
        <w:rPr>
          <w:rFonts w:cs="Times New Roman"/>
          <w:color w:val="000000" w:themeColor="text1"/>
        </w:rPr>
        <w:t>p.11</w:t>
      </w:r>
      <w:r>
        <w:rPr>
          <w:rFonts w:cs="Times New Roman"/>
          <w:color w:val="000000" w:themeColor="text1"/>
        </w:rPr>
        <w:t>)</w:t>
      </w:r>
      <w:r w:rsidRPr="00B05BF9">
        <w:rPr>
          <w:rFonts w:cs="Times New Roman"/>
          <w:color w:val="000000" w:themeColor="text1"/>
        </w:rPr>
        <w:t xml:space="preserve">. Symptoms of </w:t>
      </w:r>
      <w:r>
        <w:rPr>
          <w:rFonts w:cs="Times New Roman"/>
          <w:color w:val="000000" w:themeColor="text1"/>
        </w:rPr>
        <w:t>secondary traumatic stress</w:t>
      </w:r>
      <w:r w:rsidRPr="00B05BF9">
        <w:rPr>
          <w:rFonts w:cs="Times New Roman"/>
          <w:color w:val="000000" w:themeColor="text1"/>
        </w:rPr>
        <w:t xml:space="preserve"> include thought intrusion, avoidance, </w:t>
      </w:r>
      <w:r>
        <w:rPr>
          <w:rFonts w:cs="Times New Roman"/>
          <w:color w:val="000000" w:themeColor="text1"/>
        </w:rPr>
        <w:t xml:space="preserve">and </w:t>
      </w:r>
      <w:r w:rsidRPr="00B05BF9">
        <w:rPr>
          <w:rFonts w:cs="Times New Roman"/>
          <w:color w:val="000000" w:themeColor="text1"/>
        </w:rPr>
        <w:t xml:space="preserve">arousal, </w:t>
      </w:r>
      <w:r>
        <w:rPr>
          <w:rFonts w:cs="Times New Roman"/>
          <w:color w:val="000000" w:themeColor="text1"/>
        </w:rPr>
        <w:t>as well</w:t>
      </w:r>
      <w:r w:rsidRPr="00B05BF9">
        <w:rPr>
          <w:rFonts w:cs="Times New Roman"/>
          <w:color w:val="000000" w:themeColor="text1"/>
        </w:rPr>
        <w:t xml:space="preserve"> </w:t>
      </w:r>
      <w:r>
        <w:rPr>
          <w:rFonts w:cs="Times New Roman"/>
          <w:color w:val="000000" w:themeColor="text1"/>
        </w:rPr>
        <w:t xml:space="preserve">as </w:t>
      </w:r>
      <w:r w:rsidRPr="00B05BF9">
        <w:rPr>
          <w:rFonts w:cs="Times New Roman"/>
          <w:color w:val="000000" w:themeColor="text1"/>
        </w:rPr>
        <w:t xml:space="preserve">emotional numbing that result from exposure to the trauma suffered by others </w:t>
      </w:r>
      <w:r>
        <w:rPr>
          <w:rFonts w:cs="Times New Roman"/>
          <w:color w:val="000000" w:themeColor="text1"/>
        </w:rPr>
        <w:fldChar w:fldCharType="begin"/>
      </w:r>
      <w:r>
        <w:rPr>
          <w:rFonts w:cs="Times New Roman"/>
          <w:color w:val="000000" w:themeColor="text1"/>
        </w:rPr>
        <w:instrText xml:space="preserve"> ADDIN ZOTERO_ITEM CSL_CITATION {"citationID":"Oq20xSst","properties":{"formattedCitation":"(Figley, 1999)","plainCitation":"(Figley, 1999)","noteIndex":0},"citationItems":[{"id":1101,"uris":["http://zotero.org/users/5455979/items/ZZ36NLPP"],"uri":["http://zotero.org/users/5455979/items/ZZ36NLPP"],"itemData":{"id":1101,"type":"book","edition":"2nd ed.","event-place":"Baltimore, MD","publisher":"Sidran Press","publisher-place":"Baltimore, MD","title":"Compassion fatigue: Toward a new understanding of the costs of caring. In Stamm, BH, ed. Secondary Traumatic stress Self-care Issues for Clinicians, Researchers, and Educators.","author":[{"family":"Figley","given":"Charles R"}],"issued":{"date-parts":[["1999"]]}}}],"schema":"https://github.com/citation-style-language/schema/raw/master/csl-citation.json"}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(Figley, 1999)</w:t>
      </w:r>
      <w:r>
        <w:rPr>
          <w:rFonts w:cs="Times New Roman"/>
          <w:color w:val="000000" w:themeColor="text1"/>
        </w:rPr>
        <w:fldChar w:fldCharType="end"/>
      </w:r>
      <w:r w:rsidRPr="00B05BF9">
        <w:rPr>
          <w:rFonts w:cs="Times New Roman"/>
          <w:color w:val="000000" w:themeColor="text1"/>
        </w:rPr>
        <w:t xml:space="preserve">. </w:t>
      </w:r>
      <w:r>
        <w:rPr>
          <w:rFonts w:cs="Times New Roman"/>
          <w:color w:val="000000" w:themeColor="text1"/>
        </w:rPr>
        <w:t>While c</w:t>
      </w:r>
      <w:r w:rsidRPr="00B05BF9">
        <w:rPr>
          <w:rFonts w:cs="Times New Roman"/>
          <w:color w:val="000000" w:themeColor="text1"/>
        </w:rPr>
        <w:t xml:space="preserve">ompassion fatigue is a term that has been used interchangeably with </w:t>
      </w:r>
      <w:r>
        <w:rPr>
          <w:rFonts w:cs="Times New Roman"/>
          <w:color w:val="000000" w:themeColor="text1"/>
        </w:rPr>
        <w:t xml:space="preserve">secondary traumatic stress </w:t>
      </w:r>
      <w:r>
        <w:rPr>
          <w:rFonts w:cs="Times New Roman"/>
          <w:color w:val="000000" w:themeColor="text1"/>
        </w:rPr>
        <w:fldChar w:fldCharType="begin"/>
      </w:r>
      <w:r>
        <w:rPr>
          <w:rFonts w:cs="Times New Roman"/>
          <w:color w:val="000000" w:themeColor="text1"/>
        </w:rPr>
        <w:instrText xml:space="preserve"> ADDIN ZOTERO_ITEM CSL_CITATION {"citationID":"CRZh99XU","properties":{"formattedCitation":"(Coetzee &amp; Klopper, 2010)","plainCitation":"(Coetzee &amp; Klopper, 2010)","noteIndex":0},"citationItems":[{"id":1541,"uris":["http://zotero.org/users/5455979/items/T6WRJWBK"],"uri":["http://zotero.org/users/5455979/items/T6WRJWBK"],"itemData":{"id":1541,"type":"article-journal","container-title":"Nursing &amp; Health Sciences","DOI":"10.1111/j.1442-2018.2010.00526.x","ISSN":"14410745, 14422018","issue":"2","journalAbbreviation":"Nurs Health Sci","language":"en","page":"235-243","source":"Crossref","title":"Compassion fatigue within nursing practice: A concept analysis: Concept analysis of compassion fatigue","title-short":"Compassion fatigue within nursing practice","volume":"12","author":[{"family":"Coetzee","given":"Siedine Knobloch"},{"family":"Klopper","given":"Hester C."}],"issued":{"date-parts":[["2010",4,19]]}}}],"schema":"https://github.com/citation-style-language/schema/raw/master/csl-citation.json"}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(Coetzee &amp; Klopper, 2010)</w:t>
      </w:r>
      <w:r>
        <w:rPr>
          <w:rFonts w:cs="Times New Roman"/>
          <w:color w:val="000000" w:themeColor="text1"/>
        </w:rPr>
        <w:fldChar w:fldCharType="end"/>
      </w:r>
      <w:r w:rsidRPr="00B05BF9">
        <w:rPr>
          <w:rFonts w:cs="Times New Roman"/>
          <w:color w:val="000000" w:themeColor="text1"/>
        </w:rPr>
        <w:t xml:space="preserve">, </w:t>
      </w:r>
      <w:r>
        <w:rPr>
          <w:rFonts w:cs="Times New Roman"/>
          <w:color w:val="000000" w:themeColor="text1"/>
        </w:rPr>
        <w:t>it</w:t>
      </w:r>
      <w:r w:rsidRPr="00B05BF9">
        <w:rPr>
          <w:rFonts w:cs="Times New Roman"/>
          <w:color w:val="000000" w:themeColor="text1"/>
        </w:rPr>
        <w:t xml:space="preserve"> was described by Figley (1999) as being more commonly used in caring professions and “better describes the causes and manifestations of their duty-related experiences” </w:t>
      </w:r>
      <w:r>
        <w:rPr>
          <w:rFonts w:cs="Times New Roman"/>
          <w:color w:val="000000" w:themeColor="text1"/>
        </w:rPr>
        <w:t>(</w:t>
      </w:r>
      <w:r w:rsidRPr="00B05BF9">
        <w:rPr>
          <w:rFonts w:cs="Times New Roman"/>
          <w:color w:val="000000" w:themeColor="text1"/>
        </w:rPr>
        <w:t>p. 20</w:t>
      </w:r>
      <w:r>
        <w:rPr>
          <w:rFonts w:cs="Times New Roman"/>
          <w:color w:val="000000" w:themeColor="text1"/>
        </w:rPr>
        <w:t>)</w:t>
      </w:r>
      <w:r w:rsidRPr="00B05BF9">
        <w:rPr>
          <w:rFonts w:cs="Times New Roman"/>
          <w:color w:val="000000" w:themeColor="text1"/>
        </w:rPr>
        <w:t xml:space="preserve">. </w:t>
      </w:r>
      <w:r>
        <w:rPr>
          <w:rFonts w:cs="Times New Roman"/>
          <w:color w:val="000000" w:themeColor="text1"/>
        </w:rPr>
        <w:t xml:space="preserve">Secondary traumatic stress has more recently been identified </w:t>
      </w:r>
      <w:r>
        <w:rPr>
          <w:rFonts w:cs="Times New Roman"/>
          <w:color w:val="000000" w:themeColor="text1"/>
        </w:rPr>
        <w:lastRenderedPageBreak/>
        <w:t xml:space="preserve">as appropriate for describing this symptomatology in more diverse professional populations </w:t>
      </w:r>
      <w:r>
        <w:rPr>
          <w:rFonts w:cs="Times New Roman"/>
          <w:color w:val="000000" w:themeColor="text1"/>
        </w:rPr>
        <w:fldChar w:fldCharType="begin"/>
      </w:r>
      <w:r>
        <w:rPr>
          <w:rFonts w:cs="Times New Roman"/>
          <w:color w:val="000000" w:themeColor="text1"/>
        </w:rPr>
        <w:instrText xml:space="preserve"> ADDIN ZOTERO_ITEM CSL_CITATION {"citationID":"WSdsw5t3","properties":{"formattedCitation":"(Ludick &amp; Figley, 2017)","plainCitation":"(Ludick &amp; Figley, 2017)","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(Ludick &amp; Figley, 2017)</w:t>
      </w:r>
      <w:r>
        <w:rPr>
          <w:rFonts w:cs="Times New Roman"/>
          <w:color w:val="000000" w:themeColor="text1"/>
        </w:rPr>
        <w:fldChar w:fldCharType="end"/>
      </w:r>
      <w:r>
        <w:rPr>
          <w:rFonts w:cs="Times New Roman"/>
          <w:color w:val="000000" w:themeColor="text1"/>
        </w:rPr>
        <w:t xml:space="preserve">. However, a nursing concept analysis of secondary traumatic stress further identified the individuality of the term and described it as a disorder similar to post-traumatic stress disorder and differing from compassion fatigue </w:t>
      </w:r>
      <w:r>
        <w:rPr>
          <w:rFonts w:cs="Times New Roman"/>
          <w:color w:val="000000" w:themeColor="text1"/>
        </w:rPr>
        <w:fldChar w:fldCharType="begin"/>
      </w:r>
      <w:r>
        <w:rPr>
          <w:rFonts w:cs="Times New Roman"/>
          <w:color w:val="000000" w:themeColor="text1"/>
        </w:rPr>
        <w:instrText xml:space="preserve"> ADDIN ZOTERO_ITEM CSL_CITATION {"citationID":"6zVvSM25","properties":{"formattedCitation":"(Arnold, Tracey C., 2020)","plainCitation":"(Arnold, Tracey C., 2020)","dontUpdate":true,"noteIndex":0},"citationItems":[{"id":1575,"uris":["http://zotero.org/users/5455979/items/F66IQAZF"],"uri":["http://zotero.org/users/5455979/items/F66IQAZF"],"itemData":{"id":1575,"type":"article-journal","abstract":"Purpose: The purpose of this article is to provide conceptual clarification of secondary traumatic stress (STS) in nurses.\nBackground: As an empathetic helping profession, nurses are at increased risk for STS. Interchangeable usage of related terms among multidisciplinary literature has resulted in lack of conceptual clarity resulting in conflation of terms. Conceptual clarity is necessary for a foundation for further research on treatment.\nMethods: Rodgers’ evolutionary model of concept analysis.\nResults: Nurses are predisposed to STS due to exposure, empathy, bonding, and personal factors. Essential attributes were found to be posttraumatic stress disorderlike symptoms, biological symptoms, social symptoms, and psychological symptoms. Resultant consequences included an altered worldview, interpersonal difficulties, and decreased occupational commitment.\nConclusion: This concept analysis, the first focusing on STS, provides conceptual clarity and a concept map of STS within the nursing population.","container-title":"Nursing Forum","DOI":"10.1111/nuf.12409","ISSN":"0029-6473, 1744-6198","issue":"2","journalAbbreviation":"Nurs Forum","language":"en","page":"149-156","source":"Crossref","title":"An evolutionary concept analysis of secondary traumatic stress in nurses","volume":"55","author":[{"family":"Arnold, TC","given":""}],"issued":{"date-parts":[["2020",4]]}}}],"schema":"https://github.com/citation-style-language/schema/raw/master/csl-citation.json"}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(Arnold, 2020)</w:t>
      </w:r>
      <w:r>
        <w:rPr>
          <w:rFonts w:cs="Times New Roman"/>
          <w:color w:val="000000" w:themeColor="text1"/>
        </w:rPr>
        <w:fldChar w:fldCharType="end"/>
      </w:r>
      <w:r>
        <w:rPr>
          <w:rFonts w:cs="Times New Roman"/>
          <w:color w:val="000000" w:themeColor="text1"/>
        </w:rPr>
        <w:t xml:space="preserve">. </w:t>
      </w:r>
    </w:p>
    <w:p w14:paraId="24C87E05" w14:textId="77777777" w:rsidR="001C5A32" w:rsidRPr="00B05BF9" w:rsidRDefault="001C5A32" w:rsidP="001C5A32">
      <w:pPr>
        <w:spacing w:line="480" w:lineRule="auto"/>
        <w:ind w:firstLine="720"/>
        <w:rPr>
          <w:rFonts w:cs="Times New Roman"/>
          <w:color w:val="000000" w:themeColor="text1"/>
        </w:rPr>
      </w:pPr>
      <w:r w:rsidRPr="004A03D8">
        <w:rPr>
          <w:rFonts w:cs="Times New Roman"/>
          <w:color w:val="000000" w:themeColor="text1"/>
        </w:rPr>
        <w:t xml:space="preserve">In addition to compassion fatigue, burnout is identified as another sequelae of secondary traumatic stress. Burnout involves negative responses to stress that include emotional exhaustion, decreased feelings of accomplishment in work or personal efforts, impaired compassion and interactions with patients, and depersonalization </w:t>
      </w:r>
      <w:r w:rsidRPr="004A03D8">
        <w:rPr>
          <w:rFonts w:cs="Times New Roman"/>
          <w:color w:val="000000" w:themeColor="text1"/>
        </w:rPr>
        <w:fldChar w:fldCharType="begin"/>
      </w:r>
      <w:r w:rsidRPr="004A03D8">
        <w:rPr>
          <w:rFonts w:cs="Times New Roman"/>
          <w:color w:val="000000" w:themeColor="text1"/>
        </w:rPr>
        <w:instrText xml:space="preserve"> ADDIN ZOTERO_ITEM CSL_CITATION {"citationID":"EjT2fsdX","properties":{"formattedCitation":"(Hinderer et al., 2014)","plainCitation":"(Hinderer et al., 2014)","noteIndex":0},"citationItems":[{"id":95,"uris":["http://zotero.org/users/5455979/items/NFMVUMLR"],"uri":["http://zotero.org/users/5455979/items/NFMVUMLR"],"itemData":{"id":95,"type":"article-journal","abstract":"The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A."},{"family":"Gilmore","given":"Rebecca"},{"family":"Kramer","given":"Betsy"},{"family":"Murray","given":"Mary"}],"issued":{"date-parts":[["2014"]]}}}],"schema":"https://github.com/citation-style-language/schema/raw/master/csl-citation.json"} </w:instrText>
      </w:r>
      <w:r w:rsidRPr="004A03D8">
        <w:rPr>
          <w:rFonts w:cs="Times New Roman"/>
          <w:color w:val="000000" w:themeColor="text1"/>
        </w:rPr>
        <w:fldChar w:fldCharType="separate"/>
      </w:r>
      <w:r w:rsidRPr="004A03D8">
        <w:rPr>
          <w:rFonts w:cs="Times New Roman"/>
          <w:noProof/>
          <w:color w:val="000000" w:themeColor="text1"/>
        </w:rPr>
        <w:t>(Hinderer et al., 2014)</w:t>
      </w:r>
      <w:r w:rsidRPr="004A03D8">
        <w:rPr>
          <w:rFonts w:cs="Times New Roman"/>
          <w:color w:val="000000" w:themeColor="text1"/>
        </w:rPr>
        <w:fldChar w:fldCharType="end"/>
      </w:r>
      <w:r w:rsidRPr="004A03D8">
        <w:rPr>
          <w:rFonts w:cs="Times New Roman"/>
          <w:color w:val="000000" w:themeColor="text1"/>
        </w:rPr>
        <w:t>.</w:t>
      </w:r>
      <w:r w:rsidRPr="00B05BF9">
        <w:rPr>
          <w:rFonts w:cs="Times New Roman"/>
          <w:color w:val="000000" w:themeColor="text1"/>
        </w:rPr>
        <w:t xml:space="preserve"> </w:t>
      </w:r>
      <w:r>
        <w:rPr>
          <w:rFonts w:cs="Times New Roman"/>
          <w:color w:val="000000" w:themeColor="text1"/>
        </w:rPr>
        <w:t xml:space="preserve">Research has identified higher burnout scores among individuals who score higher for secondary traumatic stress (Hinderer et al., 2014). Hamdan and Hamra (2017) provided that burnout affects health care professionals mentally and physically. Further, burnout ultimately negatively impacts patient outcomes as quality of care and patient satisfaction may suffer and health care systems are likely to experience increased absenteeism, employee turnover, and increased operational costs associated with staffing challenges (Hamdan &amp; Hamra, 2017). </w:t>
      </w:r>
      <w:r w:rsidRPr="004E4788">
        <w:rPr>
          <w:rFonts w:cs="Times New Roman"/>
          <w:color w:val="000000" w:themeColor="text1"/>
        </w:rPr>
        <w:t>Therefore, efforts to promote awareness and alleviate the prevalence of secondary traumatic stress may mitigate nurse burnout.</w:t>
      </w:r>
    </w:p>
    <w:p w14:paraId="3A974428" w14:textId="77777777" w:rsidR="001C5A32" w:rsidRPr="00B05BF9" w:rsidRDefault="001C5A32" w:rsidP="001C5A32">
      <w:pPr>
        <w:spacing w:line="480" w:lineRule="auto"/>
        <w:ind w:firstLine="720"/>
        <w:rPr>
          <w:rFonts w:cs="Times New Roman"/>
          <w:color w:val="000000" w:themeColor="text1"/>
        </w:rPr>
      </w:pPr>
      <w:r>
        <w:rPr>
          <w:rFonts w:cs="Times New Roman"/>
        </w:rPr>
        <w:t xml:space="preserve">Personal and professional challenges are likely to impair compassion satisfaction among nurses who provide care in departments or units with higher levels of associated stress. Compassion satisfaction, which is identified as opposing compassion fatigue in the professional quality of life model (Stamm, 2010), has been identified as including characteristics of well-being, fulfillment, reward, accomplishment, joy enrichment, invigoration, inspiration, revitalization, gratitude, and hope among nurses </w:t>
      </w:r>
      <w:r>
        <w:rPr>
          <w:rFonts w:cs="Times New Roman"/>
        </w:rPr>
        <w:fldChar w:fldCharType="begin"/>
      </w:r>
      <w:r>
        <w:rPr>
          <w:rFonts w:cs="Times New Roman"/>
        </w:rPr>
        <w:instrText xml:space="preserve"> ADDIN ZOTERO_ITEM CSL_CITATION {"citationID":"Vk7HgxvH","properties":{"formattedCitation":"(Sacco &amp; Copel, 2018)","plainCitation":"(Sacco &amp; Copel, 2018)","noteIndex":0},"citationItems":[{"id":1623,"uris":["http://zotero.org/users/5455979/items/SUUFBF2S"],"uri":["http://zotero.org/users/5455979/items/SUUFBF2S"],"itemData":{"id":1623,"type":"article-journal","abstract":"Background: Nurses experience an intrinsic sense of fulﬁllment derived from their work in caring for other people. There is a need to further investigate the concept of compassion satisfaction as it is experienced in the profession of nursing. Aim: The aim of this analysis is to provide clarity to the concept of compassion satisfaction in nursing. Design/Data Source: A search of social work and nursing literature was completed. The search terms “compassion satisfaction,” “nursing,” “social workers,” “teachers,” and “educators” were entered in various combinations to the CINAHL, Journals@Ovid, ProQuest Nursing &amp; Allied Health Source, ProQuest Psychology Journals, PsychINFO, ERIC, and Education Full Text databases. Review Methods: A comprehensive review of the literature was completed to identify features of compassion satisfaction. Utilizing the Walker and Avant method, assumptions, antecedents, characteristics, and consequences of compassion satisfaction were identiﬁed.\nResults: A conceptual model of compassion satisfaction was developed encompassing 7 antecedents, 11 characteristics, and 8 consequences. Further, a theoretical deﬁnition of compassion satisfaction in nursing was derived.\nConclusion: There is a need to focus on the positive effects of caring. This concept analysis provides the initial step to strengthening the science related to compassion satisfaction in nursing and other helping professions.","container-title":"Nursing Forum","DOI":"10.1111/nuf.12213","ISSN":"00296473","issue":"1","journalAbbreviation":"Nurs Forum","language":"en","page":"76-83","source":"Crossref","title":"Compassion satisfaction: A concept analysis in nursing: SACCO &lt;span style=\"font-variant:small-caps;\"&gt;and&lt;/span&gt; COPEL","title-short":"Compassion satisfaction","volume":"53","author":[{"family":"Sacco","given":"Tara L."},{"family":"Copel","given":"Linda Carman"}],"issued":{"date-parts":[["2018",1]]}}}],"schema":"https://github.com/citation-style-language/schema/raw/master/csl-citation.json"} </w:instrText>
      </w:r>
      <w:r>
        <w:rPr>
          <w:rFonts w:cs="Times New Roman"/>
        </w:rPr>
        <w:fldChar w:fldCharType="separate"/>
      </w:r>
      <w:r>
        <w:rPr>
          <w:rFonts w:cs="Times New Roman"/>
          <w:noProof/>
        </w:rPr>
        <w:t>(Sacco &amp; Copel, 2018)</w:t>
      </w:r>
      <w:r>
        <w:rPr>
          <w:rFonts w:cs="Times New Roman"/>
        </w:rPr>
        <w:fldChar w:fldCharType="end"/>
      </w:r>
      <w:r>
        <w:rPr>
          <w:rFonts w:cs="Times New Roman"/>
        </w:rPr>
        <w:t xml:space="preserve">. Sacco and Copel (2018) provided “compassion satisfaction occurs when empathy drives altruistic behaviors on the part of the helper and results in the alleviation of patient suffering; thus, allowing the caregiver to cope </w:t>
      </w:r>
      <w:r>
        <w:rPr>
          <w:rFonts w:cs="Times New Roman"/>
        </w:rPr>
        <w:lastRenderedPageBreak/>
        <w:t xml:space="preserve">with the negative aspects of their work-life (p. 76-77). Interventions have aimed at mitigating the negative effects of secondary traumatic stress and compassion fatigue while improving </w:t>
      </w:r>
      <w:r w:rsidRPr="007D2C6E">
        <w:rPr>
          <w:rFonts w:cs="Times New Roman"/>
        </w:rPr>
        <w:t>compassion satisfaction</w:t>
      </w:r>
      <w:r>
        <w:rPr>
          <w:rFonts w:cs="Times New Roman"/>
        </w:rPr>
        <w:t xml:space="preserve"> and decreasing burnout among nurses. Research that evaluates the efficacy of interventions and seeks to identify those personal and professional variables most commonly associated with secondary traumatic stress, compassion fatigue, and burnout are needed.  </w:t>
      </w:r>
    </w:p>
    <w:p w14:paraId="581E912A" w14:textId="77777777" w:rsidR="001C5A32" w:rsidRDefault="001C5A32" w:rsidP="001C5A32">
      <w:pPr>
        <w:spacing w:line="480" w:lineRule="auto"/>
        <w:ind w:firstLine="720"/>
        <w:rPr>
          <w:rFonts w:cs="Times New Roman"/>
          <w:color w:val="000000" w:themeColor="text1"/>
        </w:rPr>
      </w:pPr>
      <w:r w:rsidRPr="00B05BF9">
        <w:rPr>
          <w:rFonts w:cs="Times New Roman"/>
          <w:color w:val="000000" w:themeColor="text1"/>
        </w:rPr>
        <w:t xml:space="preserve">The Emergency Nurses Association </w:t>
      </w:r>
      <w:r>
        <w:rPr>
          <w:rFonts w:cs="Times New Roman"/>
          <w:color w:val="000000" w:themeColor="text1"/>
        </w:rPr>
        <w:fldChar w:fldCharType="begin"/>
      </w:r>
      <w:r>
        <w:rPr>
          <w:rFonts w:cs="Times New Roman"/>
          <w:color w:val="000000" w:themeColor="text1"/>
        </w:rPr>
        <w:instrText xml:space="preserve"> ADDIN ZOTERO_ITEM CSL_CITATION {"citationID":"ggrBJPoE","properties":{"formattedCitation":"(Emergency Nurses Association, 2017)","plainCitation":"(Emergency Nurses Association, 2017)","noteIndex":0},"citationItems":[{"id":219,"uris":["http://zotero.org/users/5455979/items/SMAPZRA4"],"uri":["http://zotero.org/users/5455979/items/SMAPZRA4"],"itemData":{"id":219,"type":"article-journal","issue":"January","page":"1-4","title":"Executive Synopsis : Emergency Nurse Retention","author":[{"literal":"Emergency Nurses Association"}],"issued":{"date-parts":[["2017"]]}}}],"schema":"https://github.com/citation-style-language/schema/raw/master/csl-citation.json"}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(Emergency Nurses Association, 2017)</w:t>
      </w:r>
      <w:r>
        <w:rPr>
          <w:rFonts w:cs="Times New Roman"/>
          <w:color w:val="000000" w:themeColor="text1"/>
        </w:rPr>
        <w:fldChar w:fldCharType="end"/>
      </w:r>
      <w:r>
        <w:rPr>
          <w:rFonts w:cs="Times New Roman"/>
          <w:color w:val="000000" w:themeColor="text1"/>
        </w:rPr>
        <w:t xml:space="preserve"> </w:t>
      </w:r>
      <w:r w:rsidRPr="00B05BF9">
        <w:rPr>
          <w:rFonts w:cs="Times New Roman"/>
          <w:color w:val="000000" w:themeColor="text1"/>
        </w:rPr>
        <w:t xml:space="preserve">Executive Synopsis: Emergency Nurse Retention identified that experienced emergency nurses are likely to leave their positions in search of </w:t>
      </w:r>
      <w:r>
        <w:rPr>
          <w:rFonts w:cs="Times New Roman"/>
          <w:color w:val="000000" w:themeColor="text1"/>
        </w:rPr>
        <w:t>employment</w:t>
      </w:r>
      <w:r w:rsidRPr="00B05BF9">
        <w:rPr>
          <w:rFonts w:cs="Times New Roman"/>
          <w:color w:val="000000" w:themeColor="text1"/>
        </w:rPr>
        <w:t xml:space="preserve"> with less stress and physical demands. Experienced nurses in emergency departments </w:t>
      </w:r>
      <w:r>
        <w:rPr>
          <w:rFonts w:cs="Times New Roman"/>
          <w:color w:val="000000" w:themeColor="text1"/>
        </w:rPr>
        <w:t xml:space="preserve">and trauma care areas </w:t>
      </w:r>
      <w:r w:rsidRPr="00B05BF9">
        <w:rPr>
          <w:rFonts w:cs="Times New Roman"/>
          <w:color w:val="000000" w:themeColor="text1"/>
        </w:rPr>
        <w:t xml:space="preserve">are essential to providing quality care to patients with high-acuity complaints or injuries and </w:t>
      </w:r>
      <w:r>
        <w:rPr>
          <w:rFonts w:cs="Times New Roman"/>
          <w:color w:val="000000" w:themeColor="text1"/>
        </w:rPr>
        <w:t>for</w:t>
      </w:r>
      <w:r w:rsidRPr="00B05BF9">
        <w:rPr>
          <w:rFonts w:cs="Times New Roman"/>
          <w:color w:val="000000" w:themeColor="text1"/>
        </w:rPr>
        <w:t xml:space="preserve"> mentoring new nurses entering th</w:t>
      </w:r>
      <w:r>
        <w:rPr>
          <w:rFonts w:cs="Times New Roman"/>
          <w:color w:val="000000" w:themeColor="text1"/>
        </w:rPr>
        <w:t>ese</w:t>
      </w:r>
      <w:r w:rsidRPr="00B05BF9">
        <w:rPr>
          <w:rFonts w:cs="Times New Roman"/>
          <w:color w:val="000000" w:themeColor="text1"/>
        </w:rPr>
        <w:t xml:space="preserve"> nursing specialt</w:t>
      </w:r>
      <w:r>
        <w:rPr>
          <w:rFonts w:cs="Times New Roman"/>
          <w:color w:val="000000" w:themeColor="text1"/>
        </w:rPr>
        <w:t>ies</w:t>
      </w:r>
      <w:r w:rsidRPr="00B05BF9">
        <w:rPr>
          <w:rFonts w:cs="Times New Roman"/>
          <w:color w:val="000000" w:themeColor="text1"/>
        </w:rPr>
        <w:t xml:space="preserve">. The effects of </w:t>
      </w:r>
      <w:r>
        <w:rPr>
          <w:rFonts w:cs="Times New Roman"/>
          <w:color w:val="000000" w:themeColor="text1"/>
        </w:rPr>
        <w:t>secondary traumatic stress</w:t>
      </w:r>
      <w:r w:rsidRPr="00B05BF9">
        <w:rPr>
          <w:rFonts w:cs="Times New Roman"/>
          <w:color w:val="000000" w:themeColor="text1"/>
        </w:rPr>
        <w:t xml:space="preserve"> in nurses can weaken resilience</w:t>
      </w:r>
      <w:r>
        <w:rPr>
          <w:rFonts w:cs="Times New Roman"/>
          <w:color w:val="000000" w:themeColor="text1"/>
        </w:rPr>
        <w:t xml:space="preserve"> </w:t>
      </w:r>
      <w:r>
        <w:rPr>
          <w:rFonts w:cs="Times New Roman"/>
          <w:color w:val="000000" w:themeColor="text1"/>
        </w:rPr>
        <w:fldChar w:fldCharType="begin"/>
      </w:r>
      <w:r>
        <w:rPr>
          <w:rFonts w:cs="Times New Roman"/>
          <w:color w:val="000000" w:themeColor="text1"/>
        </w:rPr>
        <w:instrText xml:space="preserve"> ADDIN ZOTERO_ITEM CSL_CITATION {"citationID":"O3SI6KEQ","properties":{"formattedCitation":"(Emergency Nurses Association, 2015)","plainCitation":"(Emergency Nurses Association, 2015)","noteIndex":0},"citationItems":[{"id":468,"uris":["http://zotero.org/users/5455979/items/6DI6EWMX"],"uri":["http://zotero.org/users/5455979/items/6DI6EWMX"],"itemData":{"id":468,"type":"article-journal","title":"ENA Topic Brief: The Well Nurse.","author":[{"literal":"Emergency Nurses Association"}],"accessed":{"date-parts":[["2017",10,27]]},"issued":{"date-parts":[["2015"]]}}}],"schema":"https://github.com/citation-style-language/schema/raw/master/csl-citation.json"}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(Emergency Nurses Association, 2015)</w:t>
      </w:r>
      <w:r>
        <w:rPr>
          <w:rFonts w:cs="Times New Roman"/>
          <w:color w:val="000000" w:themeColor="text1"/>
        </w:rPr>
        <w:fldChar w:fldCharType="end"/>
      </w:r>
      <w:r w:rsidRPr="00B05BF9">
        <w:rPr>
          <w:rFonts w:cs="Times New Roman"/>
          <w:color w:val="000000" w:themeColor="text1"/>
        </w:rPr>
        <w:t>, which may ultimately contribute to burnout and departure from the nursing profession</w:t>
      </w:r>
      <w:r>
        <w:rPr>
          <w:rFonts w:cs="Times New Roman"/>
          <w:color w:val="000000" w:themeColor="text1"/>
        </w:rPr>
        <w:t xml:space="preserve"> </w:t>
      </w:r>
      <w:r>
        <w:rPr>
          <w:rFonts w:cs="Times New Roman"/>
          <w:color w:val="000000" w:themeColor="text1"/>
        </w:rPr>
        <w:fldChar w:fldCharType="begin"/>
      </w:r>
      <w:r>
        <w:rPr>
          <w:rFonts w:cs="Times New Roman"/>
          <w:color w:val="000000" w:themeColor="text1"/>
        </w:rPr>
        <w:instrText xml:space="preserve"> ADDIN ZOTERO_ITEM CSL_CITATION {"citationID":"D3cLygD2","properties":{"formattedCitation":"(Guo et al., 2017)","plainCitation":"(Guo et al., 2017)","noteIndex":0},"citationItems":[{"id":519,"uris":["http://zotero.org/users/5455979/items/ZUNG98GG"],"uri":["http://zotero.org/users/5455979/items/ZUNG98GG"],"itemData":{"id":519,"type":"article-journal","abstract":"AIMS AND OBJECTIVES To investigate the prevalence and extent of burnout on nurses and its association with personal resilience. BACKGROUND With the worldwide shortage of nurses, nurse burnout is considered one of the main contributing factors and has been the focus of studies in recent years. Given the well-documented high level of burnout among nurses, resilience is expected to be a significant predictor of nurse burnout. The association between burnout and resilience has not previously been investigated extensively. DESIGN A cross-sectional survey design was selected. METHODS 1061 nurses from 6 separate three-level hospitals in Hunan Province, China returned self-reported questionnaires from March to June 2015. Data were collected using a socio-demographic sheet, Maslach Burnout Inventory-General Survey (MBI-GS) and the Connor-Davidson Resilience Scale (CD-RISC). RESULTS Nurses experienced severe burnout symptoms and showed a moderate level of resilience. Three metrics of burnout had significantly negative correlations with the total score and following variables of resilience. Linear regression analysis showed resilience, especially strength, demographic characteristics (exercise, alcohol use and marital status) and job characteristics (income per month, ratio of patients to nurses, shift work and professional rank) were the main predictors of the three metrics of burnout. CONCLUSION The findings of this study may help nurse managers and hospital administrators to have a better understanding of nurse burnout and resilience. The significantly negative relationship between burnout symptoms and resilience has been demonstrated, and this informs the role of resilience in influencing burnout. RELEVANCE TO CLINICAL PRACTICE Adaptable and effective interventions for improving resilience are needed to relieve nurses' burnout and reduce workplace stress. Moreover, nurse managers and hospital administrators should establish an effective management system to cultivate a healthy workplace, adopt positive attitudes and harmonious relationships. This article is protected by copyright. All rights reserved.","container-title":"Journal of Clinical Nursing","DOI":"10.1111/jocn.13952","ISSN":"13652702","issue":"June","journalAbbreviation":"J Clin Nurs","note":"PMID: 28677270","page":"1-9","title":"Burnout and its association with resilience in nurses: A cross-sectional study","author":[{"family":"Guo","given":"Yu Fang"},{"family":"Luo","given":"Yuan Hui"},{"family":"Lam","given":"Louisa"},{"family":"Cross","given":"Wendy"},{"family":"Plummer","given":"Virginia"},{"family":"Zhang","given":"Jing Ping"}],"issued":{"date-parts":[["2017"]]}}}],"schema":"https://github.com/citation-style-language/schema/raw/master/csl-citation.json"}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(Guo et al., 2017)</w:t>
      </w:r>
      <w:r>
        <w:rPr>
          <w:rFonts w:cs="Times New Roman"/>
          <w:color w:val="000000" w:themeColor="text1"/>
        </w:rPr>
        <w:fldChar w:fldCharType="end"/>
      </w:r>
      <w:r w:rsidRPr="00B05BF9">
        <w:rPr>
          <w:rFonts w:cs="Times New Roman"/>
          <w:color w:val="000000" w:themeColor="text1"/>
        </w:rPr>
        <w:t xml:space="preserve">. Understanding the psychological challenges of providing nursing care to critically ill and injured patients in emergency departments may promote awareness and provide evidence for interventions aimed at promoting nurse welfare, resilience, and retention.  </w:t>
      </w:r>
    </w:p>
    <w:p w14:paraId="27B3E1E9" w14:textId="77777777" w:rsidR="001C5A32" w:rsidRPr="00B05BF9" w:rsidRDefault="001C5A32" w:rsidP="001C5A32">
      <w:pPr>
        <w:spacing w:line="480" w:lineRule="auto"/>
        <w:ind w:firstLine="720"/>
        <w:rPr>
          <w:rFonts w:cs="Times New Roman"/>
          <w:color w:val="000000" w:themeColor="text1"/>
        </w:rPr>
      </w:pPr>
      <w:r w:rsidRPr="00B05BF9">
        <w:rPr>
          <w:rFonts w:cs="Times New Roman"/>
          <w:color w:val="000000" w:themeColor="text1"/>
        </w:rPr>
        <w:t xml:space="preserve">Actual and projected shortages will continue to worsen as the demand for nursing professionals rises. The United States Department of Labor projected that the occupation of Registered Nurse would see a 19.4% increase in demand in the ten years following 2012 </w:t>
      </w:r>
      <w:r>
        <w:rPr>
          <w:rFonts w:cs="Times New Roman"/>
          <w:color w:val="000000" w:themeColor="text1"/>
        </w:rPr>
        <w:fldChar w:fldCharType="begin"/>
      </w:r>
      <w:r>
        <w:rPr>
          <w:rFonts w:cs="Times New Roman"/>
          <w:color w:val="000000" w:themeColor="text1"/>
        </w:rPr>
        <w:instrText xml:space="preserve"> ADDIN ZOTERO_ITEM CSL_CITATION {"citationID":"zFOXAZ32","properties":{"formattedCitation":"(U.S. Bureau of Labor Statistics, 2019)","plainCitation":"(U.S. Bureau of Labor Statistics, 2019)","noteIndex":0},"citationItems":[{"id":1196,"uris":["http://zotero.org/users/5455979/items/HW2R2VUP"],"uri":["http://zotero.org/users/5455979/items/HW2R2VUP"],"itemData":{"id":1196,"type":"report","title":"Occupational Outlook Handbook: Registered Nurses","URL":"https://www.bls.gov/ooh/healthcare/registered-nurses.htm","author":[{"literal":"U.S. Bureau of Labor Statistics"}],"issued":{"date-parts":[["2019",9,4]]}}}],"schema":"https://github.com/citation-style-language/schema/raw/master/csl-citation.json"}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(U.S. Bureau of Labor Statistics, 2019)</w:t>
      </w:r>
      <w:r>
        <w:rPr>
          <w:rFonts w:cs="Times New Roman"/>
          <w:color w:val="000000" w:themeColor="text1"/>
        </w:rPr>
        <w:fldChar w:fldCharType="end"/>
      </w:r>
      <w:r w:rsidRPr="00B05BF9">
        <w:rPr>
          <w:rFonts w:cs="Times New Roman"/>
          <w:color w:val="000000" w:themeColor="text1"/>
        </w:rPr>
        <w:t xml:space="preserve">. While efforts to increase the number and capacity of nursing education programs may increase the number of nursing professionals entering the workforce, efforts to promote nurse welfare and resilience may improve </w:t>
      </w:r>
      <w:r>
        <w:rPr>
          <w:rFonts w:cs="Times New Roman"/>
          <w:color w:val="000000" w:themeColor="text1"/>
        </w:rPr>
        <w:t xml:space="preserve">compassion satisfaction, alleviate </w:t>
      </w:r>
      <w:r>
        <w:rPr>
          <w:rFonts w:cs="Times New Roman"/>
          <w:color w:val="000000" w:themeColor="text1"/>
        </w:rPr>
        <w:lastRenderedPageBreak/>
        <w:t>burnout, and promote nurse retention</w:t>
      </w:r>
      <w:r w:rsidRPr="00B05BF9">
        <w:rPr>
          <w:rFonts w:cs="Times New Roman"/>
          <w:color w:val="000000" w:themeColor="text1"/>
        </w:rPr>
        <w:t>.</w:t>
      </w:r>
      <w:r>
        <w:rPr>
          <w:rFonts w:cs="Times New Roman"/>
          <w:color w:val="000000" w:themeColor="text1"/>
        </w:rPr>
        <w:t xml:space="preserve"> Efforts to understand further those factors associated with secondary traumatic stress, compassion fatigue, and burnout are appropriate to combat the shortage of nurses that impacts health care systems. This integrative review of the literature was performed to describe the current state of the science regarding secondary traumatic stress among nurses who are frequently exposed to patients with traumatic injuries through clinical practice in emergency and trauma nursing specialties. </w:t>
      </w:r>
    </w:p>
    <w:p w14:paraId="3AEE5F77" w14:textId="115EE8D0" w:rsidR="001C5A32" w:rsidRPr="005079B3" w:rsidRDefault="001C5A32" w:rsidP="00105923">
      <w:pPr>
        <w:pStyle w:val="Heading2"/>
        <w:spacing w:before="0" w:line="480" w:lineRule="auto"/>
        <w:jc w:val="center"/>
        <w:rPr>
          <w:rFonts w:ascii="Times New Roman" w:hAnsi="Times New Roman" w:cs="Times New Roman"/>
          <w:b/>
          <w:bCs/>
          <w:color w:val="000000" w:themeColor="text1"/>
          <w:sz w:val="24"/>
          <w:szCs w:val="24"/>
        </w:rPr>
      </w:pPr>
      <w:bookmarkStart w:id="5" w:name="_Toc72660519"/>
      <w:r w:rsidRPr="005079B3">
        <w:rPr>
          <w:rFonts w:ascii="Times New Roman" w:hAnsi="Times New Roman" w:cs="Times New Roman"/>
          <w:b/>
          <w:bCs/>
          <w:color w:val="000000" w:themeColor="text1"/>
          <w:sz w:val="24"/>
          <w:szCs w:val="24"/>
        </w:rPr>
        <w:t>Methods</w:t>
      </w:r>
      <w:bookmarkEnd w:id="5"/>
    </w:p>
    <w:p w14:paraId="65D13E6E" w14:textId="3B80D829" w:rsidR="001C5A32" w:rsidRPr="00B05BF9" w:rsidRDefault="001C5A32" w:rsidP="001C5A32">
      <w:pPr>
        <w:spacing w:line="480" w:lineRule="auto"/>
        <w:ind w:firstLine="720"/>
        <w:rPr>
          <w:rFonts w:cs="Times New Roman"/>
          <w:color w:val="000000" w:themeColor="text1"/>
        </w:rPr>
      </w:pPr>
      <w:r w:rsidRPr="00B05BF9">
        <w:rPr>
          <w:rFonts w:cs="Times New Roman"/>
          <w:color w:val="000000" w:themeColor="text1"/>
        </w:rPr>
        <w:t xml:space="preserve">The integrative review method of </w:t>
      </w:r>
      <w:r w:rsidRPr="00037BFE">
        <w:rPr>
          <w:rFonts w:cs="Times New Roman"/>
          <w:color w:val="000000" w:themeColor="text1"/>
        </w:rPr>
        <w:t>Whittemore and Knafl</w:t>
      </w:r>
      <w:r w:rsidRPr="00B05BF9">
        <w:rPr>
          <w:rFonts w:cs="Times New Roman"/>
          <w:color w:val="000000" w:themeColor="text1"/>
        </w:rPr>
        <w:t xml:space="preserve"> </w:t>
      </w:r>
      <w:r>
        <w:rPr>
          <w:rFonts w:cs="Times New Roman"/>
          <w:color w:val="000000" w:themeColor="text1"/>
        </w:rPr>
        <w:t xml:space="preserve">(2005) </w:t>
      </w:r>
      <w:r w:rsidRPr="00B05BF9">
        <w:rPr>
          <w:rFonts w:cs="Times New Roman"/>
          <w:color w:val="000000" w:themeColor="text1"/>
        </w:rPr>
        <w:t xml:space="preserve">was utilized to analyze sources from CINAHL, PubMed, Scopus, and PsycINFO. This review method includes five stages: identify the purpose of a review, literature search, data evaluation, data analysis, and presentation of findings </w:t>
      </w:r>
      <w:r>
        <w:rPr>
          <w:rFonts w:cs="Times New Roman"/>
          <w:color w:val="000000" w:themeColor="text1"/>
        </w:rPr>
        <w:fldChar w:fldCharType="begin"/>
      </w:r>
      <w:r>
        <w:rPr>
          <w:rFonts w:cs="Times New Roman"/>
          <w:color w:val="000000" w:themeColor="text1"/>
        </w:rPr>
        <w:instrText xml:space="preserve"> ADDIN ZOTERO_ITEM CSL_CITATION {"citationID":"oZsPB3J9","properties":{"formattedCitation":"(Whittemore &amp; Knafl, 2005)","plainCitation":"(Whittemore &amp; Knafl, 2005)","noteIndex":0},"citationItems":[{"id":1539,"uris":["http://zotero.org/users/5455979/items/RF685RZT"],"uri":["http://zotero.org/users/5455979/items/RF685RZT"],"itemData":{"id":1539,"type":"article-journal","container-title":"Journal of Advanced Nursing","DOI":"10.1111/j.1365-2648.2005.03621.x","ISSN":"0309-2402, 1365-2648","issue":"5","language":"en","page":"546-553","source":"Crossref","title":"The integrative review: updated methodology","title-short":"The integrative review","volume":"52","author":[{"family":"Whittemore","given":"Robin"},{"family":"Knafl","given":"Kathleen"}],"issued":{"date-parts":[["2005",12]]}}}],"schema":"https://github.com/citation-style-language/schema/raw/master/csl-citation.json"}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(Whittemore &amp; Knafl, 2005)</w:t>
      </w:r>
      <w:r>
        <w:rPr>
          <w:rFonts w:cs="Times New Roman"/>
          <w:color w:val="000000" w:themeColor="text1"/>
        </w:rPr>
        <w:fldChar w:fldCharType="end"/>
      </w:r>
      <w:r w:rsidRPr="00B05BF9">
        <w:rPr>
          <w:rFonts w:cs="Times New Roman"/>
          <w:color w:val="000000" w:themeColor="text1"/>
        </w:rPr>
        <w:t>. Key search terms used were as follows: secondary traumatic stress, PTSD, compassion fatigue, traumatic stress, trauma, delayed stress, distress, nurs*, emergenc*, emergency department, emergency room, critical care, intensive care, tertiary care, trauma center, retention, retain, acute, burnout, fatigue, and resilien*. The inclusive years of the search were 20</w:t>
      </w:r>
      <w:r w:rsidR="00083629">
        <w:rPr>
          <w:rFonts w:cs="Times New Roman"/>
          <w:color w:val="000000" w:themeColor="text1"/>
        </w:rPr>
        <w:t>09</w:t>
      </w:r>
      <w:r w:rsidRPr="00B05BF9">
        <w:rPr>
          <w:rFonts w:cs="Times New Roman"/>
          <w:color w:val="000000" w:themeColor="text1"/>
        </w:rPr>
        <w:t xml:space="preserve"> to </w:t>
      </w:r>
      <w:r w:rsidRPr="00324297">
        <w:rPr>
          <w:rFonts w:cs="Times New Roman"/>
          <w:color w:val="000000" w:themeColor="text1"/>
        </w:rPr>
        <w:t>20</w:t>
      </w:r>
      <w:r>
        <w:rPr>
          <w:rFonts w:cs="Times New Roman"/>
          <w:color w:val="000000" w:themeColor="text1"/>
        </w:rPr>
        <w:t>20</w:t>
      </w:r>
      <w:r w:rsidRPr="00B05BF9">
        <w:rPr>
          <w:rFonts w:cs="Times New Roman"/>
          <w:color w:val="000000" w:themeColor="text1"/>
        </w:rPr>
        <w:t xml:space="preserve">. For this </w:t>
      </w:r>
      <w:r>
        <w:rPr>
          <w:rFonts w:cs="Times New Roman"/>
          <w:color w:val="000000" w:themeColor="text1"/>
        </w:rPr>
        <w:t>review</w:t>
      </w:r>
      <w:r w:rsidRPr="00B05BF9">
        <w:rPr>
          <w:rFonts w:cs="Times New Roman"/>
          <w:color w:val="000000" w:themeColor="text1"/>
        </w:rPr>
        <w:t xml:space="preserve">, emergency </w:t>
      </w:r>
      <w:r>
        <w:rPr>
          <w:rFonts w:cs="Times New Roman"/>
          <w:color w:val="000000" w:themeColor="text1"/>
        </w:rPr>
        <w:t xml:space="preserve">and trauma </w:t>
      </w:r>
      <w:r w:rsidRPr="00B05BF9">
        <w:rPr>
          <w:rFonts w:cs="Times New Roman"/>
          <w:color w:val="000000" w:themeColor="text1"/>
        </w:rPr>
        <w:t xml:space="preserve">nurses </w:t>
      </w:r>
      <w:r>
        <w:rPr>
          <w:rFonts w:cs="Times New Roman"/>
          <w:color w:val="000000" w:themeColor="text1"/>
        </w:rPr>
        <w:t>we</w:t>
      </w:r>
      <w:r w:rsidRPr="00B05BF9">
        <w:rPr>
          <w:rFonts w:cs="Times New Roman"/>
          <w:color w:val="000000" w:themeColor="text1"/>
        </w:rPr>
        <w:t xml:space="preserve">re defined as registered, staff, or professional nurses who function in </w:t>
      </w:r>
      <w:r>
        <w:rPr>
          <w:rFonts w:cs="Times New Roman"/>
          <w:color w:val="000000" w:themeColor="text1"/>
        </w:rPr>
        <w:t xml:space="preserve">the </w:t>
      </w:r>
      <w:r w:rsidRPr="00B05BF9">
        <w:rPr>
          <w:rFonts w:cs="Times New Roman"/>
          <w:color w:val="000000" w:themeColor="text1"/>
        </w:rPr>
        <w:t xml:space="preserve">emergency department </w:t>
      </w:r>
      <w:r>
        <w:rPr>
          <w:rFonts w:cs="Times New Roman"/>
          <w:color w:val="000000" w:themeColor="text1"/>
        </w:rPr>
        <w:t>or trauma specialty care area</w:t>
      </w:r>
      <w:r w:rsidRPr="00B05BF9">
        <w:rPr>
          <w:rFonts w:cs="Times New Roman"/>
          <w:color w:val="000000" w:themeColor="text1"/>
        </w:rPr>
        <w:t xml:space="preserve">s. </w:t>
      </w:r>
    </w:p>
    <w:p w14:paraId="2754F8E0" w14:textId="77777777" w:rsidR="001C5A32" w:rsidRPr="00B05BF9" w:rsidRDefault="001C5A32" w:rsidP="001C5A32">
      <w:pPr>
        <w:spacing w:line="480" w:lineRule="auto"/>
        <w:ind w:firstLine="720"/>
        <w:rPr>
          <w:rFonts w:cs="Times New Roman"/>
          <w:color w:val="000000" w:themeColor="text1"/>
        </w:rPr>
      </w:pPr>
      <w:r w:rsidRPr="00B05BF9">
        <w:rPr>
          <w:rFonts w:cs="Times New Roman"/>
          <w:color w:val="000000" w:themeColor="text1"/>
        </w:rPr>
        <w:t xml:space="preserve">All titles identified in the electronic searches were reviewed by the </w:t>
      </w:r>
      <w:r>
        <w:rPr>
          <w:rFonts w:cs="Times New Roman"/>
          <w:color w:val="000000" w:themeColor="text1"/>
        </w:rPr>
        <w:t>first author</w:t>
      </w:r>
      <w:r w:rsidRPr="00B05BF9">
        <w:rPr>
          <w:rFonts w:cs="Times New Roman"/>
          <w:color w:val="000000" w:themeColor="text1"/>
        </w:rPr>
        <w:t xml:space="preserve">. Those titles identified as providing content </w:t>
      </w:r>
      <w:r>
        <w:rPr>
          <w:rFonts w:cs="Times New Roman"/>
          <w:color w:val="000000" w:themeColor="text1"/>
        </w:rPr>
        <w:t>assessing</w:t>
      </w:r>
      <w:r w:rsidRPr="00B05BF9">
        <w:rPr>
          <w:rFonts w:cs="Times New Roman"/>
          <w:color w:val="000000" w:themeColor="text1"/>
        </w:rPr>
        <w:t xml:space="preserve"> </w:t>
      </w:r>
      <w:r>
        <w:rPr>
          <w:rFonts w:cs="Times New Roman"/>
          <w:color w:val="000000" w:themeColor="text1"/>
        </w:rPr>
        <w:t>secondary traumatic stress</w:t>
      </w:r>
      <w:r w:rsidRPr="00B05BF9">
        <w:rPr>
          <w:rFonts w:cs="Times New Roman"/>
          <w:color w:val="000000" w:themeColor="text1"/>
        </w:rPr>
        <w:t xml:space="preserve">, </w:t>
      </w:r>
      <w:r>
        <w:rPr>
          <w:rFonts w:cs="Times New Roman"/>
          <w:color w:val="000000" w:themeColor="text1"/>
        </w:rPr>
        <w:t>compassion fatigue</w:t>
      </w:r>
      <w:r w:rsidRPr="00B05BF9">
        <w:rPr>
          <w:rFonts w:cs="Times New Roman"/>
          <w:color w:val="000000" w:themeColor="text1"/>
        </w:rPr>
        <w:t xml:space="preserve">, and </w:t>
      </w:r>
      <w:r>
        <w:rPr>
          <w:rFonts w:cs="Times New Roman"/>
          <w:color w:val="000000" w:themeColor="text1"/>
        </w:rPr>
        <w:t>post-traumatic stress disorder</w:t>
      </w:r>
      <w:r w:rsidRPr="00B05BF9">
        <w:rPr>
          <w:rFonts w:cs="Times New Roman"/>
          <w:color w:val="000000" w:themeColor="text1"/>
        </w:rPr>
        <w:t xml:space="preserve"> </w:t>
      </w:r>
      <w:r>
        <w:rPr>
          <w:rFonts w:cs="Times New Roman"/>
          <w:color w:val="000000" w:themeColor="text1"/>
        </w:rPr>
        <w:t>among</w:t>
      </w:r>
      <w:r w:rsidRPr="00B05BF9">
        <w:rPr>
          <w:rFonts w:cs="Times New Roman"/>
          <w:color w:val="000000" w:themeColor="text1"/>
        </w:rPr>
        <w:t xml:space="preserve"> emergency</w:t>
      </w:r>
      <w:r>
        <w:rPr>
          <w:rFonts w:cs="Times New Roman"/>
          <w:color w:val="000000" w:themeColor="text1"/>
        </w:rPr>
        <w:t xml:space="preserve"> or trauma</w:t>
      </w:r>
      <w:r w:rsidRPr="00B05BF9">
        <w:rPr>
          <w:rFonts w:cs="Times New Roman"/>
          <w:color w:val="000000" w:themeColor="text1"/>
        </w:rPr>
        <w:t xml:space="preserve"> nurses were further evaluated. </w:t>
      </w:r>
      <w:r w:rsidRPr="00B05BF9">
        <w:rPr>
          <w:rFonts w:cs="Times New Roman"/>
        </w:rPr>
        <w:t xml:space="preserve">Identified studies that examined the incidence of burnout, impaired compassion satisfaction, depersonalization, emotional exhaustion, and low personal accomplishment as a consequence of witnessed trauma </w:t>
      </w:r>
      <w:r>
        <w:rPr>
          <w:rFonts w:cs="Times New Roman"/>
        </w:rPr>
        <w:t xml:space="preserve">also </w:t>
      </w:r>
      <w:r w:rsidRPr="00B05BF9">
        <w:rPr>
          <w:rFonts w:cs="Times New Roman"/>
        </w:rPr>
        <w:t xml:space="preserve">were included to obtain further understanding of symptoms related to </w:t>
      </w:r>
      <w:r>
        <w:rPr>
          <w:rFonts w:cs="Times New Roman"/>
        </w:rPr>
        <w:lastRenderedPageBreak/>
        <w:t xml:space="preserve">secondary traumatic stress </w:t>
      </w:r>
      <w:r>
        <w:rPr>
          <w:rFonts w:cs="Times New Roman"/>
        </w:rPr>
        <w:fldChar w:fldCharType="begin"/>
      </w:r>
      <w:r>
        <w:rPr>
          <w:rFonts w:cs="Times New Roman"/>
        </w:rPr>
        <w:instrText xml:space="preserve"> ADDIN ZOTERO_ITEM CSL_CITATION {"citationID":"2NAepTp0","properties":{"formattedCitation":"(Hamdan &amp; Hamra, 2017; Schooley et al., 2016)","plainCitation":"(Hamdan &amp; Hamra, 2017; Schooley et al., 2016)","noteIndex":0},"citationItems":[{"id":85,"uris":["http://zotero.org/users/5455979/items/46MUHCDP"],"uri":["http://zotero.org/users/5455979/items/46MUHCDP"],"itemData":{"id":85,"type":"article-journal","abstract":"BACKGROUND: Working in Emergency Departments (EDs) entails high work pressure and stress due to witnessing human suffering and the unpredictable nature of the work. This environment puts personnel at risk of burnout. This analysis aims to assess burnout levels and associated risk factors among health workers in EDs in Palestinian hospitals. Also, it examines the association between burnout and workplace violence, as well as with job turnover. METHODS: Cross-sectional design utilising a self-administered questionnaire was used to collect data from all workers at 14 EDs; 8 from the West Bank and 6 from the Gaza Strip. Burnout was measured using Maslach Burnout Inventory-Human Services Survey. RESULTS: A total of 444 workers (response rate 74.5%) participated: 161(36.3%) nurses, 142(32.0%) physicians and 141(31.7%) administrative personnel. Results showed high levels of burnout among EDs workers; 64.0% suffered from high emotional exhaustion, 38.1% from high depersonalization and 34.6% from low personal accomplishment. In addition, high levels of emotional exhaustion (72.3%) was significantly prevalent among physicians compared to nurses (69.8%) and administrative workers (51.4%) (p &lt; 0.05). In comparison, high levels of depersonalization was significantly prevalent among nurses (48.8%) compared to physicians (32.1%) and administrative workers (31.9%) (p &lt; 0.05). However, there were no significant differences in the levels of personal accomplishment burnout among the three groups (p &gt; 0.05). Moreover, high degree of burnout was more prevalent among EDs workers in the West Bank than among those working in the Gaza Strip (OR 2.02, 95% CI = 1.11-3.69, p = 0.019), and higher among younger workers (aged &lt;/=30 years old) than their older counterparts (OR 2.4, 95% CI = 1.302-4.458, p = 0.005). Exposure to physical violence was significantly associated with having a high degree of burnout (OR 2.017 95% CI = 1.121-3.631, p = 0.019), but no association was observed with regards to exposure to verbal violence (p &gt; 0.05). Finally, burnout was significantly associated with workers' intention to leave work at EDs (p &lt; 0.05). CONCLUSIONS: Burnout is considerably prevalent among EDs' workers, especially nurses and physicians. Burnout is positively associated with job turnover intention and also with exposure to workplace violence. Therefore, there is a need for prevention and management strategies to address occupational burnout and reduce negative consequences on workers, patients and organisations.","container-title":"BMC Health Services Research","DOI":"10.1186/s12913-017-2356-3","ISSN":"1472-6963","issue":"1","journalAbbreviation":"BMC Health Serv Res","note":"PMID: 28619081\npublisher: BMC Health Services Research","page":"407","title":"Burnout among workers in emergency Departments in Palestinian hospitals: prevalence and associated factors","volume":"17","author":[{"family":"Hamdan","given":"Motasem"},{"family":"Hamra","given":"Asma’a Abu"}],"issued":{"date-parts":[["2017"]]}}},{"id":190,"uris":["http://zotero.org/users/5455979/items/U4MDFSP9"],"uri":["http://zotero.org/users/5455979/items/U4MDFSP9"],"itemData":{"id":190,"type":"article-journal","abstract":"Studies on the topic of burnout measure the effects of emotional exhaustion (EE), depersonalization (DP) (negative or cynical attitudes toward work), and reduced sense of personal accomplishment (PA). While the prevalence of burnout in practicing emergency medicine (EM) professionals has been studied, little is known of the prevalence and factors across physicians, nurses, technicians, and health information technicians working for the same institution. The aim of this study was to assess burnout differences across EM professional types.The total population of 250 EM professionals at 2 public urban hospitals in Turkey were surveyed using the Maslach Burnout Inventory and basic social- and work-related demographics. Descriptive statistics, ANOVA, and additional post hoc tests were computed.Findings show that EE and DP scores were high across all occupational groups, while scores on PA were low. There was a statistically significant difference between nurses and medical technicians (P &lt; 0.05) for EE; and between physicians and both nurses and medical technicians (P &lt; 0.05) for PA; while no group differences were found for DP. Age, gender, economic well-being, and income level were all significant; while patient load and marital status showed no significance.Burnout can be high across occupational groups in the emergency department. Burnout is important for EM administrators to assess across human resources. Statistically significant differences across socio-demographic groups vary across occupational groups. However, differences between occupational groups may not be explained effectively by the demographic factors assessed in this or other prior studies. Rather, the factors associated with burnout are incomplete and require further institutional, cultural, and organizational analyses including differentiating between job tasks carried out by each EM job type.","container-title":"Medicine","DOI":"10.1097/MD.0000000000002856","ISSN":"0025-7974","issue":"10","note":"PMID: 26962780\nISBN: 0000000000","page":"e2856","title":"Comparing Burnout Across Emergency Physicians, Nurses, Technicians, and Health Information Technicians Working for the Same Organization","volume":"95","author":[{"family":"Schooley","given":"Benjamin"},{"family":"Hikmet","given":"Neset"},{"family":"Tarcan","given":"Menderes"},{"family":"Yorgancioglu","given":"Gamze"}],"issued":{"date-parts":[["2016"]]}}}],"schema":"https://github.com/citation-style-language/schema/raw/master/csl-citation.json"} </w:instrText>
      </w:r>
      <w:r>
        <w:rPr>
          <w:rFonts w:cs="Times New Roman"/>
        </w:rPr>
        <w:fldChar w:fldCharType="separate"/>
      </w:r>
      <w:r>
        <w:rPr>
          <w:rFonts w:cs="Times New Roman"/>
          <w:noProof/>
        </w:rPr>
        <w:t>(Hamdan &amp; Hamra, 2017; Schooley et al., 2016)</w:t>
      </w:r>
      <w:r>
        <w:rPr>
          <w:rFonts w:cs="Times New Roman"/>
        </w:rPr>
        <w:fldChar w:fldCharType="end"/>
      </w:r>
      <w:r w:rsidRPr="00B05BF9">
        <w:rPr>
          <w:rFonts w:cs="Times New Roman"/>
        </w:rPr>
        <w:t xml:space="preserve">. </w:t>
      </w:r>
      <w:r w:rsidRPr="00B05BF9">
        <w:rPr>
          <w:rFonts w:cs="Times New Roman"/>
          <w:color w:val="000000" w:themeColor="text1"/>
        </w:rPr>
        <w:t>Articles were studied in their entirety when abstracts indicated that qualitative, quantitative, mixed methods, or intervention study data were obtained and provided. Studies that were not primary research, not written in or translated into English, and/or did</w:t>
      </w:r>
      <w:r>
        <w:rPr>
          <w:rFonts w:cs="Times New Roman"/>
          <w:color w:val="000000" w:themeColor="text1"/>
        </w:rPr>
        <w:t xml:space="preserve"> not</w:t>
      </w:r>
      <w:r w:rsidRPr="00B05BF9">
        <w:rPr>
          <w:rFonts w:cs="Times New Roman"/>
          <w:color w:val="000000" w:themeColor="text1"/>
        </w:rPr>
        <w:t xml:space="preserve"> include nurses in emergency departments </w:t>
      </w:r>
      <w:r>
        <w:rPr>
          <w:rFonts w:cs="Times New Roman"/>
          <w:color w:val="000000" w:themeColor="text1"/>
        </w:rPr>
        <w:t xml:space="preserve">or trauma care areas </w:t>
      </w:r>
      <w:r w:rsidRPr="00B05BF9">
        <w:rPr>
          <w:rFonts w:cs="Times New Roman"/>
          <w:color w:val="000000" w:themeColor="text1"/>
        </w:rPr>
        <w:t xml:space="preserve">were excluded from the review.  </w:t>
      </w:r>
    </w:p>
    <w:p w14:paraId="01DC66F8" w14:textId="6769A21A" w:rsidR="001C5A32" w:rsidRPr="005079B3" w:rsidRDefault="001C5A32" w:rsidP="00105923">
      <w:pPr>
        <w:pStyle w:val="Heading2"/>
        <w:spacing w:before="0" w:line="480" w:lineRule="auto"/>
        <w:jc w:val="center"/>
        <w:rPr>
          <w:rFonts w:ascii="Times New Roman" w:hAnsi="Times New Roman" w:cs="Times New Roman"/>
          <w:b/>
          <w:bCs/>
          <w:color w:val="000000" w:themeColor="text1"/>
          <w:sz w:val="24"/>
          <w:szCs w:val="24"/>
        </w:rPr>
      </w:pPr>
      <w:bookmarkStart w:id="6" w:name="_Toc72660520"/>
      <w:r w:rsidRPr="005079B3">
        <w:rPr>
          <w:rFonts w:ascii="Times New Roman" w:hAnsi="Times New Roman" w:cs="Times New Roman"/>
          <w:b/>
          <w:bCs/>
          <w:color w:val="000000" w:themeColor="text1"/>
          <w:sz w:val="24"/>
          <w:szCs w:val="24"/>
        </w:rPr>
        <w:t>Results</w:t>
      </w:r>
      <w:bookmarkEnd w:id="6"/>
    </w:p>
    <w:p w14:paraId="7F66F768" w14:textId="77777777" w:rsidR="001C5A32" w:rsidRPr="00B05BF9" w:rsidRDefault="001C5A32" w:rsidP="001C5A32">
      <w:pPr>
        <w:spacing w:line="480" w:lineRule="auto"/>
        <w:ind w:firstLine="720"/>
        <w:rPr>
          <w:rFonts w:cs="Times New Roman"/>
        </w:rPr>
      </w:pPr>
      <w:r>
        <w:rPr>
          <w:rFonts w:cs="Times New Roman"/>
        </w:rPr>
        <w:t>Twenty-four</w:t>
      </w:r>
      <w:r w:rsidRPr="00B05BF9">
        <w:rPr>
          <w:rFonts w:cs="Times New Roman"/>
        </w:rPr>
        <w:t xml:space="preserve"> articles were identified and included in the literature review. </w:t>
      </w:r>
      <w:r>
        <w:rPr>
          <w:rFonts w:cs="Times New Roman"/>
        </w:rPr>
        <w:t xml:space="preserve">The number or search results from each database, many of which were duplicates, and the process for determining inclusion in the literature review are provided in a flow diagram (Figure 1). </w:t>
      </w:r>
      <w:r w:rsidRPr="00B05BF9">
        <w:rPr>
          <w:rFonts w:cs="Times New Roman"/>
        </w:rPr>
        <w:t xml:space="preserve">Identified articles included results from studies conducted in Australia, Belgium, Brazil, Canada, China, Ireland, Italy, </w:t>
      </w:r>
      <w:r>
        <w:rPr>
          <w:rFonts w:cs="Times New Roman"/>
        </w:rPr>
        <w:t xml:space="preserve">Jordan, </w:t>
      </w:r>
      <w:r w:rsidRPr="00B05BF9">
        <w:rPr>
          <w:rFonts w:cs="Times New Roman"/>
        </w:rPr>
        <w:t xml:space="preserve">Palestine, Scotland, Turkey, and the United States. </w:t>
      </w:r>
      <w:r w:rsidRPr="00B05BF9">
        <w:rPr>
          <w:rFonts w:cs="Times New Roman"/>
          <w:color w:val="000000" w:themeColor="text1"/>
        </w:rPr>
        <w:t xml:space="preserve">Of the </w:t>
      </w:r>
      <w:r>
        <w:rPr>
          <w:rFonts w:cs="Times New Roman"/>
          <w:color w:val="000000" w:themeColor="text1"/>
        </w:rPr>
        <w:t>24</w:t>
      </w:r>
      <w:r w:rsidRPr="00B05BF9">
        <w:rPr>
          <w:rFonts w:cs="Times New Roman"/>
          <w:color w:val="000000" w:themeColor="text1"/>
        </w:rPr>
        <w:t xml:space="preserve"> articles that were identified</w:t>
      </w:r>
      <w:r w:rsidRPr="00324297">
        <w:rPr>
          <w:rFonts w:cs="Times New Roman"/>
          <w:color w:val="000000" w:themeColor="text1"/>
        </w:rPr>
        <w:t xml:space="preserve">, </w:t>
      </w:r>
      <w:r w:rsidRPr="00324297">
        <w:rPr>
          <w:rFonts w:cs="Times New Roman"/>
        </w:rPr>
        <w:t>1</w:t>
      </w:r>
      <w:r>
        <w:rPr>
          <w:rFonts w:cs="Times New Roman"/>
        </w:rPr>
        <w:t>8</w:t>
      </w:r>
      <w:r w:rsidRPr="00324297">
        <w:rPr>
          <w:rFonts w:cs="Times New Roman"/>
        </w:rPr>
        <w:t xml:space="preserve"> used quantitative methods, </w:t>
      </w:r>
      <w:r>
        <w:rPr>
          <w:rFonts w:cs="Times New Roman"/>
        </w:rPr>
        <w:t>five</w:t>
      </w:r>
      <w:r w:rsidRPr="00324297">
        <w:rPr>
          <w:rFonts w:cs="Times New Roman"/>
        </w:rPr>
        <w:t xml:space="preserve"> used qualitative methods, and one used mixed methods. Two of the quantitative studies provided data related to the efficacy of interventions.</w:t>
      </w:r>
      <w:r>
        <w:rPr>
          <w:rFonts w:cs="Times New Roman"/>
        </w:rPr>
        <w:t xml:space="preserve"> Resources identified as relevant for understanding potential coping strategies and interventions, yet not focused on emergency or trauma nursing </w:t>
      </w:r>
      <w:r>
        <w:rPr>
          <w:rFonts w:cs="Times New Roman"/>
        </w:rPr>
        <w:fldChar w:fldCharType="begin"/>
      </w:r>
      <w:r>
        <w:rPr>
          <w:rFonts w:cs="Times New Roman"/>
        </w:rPr>
        <w:instrText xml:space="preserve"> ADDIN ZOTERO_ITEM CSL_CITATION {"citationID":"zXhsMz42","properties":{"formattedCitation":"(Chesak et al., 2015; Hevezi, 2016)","plainCitation":"(Chesak et al., 2015; Hevezi, 2016)","noteIndex":0},"citationItems":[{"id":237,"uris":["http://zotero.org/users/5455979/items/QBFQ72B8"],"uri":["http://zotero.org/users/5455979/items/QBFQ72B8"],"itemData":{"id":237,"type":"article-journal","abstract":"BACKGROUND: Orientation is one of the most stressful times in a registered nurse's career. Little information is available regarding the efficacy of stress management approaches among new nurses. The purpose of this study was to examine outcomes of the implementation of a brief Stress Management and Resiliency Training (SMART) program within a nurse orientation program.\\n\\nMETHODS: In this randomized controlled pilot study, self-reported measures of stress, mindfulness, anxiety, and resilience were measured at baseline and 12 weeks following the intervention. For each group, the mean change from baseline to week 12 was evaluated using the paired t test. The change from baseline was compared between groups using the 2-sample t test. Feasibility of integrating the SMART program into the nurse orientation program was also analyzed.\\n\\nRESULTS: Of the 55 participants enrolled, 40 (73%) completed the study. Mindfulness and resilience scores improved in the intervention group and declined in the control group, while stress and anxiety scores decreased in the intervention group and increased in the control group. The between-group change in each outcome, however, was not statistically significant.\\n\\nCONCLUSIONS: Integrating the SMART program within the nurse orientation program is feasible. While changes between groups were not significant, trends in the results indicate that the program has the potential for efficacy. Future research with larger numbers is indicated with a revised version of the program to increase its effect size.","container-title":"The Ochsner journal","ISSN":"1524-5012","issue":"1","journalAbbreviation":"Oschner J","note":"PMID: 25829879\nISBN: 1524-5012 (Print)\\r1524-5012","page":"38-44","title":"Enhancing resilience among new nurses: feasibility and efficacy of a pilot intervention.","volume":"15","author":[{"family":"Chesak","given":"Sherry S"},{"family":"Bhagra","given":"Anjali"},{"family":"Schroeder","given":"Darrell R"},{"family":"Foy","given":"Denise A"},{"family":"Cutshall","given":"Susanne M"},{"family":"Sood","given":"Amit"}],"issued":{"date-parts":[["2015"]]}}},{"id":378,"uris":["http://zotero.org/users/5455979/items/DSQHEAYF"],"uri":["http://zotero.org/users/5455979/items/DSQHEAYF"],"itemData":{"id":378,"type":"article-journal","container-title":"Journal of Holistic Nursing","DOI":"10.1177/0898010115615981","ISSN":"0898-0101","issue":"4","journalAbbreviation":"J Holist Nurs","page":"343-350","title":"Evaluation of a Meditation Intervention to Reduce the Effects of Stressors Associated With Compassion Fatigue Among Nurses","volume":"34","author":[{"family":"Hevezi","given":"Julie A."}],"issued":{"date-parts":[["2016",12,8]]}}}],"schema":"https://github.com/citation-style-language/schema/raw/master/csl-citation.json"} </w:instrText>
      </w:r>
      <w:r>
        <w:rPr>
          <w:rFonts w:cs="Times New Roman"/>
        </w:rPr>
        <w:fldChar w:fldCharType="separate"/>
      </w:r>
      <w:r>
        <w:rPr>
          <w:rFonts w:cs="Times New Roman"/>
          <w:noProof/>
        </w:rPr>
        <w:t>(Chesak et al., 2015; Hevezi, 2016)</w:t>
      </w:r>
      <w:r>
        <w:rPr>
          <w:rFonts w:cs="Times New Roman"/>
        </w:rPr>
        <w:fldChar w:fldCharType="end"/>
      </w:r>
      <w:r>
        <w:rPr>
          <w:rFonts w:cs="Times New Roman"/>
        </w:rPr>
        <w:t xml:space="preserve">, are discussed in this review but excluded from the literature matrix (Table 1).  </w:t>
      </w:r>
    </w:p>
    <w:p w14:paraId="2C2E3D48" w14:textId="77777777" w:rsidR="001C5A32" w:rsidRPr="005A29DF" w:rsidRDefault="001C5A32" w:rsidP="001C5A32">
      <w:pPr>
        <w:spacing w:line="480" w:lineRule="auto"/>
        <w:rPr>
          <w:rFonts w:cs="Times New Roman"/>
          <w:b/>
          <w:bCs/>
        </w:rPr>
      </w:pPr>
      <w:r w:rsidRPr="005A29DF">
        <w:rPr>
          <w:rFonts w:cs="Times New Roman"/>
          <w:b/>
          <w:bCs/>
        </w:rPr>
        <w:t xml:space="preserve">Quantitative Assessment </w:t>
      </w:r>
      <w:r>
        <w:rPr>
          <w:rFonts w:cs="Times New Roman"/>
          <w:b/>
          <w:bCs/>
        </w:rPr>
        <w:t>Instruments</w:t>
      </w:r>
    </w:p>
    <w:p w14:paraId="04F1BE50" w14:textId="77777777" w:rsidR="001C5A32" w:rsidRDefault="001C5A32" w:rsidP="001C5A32">
      <w:pPr>
        <w:spacing w:line="480" w:lineRule="auto"/>
        <w:ind w:firstLine="720"/>
        <w:rPr>
          <w:rFonts w:cs="Times New Roman"/>
        </w:rPr>
      </w:pPr>
      <w:r w:rsidRPr="00B05BF9">
        <w:rPr>
          <w:rFonts w:cs="Times New Roman"/>
        </w:rPr>
        <w:t>The Secondary Traumatic Stress Scale</w:t>
      </w:r>
      <w:r>
        <w:rPr>
          <w:rFonts w:cs="Times New Roman"/>
        </w:rPr>
        <w:t xml:space="preserve"> (STSS)</w:t>
      </w:r>
      <w:r w:rsidRPr="00B05BF9">
        <w:rPr>
          <w:rFonts w:cs="Times New Roman"/>
        </w:rPr>
        <w:t xml:space="preserve"> assesses intrusive thoughts, avoidance, and arousal using Likert scale statements and yields a total score of 17 to 85. The criterion for diagnosis of </w:t>
      </w:r>
      <w:r>
        <w:rPr>
          <w:rFonts w:cs="Times New Roman"/>
        </w:rPr>
        <w:t>secondary traumatic stress</w:t>
      </w:r>
      <w:r w:rsidRPr="00B05BF9">
        <w:rPr>
          <w:rFonts w:cs="Times New Roman"/>
        </w:rPr>
        <w:t xml:space="preserve"> is a score of 38</w:t>
      </w:r>
      <w:r>
        <w:rPr>
          <w:rFonts w:cs="Times New Roman"/>
        </w:rPr>
        <w:t xml:space="preserve"> </w:t>
      </w:r>
      <w:r>
        <w:rPr>
          <w:rFonts w:cs="Times New Roman"/>
        </w:rPr>
        <w:fldChar w:fldCharType="begin"/>
      </w:r>
      <w:r>
        <w:rPr>
          <w:rFonts w:cs="Times New Roman"/>
        </w:rPr>
        <w:instrText xml:space="preserve"> ADDIN ZOTERO_ITEM CSL_CITATION {"citationID":"tWgYOT3V","properties":{"formattedCitation":"(Bride, 2007)","plainCitation":"(Bride, 2007)","noteIndex":0},"citationItems":[{"id":257,"uris":["http://zotero.org/users/5455979/items/FFF8TYIA"],"uri":["http://zotero.org/users/5455979/items/FFF8TYIA"],"itemData":{"id":257,"type":"article-journal","container-title":"Social Work","DOI":"10.1093/sw/52.1.63","ISSN":"0037-8046","issue":"1","note":"publisher: Oxford University Press","page":"63-70","title":"Prevalence of Secondary Traumatic Stress among Social Workers","volume":"52","author":[{"family":"Bride","given":"B. E."}],"issued":{"date-parts":[["2007",1,1]]}}}],"schema":"https://github.com/citation-style-language/schema/raw/master/csl-citation.json"} </w:instrText>
      </w:r>
      <w:r>
        <w:rPr>
          <w:rFonts w:cs="Times New Roman"/>
        </w:rPr>
        <w:fldChar w:fldCharType="separate"/>
      </w:r>
      <w:r>
        <w:rPr>
          <w:rFonts w:cs="Times New Roman"/>
          <w:noProof/>
        </w:rPr>
        <w:t>(Bride, 2007)</w:t>
      </w:r>
      <w:r>
        <w:rPr>
          <w:rFonts w:cs="Times New Roman"/>
        </w:rPr>
        <w:fldChar w:fldCharType="end"/>
      </w:r>
      <w:r w:rsidRPr="00B05BF9">
        <w:rPr>
          <w:rFonts w:cs="Times New Roman"/>
        </w:rPr>
        <w:t xml:space="preserve">. The Professional Quality of Life (ProQOL) assessment tool consists of 30 Likert scale statements and gauges symptoms of compassion satisfaction, </w:t>
      </w:r>
      <w:r>
        <w:rPr>
          <w:rFonts w:cs="Times New Roman"/>
        </w:rPr>
        <w:t>secondary traumatic stress</w:t>
      </w:r>
      <w:r w:rsidRPr="00B05BF9">
        <w:rPr>
          <w:rFonts w:cs="Times New Roman"/>
        </w:rPr>
        <w:t>, and burnout</w:t>
      </w:r>
      <w:r>
        <w:rPr>
          <w:rFonts w:cs="Times New Roman"/>
        </w:rPr>
        <w:t xml:space="preserve"> </w:t>
      </w:r>
      <w:r>
        <w:rPr>
          <w:rFonts w:cs="Times New Roman"/>
        </w:rPr>
        <w:fldChar w:fldCharType="begin"/>
      </w:r>
      <w:r>
        <w:rPr>
          <w:rFonts w:cs="Times New Roman"/>
        </w:rPr>
        <w:instrText xml:space="preserve"> ADDIN ZOTERO_ITEM CSL_CITATION {"citationID":"UxSMP2HO","properties":{"formattedCitation":"(Flarity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rPr>
        <w:fldChar w:fldCharType="separate"/>
      </w:r>
      <w:r>
        <w:rPr>
          <w:rFonts w:cs="Times New Roman"/>
          <w:noProof/>
        </w:rPr>
        <w:t>(Flarity et al., 2013)</w:t>
      </w:r>
      <w:r>
        <w:rPr>
          <w:rFonts w:cs="Times New Roman"/>
        </w:rPr>
        <w:fldChar w:fldCharType="end"/>
      </w:r>
      <w:r w:rsidRPr="00B05BF9">
        <w:rPr>
          <w:rFonts w:cs="Times New Roman"/>
        </w:rPr>
        <w:t xml:space="preserve">. Low levels of compassion satisfaction are evidenced by scores of </w:t>
      </w:r>
      <w:r>
        <w:rPr>
          <w:rFonts w:cs="Times New Roman"/>
        </w:rPr>
        <w:t xml:space="preserve">≤ </w:t>
      </w:r>
      <w:r w:rsidRPr="00B05BF9">
        <w:rPr>
          <w:rFonts w:cs="Times New Roman"/>
        </w:rPr>
        <w:t xml:space="preserve">22 while scores of 23 to 41 are </w:t>
      </w:r>
      <w:r w:rsidRPr="00B05BF9">
        <w:rPr>
          <w:rFonts w:cs="Times New Roman"/>
        </w:rPr>
        <w:lastRenderedPageBreak/>
        <w:t xml:space="preserve">indicative of average compassion satisfaction, and scores </w:t>
      </w:r>
      <w:r>
        <w:rPr>
          <w:rFonts w:cs="Times New Roman"/>
        </w:rPr>
        <w:t>≥</w:t>
      </w:r>
      <w:r w:rsidRPr="00B05BF9">
        <w:rPr>
          <w:rFonts w:cs="Times New Roman"/>
        </w:rPr>
        <w:t xml:space="preserve"> 42 or greater show high levels of compassion satisfaction</w:t>
      </w:r>
      <w:r>
        <w:rPr>
          <w:rFonts w:cs="Times New Roman"/>
        </w:rPr>
        <w:t xml:space="preserve"> </w:t>
      </w:r>
      <w:r>
        <w:rPr>
          <w:rFonts w:cs="Times New Roman"/>
        </w:rPr>
        <w:fldChar w:fldCharType="begin"/>
      </w:r>
      <w:r>
        <w:rPr>
          <w:rFonts w:cs="Times New Roman"/>
        </w:rPr>
        <w:instrText xml:space="preserve"> ADDIN ZOTERO_ITEM CSL_CITATION {"citationID":"6VPPAvGI","properties":{"formattedCitation":"(Flarity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rPr>
        <w:fldChar w:fldCharType="separate"/>
      </w:r>
      <w:r>
        <w:rPr>
          <w:rFonts w:cs="Times New Roman"/>
          <w:noProof/>
        </w:rPr>
        <w:t>(Flarity et al., 2013)</w:t>
      </w:r>
      <w:r>
        <w:rPr>
          <w:rFonts w:cs="Times New Roman"/>
        </w:rPr>
        <w:fldChar w:fldCharType="end"/>
      </w:r>
      <w:r w:rsidRPr="00B05BF9">
        <w:rPr>
          <w:rFonts w:cs="Times New Roman"/>
        </w:rPr>
        <w:t xml:space="preserve">. Low levels of </w:t>
      </w:r>
      <w:r>
        <w:rPr>
          <w:rFonts w:cs="Times New Roman"/>
        </w:rPr>
        <w:t>secondary traumatic stress</w:t>
      </w:r>
      <w:r w:rsidRPr="00B05BF9">
        <w:rPr>
          <w:rFonts w:cs="Times New Roman"/>
        </w:rPr>
        <w:t xml:space="preserve"> and burnout are indicated by scores of </w:t>
      </w:r>
      <w:r>
        <w:rPr>
          <w:rFonts w:cs="Times New Roman"/>
        </w:rPr>
        <w:t xml:space="preserve">≤ </w:t>
      </w:r>
      <w:r w:rsidRPr="00B05BF9">
        <w:rPr>
          <w:rFonts w:cs="Times New Roman"/>
        </w:rPr>
        <w:t xml:space="preserve">22 while high levels are evidenced by scores of </w:t>
      </w:r>
      <w:r>
        <w:rPr>
          <w:rFonts w:cs="Times New Roman"/>
        </w:rPr>
        <w:t xml:space="preserve">≥ </w:t>
      </w:r>
      <w:r w:rsidRPr="00B05BF9">
        <w:rPr>
          <w:rFonts w:cs="Times New Roman"/>
        </w:rPr>
        <w:t xml:space="preserve">42 </w:t>
      </w:r>
      <w:r>
        <w:rPr>
          <w:rFonts w:cs="Times New Roman"/>
        </w:rPr>
        <w:fldChar w:fldCharType="begin"/>
      </w:r>
      <w:r>
        <w:rPr>
          <w:rFonts w:cs="Times New Roman"/>
        </w:rPr>
        <w:instrText xml:space="preserve"> ADDIN ZOTERO_ITEM CSL_CITATION {"citationID":"OyxDcTqt","properties":{"formattedCitation":"(Flarity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rPr>
        <w:fldChar w:fldCharType="separate"/>
      </w:r>
      <w:r>
        <w:rPr>
          <w:rFonts w:cs="Times New Roman"/>
          <w:noProof/>
        </w:rPr>
        <w:t>(Flarity et al., 2013)</w:t>
      </w:r>
      <w:r>
        <w:rPr>
          <w:rFonts w:cs="Times New Roman"/>
        </w:rPr>
        <w:fldChar w:fldCharType="end"/>
      </w:r>
      <w:r w:rsidRPr="00B05BF9">
        <w:rPr>
          <w:rFonts w:cs="Times New Roman"/>
        </w:rPr>
        <w:t xml:space="preserve">. </w:t>
      </w:r>
    </w:p>
    <w:p w14:paraId="491EBDA8" w14:textId="77777777" w:rsidR="001C5A32" w:rsidRDefault="001C5A32" w:rsidP="001C5A32">
      <w:pPr>
        <w:spacing w:line="480" w:lineRule="auto"/>
        <w:ind w:firstLine="720"/>
        <w:rPr>
          <w:rFonts w:cs="Times New Roman"/>
        </w:rPr>
      </w:pPr>
      <w:r w:rsidRPr="00B05BF9">
        <w:rPr>
          <w:rFonts w:cs="Times New Roman"/>
        </w:rPr>
        <w:t xml:space="preserve">The Penn Inventory also uses Likert scale statements and evaluates the presence and severity of </w:t>
      </w:r>
      <w:r>
        <w:rPr>
          <w:rFonts w:cs="Times New Roman"/>
        </w:rPr>
        <w:t>post-traumatic stress disorder</w:t>
      </w:r>
      <w:r w:rsidRPr="00B05BF9">
        <w:rPr>
          <w:rFonts w:cs="Times New Roman"/>
        </w:rPr>
        <w:t xml:space="preserve"> symptoms</w:t>
      </w:r>
      <w:r>
        <w:rPr>
          <w:rFonts w:cs="Times New Roman"/>
        </w:rPr>
        <w:t xml:space="preserve"> </w:t>
      </w:r>
      <w:r>
        <w:rPr>
          <w:rFonts w:cs="Times New Roman"/>
        </w:rPr>
        <w:fldChar w:fldCharType="begin"/>
      </w:r>
      <w:r>
        <w:rPr>
          <w:rFonts w:cs="Times New Roman"/>
        </w:rPr>
        <w:instrText xml:space="preserve"> ADDIN ZOTERO_ITEM CSL_CITATION {"citationID":"lWkifd7Z","properties":{"formattedCitation":"(Hammaiberg, 1992)","plainCitation":"(Hammaiberg, 1992)","noteIndex":0},"citationItems":[{"id":1536,"uris":["http://zotero.org/users/5455979/items/LRW6L678"],"uri":["http://zotero.org/users/5455979/items/LRW6L678"],"itemData":{"id":1536,"type":"article-journal","container-title":"Psychological Assessment","DOI":"http://dx.doi.org.proxy.library.vanderbilt.edu/10.1037/1040-3590.4.1.67","issue":"1","journalAbbreviation":"Psychol Assess","language":"en","page":"67-76","source":"Zotero","title":"Penn Inventory for Posttraumatic Stress Disorder: Psychometric Properties","volume":"4","author":[{"family":"Hammaiberg","given":"Melvyn"}],"issued":{"date-parts":[["1992"]]}}}],"schema":"https://github.com/citation-style-language/schema/raw/master/csl-citation.json"} </w:instrText>
      </w:r>
      <w:r>
        <w:rPr>
          <w:rFonts w:cs="Times New Roman"/>
        </w:rPr>
        <w:fldChar w:fldCharType="separate"/>
      </w:r>
      <w:r>
        <w:rPr>
          <w:rFonts w:cs="Times New Roman"/>
          <w:noProof/>
        </w:rPr>
        <w:t>(Hammaiberg, 1992)</w:t>
      </w:r>
      <w:r>
        <w:rPr>
          <w:rFonts w:cs="Times New Roman"/>
        </w:rPr>
        <w:fldChar w:fldCharType="end"/>
      </w:r>
      <w:r w:rsidRPr="00B05BF9">
        <w:rPr>
          <w:rFonts w:cs="Times New Roman"/>
        </w:rPr>
        <w:t xml:space="preserve">. The minimum possible score is zero and the maximum possible score is 78. A score of 35 is considered indicative of </w:t>
      </w:r>
      <w:r>
        <w:rPr>
          <w:rFonts w:cs="Times New Roman"/>
        </w:rPr>
        <w:t>post-traumatic stress disorder</w:t>
      </w:r>
      <w:r w:rsidRPr="00B05BF9">
        <w:rPr>
          <w:rFonts w:cs="Times New Roman"/>
        </w:rPr>
        <w:t xml:space="preserve"> </w:t>
      </w:r>
      <w:r>
        <w:rPr>
          <w:rFonts w:cs="Times New Roman"/>
        </w:rPr>
        <w:fldChar w:fldCharType="begin"/>
      </w:r>
      <w:r>
        <w:rPr>
          <w:rFonts w:cs="Times New Roman"/>
        </w:rPr>
        <w:instrText xml:space="preserve"> ADDIN ZOTERO_ITEM CSL_CITATION {"citationID":"lPFf4C9A","properties":{"formattedCitation":"(Von Rueden et al., 2010)","plainCitation":"(Von Rueden et al., 2010)","noteIndex":0},"citationItems":[{"id":206,"uris":["http://zotero.org/users/5455979/items/H3KQQRPL"],"uri":["http://zotero.org/users/5455979/items/H3KQQRPL"],"itemData":{"id":206,"type":"article-journal","container-title":"Journal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Pr>
          <w:rFonts w:cs="Times New Roman"/>
        </w:rPr>
        <w:fldChar w:fldCharType="separate"/>
      </w:r>
      <w:r>
        <w:rPr>
          <w:rFonts w:cs="Times New Roman"/>
          <w:noProof/>
        </w:rPr>
        <w:t>(Von Rueden et al., 2010)</w:t>
      </w:r>
      <w:r>
        <w:rPr>
          <w:rFonts w:cs="Times New Roman"/>
        </w:rPr>
        <w:fldChar w:fldCharType="end"/>
      </w:r>
      <w:r w:rsidRPr="00B05BF9">
        <w:rPr>
          <w:rFonts w:cs="Times New Roman"/>
        </w:rPr>
        <w:t>. Other measurement tools reported in the literature include the Impact of Event Scale, Brief Symptom Inventory, Holmes-Rahe Life and Stress Inventory, Trauma and Loss Spectrum Self-Report, Work and Social Adjustment Scale, Maslach Burnout Inventory, Clinical Events Questionnaire, Traumatic Stress Schedule, and the Post-</w:t>
      </w:r>
      <w:r>
        <w:rPr>
          <w:rFonts w:cs="Times New Roman"/>
        </w:rPr>
        <w:t>T</w:t>
      </w:r>
      <w:r w:rsidRPr="00B05BF9">
        <w:rPr>
          <w:rFonts w:cs="Times New Roman"/>
        </w:rPr>
        <w:t xml:space="preserve">raumatic Growth Inventory. </w:t>
      </w:r>
      <w:r>
        <w:rPr>
          <w:rFonts w:cs="Times New Roman"/>
        </w:rPr>
        <w:t>Relevant conclusions of research and t</w:t>
      </w:r>
      <w:r w:rsidRPr="00B05BF9">
        <w:rPr>
          <w:rFonts w:cs="Times New Roman"/>
        </w:rPr>
        <w:t xml:space="preserve">he observed prevalence of </w:t>
      </w:r>
      <w:r>
        <w:rPr>
          <w:rFonts w:cs="Times New Roman"/>
        </w:rPr>
        <w:t>secondary traumatic stress</w:t>
      </w:r>
      <w:r w:rsidRPr="00B05BF9">
        <w:rPr>
          <w:rFonts w:cs="Times New Roman"/>
        </w:rPr>
        <w:t xml:space="preserve">, </w:t>
      </w:r>
      <w:r>
        <w:rPr>
          <w:rFonts w:cs="Times New Roman"/>
        </w:rPr>
        <w:t>compassion fatigue</w:t>
      </w:r>
      <w:r w:rsidRPr="00B05BF9">
        <w:rPr>
          <w:rFonts w:cs="Times New Roman"/>
        </w:rPr>
        <w:t xml:space="preserve">, burnout, compassion satisfaction, and other related symptoms reported in the reviewed articles are </w:t>
      </w:r>
      <w:r>
        <w:rPr>
          <w:rFonts w:cs="Times New Roman"/>
        </w:rPr>
        <w:t>includ</w:t>
      </w:r>
      <w:r w:rsidRPr="00B05BF9">
        <w:rPr>
          <w:rFonts w:cs="Times New Roman"/>
        </w:rPr>
        <w:t xml:space="preserve">ed in Table 1.  </w:t>
      </w:r>
    </w:p>
    <w:p w14:paraId="3B5EB185" w14:textId="77777777" w:rsidR="001C5A32" w:rsidRDefault="001C5A32" w:rsidP="001C5A32">
      <w:pPr>
        <w:spacing w:line="480" w:lineRule="auto"/>
        <w:rPr>
          <w:rFonts w:cs="Times New Roman"/>
          <w:b/>
          <w:bCs/>
          <w:color w:val="000000" w:themeColor="text1"/>
        </w:rPr>
      </w:pPr>
      <w:r w:rsidRPr="00952389">
        <w:rPr>
          <w:rFonts w:cs="Times New Roman"/>
          <w:b/>
          <w:bCs/>
          <w:color w:val="000000" w:themeColor="text1"/>
        </w:rPr>
        <w:t>Prevalence</w:t>
      </w:r>
      <w:r>
        <w:rPr>
          <w:rFonts w:cs="Times New Roman"/>
          <w:b/>
          <w:bCs/>
          <w:color w:val="000000" w:themeColor="text1"/>
        </w:rPr>
        <w:t xml:space="preserve"> of Secondary Traumatic Stress and Related Sequelae</w:t>
      </w:r>
    </w:p>
    <w:p w14:paraId="3ACD0CD7" w14:textId="77777777" w:rsidR="001C5A32" w:rsidRDefault="001C5A32" w:rsidP="001C5A32">
      <w:pPr>
        <w:spacing w:line="480" w:lineRule="auto"/>
        <w:rPr>
          <w:rFonts w:cs="Times New Roman"/>
          <w:color w:val="000000" w:themeColor="text1"/>
        </w:rPr>
      </w:pPr>
      <w:r>
        <w:rPr>
          <w:rFonts w:cs="Times New Roman"/>
          <w:color w:val="000000" w:themeColor="text1"/>
        </w:rPr>
        <w:tab/>
        <w:t xml:space="preserve">Research among emergency nurses in the United States has identified the presence of secondary traumatic stress. One study concluded that 32.8% of nurses reported experiencing all three symptoms of secondary traumatic stress </w:t>
      </w:r>
      <w:r>
        <w:rPr>
          <w:rFonts w:cs="Times New Roman"/>
          <w:color w:val="000000" w:themeColor="text1"/>
        </w:rPr>
        <w:fldChar w:fldCharType="begin"/>
      </w:r>
      <w:r>
        <w:rPr>
          <w:rFonts w:cs="Times New Roman"/>
          <w:color w:val="000000" w:themeColor="text1"/>
        </w:rPr>
        <w:instrText xml:space="preserve"> ADDIN ZOTERO_ITEM CSL_CITATION {"citationID":"wgjQmfcy","properties":{"formattedCitation":"(Dominguez-Gomez &amp; Rutledge, 2009)","plainCitation":"(Dominguez-Gomez &amp; Rutledge, 2009)","noteIndex":0},"citationItems":[{"id":68,"uris":["http://zotero.org/users/5455979/items/KAESEMZ5"],"uri":["http://zotero.org/users/5455979/items/KAESEMZ5"],"itemData":{"id":68,"type":"article-journal","abstract":"Introduction: Emergency nurses often care for persons exposed to traumatic events. In the presence of empathetic caring, nurses exposed to such stressors over time can suffer from Secondary Traumatic Stress (STS), or Compassion Fatigue (CF). STS symptoms (intrusion, avoidance, and arousal) may lead to job dissatisfaction or burnout. The purpose of this study is to investigate the prevalence of STS in emergency nurses. Methods: Exploratory comparative design, with 67 emergency nurses from three general community hospitals in California. Survey instruments included a demographic tool and the STS Survey (STSS). Results: Nurses were most likely to have Arousal symptoms (irritability reported by 54% of nurses), followed by Avoidance symptoms (avoidance of patients 52%), and Intrusion symptoms (intrusive thoughts about patients 46%). The majority of nurses (85%) reported at least one symptom in the past week. Utilizing Bride's algorithm to identify STS, 15% of nurses met no criteria, while 33% met all. Nurse participation in stress management activities was associated with less prevalence of STS symptoms. Discussion: High prevalence of STS in our sample indicates that potentially large numbers of emergency nurses may be experiencing the negative effects of STS. Symptoms may contribute to emotional exhaustion and job separation of emergency nurses. Subsequent studies should be done to evaluate the association of CF/STS on actual burnout and attrition among emergency nurses. © 2009 Emergency Nurses Association. Published by Elsevier Inc. All rights reserved.","container-title":"Journal of Emergency Nursing","DOI":"10.1016/j.jen.2008.05.003","ISSN":"00991767","issue":"3","journalAbbreviation":"J Emerg Nurse","note":"PMID: 19446123\nISBN: 0099-1767","page":"199-204","title":"Prevalence of Secondary Traumatic Stress Among Emergency Nurses","volume":"35","author":[{"family":"Dominguez-Gomez","given":"Elvira"},{"family":"Rutledge","given":"Dana N."}],"issued":{"date-parts":[["2009"]]}}}],"schema":"https://github.com/citation-style-language/schema/raw/master/csl-citation.json"}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(Dominguez-Gomez &amp; Rutledge, 2009)</w:t>
      </w:r>
      <w:r>
        <w:rPr>
          <w:rFonts w:cs="Times New Roman"/>
          <w:color w:val="000000" w:themeColor="text1"/>
        </w:rPr>
        <w:fldChar w:fldCharType="end"/>
      </w:r>
      <w:r>
        <w:rPr>
          <w:rFonts w:cs="Times New Roman"/>
          <w:color w:val="000000" w:themeColor="text1"/>
        </w:rPr>
        <w:t xml:space="preserve">. Another study identified moderate to high levels of secondary traumatic stress among 60% of emergency nurses </w:t>
      </w:r>
      <w:r>
        <w:rPr>
          <w:rFonts w:cs="Times New Roman"/>
          <w:color w:val="000000" w:themeColor="text1"/>
        </w:rPr>
        <w:fldChar w:fldCharType="begin"/>
      </w:r>
      <w:r>
        <w:rPr>
          <w:rFonts w:cs="Times New Roman"/>
          <w:color w:val="000000" w:themeColor="text1"/>
        </w:rPr>
        <w:instrText xml:space="preserve"> ADDIN ZOTERO_ITEM CSL_CITATION {"citationID":"2nQeik9y","properties":{"formattedCitation":"(Flarity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(Flarity et al., 2013)</w:t>
      </w:r>
      <w:r>
        <w:rPr>
          <w:rFonts w:cs="Times New Roman"/>
          <w:color w:val="000000" w:themeColor="text1"/>
        </w:rPr>
        <w:fldChar w:fldCharType="end"/>
      </w:r>
      <w:r>
        <w:rPr>
          <w:rFonts w:cs="Times New Roman"/>
          <w:color w:val="000000" w:themeColor="text1"/>
        </w:rPr>
        <w:t xml:space="preserve">. Hinderer (2014) identified that 7% of nurses had scores indicative of secondary traumatic stress, 35.9% had scores diagnostic of burnout, and 27.3% had scores that met criteria for compassion fatigue. Other research found that 82% of nurses had moderate to </w:t>
      </w:r>
      <w:r>
        <w:rPr>
          <w:rFonts w:cs="Times New Roman"/>
          <w:color w:val="000000" w:themeColor="text1"/>
        </w:rPr>
        <w:lastRenderedPageBreak/>
        <w:t xml:space="preserve">high levels of burnout while 86% had moderate to high levels of compassion fatigue </w:t>
      </w:r>
      <w:r>
        <w:rPr>
          <w:rFonts w:cs="Times New Roman"/>
          <w:color w:val="000000" w:themeColor="text1"/>
        </w:rPr>
        <w:fldChar w:fldCharType="begin"/>
      </w:r>
      <w:r>
        <w:rPr>
          <w:rFonts w:cs="Times New Roman"/>
          <w:color w:val="000000" w:themeColor="text1"/>
        </w:rPr>
        <w:instrText xml:space="preserve"> ADDIN ZOTERO_ITEM CSL_CITATION {"citationID":"LXdilvuW","properties":{"formattedCitation":"(Hooper et al., 2010)","plainCitation":"(Hooper et al., 2010)","noteIndex":0},"citationItems":[{"id":97,"uris":["http://zotero.org/users/5455979/items/9SPB6QYG"],"uri":["http://zotero.org/users/5455979/items/9SPB6QYG"],"itemData":{"id":97,"type":"article-journal","abstract":"Introduction: Today the proportion of acute patients entering the health care system through emergency departments continues to grow, the number of uninsured patients relying primarily on treatment in the emergency department is increasing, and patients' average acuities are rising. At the same time, support resources are constrained, while reimbursement and reputation depends increasingly on publicly available measures of patient satisfaction. It is important to understand the potential effect of these pressures on direct care staff. This study explores the prevalence of compassion satisfaction, burnout, and compassion fatigue among emergency nurses and nurses in other selected inpatient specialties. Methods: Emergency nurses and nurses from 3 other specialty units self-selected participation in a cross-sectional survey. Participants completed a sociodemographic profile and the Professional Quality of Life: Compassion Satisfaction and Fatigue Subscales, R-IV. Scale scores were summed for compassion satisfaction, burnout, and compassion fatigue for emergency nurses and compared with those of nurses in other specialties. Results: Approximately 82% of emergency nurses had moderate to high levels of burnout, and nearly 86% had moderate to high levels of compassion fatigue. Differences between emergency nurses and those working in 3 other specialty areas, that is, oncology, nephrology, and intensive care, on the subscales for compassion satisfaction, burnout, or compassion fatigue did not reach the level of statistical significance. However, the scores of emergency nurses evidenced a risk for less compassion satisfaction, while intensive care nurses demonstrated a higher risk for burnout and oncology nurses reflected a risk for higher compassion fatigue. Discussion: ED nurse managers, along with other nurse leaders, are faced with the competing demands of managing the satisfaction of patients, recruitment and retention of experienced nurses, and provision of quality and safe care customized to patients' needs and preferences. Understanding the concepts of compassion satisfaction, burnout, and compassion fatigue, recognizing the signs and symptoms, and identifying best practice interventions, will help nurses maintain caring attitudes with patients and contribute to patient satisfaction. ?? 2010 Emergency Nurses Association.","container-title":"Journal of Emergency Nursing","DOI":"10.1016/j.jen.2009.11.027","ISSN":"00991767","issue":"5","note":"PMID: 20837210\npublisher: Emergency Nurses Association\nISBN: 00991767 (ISSN)","page":"420-427","title":"Compassion Satisfaction, Burnout, and Compassion Fatigue Among Emergency Nurses Compared With Nurses in Other Selected Inpatient Specialties","volume":"36","author":[{"family":"Hooper","given":"Crystal"},{"family":"Craig","given":"Janet"},{"family":"Janvrin","given":"David R."},{"family":"Wetsel","given":"Margaret A."},{"family":"Reimels","given":"Elaine"}],"issued":{"date-parts":[["2010"]]}}}],"schema":"https://github.com/citation-style-language/schema/raw/master/csl-citation.json"}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(Hooper et al., 2010)</w:t>
      </w:r>
      <w:r>
        <w:rPr>
          <w:rFonts w:cs="Times New Roman"/>
          <w:color w:val="000000" w:themeColor="text1"/>
        </w:rPr>
        <w:fldChar w:fldCharType="end"/>
      </w:r>
      <w:r>
        <w:rPr>
          <w:rFonts w:cs="Times New Roman"/>
          <w:color w:val="000000" w:themeColor="text1"/>
        </w:rPr>
        <w:t xml:space="preserve">. </w:t>
      </w:r>
    </w:p>
    <w:p w14:paraId="67725F8E" w14:textId="77777777" w:rsidR="001C5A32" w:rsidRPr="0080477F" w:rsidRDefault="001C5A32" w:rsidP="001C5A32">
      <w:pPr>
        <w:spacing w:line="480" w:lineRule="auto"/>
        <w:rPr>
          <w:rFonts w:cs="Times New Roman"/>
          <w:color w:val="000000" w:themeColor="text1"/>
        </w:rPr>
      </w:pPr>
      <w:r>
        <w:rPr>
          <w:rFonts w:cs="Times New Roman"/>
          <w:color w:val="000000" w:themeColor="text1"/>
        </w:rPr>
        <w:tab/>
        <w:t xml:space="preserve">Research in countries outside of the United States also has identified the presence of secondary traumatic stress, compassion fatigue, and burnout. For instance, nurses in two studies conducted in Italy identified that 15.7% to 21.4% of nurses reported symptoms of post-traumatic stress disorder </w:t>
      </w:r>
      <w:r>
        <w:rPr>
          <w:rFonts w:cs="Times New Roman"/>
          <w:color w:val="000000" w:themeColor="text1"/>
        </w:rPr>
        <w:fldChar w:fldCharType="begin"/>
      </w:r>
      <w:r>
        <w:rPr>
          <w:rFonts w:cs="Times New Roman"/>
          <w:color w:val="000000" w:themeColor="text1"/>
        </w:rPr>
        <w:instrText xml:space="preserve"> ADDIN ZOTERO_ITEM CSL_CITATION {"citationID":"b5Cr9MJv","properties":{"formattedCitation":"(Carmassi et al., 2016, 2018)","plainCitation":"(Carmassi et al., 2016, 2018)","noteIndex":0},"citationItems":[{"id":42,"uris":["http://zotero.org/users/5455979/items/Z3A2PBW2"],"uri":["http://zotero.org/users/5455979/items/Z3A2PBW2"],"itemData":{"id":42,"type":"article-journal","abstract":"The Diagnostic and Statistical Manual of Mental Disorders Fifth Edition (DSM-5) has recently recognized a particular risk for posttraumatic stress disorder (PTSD) among first responders (criterion A4), acknowledging emergency units as stressful places of employment. Little data is yet available on DSM-5 among emergency health operators. The aim of this study was to assess DSM-5 symptomatological PTSD and posttraumatic stress spectrum, as well as their impact on work and social functioning, in the emergency staff of a major university hospital in Italy. One hundred and ten subjects (doctors, nurses, and health-care assistants) were recruited at the Emergency Unit of the Azienda Ospedaliero-Universitaria Pisana (Italy) and assessed by the Trauma and Loss Spectrum-Self Report (TALS-SR) and Work and Social Adjustment Scale (WSAS). A 15.7% DSM-5 symptomatological PTSD prevalence rate was found. Nongraduated persons reported significantly higher TALS-SR Domain IV (reaction to loss or traumatic events) scores and a significantly higher proportion of individuals presenting at least one maladaptive behavior (TALS-SR Domain VII), with respect to graduate ones. Women reported significantly higher WSAS scores. Significant correlations emerged between PTSD symptoms and WSAS total scores among health-care assistants, nongraduates and women. Our results showed emergency workers to be at risk for posttraumatic stress spectrum and related work and social impairment, particularly among women and nongraduated subjects.","container-title":"Neuropsychiatric Disease and Treatment","DOI":"10.2147/NDT.S97171","ISSN":"11782021","note":"PMID: 26937192","page":"375-381","title":"DSM-5 PTSD and posttraumatic stress spectrum in Italian emergency personnel: Correlations with work and social adjustment","volume":"12","author":[{"family":"Carmassi","given":"Claudia"},{"family":"Gesi","given":"Camilla"},{"family":"Simoncini","given":"Marly"},{"family":"Favilla","given":"Luca"},{"family":"Massimetti","given":"Gabriele"},{"family":"Olivieri","given":"Maria Cristina"},{"family":"Conversano","given":"Ciro"},{"family":"Santini","given":"Massimo"},{"family":"Dell’Osso","given":"Liliana"}],"issued":{"date-parts":[["2016"]]}}},{"id":1519,"uris":["http://zotero.org/users/5455979/items/Z7FQGM7C"],"uri":["http://zotero.org/users/5455979/items/Z7FQGM7C"],"itemData":{"id":1519,"type":"article-journal","abstract":"Background:  Emergency services personnel face frequent exposure to potentially traumatic events, with the potential for chronic symptomatic distress. The DSM-5 recently recognized a particular risk for post-traumatic stress disorder (PTSD) among first responders (criterion A4) but data are still scarce on prevalence rates and correlates.\nObjective:  The aim of the present study was to explore the possible role of age, gender, and education training in a sample of emergency personnel diagnosed with DSM-5 PTSD.\nMethods:  The Trauma and Loss Spectrum-Self-Report (TALS-SR) and the Work and Social Adjustment Scale (WSAS) were administered to 42 between nurses and health care assistants, employed at the emergency room of a major University Hospital (Pisa) in Italy.\nResults:  21.4% of the sample reported DSM-5 PTSD with significantly higher scores in the TALS-SR domain exploring the acute reaction to trauma and losses among health care assistants, older, and non-graduated subjects. A significant correlation between the number of the TALS-SR symptoms endorsed, corresponding to DSM-5 PTSD diagnostic criteria emerged in health care assistants.\nConclusions:  Despite further studies are needed in larger samples, our data suggest a high risk for PTSD and posttraumatic stress spectrum symptoms in nurses and health care workers operating in an emergency department, particularly among health care assistants, women, older, and non-graduated operators.","container-title":"Annals of General Psychiatry","DOI":"10.1186/s12991-018-0184-4","ISSN":"1744-859X","issue":"1","language":"en","source":"Crossref","title":"Exploring PTSD in emergency operators of a major University Hospital in Italy: a preliminary report on the role of gender, age, and education","title-short":"Exploring PTSD in emergency operators of a major University Hospital in Italy","URL":"https://annals-general-psychiatry.biomedcentral.com/articles/10.1186/s12991-018-0184-4","volume":"17","author":[{"family":"Carmassi","given":"Claudia"},{"family":"Gesi","given":"Camilla"},{"family":"Corsi","given":"Martina"},{"family":"Cremone","given":"Ivan M."},{"family":"Bertelloni","given":"Carlo A."},{"family":"Massimetti","given":"Enrico"},{"family":"Olivieri","given":"Maria Cristina"},{"family":"Conversano","given":"Ciro"},{"family":"Santini","given":"Massimo"},{"family":"Dell’Osso","given":"Liliana"}],"accessed":{"date-parts":[["2020",5,11]]},"issued":{"date-parts":[["2018",12]]}}}],"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(Carmassi et al., 2016, 2018)</w:t>
      </w:r>
      <w:r>
        <w:rPr>
          <w:rFonts w:cs="Times New Roman"/>
          <w:color w:val="000000" w:themeColor="text1"/>
        </w:rPr>
        <w:fldChar w:fldCharType="end"/>
      </w:r>
      <w:r>
        <w:rPr>
          <w:rFonts w:cs="Times New Roman"/>
          <w:color w:val="000000" w:themeColor="text1"/>
        </w:rPr>
        <w:t xml:space="preserve">. In Ireland, one study found that 82% of nurse participants had scores diagnostic for secondary traumatic stress </w:t>
      </w:r>
      <w:r>
        <w:rPr>
          <w:rFonts w:cs="Times New Roman"/>
          <w:color w:val="000000" w:themeColor="text1"/>
        </w:rPr>
        <w:fldChar w:fldCharType="begin"/>
      </w:r>
      <w:r>
        <w:rPr>
          <w:rFonts w:cs="Times New Roman"/>
          <w:color w:val="000000" w:themeColor="text1"/>
        </w:rPr>
        <w:instrText xml:space="preserve"> ADDIN ZOTERO_ITEM CSL_CITATION {"citationID":"GiqckCTz","properties":{"formattedCitation":"(Duffy et al., 2015)","plainCitation":"(Duffy et al., 2015)","noteIndex":0},"citationItems":[{"id":79,"uris":["http://zotero.org/users/5455979/items/9964GH5P"],"uri":["http://zotero.org/users/5455979/items/9964GH5P"],"itemData":{"id":79,"type":"article-journal","abstract":"Emergency department nurses are required to deal with emotional trauma issues on a daily basis, which may result in them experiencing symptoms of secondary traumatic stress, a consequence of stress experienced when helping or wanting to help a person traumatised or suffering. This study measured emergency department nurses' self-reported levels of secondary traumatic stress. Registered nurses (n = 117) working at three emergency departments in the Western geographical region of Ireland were invited to complete the secondary traumatic stress scale (STSS). A response rate of 90% (n = 105) was achieved. Most participants (n = 67/64%) met the criteria for secondary traumatic stress. A statistically significant finding was that the highest proportion (82%) of secondary traumatic stress existed in the staff nurse group (p = 0.042). Moreover, for those nurses reporting secondary traumatic stress, statistical significance was found for the variables 'change of career considered' (p = 0.017) and 'finds alcohol helpful in alleviating work-related stress' (p = 0.004), when compared with nurses not reporting secondary traumatic stress. The findings suggest the need to examine current crisis management interventions and to introduce new systems to support nurses in Irish emergency departments. Moreover, because different types of traumatic events in the ED require different types of interventions, the prevention and management of STS among emergency department nurses must be tackled using a variety of approaches.","container-title":"International Emergency Nursing","DOI":"10.1016/j.ienj.2014.05.001","ISSN":"1755599X","issue":"2","journalAbbreviation":"Int Emerg Nurse","note":"PMID: 24927978\npublisher: Elsevier Ltd\nISBN: 1755-599X","page":"53-58","title":"Secondary traumatic stress among emergency nurses: A cross-sectional study","volume":"23","author":[{"family":"Duffy","given":"Emer"},{"family":"Avalos","given":"Gloria"},{"family":"Dowling","given":"Maura"}],"issued":{"date-parts":[["2015"]]}}}],"schema":"https://github.com/citation-style-language/schema/raw/master/csl-citation.json"}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(Duffy et al., 2015)</w:t>
      </w:r>
      <w:r>
        <w:rPr>
          <w:rFonts w:cs="Times New Roman"/>
          <w:color w:val="000000" w:themeColor="text1"/>
        </w:rPr>
        <w:fldChar w:fldCharType="end"/>
      </w:r>
      <w:r>
        <w:rPr>
          <w:rFonts w:cs="Times New Roman"/>
          <w:color w:val="000000" w:themeColor="text1"/>
        </w:rPr>
        <w:t xml:space="preserve">. Nurses in Ireland also were found to report experiencing stress frequently or very frequently </w:t>
      </w:r>
      <w:r>
        <w:rPr>
          <w:rFonts w:cs="Times New Roman"/>
          <w:color w:val="000000" w:themeColor="text1"/>
        </w:rPr>
        <w:fldChar w:fldCharType="begin"/>
      </w:r>
      <w:r>
        <w:rPr>
          <w:rFonts w:cs="Times New Roman"/>
          <w:color w:val="000000" w:themeColor="text1"/>
        </w:rPr>
        <w:instrText xml:space="preserve"> ADDIN ZOTERO_ITEM CSL_CITATION {"citationID":"Z9sp1M49","properties":{"formattedCitation":"(Healy &amp; Tyrrell, 2011)","plainCitation":"(Healy &amp; Tyrrell, 2011)","noteIndex":0},"citationItems":[{"id":87,"uris":["http://zotero.org/users/5455979/items/AUKA4VDE"],"uri":["http://zotero.org/users/5455979/items/AUKA4VDE"],"itemData":{"id":87,"type":"article-journal","abstract":"The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(Healy &amp; Tyrrell, 2011)</w:t>
      </w:r>
      <w:r>
        <w:rPr>
          <w:rFonts w:cs="Times New Roman"/>
          <w:color w:val="000000" w:themeColor="text1"/>
        </w:rPr>
        <w:fldChar w:fldCharType="end"/>
      </w:r>
      <w:r>
        <w:rPr>
          <w:rFonts w:cs="Times New Roman"/>
          <w:color w:val="000000" w:themeColor="text1"/>
        </w:rPr>
        <w:t xml:space="preserve">. Another study among emergency nurses in Ireland identified a mean STSS score of 42.05 ± 13.31, which exceeds the diagnostic score of 38 </w:t>
      </w:r>
      <w:r>
        <w:rPr>
          <w:rFonts w:cs="Times New Roman"/>
          <w:color w:val="000000" w:themeColor="text1"/>
        </w:rPr>
        <w:fldChar w:fldCharType="begin"/>
      </w:r>
      <w:r>
        <w:rPr>
          <w:rFonts w:cs="Times New Roman"/>
          <w:color w:val="000000" w:themeColor="text1"/>
        </w:rPr>
        <w:instrText xml:space="preserve"> ADDIN ZOTERO_ITEM CSL_CITATION {"citationID":"905gZLuF","properties":{"formattedCitation":"(McAleese et al., 2016)","plainCitation":"(McAleese et al., 2016)","noteIndex":0},"citationItems":[{"id":133,"uris":["http://zotero.org/users/5455979/items/FFHYJ8A9"],"uri":["http://zotero.org/users/5455979/items/FFHYJ8A9"],"itemData":{"id":133,"type":"article-journal","abstract":"Setting: Psychological stress is increasingly recognised within emergency medicine, given the environmental and clinical stressors associated with the specialism. The current study assessed whether psychological distress is experienced by emergency medical staff and if so, what is the expressed need within this population? Participants: Participants included ambulance personnel, nursing staff, doctors and ancillary support staff within two Accident and Emergency (A&amp;E) departments and twelve ambulance bases within one Trust locality in NI (N = 107). Primary and secondary outcome measures: The General Health Questionnaire (GHQ-12, Goldberg, 1972, 1978), Secondary Traumatic Stress Scale (STSS, Bride, 2004) and an assessment of need questionnaire were completed and explored using mixed method analysis. Results: Results showed elevated levels of psychological distress within each profession except ambulance service clinical support officers (CSOs). Elevated levels of secondary trauma symptomatology were also found; the highest were within some nursing grades and junior doctors. Decreased enjoyment in job over time was significantly associated with higher scores. Analysis of qualitative data identified sources of stress to include low morale. A total of 65% of participants thought that work related stressors had negatively affected their mental health. Participants explored what they felt could decrease psychological distress including improved resources and psychoeducation. Conclusion: There were elevated levels of distress and secondary traumatic stress within this population as well as an expressed level of need, on both systemic and support levels.","container-title":"Ulster Medical Journal","ISSN":"00416193","issue":"2","journalAbbreviation":"Ulster Med J","note":"PMID: 27601762\nISBN: 0041-6193","page":"92-98","title":"An assessment of psychological need in emergency medical staff in the northern health and social care trust area","volume":"85","author":[{"family":"McAleese","given":"Aisling"},{"family":"Diamond","given":"Aisling"},{"family":"Curran","given":"David"}],"issued":{"date-parts":[["2016"]]}}}],"schema":"https://github.com/citation-style-language/schema/raw/master/csl-citation.json"}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(McAleese et al., 2016)</w:t>
      </w:r>
      <w:r>
        <w:rPr>
          <w:rFonts w:cs="Times New Roman"/>
          <w:color w:val="000000" w:themeColor="text1"/>
        </w:rPr>
        <w:fldChar w:fldCharType="end"/>
      </w:r>
      <w:r>
        <w:rPr>
          <w:rFonts w:cs="Times New Roman"/>
          <w:color w:val="000000" w:themeColor="text1"/>
        </w:rPr>
        <w:t xml:space="preserve">. Research among emergency nurses in Scotland found 39% met criteria for secondary traumatic stress </w:t>
      </w:r>
      <w:r>
        <w:rPr>
          <w:rFonts w:cs="Times New Roman"/>
          <w:color w:val="000000" w:themeColor="text1"/>
        </w:rPr>
        <w:fldChar w:fldCharType="begin"/>
      </w:r>
      <w:r>
        <w:rPr>
          <w:rFonts w:cs="Times New Roman"/>
          <w:color w:val="000000" w:themeColor="text1"/>
        </w:rPr>
        <w:instrText xml:space="preserve"> ADDIN ZOTERO_ITEM CSL_CITATION {"citationID":"QsXnBcse","properties":{"formattedCitation":"(Morrison &amp; Joy, 2016)","plainCitation":"(Morrison &amp; Joy, 2016)","noteIndex":0},"citationItems":[{"id":150,"uris":["http://zotero.org/users/5455979/items/P56Q6284"],"uri":["http://zotero.org/users/5455979/items/P56Q6284"],"itemData":{"id":150,"type":"article-journal","abstract":"AIM: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(Morrison &amp; Joy, 2016)</w:t>
      </w:r>
      <w:r>
        <w:rPr>
          <w:rFonts w:cs="Times New Roman"/>
          <w:color w:val="000000" w:themeColor="text1"/>
        </w:rPr>
        <w:fldChar w:fldCharType="end"/>
      </w:r>
      <w:r>
        <w:rPr>
          <w:rFonts w:cs="Times New Roman"/>
          <w:color w:val="000000" w:themeColor="text1"/>
        </w:rPr>
        <w:t xml:space="preserve">. In Jordan, research identified 40% of emergency nurses had scores indicative of severe secondary traumatic stress, while 12.3% and 22.2% had scores consistent with high secondary traumatic stress and moderate secondary traumatic stress, respectively </w:t>
      </w:r>
      <w:r>
        <w:rPr>
          <w:rFonts w:cs="Times New Roman"/>
          <w:color w:val="000000" w:themeColor="text1"/>
        </w:rPr>
        <w:fldChar w:fldCharType="begin"/>
      </w:r>
      <w:r>
        <w:rPr>
          <w:rFonts w:cs="Times New Roman"/>
          <w:color w:val="000000" w:themeColor="text1"/>
        </w:rPr>
        <w:instrText xml:space="preserve"> ADDIN ZOTERO_ITEM CSL_CITATION {"citationID":"FGsYnbz5","properties":{"formattedCitation":"(Ratrout &amp; Hamdan\\uc0\\u8208{}Mansour, 2020)","plainCitation":"(Ratrout &amp; Hamdan‐Mansour, 2020)","noteIndex":0},"citationItems":[{"id":1336,"uris":["http://zotero.org/users/5455979/items/YHVRP9Z4"],"uri":["http://zotero.org/users/5455979/items/YHVRP9Z4"],"itemData":{"id":1336,"type":"article-journal","abstract":"Background: Nurses working in emergency units are in direct contact with traumatic events. Trauma effects do not solely affect patients and their caregivers and, rather, extend to secondarily influence nurses themselves. Secondary exposure to trauma may result in symptoms similar to symptoms experienced by the patient themselves. No previous study investigated the secondary traumatic stress among emergency nurses in Jordan.\nPurpose: To identify prevalence, predictors, and consequences of secondary traumatic stress among nurses working in emergency departments.\nMethod: A descriptive correlation design was utilized to collect data using self‐report questionnaires from 202 nurses working at eight emergency departments in Jordan. Findings: The study revealed that almost half of the sample reported high to severe levels of secondary traumatic stress. The analyses showed that nurses who demonstrated lower empathy (P = .016) and greater coping capacity (P &lt; .001) tended to develop more secondary traumatic stress. Organizational factors were not significant predictors of secondary traumatic stress.\nConclusion: A significant proportion of emergency nurses suffer secondary traumatic stress that is found also to be associated with psychical factors. Emergency nurses need to consider the consequences of secondary traumatic stress on their health and quality of care provided.","container-title":"International Journal of Nursing Practice","DOI":"10.1111/ijn.12767","ISSN":"1322-7114, 1440-172X","issue":"1","journalAbbreviation":"Int J Nurs Pract","language":"en","source":"Crossref","title":"Secondary traumatic stress among emergency nurses: Prevalence, predictors, and consequences","title-short":"Secondary traumatic stress among emergency nurses","URL":"https://onlinelibrary.wiley.com/doi/abs/10.1111/ijn.12767","volume":"26","author":[{"family":"Ratrout","given":"Hamza Fathi"},{"family":"Hamdan‐Mansour","given":"Ayman M."}],"accessed":{"date-parts":[["2020",2,26]]},"issued":{"date-parts":[["2020",2]]}}}],"schema":"https://github.com/citation-style-language/schema/raw/master/csl-citation.json"} </w:instrText>
      </w:r>
      <w:r>
        <w:rPr>
          <w:rFonts w:cs="Times New Roman"/>
          <w:color w:val="000000" w:themeColor="text1"/>
        </w:rPr>
        <w:fldChar w:fldCharType="separate"/>
      </w:r>
      <w:r w:rsidRPr="00C43BD3">
        <w:rPr>
          <w:rFonts w:cs="Times New Roman"/>
          <w:color w:val="000000"/>
        </w:rPr>
        <w:t>(Ratrout &amp; Hamdan‐Mansour, 2020)</w:t>
      </w:r>
      <w:r>
        <w:rPr>
          <w:rFonts w:cs="Times New Roman"/>
          <w:color w:val="000000" w:themeColor="text1"/>
        </w:rPr>
        <w:fldChar w:fldCharType="end"/>
      </w:r>
      <w:r>
        <w:rPr>
          <w:rFonts w:cs="Times New Roman"/>
          <w:color w:val="000000" w:themeColor="text1"/>
        </w:rPr>
        <w:t xml:space="preserve">. </w:t>
      </w:r>
    </w:p>
    <w:p w14:paraId="29C8C76B" w14:textId="77777777" w:rsidR="001C5A32" w:rsidRPr="005A29DF" w:rsidRDefault="001C5A32" w:rsidP="001C5A32">
      <w:pPr>
        <w:spacing w:line="480" w:lineRule="auto"/>
        <w:rPr>
          <w:rFonts w:cs="Times New Roman"/>
          <w:b/>
          <w:bCs/>
          <w:color w:val="000000" w:themeColor="text1"/>
        </w:rPr>
      </w:pPr>
      <w:r w:rsidRPr="005A29DF">
        <w:rPr>
          <w:rFonts w:cs="Times New Roman"/>
          <w:b/>
          <w:bCs/>
        </w:rPr>
        <w:t>Themes</w:t>
      </w:r>
      <w:r>
        <w:rPr>
          <w:rFonts w:cs="Times New Roman"/>
          <w:b/>
          <w:bCs/>
        </w:rPr>
        <w:t xml:space="preserve"> Identified With Qualitative Research Methods</w:t>
      </w:r>
    </w:p>
    <w:p w14:paraId="16971EE1" w14:textId="77777777" w:rsidR="001C5A32" w:rsidRDefault="001C5A32" w:rsidP="001C5A32">
      <w:pPr>
        <w:spacing w:line="480" w:lineRule="auto"/>
        <w:ind w:firstLine="720"/>
        <w:rPr>
          <w:rFonts w:cs="Times New Roman"/>
        </w:rPr>
      </w:pPr>
      <w:r w:rsidRPr="00B05BF9">
        <w:rPr>
          <w:rFonts w:cs="Times New Roman"/>
        </w:rPr>
        <w:t xml:space="preserve">The feelings described by nurses </w:t>
      </w:r>
      <w:r>
        <w:rPr>
          <w:rFonts w:cs="Times New Roman"/>
        </w:rPr>
        <w:t>providing</w:t>
      </w:r>
      <w:r w:rsidRPr="00B05BF9">
        <w:rPr>
          <w:rFonts w:cs="Times New Roman"/>
        </w:rPr>
        <w:t xml:space="preserve"> care to trauma patients in </w:t>
      </w:r>
      <w:r w:rsidRPr="00EE6DA0">
        <w:rPr>
          <w:rFonts w:cs="Times New Roman"/>
        </w:rPr>
        <w:t>Scotland</w:t>
      </w:r>
      <w:r w:rsidRPr="00B05BF9">
        <w:rPr>
          <w:rFonts w:cs="Times New Roman"/>
        </w:rPr>
        <w:t xml:space="preserve"> included “upsetting, stressful, horrible, vulnerable, distressing, worried, draining, terrible, and traumatic”</w:t>
      </w:r>
      <w:r>
        <w:rPr>
          <w:rFonts w:cs="Times New Roman"/>
        </w:rPr>
        <w:t xml:space="preserve"> </w:t>
      </w:r>
      <w:r>
        <w:rPr>
          <w:rFonts w:cs="Times New Roman"/>
        </w:rPr>
        <w:fldChar w:fldCharType="begin"/>
      </w:r>
      <w:r>
        <w:rPr>
          <w:rFonts w:cs="Times New Roman"/>
        </w:rPr>
        <w:instrText xml:space="preserve"> ADDIN ZOTERO_ITEM CSL_CITATION {"citationID":"CTvY0RMX","properties":{"formattedCitation":"(Alzghoul, 2014)","plainCitation":"(Alzghoul, 2014)","noteIndex":0},"citationItems":[{"id":12,"uris":["http://zotero.org/users/5455979/items/P6LDUHVS"],"uri":["http://zotero.org/users/5455979/items/P6LDUHVS"],"itemData":{"id":12,"type":"article-journal","abstract":"The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M."}],"issued":{"date-parts":[["2014"]]}}}],"schema":"https://github.com/citation-style-language/schema/raw/master/csl-citation.json"} </w:instrText>
      </w:r>
      <w:r>
        <w:rPr>
          <w:rFonts w:cs="Times New Roman"/>
        </w:rPr>
        <w:fldChar w:fldCharType="separate"/>
      </w:r>
      <w:r>
        <w:rPr>
          <w:rFonts w:cs="Times New Roman"/>
          <w:noProof/>
        </w:rPr>
        <w:t>(Alzghoul, 2014)</w:t>
      </w:r>
      <w:r>
        <w:rPr>
          <w:rFonts w:cs="Times New Roman"/>
        </w:rPr>
        <w:fldChar w:fldCharType="end"/>
      </w:r>
      <w:r w:rsidRPr="00B05BF9">
        <w:rPr>
          <w:rFonts w:cs="Times New Roman"/>
        </w:rPr>
        <w:t xml:space="preserve">. Themes identified during qualitative exploration of nursing in </w:t>
      </w:r>
      <w:r>
        <w:rPr>
          <w:rFonts w:cs="Times New Roman"/>
        </w:rPr>
        <w:t xml:space="preserve">Scottish </w:t>
      </w:r>
      <w:r w:rsidRPr="00B05BF9">
        <w:rPr>
          <w:rFonts w:cs="Times New Roman"/>
        </w:rPr>
        <w:t>emergency departments included “picturing trauma patients,” “experiences with patient responses to trauma,” “trauma care as a specialized job,” “experiencing the emotional challenge,” and “surviving the trauma work”</w:t>
      </w:r>
      <w:r>
        <w:rPr>
          <w:rFonts w:cs="Times New Roman"/>
        </w:rPr>
        <w:t xml:space="preserve"> </w:t>
      </w:r>
      <w:r>
        <w:rPr>
          <w:rFonts w:cs="Times New Roman"/>
        </w:rPr>
        <w:fldChar w:fldCharType="begin"/>
      </w:r>
      <w:r>
        <w:rPr>
          <w:rFonts w:cs="Times New Roman"/>
        </w:rPr>
        <w:instrText xml:space="preserve"> ADDIN ZOTERO_ITEM CSL_CITATION {"citationID":"0BzBz2hs","properties":{"formattedCitation":"(Alzghoul, 2014)","plainCitation":"(Alzghoul, 2014)","noteIndex":0},"citationItems":[{"id":12,"uris":["http://zotero.org/users/5455979/items/P6LDUHVS"],"uri":["http://zotero.org/users/5455979/items/P6LDUHVS"],"itemData":{"id":12,"type":"article-journal","abstract":"The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M."}],"issued":{"date-parts":[["2014"]]}}}],"schema":"https://github.com/citation-style-language/schema/raw/master/csl-citation.json"} </w:instrText>
      </w:r>
      <w:r>
        <w:rPr>
          <w:rFonts w:cs="Times New Roman"/>
        </w:rPr>
        <w:fldChar w:fldCharType="separate"/>
      </w:r>
      <w:r>
        <w:rPr>
          <w:rFonts w:cs="Times New Roman"/>
          <w:noProof/>
        </w:rPr>
        <w:t>(Alzghoul, 2014)</w:t>
      </w:r>
      <w:r>
        <w:rPr>
          <w:rFonts w:cs="Times New Roman"/>
        </w:rPr>
        <w:fldChar w:fldCharType="end"/>
      </w:r>
      <w:r>
        <w:rPr>
          <w:rFonts w:cs="Times New Roman"/>
        </w:rPr>
        <w:t>,</w:t>
      </w:r>
      <w:r w:rsidRPr="00D81253">
        <w:rPr>
          <w:rFonts w:cs="Times New Roman"/>
        </w:rPr>
        <w:t xml:space="preserve"> </w:t>
      </w:r>
      <w:r w:rsidRPr="00B05BF9">
        <w:rPr>
          <w:rFonts w:cs="Times New Roman"/>
        </w:rPr>
        <w:t xml:space="preserve">“acute stressors,” and “nursing culture” </w:t>
      </w:r>
      <w:r>
        <w:rPr>
          <w:rFonts w:cs="Times New Roman"/>
        </w:rPr>
        <w:fldChar w:fldCharType="begin"/>
      </w:r>
      <w:r>
        <w:rPr>
          <w:rFonts w:cs="Times New Roman"/>
        </w:rPr>
        <w:instrText xml:space="preserve"> ADDIN ZOTERO_ITEM CSL_CITATION {"citationID":"GM7fFbQF","properties":{"formattedCitation":"(Morrison &amp; Joy, 2016)","plainCitation":"(Morrison &amp; Joy, 2016)","noteIndex":0},"citationItems":[{"id":150,"uris":["http://zotero.org/users/5455979/items/P56Q6284"],"uri":["http://zotero.org/users/5455979/items/P56Q6284"],"itemData":{"id":150,"type":"article-journal","abstract":"AIM: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Pr>
          <w:rFonts w:cs="Times New Roman"/>
        </w:rPr>
        <w:fldChar w:fldCharType="separate"/>
      </w:r>
      <w:r>
        <w:rPr>
          <w:rFonts w:cs="Times New Roman"/>
          <w:noProof/>
        </w:rPr>
        <w:t>(Morrison &amp; Joy, 2016)</w:t>
      </w:r>
      <w:r>
        <w:rPr>
          <w:rFonts w:cs="Times New Roman"/>
        </w:rPr>
        <w:fldChar w:fldCharType="end"/>
      </w:r>
      <w:r w:rsidRPr="00B05BF9">
        <w:rPr>
          <w:rFonts w:cs="Times New Roman"/>
        </w:rPr>
        <w:t>. “</w:t>
      </w:r>
      <w:r>
        <w:rPr>
          <w:rFonts w:cs="Times New Roman"/>
        </w:rPr>
        <w:t>S</w:t>
      </w:r>
      <w:r w:rsidRPr="00B05BF9">
        <w:rPr>
          <w:rFonts w:cs="Times New Roman"/>
        </w:rPr>
        <w:t xml:space="preserve">ocial networks and support,” “infrastructure and support,” </w:t>
      </w:r>
      <w:r w:rsidRPr="00B05BF9">
        <w:rPr>
          <w:rFonts w:cs="Times New Roman"/>
        </w:rPr>
        <w:lastRenderedPageBreak/>
        <w:t xml:space="preserve">“environment and lifestyle,” “learning,” “leadership,” “stress,” </w:t>
      </w:r>
      <w:r>
        <w:rPr>
          <w:rFonts w:cs="Times New Roman"/>
        </w:rPr>
        <w:t xml:space="preserve">and </w:t>
      </w:r>
      <w:r w:rsidRPr="00B05BF9">
        <w:rPr>
          <w:rFonts w:cs="Times New Roman"/>
        </w:rPr>
        <w:t>“suggestions for building psychological wellness in nurses”</w:t>
      </w:r>
      <w:r>
        <w:rPr>
          <w:rFonts w:cs="Times New Roman"/>
        </w:rPr>
        <w:t xml:space="preserve"> were themes identified in Australia</w:t>
      </w:r>
      <w:r w:rsidRPr="00B05BF9">
        <w:rPr>
          <w:rFonts w:cs="Times New Roman"/>
        </w:rPr>
        <w:t xml:space="preserve"> </w:t>
      </w:r>
      <w:r>
        <w:rPr>
          <w:rFonts w:cs="Times New Roman"/>
        </w:rPr>
        <w:fldChar w:fldCharType="begin"/>
      </w:r>
      <w:r>
        <w:rPr>
          <w:rFonts w:cs="Times New Roman"/>
        </w:rPr>
        <w:instrText xml:space="preserve"> ADDIN ZOTERO_ITEM CSL_CITATION {"citationID":"LgADW6Hy","properties":{"formattedCitation":"(Drury et al., 2014)","plainCitation":"(Drury et al., 2014)","noteIndex":0},"citationItems":[{"id":74,"uris":["http://zotero.org/users/5455979/items/E3GJ8ISA"],"uri":["http://zotero.org/users/5455979/items/E3GJ8ISA"],"itemData":{"id":74,"type":"article-journal","abstract":"Aim This is the first two-phase Australian study to explore the factors impacting upon compassion satisfaction, compassion fatigue, anxiety, depression and stress and to describe the strategies nurses use to build compassion satisfaction into their working lives. Background Compassion fatigue has been found to impact on job satisfaction, the quality of patient care and retention within nursing. This study provides new knowledge on the influences of anxiety, stress and depression and how they relate to compassion satisfaction and compassion fatigue. Method In Phase 2 of the study, 10 nurses from Phase 1 of the study participated in individual interviews and a focus group. A semi-structured interview schedule guided the conversations with the participants. Result Data analysis resulted in seven main themes: social networks and support; infrastructure and support; environment and lifestyle; learning; leadership; stress; and suggestions to build psychological wellness in nurses. Conclusion Findings suggest that a nurse's capacity to cope is enhanced through strong social and collegial support, infrastructure that supports the provision of quality nursing care and positive affirmation. These concepts are strongly linked to personal resilience. Implications for nursing management These findings support the need for management to develop appropriate interventions to build resilience in nurses.","container-title":"Journal of Nursing Management","DOI":"10.1111/jonm.12168","ISSN":"1365263X","issue":"4","journalAbbreviation":"J Nurs Manag","note":"PMID: 24175955\nISBN: 0966-0429","page":"519-531","title":"Compassion satisfaction, compassion fatigue, anxiety, depression and stress in registered nurses in Australia: Phase 2 results","volume":"22","author":[{"family":"Drury","given":"Vicki"},{"family":"Craigie","given":"Mark"},{"family":"Francis","given":"Karen"},{"family":"Aoun","given":"Samar"},{"family":"Hegney","given":"Desley G."}],"issued":{"date-parts":[["2014"]]}}}],"schema":"https://github.com/citation-style-language/schema/raw/master/csl-citation.json"} </w:instrText>
      </w:r>
      <w:r>
        <w:rPr>
          <w:rFonts w:cs="Times New Roman"/>
        </w:rPr>
        <w:fldChar w:fldCharType="separate"/>
      </w:r>
      <w:r>
        <w:rPr>
          <w:rFonts w:cs="Times New Roman"/>
          <w:noProof/>
        </w:rPr>
        <w:t>(Drury et al., 2014)</w:t>
      </w:r>
      <w:r>
        <w:rPr>
          <w:rFonts w:cs="Times New Roman"/>
        </w:rPr>
        <w:fldChar w:fldCharType="end"/>
      </w:r>
      <w:r>
        <w:rPr>
          <w:rFonts w:cs="Times New Roman"/>
        </w:rPr>
        <w:t>.</w:t>
      </w:r>
    </w:p>
    <w:p w14:paraId="3E884A65" w14:textId="77777777" w:rsidR="001C5A32" w:rsidRPr="00B05BF9" w:rsidRDefault="001C5A32" w:rsidP="001C5A32">
      <w:pPr>
        <w:spacing w:line="480" w:lineRule="auto"/>
        <w:ind w:firstLine="720"/>
        <w:rPr>
          <w:rFonts w:cs="Times New Roman"/>
        </w:rPr>
      </w:pPr>
      <w:r>
        <w:rPr>
          <w:rFonts w:cs="Times New Roman"/>
        </w:rPr>
        <w:t>T</w:t>
      </w:r>
      <w:r w:rsidRPr="00B05BF9">
        <w:rPr>
          <w:rFonts w:cs="Times New Roman"/>
        </w:rPr>
        <w:t xml:space="preserve">hemes </w:t>
      </w:r>
      <w:r>
        <w:rPr>
          <w:rFonts w:cs="Times New Roman"/>
        </w:rPr>
        <w:t xml:space="preserve">identified by research in the United States </w:t>
      </w:r>
      <w:r w:rsidRPr="00B05BF9">
        <w:rPr>
          <w:rFonts w:cs="Times New Roman"/>
        </w:rPr>
        <w:t>included “positive aspects of the job,” “stress triggers,” “stress symptoms,” “coping with stress</w:t>
      </w:r>
      <w:r>
        <w:rPr>
          <w:rFonts w:cs="Times New Roman"/>
        </w:rPr>
        <w:t>,</w:t>
      </w:r>
      <w:r w:rsidRPr="00B05BF9">
        <w:rPr>
          <w:rFonts w:cs="Times New Roman"/>
        </w:rPr>
        <w:t xml:space="preserve">” </w:t>
      </w:r>
      <w:r>
        <w:rPr>
          <w:rFonts w:cs="Times New Roman"/>
        </w:rPr>
        <w:fldChar w:fldCharType="begin"/>
      </w:r>
      <w:r>
        <w:rPr>
          <w:rFonts w:cs="Times New Roman"/>
        </w:rPr>
        <w:instrText xml:space="preserve"> ADDIN ZOTERO_ITEM CSL_CITATION {"citationID":"J05y1PSl","properties":{"formattedCitation":"(Berg et al., 2016)","plainCitation":"(Berg et al., 2016)","noteIndex":0},"citationItems":[{"id":30,"uris":["http://zotero.org/users/5455979/items/K88B5JVR"],"uri":["http://zotero.org/users/5455979/items/K88B5JVR"],"itemData":{"id":30,"type":"article-journal","container-title":"Journal of Trauma Nursing","DOI":"10.1097/JTN.0000000000000172","ISSN":"1078-7496","issue":"1","journalAbbreviation":"J Trauma Nurs","note":"ISBN: 0000000000000","page":"3-10","title":"Exposing Compassion Fatigue and Burnout Syndrome in a Trauma Team","volume":"23","author":[{"family":"Berg","given":"Gina M."},{"family":"Harshbarger","given":"Jenni L."},{"family":"Ahlers-Schmidt","given":"Carolyn R."},{"family":"Lippoldt","given":"Diana"}],"issued":{"date-parts":[["2016"]]}}}],"schema":"https://github.com/citation-style-language/schema/raw/master/csl-citation.json"} </w:instrText>
      </w:r>
      <w:r>
        <w:rPr>
          <w:rFonts w:cs="Times New Roman"/>
        </w:rPr>
        <w:fldChar w:fldCharType="separate"/>
      </w:r>
      <w:r>
        <w:rPr>
          <w:rFonts w:cs="Times New Roman"/>
          <w:noProof/>
        </w:rPr>
        <w:t>(Berg et al., 2016)</w:t>
      </w:r>
      <w:r>
        <w:rPr>
          <w:rFonts w:cs="Times New Roman"/>
        </w:rPr>
        <w:fldChar w:fldCharType="end"/>
      </w:r>
      <w:r>
        <w:rPr>
          <w:rFonts w:cs="Times New Roman"/>
        </w:rPr>
        <w:t>, “preparation and preparedness,” “coping and support mechanisms,” and “reflections and closure”</w:t>
      </w:r>
      <w:r>
        <w:rPr>
          <w:rFonts w:cs="Times New Roman"/>
        </w:rPr>
        <w:fldChar w:fldCharType="begin"/>
      </w:r>
      <w:r>
        <w:rPr>
          <w:rFonts w:cs="Times New Roman"/>
        </w:rPr>
        <w:instrText xml:space="preserve"> ADDIN ZOTERO_ITEM CSL_CITATION {"citationID":"bVYewZdJ","properties":{"formattedCitation":"(McCall, 2020)","plainCitation":"(McCall, 2020)","noteIndex":0},"citationItems":[{"id":1646,"uris":["http://zotero.org/users/5455979/items/EZMJCXSZ"],"uri":["http://zotero.org/users/5455979/items/EZMJCXSZ"],"itemData":{"id":1646,"type":"article-journal","container-title":"Journal of Emergency Nursing","DOI":"10.1016/j.jen.2020.06.005","ISSN":"00991767","issue":"5","journalAbbreviation":"Journal of Emergency Nursing","language":"en","page":"712-721.e1","source":"DOI.org (Crossref)","title":"Caring for Patients From a School Shooting: A Qualitative Case Series in Emergency Nursing","title-short":"Caring for Patients From a School Shooting","volume":"46","author":[{"family":"McCall","given":"W. Travis"}],"issued":{"date-parts":[["2020",9]]}}}],"schema":"https://github.com/citation-style-language/schema/raw/master/csl-citation.json"} </w:instrText>
      </w:r>
      <w:r>
        <w:rPr>
          <w:rFonts w:cs="Times New Roman"/>
        </w:rPr>
        <w:fldChar w:fldCharType="separate"/>
      </w:r>
      <w:r>
        <w:rPr>
          <w:rFonts w:cs="Times New Roman"/>
          <w:noProof/>
        </w:rPr>
        <w:t>(McCall, 2020)</w:t>
      </w:r>
      <w:r>
        <w:rPr>
          <w:rFonts w:cs="Times New Roman"/>
        </w:rPr>
        <w:fldChar w:fldCharType="end"/>
      </w:r>
      <w:r>
        <w:rPr>
          <w:rFonts w:cs="Times New Roman"/>
        </w:rPr>
        <w:t>.</w:t>
      </w:r>
      <w:r w:rsidRPr="00B05BF9">
        <w:rPr>
          <w:rFonts w:cs="Times New Roman"/>
        </w:rPr>
        <w:t xml:space="preserve"> </w:t>
      </w:r>
      <w:r>
        <w:rPr>
          <w:rFonts w:cs="Times New Roman"/>
        </w:rPr>
        <w:t>R</w:t>
      </w:r>
      <w:r w:rsidRPr="00B05BF9">
        <w:rPr>
          <w:rFonts w:cs="Times New Roman"/>
        </w:rPr>
        <w:t>esearch</w:t>
      </w:r>
      <w:r>
        <w:rPr>
          <w:rFonts w:cs="Times New Roman"/>
        </w:rPr>
        <w:t xml:space="preserve"> often identified</w:t>
      </w:r>
      <w:r w:rsidRPr="00B05BF9">
        <w:rPr>
          <w:rFonts w:cs="Times New Roman"/>
        </w:rPr>
        <w:t xml:space="preserve"> that nurses with less experience were at greater risk for developing symptoms consistent with </w:t>
      </w:r>
      <w:r>
        <w:rPr>
          <w:rFonts w:cs="Times New Roman"/>
        </w:rPr>
        <w:t>secondary traumatic stress</w:t>
      </w:r>
      <w:r w:rsidRPr="00B05BF9">
        <w:rPr>
          <w:rFonts w:cs="Times New Roman"/>
        </w:rPr>
        <w:t xml:space="preserve">, </w:t>
      </w:r>
      <w:r>
        <w:rPr>
          <w:rFonts w:cs="Times New Roman"/>
        </w:rPr>
        <w:t>post-traumatic stress disorder</w:t>
      </w:r>
      <w:r w:rsidRPr="00B05BF9">
        <w:rPr>
          <w:rFonts w:cs="Times New Roman"/>
        </w:rPr>
        <w:t xml:space="preserve">, and burnout </w:t>
      </w:r>
      <w:r>
        <w:rPr>
          <w:rFonts w:cs="Times New Roman"/>
        </w:rPr>
        <w:fldChar w:fldCharType="begin"/>
      </w:r>
      <w:r>
        <w:rPr>
          <w:rFonts w:cs="Times New Roman"/>
        </w:rPr>
        <w:instrText xml:space="preserve"> ADDIN ZOTERO_ITEM CSL_CITATION {"citationID":"zpIKe0dw","properties":{"formattedCitation":"(Hamdan &amp; Hamra, 2017; St\\uc0\\u233{}phan Lavoie et al., 2011, 2011; McAleese et al., 2016; Morrison &amp; Joy, 2016)","plainCitation":"(Hamdan &amp; Hamra, 2017; Stéphan Lavoie et al., 2011, 2011; McAleese et al., 2016; Morrison &amp; Joy, 2016)","dontUpdate":true,"noteIndex":0},"citationItems":[{"id":85,"uris":["http://zotero.org/users/5455979/items/46MUHCDP"],"uri":["http://zotero.org/users/5455979/items/46MUHCDP"],"itemData":{"id":85,"type":"article-journal","abstract":"BACKGROUND: Working in Emergency Departments (EDs) entails high work pressure and stress due to witnessing human suffering and the unpredictable nature of the work. This environment puts personnel at risk of burnout. This analysis aims to assess burnout levels and associated risk factors among health workers in EDs in Palestinian hospitals. Also, it examines the association between burnout and workplace violence, as well as with job turnover. METHODS: Cross-sectional design utilising a self-administered questionnaire was used to collect data from all workers at 14 EDs; 8 from the West Bank and 6 from the Gaza Strip. Burnout was measured using Maslach Burnout Inventory-Human Services Survey. RESULTS: A total of 444 workers (response rate 74.5%) participated: 161(36.3%) nurses, 142(32.0%) physicians and 141(31.7%) administrative personnel. Results showed high levels of burnout among EDs workers; 64.0% suffered from high emotional exhaustion, 38.1% from high depersonalization and 34.6% from low personal accomplishment. In addition, high levels of emotional exhaustion (72.3%) was significantly prevalent among physicians compared to nurses (69.8%) and administrative workers (51.4%) (p &lt; 0.05). In comparison, high levels of depersonalization was significantly prevalent among nurses (48.8%) compared to physicians (32.1%) and administrative workers (31.9%) (p &lt; 0.05). However, there were no significant differences in the levels of personal accomplishment burnout among the three groups (p &gt; 0.05). Moreover, high degree of burnout was more prevalent among EDs workers in the West Bank than among those working in the Gaza Strip (OR 2.02, 95% CI = 1.11-3.69, p = 0.019), and higher among younger workers (aged &lt;/=30 years old) than their older counterparts (OR 2.4, 95% CI = 1.302-4.458, p = 0.005). Exposure to physical violence was significantly associated with having a high degree of burnout (OR 2.017 95% CI = 1.121-3.631, p = 0.019), but no association was observed with regards to exposure to verbal violence (p &gt; 0.05). Finally, burnout was significantly associated with workers' intention to leave work at EDs (p &lt; 0.05). CONCLUSIONS: Burnout is considerably prevalent among EDs' workers, especially nurses and physicians. Burnout is positively associated with job turnover intention and also with exposure to workplace violence. Therefore, there is a need for prevention and management strategies to address occupational burnout and reduce negative consequences on workers, patients and organisations.","container-title":"BMC Health Services Research","DOI":"10.1186/s12913-017-2356-3","ISSN":"1472-6963","issue":"1","journalAbbreviation":"BMC Health Serv Res","note":"PMID: 28619081\npublisher: BMC Health Services Research","page":"407","title":"Burnout among workers in emergency Departments in Palestinian hospitals: prevalence and associated factors","volume":"17","author":[{"family":"Hamdan","given":"Motasem"},{"family":"Hamra","given":"Asma’a Abu"}],"issued":{"date-parts":[["2017"]]}}},{"id":322,"uris":["http://zotero.org/users/5455979/items/2R9IUXSA"],"uri":["http://zotero.org/users/5455979/items/2R9IUXSA"],"itemData":{"id":322,"type":"article-journal","abstract":"lavoie s., talbot l.r. &amp; mathieu l. (2011) Post-traumatic stress disorder symptoms among emergency nurses: their perspective and a ‘tailor-made’ solution. Journal of Advanced Nursing67(7), 1514–1522.  Abstract: Aim.  The goal of this study was to identify support activities for emergency room nurses who have been exposed to traumatic events, in order to prevent post-traumatic stress disorder. Background.  Emergency room nurses experience stress during traumatic events, for which they need support. It turns out that such support is insufficient, ineffective or non-existent. Methods.  This qualitative study was carried out among twelve emergency room nurses from January to May 2007. Semi-structured interviews and a focus group were conducted. Content analysis fulfilled the objectives of our research. Results.  The frequency of traumatic events leading to contextual exposure and exposure as a witness increases with years of experience (r = 0·67 and r = 0·57). The frequency of post-traumatic stress disorder symptoms decreases with age (r = −0·83). The data demonstrate the importance of having a supportive social network and being able to talk things over with colleagues. The support activities considered include all types of prevention. They consist primarily of a peer support system, psycho-education and emergency room simulations. Conclusion.  A three-level complex of support activities represents a promising solution to prevent and treat post-traumatic stress disorder among emergency room nurses. A further study to test its effectiveness is currently underway.","container-title":"Journal of Advanced Nursing","DOI":"10.1111/j.1365-2648.2010.05584.x","ISSN":"1365-2648","issue":"7","journalAbbreviation":"J Adv Nurs","note":"publisher: Blackwell Publishing Ltd","page":"1514-1522","title":"Post-traumatic stress disorder symptoms among emergency nurses: their perspective and a ‘tailor-made’ solution","volume":"67","author":[{"family":"Lavoie","given":"Stéphan"},{"family":"Talbot","given":"Lise R."},{"family":"Mathieu","given":"Luc"}],"issued":{"date-parts":[["2011",7,1]]}}},{"id":322,"uris":["http://zotero.org/users/5455979/items/2R9IUXSA"],"uri":["http://zotero.org/users/5455979/items/2R9IUXSA"],"itemData":{"id":322,"type":"article-journal","abstract":"lavoie s., talbot l.r. &amp; mathieu l. (2011) Post-traumatic stress disorder symptoms among emergency nurses: their perspective and a ‘tailor-made’ solution. Journal of Advanced Nursing67(7), 1514–1522.  Abstract: Aim.  The goal of this study was to identify support activities for emergency room nurses who have been exposed to traumatic events, in order to prevent post-traumatic stress disorder. Background.  Emergency room nurses experience stress during traumatic events, for which they need support. It turns out that such support is insufficient, ineffective or non-existent. Methods.  This qualitative study was carried out among twelve emergency room nurses from January to May 2007. Semi-structured interviews and a focus group were conducted. Content analysis fulfilled the objectives of our research. Results.  The frequency of traumatic events leading to contextual exposure and exposure as a witness increases with years of experience (r = 0·67 and r = 0·57). The frequency of post-traumatic stress disorder symptoms decreases with age (r = −0·83). The data demonstrate the importance of having a supportive social network and being able to talk things over with colleagues. The support activities considered include all types of prevention. They consist primarily of a peer support system, psycho-education and emergency room simulations. Conclusion.  A three-level complex of support activities represents a promising solution to prevent and treat post-traumatic stress disorder among emergency room nurses. A further study to test its effectiveness is currently underway.","container-title":"Journal of Advanced Nursing","DOI":"10.1111/j.1365-2648.2010.05584.x","ISSN":"1365-2648","issue":"7","journalAbbreviation":"J Adv Nurs","note":"publisher: Blackwell Publishing Ltd","page":"1514-1522","title":"Post-traumatic stress disorder symptoms among emergency nurses: their perspective and a ‘tailor-made’ solution","volume":"67","author":[{"family":"Lavoie","given":"Stéphan"},{"family":"Talbot","given":"Lise R."},{"family":"Mathieu","given":"Luc"}],"issued":{"date-parts":[["2011",7,1]]}}},{"id":133,"uris":["http://zotero.org/users/5455979/items/FFHYJ8A9"],"uri":["http://zotero.org/users/5455979/items/FFHYJ8A9"],"itemData":{"id":133,"type":"article-journal","abstract":"Setting: Psychological stress is increasingly recognised within emergency medicine, given the environmental and clinical stressors associated with the specialism. The current study assessed whether psychological distress is experienced by emergency medical staff and if so, what is the expressed need within this population? Participants: Participants included ambulance personnel, nursing staff, doctors and ancillary support staff within two Accident and Emergency (A&amp;E) departments and twelve ambulance bases within one Trust locality in NI (N = 107). Primary and secondary outcome measures: The General Health Questionnaire (GHQ-12, Goldberg, 1972, 1978), Secondary Traumatic Stress Scale (STSS, Bride, 2004) and an assessment of need questionnaire were completed and explored using mixed method analysis. Results: Results showed elevated levels of psychological distress within each profession except ambulance service clinical support officers (CSOs). Elevated levels of secondary trauma symptomatology were also found; the highest were within some nursing grades and junior doctors. Decreased enjoyment in job over time was significantly associated with higher scores. Analysis of qualitative data identified sources of stress to include low morale. A total of 65% of participants thought that work related stressors had negatively affected their mental health. Participants explored what they felt could decrease psychological distress including improved resources and psychoeducation. Conclusion: There were elevated levels of distress and secondary traumatic stress within this population as well as an expressed level of need, on both systemic and support levels.","container-title":"Ulster Medical Journal","ISSN":"00416193","issue":"2","journalAbbreviation":"Ulster Med J","note":"PMID: 27601762\nISBN: 0041-6193","page":"92-98","title":"An assessment of psychological need in emergency medical staff in the northern health and social care trust area","volume":"85","author":[{"family":"McAleese","given":"Aisling"},{"family":"Diamond","given":"Aisling"},{"family":"Curran","given":"David"}],"issued":{"date-parts":[["2016"]]}}},{"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Pr>
          <w:rFonts w:cs="Times New Roman"/>
        </w:rPr>
        <w:fldChar w:fldCharType="separate"/>
      </w:r>
      <w:r w:rsidRPr="00AD4254">
        <w:rPr>
          <w:rFonts w:cs="Times New Roman"/>
        </w:rPr>
        <w:t>(Hamdan &amp; Hamra, 2017; Lavoie et al., 2011; McAleese et al., 2016; Morrison &amp; Joy, 2016)</w:t>
      </w:r>
      <w:r>
        <w:rPr>
          <w:rFonts w:cs="Times New Roman"/>
        </w:rPr>
        <w:fldChar w:fldCharType="end"/>
      </w:r>
      <w:r w:rsidRPr="00B05BF9">
        <w:rPr>
          <w:rFonts w:cs="Times New Roman"/>
        </w:rPr>
        <w:t xml:space="preserve">. </w:t>
      </w:r>
    </w:p>
    <w:p w14:paraId="0D9AE86D" w14:textId="77777777" w:rsidR="001C5A32" w:rsidRPr="005A29DF" w:rsidRDefault="001C5A32" w:rsidP="001C5A32">
      <w:pPr>
        <w:spacing w:line="480" w:lineRule="auto"/>
        <w:rPr>
          <w:rFonts w:cs="Times New Roman"/>
          <w:b/>
          <w:bCs/>
        </w:rPr>
      </w:pPr>
      <w:r w:rsidRPr="005A29DF">
        <w:rPr>
          <w:rFonts w:cs="Times New Roman"/>
          <w:b/>
          <w:bCs/>
        </w:rPr>
        <w:t>Coping Strategies</w:t>
      </w:r>
    </w:p>
    <w:p w14:paraId="0AD34803" w14:textId="7B4158BA" w:rsidR="001C5A32" w:rsidRDefault="001C5A32" w:rsidP="001C5A32">
      <w:pPr>
        <w:spacing w:line="480" w:lineRule="auto"/>
        <w:ind w:firstLine="720"/>
        <w:rPr>
          <w:rFonts w:cs="Times New Roman"/>
        </w:rPr>
      </w:pPr>
      <w:r w:rsidRPr="00B05BF9">
        <w:rPr>
          <w:rFonts w:cs="Times New Roman"/>
        </w:rPr>
        <w:t xml:space="preserve">Von Rueden et al. </w:t>
      </w:r>
      <w:r>
        <w:rPr>
          <w:rFonts w:cs="Times New Roman"/>
        </w:rPr>
        <w:t xml:space="preserve">(2010) </w:t>
      </w:r>
      <w:r w:rsidRPr="00B05BF9">
        <w:rPr>
          <w:rFonts w:cs="Times New Roman"/>
        </w:rPr>
        <w:t xml:space="preserve">reported that the lower incidence of </w:t>
      </w:r>
      <w:r>
        <w:rPr>
          <w:rFonts w:cs="Times New Roman"/>
        </w:rPr>
        <w:t>secondary traumatic stress</w:t>
      </w:r>
      <w:r w:rsidRPr="00B05BF9">
        <w:rPr>
          <w:rFonts w:cs="Times New Roman"/>
        </w:rPr>
        <w:t xml:space="preserve"> seen in experienced nurses who participated in their study may be the result of coping strategies and available support systems. Hamdan and Hamra </w:t>
      </w:r>
      <w:r>
        <w:rPr>
          <w:rFonts w:cs="Times New Roman"/>
        </w:rPr>
        <w:t>(2017)</w:t>
      </w:r>
      <w:r w:rsidRPr="00B05BF9">
        <w:rPr>
          <w:rFonts w:cs="Times New Roman"/>
        </w:rPr>
        <w:t xml:space="preserve"> felt more</w:t>
      </w:r>
      <w:r>
        <w:rPr>
          <w:rFonts w:cs="Times New Roman"/>
        </w:rPr>
        <w:t>-</w:t>
      </w:r>
      <w:r w:rsidRPr="00B05BF9">
        <w:rPr>
          <w:rFonts w:cs="Times New Roman"/>
        </w:rPr>
        <w:t xml:space="preserve">experienced nurses had developed mechanisms to help cope with occupational stress and had improved resilience to combat burnout. </w:t>
      </w:r>
      <w:r>
        <w:rPr>
          <w:rFonts w:cs="Times New Roman"/>
        </w:rPr>
        <w:t xml:space="preserve">While not specific to emergency nurses, one study identified that nurses in the “Millennial” generation were more likely to experience high levels of burnout and secondary traumatic stress as well as low levels of compassion satisfaction compared with nurses in the “Generation X” or “Baby Boomer” generations </w:t>
      </w:r>
      <w:r>
        <w:rPr>
          <w:rFonts w:cs="Times New Roman"/>
        </w:rPr>
        <w:fldChar w:fldCharType="begin"/>
      </w:r>
      <w:r>
        <w:rPr>
          <w:rFonts w:cs="Times New Roman"/>
        </w:rPr>
        <w:instrText xml:space="preserve"> ADDIN ZOTERO_ITEM CSL_CITATION {"citationID":"hP7Znwkd","properties":{"formattedCitation":"(L. Kelly et al., 2015)","plainCitation":"(L. Kelly et al., 2015)","dontUpdate":true,"noteIndex":0},"citationItems":[{"id":117,"uris":["http://zotero.org/users/5455979/items/FHEYIPSB"],"uri":["http://zotero.org/users/5455979/items/FHEYIPSB"],"itemData":{"id":117,"type":"article-journal","abstract":"PURPOSE: To examine compassion fatigue and compassion satisfaction in acute care nurses across multiple specialties in a hospital-based setting. DESIGN: A cross-sectional electronic survey design was used to collect data from direct care nurses in a 700-bed, quaternary care, teaching facility in the southwestern United States. METHODS: A total of 491 direct care registered nurses completed a survey measuring their professional quality of life (burnout, secondary traumatic stress, and compassion satisfaction). Analysis was conducted to assess for differences between demographics, specialties, job satisfaction, and intent to leave their current position. FINDINGS: Significant predictors of burnout included lack of meaningful recognition, nurses with more years of experience, and nurses in the \"Millennial\" generation (ages 21-33 years). Receiving meaningful recognition, higher job satisfaction, nurses in the \"Baby Boomer\" generation (ages 50-65 years), and nurses with fewer years of experience significantly predicted compassion satisfaction. No significant differences were noted across nurse specialties, units, or departments. CONCLUSIONS: This study adds to the literature the impact meaningful recognition may have on compassion satisfaction and fatigue. Our findings provide a potential explanation for the lack of retention of nurses in the millennial generation who leave their positions with limited years of experience. Based on our research, meaningful recognition may increase compassion satisfaction, positively impact retention, and elevate job satisfaction. CLINICAL RELEVANCE: Compassion fatigue in nurses has clear implications for nursing retention and the quality of care. Organizations willing to invest in reducing compassion fatigue have the potential to improve financial savings by reducing turnover and adverse events associated with burnout.Copyright © 2015 Sigma Theta Tau International.","container-title":"Journal of Nursing Scholarship","DOI":"10.1111/jnu.12162","ISSN":"15475069","issue":"6","note":"PMID: 26287741\nCitation Key: Kelly2015\nISBN: 1547-5069","page":"522-528","title":"Predictors of Compassion Fatigue and Compassion Satisfaction in Acute Care Nurses","volume":"47","author":[{"family":"Kelly","given":"Lesly"},{"family":"Runge","given":"Jody"},{"family":"Spencer","given":"Christina"}],"issued":{"date-parts":[["2015"]]}}}],"schema":"https://github.com/citation-style-language/schema/raw/master/csl-citation.json"} </w:instrText>
      </w:r>
      <w:r>
        <w:rPr>
          <w:rFonts w:cs="Times New Roman"/>
        </w:rPr>
        <w:fldChar w:fldCharType="separate"/>
      </w:r>
      <w:r>
        <w:rPr>
          <w:rFonts w:cs="Times New Roman"/>
          <w:noProof/>
        </w:rPr>
        <w:t>(Kelly</w:t>
      </w:r>
      <w:r w:rsidR="00C153C7">
        <w:rPr>
          <w:rFonts w:cs="Times New Roman"/>
          <w:noProof/>
        </w:rPr>
        <w:t xml:space="preserve"> et al.</w:t>
      </w:r>
      <w:r>
        <w:rPr>
          <w:rFonts w:cs="Times New Roman"/>
          <w:noProof/>
        </w:rPr>
        <w:t>, 2015)</w:t>
      </w:r>
      <w:r>
        <w:rPr>
          <w:rFonts w:cs="Times New Roman"/>
        </w:rPr>
        <w:fldChar w:fldCharType="end"/>
      </w:r>
      <w:r>
        <w:rPr>
          <w:rFonts w:cs="Times New Roman"/>
        </w:rPr>
        <w:t xml:space="preserve">. With nurses from this younger generation entering the workforce, these findings indicate a need to promote symptom awareness and the implementation of interventions aimed at mitigating secondary traumatic stress, compassion fatigue, and burnout. </w:t>
      </w:r>
    </w:p>
    <w:p w14:paraId="667E4738" w14:textId="77777777" w:rsidR="001C5A32" w:rsidRDefault="001C5A32" w:rsidP="001C5A32">
      <w:pPr>
        <w:spacing w:line="480" w:lineRule="auto"/>
        <w:ind w:firstLine="720"/>
        <w:rPr>
          <w:rFonts w:cs="Times New Roman"/>
        </w:rPr>
      </w:pPr>
      <w:r w:rsidRPr="00B05BF9">
        <w:rPr>
          <w:rFonts w:cs="Times New Roman"/>
        </w:rPr>
        <w:t xml:space="preserve">Activities such as talking to colleagues, spouses, or children and engagement in hobbies </w:t>
      </w:r>
      <w:r>
        <w:rPr>
          <w:rFonts w:cs="Times New Roman"/>
        </w:rPr>
        <w:fldChar w:fldCharType="begin"/>
      </w:r>
      <w:r>
        <w:rPr>
          <w:rFonts w:cs="Times New Roman"/>
        </w:rPr>
        <w:instrText xml:space="preserve"> ADDIN ZOTERO_ITEM CSL_CITATION {"citationID":"Yxmo55hs","properties":{"formattedCitation":"(Drury et al., 2014; Von Rueden et al., 2010)","plainCitation":"(Drury et al., 2014; Von Rueden et al., 2010)","noteIndex":0},"citationItems":[{"id":74,"uris":["http://zotero.org/users/5455979/items/E3GJ8ISA"],"uri":["http://zotero.org/users/5455979/items/E3GJ8ISA"],"itemData":{"id":74,"type":"article-journal","abstract":"Aim This is the first two-phase Australian study to explore the factors impacting upon compassion satisfaction, compassion fatigue, anxiety, depression and stress and to describe the strategies nurses use to build compassion satisfaction into their working lives. Background Compassion fatigue has been found to impact on job satisfaction, the quality of patient care and retention within nursing. This study provides new knowledge on the influences of anxiety, stress and depression and how they relate to compassion satisfaction and compassion fatigue. Method In Phase 2 of the study, 10 nurses from Phase 1 of the study participated in individual interviews and a focus group. A semi-structured interview schedule guided the conversations with the participants. Result Data analysis resulted in seven main themes: social networks and support; infrastructure and support; environment and lifestyle; learning; leadership; stress; and suggestions to build psychological wellness in nurses. Conclusion Findings suggest that a nurse's capacity to cope is enhanced through strong social and collegial support, infrastructure that supports the provision of quality nursing care and positive affirmation. These concepts are strongly linked to personal resilience. Implications for nursing management These findings support the need for management to develop appropriate interventions to build resilience in nurses.","container-title":"Journal of Nursing Management","DOI":"10.1111/jonm.12168","ISSN":"1365263X","issue":"4","journalAbbreviation":"J Nurs Manag","note":"PMID: 24175955\nISBN: 0966-0429","page":"519-531","title":"Compassion satisfaction, compassion fatigue, anxiety, depression and stress in registered nurses in Australia: Phase 2 results","volume":"22","author":[{"family":"Drury","given":"Vicki"},{"family":"Craigie","given":"Mark"},{"family":"Francis","given":"Karen"},{"family":"Aoun","given":"Samar"},{"family":"Hegney","given":"Desley G."}],"issued":{"date-parts":[["2014"]]}}},{"id":206,"uris":["http://zotero.org/users/5455979/items/H3KQQRPL"],"uri":["http://zotero.org/users/5455979/items/H3KQQRPL"],"itemData":{"id":206,"type":"article-journal","container-title":"Journal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Pr>
          <w:rFonts w:cs="Times New Roman"/>
        </w:rPr>
        <w:fldChar w:fldCharType="separate"/>
      </w:r>
      <w:r>
        <w:rPr>
          <w:rFonts w:cs="Times New Roman"/>
          <w:noProof/>
        </w:rPr>
        <w:t>(Drury et al., 2014; Von Rueden et al., 2010)</w:t>
      </w:r>
      <w:r>
        <w:rPr>
          <w:rFonts w:cs="Times New Roman"/>
        </w:rPr>
        <w:fldChar w:fldCharType="end"/>
      </w:r>
      <w:r w:rsidRPr="00B05BF9">
        <w:rPr>
          <w:rFonts w:cs="Times New Roman"/>
        </w:rPr>
        <w:t xml:space="preserve"> were identified as beneficial for coping with </w:t>
      </w:r>
      <w:r>
        <w:rPr>
          <w:rFonts w:cs="Times New Roman"/>
        </w:rPr>
        <w:t>secondary traumatic stress</w:t>
      </w:r>
      <w:r w:rsidRPr="00B05BF9">
        <w:rPr>
          <w:rFonts w:cs="Times New Roman"/>
        </w:rPr>
        <w:t xml:space="preserve">. Other suggested interventions and strategies include team-building </w:t>
      </w:r>
      <w:r w:rsidRPr="00B05BF9">
        <w:rPr>
          <w:rFonts w:cs="Times New Roman"/>
        </w:rPr>
        <w:lastRenderedPageBreak/>
        <w:t>activities, reading, exercise, meditation, massage</w:t>
      </w:r>
      <w:r w:rsidRPr="00B05BF9" w:rsidDel="00F973BF">
        <w:rPr>
          <w:rFonts w:cs="Times New Roman"/>
        </w:rPr>
        <w:t xml:space="preserve"> </w:t>
      </w:r>
      <w:r>
        <w:rPr>
          <w:rFonts w:cs="Times New Roman"/>
        </w:rPr>
        <w:fldChar w:fldCharType="begin"/>
      </w:r>
      <w:r>
        <w:rPr>
          <w:rFonts w:cs="Times New Roman"/>
        </w:rPr>
        <w:instrText xml:space="preserve"> ADDIN ZOTERO_ITEM CSL_CITATION {"citationID":"b32caDEM","properties":{"formattedCitation":"(Dominguez-Gomez &amp; Rutledge, 2009)","plainCitation":"(Dominguez-Gomez &amp; Rutledge, 2009)","noteIndex":0},"citationItems":[{"id":68,"uris":["http://zotero.org/users/5455979/items/KAESEMZ5"],"uri":["http://zotero.org/users/5455979/items/KAESEMZ5"],"itemData":{"id":68,"type":"article-journal","abstract":"Introduction: Emergency nurses often care for persons exposed to traumatic events. In the presence of empathetic caring, nurses exposed to such stressors over time can suffer from Secondary Traumatic Stress (STS), or Compassion Fatigue (CF). STS symptoms (intrusion, avoidance, and arousal) may lead to job dissatisfaction or burnout. The purpose of this study is to investigate the prevalence of STS in emergency nurses. Methods: Exploratory comparative design, with 67 emergency nurses from three general community hospitals in California. Survey instruments included a demographic tool and the STS Survey (STSS). Results: Nurses were most likely to have Arousal symptoms (irritability reported by 54% of nurses), followed by Avoidance symptoms (avoidance of patients 52%), and Intrusion symptoms (intrusive thoughts about patients 46%). The majority of nurses (85%) reported at least one symptom in the past week. Utilizing Bride's algorithm to identify STS, 15% of nurses met no criteria, while 33% met all. Nurse participation in stress management activities was associated with less prevalence of STS symptoms. Discussion: High prevalence of STS in our sample indicates that potentially large numbers of emergency nurses may be experiencing the negative effects of STS. Symptoms may contribute to emotional exhaustion and job separation of emergency nurses. Subsequent studies should be done to evaluate the association of CF/STS on actual burnout and attrition among emergency nurses. © 2009 Emergency Nurses Association. Published by Elsevier Inc. All rights reserved.","container-title":"Journal of Emergency Nursing","DOI":"10.1016/j.jen.2008.05.003","ISSN":"00991767","issue":"3","journalAbbreviation":"J Emerg Nurse","note":"PMID: 19446123\nISBN: 0099-1767","page":"199-204","title":"Prevalence of Secondary Traumatic Stress Among Emergency Nurses","volume":"35","author":[{"family":"Dominguez-Gomez","given":"Elvira"},{"family":"Rutledge","given":"Dana N."}],"issued":{"date-parts":[["2009"]]}}}],"schema":"https://github.com/citation-style-language/schema/raw/master/csl-citation.json"} </w:instrText>
      </w:r>
      <w:r>
        <w:rPr>
          <w:rFonts w:cs="Times New Roman"/>
        </w:rPr>
        <w:fldChar w:fldCharType="separate"/>
      </w:r>
      <w:r>
        <w:rPr>
          <w:rFonts w:cs="Times New Roman"/>
          <w:noProof/>
        </w:rPr>
        <w:t>(Dominguez-Gomez &amp; Rutledge, 2009)</w:t>
      </w:r>
      <w:r>
        <w:rPr>
          <w:rFonts w:cs="Times New Roman"/>
        </w:rPr>
        <w:fldChar w:fldCharType="end"/>
      </w:r>
      <w:r>
        <w:rPr>
          <w:rFonts w:cs="Times New Roman"/>
        </w:rPr>
        <w:t xml:space="preserve">, and humor </w:t>
      </w:r>
      <w:r>
        <w:rPr>
          <w:rFonts w:cs="Times New Roman"/>
        </w:rPr>
        <w:fldChar w:fldCharType="begin"/>
      </w:r>
      <w:r>
        <w:rPr>
          <w:rFonts w:cs="Times New Roman"/>
        </w:rPr>
        <w:instrText xml:space="preserve"> ADDIN ZOTERO_ITEM CSL_CITATION {"citationID":"HqRfc94B","properties":{"formattedCitation":"(Craun &amp; Bourke, 2014)","plainCitation":"(Craun &amp; Bourke, 2014)","noteIndex":0},"citationItems":[{"id":1208,"uris":["http://zotero.org/users/5455979/items/MMUEXWCV"],"uri":["http://zotero.org/users/5455979/items/MMUEXWCV"],"itemData":{"id":1208,"type":"article-journal","abstract":"Professionals in the area of sexual violence often use humor, both lighthearted and gallows humor, in an attempt to counteract the effects of the work on their well-being. There is little research, however, on whether the use of humor is effective in reducing symptoms of secondary traumatic stress. In the current study, more than 500 Internet Crimes Against Children task force personnel were surveyed about their level of secondary traumatic stress and the coping techniques utilized to mitigate work-related stressors. The use of gallows and light-hearted humor were independently related to secondary traumatic stress scores, even controlling for other coping strategies. The two types of humor were not related to secondary traumatic stress in the same direction, nor at the same magnitude.","container-title":"Journal of Child Sexual Abuse","DOI":"10.1080/10538712.2014.949395","ISSN":"1053-8712, 1547-0679","issue":"7","language":"en","page":"840-852","source":"Crossref","title":"The Use of Humor to Cope with Secondary Traumatic Stress","volume":"23","author":[{"family":"Craun","given":"Sarah W."},{"family":"Bourke","given":"Michael L."}],"issued":{"date-parts":[["2014",10,3]]}}}],"schema":"https://github.com/citation-style-language/schema/raw/master/csl-citation.json"} </w:instrText>
      </w:r>
      <w:r>
        <w:rPr>
          <w:rFonts w:cs="Times New Roman"/>
        </w:rPr>
        <w:fldChar w:fldCharType="separate"/>
      </w:r>
      <w:r>
        <w:rPr>
          <w:rFonts w:cs="Times New Roman"/>
          <w:noProof/>
        </w:rPr>
        <w:t>(Craun &amp; Bourke, 2014)</w:t>
      </w:r>
      <w:r>
        <w:rPr>
          <w:rFonts w:cs="Times New Roman"/>
        </w:rPr>
        <w:fldChar w:fldCharType="end"/>
      </w:r>
      <w:r w:rsidRPr="00B05BF9">
        <w:rPr>
          <w:rFonts w:cs="Times New Roman"/>
        </w:rPr>
        <w:t xml:space="preserve">. </w:t>
      </w:r>
      <w:r>
        <w:rPr>
          <w:rFonts w:cs="Times New Roman"/>
        </w:rPr>
        <w:t xml:space="preserve">Emergency nurses identified cooking, exercising, walking, hiking, kayaking, humor, or talking with peers as being preferred coping strategies (McCall, 2020). </w:t>
      </w:r>
      <w:r w:rsidRPr="00B05BF9">
        <w:rPr>
          <w:rFonts w:cs="Times New Roman"/>
        </w:rPr>
        <w:t xml:space="preserve">Drury et al. </w:t>
      </w:r>
      <w:r>
        <w:rPr>
          <w:rFonts w:cs="Times New Roman"/>
        </w:rPr>
        <w:t>(2014)</w:t>
      </w:r>
      <w:r w:rsidRPr="00B05BF9">
        <w:rPr>
          <w:rFonts w:cs="Times New Roman"/>
        </w:rPr>
        <w:t xml:space="preserve"> reported data revealing the importance of peer support and suggested nurses’ levels of stress decreased through access to mentors, preceptors, and clinical supervisors.</w:t>
      </w:r>
    </w:p>
    <w:p w14:paraId="157F2F06" w14:textId="77777777" w:rsidR="001C5A32" w:rsidRDefault="001C5A32" w:rsidP="001C5A32">
      <w:pPr>
        <w:spacing w:line="480" w:lineRule="auto"/>
        <w:ind w:firstLine="720"/>
        <w:rPr>
          <w:rFonts w:cs="Times New Roman"/>
        </w:rPr>
      </w:pPr>
      <w:r>
        <w:rPr>
          <w:rFonts w:cs="Times New Roman"/>
        </w:rPr>
        <w:t xml:space="preserve">Qualitative research among pediatric emergency nurses identified critical incident stress debriefings may be beneficial for those nurses who care for trauma patients. The researchers recommended formal sessions that provide positive feedback and critique, discuss the events surrounding the patient’s injuries, and occur before the end of the shift and within 12 to 24 hours of the event </w:t>
      </w:r>
      <w:r>
        <w:rPr>
          <w:rFonts w:cs="Times New Roman"/>
        </w:rPr>
        <w:fldChar w:fldCharType="begin"/>
      </w:r>
      <w:r>
        <w:rPr>
          <w:rFonts w:cs="Times New Roman"/>
        </w:rPr>
        <w:instrText xml:space="preserve"> ADDIN ZOTERO_ITEM CSL_CITATION {"citationID":"hkw9gOTk","properties":{"formattedCitation":"(Clark et al., 2019)","plainCitation":"(Clark et al., 2019)","noteIndex":0},"citationItems":[{"id":1466,"uris":["http://zotero.org/users/5455979/items/BFK8N2VL"],"uri":["http://zotero.org/users/5455979/items/BFK8N2VL"],"itemData":{"id":1466,"type":"article-journal","abstract":"Introduction: There are signiﬁcant and negative psychological effects that can occur in nursing staff caring for pediatric patients experiencing critical incidents. Debrieﬁngs can provide relief from the stressors caused by critical incidents. Adapting a pre-existing critical incident stress debrieﬁng (CISD) process to ED staff is 1 way to provide staff debrieﬁng.","container-title":"Journal of Emergency Nursing","DOI":"10.1016/j.jen.2018.11.009","ISSN":"00991767","issue":"4","journalAbbreviation":"J Emerg Nurse","language":"en","page":"403-410","source":"Crossref","title":"Pediatric Emergency Department Staff Preferences for a Critical Incident Stress Debriefing","volume":"45","author":[{"family":"Clark","given":"Paul R."},{"family":"Polivka","given":"Barbara"},{"family":"Zwart","given":"Mandy"},{"family":"Sanders","given":"Rachel"}],"issued":{"date-parts":[["2019",7]]}}}],"schema":"https://github.com/citation-style-language/schema/raw/master/csl-citation.json"} </w:instrText>
      </w:r>
      <w:r>
        <w:rPr>
          <w:rFonts w:cs="Times New Roman"/>
        </w:rPr>
        <w:fldChar w:fldCharType="separate"/>
      </w:r>
      <w:r>
        <w:rPr>
          <w:rFonts w:cs="Times New Roman"/>
          <w:noProof/>
        </w:rPr>
        <w:t>(Clark et al., 2019)</w:t>
      </w:r>
      <w:r>
        <w:rPr>
          <w:rFonts w:cs="Times New Roman"/>
        </w:rPr>
        <w:fldChar w:fldCharType="end"/>
      </w:r>
      <w:r>
        <w:rPr>
          <w:rFonts w:cs="Times New Roman"/>
        </w:rPr>
        <w:t xml:space="preserve">. Reflective pauses, which serve as a grounding mechanism for clinicians after the death of a patient, also have also been identified as a practice that may reduce associated stress and resulting burnout </w:t>
      </w:r>
      <w:r>
        <w:rPr>
          <w:rFonts w:cs="Times New Roman"/>
        </w:rPr>
        <w:fldChar w:fldCharType="begin"/>
      </w:r>
      <w:r>
        <w:rPr>
          <w:rFonts w:cs="Times New Roman"/>
        </w:rPr>
        <w:instrText xml:space="preserve"> ADDIN ZOTERO_ITEM CSL_CITATION {"citationID":"inbzMqwO","properties":{"formattedCitation":"(Cunningham &amp; Ducar, 2019)","plainCitation":"(Cunningham &amp; Ducar, 2019)","noteIndex":0},"citationItems":[{"id":1214,"uris":["http://zotero.org/users/5455979/items/NDGWCLZF"],"uri":["http://zotero.org/users/5455979/items/NDGWCLZF"],"itemData":{"id":1214,"type":"article-journal","abstract":"Objective: The Pause is a short-term, microbreak created by an emergency nurse in 2009. It provides care team members a few seconds of silence to honor a patient who has died while also honoring the efforts of the team. It is used now on four continents as a standard of care. We investigated how it is being used and why.\nMethods: We used a modified Delphi methodology with purposive sampling and a descriptive approach. During the three-round Delphi, we created a data display using open, then axial coding to develop a thematic analysis. Member checking and reflexivity exercises were used to build reliability and trustworthiness of findings.\nResults: We analyzed 21 transcripts. The Pause is reported to be an ongoing practice in at least 23 health systems globally. Key themes such as Benefits, Self-Care, and Support of other Patients were most pertinent in our analysis.\nConclusion: The Pause is a low-risk, grassroots intervention that can be led by any member of a care team in emergency settings. It offers self-care for the individual and team. It helps emergency providers feel grounded after a death before going to treat another patient. According to our sample, The Pause helps reduce caregiver stress, which may decrease the risk for burnout. Although further research is recommended, we assert that The Pause be used as a standard of care in emergency departments across the United States.","container-title":"Southern Medical Journal","DOI":"10.14423/SMJ.0000000000001012","ISSN":"1541-8243, 0038-4348","issue":"9","language":"en","page":"469-474","source":"Crossref","title":"Benefits of Using The Pause after Death in Emergency Departments: A Delphi Study","title-short":"Benefits of Using The Pause after Death in Emergency Departments","volume":"112","author":[{"family":"Cunningham","given":"Tim"},{"family":"Ducar","given":"Dallas M."}],"issued":{"date-parts":[["2019",9]]}}}],"schema":"https://github.com/citation-style-language/schema/raw/master/csl-citation.json"} </w:instrText>
      </w:r>
      <w:r>
        <w:rPr>
          <w:rFonts w:cs="Times New Roman"/>
        </w:rPr>
        <w:fldChar w:fldCharType="separate"/>
      </w:r>
      <w:r>
        <w:rPr>
          <w:rFonts w:cs="Times New Roman"/>
          <w:noProof/>
        </w:rPr>
        <w:t>(Cunningham &amp; Ducar, 2019)</w:t>
      </w:r>
      <w:r>
        <w:rPr>
          <w:rFonts w:cs="Times New Roman"/>
        </w:rPr>
        <w:fldChar w:fldCharType="end"/>
      </w:r>
      <w:r>
        <w:rPr>
          <w:rFonts w:cs="Times New Roman"/>
        </w:rPr>
        <w:t xml:space="preserve">. </w:t>
      </w:r>
    </w:p>
    <w:p w14:paraId="4F559B52" w14:textId="4B878366" w:rsidR="00082A0F" w:rsidRPr="00996829" w:rsidRDefault="001C5A32" w:rsidP="00996829">
      <w:pPr>
        <w:spacing w:line="480" w:lineRule="auto"/>
        <w:ind w:firstLine="720"/>
        <w:rPr>
          <w:rFonts w:cs="Times New Roman"/>
        </w:rPr>
      </w:pPr>
      <w:r>
        <w:rPr>
          <w:rFonts w:cs="Times New Roman"/>
        </w:rPr>
        <w:t xml:space="preserve">Activities that promote health among nurses who practiced in a community facility were found to be associated with improvements in compassion fatigue, burnout, and compassion satisfaction. Such activities included biking, structured exercise classes, gym activities, walking, running, swimming, hiking, riding horses, and engagement in holistic practices such as massage, meditation, or essential oil therapies </w:t>
      </w:r>
      <w:r>
        <w:rPr>
          <w:rFonts w:cs="Times New Roman"/>
        </w:rPr>
        <w:fldChar w:fldCharType="begin"/>
      </w:r>
      <w:r>
        <w:rPr>
          <w:rFonts w:cs="Times New Roman"/>
        </w:rPr>
        <w:instrText xml:space="preserve"> ADDIN ZOTERO_ITEM CSL_CITATION {"citationID":"xLy1ghm4","properties":{"formattedCitation":"(Neville &amp; Cole, 2013)","plainCitation":"(Neville &amp; Cole, 2013)","noteIndex":0},"citationItems":[{"id":152,"uris":["http://zotero.org/users/5455979/items/LMYI475N"],"uri":["http://zotero.org/users/5455979/items/LMYI475N"],"itemData":{"id":152,"type":"article-journal","abstract":"OBJECTIVE: The objective of this study was to examine the relationships among health promotion behaviors, compassion fatigue, burnout, and compassion satisfaction among nurses practicing in a community medical center.\\n\\nBACKGROUND: Compassion fatigue and burnout are significant nursing stressors. Programs are available to offset the negative consequence of compassion fatigue and burnout and enhance compassion satisfaction, yet there remains a paucity of literature examining the relationships between health promotion behaviors, compassion fatigue, burnout, and compassion satisfaction.\\n\\nMETHODS: A nonexperimental design using a convenience sample of nurses completed the Health Promoting Lifestyle Profile II, the Professional Quality of Life Scale, and a demographic data sheet.\\n\\nFINDINGS: Statistically significant relationships among health promotional behaviors and compassion fatigue, compassion satisfaction, and burnout were identified.\\n\\nCONCLUSIONS: Compassion fatigue, burnout, and compassion satisfaction are outcomes associated with nursing practice. Support for engagement in health promotional behaviors may contribute to nurses' well-being in counteracting compassion fatigue and burnout and enhancing compassion satisfaction.","container-title":"JONA: The Journal of Nursing Administration","DOI":"10.1097/NNA.0b013e3182942c23","ISSN":"0002-0443","issue":"6","note":"PMID: 23708503\nISBN: 0002-0443","page":"348-354","title":"The Relationships Among Health Promotion Behaviors, Compassion Fatigue, Burnout, and Compassion Satisfaction in Nurses Practicing in a Community Medical Center","volume":"43","author":[{"family":"Neville","given":"Kathleen"},{"family":"Cole","given":"Donna A."}],"issued":{"date-parts":[["2013"]]}}}],"schema":"https://github.com/citation-style-language/schema/raw/master/csl-citation.json"} </w:instrText>
      </w:r>
      <w:r>
        <w:rPr>
          <w:rFonts w:cs="Times New Roman"/>
        </w:rPr>
        <w:fldChar w:fldCharType="separate"/>
      </w:r>
      <w:r>
        <w:rPr>
          <w:rFonts w:cs="Times New Roman"/>
          <w:noProof/>
        </w:rPr>
        <w:t>(Neville &amp; Cole, 2013)</w:t>
      </w:r>
      <w:r>
        <w:rPr>
          <w:rFonts w:cs="Times New Roman"/>
        </w:rPr>
        <w:fldChar w:fldCharType="end"/>
      </w:r>
      <w:r>
        <w:rPr>
          <w:rFonts w:cs="Times New Roman"/>
        </w:rPr>
        <w:t xml:space="preserve">. Schmidt and Haglund (2017) identified benefits of a Personal Reflective Debrief to promote resilience and combat compassion fatigue. This debrief was described as an introspective reflection during which the nurse describes a recent professional event that was distressing and identifies positive events regarding the event and considers what they would change during future events </w:t>
      </w:r>
      <w:r>
        <w:rPr>
          <w:rFonts w:cs="Times New Roman"/>
        </w:rPr>
        <w:fldChar w:fldCharType="begin"/>
      </w:r>
      <w:r>
        <w:rPr>
          <w:rFonts w:cs="Times New Roman"/>
        </w:rPr>
        <w:instrText xml:space="preserve"> ADDIN ZOTERO_ITEM CSL_CITATION {"citationID":"n75S8pbL","properties":{"formattedCitation":"(Schmidt &amp; Haglund, 2017)","plainCitation":"(Schmidt &amp; Haglund, 2017)","noteIndex":0},"citationItems":[{"id":379,"uris":["http://zotero.org/users/5455979/items/23U9JNIF"],"uri":["http://zotero.org/users/5455979/items/23U9JNIF"],"itemData":{"id":379,"type":"article-journal","container-title":"Journal of Trauma Nursing","DOI":"10.1097/JTN.0000000000000315","ISSN":"1078-7496","issue":"5","page":"317-322","title":"Debrief in Emergency Departments to Improve Compassion Fatigue and Promote Resiliency","volume":"24","author":[{"family":"Schmidt","given":"Madeline"},{"family":"Haglund","given":"Kristin"}],"issued":{"date-parts":[["2017"]]}}}],"schema":"https://github.com/citation-style-language/schema/raw/master/csl-citation.json"} </w:instrText>
      </w:r>
      <w:r>
        <w:rPr>
          <w:rFonts w:cs="Times New Roman"/>
        </w:rPr>
        <w:fldChar w:fldCharType="separate"/>
      </w:r>
      <w:r>
        <w:rPr>
          <w:rFonts w:cs="Times New Roman"/>
          <w:noProof/>
        </w:rPr>
        <w:t>(Schmidt &amp; Haglund, 2017)</w:t>
      </w:r>
      <w:r>
        <w:rPr>
          <w:rFonts w:cs="Times New Roman"/>
        </w:rPr>
        <w:fldChar w:fldCharType="end"/>
      </w:r>
      <w:r>
        <w:rPr>
          <w:rFonts w:cs="Times New Roman"/>
        </w:rPr>
        <w:t xml:space="preserve">. Mindfulness was found to have associations with decreased anxiety, depression, and </w:t>
      </w:r>
      <w:r>
        <w:rPr>
          <w:rFonts w:cs="Times New Roman"/>
        </w:rPr>
        <w:lastRenderedPageBreak/>
        <w:t xml:space="preserve">burnout and was identified to have moderating effects on the effects on professional stressors of mental health and burnout among a group of emergency nurses </w:t>
      </w:r>
      <w:r>
        <w:rPr>
          <w:rFonts w:cs="Times New Roman"/>
        </w:rPr>
        <w:fldChar w:fldCharType="begin"/>
      </w:r>
      <w:r>
        <w:rPr>
          <w:rFonts w:cs="Times New Roman"/>
        </w:rPr>
        <w:instrText xml:space="preserve"> ADDIN ZOTERO_ITEM CSL_CITATION {"citationID":"LoTTriCp","properties":{"formattedCitation":"(Westphal et al., 2015)","plainCitation":"(Westphal et al., 2015)","noteIndex":0},"citationItems":[{"id":213,"uris":["http://zotero.org/users/5455979/items/CZG8GULW"],"uri":["http://zotero.org/users/5455979/items/CZG8GULW"],"itemData":{"id":213,"type":"article-journal","abstract":"Background Recent meta-analyses have found that mindfulness practice may reduce anxiety and depression in clinical populations and there is growing evidence that mindfulness may also improve well-being and quality of care in health professionals. This study examined whether mindfulness protects against the impact of work-related stress on mental health and burnout in emergency room (ER) nurses. Methods ER nurses (N=50) were recruited from an urban teaching hospital in Switzerland and completed a survey on work-related stressors, mindfulness, burnout, depression, and anxiety. Results: The most frequently reported work-related stressor was interpersonal conflict. Nurses working more consecutive days since last taking time off were at greater risk for depression and those reporting more work-related interpersonal conflicts were at greater risk for burnout. Mindfulness was associated with reduced anxiety, depression, and burnout. Mindfulness was a significant predictor of anxiety, depression, and burnout and moderated the impact of work-related stressors on mental health and burnout. Limitations The sample is limited to nurses and results need to be replicated in other groups (e.g., medical staff or ambulance workers). We assessed clinical symptoms with questionnaires and it would be desirable to repeat this assessment with clinical diagnostic interviews. Conclusions: The findings have implications for stress management in ER nurses and health professionals working in comparable settings (e.g., urgent care). The robust associations between mindfulness and multiple indices of psychological well-being suggest that ER staff exposed to high levels of occupational stress may benefit from mindfulness practice to increase resistance to mental health problems and burnout.","container-title":"Journal of Affective Disorders","DOI":"10.1016/j.jad.2014.12.038","ISSN":"15732517","note":"PMID: 25597793\npublisher: Elsevier\nISBN: 0165-0327","page":"79-85","title":"Protective benefits of mindfulness in emergency room personnel","volume":"175","author":[{"family":"Westphal","given":"Maren"},{"family":"Bingisser","given":"Martina Barbara"},{"family":"Feng","given":"Tianshu"},{"family":"Wall","given":"Melanie"},{"family":"Blakley","given":"Emily"},{"family":"Bingisser","given":"Roland"},{"family":"Kleim","given":"Birgit"}],"issued":{"date-parts":[["2015"]]}}}],"schema":"https://github.com/citation-style-language/schema/raw/master/csl-citation.json"} </w:instrText>
      </w:r>
      <w:r>
        <w:rPr>
          <w:rFonts w:cs="Times New Roman"/>
        </w:rPr>
        <w:fldChar w:fldCharType="separate"/>
      </w:r>
      <w:r>
        <w:rPr>
          <w:rFonts w:cs="Times New Roman"/>
          <w:noProof/>
        </w:rPr>
        <w:t>(Westphal et al., 2015)</w:t>
      </w:r>
      <w:r>
        <w:rPr>
          <w:rFonts w:cs="Times New Roman"/>
        </w:rPr>
        <w:fldChar w:fldCharType="end"/>
      </w:r>
      <w:r>
        <w:rPr>
          <w:rFonts w:cs="Times New Roman"/>
        </w:rPr>
        <w:t>.</w:t>
      </w:r>
    </w:p>
    <w:p w14:paraId="4E52588F" w14:textId="57937753" w:rsidR="001C5A32" w:rsidRPr="005A29DF" w:rsidRDefault="001C5A32" w:rsidP="001C5A32">
      <w:pPr>
        <w:spacing w:line="480" w:lineRule="auto"/>
        <w:rPr>
          <w:rFonts w:cs="Times New Roman"/>
          <w:b/>
          <w:bCs/>
        </w:rPr>
      </w:pPr>
      <w:r w:rsidRPr="005A29DF">
        <w:rPr>
          <w:rFonts w:cs="Times New Roman"/>
          <w:b/>
          <w:bCs/>
        </w:rPr>
        <w:t>Intervention Studies</w:t>
      </w:r>
    </w:p>
    <w:p w14:paraId="481C57EA" w14:textId="77777777" w:rsidR="001C5A32" w:rsidRPr="00B05BF9" w:rsidRDefault="001C5A32" w:rsidP="001C5A32">
      <w:pPr>
        <w:spacing w:line="480" w:lineRule="auto"/>
        <w:ind w:firstLine="720"/>
        <w:rPr>
          <w:rFonts w:cs="Times New Roman"/>
        </w:rPr>
      </w:pPr>
      <w:r w:rsidRPr="00B05BF9">
        <w:rPr>
          <w:rFonts w:cs="Times New Roman"/>
        </w:rPr>
        <w:t>Flarity</w:t>
      </w:r>
      <w:r>
        <w:rPr>
          <w:rFonts w:cs="Times New Roman"/>
        </w:rPr>
        <w:t xml:space="preserve"> et al. (2013)</w:t>
      </w:r>
      <w:r w:rsidRPr="00B05BF9">
        <w:rPr>
          <w:rFonts w:cs="Times New Roman"/>
        </w:rPr>
        <w:t xml:space="preserve"> assessed 73 emergency nurses using the ProQOL </w:t>
      </w:r>
      <w:r>
        <w:rPr>
          <w:rFonts w:cs="Times New Roman"/>
        </w:rPr>
        <w:t>instrument</w:t>
      </w:r>
      <w:r w:rsidRPr="00B05BF9">
        <w:rPr>
          <w:rFonts w:cs="Times New Roman"/>
        </w:rPr>
        <w:t xml:space="preserve"> before and after providing a training program called “Compassion Fatigue Resiliency.” The provided program consisted of a </w:t>
      </w:r>
      <w:r>
        <w:rPr>
          <w:rFonts w:cs="Times New Roman"/>
        </w:rPr>
        <w:t>four</w:t>
      </w:r>
      <w:r w:rsidRPr="00B05BF9">
        <w:rPr>
          <w:rFonts w:cs="Times New Roman"/>
        </w:rPr>
        <w:t xml:space="preserve">-hour seminar covering prevention of compassion fatigue, promotion of resilience, and maintaining fitness. The program subsequently provided written, video, audio, and electronic resources aimed at the prevention of </w:t>
      </w:r>
      <w:r>
        <w:rPr>
          <w:rFonts w:cs="Times New Roman"/>
        </w:rPr>
        <w:t>compassion fatigue</w:t>
      </w:r>
      <w:r w:rsidRPr="00B05BF9">
        <w:rPr>
          <w:rFonts w:cs="Times New Roman"/>
        </w:rPr>
        <w:t xml:space="preserve"> and burnout. The researchers found a 19% </w:t>
      </w:r>
      <w:r>
        <w:rPr>
          <w:rFonts w:cs="Times New Roman"/>
        </w:rPr>
        <w:t>decrease in</w:t>
      </w:r>
      <w:r w:rsidRPr="00B05BF9">
        <w:rPr>
          <w:rFonts w:cs="Times New Roman"/>
        </w:rPr>
        <w:t xml:space="preserve"> the number of participants who reported moderate to high levels of secondary traumatic stress following the intervention. There </w:t>
      </w:r>
      <w:r>
        <w:rPr>
          <w:rFonts w:cs="Times New Roman"/>
        </w:rPr>
        <w:t xml:space="preserve">also </w:t>
      </w:r>
      <w:r w:rsidRPr="00B05BF9">
        <w:rPr>
          <w:rFonts w:cs="Times New Roman"/>
        </w:rPr>
        <w:t>was</w:t>
      </w:r>
      <w:r>
        <w:rPr>
          <w:rFonts w:cs="Times New Roman"/>
        </w:rPr>
        <w:t xml:space="preserve"> </w:t>
      </w:r>
      <w:r w:rsidRPr="00B05BF9">
        <w:rPr>
          <w:rFonts w:cs="Times New Roman"/>
        </w:rPr>
        <w:t>a 34% improvement in the number of participants who reported moderate to high levels of burnout</w:t>
      </w:r>
      <w:r>
        <w:rPr>
          <w:rFonts w:cs="Times New Roman"/>
        </w:rPr>
        <w:t xml:space="preserve"> </w:t>
      </w:r>
      <w:r>
        <w:rPr>
          <w:rFonts w:cs="Times New Roman"/>
        </w:rPr>
        <w:fldChar w:fldCharType="begin"/>
      </w:r>
      <w:r>
        <w:rPr>
          <w:rFonts w:cs="Times New Roman"/>
        </w:rPr>
        <w:instrText xml:space="preserve"> ADDIN ZOTERO_ITEM CSL_CITATION {"citationID":"RiPbaDDp","properties":{"formattedCitation":"(Flarity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rPr>
        <w:fldChar w:fldCharType="separate"/>
      </w:r>
      <w:r>
        <w:rPr>
          <w:rFonts w:cs="Times New Roman"/>
          <w:noProof/>
        </w:rPr>
        <w:t>(Flarity et al., 2013)</w:t>
      </w:r>
      <w:r>
        <w:rPr>
          <w:rFonts w:cs="Times New Roman"/>
        </w:rPr>
        <w:fldChar w:fldCharType="end"/>
      </w:r>
      <w:r w:rsidRPr="00B05BF9">
        <w:rPr>
          <w:rFonts w:cs="Times New Roman"/>
        </w:rPr>
        <w:t xml:space="preserve">.  </w:t>
      </w:r>
    </w:p>
    <w:p w14:paraId="0265906A" w14:textId="77777777" w:rsidR="001C5A32" w:rsidRDefault="001C5A32" w:rsidP="001C5A32">
      <w:pPr>
        <w:spacing w:line="480" w:lineRule="auto"/>
        <w:ind w:firstLine="720"/>
        <w:rPr>
          <w:rFonts w:cs="Times New Roman"/>
        </w:rPr>
      </w:pPr>
      <w:r w:rsidRPr="00B05BF9">
        <w:rPr>
          <w:rFonts w:cs="Times New Roman"/>
        </w:rPr>
        <w:t>Wei</w:t>
      </w:r>
      <w:r>
        <w:rPr>
          <w:rFonts w:cs="Times New Roman"/>
        </w:rPr>
        <w:t xml:space="preserve"> et al. (2017)</w:t>
      </w:r>
      <w:r w:rsidRPr="00B05BF9">
        <w:rPr>
          <w:rFonts w:cs="Times New Roman"/>
        </w:rPr>
        <w:t xml:space="preserve"> conducted a randomized controlled trial to evaluate the efficacy of an active intervention on job burnout levels among emergency nurses. The control group received regular management and the intervention group received additional classes that included methods to improve communication skills, conflict approaches, elevation of efficacy, emotional control, and working skills. The study showed statistically significant improvements in emotional exhaustion and depersonalization in the intervention group </w:t>
      </w:r>
      <w:r>
        <w:rPr>
          <w:rFonts w:cs="Times New Roman"/>
        </w:rPr>
        <w:fldChar w:fldCharType="begin"/>
      </w:r>
      <w:r>
        <w:rPr>
          <w:rFonts w:cs="Times New Roman"/>
        </w:rPr>
        <w:instrText xml:space="preserve"> ADDIN ZOTERO_ITEM CSL_CITATION {"citationID":"lfY6n3Vk","properties":{"formattedCitation":"(Wei et al., 2017)","plainCitation":"(Wei et al., 2017)","noteIndex":0},"citationItems":[{"id":210,"uris":["http://zotero.org/users/5455979/items/NV7H5BCL"],"uri":["http://zotero.org/users/5455979/items/NV7H5BCL"],"itemData":{"id":210,"type":"article-journal","abstract":"The aim of this study was to evaluate whether active intervention can decrease job burnout and improve performance among ED nurses. Methods This study was carried out in the emergency departments of 3 hospitals randomly selected from 8 comprehensive high-level hospitals in Jinan, China. A total of 102 nurses were enrolled and randomly divided into control and intervention groups. For 6 months, nurses in intervention groups were treated with ordinary treatment plus comprehensive management, whereas nurses in the control group were treated with ordinary management, respectively. Questionnaires were sent and collected at baseline and at the end of the study. The Student t test was used to evaluate the effect of comprehensive management in decreasing burnout. Results All ED nurses showed symptoms of job burnout at different levels. Our data indicated that comprehensive management significantly decreased emotional exhaustion and depersonalization (P &lt; .01). Discussion The findings suggest that active intervention with comprehensive management may effectively reduce job burnout in ED nurses and contribute to relieving work-related stress and may further protect against potential mental health problems.","container-title":"Journal of Emergency Nursing","DOI":"10.1016/j.jen.2016.07.011","ISSN":"15272966","issue":"2","note":"PMID: 27637407\npublisher: Elsevier Inc.\nISBN: 0099-1767","page":"145-149","title":"Active Intervention Can Decrease Burnout In Ed Nurses","volume":"43","author":[{"family":"Wei","given":"Rong"},{"family":"Ji","given":"Hong"},{"family":"Li","given":"Jianxin"},{"family":"Zhang","given":"Liyao"}],"issued":{"date-parts":[["2017"]]}}}],"schema":"https://github.com/citation-style-language/schema/raw/master/csl-citation.json"} </w:instrText>
      </w:r>
      <w:r>
        <w:rPr>
          <w:rFonts w:cs="Times New Roman"/>
        </w:rPr>
        <w:fldChar w:fldCharType="separate"/>
      </w:r>
      <w:r>
        <w:rPr>
          <w:rFonts w:cs="Times New Roman"/>
          <w:noProof/>
        </w:rPr>
        <w:t>(Wei et al., 2017)</w:t>
      </w:r>
      <w:r>
        <w:rPr>
          <w:rFonts w:cs="Times New Roman"/>
        </w:rPr>
        <w:fldChar w:fldCharType="end"/>
      </w:r>
      <w:r w:rsidRPr="00B05BF9">
        <w:rPr>
          <w:rFonts w:cs="Times New Roman"/>
        </w:rPr>
        <w:t xml:space="preserve">. The researchers concluded that active intervention may decrease burnout among emergency nurses. However, the study was limited by the small sample size of 102 nurses and relatively short study duration of </w:t>
      </w:r>
      <w:r>
        <w:rPr>
          <w:rFonts w:cs="Times New Roman"/>
        </w:rPr>
        <w:t>six</w:t>
      </w:r>
      <w:r w:rsidRPr="00B05BF9">
        <w:rPr>
          <w:rFonts w:cs="Times New Roman"/>
        </w:rPr>
        <w:t xml:space="preserve"> months.  </w:t>
      </w:r>
    </w:p>
    <w:p w14:paraId="0D61F546" w14:textId="77777777" w:rsidR="001C5A32" w:rsidRDefault="001C5A32" w:rsidP="001C5A32">
      <w:pPr>
        <w:spacing w:line="480" w:lineRule="auto"/>
        <w:ind w:firstLine="720"/>
        <w:rPr>
          <w:rFonts w:cs="Times New Roman"/>
        </w:rPr>
      </w:pPr>
      <w:r>
        <w:rPr>
          <w:rFonts w:cs="Times New Roman"/>
        </w:rPr>
        <w:t xml:space="preserve">While not specific to emergency and trauma nurses, the implementation and evaluation of the Stress Management and Resiliency Training (SMART) program was performed in two </w:t>
      </w:r>
      <w:r>
        <w:rPr>
          <w:rFonts w:cs="Times New Roman"/>
        </w:rPr>
        <w:lastRenderedPageBreak/>
        <w:t xml:space="preserve">sessions of the nurse orientation program of a large academic health care system </w:t>
      </w:r>
      <w:r>
        <w:rPr>
          <w:rFonts w:cs="Times New Roman"/>
        </w:rPr>
        <w:fldChar w:fldCharType="begin"/>
      </w:r>
      <w:r>
        <w:rPr>
          <w:rFonts w:cs="Times New Roman"/>
        </w:rPr>
        <w:instrText xml:space="preserve"> ADDIN ZOTERO_ITEM CSL_CITATION {"citationID":"BZ9rhxqw","properties":{"formattedCitation":"(Chesak et al., 2015)","plainCitation":"(Chesak et al., 2015)","noteIndex":0},"citationItems":[{"id":237,"uris":["http://zotero.org/users/5455979/items/QBFQ72B8"],"uri":["http://zotero.org/users/5455979/items/QBFQ72B8"],"itemData":{"id":237,"type":"article-journal","abstract":"BACKGROUND: Orientation is one of the most stressful times in a registered nurse's career. Little information is available regarding the efficacy of stress management approaches among new nurses. The purpose of this study was to examine outcomes of the implementation of a brief Stress Management and Resiliency Training (SMART) program within a nurse orientation program.\\n\\nMETHODS: In this randomized controlled pilot study, self-reported measures of stress, mindfulness, anxiety, and resilience were measured at baseline and 12 weeks following the intervention. For each group, the mean change from baseline to week 12 was evaluated using the paired t test. The change from baseline was compared between groups using the 2-sample t test. Feasibility of integrating the SMART program into the nurse orientation program was also analyzed.\\n\\nRESULTS: Of the 55 participants enrolled, 40 (73%) completed the study. Mindfulness and resilience scores improved in the intervention group and declined in the control group, while stress and anxiety scores decreased in the intervention group and increased in the control group. The between-group change in each outcome, however, was not statistically significant.\\n\\nCONCLUSIONS: Integrating the SMART program within the nurse orientation program is feasible. While changes between groups were not significant, trends in the results indicate that the program has the potential for efficacy. Future research with larger numbers is indicated with a revised version of the program to increase its effect size.","container-title":"The Ochsner journal","ISSN":"1524-5012","issue":"1","journalAbbreviation":"Oschner J","note":"PMID: 25829879\nISBN: 1524-5012 (Print)\\r1524-5012","page":"38-44","title":"Enhancing resilience among new nurses: feasibility and efficacy of a pilot intervention.","volume":"15","author":[{"family":"Chesak","given":"Sherry S"},{"family":"Bhagra","given":"Anjali"},{"family":"Schroeder","given":"Darrell R"},{"family":"Foy","given":"Denise A"},{"family":"Cutshall","given":"Susanne M"},{"family":"Sood","given":"Amit"}],"issued":{"date-parts":[["2015"]]}}}],"schema":"https://github.com/citation-style-language/schema/raw/master/csl-citation.json"} </w:instrText>
      </w:r>
      <w:r>
        <w:rPr>
          <w:rFonts w:cs="Times New Roman"/>
        </w:rPr>
        <w:fldChar w:fldCharType="separate"/>
      </w:r>
      <w:r>
        <w:rPr>
          <w:rFonts w:cs="Times New Roman"/>
          <w:noProof/>
        </w:rPr>
        <w:t>(Chesak et al., 2015)</w:t>
      </w:r>
      <w:r>
        <w:rPr>
          <w:rFonts w:cs="Times New Roman"/>
        </w:rPr>
        <w:fldChar w:fldCharType="end"/>
      </w:r>
      <w:r>
        <w:rPr>
          <w:rFonts w:cs="Times New Roman"/>
        </w:rPr>
        <w:t>. The intervention group (</w:t>
      </w:r>
      <w:r w:rsidRPr="00D17EBE">
        <w:rPr>
          <w:rFonts w:cs="Times New Roman"/>
          <w:i/>
          <w:iCs/>
        </w:rPr>
        <w:t>n</w:t>
      </w:r>
      <w:r>
        <w:rPr>
          <w:rFonts w:cs="Times New Roman"/>
        </w:rPr>
        <w:t>=19) participated in a session lasting 90 minutes and received handouts at defined intervals. Participants assigned to the control group (</w:t>
      </w:r>
      <w:r w:rsidRPr="00D17EBE">
        <w:rPr>
          <w:rFonts w:cs="Times New Roman"/>
          <w:i/>
          <w:iCs/>
        </w:rPr>
        <w:t>n</w:t>
      </w:r>
      <w:r>
        <w:rPr>
          <w:rFonts w:cs="Times New Roman"/>
        </w:rPr>
        <w:t xml:space="preserve">=21) received a single lecture discussing stress and work-life connections </w:t>
      </w:r>
      <w:r>
        <w:rPr>
          <w:rFonts w:cs="Times New Roman"/>
        </w:rPr>
        <w:fldChar w:fldCharType="begin"/>
      </w:r>
      <w:r>
        <w:rPr>
          <w:rFonts w:cs="Times New Roman"/>
        </w:rPr>
        <w:instrText xml:space="preserve"> ADDIN ZOTERO_ITEM CSL_CITATION {"citationID":"gSN8nqR5","properties":{"formattedCitation":"(Chesak et al., 2015)","plainCitation":"(Chesak et al., 2015)","noteIndex":0},"citationItems":[{"id":237,"uris":["http://zotero.org/users/5455979/items/QBFQ72B8"],"uri":["http://zotero.org/users/5455979/items/QBFQ72B8"],"itemData":{"id":237,"type":"article-journal","abstract":"BACKGROUND: Orientation is one of the most stressful times in a registered nurse's career. Little information is available regarding the efficacy of stress management approaches among new nurses. The purpose of this study was to examine outcomes of the implementation of a brief Stress Management and Resiliency Training (SMART) program within a nurse orientation program.\\n\\nMETHODS: In this randomized controlled pilot study, self-reported measures of stress, mindfulness, anxiety, and resilience were measured at baseline and 12 weeks following the intervention. For each group, the mean change from baseline to week 12 was evaluated using the paired t test. The change from baseline was compared between groups using the 2-sample t test. Feasibility of integrating the SMART program into the nurse orientation program was also analyzed.\\n\\nRESULTS: Of the 55 participants enrolled, 40 (73%) completed the study. Mindfulness and resilience scores improved in the intervention group and declined in the control group, while stress and anxiety scores decreased in the intervention group and increased in the control group. The between-group change in each outcome, however, was not statistically significant.\\n\\nCONCLUSIONS: Integrating the SMART program within the nurse orientation program is feasible. While changes between groups were not significant, trends in the results indicate that the program has the potential for efficacy. Future research with larger numbers is indicated with a revised version of the program to increase its effect size.","container-title":"The Ochsner journal","ISSN":"1524-5012","issue":"1","journalAbbreviation":"Oschner J","note":"PMID: 25829879\nISBN: 1524-5012 (Print)\\r1524-5012","page":"38-44","title":"Enhancing resilience among new nurses: feasibility and efficacy of a pilot intervention.","volume":"15","author":[{"family":"Chesak","given":"Sherry S"},{"family":"Bhagra","given":"Anjali"},{"family":"Schroeder","given":"Darrell R"},{"family":"Foy","given":"Denise A"},{"family":"Cutshall","given":"Susanne M"},{"family":"Sood","given":"Amit"}],"issued":{"date-parts":[["2015"]]}}}],"schema":"https://github.com/citation-style-language/schema/raw/master/csl-citation.json"} </w:instrText>
      </w:r>
      <w:r>
        <w:rPr>
          <w:rFonts w:cs="Times New Roman"/>
        </w:rPr>
        <w:fldChar w:fldCharType="separate"/>
      </w:r>
      <w:r>
        <w:rPr>
          <w:rFonts w:cs="Times New Roman"/>
          <w:noProof/>
        </w:rPr>
        <w:t>(Chesak et al., 2015)</w:t>
      </w:r>
      <w:r>
        <w:rPr>
          <w:rFonts w:cs="Times New Roman"/>
        </w:rPr>
        <w:fldChar w:fldCharType="end"/>
      </w:r>
      <w:r>
        <w:rPr>
          <w:rFonts w:cs="Times New Roman"/>
        </w:rPr>
        <w:t xml:space="preserve">. While the researchers did not identify statistically significant results between the groups, they did identify favorable results suggestive of possible clinically significant improvements among those participants who received the SMART intervention </w:t>
      </w:r>
      <w:r>
        <w:rPr>
          <w:rFonts w:cs="Times New Roman"/>
        </w:rPr>
        <w:fldChar w:fldCharType="begin"/>
      </w:r>
      <w:r>
        <w:rPr>
          <w:rFonts w:cs="Times New Roman"/>
        </w:rPr>
        <w:instrText xml:space="preserve"> ADDIN ZOTERO_ITEM CSL_CITATION {"citationID":"W30I5WYv","properties":{"formattedCitation":"(Chesak et al., 2015)","plainCitation":"(Chesak et al., 2015)","noteIndex":0},"citationItems":[{"id":237,"uris":["http://zotero.org/users/5455979/items/QBFQ72B8"],"uri":["http://zotero.org/users/5455979/items/QBFQ72B8"],"itemData":{"id":237,"type":"article-journal","abstract":"BACKGROUND: Orientation is one of the most stressful times in a registered nurse's career. Little information is available regarding the efficacy of stress management approaches among new nurses. The purpose of this study was to examine outcomes of the implementation of a brief Stress Management and Resiliency Training (SMART) program within a nurse orientation program.\\n\\nMETHODS: In this randomized controlled pilot study, self-reported measures of stress, mindfulness, anxiety, and resilience were measured at baseline and 12 weeks following the intervention. For each group, the mean change from baseline to week 12 was evaluated using the paired t test. The change from baseline was compared between groups using the 2-sample t test. Feasibility of integrating the SMART program into the nurse orientation program was also analyzed.\\n\\nRESULTS: Of the 55 participants enrolled, 40 (73%) completed the study. Mindfulness and resilience scores improved in the intervention group and declined in the control group, while stress and anxiety scores decreased in the intervention group and increased in the control group. The between-group change in each outcome, however, was not statistically significant.\\n\\nCONCLUSIONS: Integrating the SMART program within the nurse orientation program is feasible. While changes between groups were not significant, trends in the results indicate that the program has the potential for efficacy. Future research with larger numbers is indicated with a revised version of the program to increase its effect size.","container-title":"The Ochsner journal","ISSN":"1524-5012","issue":"1","journalAbbreviation":"Oschner J","note":"PMID: 25829879\nISBN: 1524-5012 (Print)\\r1524-5012","page":"38-44","title":"Enhancing resilience among new nurses: feasibility and efficacy of a pilot intervention.","volume":"15","author":[{"family":"Chesak","given":"Sherry S"},{"family":"Bhagra","given":"Anjali"},{"family":"Schroeder","given":"Darrell R"},{"family":"Foy","given":"Denise A"},{"family":"Cutshall","given":"Susanne M"},{"family":"Sood","given":"Amit"}],"issued":{"date-parts":[["2015"]]}}}],"schema":"https://github.com/citation-style-language/schema/raw/master/csl-citation.json"} </w:instrText>
      </w:r>
      <w:r>
        <w:rPr>
          <w:rFonts w:cs="Times New Roman"/>
        </w:rPr>
        <w:fldChar w:fldCharType="separate"/>
      </w:r>
      <w:r>
        <w:rPr>
          <w:rFonts w:cs="Times New Roman"/>
          <w:noProof/>
        </w:rPr>
        <w:t>(Chesak et al., 2015)</w:t>
      </w:r>
      <w:r>
        <w:rPr>
          <w:rFonts w:cs="Times New Roman"/>
        </w:rPr>
        <w:fldChar w:fldCharType="end"/>
      </w:r>
      <w:r>
        <w:rPr>
          <w:rFonts w:cs="Times New Roman"/>
        </w:rPr>
        <w:t xml:space="preserve">. Future studies evaluating interventions aimed at preventing and alleviating secondary traumatic stress, compassion fatigue, and burnout may identify benefits of such programs. </w:t>
      </w:r>
    </w:p>
    <w:p w14:paraId="020B2BD8" w14:textId="77777777" w:rsidR="001C5A32" w:rsidRDefault="001C5A32" w:rsidP="001C5A32">
      <w:pPr>
        <w:spacing w:line="480" w:lineRule="auto"/>
        <w:ind w:firstLine="720"/>
        <w:rPr>
          <w:rFonts w:cs="Times New Roman"/>
        </w:rPr>
      </w:pPr>
      <w:r>
        <w:rPr>
          <w:rFonts w:cs="Times New Roman"/>
        </w:rPr>
        <w:t xml:space="preserve">Additionally, a meditation intervention to reduce secondary traumatic stress and burnout while improving compassion satisfaction among oncology nurses was described by Hevezi (2016). Participants who participated and completed the study included 15 female nurses. The study evaluated the efficacy of meditation performed five days per week over an interval of four weeks. Hevezi (2016) identified statistically significant improvements in ProQOL scores and participants reported feeling improvements in their well-being. Despite the low number of participants who were from a single nursing specialty, the study suggests that meditation may be useful in other specialties where nurses experience secondary traumatic stress, compassion fatigue, and burnout.  </w:t>
      </w:r>
    </w:p>
    <w:p w14:paraId="019DA470" w14:textId="65D73642" w:rsidR="001C5A32" w:rsidRPr="005079B3" w:rsidRDefault="001C5A32" w:rsidP="00105923">
      <w:pPr>
        <w:pStyle w:val="Heading2"/>
        <w:spacing w:before="0" w:line="480" w:lineRule="auto"/>
        <w:jc w:val="center"/>
        <w:rPr>
          <w:rFonts w:ascii="Times New Roman" w:hAnsi="Times New Roman" w:cs="Times New Roman"/>
          <w:b/>
          <w:bCs/>
          <w:sz w:val="24"/>
          <w:szCs w:val="24"/>
        </w:rPr>
      </w:pPr>
      <w:bookmarkStart w:id="7" w:name="_Toc72660521"/>
      <w:r w:rsidRPr="005079B3">
        <w:rPr>
          <w:rFonts w:ascii="Times New Roman" w:hAnsi="Times New Roman" w:cs="Times New Roman"/>
          <w:b/>
          <w:bCs/>
          <w:color w:val="000000" w:themeColor="text1"/>
          <w:sz w:val="24"/>
          <w:szCs w:val="24"/>
        </w:rPr>
        <w:t>Discussion</w:t>
      </w:r>
      <w:bookmarkEnd w:id="7"/>
    </w:p>
    <w:p w14:paraId="17B9FB30" w14:textId="77777777" w:rsidR="001C5A32" w:rsidRPr="00B05BF9" w:rsidRDefault="001C5A32" w:rsidP="001C5A32">
      <w:pPr>
        <w:spacing w:line="480" w:lineRule="auto"/>
        <w:rPr>
          <w:rFonts w:cs="Times New Roman"/>
        </w:rPr>
      </w:pPr>
      <w:r w:rsidRPr="00B05BF9">
        <w:rPr>
          <w:rFonts w:cs="Times New Roman"/>
        </w:rPr>
        <w:tab/>
        <w:t xml:space="preserve">Analysis of the literature showed that </w:t>
      </w:r>
      <w:r>
        <w:rPr>
          <w:rFonts w:cs="Times New Roman"/>
        </w:rPr>
        <w:t>secondary traumatic stress</w:t>
      </w:r>
      <w:r w:rsidRPr="00B05BF9">
        <w:rPr>
          <w:rFonts w:cs="Times New Roman"/>
        </w:rPr>
        <w:t xml:space="preserve"> affects emergency </w:t>
      </w:r>
      <w:r>
        <w:rPr>
          <w:rFonts w:cs="Times New Roman"/>
        </w:rPr>
        <w:t xml:space="preserve">and trauma </w:t>
      </w:r>
      <w:r w:rsidRPr="00B05BF9">
        <w:rPr>
          <w:rFonts w:cs="Times New Roman"/>
        </w:rPr>
        <w:t>nurses as determined by Secondary Traumatic Stress Scale and P</w:t>
      </w:r>
      <w:r>
        <w:rPr>
          <w:rFonts w:cs="Times New Roman"/>
        </w:rPr>
        <w:t>ro</w:t>
      </w:r>
      <w:r w:rsidRPr="00B05BF9">
        <w:rPr>
          <w:rFonts w:cs="Times New Roman"/>
        </w:rPr>
        <w:t xml:space="preserve">QOL scores </w:t>
      </w:r>
      <w:r>
        <w:rPr>
          <w:rFonts w:cs="Times New Roman"/>
        </w:rPr>
        <w:fldChar w:fldCharType="begin"/>
      </w:r>
      <w:r>
        <w:rPr>
          <w:rFonts w:cs="Times New Roman"/>
        </w:rPr>
        <w:instrText xml:space="preserve"> ADDIN ZOTERO_ITEM CSL_CITATION {"citationID":"xx0eXzRA","properties":{"formattedCitation":"(Berg et al., 2016; Duffy et al., 2015; Flarity et al., 2013; Hooper et al., 2010; Manning-Jones et al., 2017; McAleese et al., 2016; Ratrout &amp; Hamdan\\uc0\\u8208{}Mansour, 2020)","plainCitation":"(Berg et al., 2016; Duffy et al., 2015; Flarity et al., 2013; Hooper et al., 2010; Manning-Jones et al., 2017; McAleese et al., 2016; Ratrout &amp; Hamdan‐Mansour, 2020)","noteIndex":0},"citationItems":[{"id":30,"uris":["http://zotero.org/users/5455979/items/K88B5JVR"],"uri":["http://zotero.org/users/5455979/items/K88B5JVR"],"itemData":{"id":30,"type":"article-journal","container-title":"Journal of Trauma Nursing","DOI":"10.1097/JTN.0000000000000172","ISSN":"1078-7496","issue":"1","journalAbbreviation":"J Trauma Nurs","note":"ISBN: 0000000000000","page":"3-10","title":"Exposing Compassion Fatigue and Burnout Syndrome in a Trauma Team","volume":"23","author":[{"family":"Berg","given":"Gina M."},{"family":"Harshbarger","given":"Jenni L."},{"family":"Ahlers-Schmidt","given":"Carolyn R."},{"family":"Lippoldt","given":"Diana"}],"issued":{"date-parts":[["2016"]]}}},{"id":79,"uris":["http://zotero.org/users/5455979/items/9964GH5P"],"uri":["http://zotero.org/users/5455979/items/9964GH5P"],"itemData":{"id":79,"type":"article-journal","abstract":"Emergency department nurses are required to deal with emotional trauma issues on a daily basis, which may result in them experiencing symptoms of secondary traumatic stress, a consequence of stress experienced when helping or wanting to help a person traumatised or suffering. This study measured emergency department nurses' self-reported levels of secondary traumatic stress. Registered nurses (n = 117) working at three emergency departments in the Western geographical region of Ireland were invited to complete the secondary traumatic stress scale (STSS). A response rate of 90% (n = 105) was achieved. Most participants (n = 67/64%) met the criteria for secondary traumatic stress. A statistically significant finding was that the highest proportion (82%) of secondary traumatic stress existed in the staff nurse group (p = 0.042). Moreover, for those nurses reporting secondary traumatic stress, statistical significance was found for the variables 'change of career considered' (p = 0.017) and 'finds alcohol helpful in alleviating work-related stress' (p = 0.004), when compared with nurses not reporting secondary traumatic stress. The findings suggest the need to examine current crisis management interventions and to introduce new systems to support nurses in Irish emergency departments. Moreover, because different types of traumatic events in the ED require different types of interventions, the prevention and management of STS among emergency department nurses must be tackled using a variety of approaches.","container-title":"International Emergency Nursing","DOI":"10.1016/j.ienj.2014.05.001","ISSN":"1755599X","issue":"2","journalAbbreviation":"Int Emerg Nurse","note":"PMID: 24927978\npublisher: Elsevier Ltd\nISBN: 1755-599X","page":"53-58","title":"Secondary traumatic stress among emergency nurses: A cross-sectional study","volume":"23","author":[{"family":"Duffy","given":"Emer"},{"family":"Avalos","given":"Gloria"},{"family":"Dowling","given":"Maura"}],"issued":{"date-parts":[["2015"]]}}},{"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Eric"},{"family":"Mesnikoff","given":"Nathan"}],"issued":{"date-parts":[["2013"]]}}},{"id":97,"uris":["http://zotero.org/users/5455979/items/9SPB6QYG"],"uri":["http://zotero.org/users/5455979/items/9SPB6QYG"],"itemData":{"id":97,"type":"article-journal","abstract":"Introduction: Today the proportion of acute patients entering the health care system through emergency departments continues to grow, the number of uninsured patients relying primarily on treatment in the emergency department is increasing, and patients' average acuities are rising. At the same time, support resources are constrained, while reimbursement and reputation depends increasingly on publicly available measures of patient satisfaction. It is important to understand the potential effect of these pressures on direct care staff. This study explores the prevalence of compassion satisfaction, burnout, and compassion fatigue among emergency nurses and nurses in other selected inpatient specialties. Methods: Emergency nurses and nurses from 3 other specialty units self-selected participation in a cross-sectional survey. Participants completed a sociodemographic profile and the Professional Quality of Life: Compassion Satisfaction and Fatigue Subscales, R-IV. Scale scores were summed for compassion satisfaction, burnout, and compassion fatigue for emergency nurses and compared with those of nurses in other specialties. Results: Approximately 82% of emergency nurses had moderate to high levels of burnout, and nearly 86% had moderate to high levels of compassion fatigue. Differences between emergency nurses and those working in 3 other specialty areas, that is, oncology, nephrology, and intensive care, on the subscales for compassion satisfaction, burnout, or compassion fatigue did not reach the level of statistical significance. However, the scores of emergency nurses evidenced a risk for less compassion satisfaction, while intensive care nurses demonstrated a higher risk for burnout and oncology nurses reflected a risk for higher compassion fatigue. Discussion: ED nurse managers, along with other nurse leaders, are faced with the competing demands of managing the satisfaction of patients, recruitment and retention of experienced nurses, and provision of quality and safe care customized to patients' needs and preferences. Understanding the concepts of compassion satisfaction, burnout, and compassion fatigue, recognizing the signs and symptoms, and identifying best practice interventions, will help nurses maintain caring attitudes with patients and contribute to patient satisfaction. ?? 2010 Emergency Nurses Association.","container-title":"Journal of Emergency Nursing","DOI":"10.1016/j.jen.2009.11.027","ISSN":"00991767","issue":"5","note":"PMID: 20837210\npublisher: Emergency Nurses Association\nISBN: 00991767 (ISSN)","page":"420-427","title":"Compassion Satisfaction, Burnout, and Compassion Fatigue Among Emergency Nurses Compared With Nurses in Other Selected Inpatient Specialties","volume":"36","author":[{"family":"Hooper","given":"Crystal"},{"family":"Craig","given":"Janet"},{"family":"Janvrin","given":"David R."},{"family":"Wetsel","given":"Margaret A."},{"family":"Reimels","given":"Elaine"}],"issued":{"date-parts":[["2010"]]}}},{"id":315,"uris":["http://zotero.org/users/5455979/items/PGXP8G8I"],"uri":["http://zotero.org/users/5455979/items/PGXP8G8I"],"itemData":{"id":315,"type":"article-journal","container-title":"Journal of Loss and Trauma","DOI":"10.1080/15325024.2017.1284516","ISSN":"1532-5024","issue":"3","note":"publisher: Taylor &amp; Francis","page":"256-270","title":"The Relationship Between Vicarious Posttraumatic Growth and Secondary Traumatic Stress Among Health Professionals","volume":"22","author":[{"family":"Manning-Jones","given":"Shekinah"},{"family":"Terte","given":"Ian","non-dropping-particle":"de"},{"family":"Stephens","given":"Christine"}],"issued":{"date-parts":[["2017"]]}}},{"id":133,"uris":["http://zotero.org/users/5455979/items/FFHYJ8A9"],"uri":["http://zotero.org/users/5455979/items/FFHYJ8A9"],"itemData":{"id":133,"type":"article-journal","abstract":"Setting: Psychological stress is increasingly recognised within emergency medicine, given the environmental and clinical stressors associated with the specialism. The current study assessed whether psychological distress is experienced by emergency medical staff and if so, what is the expressed need within this population? Participants: Participants included ambulance personnel, nursing staff, doctors and ancillary support staff within two Accident and Emergency (A&amp;E) departments and twelve ambulance bases within one Trust locality in NI (N = 107). Primary and secondary outcome measures: The General Health Questionnaire (GHQ-12, Goldberg, 1972, 1978), Secondary Traumatic Stress Scale (STSS, Bride, 2004) and an assessment of need questionnaire were completed and explored using mixed method analysis. Results: Results showed elevated levels of psychological distress within each profession except ambulance service clinical support officers (CSOs). Elevated levels of secondary trauma symptomatology were also found; the highest were within some nursing grades and junior doctors. Decreased enjoyment in job over time was significantly associated with higher scores. Analysis of qualitative data identified sources of stress to include low morale. A total of 65% of participants thought that work related stressors had negatively affected their mental health. Participants explored what they felt could decrease psychological distress including improved resources and psychoeducation. Conclusion: There were elevated levels of distress and secondary traumatic stress within this population as well as an expressed level of need, on both systemic and support levels.","container-title":"Ulster Medical Journal","ISSN":"00416193","issue":"2","journalAbbreviation":"Ulster Med J","note":"PMID: 27601762\nISBN: 0041-6193","page":"92-98","title":"An assessment of psychological need in emergency medical staff in the northern health and social care trust area","volume":"85","author":[{"family":"McAleese","given":"Aisling"},{"family":"Diamond","given":"Aisling"},{"family":"Curran","given":"David"}],"issued":{"date-parts":[["2016"]]}}},{"id":1336,"uris":["http://zotero.org/users/5455979/items/YHVRP9Z4"],"uri":["http://zotero.org/users/5455979/items/YHVRP9Z4"],"itemData":{"id":1336,"type":"article-journal","abstract":"Background: Nurses working in emergency units are in direct contact with traumatic events. Trauma effects do not solely affect patients and their caregivers and, rather, extend to secondarily influence nurses themselves. Secondary exposure to trauma may result in symptoms similar to symptoms experienced by the patient themselves. No previous study investigated the secondary traumatic stress among emergency nurses in Jordan.\nPurpose: To identify prevalence, predictors, and consequences of secondary traumatic stress among nurses working in emergency departments.\nMethod: A descriptive correlation design was utilized to collect data using self‐report questionnaires from 202 nurses working at eight emergency departments in Jordan. Findings: The study revealed that almost half of the sample reported high to severe levels of secondary traumatic stress. The analyses showed that nurses who demonstrated lower empathy (P = .016) and greater coping capacity (P &lt; .001) tended to develop more secondary traumatic stress. Organizational factors were not significant predictors of secondary traumatic stress.\nConclusion: A significant proportion of emergency nurses suffer secondary traumatic stress that is found also to be associated with psychical factors. Emergency nurses need to consider the consequences of secondary traumatic stress on their health and quality of care provided.","container-title":"International Journal of Nursing Practice","DOI":"10.1111/ijn.12767","ISSN":"1322-7114, 1440-172X","issue":"1","journalAbbreviation":"Int J Nurs Pract","language":"en","source":"Crossref","title":"Secondary traumatic stress among emergency nurses: Prevalence, predictors, and consequences","title-short":"Secondary traumatic stress among emergency nurses","URL":"https://onlinelibrary.wiley.com/doi/abs/10.1111/ijn.12767","volume":"26","author":[{"family":"Ratrout","given":"Hamza Fathi"},{"family":"Hamdan‐Mansour","given":"Ayman M."}],"accessed":{"date-parts":[["2020",2,26]]},"issued":{"date-parts":[["2020",2]]}}}],"schema":"https://github.com/citation-style-language/schema/raw/master/csl-citation.json"} </w:instrText>
      </w:r>
      <w:r>
        <w:rPr>
          <w:rFonts w:cs="Times New Roman"/>
        </w:rPr>
        <w:fldChar w:fldCharType="separate"/>
      </w:r>
      <w:r w:rsidRPr="001540E5">
        <w:rPr>
          <w:rFonts w:cs="Times New Roman"/>
        </w:rPr>
        <w:t>(Berg et al., 2016; Duffy et al., 2015; Flarity et al., 2013; Hooper et al., 2010; Manning-Jones et al., 2017; McAleese et al., 2016; Ratrout &amp; Hamdan‐Mansour, 2020)</w:t>
      </w:r>
      <w:r>
        <w:rPr>
          <w:rFonts w:cs="Times New Roman"/>
        </w:rPr>
        <w:fldChar w:fldCharType="end"/>
      </w:r>
      <w:r w:rsidRPr="00B05BF9">
        <w:rPr>
          <w:rFonts w:cs="Times New Roman"/>
        </w:rPr>
        <w:t xml:space="preserve">. Other assessment tools also </w:t>
      </w:r>
      <w:r w:rsidRPr="00B05BF9">
        <w:rPr>
          <w:rFonts w:cs="Times New Roman"/>
        </w:rPr>
        <w:lastRenderedPageBreak/>
        <w:t xml:space="preserve">identified the incidence of </w:t>
      </w:r>
      <w:r>
        <w:rPr>
          <w:rFonts w:cs="Times New Roman"/>
        </w:rPr>
        <w:t>post-traumatic stress disorder</w:t>
      </w:r>
      <w:r w:rsidRPr="00B05BF9">
        <w:rPr>
          <w:rFonts w:cs="Times New Roman"/>
        </w:rPr>
        <w:t xml:space="preserve">, </w:t>
      </w:r>
      <w:r>
        <w:rPr>
          <w:rFonts w:cs="Times New Roman"/>
        </w:rPr>
        <w:t>compassion fatigue</w:t>
      </w:r>
      <w:r w:rsidRPr="00B05BF9">
        <w:rPr>
          <w:rFonts w:cs="Times New Roman"/>
        </w:rPr>
        <w:t xml:space="preserve">, burnout, and decreased compassion satisfaction </w:t>
      </w:r>
      <w:r>
        <w:rPr>
          <w:rFonts w:cs="Times New Roman"/>
        </w:rPr>
        <w:fldChar w:fldCharType="begin"/>
      </w:r>
      <w:r>
        <w:rPr>
          <w:rFonts w:cs="Times New Roman"/>
        </w:rPr>
        <w:instrText xml:space="preserve"> ADDIN ZOTERO_ITEM CSL_CITATION {"citationID":"PXIcpHhD","properties":{"formattedCitation":"(Adriaenssens et al., 2012; Carmassi et al., 2016; Hamdan &amp; Hamra, 2017; Von Rueden et al., 2010)","plainCitation":"(Adriaenssens et al., 2012; Carmassi et al., 2016; Hamdan &amp; Hamra, 2017; Von Rueden et al., 2010)","noteIndex":0},"citationItems":[{"id":332,"uris":["http://zotero.org/users/5455979/items/FA6AHCFE"],"uri":["http://zotero.org/users/5455979/items/FA6AHCFE"],"itemData":{"id":332,"type":"article-journal","abstract":"Background: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42,"uris":["http://zotero.org/users/5455979/items/Z3A2PBW2"],"uri":["http://zotero.org/users/5455979/items/Z3A2PBW2"],"itemData":{"id":42,"type":"article-journal","abstract":"The Diagnostic and Statistical Manual of Mental Disorders Fifth Edition (DSM-5) has recently recognized a particular risk for posttraumatic stress disorder (PTSD) among first responders (criterion A4), acknowledging emergency units as stressful places of employment. Little data is yet available on DSM-5 among emergency health operators. The aim of this study was to assess DSM-5 symptomatological PTSD and posttraumatic stress spectrum, as well as their impact on work and social functioning, in the emergency staff of a major university hospital in Italy. One hundred and ten subjects (doctors, nurses, and health-care assistants) were recruited at the Emergency Unit of the Azienda Ospedaliero-Universitaria Pisana (Italy) and assessed by the Trauma and Loss Spectrum-Self Report (TALS-SR) and Work and Social Adjustment Scale (WSAS). A 15.7% DSM-5 symptomatological PTSD prevalence rate was found. Nongraduated persons reported significantly higher TALS-SR Domain IV (reaction to loss or traumatic events) scores and a significantly higher proportion of individuals presenting at least one maladaptive behavior (TALS-SR Domain VII), with respect to graduate ones. Women reported significantly higher WSAS scores. Significant correlations emerged between PTSD symptoms and WSAS total scores among health-care assistants, nongraduates and women. Our results showed emergency workers to be at risk for posttraumatic stress spectrum and related work and social impairment, particularly among women and nongraduated subjects.","container-title":"Neuropsychiatric Disease and Treatment","DOI":"10.2147/NDT.S97171","ISSN":"11782021","note":"PMID: 26937192","page":"375-381","title":"DSM-5 PTSD and posttraumatic stress spectrum in Italian emergency personnel: Correlations with work and social adjustment","volume":"12","author":[{"family":"Carmassi","given":"Claudia"},{"family":"Gesi","given":"Camilla"},{"family":"Simoncini","given":"Marly"},{"family":"Favilla","given":"Luca"},{"family":"Massimetti","given":"Gabriele"},{"family":"Olivieri","given":"Maria Cristina"},{"family":"Conversano","given":"Ciro"},{"family":"Santini","given":"Massimo"},{"family":"Dell’Osso","given":"Liliana"}],"issued":{"date-parts":[["2016"]]}}},{"id":85,"uris":["http://zotero.org/users/5455979/items/46MUHCDP"],"uri":["http://zotero.org/users/5455979/items/46MUHCDP"],"itemData":{"id":85,"type":"article-journal","abstract":"BACKGROUND: Working in Emergency Departments (EDs) entails high work pressure and stress due to witnessing human suffering and the unpredictable nature of the work. This environment puts personnel at risk of burnout. This analysis aims to assess burnout levels and associated risk factors among health workers in EDs in Palestinian hospitals. Also, it examines the association between burnout and workplace violence, as well as with job turnover. METHODS: Cross-sectional design utilising a self-administered questionnaire was used to collect data from all workers at 14 EDs; 8 from the West Bank and 6 from the Gaza Strip. Burnout was measured using Maslach Burnout Inventory-Human Services Survey. RESULTS: A total of 444 workers (response rate 74.5%) participated: 161(36.3%) nurses, 142(32.0%) physicians and 141(31.7%) administrative personnel. Results showed high levels of burnout among EDs workers; 64.0% suffered from high emotional exhaustion, 38.1% from high depersonalization and 34.6% from low personal accomplishment. In addition, high levels of emotional exhaustion (72.3%) was significantly prevalent among physicians compared to nurses (69.8%) and administrative workers (51.4%) (p &lt; 0.05). In comparison, high levels of depersonalization was significantly prevalent among nurses (48.8%) compared to physicians (32.1%) and administrative workers (31.9%) (p &lt; 0.05). However, there were no significant differences in the levels of personal accomplishment burnout among the three groups (p &gt; 0.05). Moreover, high degree of burnout was more prevalent among EDs workers in the West Bank than among those working in the Gaza Strip (OR 2.02, 95% CI = 1.11-3.69, p = 0.019), and higher among younger workers (aged &lt;/=30 years old) than their older counterparts (OR 2.4, 95% CI = 1.302-4.458, p = 0.005). Exposure to physical violence was significantly associated with having a high degree of burnout (OR 2.017 95% CI = 1.121-3.631, p = 0.019), but no association was observed with regards to exposure to verbal violence (p &gt; 0.05). Finally, burnout was significantly associated with workers' intention to leave work at EDs (p &lt; 0.05). CONCLUSIONS: Burnout is considerably prevalent among EDs' workers, especially nurses and physicians. Burnout is positively associated with job turnover intention and also with exposure to workplace violence. Therefore, there is a need for prevention and management strategies to address occupational burnout and reduce negative consequences on workers, patients and organisations.","container-title":"BMC Health Services Research","DOI":"10.1186/s12913-017-2356-3","ISSN":"1472-6963","issue":"1","journalAbbreviation":"BMC Health Serv Res","note":"PMID: 28619081\npublisher: BMC Health Services Research","page":"407","title":"Burnout among workers in emergency Departments in Palestinian hospitals: prevalence and associated factors","volume":"17","author":[{"family":"Hamdan","given":"Motasem"},{"family":"Hamra","given":"Asma’a Abu"}],"issued":{"date-parts":[["2017"]]}}},{"id":206,"uris":["http://zotero.org/users/5455979/items/H3KQQRPL"],"uri":["http://zotero.org/users/5455979/items/H3KQQRPL"],"itemData":{"id":206,"type":"article-journal","container-title":"Journal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Pr>
          <w:rFonts w:cs="Times New Roman"/>
        </w:rPr>
        <w:fldChar w:fldCharType="separate"/>
      </w:r>
      <w:r>
        <w:rPr>
          <w:rFonts w:cs="Times New Roman"/>
          <w:noProof/>
        </w:rPr>
        <w:t>(Adriaenssens et al., 2012; Carmassi et al., 2016; Hamdan &amp; Hamra, 2017; Von Rueden et al., 2010)</w:t>
      </w:r>
      <w:r>
        <w:rPr>
          <w:rFonts w:cs="Times New Roman"/>
        </w:rPr>
        <w:fldChar w:fldCharType="end"/>
      </w:r>
      <w:r w:rsidRPr="00B05BF9">
        <w:rPr>
          <w:rFonts w:cs="Times New Roman"/>
        </w:rPr>
        <w:t xml:space="preserve">. Also concerning is that one study reported that 74% of their survey participants indicated they had received no employer assistance to help them deal with stress. From those participants who indicated that they did receive employer assistance, 52% reported this assistance was inadequate and 26% felt it was very inadequate </w:t>
      </w:r>
      <w:r>
        <w:rPr>
          <w:rFonts w:cs="Times New Roman"/>
        </w:rPr>
        <w:fldChar w:fldCharType="begin"/>
      </w:r>
      <w:r>
        <w:rPr>
          <w:rFonts w:cs="Times New Roman"/>
        </w:rPr>
        <w:instrText xml:space="preserve"> ADDIN ZOTERO_ITEM CSL_CITATION {"citationID":"dHNNsgPy","properties":{"formattedCitation":"(Healy &amp; Tyrrell, 2011)","plainCitation":"(Healy &amp; Tyrrell, 2011)","noteIndex":0},"citationItems":[{"id":87,"uris":["http://zotero.org/users/5455979/items/AUKA4VDE"],"uri":["http://zotero.org/users/5455979/items/AUKA4VDE"],"itemData":{"id":87,"type":"article-journal","abstract":"The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doctors","volume":"19","author":[{"family":"Healy","given":"Sonya"},{"family":"Tyrrell","given":"Mark"}],"issued":{"date-parts":[["2011"]]}}}],"schema":"https://github.com/citation-style-language/schema/raw/master/csl-citation.json"} </w:instrText>
      </w:r>
      <w:r>
        <w:rPr>
          <w:rFonts w:cs="Times New Roman"/>
        </w:rPr>
        <w:fldChar w:fldCharType="separate"/>
      </w:r>
      <w:r>
        <w:rPr>
          <w:rFonts w:cs="Times New Roman"/>
          <w:noProof/>
        </w:rPr>
        <w:t>(Healy &amp; Tyrrell, 2011)</w:t>
      </w:r>
      <w:r>
        <w:rPr>
          <w:rFonts w:cs="Times New Roman"/>
        </w:rPr>
        <w:fldChar w:fldCharType="end"/>
      </w:r>
      <w:r w:rsidRPr="00B05BF9">
        <w:rPr>
          <w:rFonts w:cs="Times New Roman"/>
        </w:rPr>
        <w:t xml:space="preserve">. </w:t>
      </w:r>
      <w:r>
        <w:rPr>
          <w:rFonts w:cs="Times New Roman"/>
        </w:rPr>
        <w:t xml:space="preserve">These findings indicate a need for further research to examine the experiences of emergency and trauma nurses who are at risk for secondary traumatic stress, compassion fatigue, and burnout and to evaluate the effectiveness of personal and professional coping and mitigating strategies. </w:t>
      </w:r>
    </w:p>
    <w:p w14:paraId="54E62823" w14:textId="77777777" w:rsidR="001C5A32" w:rsidRDefault="001C5A32" w:rsidP="001C5A32">
      <w:pPr>
        <w:spacing w:line="480" w:lineRule="auto"/>
        <w:rPr>
          <w:rFonts w:cs="Times New Roman"/>
        </w:rPr>
      </w:pPr>
      <w:r w:rsidRPr="00B05BF9">
        <w:rPr>
          <w:rFonts w:cs="Times New Roman"/>
        </w:rPr>
        <w:tab/>
        <w:t>While researchers expected to find</w:t>
      </w:r>
      <w:r>
        <w:rPr>
          <w:rFonts w:cs="Times New Roman"/>
        </w:rPr>
        <w:t xml:space="preserve"> a</w:t>
      </w:r>
      <w:r w:rsidRPr="00B05BF9">
        <w:rPr>
          <w:rFonts w:cs="Times New Roman"/>
        </w:rPr>
        <w:t xml:space="preserve"> higher incidence of </w:t>
      </w:r>
      <w:r>
        <w:rPr>
          <w:rFonts w:cs="Times New Roman"/>
        </w:rPr>
        <w:t>secondary traumatic stress</w:t>
      </w:r>
      <w:r w:rsidRPr="00B05BF9">
        <w:rPr>
          <w:rFonts w:cs="Times New Roman"/>
        </w:rPr>
        <w:t xml:space="preserve"> </w:t>
      </w:r>
      <w:r>
        <w:rPr>
          <w:rFonts w:cs="Times New Roman"/>
        </w:rPr>
        <w:t>among</w:t>
      </w:r>
      <w:r w:rsidRPr="00B05BF9">
        <w:rPr>
          <w:rFonts w:cs="Times New Roman"/>
        </w:rPr>
        <w:t xml:space="preserve"> tenured nurses who had cumulative exposure to stressful events, they typically found that nurses with less experience were at higher risk </w:t>
      </w:r>
      <w:r>
        <w:rPr>
          <w:rFonts w:cs="Times New Roman"/>
        </w:rPr>
        <w:fldChar w:fldCharType="begin"/>
      </w:r>
      <w:r>
        <w:rPr>
          <w:rFonts w:cs="Times New Roman"/>
        </w:rPr>
        <w:instrText xml:space="preserve"> ADDIN ZOTERO_ITEM CSL_CITATION {"citationID":"4Ih27FWx","properties":{"formattedCitation":"(Hamdan &amp; Hamra, 2017; St\\uc0\\u233{}phan Lavoie et al., 2011; McAleese et al., 2016; Morrison &amp; Joy, 2016; Von Rueden et al., 2010)","plainCitation":"(Hamdan &amp; Hamra, 2017; Stéphan Lavoie et al., 2011; McAleese et al., 2016; Morrison &amp; Joy, 2016; Von Rueden et al., 2010)","dontUpdate":true,"noteIndex":0},"citationItems":[{"id":85,"uris":["http://zotero.org/users/5455979/items/46MUHCDP"],"uri":["http://zotero.org/users/5455979/items/46MUHCDP"],"itemData":{"id":85,"type":"article-journal","abstract":"BACKGROUND: Working in Emergency Departments (EDs) entails high work pressure and stress due to witnessing human suffering and the unpredictable nature of the work. This environment puts personnel at risk of burnout. This analysis aims to assess burnout levels and associated risk factors among health workers in EDs in Palestinian hospitals. Also, it examines the association between burnout and workplace violence, as well as with job turnover. METHODS: Cross-sectional design utilising a self-administered questionnaire was used to collect data from all workers at 14 EDs; 8 from the West Bank and 6 from the Gaza Strip. Burnout was measured using Maslach Burnout Inventory-Human Services Survey. RESULTS: A total of 444 workers (response rate 74.5%) participated: 161(36.3%) nurses, 142(32.0%) physicians and 141(31.7%) administrative personnel. Results showed high levels of burnout among EDs workers; 64.0% suffered from high emotional exhaustion, 38.1% from high depersonalization and 34.6% from low personal accomplishment. In addition, high levels of emotional exhaustion (72.3%) was significantly prevalent among physicians compared to nurses (69.8%) and administrative workers (51.4%) (p &lt; 0.05). In comparison, high levels of depersonalization was significantly prevalent among nurses (48.8%) compared to physicians (32.1%) and administrative workers (31.9%) (p &lt; 0.05). However, there were no significant differences in the levels of personal accomplishment burnout among the three groups (p &gt; 0.05). Moreover, high degree of burnout was more prevalent among EDs workers in the West Bank than among those working in the Gaza Strip (OR 2.02, 95% CI = 1.11-3.69, p = 0.019), and higher among younger workers (aged &lt;/=30 years old) than their older counterparts (OR 2.4, 95% CI = 1.302-4.458, p = 0.005). Exposure to physical violence was significantly associated with having a high degree of burnout (OR 2.017 95% CI = 1.121-3.631, p = 0.019), but no association was observed with regards to exposure to verbal violence (p &gt; 0.05). Finally, burnout was significantly associated with workers' intention to leave work at EDs (p &lt; 0.05). CONCLUSIONS: Burnout is considerably prevalent among EDs' workers, especially nurses and physicians. Burnout is positively associated with job turnover intention and also with exposure to workplace violence. Therefore, there is a need for prevention and management strategies to address occupational burnout and reduce negative consequences on workers, patients and organisations.","container-title":"BMC Health Services Research","DOI":"10.1186/s12913-017-2356-3","ISSN":"1472-6963","issue":"1","journalAbbreviation":"BMC Health Serv Res","note":"PMID: 28619081\npublisher: BMC Health Services Research","page":"407","title":"Burnout among workers in emergency Departments in Palestinian hospitals: prevalence and associated factors","volume":"17","author":[{"family":"Hamdan","given":"Motasem"},{"family":"Hamra","given":"Asma’a Abu"}],"issued":{"date-parts":[["2017"]]}}},{"id":322,"uris":["http://zotero.org/users/5455979/items/2R9IUXSA"],"uri":["http://zotero.org/users/5455979/items/2R9IUXSA"],"itemData":{"id":322,"type":"article-journal","abstract":"lavoie s., talbot l.r. &amp; mathieu l. (2011) Post-traumatic stress disorder symptoms among emergency nurses: their perspective and a ‘tailor-made’ solution. Journal of Advanced Nursing67(7), 1514–1522.  Abstract: Aim.  The goal of this study was to identify support activities for emergency room nurses who have been exposed to traumatic events, in order to prevent post-traumatic stress disorder. Background.  Emergency room nurses experience stress during traumatic events, for which they need support. It turns out that such support is insufficient, ineffective or non-existent. Methods.  This qualitative study was carried out among twelve emergency room nurses from January to May 2007. Semi-structured interviews and a focus group were conducted. Content analysis fulfilled the objectives of our research. Results.  The frequency of traumatic events leading to contextual exposure and exposure as a witness increases with years of experience (r = 0·67 and r = 0·57). The frequency of post-traumatic stress disorder symptoms decreases with age (r = −0·83). The data demonstrate the importance of having a supportive social network and being able to talk things over with colleagues. The support activities considered include all types of prevention. They consist primarily of a peer support system, psycho-education and emergency room simulations. Conclusion.  A three-level complex of support activities represents a promising solution to prevent and treat post-traumatic stress disorder among emergency room nurses. A further study to test its effectiveness is currently underway.","container-title":"Journal of Advanced Nursing","DOI":"10.1111/j.1365-2648.2010.05584.x","ISSN":"1365-2648","issue":"7","journalAbbreviation":"J Adv Nurs","note":"publisher: Blackwell Publishing Ltd","page":"1514-1522","title":"Post-traumatic stress disorder symptoms among emergency nurses: their perspective and a ‘tailor-made’ solution","volume":"67","author":[{"family":"Lavoie","given":"Stéphan"},{"family":"Talbot","given":"Lise R."},{"family":"Mathieu","given":"Luc"}],"issued":{"date-parts":[["2011",7,1]]}}},{"id":133,"uris":["http://zotero.org/users/5455979/items/FFHYJ8A9"],"uri":["http://zotero.org/users/5455979/items/FFHYJ8A9"],"itemData":{"id":133,"type":"article-journal","abstract":"Setting: Psychological stress is increasingly recognised within emergency medicine, given the environmental and clinical stressors associated with the specialism. The current study assessed whether psychological distress is experienced by emergency medical staff and if so, what is the expressed need within this population? Participants: Participants included ambulance personnel, nursing staff, doctors and ancillary support staff within two Accident and Emergency (A&amp;E) departments and twelve ambulance bases within one Trust locality in NI (N = 107). Primary and secondary outcome measures: The General Health Questionnaire (GHQ-12, Goldberg, 1972, 1978), Secondary Traumatic Stress Scale (STSS, Bride, 2004) and an assessment of need questionnaire were completed and explored using mixed method analysis. Results: Results showed elevated levels of psychological distress within each profession except ambulance service clinical support officers (CSOs). Elevated levels of secondary trauma symptomatology were also found; the highest were within some nursing grades and junior doctors. Decreased enjoyment in job over time was significantly associated with higher scores. Analysis of qualitative data identified sources of stress to include low morale. A total of 65% of participants thought that work related stressors had negatively affected their mental health. Participants explored what they felt could decrease psychological distress including improved resources and psychoeducation. Conclusion: There were elevated levels of distress and secondary traumatic stress within this population as well as an expressed level of need, on both systemic and support levels.","container-title":"Ulster Medical Journal","ISSN":"00416193","issue":"2","journalAbbreviation":"Ulster Med J","note":"PMID: 27601762\nISBN: 0041-6193","page":"92-98","title":"An assessment of psychological need in emergency medical staff in the northern health and social care trust area","volume":"85","author":[{"family":"McAleese","given":"Aisling"},{"family":"Diamond","given":"Aisling"},{"family":"Curran","given":"David"}],"issued":{"date-parts":[["2016"]]}}},{"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Pr>
          <w:rFonts w:cs="Times New Roman"/>
        </w:rPr>
        <w:fldChar w:fldCharType="separate"/>
      </w:r>
      <w:r w:rsidRPr="009A5809">
        <w:rPr>
          <w:rFonts w:cs="Times New Roman"/>
        </w:rPr>
        <w:t>(Hamdan &amp; Hamra, 2017; Lavoie et al., 2011; McAleese et al., 2016; Morrison &amp; Joy, 2016; Von Rueden et al., 2010)</w:t>
      </w:r>
      <w:r>
        <w:rPr>
          <w:rFonts w:cs="Times New Roman"/>
        </w:rPr>
        <w:fldChar w:fldCharType="end"/>
      </w:r>
      <w:r w:rsidRPr="00B05BF9">
        <w:rPr>
          <w:rFonts w:cs="Times New Roman"/>
        </w:rPr>
        <w:t xml:space="preserve">. Researchers also identified intrinsic traits and extrinsic coping and self-care strategies mitigate the incidence of </w:t>
      </w:r>
      <w:r>
        <w:rPr>
          <w:rFonts w:cs="Times New Roman"/>
        </w:rPr>
        <w:t>secondary traumatic stress</w:t>
      </w:r>
      <w:r w:rsidRPr="00B05BF9">
        <w:rPr>
          <w:rFonts w:cs="Times New Roman"/>
        </w:rPr>
        <w:t xml:space="preserve">, </w:t>
      </w:r>
      <w:r>
        <w:rPr>
          <w:rFonts w:cs="Times New Roman"/>
        </w:rPr>
        <w:t>compassion fatigue</w:t>
      </w:r>
      <w:r w:rsidRPr="00B05BF9">
        <w:rPr>
          <w:rFonts w:cs="Times New Roman"/>
        </w:rPr>
        <w:t xml:space="preserve">, burnout, and low compassion satisfaction </w:t>
      </w:r>
      <w:r>
        <w:rPr>
          <w:rFonts w:cs="Times New Roman"/>
        </w:rPr>
        <w:fldChar w:fldCharType="begin"/>
      </w:r>
      <w:r>
        <w:rPr>
          <w:rFonts w:cs="Times New Roman"/>
        </w:rPr>
        <w:instrText xml:space="preserve"> ADDIN ZOTERO_ITEM CSL_CITATION {"citationID":"OcbAjH4C","properties":{"formattedCitation":"(Dominguez-Gomez &amp; Rutledge, 2009; Drury et al., 2014; Urbanetto et al., 2011; Von Rueden et al., 2010)","plainCitation":"(Dominguez-Gomez &amp; Rutledge, 2009; Drury et al., 2014; Urbanetto et al., 2011; Von Rueden et al., 2010)","noteIndex":0},"citationItems":[{"id":68,"uris":["http://zotero.org/users/5455979/items/KAESEMZ5"],"uri":["http://zotero.org/users/5455979/items/KAESEMZ5"],"itemData":{"id":68,"type":"article-journal","abstract":"Introduction: Emergency nurses often care for persons exposed to traumatic events. In the presence of empathetic caring, nurses exposed to such stressors over time can suffer from Secondary Traumatic Stress (STS), or Compassion Fatigue (CF). STS symptoms (intrusion, avoidance, and arousal) may lead to job dissatisfaction or burnout. The purpose of this study is to investigate the prevalence of STS in emergency nurses. Methods: Exploratory comparative design, with 67 emergency nurses from three general community hospitals in California. Survey instruments included a demographic tool and the STS Survey (STSS). Results: Nurses were most likely to have Arousal symptoms (irritability reported by 54% of nurses), followed by Avoidance symptoms (avoidance of patients 52%), and Intrusion symptoms (intrusive thoughts about patients 46%). The majority of nurses (85%) reported at least one symptom in the past week. Utilizing Bride's algorithm to identify STS, 15% of nurses met no criteria, while 33% met all. Nurse participation in stress management activities was associated with less prevalence of STS symptoms. Discussion: High prevalence of STS in our sample indicates that potentially large numbers of emergency nurses may be experiencing the negative effects of STS. Symptoms may contribute to emotional exhaustion and job separation of emergency nurses. Subsequent studies should be done to evaluate the association of CF/STS on actual burnout and attrition among emergency nurses. © 2009 Emergency Nurses Association. Published by Elsevier Inc. All rights reserved.","container-title":"Journal of Emergency Nursing","DOI":"10.1016/j.jen.2008.05.003","ISSN":"00991767","issue":"3","journalAbbreviation":"J Emerg Nurse","note":"PMID: 19446123\nISBN: 0099-1767","page":"199-204","title":"Prevalence of Secondary Traumatic Stress Among Emergency Nurses","volume":"35","author":[{"family":"Dominguez-Gomez","given":"Elvira"},{"family":"Rutledge","given":"Dana N."}],"issued":{"date-parts":[["2009"]]}}},{"id":74,"uris":["http://zotero.org/users/5455979/items/E3GJ8ISA"],"uri":["http://zotero.org/users/5455979/items/E3GJ8ISA"],"itemData":{"id":74,"type":"article-journal","abstract":"Aim This is the first two-phase Australian study to explore the factors impacting upon compassion satisfaction, compassion fatigue, anxiety, depression and stress and to describe the strategies nurses use to build compassion satisfaction into their working lives. Background Compassion fatigue has been found to impact on job satisfaction, the quality of patient care and retention within nursing. This study provides new knowledge on the influences of anxiety, stress and depression and how they relate to compassion satisfaction and compassion fatigue. Method In Phase 2 of the study, 10 nurses from Phase 1 of the study participated in individual interviews and a focus group. A semi-structured interview schedule guided the conversations with the participants. Result Data analysis resulted in seven main themes: social networks and support; infrastructure and support; environment and lifestyle; learning; leadership; stress; and suggestions to build psychological wellness in nurses. Conclusion Findings suggest that a nurse's capacity to cope is enhanced through strong social and collegial support, infrastructure that supports the provision of quality nursing care and positive affirmation. These concepts are strongly linked to personal resilience. Implications for nursing management These findings support the need for management to develop appropriate interventions to build resilience in nurses.","container-title":"Journal of Nursing Management","DOI":"10.1111/jonm.12168","ISSN":"1365263X","issue":"4","journalAbbreviation":"J Nurs Manag","note":"PMID: 24175955\nISBN: 0966-0429","page":"519-531","title":"Compassion satisfaction, compassion fatigue, anxiety, depression and stress in registered nurses in Australia: Phase 2 results","volume":"22","author":[{"family":"Drury","given":"Vicki"},{"family":"Craigie","given":"Mark"},{"family":"Francis","given":"Karen"},{"family":"Aoun","given":"Samar"},{"family":"Hegney","given":"Desley G."}],"issued":{"date-parts":[["2014"]]}}},{"id":204,"uris":["http://zotero.org/users/5455979/items/DYPLRF2C"],"uri":["http://zotero.org/users/5455979/items/DYPLRF2C"],"itemData":{"id":204,"type":"article-journal","abstract":"This study identifies workplace stress according to the Job Stress Scale and associates it with socio-demographic and occupational variables of nursing workers from an emergency hospital. This is a cross-sectional study and data were collected through a questionnaire applied to 388 nursing professionals. Descriptive statistics were applied; univariate and multivariate analyses were performed. The results indicate there is a significant association with being a nursing technician or auxiliary, working in the position for more than 15 years, and having low social support, with 3.84, 2.25 and 4.79 times more chances of being placed in the 'high strain job' quadrant. The study reveals that aspects related to the workplace should be monitored by competent agencies in order to improve the quality of life of nursing workers.","container-title":"Revista Latino-Americana de Enfermagem (RLAE)","DOI":"10.1590/S0104-11692011000500009","ISSN":"1518-8345","issue":"5","journalAbbreviation":"Rev Lat Am Enfermagen","note":"PMID: 22030576\nISBN: 0104-1169 (Print)\\n0104-1169 (Linking)","page":"1122-1131 10p","title":"Workplace stress in nursing workers from an emergency hospital: Job Stress Scale analysis.","volume":"19","author":[{"family":"Urbanetto","given":"Janete de Souza"},{"family":"Silva","given":"Priscila Costa","non-dropping-particle":"da"},{"family":"Hoffmeister","given":"Eveline"},{"family":"Negri","given":"Bianca Souza","non-dropping-particle":"de"},{"family":"Costa","given":"Bartira Erília Pinheiro","non-dropping-particle":"da"},{"family":"Figueiredo","given":"Carlos Eduardo Poli","non-dropping-particle":"de"}],"issued":{"date-parts":[["2011"]]}}},{"id":206,"uris":["http://zotero.org/users/5455979/items/H3KQQRPL"],"uri":["http://zotero.org/users/5455979/items/H3KQQRPL"],"itemData":{"id":206,"type":"article-journal","container-title":"Journal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Pr>
          <w:rFonts w:cs="Times New Roman"/>
        </w:rPr>
        <w:fldChar w:fldCharType="separate"/>
      </w:r>
      <w:r>
        <w:rPr>
          <w:rFonts w:cs="Times New Roman"/>
          <w:noProof/>
        </w:rPr>
        <w:t>(Dominguez-Gomez &amp; Rutledge, 2009; Drury et al., 2014; Urbanetto et al., 2011; Von Rueden et al., 2010)</w:t>
      </w:r>
      <w:r>
        <w:rPr>
          <w:rFonts w:cs="Times New Roman"/>
        </w:rPr>
        <w:fldChar w:fldCharType="end"/>
      </w:r>
      <w:r w:rsidRPr="00B05BF9">
        <w:rPr>
          <w:rFonts w:cs="Times New Roman"/>
        </w:rPr>
        <w:t xml:space="preserve">. Some interventions implemented were associated with lower incidence of </w:t>
      </w:r>
      <w:r>
        <w:rPr>
          <w:rFonts w:cs="Times New Roman"/>
        </w:rPr>
        <w:t>secondary traumatic stress</w:t>
      </w:r>
      <w:r w:rsidRPr="00B05BF9">
        <w:rPr>
          <w:rFonts w:cs="Times New Roman"/>
        </w:rPr>
        <w:t xml:space="preserve">, burnout, </w:t>
      </w:r>
      <w:r>
        <w:rPr>
          <w:rFonts w:cs="Times New Roman"/>
        </w:rPr>
        <w:t>compassion fatigue</w:t>
      </w:r>
      <w:r w:rsidRPr="00B05BF9">
        <w:rPr>
          <w:rFonts w:cs="Times New Roman"/>
        </w:rPr>
        <w:t xml:space="preserve">, or impaired compassion satisfaction </w:t>
      </w:r>
      <w:r>
        <w:rPr>
          <w:rFonts w:cs="Times New Roman"/>
        </w:rPr>
        <w:fldChar w:fldCharType="begin"/>
      </w:r>
      <w:r>
        <w:rPr>
          <w:rFonts w:cs="Times New Roman"/>
        </w:rPr>
        <w:instrText xml:space="preserve"> ADDIN ZOTERO_ITEM CSL_CITATION {"citationID":"Ip2bE3ji","properties":{"formattedCitation":"(Flarity et al., 2013; Hevezi, 2016; Wei et al., 2017)","plainCitation":"(Flarity et al., 2013; Hevezi, 2016; Wei et al., 2017)","noteIndex":0},"citationItems":[{"id":329,"uris":["http://zotero.org/users/5455979/items/QGDC3RL4"],"uri":["http://zotero.org/users/5455979/items/QGDC3RL4"],"itemData":{"id":329,"type":"article-journal","abstract":"The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id":378,"uris":["http://zotero.org/users/5455979/items/DSQHEAYF"],"uri":["http://zotero.org/users/5455979/items/DSQHEAYF"],"itemData":{"id":378,"type":"article-journal","container-title":"Journal of Holistic Nursing","DOI":"10.1177/0898010115615981","ISSN":"0898-0101","issue":"4","journalAbbreviation":"J Holist Nurs","page":"343-350","title":"Evaluation of a Meditation Intervention to Reduce the Effects of Stressors Associated With Compassion Fatigue Among Nurses","volume":"34","author":[{"family":"Hevezi","given":"Julie A."}],"issued":{"date-parts":[["2016",12,8]]}}},{"id":210,"uris":["http://zotero.org/users/5455979/items/NV7H5BCL"],"uri":["http://zotero.org/users/5455979/items/NV7H5BCL"],"itemData":{"id":210,"type":"article-journal","abstract":"The aim of this study was to evaluate whether active intervention can decrease job burnout and improve performance among ED nurses. Methods This study was carried out in the emergency departments of 3 hospitals randomly selected from 8 comprehensive high-level hospitals in Jinan, China. A total of 102 nurses were enrolled and randomly divided into control and intervention groups. For 6 months, nurses in intervention groups were treated with ordinary treatment plus comprehensive management, whereas nurses in the control group were treated with ordinary management, respectively. Questionnaires were sent and collected at baseline and at the end of the study. The Student t test was used to evaluate the effect of comprehensive management in decreasing burnout. Results All ED nurses showed symptoms of job burnout at different levels. Our data indicated that comprehensive management significantly decreased emotional exhaustion and depersonalization (P &lt; .01). Discussion The findings suggest that active intervention with comprehensive management may effectively reduce job burnout in ED nurses and contribute to relieving work-related stress and may further protect against potential mental health problems.","container-title":"Journal of Emergency Nursing","DOI":"10.1016/j.jen.2016.07.011","ISSN":"15272966","issue":"2","note":"PMID: 27637407\npublisher: Elsevier Inc.\nISBN: 0099-1767","page":"145-149","title":"Active Intervention Can Decrease Burnout In Ed Nurses","volume":"43","author":[{"family":"Wei","given":"Rong"},{"family":"Ji","given":"Hong"},{"family":"Li","given":"Jianxin"},{"family":"Zhang","given":"Liyao"}],"issued":{"date-parts":[["2017"]]}}}],"schema":"https://github.com/citation-style-language/schema/raw/master/csl-citation.json"} </w:instrText>
      </w:r>
      <w:r>
        <w:rPr>
          <w:rFonts w:cs="Times New Roman"/>
        </w:rPr>
        <w:fldChar w:fldCharType="separate"/>
      </w:r>
      <w:r>
        <w:rPr>
          <w:rFonts w:cs="Times New Roman"/>
          <w:noProof/>
        </w:rPr>
        <w:t>(Flarity et al., 2013; Hevezi, 2016; Wei et al., 2017)</w:t>
      </w:r>
      <w:r>
        <w:rPr>
          <w:rFonts w:cs="Times New Roman"/>
        </w:rPr>
        <w:fldChar w:fldCharType="end"/>
      </w:r>
      <w:r w:rsidRPr="00B05BF9">
        <w:rPr>
          <w:rFonts w:cs="Times New Roman"/>
        </w:rPr>
        <w:t xml:space="preserve">. </w:t>
      </w:r>
      <w:r>
        <w:rPr>
          <w:rFonts w:cs="Times New Roman"/>
        </w:rPr>
        <w:t xml:space="preserve">These observed improvements suggest the implementation and evaluation of additional interventions with larger samples over longer time intervals are needed. </w:t>
      </w:r>
    </w:p>
    <w:p w14:paraId="1C9EAD47" w14:textId="77777777" w:rsidR="001C5A32" w:rsidRPr="00B05BF9" w:rsidRDefault="001C5A32" w:rsidP="001C5A32">
      <w:pPr>
        <w:spacing w:line="480" w:lineRule="auto"/>
        <w:rPr>
          <w:rFonts w:cs="Times New Roman"/>
        </w:rPr>
      </w:pPr>
      <w:r>
        <w:rPr>
          <w:rFonts w:cs="Times New Roman"/>
        </w:rPr>
        <w:lastRenderedPageBreak/>
        <w:tab/>
        <w:t xml:space="preserve">As research has identified those events which were most distressing to nurses include sudden death, children, or adolescents </w:t>
      </w:r>
      <w:r>
        <w:rPr>
          <w:rFonts w:cs="Times New Roman"/>
        </w:rPr>
        <w:fldChar w:fldCharType="begin"/>
      </w:r>
      <w:r>
        <w:rPr>
          <w:rFonts w:cs="Times New Roman"/>
        </w:rPr>
        <w:instrText xml:space="preserve"> ADDIN ZOTERO_ITEM CSL_CITATION {"citationID":"WkArky0c","properties":{"formattedCitation":"(Adriaenssens et al., 2012; Alzghoul, 2014; Healy &amp; Tyrrell, 2011; St\\uc0\\u233{}phane Lavoie et al., 2016)","plainCitation":"(Adriaenssens et al., 2012; Alzghoul, 2014; Healy &amp; Tyrrell, 2011; Stéphane Lavoie et al., 2016)","dontUpdate":true,"noteIndex":0},"citationItems":[{"id":332,"uris":["http://zotero.org/users/5455979/items/FA6AHCFE"],"uri":["http://zotero.org/users/5455979/items/FA6AHCFE"],"itemData":{"id":332,"type":"article-journal","abstract":"Background: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rPr>
          <w:rFonts w:cs="Times New Roman"/>
        </w:rPr>
        <w:fldChar w:fldCharType="separate"/>
      </w:r>
      <w:r w:rsidRPr="00896AD5">
        <w:rPr>
          <w:rFonts w:cs="Times New Roman"/>
        </w:rPr>
        <w:t>(Adriaenssens et al., 2012; Alzghoul, 2014; Healy &amp; Tyrrell, 2011; Lavoie et al., 2016)</w:t>
      </w:r>
      <w:r>
        <w:rPr>
          <w:rFonts w:cs="Times New Roman"/>
        </w:rPr>
        <w:fldChar w:fldCharType="end"/>
      </w:r>
      <w:r>
        <w:rPr>
          <w:rFonts w:cs="Times New Roman"/>
        </w:rPr>
        <w:t xml:space="preserve">, future research among nurses affected by such events will further characterize these challenges and identify opportunities for intervention. While the rates of multiple-victim, school-associated shootings declined from July 1994 to June 2009, rates of incidence increased between July 2009 and June 2018 </w:t>
      </w:r>
      <w:r>
        <w:rPr>
          <w:rFonts w:cs="Times New Roman"/>
        </w:rPr>
        <w:fldChar w:fldCharType="begin"/>
      </w:r>
      <w:r>
        <w:rPr>
          <w:rFonts w:cs="Times New Roman"/>
        </w:rPr>
        <w:instrText xml:space="preserve"> ADDIN ZOTERO_ITEM CSL_CITATION {"citationID":"p6mwlPsl","properties":{"formattedCitation":"(Holland et al., 2019)","plainCitation":"(Holland et al., 2019)","noteIndex":0},"citationItems":[{"id":1141,"uris":["http://zotero.org/users/5455979/items/FS7N77BV"],"uri":["http://zotero.org/users/5455979/items/FS7N77BV"],"itemData":{"id":1141,"type":"article-journal","container-title":"MMWR. Morbidity and Mortality Weekly Report","DOI":"10.15585/mmwr.mm6803a1","ISSN":"0149-2195, 1545-861X","issue":"3","journalAbbreviation":"MMWR Morb Mortal Wkly Rep","language":"en","page":"53-60","source":"Crossref","title":"Characteristics of School-Associated Youth Homicides — United States, 1994–2018","volume":"68","author":[{"family":"Holland","given":"Kristin M."},{"family":"Hall","given":"Jeffrey E."},{"family":"Wang","given":"Jing"},{"family":"Gaylor","given":"Elizabeth M."},{"family":"Johnson","given":"Linda L."},{"family":"Shelby","given":"Daniel"},{"family":"Simon","given":"Thomas R."},{"literal":"School-Associated Violent Deaths Study Group"}],"issued":{"date-parts":[["2019",1,25]]}}}],"schema":"https://github.com/citation-style-language/schema/raw/master/csl-citation.json"} </w:instrText>
      </w:r>
      <w:r>
        <w:rPr>
          <w:rFonts w:cs="Times New Roman"/>
        </w:rPr>
        <w:fldChar w:fldCharType="separate"/>
      </w:r>
      <w:r>
        <w:rPr>
          <w:rFonts w:cs="Times New Roman"/>
          <w:noProof/>
        </w:rPr>
        <w:t>(Holland et al., 2019)</w:t>
      </w:r>
      <w:r>
        <w:rPr>
          <w:rFonts w:cs="Times New Roman"/>
        </w:rPr>
        <w:fldChar w:fldCharType="end"/>
      </w:r>
      <w:r>
        <w:rPr>
          <w:rFonts w:cs="Times New Roman"/>
        </w:rPr>
        <w:t xml:space="preserve">. As emergency and trauma nurses are closely involved in the care of children and adolescents after these events, it is appropriate to learn from their experiences to identify the psychosocial effects associated with providing nursing care to these patients as the prevalence of these events will unfortunately likely persist. This research can also clarify the benefits of coping strategies, resources, and interventions among these nurses to foster preparedness among nurses who may be tasked with caring for patients injured during future multiple-victim, school-associated shootings. </w:t>
      </w:r>
    </w:p>
    <w:p w14:paraId="0E6A2B54" w14:textId="77777777" w:rsidR="001C5A32" w:rsidRPr="00B05BF9" w:rsidRDefault="001C5A32" w:rsidP="001C5A32">
      <w:pPr>
        <w:spacing w:line="480" w:lineRule="auto"/>
        <w:jc w:val="center"/>
        <w:rPr>
          <w:rFonts w:cs="Times New Roman"/>
          <w:b/>
        </w:rPr>
      </w:pPr>
      <w:r w:rsidRPr="00B05BF9">
        <w:rPr>
          <w:rFonts w:cs="Times New Roman"/>
          <w:b/>
        </w:rPr>
        <w:t>Limitations</w:t>
      </w:r>
    </w:p>
    <w:p w14:paraId="39F044F8" w14:textId="0878D16A" w:rsidR="00703506" w:rsidRPr="002476AD" w:rsidRDefault="001C5A32" w:rsidP="002476AD">
      <w:pPr>
        <w:spacing w:line="480" w:lineRule="auto"/>
        <w:rPr>
          <w:rFonts w:cs="Times New Roman"/>
        </w:rPr>
      </w:pPr>
      <w:r w:rsidRPr="00B05BF9">
        <w:rPr>
          <w:rFonts w:cs="Times New Roman"/>
        </w:rPr>
        <w:tab/>
        <w:t>This literature review was limited to a single reviewer and includes research published between 20</w:t>
      </w:r>
      <w:r>
        <w:rPr>
          <w:rFonts w:cs="Times New Roman"/>
        </w:rPr>
        <w:t>10</w:t>
      </w:r>
      <w:r w:rsidRPr="00B05BF9">
        <w:rPr>
          <w:rFonts w:cs="Times New Roman"/>
        </w:rPr>
        <w:t xml:space="preserve"> and </w:t>
      </w:r>
      <w:r w:rsidRPr="00AF02EE">
        <w:rPr>
          <w:rFonts w:cs="Times New Roman"/>
        </w:rPr>
        <w:t>2020</w:t>
      </w:r>
      <w:r w:rsidRPr="00B05BF9">
        <w:rPr>
          <w:rFonts w:cs="Times New Roman"/>
        </w:rPr>
        <w:t xml:space="preserve">. Further review into earlier studies may provide additional insight into the incidence of </w:t>
      </w:r>
      <w:r>
        <w:rPr>
          <w:rFonts w:cs="Times New Roman"/>
        </w:rPr>
        <w:t>secondary traumatic stress</w:t>
      </w:r>
      <w:r w:rsidRPr="00B05BF9">
        <w:rPr>
          <w:rFonts w:cs="Times New Roman"/>
        </w:rPr>
        <w:t xml:space="preserve">, </w:t>
      </w:r>
      <w:r>
        <w:rPr>
          <w:rFonts w:cs="Times New Roman"/>
        </w:rPr>
        <w:t>post-traumatic stress disorder</w:t>
      </w:r>
      <w:r w:rsidRPr="00B05BF9">
        <w:rPr>
          <w:rFonts w:cs="Times New Roman"/>
        </w:rPr>
        <w:t xml:space="preserve">, </w:t>
      </w:r>
      <w:r>
        <w:rPr>
          <w:rFonts w:cs="Times New Roman"/>
        </w:rPr>
        <w:t>compassion fatigue</w:t>
      </w:r>
      <w:r w:rsidRPr="00B05BF9">
        <w:rPr>
          <w:rFonts w:cs="Times New Roman"/>
        </w:rPr>
        <w:t>, burnout, and impaired compassion satisfaction among emergency</w:t>
      </w:r>
      <w:r>
        <w:rPr>
          <w:rFonts w:cs="Times New Roman"/>
        </w:rPr>
        <w:t xml:space="preserve"> and trauma</w:t>
      </w:r>
      <w:r w:rsidRPr="00B05BF9">
        <w:rPr>
          <w:rFonts w:cs="Times New Roman"/>
        </w:rPr>
        <w:t xml:space="preserve"> nurses. The identified studies used varying measurement scales, had varying response rates, and primarily made use of cross-sectional convenience samples. These limitations may limit generalizability of findings to the worldwide populations of emergency </w:t>
      </w:r>
      <w:r>
        <w:rPr>
          <w:rFonts w:cs="Times New Roman"/>
        </w:rPr>
        <w:t xml:space="preserve">and trauma </w:t>
      </w:r>
      <w:r w:rsidRPr="00B05BF9">
        <w:rPr>
          <w:rFonts w:cs="Times New Roman"/>
        </w:rPr>
        <w:t xml:space="preserve">nurses. The research performed by Flarity reported outcome measurements which were completed between </w:t>
      </w:r>
      <w:r>
        <w:rPr>
          <w:rFonts w:cs="Times New Roman"/>
        </w:rPr>
        <w:t>three</w:t>
      </w:r>
      <w:r w:rsidRPr="00B05BF9">
        <w:rPr>
          <w:rFonts w:cs="Times New Roman"/>
        </w:rPr>
        <w:t xml:space="preserve"> to </w:t>
      </w:r>
      <w:r>
        <w:rPr>
          <w:rFonts w:cs="Times New Roman"/>
        </w:rPr>
        <w:t>four</w:t>
      </w:r>
      <w:r w:rsidRPr="00B05BF9">
        <w:rPr>
          <w:rFonts w:cs="Times New Roman"/>
        </w:rPr>
        <w:t xml:space="preserve"> weeks </w:t>
      </w:r>
      <w:r>
        <w:rPr>
          <w:rFonts w:cs="Times New Roman"/>
        </w:rPr>
        <w:fldChar w:fldCharType="begin"/>
      </w:r>
      <w:r>
        <w:rPr>
          <w:rFonts w:cs="Times New Roman"/>
        </w:rPr>
        <w:instrText xml:space="preserve"> ADDIN ZOTERO_ITEM CSL_CITATION {"citationID":"MJzKhCby","properties":{"formattedCitation":"(Flarity et al., 2013)","plainCitation":"(Flarity et al., 2013)","noteIndex":0},"citationItems":[{"id":329,"uris":["http://zotero.org/users/5455979/items/QGDC3RL4"],"uri":["http://zotero.org/users/5455979/items/QGDC3RL4"],"itemData":{"id":329,"type":"article-journal","abstract":"The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Eric"},{"family":"Mesnikoff","given":"Nathan"}],"issued":{"date-parts":[["2013"]]}}}],"schema":"https://github.com/citation-style-language/schema/raw/master/csl-citation.json"} </w:instrText>
      </w:r>
      <w:r>
        <w:rPr>
          <w:rFonts w:cs="Times New Roman"/>
        </w:rPr>
        <w:fldChar w:fldCharType="separate"/>
      </w:r>
      <w:r>
        <w:rPr>
          <w:rFonts w:cs="Times New Roman"/>
          <w:noProof/>
        </w:rPr>
        <w:t>(Flarity et al., 2013)</w:t>
      </w:r>
      <w:r>
        <w:rPr>
          <w:rFonts w:cs="Times New Roman"/>
        </w:rPr>
        <w:fldChar w:fldCharType="end"/>
      </w:r>
      <w:r w:rsidRPr="00B05BF9">
        <w:rPr>
          <w:rFonts w:cs="Times New Roman"/>
        </w:rPr>
        <w:t xml:space="preserve"> and the study by Wei et al. was limited to</w:t>
      </w:r>
      <w:r>
        <w:rPr>
          <w:rFonts w:cs="Times New Roman"/>
        </w:rPr>
        <w:t xml:space="preserve"> six</w:t>
      </w:r>
      <w:r w:rsidRPr="00B05BF9">
        <w:rPr>
          <w:rFonts w:cs="Times New Roman"/>
        </w:rPr>
        <w:t xml:space="preserve"> months </w:t>
      </w:r>
      <w:r>
        <w:rPr>
          <w:rFonts w:cs="Times New Roman"/>
        </w:rPr>
        <w:fldChar w:fldCharType="begin"/>
      </w:r>
      <w:r>
        <w:rPr>
          <w:rFonts w:cs="Times New Roman"/>
        </w:rPr>
        <w:instrText xml:space="preserve"> ADDIN ZOTERO_ITEM CSL_CITATION {"citationID":"MLj5TBn7","properties":{"formattedCitation":"(Wei et al., 2017)","plainCitation":"(Wei et al., 2017)","dontUpdate":true,"noteIndex":0},"citationItems":[{"id":210,"uris":["http://zotero.org/users/5455979/items/NV7H5BCL"],"uri":["http://zotero.org/users/5455979/items/NV7H5BCL"],"itemData":{"id":210,"type":"article-journal","abstract":"The aim of this study was to evaluate whether active intervention can decrease job burnout and improve performance among ED nurses. Methods This study was carried out in the emergency departments of 3 hospitals randomly selected from 8 comprehensive high-level hospitals in Jinan, China. A total of 102 nurses were enrolled and randomly divided into control and intervention groups. For 6 months, nurses in intervention groups were treated with ordinary treatment plus comprehensive management, whereas nurses in the control group were treated with ordinary management, respectively. Questionnaires were sent and collected at baseline and at the end of the study. The Student t test was used to evaluate the effect of comprehensive management in decreasing burnout. Results All ED nurses showed symptoms of job burnout at different levels. Our data indicated that comprehensive management significantly decreased emotional exhaustion and depersonalization (P &lt; .01). Discussion The findings suggest that active intervention with comprehensive management may effectively reduce job burnout in ED nurses and contribute to relieving work-related stress and may further protect against potential mental health problems.","container-title":"Journal of Emergency Nursing","DOI":"10.1016/j.jen.2016.07.011","ISSN":"15272966","issue":"2","note":"PMID: 27637407\npublisher: Elsevier Inc.\nISBN: 0099-1767","page":"145-149","title":"Active Intervention Can Decrease Burnout In Ed Nurses","volume":"43","author":[{"family":"Wei","given":"Rong"},{"family":"Ji","given":"Hong"},{"family":"Li","given":"Jianxin"},{"family":"Zhang","given":"Liyao"}],"issued":{"date-parts":[["2017"]]}}}],"schema":"https://github.com/citation-style-language/schema/raw/master/csl-citation.json"} </w:instrText>
      </w:r>
      <w:r>
        <w:rPr>
          <w:rFonts w:cs="Times New Roman"/>
        </w:rPr>
        <w:fldChar w:fldCharType="separate"/>
      </w:r>
      <w:r>
        <w:rPr>
          <w:rFonts w:cs="Times New Roman"/>
          <w:noProof/>
        </w:rPr>
        <w:t>(2017)</w:t>
      </w:r>
      <w:r>
        <w:rPr>
          <w:rFonts w:cs="Times New Roman"/>
        </w:rPr>
        <w:fldChar w:fldCharType="end"/>
      </w:r>
      <w:r w:rsidRPr="00B05BF9">
        <w:rPr>
          <w:rFonts w:cs="Times New Roman"/>
        </w:rPr>
        <w:t xml:space="preserve">. </w:t>
      </w:r>
      <w:r>
        <w:rPr>
          <w:rFonts w:cs="Times New Roman"/>
        </w:rPr>
        <w:t>Long</w:t>
      </w:r>
      <w:r w:rsidRPr="00B05BF9">
        <w:rPr>
          <w:rFonts w:cs="Times New Roman"/>
        </w:rPr>
        <w:t xml:space="preserve">er periods </w:t>
      </w:r>
      <w:r w:rsidRPr="00B05BF9">
        <w:rPr>
          <w:rFonts w:cs="Times New Roman"/>
        </w:rPr>
        <w:lastRenderedPageBreak/>
        <w:t>of time between the interventions and outcome measurements may more effectively evaluate the long-term efficacy of the interventions.</w:t>
      </w:r>
    </w:p>
    <w:p w14:paraId="7B2B1743" w14:textId="5742D4F3" w:rsidR="001C5A32" w:rsidRPr="00B05BF9" w:rsidRDefault="001C5A32" w:rsidP="001C5A32">
      <w:pPr>
        <w:spacing w:line="480" w:lineRule="auto"/>
        <w:jc w:val="center"/>
        <w:rPr>
          <w:rFonts w:cs="Times New Roman"/>
          <w:b/>
        </w:rPr>
      </w:pPr>
      <w:r w:rsidRPr="00B05BF9">
        <w:rPr>
          <w:rFonts w:cs="Times New Roman"/>
          <w:b/>
        </w:rPr>
        <w:t xml:space="preserve">Implications for Emergency </w:t>
      </w:r>
      <w:r>
        <w:rPr>
          <w:rFonts w:cs="Times New Roman"/>
          <w:b/>
        </w:rPr>
        <w:t xml:space="preserve">and Trauma </w:t>
      </w:r>
      <w:r w:rsidRPr="00B05BF9">
        <w:rPr>
          <w:rFonts w:cs="Times New Roman"/>
          <w:b/>
        </w:rPr>
        <w:t>Nursing Practice</w:t>
      </w:r>
    </w:p>
    <w:p w14:paraId="3F286791" w14:textId="77777777" w:rsidR="001C5A32" w:rsidRDefault="001C5A32" w:rsidP="001C5A32">
      <w:pPr>
        <w:spacing w:line="480" w:lineRule="auto"/>
        <w:ind w:firstLine="720"/>
        <w:rPr>
          <w:rFonts w:cs="Times New Roman"/>
          <w:color w:val="000000" w:themeColor="text1"/>
        </w:rPr>
        <w:sectPr w:rsidR="001C5A32" w:rsidSect="00440024">
          <w:headerReference w:type="even" r:id="rId10"/>
          <w:headerReference w:type="default" r:id="rId11"/>
          <w:headerReference w:type="first" r:id="rId12"/>
          <w:type w:val="continuous"/>
          <w:pgSz w:w="12240" w:h="15840"/>
          <w:pgMar w:top="1440" w:right="1440" w:bottom="1440" w:left="1440" w:header="720" w:footer="720" w:gutter="0"/>
          <w:cols w:space="720"/>
          <w:docGrid w:linePitch="360"/>
        </w:sectPr>
      </w:pPr>
      <w:r w:rsidRPr="00B05BF9">
        <w:rPr>
          <w:rFonts w:cs="Times New Roman"/>
          <w:color w:val="000000" w:themeColor="text1"/>
        </w:rPr>
        <w:t xml:space="preserve">Kovner </w:t>
      </w:r>
      <w:r>
        <w:rPr>
          <w:rFonts w:cs="Times New Roman"/>
          <w:color w:val="000000" w:themeColor="text1"/>
        </w:rPr>
        <w:t>et al.</w:t>
      </w:r>
      <w:r w:rsidRPr="00B05BF9">
        <w:rPr>
          <w:rFonts w:cs="Times New Roman"/>
          <w:color w:val="000000" w:themeColor="text1"/>
        </w:rPr>
        <w:t xml:space="preserve"> reported that 17.4% of new nurses will leave their first position within a year of entering the workforce </w:t>
      </w:r>
      <w:r>
        <w:rPr>
          <w:rFonts w:cs="Times New Roman"/>
          <w:color w:val="000000" w:themeColor="text1"/>
        </w:rPr>
        <w:fldChar w:fldCharType="begin"/>
      </w:r>
      <w:r>
        <w:rPr>
          <w:rFonts w:cs="Times New Roman"/>
          <w:color w:val="000000" w:themeColor="text1"/>
        </w:rPr>
        <w:instrText xml:space="preserve"> ADDIN ZOTERO_ITEM CSL_CITATION {"citationID":"4RuWcb2M","properties":{"formattedCitation":"(Kovner et al., 2014)","plainCitation":"(Kovner et al., 2014)","noteIndex":0},"citationItems":[{"id":566,"uris":["http://zotero.org/users/5455979/items/WRI4X6KV"],"uri":["http://zotero.org/users/5455979/items/WRI4X6KV"],"itemData":{"id":566,"type":"article-journal","abstract":"Registered nurse turnover is an important indicator of the nurse job market. Despite its wide use as a measure for health-care system analysis, there is a lack of consistency in the definition of turnover. Some definitions include any nurse leaving an organization; others may include involuntary and voluntary leaving. These inconsistent definitions also result in various turnover rates. The RN Work Project is a 10-year panel study of new nurses. Data were collected from the new nurses, rather than from a specific organization. About 17.5% of new nurses leave their first job within 1 year of starting their jobs. Consistent and accurate measurement of turnover is an important step in addressing organizational work environments and policies about the nursing workforce.","container-title":"Policy, Politics, &amp; Nursing Practice","DOI":"10.1177/1527154414547953","ISSN":"1527-1544","issue":"3-4","journalAbbreviation":"Policy Polit Nurs Pract","note":"PMID: 25156041\nISBN: 1552-7468 (Electronic)\\r1527-1544 (Linking)","page":"64-71","title":"What Does Nurse Turnover Rate Mean and What Is the Rate?","volume":"15","author":[{"family":"Kovner","given":"Christine T."},{"family":"Brewer","given":"Carol S."},{"family":"Fatehi","given":"Farida"},{"family":"Jun","given":"Jin"}],"issued":{"date-parts":[["2014"]]}}}],"schema":"https://github.com/citation-style-language/schema/raw/master/csl-citation.json"} </w:instrText>
      </w:r>
      <w:r>
        <w:rPr>
          <w:rFonts w:cs="Times New Roman"/>
          <w:color w:val="000000" w:themeColor="text1"/>
        </w:rPr>
        <w:fldChar w:fldCharType="separate"/>
      </w:r>
      <w:r>
        <w:rPr>
          <w:rFonts w:cs="Times New Roman"/>
          <w:noProof/>
          <w:color w:val="000000" w:themeColor="text1"/>
        </w:rPr>
        <w:t>(Kovner et al., 2014)</w:t>
      </w:r>
      <w:r>
        <w:rPr>
          <w:rFonts w:cs="Times New Roman"/>
          <w:color w:val="000000" w:themeColor="text1"/>
        </w:rPr>
        <w:fldChar w:fldCharType="end"/>
      </w:r>
      <w:r w:rsidRPr="00B05BF9">
        <w:rPr>
          <w:rFonts w:cs="Times New Roman"/>
          <w:color w:val="000000" w:themeColor="text1"/>
        </w:rPr>
        <w:t xml:space="preserve">. While there are efforts to increase nurse training and education to meet the projected workforce demands, promoting nurse welfare and resilience may abate staffing challenges and reduce overtime and staff turnover costs. Efforts to increase awareness, prevention, and treatment of </w:t>
      </w:r>
      <w:r>
        <w:rPr>
          <w:rFonts w:cs="Times New Roman"/>
          <w:color w:val="000000" w:themeColor="text1"/>
        </w:rPr>
        <w:t>secondary traumatic stress</w:t>
      </w:r>
      <w:r w:rsidRPr="00B05BF9">
        <w:rPr>
          <w:rFonts w:cs="Times New Roman"/>
          <w:color w:val="000000" w:themeColor="text1"/>
        </w:rPr>
        <w:t xml:space="preserve">, </w:t>
      </w:r>
      <w:r>
        <w:rPr>
          <w:rFonts w:cs="Times New Roman"/>
          <w:color w:val="000000" w:themeColor="text1"/>
        </w:rPr>
        <w:t>post-traumatic stress disorder</w:t>
      </w:r>
      <w:r w:rsidRPr="00B05BF9">
        <w:rPr>
          <w:rFonts w:cs="Times New Roman"/>
          <w:color w:val="000000" w:themeColor="text1"/>
        </w:rPr>
        <w:t xml:space="preserve">, and </w:t>
      </w:r>
      <w:r>
        <w:rPr>
          <w:rFonts w:cs="Times New Roman"/>
          <w:color w:val="000000" w:themeColor="text1"/>
        </w:rPr>
        <w:t>compassion fatigue</w:t>
      </w:r>
      <w:r w:rsidRPr="00B05BF9">
        <w:rPr>
          <w:rFonts w:cs="Times New Roman"/>
          <w:color w:val="000000" w:themeColor="text1"/>
        </w:rPr>
        <w:t xml:space="preserve"> among emergency </w:t>
      </w:r>
      <w:r>
        <w:rPr>
          <w:rFonts w:cs="Times New Roman"/>
          <w:color w:val="000000" w:themeColor="text1"/>
        </w:rPr>
        <w:t xml:space="preserve">and trauma </w:t>
      </w:r>
      <w:r w:rsidRPr="00B05BF9">
        <w:rPr>
          <w:rFonts w:cs="Times New Roman"/>
          <w:color w:val="000000" w:themeColor="text1"/>
        </w:rPr>
        <w:t xml:space="preserve">nurses may improve welfare, decrease burnout, and improve compassion satisfaction. Increased symptom awareness, promotion of coping strategies, and implementation of active interventions by nursing managers and leaders may abate </w:t>
      </w:r>
      <w:r>
        <w:rPr>
          <w:rFonts w:cs="Times New Roman"/>
          <w:color w:val="000000" w:themeColor="text1"/>
        </w:rPr>
        <w:t xml:space="preserve">secondary traumatic stress, compassion fatigue, and burnout. These actions and efforts may improve compassion satisfaction and retention among nurses, which may ultimately alleviate </w:t>
      </w:r>
      <w:r w:rsidRPr="00B05BF9">
        <w:rPr>
          <w:rFonts w:cs="Times New Roman"/>
          <w:color w:val="000000" w:themeColor="text1"/>
        </w:rPr>
        <w:t>staffing challenges, improve patient outcomes, and decrease overtime and orientation cost</w:t>
      </w:r>
      <w:r>
        <w:rPr>
          <w:rFonts w:cs="Times New Roman"/>
          <w:color w:val="000000" w:themeColor="text1"/>
        </w:rPr>
        <w:t>s.</w:t>
      </w:r>
    </w:p>
    <w:p w14:paraId="0C19F3D4" w14:textId="77777777" w:rsidR="001C5A32" w:rsidRPr="00B05BF9" w:rsidRDefault="001C5A32" w:rsidP="001C5A32">
      <w:pPr>
        <w:spacing w:line="480" w:lineRule="auto"/>
        <w:jc w:val="center"/>
        <w:rPr>
          <w:rFonts w:cs="Times New Roman"/>
          <w:b/>
        </w:rPr>
      </w:pPr>
      <w:r w:rsidRPr="00B05BF9">
        <w:rPr>
          <w:rFonts w:cs="Times New Roman"/>
          <w:b/>
        </w:rPr>
        <w:t>Conclusions</w:t>
      </w:r>
    </w:p>
    <w:p w14:paraId="5AABD0CC" w14:textId="77777777" w:rsidR="001C5A32" w:rsidRDefault="001C5A32" w:rsidP="001C5A32">
      <w:pPr>
        <w:spacing w:line="480" w:lineRule="auto"/>
        <w:ind w:firstLine="720"/>
        <w:rPr>
          <w:rFonts w:cs="Times New Roman"/>
        </w:rPr>
      </w:pPr>
      <w:r w:rsidRPr="00B05BF9">
        <w:rPr>
          <w:rFonts w:cs="Times New Roman"/>
        </w:rPr>
        <w:t xml:space="preserve">Further research into the incidence of </w:t>
      </w:r>
      <w:r>
        <w:rPr>
          <w:rFonts w:cs="Times New Roman"/>
        </w:rPr>
        <w:t>secondary traumatic stress</w:t>
      </w:r>
      <w:r w:rsidRPr="00B05BF9">
        <w:rPr>
          <w:rFonts w:cs="Times New Roman"/>
        </w:rPr>
        <w:t xml:space="preserve">, </w:t>
      </w:r>
      <w:r>
        <w:rPr>
          <w:rFonts w:cs="Times New Roman"/>
        </w:rPr>
        <w:t>compassion fatigue</w:t>
      </w:r>
      <w:r w:rsidRPr="00B05BF9">
        <w:rPr>
          <w:rFonts w:cs="Times New Roman"/>
        </w:rPr>
        <w:t>, burnout, and impaired compassion satisfaction among nurses of varying gender</w:t>
      </w:r>
      <w:r>
        <w:rPr>
          <w:rFonts w:cs="Times New Roman"/>
        </w:rPr>
        <w:t>s</w:t>
      </w:r>
      <w:r w:rsidRPr="00B05BF9">
        <w:rPr>
          <w:rFonts w:cs="Times New Roman"/>
        </w:rPr>
        <w:t>, race</w:t>
      </w:r>
      <w:r>
        <w:rPr>
          <w:rFonts w:cs="Times New Roman"/>
        </w:rPr>
        <w:t>s</w:t>
      </w:r>
      <w:r w:rsidRPr="00B05BF9">
        <w:rPr>
          <w:rFonts w:cs="Times New Roman"/>
        </w:rPr>
        <w:t>, clinical setting</w:t>
      </w:r>
      <w:r>
        <w:rPr>
          <w:rFonts w:cs="Times New Roman"/>
        </w:rPr>
        <w:t>s</w:t>
      </w:r>
      <w:r w:rsidRPr="00B05BF9">
        <w:rPr>
          <w:rFonts w:cs="Times New Roman"/>
        </w:rPr>
        <w:t xml:space="preserve">, average patient acuity levels, and duration of clinical experience are needed. Studies that examine the presence and severity of </w:t>
      </w:r>
      <w:r>
        <w:rPr>
          <w:rFonts w:cs="Times New Roman"/>
        </w:rPr>
        <w:t>secondary traumatic stress</w:t>
      </w:r>
      <w:r w:rsidRPr="00B05BF9">
        <w:rPr>
          <w:rFonts w:cs="Times New Roman"/>
        </w:rPr>
        <w:t xml:space="preserve"> symptoms among nurses who practice in community emergency departments versus those who practice in tertiary care or trauma center emergency departments </w:t>
      </w:r>
      <w:r>
        <w:rPr>
          <w:rFonts w:cs="Times New Roman"/>
        </w:rPr>
        <w:t xml:space="preserve">or trauma specialty care areas </w:t>
      </w:r>
      <w:r w:rsidRPr="00B05BF9">
        <w:rPr>
          <w:rFonts w:cs="Times New Roman"/>
        </w:rPr>
        <w:t xml:space="preserve">may further the </w:t>
      </w:r>
      <w:r w:rsidRPr="00B05BF9">
        <w:rPr>
          <w:rFonts w:cs="Times New Roman"/>
        </w:rPr>
        <w:lastRenderedPageBreak/>
        <w:t xml:space="preserve">understanding of how patient acuity and populations may predict the development of symptoms </w:t>
      </w:r>
      <w:r>
        <w:rPr>
          <w:rFonts w:cs="Times New Roman"/>
        </w:rPr>
        <w:t>among</w:t>
      </w:r>
      <w:r w:rsidRPr="00B05BF9">
        <w:rPr>
          <w:rFonts w:cs="Times New Roman"/>
        </w:rPr>
        <w:t xml:space="preserve"> these nurses. </w:t>
      </w:r>
    </w:p>
    <w:p w14:paraId="0C761893" w14:textId="679D597F" w:rsidR="001C5A32" w:rsidRDefault="001C5A32" w:rsidP="001C5A32">
      <w:pPr>
        <w:spacing w:line="480" w:lineRule="auto"/>
        <w:ind w:firstLine="720"/>
        <w:rPr>
          <w:rFonts w:cs="Times New Roman"/>
        </w:rPr>
      </w:pPr>
      <w:r w:rsidRPr="00B05BF9">
        <w:rPr>
          <w:rFonts w:cs="Times New Roman"/>
        </w:rPr>
        <w:t>In addition, assessment of emergency</w:t>
      </w:r>
      <w:r>
        <w:rPr>
          <w:rFonts w:cs="Times New Roman"/>
        </w:rPr>
        <w:t xml:space="preserve"> and trauma</w:t>
      </w:r>
      <w:r w:rsidRPr="00B05BF9">
        <w:rPr>
          <w:rFonts w:cs="Times New Roman"/>
        </w:rPr>
        <w:t xml:space="preserve"> nurses who provide care to victims of particularly stressful incidents, such as school shootings, workplace violence, natural disasters, or acts of terrorism, may further the understanding of associated psychosocial effects. Studies t</w:t>
      </w:r>
      <w:r>
        <w:rPr>
          <w:rFonts w:cs="Times New Roman"/>
        </w:rPr>
        <w:t>hat</w:t>
      </w:r>
      <w:r w:rsidRPr="00B05BF9">
        <w:rPr>
          <w:rFonts w:cs="Times New Roman"/>
        </w:rPr>
        <w:t xml:space="preserve"> evaluate the efficacy of interventions aimed at mitigating </w:t>
      </w:r>
      <w:r>
        <w:rPr>
          <w:rFonts w:cs="Times New Roman"/>
        </w:rPr>
        <w:t>secondary traumatic stress</w:t>
      </w:r>
      <w:r w:rsidRPr="00B05BF9">
        <w:rPr>
          <w:rFonts w:cs="Times New Roman"/>
        </w:rPr>
        <w:t xml:space="preserve"> through prevention, coping, or resilience promotion activities over the long term are needed. With the highest incidence of </w:t>
      </w:r>
      <w:r>
        <w:rPr>
          <w:rFonts w:cs="Times New Roman"/>
        </w:rPr>
        <w:t>secondary traumatic stress</w:t>
      </w:r>
      <w:r w:rsidRPr="00B05BF9">
        <w:rPr>
          <w:rFonts w:cs="Times New Roman"/>
        </w:rPr>
        <w:t xml:space="preserve"> most often being detected </w:t>
      </w:r>
      <w:r>
        <w:rPr>
          <w:rFonts w:cs="Times New Roman"/>
        </w:rPr>
        <w:t>among</w:t>
      </w:r>
      <w:r w:rsidRPr="00B05BF9">
        <w:rPr>
          <w:rFonts w:cs="Times New Roman"/>
        </w:rPr>
        <w:t xml:space="preserve"> junior nurses, interventions to promote resilience and self-care are indicated for this population and may </w:t>
      </w:r>
      <w:r>
        <w:rPr>
          <w:rFonts w:cs="Times New Roman"/>
        </w:rPr>
        <w:t>support</w:t>
      </w:r>
      <w:r w:rsidRPr="00B05BF9">
        <w:rPr>
          <w:rFonts w:cs="Times New Roman"/>
        </w:rPr>
        <w:t xml:space="preserve"> nurse wellness, retention, and resilience. </w:t>
      </w:r>
      <w:r>
        <w:rPr>
          <w:rFonts w:cs="Times New Roman"/>
        </w:rPr>
        <w:t>As Ludick and Figley (2017) describe with the theory of secondary traumatic stress that “qualitative data offers targeted information and specific insights that unearth valuable, unique information and opens new lines of research” (p. 118), exploring the experiences of nurses who provide care to patients from traumatic events perceived as being particularly stressful for nurses may yield valuable research that will support nurse wellness and resilience. The use of case study methodologies, such as those described by Yin (</w:t>
      </w:r>
      <w:r>
        <w:rPr>
          <w:rFonts w:cs="Times New Roman"/>
        </w:rPr>
        <w:fldChar w:fldCharType="begin"/>
      </w:r>
      <w:r>
        <w:rPr>
          <w:rFonts w:cs="Times New Roman"/>
        </w:rPr>
        <w:instrText xml:space="preserve"> ADDIN ZOTERO_ITEM CSL_CITATION {"citationID":"Bj0y1VZG","properties":{"formattedCitation":"(Yin, RK, 2018)","plainCitation":"(Yin, RK, 2018)","dontUpdate":true,"noteIndex":0},"citationItems":[{"id":1103,"uris":["http://zotero.org/users/5455979/items/6QM5M23M"],"uri":["http://zotero.org/users/5455979/items/6QM5M23M"],"itemData":{"id":1103,"type":"book","edition":"6th","event-place":"Thousand Oaks, CA","publisher":"SAGE Publications, Inc.","publisher-place":"Thousand Oaks, CA","title":"Case Study Research and Applications: Design and Methods.","author":[{"family":"Yin, RK","given":""}],"issued":{"date-parts":[["2018"]]}}}],"schema":"https://github.com/citation-style-language/schema/raw/master/csl-citation.json"} </w:instrText>
      </w:r>
      <w:r>
        <w:rPr>
          <w:rFonts w:cs="Times New Roman"/>
        </w:rPr>
        <w:fldChar w:fldCharType="separate"/>
      </w:r>
      <w:r>
        <w:rPr>
          <w:rFonts w:cs="Times New Roman"/>
          <w:noProof/>
        </w:rPr>
        <w:t>2018)</w:t>
      </w:r>
      <w:r>
        <w:rPr>
          <w:rFonts w:cs="Times New Roman"/>
        </w:rPr>
        <w:fldChar w:fldCharType="end"/>
      </w:r>
      <w:r>
        <w:rPr>
          <w:rFonts w:cs="Times New Roman"/>
        </w:rPr>
        <w:t>, would describe these experiences and provide themes that translate to practices that may improve patient outcomes, nurse welfare, and processes in emergency and trauma care areas.</w:t>
      </w:r>
    </w:p>
    <w:p w14:paraId="1A7F534D" w14:textId="4CC2AEA6" w:rsidR="009C566C" w:rsidRPr="00417A75" w:rsidRDefault="009C566C" w:rsidP="009C566C">
      <w:pPr>
        <w:spacing w:line="480" w:lineRule="auto"/>
        <w:jc w:val="center"/>
        <w:rPr>
          <w:rFonts w:cs="Times New Roman"/>
          <w:b/>
          <w:bCs/>
        </w:rPr>
      </w:pPr>
      <w:r w:rsidRPr="00417A75">
        <w:rPr>
          <w:rFonts w:cs="Times New Roman"/>
          <w:b/>
          <w:bCs/>
        </w:rPr>
        <w:t>Acknowledgements</w:t>
      </w:r>
    </w:p>
    <w:p w14:paraId="0B25F94A" w14:textId="77777777" w:rsidR="009C566C" w:rsidRDefault="009C566C" w:rsidP="009C566C">
      <w:pPr>
        <w:spacing w:line="480" w:lineRule="auto"/>
        <w:ind w:firstLine="480"/>
        <w:rPr>
          <w:rFonts w:cs="Times New Roman"/>
        </w:rPr>
      </w:pPr>
      <w:r>
        <w:rPr>
          <w:rFonts w:cs="Times New Roman"/>
        </w:rPr>
        <w:t>Special thanks to Dr. Joel Anderson, PhD, CHTP, FGSA, Dr. Karen Rose, PhD, RN, FGSA, FAAN, and Dr. Knar Sagherian, PhD, RN, for providing input and expertise as this literature review was prepared.</w:t>
      </w:r>
    </w:p>
    <w:p w14:paraId="6109BA25" w14:textId="4AA9A0B9" w:rsidR="001C6FC6" w:rsidRPr="00423DC4" w:rsidRDefault="001C5A32">
      <w:pPr>
        <w:rPr>
          <w:rFonts w:cs="Times New Roman"/>
        </w:rPr>
      </w:pPr>
      <w:r>
        <w:rPr>
          <w:rFonts w:cs="Times New Roman"/>
        </w:rPr>
        <w:br w:type="page"/>
      </w:r>
    </w:p>
    <w:p w14:paraId="6F59768C" w14:textId="151E2119" w:rsidR="004F7978" w:rsidRPr="00A447F1" w:rsidRDefault="004F7978" w:rsidP="005079B3">
      <w:pPr>
        <w:pStyle w:val="Heading2"/>
        <w:jc w:val="center"/>
        <w:rPr>
          <w:rFonts w:ascii="Times New Roman" w:hAnsi="Times New Roman" w:cs="Times New Roman"/>
          <w:b/>
          <w:bCs/>
          <w:color w:val="000000" w:themeColor="text1"/>
          <w:sz w:val="24"/>
          <w:szCs w:val="24"/>
        </w:rPr>
      </w:pPr>
      <w:bookmarkStart w:id="8" w:name="_Toc72660522"/>
      <w:r w:rsidRPr="00A447F1">
        <w:rPr>
          <w:rFonts w:ascii="Times New Roman" w:hAnsi="Times New Roman" w:cs="Times New Roman"/>
          <w:b/>
          <w:bCs/>
          <w:color w:val="000000" w:themeColor="text1"/>
          <w:sz w:val="24"/>
          <w:szCs w:val="24"/>
        </w:rPr>
        <w:lastRenderedPageBreak/>
        <w:t>References</w:t>
      </w:r>
      <w:bookmarkEnd w:id="8"/>
    </w:p>
    <w:p w14:paraId="04F6AD49" w14:textId="77777777" w:rsidR="004F7978" w:rsidRDefault="004F7978" w:rsidP="006F631D">
      <w:pPr>
        <w:jc w:val="center"/>
      </w:pPr>
    </w:p>
    <w:p w14:paraId="4DBDFDEA" w14:textId="77777777" w:rsidR="001C5A32" w:rsidRPr="00DC6DD8" w:rsidRDefault="001C5A32" w:rsidP="001C5A32">
      <w:pPr>
        <w:pStyle w:val="Bibliography"/>
        <w:spacing w:line="480" w:lineRule="auto"/>
        <w:ind w:left="720" w:hanging="720"/>
        <w:rPr>
          <w:rFonts w:cs="Times New Roman"/>
        </w:rPr>
      </w:pPr>
      <w:r>
        <w:fldChar w:fldCharType="begin"/>
      </w:r>
      <w:r>
        <w:instrText xml:space="preserve"> ADDIN ZOTERO_BIBL {"uncited":[],"omitted":[],"custom":[]} CSL_BIBLIOGRAPHY </w:instrText>
      </w:r>
      <w:r>
        <w:fldChar w:fldCharType="separate"/>
      </w:r>
      <w:r w:rsidRPr="00DC6DD8">
        <w:rPr>
          <w:rFonts w:cs="Times New Roman"/>
        </w:rPr>
        <w:t xml:space="preserve">Adriaenssens, J., de Gucht, V., &amp; Maes, S. (2012). The impact of traumatic events on emergency room nurses: Findings from a questionnaire survey. </w:t>
      </w:r>
      <w:r w:rsidRPr="00DC6DD8">
        <w:rPr>
          <w:rFonts w:cs="Times New Roman"/>
          <w:i/>
          <w:iCs/>
        </w:rPr>
        <w:t>International Journal of Nursing Studies</w:t>
      </w:r>
      <w:r w:rsidRPr="00DC6DD8">
        <w:rPr>
          <w:rFonts w:cs="Times New Roman"/>
        </w:rPr>
        <w:t xml:space="preserve">, </w:t>
      </w:r>
      <w:r w:rsidRPr="00DC6DD8">
        <w:rPr>
          <w:rFonts w:cs="Times New Roman"/>
          <w:i/>
          <w:iCs/>
        </w:rPr>
        <w:t>49</w:t>
      </w:r>
      <w:r w:rsidRPr="00DC6DD8">
        <w:rPr>
          <w:rFonts w:cs="Times New Roman"/>
        </w:rPr>
        <w:t>(11), 1411–1422. https://doi.org/10.1016/j.ijnurstu.2012.07.003</w:t>
      </w:r>
    </w:p>
    <w:p w14:paraId="0CC2DC2B"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Adriaenssens, J., De Gucht, V., Van Der Doef, M., &amp; Maes, S. (2011). Exploring the burden of emergency care: Predictors of stress-health outcomes in emergency nurses. </w:t>
      </w:r>
      <w:r w:rsidRPr="00DC6DD8">
        <w:rPr>
          <w:rFonts w:cs="Times New Roman"/>
          <w:i/>
          <w:iCs/>
        </w:rPr>
        <w:t>Journal of Advanced Nursing</w:t>
      </w:r>
      <w:r w:rsidRPr="00DC6DD8">
        <w:rPr>
          <w:rFonts w:cs="Times New Roman"/>
        </w:rPr>
        <w:t xml:space="preserve">, </w:t>
      </w:r>
      <w:r w:rsidRPr="00DC6DD8">
        <w:rPr>
          <w:rFonts w:cs="Times New Roman"/>
          <w:i/>
          <w:iCs/>
        </w:rPr>
        <w:t>67</w:t>
      </w:r>
      <w:r w:rsidRPr="00DC6DD8">
        <w:rPr>
          <w:rFonts w:cs="Times New Roman"/>
        </w:rPr>
        <w:t>(6), 1317–1328. https://doi.org/10.1111/j.1365-2648.2010.05599.x</w:t>
      </w:r>
    </w:p>
    <w:p w14:paraId="2A850F26"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Alzghoul, M. M. (2014). The experience of nurses working with trauma patients in critical care and emergency settings: A qualitative study from Scottish nurses’ perspective. </w:t>
      </w:r>
      <w:r w:rsidRPr="00DC6DD8">
        <w:rPr>
          <w:rFonts w:cs="Times New Roman"/>
          <w:i/>
          <w:iCs/>
        </w:rPr>
        <w:t>International Journal of Orthopaedic and Trauma Nursing</w:t>
      </w:r>
      <w:r w:rsidRPr="00DC6DD8">
        <w:rPr>
          <w:rFonts w:cs="Times New Roman"/>
        </w:rPr>
        <w:t xml:space="preserve">, </w:t>
      </w:r>
      <w:r w:rsidRPr="00DC6DD8">
        <w:rPr>
          <w:rFonts w:cs="Times New Roman"/>
          <w:i/>
          <w:iCs/>
        </w:rPr>
        <w:t>18</w:t>
      </w:r>
      <w:r w:rsidRPr="00DC6DD8">
        <w:rPr>
          <w:rFonts w:cs="Times New Roman"/>
        </w:rPr>
        <w:t>(1), 13–22. https://doi.org/10.1016/j.ijotn.2013.04.004</w:t>
      </w:r>
    </w:p>
    <w:p w14:paraId="4DA3011E"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Arnold, TC. (2020). An evolutionary concept analysis of secondary traumatic stress in nurses. </w:t>
      </w:r>
      <w:r w:rsidRPr="00DC6DD8">
        <w:rPr>
          <w:rFonts w:cs="Times New Roman"/>
          <w:i/>
          <w:iCs/>
        </w:rPr>
        <w:t>Nursing Forum</w:t>
      </w:r>
      <w:r w:rsidRPr="00DC6DD8">
        <w:rPr>
          <w:rFonts w:cs="Times New Roman"/>
        </w:rPr>
        <w:t xml:space="preserve">, </w:t>
      </w:r>
      <w:r w:rsidRPr="00DC6DD8">
        <w:rPr>
          <w:rFonts w:cs="Times New Roman"/>
          <w:i/>
          <w:iCs/>
        </w:rPr>
        <w:t>55</w:t>
      </w:r>
      <w:r w:rsidRPr="00DC6DD8">
        <w:rPr>
          <w:rFonts w:cs="Times New Roman"/>
        </w:rPr>
        <w:t>(2), 149–156. https://doi.org/10.1111/nuf.12409</w:t>
      </w:r>
    </w:p>
    <w:p w14:paraId="016EAD5A"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Berg, G. M., Harshbarger, J. L., Ahlers-Schmidt, C. R., &amp; Lippoldt, D. (2016). Exposing Compassion Fatigue and Burnout Syndrome in a Trauma Team. </w:t>
      </w:r>
      <w:r w:rsidRPr="00DC6DD8">
        <w:rPr>
          <w:rFonts w:cs="Times New Roman"/>
          <w:i/>
          <w:iCs/>
        </w:rPr>
        <w:t>Journal of Trauma Nursing</w:t>
      </w:r>
      <w:r w:rsidRPr="00DC6DD8">
        <w:rPr>
          <w:rFonts w:cs="Times New Roman"/>
        </w:rPr>
        <w:t xml:space="preserve">, </w:t>
      </w:r>
      <w:r w:rsidRPr="00DC6DD8">
        <w:rPr>
          <w:rFonts w:cs="Times New Roman"/>
          <w:i/>
          <w:iCs/>
        </w:rPr>
        <w:t>23</w:t>
      </w:r>
      <w:r w:rsidRPr="00DC6DD8">
        <w:rPr>
          <w:rFonts w:cs="Times New Roman"/>
        </w:rPr>
        <w:t>(1), 3–10. https://doi.org/10.1097/JTN.0000000000000172</w:t>
      </w:r>
    </w:p>
    <w:p w14:paraId="0DFCF3D2"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Bride, B. E. (2007). Prevalence of Secondary Traumatic Stress among Social Workers. </w:t>
      </w:r>
      <w:r w:rsidRPr="00DC6DD8">
        <w:rPr>
          <w:rFonts w:cs="Times New Roman"/>
          <w:i/>
          <w:iCs/>
        </w:rPr>
        <w:t>Social Work</w:t>
      </w:r>
      <w:r w:rsidRPr="00DC6DD8">
        <w:rPr>
          <w:rFonts w:cs="Times New Roman"/>
        </w:rPr>
        <w:t xml:space="preserve">, </w:t>
      </w:r>
      <w:r w:rsidRPr="00DC6DD8">
        <w:rPr>
          <w:rFonts w:cs="Times New Roman"/>
          <w:i/>
          <w:iCs/>
        </w:rPr>
        <w:t>52</w:t>
      </w:r>
      <w:r w:rsidRPr="00DC6DD8">
        <w:rPr>
          <w:rFonts w:cs="Times New Roman"/>
        </w:rPr>
        <w:t>(1), 63–70. https://doi.org/10.1093/sw/52.1.63</w:t>
      </w:r>
    </w:p>
    <w:p w14:paraId="3C227384"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Carmassi, C., Gesi, C., Corsi, M., Cremone, I. M., Bertelloni, C. A., Massimetti, E., Olivieri, M. C., Conversano, C., Santini, M., &amp; Dell’Osso, L. (2018). Exploring PTSD in emergency operators of a major University Hospital in Italy: A preliminary report on the role of gender, age, and education. </w:t>
      </w:r>
      <w:r w:rsidRPr="00DC6DD8">
        <w:rPr>
          <w:rFonts w:cs="Times New Roman"/>
          <w:i/>
          <w:iCs/>
        </w:rPr>
        <w:t>Annals of General Psychiatry</w:t>
      </w:r>
      <w:r w:rsidRPr="00DC6DD8">
        <w:rPr>
          <w:rFonts w:cs="Times New Roman"/>
        </w:rPr>
        <w:t xml:space="preserve">, </w:t>
      </w:r>
      <w:r w:rsidRPr="00DC6DD8">
        <w:rPr>
          <w:rFonts w:cs="Times New Roman"/>
          <w:i/>
          <w:iCs/>
        </w:rPr>
        <w:t>17</w:t>
      </w:r>
      <w:r w:rsidRPr="00DC6DD8">
        <w:rPr>
          <w:rFonts w:cs="Times New Roman"/>
        </w:rPr>
        <w:t>(1). https://doi.org/10.1186/s12991-018-0184-4</w:t>
      </w:r>
    </w:p>
    <w:p w14:paraId="10B66516" w14:textId="77777777" w:rsidR="001C5A32" w:rsidRPr="00DC6DD8" w:rsidRDefault="001C5A32" w:rsidP="001C5A32">
      <w:pPr>
        <w:pStyle w:val="Bibliography"/>
        <w:spacing w:line="480" w:lineRule="auto"/>
        <w:ind w:left="720" w:hanging="720"/>
        <w:rPr>
          <w:rFonts w:cs="Times New Roman"/>
        </w:rPr>
      </w:pPr>
      <w:r w:rsidRPr="00DC6DD8">
        <w:rPr>
          <w:rFonts w:cs="Times New Roman"/>
        </w:rPr>
        <w:lastRenderedPageBreak/>
        <w:t xml:space="preserve">Carmassi, C., Gesi, C., Simoncini, M., Favilla, L., Massimetti, G., Olivieri, M. C., Conversano, C., Santini, M., &amp; Dell’Osso, L. (2016). DSM-5 PTSD and posttraumatic stress spectrum in Italian emergency personnel: Correlations with work and social adjustment. </w:t>
      </w:r>
      <w:r w:rsidRPr="00DC6DD8">
        <w:rPr>
          <w:rFonts w:cs="Times New Roman"/>
          <w:i/>
          <w:iCs/>
        </w:rPr>
        <w:t>Neuropsychiatric Disease and Treatment</w:t>
      </w:r>
      <w:r w:rsidRPr="00DC6DD8">
        <w:rPr>
          <w:rFonts w:cs="Times New Roman"/>
        </w:rPr>
        <w:t xml:space="preserve">, </w:t>
      </w:r>
      <w:r w:rsidRPr="00DC6DD8">
        <w:rPr>
          <w:rFonts w:cs="Times New Roman"/>
          <w:i/>
          <w:iCs/>
        </w:rPr>
        <w:t>12</w:t>
      </w:r>
      <w:r w:rsidRPr="00DC6DD8">
        <w:rPr>
          <w:rFonts w:cs="Times New Roman"/>
        </w:rPr>
        <w:t>, 375–381. https://doi.org/10.2147/NDT.S97171</w:t>
      </w:r>
    </w:p>
    <w:p w14:paraId="4050BBC8"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Chesak, S. S., Bhagra, A., Schroeder, D. R., Foy, D. A., Cutshall, S. M., &amp; Sood, A. (2015). Enhancing resilience among new nurses: Feasibility and efficacy of a pilot intervention. </w:t>
      </w:r>
      <w:r w:rsidRPr="00DC6DD8">
        <w:rPr>
          <w:rFonts w:cs="Times New Roman"/>
          <w:i/>
          <w:iCs/>
        </w:rPr>
        <w:t>The Ochsner Journal</w:t>
      </w:r>
      <w:r w:rsidRPr="00DC6DD8">
        <w:rPr>
          <w:rFonts w:cs="Times New Roman"/>
        </w:rPr>
        <w:t xml:space="preserve">, </w:t>
      </w:r>
      <w:r w:rsidRPr="00DC6DD8">
        <w:rPr>
          <w:rFonts w:cs="Times New Roman"/>
          <w:i/>
          <w:iCs/>
        </w:rPr>
        <w:t>15</w:t>
      </w:r>
      <w:r w:rsidRPr="00DC6DD8">
        <w:rPr>
          <w:rFonts w:cs="Times New Roman"/>
        </w:rPr>
        <w:t>(1), 38–44.</w:t>
      </w:r>
    </w:p>
    <w:p w14:paraId="7440C9BC"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Clark, P. R., Polivka, B., Zwart, M., &amp; Sanders, R. (2019). Pediatric Emergency Department Staff Preferences for a Critical Incident Stress Debriefing. </w:t>
      </w:r>
      <w:r w:rsidRPr="00DC6DD8">
        <w:rPr>
          <w:rFonts w:cs="Times New Roman"/>
          <w:i/>
          <w:iCs/>
        </w:rPr>
        <w:t>Journal of Emergency Nursing</w:t>
      </w:r>
      <w:r w:rsidRPr="00DC6DD8">
        <w:rPr>
          <w:rFonts w:cs="Times New Roman"/>
        </w:rPr>
        <w:t xml:space="preserve">, </w:t>
      </w:r>
      <w:r w:rsidRPr="00DC6DD8">
        <w:rPr>
          <w:rFonts w:cs="Times New Roman"/>
          <w:i/>
          <w:iCs/>
        </w:rPr>
        <w:t>45</w:t>
      </w:r>
      <w:r w:rsidRPr="00DC6DD8">
        <w:rPr>
          <w:rFonts w:cs="Times New Roman"/>
        </w:rPr>
        <w:t>(4), 403–410. https://doi.org/10.1016/j.jen.2018.11.009</w:t>
      </w:r>
    </w:p>
    <w:p w14:paraId="74882894"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Coetzee, S. K., &amp; Klopper, H. C. (2010). Compassion fatigue within nursing practice: A concept analysis: Concept analysis of compassion fatigue. </w:t>
      </w:r>
      <w:r w:rsidRPr="00DC6DD8">
        <w:rPr>
          <w:rFonts w:cs="Times New Roman"/>
          <w:i/>
          <w:iCs/>
        </w:rPr>
        <w:t>Nursing &amp; Health Sciences</w:t>
      </w:r>
      <w:r w:rsidRPr="00DC6DD8">
        <w:rPr>
          <w:rFonts w:cs="Times New Roman"/>
        </w:rPr>
        <w:t xml:space="preserve">, </w:t>
      </w:r>
      <w:r w:rsidRPr="00DC6DD8">
        <w:rPr>
          <w:rFonts w:cs="Times New Roman"/>
          <w:i/>
          <w:iCs/>
        </w:rPr>
        <w:t>12</w:t>
      </w:r>
      <w:r w:rsidRPr="00DC6DD8">
        <w:rPr>
          <w:rFonts w:cs="Times New Roman"/>
        </w:rPr>
        <w:t>(2), 235–243. https://doi.org/10.1111/j.1442-2018.2010.00526.x</w:t>
      </w:r>
    </w:p>
    <w:p w14:paraId="2689BC90"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Craun, S. W., &amp; Bourke, M. L. (2014). The Use of Humor to Cope with Secondary Traumatic Stress. </w:t>
      </w:r>
      <w:r w:rsidRPr="00DC6DD8">
        <w:rPr>
          <w:rFonts w:cs="Times New Roman"/>
          <w:i/>
          <w:iCs/>
        </w:rPr>
        <w:t>Journal of Child Sexual Abuse</w:t>
      </w:r>
      <w:r w:rsidRPr="00DC6DD8">
        <w:rPr>
          <w:rFonts w:cs="Times New Roman"/>
        </w:rPr>
        <w:t xml:space="preserve">, </w:t>
      </w:r>
      <w:r w:rsidRPr="00DC6DD8">
        <w:rPr>
          <w:rFonts w:cs="Times New Roman"/>
          <w:i/>
          <w:iCs/>
        </w:rPr>
        <w:t>23</w:t>
      </w:r>
      <w:r w:rsidRPr="00DC6DD8">
        <w:rPr>
          <w:rFonts w:cs="Times New Roman"/>
        </w:rPr>
        <w:t>(7), 840–852. https://doi.org/10.1080/10538712.2014.949395</w:t>
      </w:r>
    </w:p>
    <w:p w14:paraId="0D13B17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Cunningham, T., &amp; Ducar, D. M. (2019). Benefits of Using The Pause after Death in Emergency Departments: A Delphi Study. </w:t>
      </w:r>
      <w:r w:rsidRPr="00DC6DD8">
        <w:rPr>
          <w:rFonts w:cs="Times New Roman"/>
          <w:i/>
          <w:iCs/>
        </w:rPr>
        <w:t>Southern Medical Journal</w:t>
      </w:r>
      <w:r w:rsidRPr="00DC6DD8">
        <w:rPr>
          <w:rFonts w:cs="Times New Roman"/>
        </w:rPr>
        <w:t xml:space="preserve">, </w:t>
      </w:r>
      <w:r w:rsidRPr="00DC6DD8">
        <w:rPr>
          <w:rFonts w:cs="Times New Roman"/>
          <w:i/>
          <w:iCs/>
        </w:rPr>
        <w:t>112</w:t>
      </w:r>
      <w:r w:rsidRPr="00DC6DD8">
        <w:rPr>
          <w:rFonts w:cs="Times New Roman"/>
        </w:rPr>
        <w:t>(9), 469–474. https://doi.org/10.14423/SMJ.0000000000001012</w:t>
      </w:r>
    </w:p>
    <w:p w14:paraId="478BCAD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Dominguez-Gomez, E., &amp; Rutledge, D. N. (2009). Prevalence of Secondary Traumatic Stress Among Emergency Nurses. </w:t>
      </w:r>
      <w:r w:rsidRPr="00DC6DD8">
        <w:rPr>
          <w:rFonts w:cs="Times New Roman"/>
          <w:i/>
          <w:iCs/>
        </w:rPr>
        <w:t>Journal of Emergency Nursing</w:t>
      </w:r>
      <w:r w:rsidRPr="00DC6DD8">
        <w:rPr>
          <w:rFonts w:cs="Times New Roman"/>
        </w:rPr>
        <w:t xml:space="preserve">, </w:t>
      </w:r>
      <w:r w:rsidRPr="00DC6DD8">
        <w:rPr>
          <w:rFonts w:cs="Times New Roman"/>
          <w:i/>
          <w:iCs/>
        </w:rPr>
        <w:t>35</w:t>
      </w:r>
      <w:r w:rsidRPr="00DC6DD8">
        <w:rPr>
          <w:rFonts w:cs="Times New Roman"/>
        </w:rPr>
        <w:t>(3), 199–204. https://doi.org/10.1016/j.jen.2008.05.003</w:t>
      </w:r>
    </w:p>
    <w:p w14:paraId="58F1852D" w14:textId="77777777" w:rsidR="001C5A32" w:rsidRPr="00DC6DD8" w:rsidRDefault="001C5A32" w:rsidP="001C5A32">
      <w:pPr>
        <w:pStyle w:val="Bibliography"/>
        <w:spacing w:line="480" w:lineRule="auto"/>
        <w:ind w:left="720" w:hanging="720"/>
        <w:rPr>
          <w:rFonts w:cs="Times New Roman"/>
        </w:rPr>
      </w:pPr>
      <w:r w:rsidRPr="00DC6DD8">
        <w:rPr>
          <w:rFonts w:cs="Times New Roman"/>
        </w:rPr>
        <w:lastRenderedPageBreak/>
        <w:t xml:space="preserve">Drury, V., Craigie, M., Francis, K., Aoun, S., &amp; Hegney, D. G. (2014). Compassion satisfaction, compassion fatigue, anxiety, depression and stress in registered nurses in Australia: Phase 2 results. </w:t>
      </w:r>
      <w:r w:rsidRPr="00DC6DD8">
        <w:rPr>
          <w:rFonts w:cs="Times New Roman"/>
          <w:i/>
          <w:iCs/>
        </w:rPr>
        <w:t>Journal of Nursing Management</w:t>
      </w:r>
      <w:r w:rsidRPr="00DC6DD8">
        <w:rPr>
          <w:rFonts w:cs="Times New Roman"/>
        </w:rPr>
        <w:t xml:space="preserve">, </w:t>
      </w:r>
      <w:r w:rsidRPr="00DC6DD8">
        <w:rPr>
          <w:rFonts w:cs="Times New Roman"/>
          <w:i/>
          <w:iCs/>
        </w:rPr>
        <w:t>22</w:t>
      </w:r>
      <w:r w:rsidRPr="00DC6DD8">
        <w:rPr>
          <w:rFonts w:cs="Times New Roman"/>
        </w:rPr>
        <w:t>(4), 519–531. https://doi.org/10.1111/jonm.12168</w:t>
      </w:r>
    </w:p>
    <w:p w14:paraId="448EFED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Duffy, E., Avalos, G., &amp; Dowling, M. (2015). Secondary traumatic stress among emergency nurses: A cross-sectional study. </w:t>
      </w:r>
      <w:r w:rsidRPr="00DC6DD8">
        <w:rPr>
          <w:rFonts w:cs="Times New Roman"/>
          <w:i/>
          <w:iCs/>
        </w:rPr>
        <w:t>International Emergency Nursing</w:t>
      </w:r>
      <w:r w:rsidRPr="00DC6DD8">
        <w:rPr>
          <w:rFonts w:cs="Times New Roman"/>
        </w:rPr>
        <w:t xml:space="preserve">, </w:t>
      </w:r>
      <w:r w:rsidRPr="00DC6DD8">
        <w:rPr>
          <w:rFonts w:cs="Times New Roman"/>
          <w:i/>
          <w:iCs/>
        </w:rPr>
        <w:t>23</w:t>
      </w:r>
      <w:r w:rsidRPr="00DC6DD8">
        <w:rPr>
          <w:rFonts w:cs="Times New Roman"/>
        </w:rPr>
        <w:t>(2), 53–58. https://doi.org/10.1016/j.ienj.2014.05.001</w:t>
      </w:r>
    </w:p>
    <w:p w14:paraId="3CD362BC"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Emergency Nurses Association. (2015). </w:t>
      </w:r>
      <w:r w:rsidRPr="00DC6DD8">
        <w:rPr>
          <w:rFonts w:cs="Times New Roman"/>
          <w:i/>
          <w:iCs/>
        </w:rPr>
        <w:t>ENA Topic Brief: The Well Nurse.</w:t>
      </w:r>
    </w:p>
    <w:p w14:paraId="147F9DF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Emergency Nurses Association. (2017). </w:t>
      </w:r>
      <w:r w:rsidRPr="00DC6DD8">
        <w:rPr>
          <w:rFonts w:cs="Times New Roman"/>
          <w:i/>
          <w:iCs/>
        </w:rPr>
        <w:t>Executive Synopsis: Emergency Nurse Retention</w:t>
      </w:r>
      <w:r w:rsidRPr="00DC6DD8">
        <w:rPr>
          <w:rFonts w:cs="Times New Roman"/>
        </w:rPr>
        <w:t xml:space="preserve">. </w:t>
      </w:r>
      <w:r w:rsidRPr="00DC6DD8">
        <w:rPr>
          <w:rFonts w:cs="Times New Roman"/>
          <w:i/>
          <w:iCs/>
        </w:rPr>
        <w:t>January</w:t>
      </w:r>
      <w:r w:rsidRPr="00DC6DD8">
        <w:rPr>
          <w:rFonts w:cs="Times New Roman"/>
        </w:rPr>
        <w:t>, 1–4.</w:t>
      </w:r>
    </w:p>
    <w:p w14:paraId="5A9B46AF" w14:textId="77777777" w:rsidR="000C4EEB" w:rsidRPr="00E27CF7" w:rsidRDefault="000C4EEB" w:rsidP="000C4EEB">
      <w:pPr>
        <w:pStyle w:val="Bibliography"/>
        <w:spacing w:line="480" w:lineRule="auto"/>
        <w:ind w:left="720" w:hanging="720"/>
        <w:rPr>
          <w:rFonts w:cs="Times New Roman"/>
        </w:rPr>
      </w:pPr>
      <w:r w:rsidRPr="00E27CF7">
        <w:rPr>
          <w:rFonts w:cs="Times New Roman"/>
        </w:rPr>
        <w:t xml:space="preserve">Figley, C. R. (1999). </w:t>
      </w:r>
      <w:r w:rsidRPr="000C4EEB">
        <w:rPr>
          <w:rFonts w:cs="Times New Roman"/>
        </w:rPr>
        <w:t xml:space="preserve">Compassion fatigue: Toward a new understanding of the costs of caring. In </w:t>
      </w:r>
      <w:r>
        <w:rPr>
          <w:rFonts w:cs="Times New Roman"/>
        </w:rPr>
        <w:t xml:space="preserve">B. H. </w:t>
      </w:r>
      <w:r w:rsidRPr="000C4EEB">
        <w:rPr>
          <w:rFonts w:cs="Times New Roman"/>
        </w:rPr>
        <w:t>Stamm</w:t>
      </w:r>
      <w:r>
        <w:rPr>
          <w:rFonts w:cs="Times New Roman"/>
        </w:rPr>
        <w:t xml:space="preserve"> (E</w:t>
      </w:r>
      <w:r w:rsidRPr="000C4EEB">
        <w:rPr>
          <w:rFonts w:cs="Times New Roman"/>
        </w:rPr>
        <w:t>d.</w:t>
      </w:r>
      <w:r>
        <w:rPr>
          <w:rFonts w:cs="Times New Roman"/>
        </w:rPr>
        <w:t>),</w:t>
      </w:r>
      <w:r w:rsidRPr="00E27CF7">
        <w:rPr>
          <w:rFonts w:cs="Times New Roman"/>
          <w:i/>
          <w:iCs/>
        </w:rPr>
        <w:t xml:space="preserve"> Secondary Traumatic stress Self-care Issues for Clinicians, Researchers, and Educators</w:t>
      </w:r>
      <w:r w:rsidRPr="00E27CF7">
        <w:rPr>
          <w:rFonts w:cs="Times New Roman"/>
        </w:rPr>
        <w:t xml:space="preserve"> (2nd ed.</w:t>
      </w:r>
      <w:r>
        <w:rPr>
          <w:rFonts w:cs="Times New Roman"/>
        </w:rPr>
        <w:t>, pp. 3-28)</w:t>
      </w:r>
      <w:r w:rsidRPr="00E27CF7">
        <w:rPr>
          <w:rFonts w:cs="Times New Roman"/>
        </w:rPr>
        <w:t>. Sidran Press.</w:t>
      </w:r>
    </w:p>
    <w:p w14:paraId="52662086"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Flarity, K., Gentry, J. E., &amp; Mesnikoff, N. (2013). The effectiveness of an educational program on preventing and treating compassion fatigue in emergency nurses. </w:t>
      </w:r>
      <w:r w:rsidRPr="00DC6DD8">
        <w:rPr>
          <w:rFonts w:cs="Times New Roman"/>
          <w:i/>
          <w:iCs/>
        </w:rPr>
        <w:t>Advanced Emergency Nursing Journal</w:t>
      </w:r>
      <w:r w:rsidRPr="00DC6DD8">
        <w:rPr>
          <w:rFonts w:cs="Times New Roman"/>
        </w:rPr>
        <w:t xml:space="preserve">, </w:t>
      </w:r>
      <w:r w:rsidRPr="00DC6DD8">
        <w:rPr>
          <w:rFonts w:cs="Times New Roman"/>
          <w:i/>
          <w:iCs/>
        </w:rPr>
        <w:t>35</w:t>
      </w:r>
      <w:r w:rsidRPr="00DC6DD8">
        <w:rPr>
          <w:rFonts w:cs="Times New Roman"/>
        </w:rPr>
        <w:t>(3), 247–258. https://doi.org/10.1097/TME.0b013e31829b726f</w:t>
      </w:r>
    </w:p>
    <w:p w14:paraId="32FA9E68"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Guo, Y. F., Luo, Y. H., Lam, L., Cross, W., Plummer, V., &amp; Zhang, J. P. (2017). Burnout and its association with resilience in nurses: A cross-sectional study. </w:t>
      </w:r>
      <w:r w:rsidRPr="00DC6DD8">
        <w:rPr>
          <w:rFonts w:cs="Times New Roman"/>
          <w:i/>
          <w:iCs/>
        </w:rPr>
        <w:t>Journal of Clinical Nursing</w:t>
      </w:r>
      <w:r w:rsidRPr="00DC6DD8">
        <w:rPr>
          <w:rFonts w:cs="Times New Roman"/>
        </w:rPr>
        <w:t xml:space="preserve">, </w:t>
      </w:r>
      <w:r w:rsidRPr="00DC6DD8">
        <w:rPr>
          <w:rFonts w:cs="Times New Roman"/>
          <w:i/>
          <w:iCs/>
        </w:rPr>
        <w:t>June</w:t>
      </w:r>
      <w:r w:rsidRPr="00DC6DD8">
        <w:rPr>
          <w:rFonts w:cs="Times New Roman"/>
        </w:rPr>
        <w:t>, 1–9. https://doi.org/10.1111/jocn.13952</w:t>
      </w:r>
    </w:p>
    <w:p w14:paraId="539BBA92"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Hamdan, M., &amp; Hamra, A. A. (2017). Burnout among workers in emergency Departments in Palestinian hospitals: Prevalence and associated factors. </w:t>
      </w:r>
      <w:r w:rsidRPr="00DC6DD8">
        <w:rPr>
          <w:rFonts w:cs="Times New Roman"/>
          <w:i/>
          <w:iCs/>
        </w:rPr>
        <w:t>BMC Health Services Research</w:t>
      </w:r>
      <w:r w:rsidRPr="00DC6DD8">
        <w:rPr>
          <w:rFonts w:cs="Times New Roman"/>
        </w:rPr>
        <w:t xml:space="preserve">, </w:t>
      </w:r>
      <w:r w:rsidRPr="00DC6DD8">
        <w:rPr>
          <w:rFonts w:cs="Times New Roman"/>
          <w:i/>
          <w:iCs/>
        </w:rPr>
        <w:t>17</w:t>
      </w:r>
      <w:r w:rsidRPr="00DC6DD8">
        <w:rPr>
          <w:rFonts w:cs="Times New Roman"/>
        </w:rPr>
        <w:t>(1), 407. https://doi.org/10.1186/s12913-017-2356-3</w:t>
      </w:r>
    </w:p>
    <w:p w14:paraId="1851551F" w14:textId="77777777" w:rsidR="001C5A32" w:rsidRPr="00DC6DD8" w:rsidRDefault="001C5A32" w:rsidP="001C5A32">
      <w:pPr>
        <w:pStyle w:val="Bibliography"/>
        <w:spacing w:line="480" w:lineRule="auto"/>
        <w:ind w:left="720" w:hanging="720"/>
        <w:rPr>
          <w:rFonts w:cs="Times New Roman"/>
        </w:rPr>
      </w:pPr>
      <w:r w:rsidRPr="00DC6DD8">
        <w:rPr>
          <w:rFonts w:cs="Times New Roman"/>
        </w:rPr>
        <w:lastRenderedPageBreak/>
        <w:t xml:space="preserve">Hammaiberg, M. (1992). Penn Inventory for Posttraumatic Stress Disorder: Psychometric Properties. </w:t>
      </w:r>
      <w:r w:rsidRPr="00DC6DD8">
        <w:rPr>
          <w:rFonts w:cs="Times New Roman"/>
          <w:i/>
          <w:iCs/>
        </w:rPr>
        <w:t>Psychological Assessment</w:t>
      </w:r>
      <w:r w:rsidRPr="00DC6DD8">
        <w:rPr>
          <w:rFonts w:cs="Times New Roman"/>
        </w:rPr>
        <w:t xml:space="preserve">, </w:t>
      </w:r>
      <w:r w:rsidRPr="00DC6DD8">
        <w:rPr>
          <w:rFonts w:cs="Times New Roman"/>
          <w:i/>
          <w:iCs/>
        </w:rPr>
        <w:t>4</w:t>
      </w:r>
      <w:r w:rsidRPr="00DC6DD8">
        <w:rPr>
          <w:rFonts w:cs="Times New Roman"/>
        </w:rPr>
        <w:t>(1), 67–76. http://dx.doi.org.proxy.library.vanderbilt.edu/10.1037/1040-3590.4.1.67</w:t>
      </w:r>
    </w:p>
    <w:p w14:paraId="033B5730"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Healy, S., &amp; Tyrrell, M. (2011). Stress in emergency departments: Experiences of nurses and doctors. </w:t>
      </w:r>
      <w:r w:rsidRPr="00DC6DD8">
        <w:rPr>
          <w:rFonts w:cs="Times New Roman"/>
          <w:i/>
          <w:iCs/>
        </w:rPr>
        <w:t>Emergency Nurse</w:t>
      </w:r>
      <w:r w:rsidRPr="00DC6DD8">
        <w:rPr>
          <w:rFonts w:cs="Times New Roman"/>
        </w:rPr>
        <w:t xml:space="preserve">, </w:t>
      </w:r>
      <w:r w:rsidRPr="00DC6DD8">
        <w:rPr>
          <w:rFonts w:cs="Times New Roman"/>
          <w:i/>
          <w:iCs/>
        </w:rPr>
        <w:t>19</w:t>
      </w:r>
      <w:r w:rsidRPr="00DC6DD8">
        <w:rPr>
          <w:rFonts w:cs="Times New Roman"/>
        </w:rPr>
        <w:t>(4), 31–37. https://doi.org/10.7748/en2011.07.19.4.31.c8611</w:t>
      </w:r>
    </w:p>
    <w:p w14:paraId="168C8683"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Hevezi, J. A. (2016). Evaluation of a Meditation Intervention to Reduce the Effects of Stressors Associated With Compassion Fatigue Among Nurses. </w:t>
      </w:r>
      <w:r w:rsidRPr="00DC6DD8">
        <w:rPr>
          <w:rFonts w:cs="Times New Roman"/>
          <w:i/>
          <w:iCs/>
        </w:rPr>
        <w:t>Journal of Holistic Nursing</w:t>
      </w:r>
      <w:r w:rsidRPr="00DC6DD8">
        <w:rPr>
          <w:rFonts w:cs="Times New Roman"/>
        </w:rPr>
        <w:t xml:space="preserve">, </w:t>
      </w:r>
      <w:r w:rsidRPr="00DC6DD8">
        <w:rPr>
          <w:rFonts w:cs="Times New Roman"/>
          <w:i/>
          <w:iCs/>
        </w:rPr>
        <w:t>34</w:t>
      </w:r>
      <w:r w:rsidRPr="00DC6DD8">
        <w:rPr>
          <w:rFonts w:cs="Times New Roman"/>
        </w:rPr>
        <w:t>(4), 343–350. https://doi.org/10.1177/0898010115615981</w:t>
      </w:r>
    </w:p>
    <w:p w14:paraId="2810FA4E"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Hinderer, K. A., VonRueden, K. T., Friedmann, E., McQuillan, K. A., Gilmore, R., Kramer, B., &amp; Murray, M. (2014). Burnout, Compassion Fatigue, Compassion Satisfaction, and Secondary Traumatic Stress in Trauma Nurses. </w:t>
      </w:r>
      <w:r w:rsidRPr="00DC6DD8">
        <w:rPr>
          <w:rFonts w:cs="Times New Roman"/>
          <w:i/>
          <w:iCs/>
        </w:rPr>
        <w:t>Journal of Trauma Nursing</w:t>
      </w:r>
      <w:r w:rsidRPr="00DC6DD8">
        <w:rPr>
          <w:rFonts w:cs="Times New Roman"/>
        </w:rPr>
        <w:t xml:space="preserve">, </w:t>
      </w:r>
      <w:r w:rsidRPr="00DC6DD8">
        <w:rPr>
          <w:rFonts w:cs="Times New Roman"/>
          <w:i/>
          <w:iCs/>
        </w:rPr>
        <w:t>21</w:t>
      </w:r>
      <w:r w:rsidRPr="00DC6DD8">
        <w:rPr>
          <w:rFonts w:cs="Times New Roman"/>
        </w:rPr>
        <w:t>(4), 160–169. https://doi.org/10.1097/JTN.0000000000000055</w:t>
      </w:r>
    </w:p>
    <w:p w14:paraId="2E5F3AFC"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Holland, K. M., Hall, J. E., Wang, J., Gaylor, E. M., Johnson, L. L., Shelby, D., Simon, T. R., &amp; School-Associated Violent Deaths Study Group. (2019). Characteristics of School-Associated Youth Homicides—United States, 1994–2018. </w:t>
      </w:r>
      <w:r w:rsidRPr="00DC6DD8">
        <w:rPr>
          <w:rFonts w:cs="Times New Roman"/>
          <w:i/>
          <w:iCs/>
        </w:rPr>
        <w:t>MMWR. Morbidity and Mortality Weekly Report</w:t>
      </w:r>
      <w:r w:rsidRPr="00DC6DD8">
        <w:rPr>
          <w:rFonts w:cs="Times New Roman"/>
        </w:rPr>
        <w:t xml:space="preserve">, </w:t>
      </w:r>
      <w:r w:rsidRPr="00DC6DD8">
        <w:rPr>
          <w:rFonts w:cs="Times New Roman"/>
          <w:i/>
          <w:iCs/>
        </w:rPr>
        <w:t>68</w:t>
      </w:r>
      <w:r w:rsidRPr="00DC6DD8">
        <w:rPr>
          <w:rFonts w:cs="Times New Roman"/>
        </w:rPr>
        <w:t>(3), 53–60. https://doi.org/10.15585/mmwr.mm6803a1</w:t>
      </w:r>
    </w:p>
    <w:p w14:paraId="16669550"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Hooper, C., Craig, J., Janvrin, D. R., Wetsel, M. A., &amp; Reimels, E. (2010). Compassion Satisfaction, Burnout, and Compassion Fatigue Among Emergency Nurses Compared With Nurses in Other Selected Inpatient Specialties. </w:t>
      </w:r>
      <w:r w:rsidRPr="00DC6DD8">
        <w:rPr>
          <w:rFonts w:cs="Times New Roman"/>
          <w:i/>
          <w:iCs/>
        </w:rPr>
        <w:t>Journal of Emergency Nursing</w:t>
      </w:r>
      <w:r w:rsidRPr="00DC6DD8">
        <w:rPr>
          <w:rFonts w:cs="Times New Roman"/>
        </w:rPr>
        <w:t xml:space="preserve">, </w:t>
      </w:r>
      <w:r w:rsidRPr="00DC6DD8">
        <w:rPr>
          <w:rFonts w:cs="Times New Roman"/>
          <w:i/>
          <w:iCs/>
        </w:rPr>
        <w:t>36</w:t>
      </w:r>
      <w:r w:rsidRPr="00DC6DD8">
        <w:rPr>
          <w:rFonts w:cs="Times New Roman"/>
        </w:rPr>
        <w:t>(5), 420–427. https://doi.org/10.1016/j.jen.2009.11.027</w:t>
      </w:r>
    </w:p>
    <w:p w14:paraId="787AE7A4" w14:textId="77777777" w:rsidR="001C5A32" w:rsidRPr="00DC6DD8" w:rsidRDefault="001C5A32" w:rsidP="001C5A32">
      <w:pPr>
        <w:pStyle w:val="Bibliography"/>
        <w:spacing w:line="480" w:lineRule="auto"/>
        <w:ind w:left="720" w:hanging="720"/>
        <w:rPr>
          <w:rFonts w:cs="Times New Roman"/>
        </w:rPr>
      </w:pPr>
      <w:r w:rsidRPr="00DC6DD8">
        <w:rPr>
          <w:rFonts w:cs="Times New Roman"/>
        </w:rPr>
        <w:lastRenderedPageBreak/>
        <w:t xml:space="preserve">Kelly, L., Runge, J., &amp; Spencer, C. (2015). Predictors of Compassion Fatigue and Compassion Satisfaction in Acute Care Nurses. </w:t>
      </w:r>
      <w:r w:rsidRPr="00DC6DD8">
        <w:rPr>
          <w:rFonts w:cs="Times New Roman"/>
          <w:i/>
          <w:iCs/>
        </w:rPr>
        <w:t>Journal of Nursing Scholarship</w:t>
      </w:r>
      <w:r w:rsidRPr="00DC6DD8">
        <w:rPr>
          <w:rFonts w:cs="Times New Roman"/>
        </w:rPr>
        <w:t xml:space="preserve">, </w:t>
      </w:r>
      <w:r w:rsidRPr="00DC6DD8">
        <w:rPr>
          <w:rFonts w:cs="Times New Roman"/>
          <w:i/>
          <w:iCs/>
        </w:rPr>
        <w:t>47</w:t>
      </w:r>
      <w:r w:rsidRPr="00DC6DD8">
        <w:rPr>
          <w:rFonts w:cs="Times New Roman"/>
        </w:rPr>
        <w:t>(6), 522–528. https://doi.org/10.1111/jnu.12162</w:t>
      </w:r>
    </w:p>
    <w:p w14:paraId="1E1566A8"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Kovner, C. T., Brewer, C. S., Fatehi, F., &amp; Jun, J. (2014). What Does Nurse Turnover Rate Mean and What Is the Rate? </w:t>
      </w:r>
      <w:r w:rsidRPr="00DC6DD8">
        <w:rPr>
          <w:rFonts w:cs="Times New Roman"/>
          <w:i/>
          <w:iCs/>
        </w:rPr>
        <w:t>Policy, Politics, &amp; Nursing Practice</w:t>
      </w:r>
      <w:r w:rsidRPr="00DC6DD8">
        <w:rPr>
          <w:rFonts w:cs="Times New Roman"/>
        </w:rPr>
        <w:t xml:space="preserve">, </w:t>
      </w:r>
      <w:r w:rsidRPr="00DC6DD8">
        <w:rPr>
          <w:rFonts w:cs="Times New Roman"/>
          <w:i/>
          <w:iCs/>
        </w:rPr>
        <w:t>15</w:t>
      </w:r>
      <w:r w:rsidRPr="00DC6DD8">
        <w:rPr>
          <w:rFonts w:cs="Times New Roman"/>
        </w:rPr>
        <w:t>(3–4), 64–71. https://doi.org/10.1177/1527154414547953</w:t>
      </w:r>
    </w:p>
    <w:p w14:paraId="360FFA0C" w14:textId="5C92A369" w:rsidR="001C5A32" w:rsidRPr="00DC6DD8" w:rsidRDefault="001C5A32" w:rsidP="001C5A32">
      <w:pPr>
        <w:pStyle w:val="Bibliography"/>
        <w:spacing w:line="480" w:lineRule="auto"/>
        <w:ind w:left="720" w:hanging="720"/>
        <w:rPr>
          <w:rFonts w:cs="Times New Roman"/>
        </w:rPr>
      </w:pPr>
      <w:r w:rsidRPr="00DC6DD8">
        <w:rPr>
          <w:rFonts w:cs="Times New Roman"/>
        </w:rPr>
        <w:t xml:space="preserve">Lavoie, </w:t>
      </w:r>
      <w:r w:rsidR="00EB54EA">
        <w:rPr>
          <w:rFonts w:cs="Times New Roman"/>
        </w:rPr>
        <w:t>S.</w:t>
      </w:r>
      <w:r w:rsidRPr="00DC6DD8">
        <w:rPr>
          <w:rFonts w:cs="Times New Roman"/>
        </w:rPr>
        <w:t xml:space="preserve">, Talbot, L. R., &amp; Mathieu, L. (2011). Post-traumatic stress disorder symptoms among emergency nurses: Their perspective and a ‘tailor-made’ solution. </w:t>
      </w:r>
      <w:r w:rsidRPr="00DC6DD8">
        <w:rPr>
          <w:rFonts w:cs="Times New Roman"/>
          <w:i/>
          <w:iCs/>
        </w:rPr>
        <w:t>Journal of Advanced Nursing</w:t>
      </w:r>
      <w:r w:rsidRPr="00DC6DD8">
        <w:rPr>
          <w:rFonts w:cs="Times New Roman"/>
        </w:rPr>
        <w:t xml:space="preserve">, </w:t>
      </w:r>
      <w:r w:rsidRPr="00DC6DD8">
        <w:rPr>
          <w:rFonts w:cs="Times New Roman"/>
          <w:i/>
          <w:iCs/>
        </w:rPr>
        <w:t>67</w:t>
      </w:r>
      <w:r w:rsidRPr="00DC6DD8">
        <w:rPr>
          <w:rFonts w:cs="Times New Roman"/>
        </w:rPr>
        <w:t>(7), 1514–1522. https://doi.org/10.1111/j.1365-2648.2010.05584.x</w:t>
      </w:r>
    </w:p>
    <w:p w14:paraId="1DF86EFC" w14:textId="6C07DB6E" w:rsidR="001C5A32" w:rsidRPr="00DC6DD8" w:rsidRDefault="001C5A32" w:rsidP="001C5A32">
      <w:pPr>
        <w:pStyle w:val="Bibliography"/>
        <w:spacing w:line="480" w:lineRule="auto"/>
        <w:ind w:left="720" w:hanging="720"/>
        <w:rPr>
          <w:rFonts w:cs="Times New Roman"/>
        </w:rPr>
      </w:pPr>
      <w:r w:rsidRPr="00DC6DD8">
        <w:rPr>
          <w:rFonts w:cs="Times New Roman"/>
        </w:rPr>
        <w:t>Lavoie, S</w:t>
      </w:r>
      <w:r w:rsidR="00EB54EA">
        <w:rPr>
          <w:rFonts w:cs="Times New Roman"/>
        </w:rPr>
        <w:t>.</w:t>
      </w:r>
      <w:r w:rsidRPr="00DC6DD8">
        <w:rPr>
          <w:rFonts w:cs="Times New Roman"/>
        </w:rPr>
        <w:t xml:space="preserve">, Talbot, L. R., Mathieu, L., Dallaire, C., Dubois, M.-F., &amp; Courcy, F. (2016). An exploration of factors associated with post-traumatic stress in ER nurses. </w:t>
      </w:r>
      <w:r w:rsidRPr="00DC6DD8">
        <w:rPr>
          <w:rFonts w:cs="Times New Roman"/>
          <w:i/>
          <w:iCs/>
        </w:rPr>
        <w:t>Journal of Nursing Management</w:t>
      </w:r>
      <w:r w:rsidRPr="00DC6DD8">
        <w:rPr>
          <w:rFonts w:cs="Times New Roman"/>
        </w:rPr>
        <w:t xml:space="preserve">, </w:t>
      </w:r>
      <w:r w:rsidRPr="00DC6DD8">
        <w:rPr>
          <w:rFonts w:cs="Times New Roman"/>
          <w:i/>
          <w:iCs/>
        </w:rPr>
        <w:t>24</w:t>
      </w:r>
      <w:r w:rsidRPr="00DC6DD8">
        <w:rPr>
          <w:rFonts w:cs="Times New Roman"/>
        </w:rPr>
        <w:t>(2), 174–183. https://doi.org/10.1111/jonm.12294</w:t>
      </w:r>
    </w:p>
    <w:p w14:paraId="5EC67E1B"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Ludick, M., &amp; Figley, C. R. (2017). Toward a mechanism for secondary trauma induction and reduction: Reimagining a theory of secondary traumatic stress. </w:t>
      </w:r>
      <w:r w:rsidRPr="00DC6DD8">
        <w:rPr>
          <w:rFonts w:cs="Times New Roman"/>
          <w:i/>
          <w:iCs/>
        </w:rPr>
        <w:t>Traumatology</w:t>
      </w:r>
      <w:r w:rsidRPr="00DC6DD8">
        <w:rPr>
          <w:rFonts w:cs="Times New Roman"/>
        </w:rPr>
        <w:t xml:space="preserve">, </w:t>
      </w:r>
      <w:r w:rsidRPr="00DC6DD8">
        <w:rPr>
          <w:rFonts w:cs="Times New Roman"/>
          <w:i/>
          <w:iCs/>
        </w:rPr>
        <w:t>23</w:t>
      </w:r>
      <w:r w:rsidRPr="00DC6DD8">
        <w:rPr>
          <w:rFonts w:cs="Times New Roman"/>
        </w:rPr>
        <w:t>(1), 112–123. http://dx.doi.org/10.1037/trm0000096</w:t>
      </w:r>
    </w:p>
    <w:p w14:paraId="7FE0B35D"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Manning-Jones, S., de Terte, I., &amp; Stephens, C. (2017). The Relationship Between Vicarious Posttraumatic Growth and Secondary Traumatic Stress Among Health Professionals. </w:t>
      </w:r>
      <w:r w:rsidRPr="00DC6DD8">
        <w:rPr>
          <w:rFonts w:cs="Times New Roman"/>
          <w:i/>
          <w:iCs/>
        </w:rPr>
        <w:t>Journal of Loss and Trauma</w:t>
      </w:r>
      <w:r w:rsidRPr="00DC6DD8">
        <w:rPr>
          <w:rFonts w:cs="Times New Roman"/>
        </w:rPr>
        <w:t xml:space="preserve">, </w:t>
      </w:r>
      <w:r w:rsidRPr="00DC6DD8">
        <w:rPr>
          <w:rFonts w:cs="Times New Roman"/>
          <w:i/>
          <w:iCs/>
        </w:rPr>
        <w:t>22</w:t>
      </w:r>
      <w:r w:rsidRPr="00DC6DD8">
        <w:rPr>
          <w:rFonts w:cs="Times New Roman"/>
        </w:rPr>
        <w:t>(3), 256–270. https://doi.org/10.1080/15325024.2017.1284516</w:t>
      </w:r>
    </w:p>
    <w:p w14:paraId="6A4DE3A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McAleese, A., Diamond, A., &amp; Curran, D. (2016). An assessment of psychological need in emergency medical staff in the northern health and social care trust area. </w:t>
      </w:r>
      <w:r w:rsidRPr="00DC6DD8">
        <w:rPr>
          <w:rFonts w:cs="Times New Roman"/>
          <w:i/>
          <w:iCs/>
        </w:rPr>
        <w:t>Ulster Medical Journal</w:t>
      </w:r>
      <w:r w:rsidRPr="00DC6DD8">
        <w:rPr>
          <w:rFonts w:cs="Times New Roman"/>
        </w:rPr>
        <w:t xml:space="preserve">, </w:t>
      </w:r>
      <w:r w:rsidRPr="00DC6DD8">
        <w:rPr>
          <w:rFonts w:cs="Times New Roman"/>
          <w:i/>
          <w:iCs/>
        </w:rPr>
        <w:t>85</w:t>
      </w:r>
      <w:r w:rsidRPr="00DC6DD8">
        <w:rPr>
          <w:rFonts w:cs="Times New Roman"/>
        </w:rPr>
        <w:t>(2), 92–98.</w:t>
      </w:r>
    </w:p>
    <w:p w14:paraId="49237B06" w14:textId="77777777" w:rsidR="001C5A32" w:rsidRPr="00DC6DD8" w:rsidRDefault="001C5A32" w:rsidP="001C5A32">
      <w:pPr>
        <w:pStyle w:val="Bibliography"/>
        <w:spacing w:line="480" w:lineRule="auto"/>
        <w:ind w:left="720" w:hanging="720"/>
        <w:rPr>
          <w:rFonts w:cs="Times New Roman"/>
        </w:rPr>
      </w:pPr>
      <w:r w:rsidRPr="00DC6DD8">
        <w:rPr>
          <w:rFonts w:cs="Times New Roman"/>
        </w:rPr>
        <w:lastRenderedPageBreak/>
        <w:t xml:space="preserve">McCall, W. T. (2020). Caring for Patients From a School Shooting: A Qualitative Case Series in Emergency Nursing. </w:t>
      </w:r>
      <w:r w:rsidRPr="00DC6DD8">
        <w:rPr>
          <w:rFonts w:cs="Times New Roman"/>
          <w:i/>
          <w:iCs/>
        </w:rPr>
        <w:t>Journal of Emergency Nursing</w:t>
      </w:r>
      <w:r w:rsidRPr="00DC6DD8">
        <w:rPr>
          <w:rFonts w:cs="Times New Roman"/>
        </w:rPr>
        <w:t xml:space="preserve">, </w:t>
      </w:r>
      <w:r w:rsidRPr="00DC6DD8">
        <w:rPr>
          <w:rFonts w:cs="Times New Roman"/>
          <w:i/>
          <w:iCs/>
        </w:rPr>
        <w:t>46</w:t>
      </w:r>
      <w:r w:rsidRPr="00DC6DD8">
        <w:rPr>
          <w:rFonts w:cs="Times New Roman"/>
        </w:rPr>
        <w:t>(5), 712-721.e1. https://doi.org/10.1016/j.jen.2020.06.005</w:t>
      </w:r>
    </w:p>
    <w:p w14:paraId="71336A98"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Morrison, L. E., &amp; Joy, J. P. (2016). Secondary traumatic stress in the emergency department. </w:t>
      </w:r>
      <w:r w:rsidRPr="00DC6DD8">
        <w:rPr>
          <w:rFonts w:cs="Times New Roman"/>
          <w:i/>
          <w:iCs/>
        </w:rPr>
        <w:t>Journal of Advanced Nursing</w:t>
      </w:r>
      <w:r w:rsidRPr="00DC6DD8">
        <w:rPr>
          <w:rFonts w:cs="Times New Roman"/>
        </w:rPr>
        <w:t xml:space="preserve">, </w:t>
      </w:r>
      <w:r w:rsidRPr="00DC6DD8">
        <w:rPr>
          <w:rFonts w:cs="Times New Roman"/>
          <w:i/>
          <w:iCs/>
        </w:rPr>
        <w:t>72</w:t>
      </w:r>
      <w:r w:rsidRPr="00DC6DD8">
        <w:rPr>
          <w:rFonts w:cs="Times New Roman"/>
        </w:rPr>
        <w:t>(11), 2894–2906. https://doi.org/10.1111/jan.13030</w:t>
      </w:r>
    </w:p>
    <w:p w14:paraId="5C8D4C1E"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Neville, K., &amp; Cole, D. A. (2013). The Relationships Among Health Promotion Behaviors, Compassion Fatigue, Burnout, and Compassion Satisfaction in Nurses Practicing in a Community Medical Center. </w:t>
      </w:r>
      <w:r w:rsidRPr="00DC6DD8">
        <w:rPr>
          <w:rFonts w:cs="Times New Roman"/>
          <w:i/>
          <w:iCs/>
        </w:rPr>
        <w:t>JONA: The Journal of Nursing Administration</w:t>
      </w:r>
      <w:r w:rsidRPr="00DC6DD8">
        <w:rPr>
          <w:rFonts w:cs="Times New Roman"/>
        </w:rPr>
        <w:t xml:space="preserve">, </w:t>
      </w:r>
      <w:r w:rsidRPr="00DC6DD8">
        <w:rPr>
          <w:rFonts w:cs="Times New Roman"/>
          <w:i/>
          <w:iCs/>
        </w:rPr>
        <w:t>43</w:t>
      </w:r>
      <w:r w:rsidRPr="00DC6DD8">
        <w:rPr>
          <w:rFonts w:cs="Times New Roman"/>
        </w:rPr>
        <w:t>(6), 348–354. https://doi.org/10.1097/NNA.0b013e3182942c23</w:t>
      </w:r>
    </w:p>
    <w:p w14:paraId="33AE0154"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Ratrout, H. F., &amp; Hamdan‐Mansour, A. M. (2020). Secondary traumatic stress among emergency nurses: Prevalence, predictors, and consequences. </w:t>
      </w:r>
      <w:r w:rsidRPr="00DC6DD8">
        <w:rPr>
          <w:rFonts w:cs="Times New Roman"/>
          <w:i/>
          <w:iCs/>
        </w:rPr>
        <w:t>International Journal of Nursing Practice</w:t>
      </w:r>
      <w:r w:rsidRPr="00DC6DD8">
        <w:rPr>
          <w:rFonts w:cs="Times New Roman"/>
        </w:rPr>
        <w:t xml:space="preserve">, </w:t>
      </w:r>
      <w:r w:rsidRPr="00DC6DD8">
        <w:rPr>
          <w:rFonts w:cs="Times New Roman"/>
          <w:i/>
          <w:iCs/>
        </w:rPr>
        <w:t>26</w:t>
      </w:r>
      <w:r w:rsidRPr="00DC6DD8">
        <w:rPr>
          <w:rFonts w:cs="Times New Roman"/>
        </w:rPr>
        <w:t>(1). https://doi.org/10.1111/ijn.12767</w:t>
      </w:r>
    </w:p>
    <w:p w14:paraId="3575B29B"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Sacco, T. L., &amp; Copel, L. C. (2018). Compassion satisfaction: A concept analysis in nursing: SACCO </w:t>
      </w:r>
      <w:r w:rsidRPr="00DC6DD8">
        <w:rPr>
          <w:rFonts w:cs="Times New Roman"/>
          <w:smallCaps/>
        </w:rPr>
        <w:t>and</w:t>
      </w:r>
      <w:r w:rsidRPr="00DC6DD8">
        <w:rPr>
          <w:rFonts w:cs="Times New Roman"/>
        </w:rPr>
        <w:t xml:space="preserve"> COPEL. </w:t>
      </w:r>
      <w:r w:rsidRPr="00DC6DD8">
        <w:rPr>
          <w:rFonts w:cs="Times New Roman"/>
          <w:i/>
          <w:iCs/>
        </w:rPr>
        <w:t>Nursing Forum</w:t>
      </w:r>
      <w:r w:rsidRPr="00DC6DD8">
        <w:rPr>
          <w:rFonts w:cs="Times New Roman"/>
        </w:rPr>
        <w:t xml:space="preserve">, </w:t>
      </w:r>
      <w:r w:rsidRPr="00DC6DD8">
        <w:rPr>
          <w:rFonts w:cs="Times New Roman"/>
          <w:i/>
          <w:iCs/>
        </w:rPr>
        <w:t>53</w:t>
      </w:r>
      <w:r w:rsidRPr="00DC6DD8">
        <w:rPr>
          <w:rFonts w:cs="Times New Roman"/>
        </w:rPr>
        <w:t>(1), 76–83. https://doi.org/10.1111/nuf.12213</w:t>
      </w:r>
    </w:p>
    <w:p w14:paraId="7F51BBE5"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Schmidt, M., &amp; Haglund, K. (2017). Debrief in Emergency Departments to Improve Compassion Fatigue and Promote Resiliency. </w:t>
      </w:r>
      <w:r w:rsidRPr="00DC6DD8">
        <w:rPr>
          <w:rFonts w:cs="Times New Roman"/>
          <w:i/>
          <w:iCs/>
        </w:rPr>
        <w:t>Journal of Trauma Nursing</w:t>
      </w:r>
      <w:r w:rsidRPr="00DC6DD8">
        <w:rPr>
          <w:rFonts w:cs="Times New Roman"/>
        </w:rPr>
        <w:t xml:space="preserve">, </w:t>
      </w:r>
      <w:r w:rsidRPr="00DC6DD8">
        <w:rPr>
          <w:rFonts w:cs="Times New Roman"/>
          <w:i/>
          <w:iCs/>
        </w:rPr>
        <w:t>24</w:t>
      </w:r>
      <w:r w:rsidRPr="00DC6DD8">
        <w:rPr>
          <w:rFonts w:cs="Times New Roman"/>
        </w:rPr>
        <w:t>(5), 317–322. https://doi.org/10.1097/JTN.0000000000000315</w:t>
      </w:r>
    </w:p>
    <w:p w14:paraId="7DA24D5A"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Schooley, B., Hikmet, N., Tarcan, M., &amp; Yorgancioglu, G. (2016). Comparing Burnout Across Emergency Physicians, Nurses, Technicians, and Health Information Technicians Working for the Same Organization. </w:t>
      </w:r>
      <w:r w:rsidRPr="00DC6DD8">
        <w:rPr>
          <w:rFonts w:cs="Times New Roman"/>
          <w:i/>
          <w:iCs/>
        </w:rPr>
        <w:t>Medicine</w:t>
      </w:r>
      <w:r w:rsidRPr="00DC6DD8">
        <w:rPr>
          <w:rFonts w:cs="Times New Roman"/>
        </w:rPr>
        <w:t xml:space="preserve">, </w:t>
      </w:r>
      <w:r w:rsidRPr="00DC6DD8">
        <w:rPr>
          <w:rFonts w:cs="Times New Roman"/>
          <w:i/>
          <w:iCs/>
        </w:rPr>
        <w:t>95</w:t>
      </w:r>
      <w:r w:rsidRPr="00DC6DD8">
        <w:rPr>
          <w:rFonts w:cs="Times New Roman"/>
        </w:rPr>
        <w:t>(10), e2856. https://doi.org/10.1097/MD.0000000000002856</w:t>
      </w:r>
    </w:p>
    <w:p w14:paraId="567E7DFD"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Urbanetto, J. de S., da Silva, P. C., Hoffmeister, E., de Negri, B. S., da Costa, B. E. P., &amp; de Figueiredo, C. E. P. (2011). Workplace stress in nursing workers from an emergency </w:t>
      </w:r>
      <w:r w:rsidRPr="00DC6DD8">
        <w:rPr>
          <w:rFonts w:cs="Times New Roman"/>
        </w:rPr>
        <w:lastRenderedPageBreak/>
        <w:t xml:space="preserve">hospital: Job Stress Scale analysis. </w:t>
      </w:r>
      <w:r w:rsidRPr="00DC6DD8">
        <w:rPr>
          <w:rFonts w:cs="Times New Roman"/>
          <w:i/>
          <w:iCs/>
        </w:rPr>
        <w:t>Revista Latino-Americana de Enfermagem (RLAE)</w:t>
      </w:r>
      <w:r w:rsidRPr="00DC6DD8">
        <w:rPr>
          <w:rFonts w:cs="Times New Roman"/>
        </w:rPr>
        <w:t xml:space="preserve">, </w:t>
      </w:r>
      <w:r w:rsidRPr="00DC6DD8">
        <w:rPr>
          <w:rFonts w:cs="Times New Roman"/>
          <w:i/>
          <w:iCs/>
        </w:rPr>
        <w:t>19</w:t>
      </w:r>
      <w:r w:rsidRPr="00DC6DD8">
        <w:rPr>
          <w:rFonts w:cs="Times New Roman"/>
        </w:rPr>
        <w:t>(5), 1122-1131 10p. https://doi.org/10.1590/S0104-11692011000500009</w:t>
      </w:r>
    </w:p>
    <w:p w14:paraId="4DB43C55"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U.S. Bureau of Labor Statistics. (2019). </w:t>
      </w:r>
      <w:r w:rsidRPr="00DC6DD8">
        <w:rPr>
          <w:rFonts w:cs="Times New Roman"/>
          <w:i/>
          <w:iCs/>
        </w:rPr>
        <w:t>Occupational Outlook Handbook: Registered Nurses</w:t>
      </w:r>
      <w:r w:rsidRPr="00DC6DD8">
        <w:rPr>
          <w:rFonts w:cs="Times New Roman"/>
        </w:rPr>
        <w:t>. https://www.bls.gov/ooh/healthcare/registered-nurses.htm</w:t>
      </w:r>
    </w:p>
    <w:p w14:paraId="167B7886" w14:textId="0C690504" w:rsidR="001C5A32" w:rsidRDefault="001C5A32" w:rsidP="001C5A32">
      <w:pPr>
        <w:pStyle w:val="Bibliography"/>
        <w:spacing w:line="480" w:lineRule="auto"/>
        <w:ind w:left="720" w:hanging="720"/>
        <w:rPr>
          <w:rFonts w:cs="Times New Roman"/>
        </w:rPr>
      </w:pPr>
      <w:r w:rsidRPr="00DC6DD8">
        <w:rPr>
          <w:rFonts w:cs="Times New Roman"/>
        </w:rPr>
        <w:t xml:space="preserve">Von Rueden, K. T., Hinderer, K. A., McQuillan, K. A., Murray, M., Logan, T., Kramer, B., Gilmore, R., &amp; Friedmann, E. (2010). Secondary Traumatic Stress in Trauma Nurses. </w:t>
      </w:r>
      <w:r w:rsidRPr="00DC6DD8">
        <w:rPr>
          <w:rFonts w:cs="Times New Roman"/>
          <w:i/>
          <w:iCs/>
        </w:rPr>
        <w:t>Journal of Trauma Nursing</w:t>
      </w:r>
      <w:r w:rsidRPr="00DC6DD8">
        <w:rPr>
          <w:rFonts w:cs="Times New Roman"/>
        </w:rPr>
        <w:t xml:space="preserve">, </w:t>
      </w:r>
      <w:r w:rsidRPr="00DC6DD8">
        <w:rPr>
          <w:rFonts w:cs="Times New Roman"/>
          <w:i/>
          <w:iCs/>
        </w:rPr>
        <w:t>17</w:t>
      </w:r>
      <w:r w:rsidRPr="00DC6DD8">
        <w:rPr>
          <w:rFonts w:cs="Times New Roman"/>
        </w:rPr>
        <w:t>(4), 191–200. https://doi.org/10.1097/JTN.0b013e3181ff2607</w:t>
      </w:r>
    </w:p>
    <w:p w14:paraId="33F231DC" w14:textId="6EC2C9A8" w:rsidR="00F76CA2" w:rsidRPr="00F76CA2" w:rsidRDefault="00F76CA2" w:rsidP="00F76CA2">
      <w:pPr>
        <w:spacing w:after="120" w:line="480" w:lineRule="auto"/>
        <w:ind w:left="720" w:hanging="720"/>
      </w:pPr>
      <w:r>
        <w:t xml:space="preserve">Wang, J., Okoli, C. T. C., He, H., Feng, F., Li, J., Zhuang, L., &amp; Lin, M. (2020). Factors associated with compassion satisfaction, burnout, and secondary traumatic stress among Chinese nurses in tertiary hospitals: A cross-sectional study. </w:t>
      </w:r>
      <w:r w:rsidRPr="00F76CA2">
        <w:rPr>
          <w:i/>
          <w:iCs/>
        </w:rPr>
        <w:t>International Journal of Nursing Studies, 102</w:t>
      </w:r>
      <w:r>
        <w:t>, 1-8. https://doi.org/10.1016/j.ijnurstu.2019.103472</w:t>
      </w:r>
    </w:p>
    <w:p w14:paraId="19CB78E2"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Wei, R., Ji, H., Li, J., &amp; Zhang, L. (2017). Active Intervention Can Decrease Burnout In Ed Nurses. </w:t>
      </w:r>
      <w:r w:rsidRPr="00DC6DD8">
        <w:rPr>
          <w:rFonts w:cs="Times New Roman"/>
          <w:i/>
          <w:iCs/>
        </w:rPr>
        <w:t>Journal of Emergency Nursing</w:t>
      </w:r>
      <w:r w:rsidRPr="00DC6DD8">
        <w:rPr>
          <w:rFonts w:cs="Times New Roman"/>
        </w:rPr>
        <w:t xml:space="preserve">, </w:t>
      </w:r>
      <w:r w:rsidRPr="00DC6DD8">
        <w:rPr>
          <w:rFonts w:cs="Times New Roman"/>
          <w:i/>
          <w:iCs/>
        </w:rPr>
        <w:t>43</w:t>
      </w:r>
      <w:r w:rsidRPr="00DC6DD8">
        <w:rPr>
          <w:rFonts w:cs="Times New Roman"/>
        </w:rPr>
        <w:t>(2), 145–149. https://doi.org/10.1016/j.jen.2016.07.011</w:t>
      </w:r>
    </w:p>
    <w:p w14:paraId="2DE94587"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Westphal, M., Bingisser, M. B., Feng, T., Wall, M., Blakley, E., Bingisser, R., &amp; Kleim, B. (2015). Protective benefits of mindfulness in emergency room personnel. </w:t>
      </w:r>
      <w:r w:rsidRPr="00DC6DD8">
        <w:rPr>
          <w:rFonts w:cs="Times New Roman"/>
          <w:i/>
          <w:iCs/>
        </w:rPr>
        <w:t>Journal of Affective Disorders</w:t>
      </w:r>
      <w:r w:rsidRPr="00DC6DD8">
        <w:rPr>
          <w:rFonts w:cs="Times New Roman"/>
        </w:rPr>
        <w:t xml:space="preserve">, </w:t>
      </w:r>
      <w:r w:rsidRPr="00DC6DD8">
        <w:rPr>
          <w:rFonts w:cs="Times New Roman"/>
          <w:i/>
          <w:iCs/>
        </w:rPr>
        <w:t>175</w:t>
      </w:r>
      <w:r w:rsidRPr="00DC6DD8">
        <w:rPr>
          <w:rFonts w:cs="Times New Roman"/>
        </w:rPr>
        <w:t>, 79–85. https://doi.org/10.1016/j.jad.2014.12.038</w:t>
      </w:r>
    </w:p>
    <w:p w14:paraId="691D1432"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Whittemore, R., &amp; Knafl, K. (2005). The integrative review: Updated methodology. </w:t>
      </w:r>
      <w:r w:rsidRPr="00DC6DD8">
        <w:rPr>
          <w:rFonts w:cs="Times New Roman"/>
          <w:i/>
          <w:iCs/>
        </w:rPr>
        <w:t>Journal of Advanced Nursing</w:t>
      </w:r>
      <w:r w:rsidRPr="00DC6DD8">
        <w:rPr>
          <w:rFonts w:cs="Times New Roman"/>
        </w:rPr>
        <w:t xml:space="preserve">, </w:t>
      </w:r>
      <w:r w:rsidRPr="00DC6DD8">
        <w:rPr>
          <w:rFonts w:cs="Times New Roman"/>
          <w:i/>
          <w:iCs/>
        </w:rPr>
        <w:t>52</w:t>
      </w:r>
      <w:r w:rsidRPr="00DC6DD8">
        <w:rPr>
          <w:rFonts w:cs="Times New Roman"/>
        </w:rPr>
        <w:t>(5), 546–553. https://doi.org/10.1111/j.1365-2648.2005.03621.x</w:t>
      </w:r>
    </w:p>
    <w:p w14:paraId="1B9CBF4C" w14:textId="77777777" w:rsidR="001C5A32" w:rsidRPr="00DC6DD8" w:rsidRDefault="001C5A32" w:rsidP="001C5A32">
      <w:pPr>
        <w:pStyle w:val="Bibliography"/>
        <w:spacing w:line="480" w:lineRule="auto"/>
        <w:ind w:left="720" w:hanging="720"/>
        <w:rPr>
          <w:rFonts w:cs="Times New Roman"/>
        </w:rPr>
      </w:pPr>
      <w:r w:rsidRPr="00DC6DD8">
        <w:rPr>
          <w:rFonts w:cs="Times New Roman"/>
        </w:rPr>
        <w:t xml:space="preserve">Yin, RK. (2018). </w:t>
      </w:r>
      <w:r w:rsidRPr="00DC6DD8">
        <w:rPr>
          <w:rFonts w:cs="Times New Roman"/>
          <w:i/>
          <w:iCs/>
        </w:rPr>
        <w:t>Case Study Research and Applications: Design and Methods.</w:t>
      </w:r>
      <w:r w:rsidRPr="00DC6DD8">
        <w:rPr>
          <w:rFonts w:cs="Times New Roman"/>
        </w:rPr>
        <w:t xml:space="preserve"> (6th ed.). SAGE Publications, Inc.</w:t>
      </w:r>
    </w:p>
    <w:p w14:paraId="0ABE3BAF" w14:textId="0A348D9E" w:rsidR="004F7978" w:rsidRDefault="001C5A32" w:rsidP="001C5A32">
      <w:r>
        <w:rPr>
          <w:rFonts w:cs="Times New Roman"/>
        </w:rPr>
        <w:fldChar w:fldCharType="end"/>
      </w:r>
    </w:p>
    <w:p w14:paraId="18693629" w14:textId="77777777" w:rsidR="001C6FC6" w:rsidRDefault="001C6FC6" w:rsidP="006F631D">
      <w:pPr>
        <w:jc w:val="center"/>
        <w:rPr>
          <w:b/>
          <w:bCs/>
        </w:rPr>
      </w:pPr>
    </w:p>
    <w:p w14:paraId="6256DFD3" w14:textId="77777777" w:rsidR="00165243" w:rsidRDefault="00165243" w:rsidP="006F631D">
      <w:pPr>
        <w:jc w:val="center"/>
        <w:rPr>
          <w:b/>
          <w:bCs/>
        </w:rPr>
        <w:sectPr w:rsidR="00165243" w:rsidSect="001C6FC6">
          <w:type w:val="continuous"/>
          <w:pgSz w:w="12240" w:h="15840"/>
          <w:pgMar w:top="1440" w:right="1440" w:bottom="1440" w:left="1440" w:header="720" w:footer="720" w:gutter="0"/>
          <w:cols w:space="720"/>
          <w:docGrid w:linePitch="360"/>
        </w:sectPr>
      </w:pPr>
    </w:p>
    <w:p w14:paraId="3A4B5541" w14:textId="63451038" w:rsidR="00423DC4" w:rsidRDefault="00423DC4" w:rsidP="005079B3">
      <w:pPr>
        <w:pStyle w:val="Heading2"/>
        <w:jc w:val="center"/>
        <w:rPr>
          <w:rFonts w:ascii="Times New Roman" w:hAnsi="Times New Roman" w:cs="Times New Roman"/>
          <w:b/>
          <w:bCs/>
          <w:color w:val="000000" w:themeColor="text1"/>
          <w:sz w:val="24"/>
          <w:szCs w:val="24"/>
        </w:rPr>
      </w:pPr>
      <w:bookmarkStart w:id="9" w:name="_Toc72660523"/>
      <w:r w:rsidRPr="005079B3">
        <w:rPr>
          <w:rFonts w:ascii="Times New Roman" w:hAnsi="Times New Roman" w:cs="Times New Roman"/>
          <w:b/>
          <w:bCs/>
          <w:color w:val="000000" w:themeColor="text1"/>
          <w:sz w:val="24"/>
          <w:szCs w:val="24"/>
        </w:rPr>
        <w:lastRenderedPageBreak/>
        <w:t>Supplementary Appendix</w:t>
      </w:r>
      <w:bookmarkEnd w:id="9"/>
    </w:p>
    <w:p w14:paraId="6B8C1107" w14:textId="77777777" w:rsidR="006E164C" w:rsidRPr="006E164C" w:rsidRDefault="006E164C" w:rsidP="006E164C"/>
    <w:p w14:paraId="70EA301F" w14:textId="77777777" w:rsidR="006E164C" w:rsidRPr="006D7E36" w:rsidRDefault="006E164C" w:rsidP="00165243">
      <w:pPr>
        <w:rPr>
          <w:rFonts w:cs="Times New Roman"/>
        </w:rPr>
      </w:pP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090B12C3" w14:textId="77777777" w:rsidTr="007C28EE">
        <w:trPr>
          <w:trHeight w:val="158"/>
        </w:trPr>
        <w:tc>
          <w:tcPr>
            <w:tcW w:w="12865" w:type="dxa"/>
            <w:gridSpan w:val="9"/>
            <w:tcBorders>
              <w:top w:val="nil"/>
              <w:left w:val="nil"/>
              <w:right w:val="nil"/>
            </w:tcBorders>
          </w:tcPr>
          <w:p w14:paraId="3D30827F" w14:textId="1F6BC233" w:rsidR="00FE057D" w:rsidRPr="007C28EE" w:rsidRDefault="007C28EE" w:rsidP="00FE057D">
            <w:pPr>
              <w:rPr>
                <w:rFonts w:ascii="Times New Roman" w:hAnsi="Times New Roman" w:cs="Times New Roman"/>
              </w:rPr>
            </w:pPr>
            <w:r w:rsidRPr="00AE4C54">
              <w:rPr>
                <w:rFonts w:ascii="Times New Roman" w:hAnsi="Times New Roman" w:cs="Times New Roman"/>
              </w:rPr>
              <w:t>Table 1. Literature matrix</w:t>
            </w:r>
          </w:p>
        </w:tc>
      </w:tr>
      <w:tr w:rsidR="00DE0DC7" w:rsidRPr="00B05BF9" w14:paraId="1CCAC1F4" w14:textId="77777777" w:rsidTr="00736924">
        <w:trPr>
          <w:trHeight w:val="936"/>
        </w:trPr>
        <w:tc>
          <w:tcPr>
            <w:tcW w:w="1525" w:type="dxa"/>
            <w:tcBorders>
              <w:top w:val="single" w:sz="4" w:space="0" w:color="auto"/>
            </w:tcBorders>
          </w:tcPr>
          <w:p w14:paraId="6FF31B62" w14:textId="77777777" w:rsidR="00082A0F" w:rsidRDefault="00082A0F" w:rsidP="00DE0DC7">
            <w:pPr>
              <w:jc w:val="center"/>
              <w:rPr>
                <w:rFonts w:ascii="Times New Roman" w:hAnsi="Times New Roman" w:cs="Times New Roman"/>
                <w:b/>
              </w:rPr>
            </w:pPr>
            <w:r w:rsidRPr="00B05BF9">
              <w:rPr>
                <w:rFonts w:ascii="Times New Roman" w:hAnsi="Times New Roman" w:cs="Times New Roman"/>
                <w:b/>
              </w:rPr>
              <w:t>Citation</w:t>
            </w:r>
          </w:p>
          <w:p w14:paraId="5124C33A" w14:textId="24BC897C" w:rsidR="00DE0DC7" w:rsidRPr="00B05BF9" w:rsidRDefault="00DE0DC7" w:rsidP="00DE0DC7">
            <w:pPr>
              <w:jc w:val="center"/>
              <w:rPr>
                <w:rFonts w:ascii="Times New Roman" w:hAnsi="Times New Roman" w:cs="Times New Roman"/>
                <w:b/>
              </w:rPr>
            </w:pPr>
          </w:p>
        </w:tc>
        <w:tc>
          <w:tcPr>
            <w:tcW w:w="1260" w:type="dxa"/>
            <w:tcBorders>
              <w:top w:val="single" w:sz="4" w:space="0" w:color="auto"/>
            </w:tcBorders>
          </w:tcPr>
          <w:p w14:paraId="0A62698E"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Borders>
              <w:top w:val="single" w:sz="4" w:space="0" w:color="auto"/>
            </w:tcBorders>
          </w:tcPr>
          <w:p w14:paraId="7C782C1F"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 xml:space="preserve">Research Design and Data Collection Method </w:t>
            </w:r>
          </w:p>
        </w:tc>
        <w:tc>
          <w:tcPr>
            <w:tcW w:w="1980" w:type="dxa"/>
            <w:tcBorders>
              <w:top w:val="single" w:sz="4" w:space="0" w:color="auto"/>
            </w:tcBorders>
          </w:tcPr>
          <w:p w14:paraId="2941A2AA"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STS or Related Symptomatology Measurement Tool</w:t>
            </w:r>
          </w:p>
        </w:tc>
        <w:tc>
          <w:tcPr>
            <w:tcW w:w="1800" w:type="dxa"/>
            <w:tcBorders>
              <w:top w:val="single" w:sz="4" w:space="0" w:color="auto"/>
            </w:tcBorders>
          </w:tcPr>
          <w:p w14:paraId="560A21E8" w14:textId="77777777" w:rsidR="00082A0F" w:rsidRPr="00B05BF9" w:rsidRDefault="00082A0F" w:rsidP="00DE0DC7">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5DC3AC6D" w14:textId="77777777" w:rsidR="00082A0F" w:rsidRPr="00B05BF9" w:rsidRDefault="00082A0F" w:rsidP="00DE0DC7">
            <w:pPr>
              <w:jc w:val="center"/>
              <w:rPr>
                <w:rFonts w:ascii="Times New Roman" w:hAnsi="Times New Roman" w:cs="Times New Roman"/>
                <w:b/>
                <w:i/>
              </w:rPr>
            </w:pPr>
          </w:p>
          <w:p w14:paraId="36BAC80F" w14:textId="77777777" w:rsidR="00082A0F" w:rsidRPr="00B05BF9" w:rsidRDefault="00082A0F" w:rsidP="00DE0DC7">
            <w:pPr>
              <w:jc w:val="center"/>
              <w:rPr>
                <w:rFonts w:ascii="Times New Roman" w:hAnsi="Times New Roman" w:cs="Times New Roman"/>
                <w:b/>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Borders>
              <w:top w:val="single" w:sz="4" w:space="0" w:color="auto"/>
            </w:tcBorders>
          </w:tcPr>
          <w:p w14:paraId="3699C7F5"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Mean Score ± S.D.</w:t>
            </w:r>
          </w:p>
        </w:tc>
        <w:tc>
          <w:tcPr>
            <w:tcW w:w="922" w:type="dxa"/>
            <w:tcBorders>
              <w:top w:val="single" w:sz="4" w:space="0" w:color="auto"/>
            </w:tcBorders>
          </w:tcPr>
          <w:p w14:paraId="4498DA0B"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Range of Scores</w:t>
            </w:r>
          </w:p>
        </w:tc>
        <w:tc>
          <w:tcPr>
            <w:tcW w:w="1526" w:type="dxa"/>
            <w:tcBorders>
              <w:top w:val="single" w:sz="4" w:space="0" w:color="auto"/>
            </w:tcBorders>
          </w:tcPr>
          <w:p w14:paraId="36F1C23F"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Significant Findings</w:t>
            </w:r>
          </w:p>
        </w:tc>
        <w:tc>
          <w:tcPr>
            <w:tcW w:w="1422" w:type="dxa"/>
            <w:tcBorders>
              <w:top w:val="single" w:sz="4" w:space="0" w:color="auto"/>
            </w:tcBorders>
          </w:tcPr>
          <w:p w14:paraId="73B5B417" w14:textId="77777777" w:rsidR="00082A0F" w:rsidRPr="00B05BF9" w:rsidRDefault="00082A0F" w:rsidP="00DE0DC7">
            <w:pPr>
              <w:jc w:val="center"/>
              <w:rPr>
                <w:rFonts w:ascii="Times New Roman" w:hAnsi="Times New Roman" w:cs="Times New Roman"/>
                <w:b/>
              </w:rPr>
            </w:pPr>
            <w:r w:rsidRPr="00B05BF9">
              <w:rPr>
                <w:rFonts w:ascii="Times New Roman" w:hAnsi="Times New Roman" w:cs="Times New Roman"/>
                <w:b/>
              </w:rPr>
              <w:t>Quality of Evidence</w:t>
            </w:r>
          </w:p>
        </w:tc>
      </w:tr>
      <w:tr w:rsidR="00DE0DC7" w:rsidRPr="00B05BF9" w14:paraId="43D82FC2" w14:textId="77777777" w:rsidTr="00736924">
        <w:tc>
          <w:tcPr>
            <w:tcW w:w="1525" w:type="dxa"/>
          </w:tcPr>
          <w:p w14:paraId="297F8130"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Adriaenssens</w:t>
            </w:r>
            <w:r>
              <w:rPr>
                <w:rFonts w:ascii="Times New Roman" w:hAnsi="Times New Roman" w:cs="Times New Roman"/>
              </w:rPr>
              <w:t xml:space="preserve"> et al. (</w:t>
            </w:r>
            <w:r w:rsidRPr="00B05BF9">
              <w:rPr>
                <w:rFonts w:ascii="Times New Roman" w:hAnsi="Times New Roman" w:cs="Times New Roman"/>
              </w:rPr>
              <w:t>2012</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1B8BD639"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Fifteen Flemish (Belgian) general hospitals</w:t>
            </w:r>
          </w:p>
        </w:tc>
        <w:tc>
          <w:tcPr>
            <w:tcW w:w="1530" w:type="dxa"/>
          </w:tcPr>
          <w:p w14:paraId="5EA5FCA1"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Quantitative methods.   Cross-sectional.  Self-administered structured survey.</w:t>
            </w:r>
          </w:p>
        </w:tc>
        <w:tc>
          <w:tcPr>
            <w:tcW w:w="1980" w:type="dxa"/>
          </w:tcPr>
          <w:p w14:paraId="20D9A7F9"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IES</w:t>
            </w:r>
          </w:p>
          <w:p w14:paraId="590DBC1E"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Dutch version of the BSI</w:t>
            </w:r>
          </w:p>
          <w:p w14:paraId="7EF6C1BB"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Sleep questions from DSM-IV criteria</w:t>
            </w:r>
          </w:p>
        </w:tc>
        <w:tc>
          <w:tcPr>
            <w:tcW w:w="1800" w:type="dxa"/>
          </w:tcPr>
          <w:p w14:paraId="5B732648" w14:textId="77777777" w:rsidR="00082A0F" w:rsidRPr="00B05BF9" w:rsidRDefault="00082A0F" w:rsidP="00DE0DC7">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=248</w:t>
            </w:r>
          </w:p>
          <w:p w14:paraId="6B908207" w14:textId="77777777" w:rsidR="00082A0F" w:rsidRPr="00B05BF9" w:rsidRDefault="00082A0F" w:rsidP="00DE0DC7">
            <w:pPr>
              <w:jc w:val="center"/>
              <w:rPr>
                <w:rFonts w:ascii="Times New Roman" w:hAnsi="Times New Roman" w:cs="Times New Roman"/>
                <w:i/>
              </w:rPr>
            </w:pPr>
          </w:p>
          <w:p w14:paraId="21D939A3" w14:textId="77777777" w:rsidR="00082A0F" w:rsidRPr="00B05BF9" w:rsidRDefault="00082A0F" w:rsidP="00DE0DC7">
            <w:pPr>
              <w:jc w:val="center"/>
              <w:rPr>
                <w:rFonts w:ascii="Times New Roman" w:hAnsi="Times New Roman" w:cs="Times New Roman"/>
              </w:rPr>
            </w:pPr>
            <w:r w:rsidRPr="00B05BF9">
              <w:rPr>
                <w:rFonts w:ascii="Times New Roman" w:hAnsi="Times New Roman" w:cs="Times New Roman"/>
              </w:rPr>
              <w:t>(248)</w:t>
            </w:r>
          </w:p>
        </w:tc>
        <w:tc>
          <w:tcPr>
            <w:tcW w:w="900" w:type="dxa"/>
          </w:tcPr>
          <w:p w14:paraId="2584D5B1"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 xml:space="preserve">11.90 </w:t>
            </w:r>
            <w:r w:rsidRPr="00B05BF9">
              <w:rPr>
                <w:rFonts w:ascii="Times New Roman" w:hAnsi="Times New Roman" w:cs="Times New Roman"/>
              </w:rPr>
              <w:sym w:font="Symbol" w:char="F0B1"/>
            </w:r>
            <w:r w:rsidRPr="00B05BF9">
              <w:rPr>
                <w:rFonts w:ascii="Times New Roman" w:hAnsi="Times New Roman" w:cs="Times New Roman"/>
              </w:rPr>
              <w:t xml:space="preserve"> 13.09</w:t>
            </w:r>
          </w:p>
        </w:tc>
        <w:tc>
          <w:tcPr>
            <w:tcW w:w="922" w:type="dxa"/>
          </w:tcPr>
          <w:p w14:paraId="7406B8F8"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Not provided</w:t>
            </w:r>
          </w:p>
        </w:tc>
        <w:tc>
          <w:tcPr>
            <w:tcW w:w="1526" w:type="dxa"/>
          </w:tcPr>
          <w:p w14:paraId="40F301D9"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 xml:space="preserve">28.7% to 37.2% exceeded sub-clinical levels for psychological distress and somatic complaints.  </w:t>
            </w:r>
          </w:p>
          <w:p w14:paraId="459AB022"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 xml:space="preserve">8.5% met clinical levels for PTSD.  </w:t>
            </w:r>
          </w:p>
        </w:tc>
        <w:tc>
          <w:tcPr>
            <w:tcW w:w="1422" w:type="dxa"/>
          </w:tcPr>
          <w:p w14:paraId="5A63DB12" w14:textId="77777777" w:rsidR="00082A0F" w:rsidRPr="00B05BF9" w:rsidRDefault="00082A0F" w:rsidP="00DE0DC7">
            <w:pPr>
              <w:rPr>
                <w:rFonts w:ascii="Times New Roman" w:hAnsi="Times New Roman" w:cs="Times New Roman"/>
              </w:rPr>
            </w:pPr>
            <w:r w:rsidRPr="00B05BF9">
              <w:rPr>
                <w:rFonts w:ascii="Times New Roman" w:hAnsi="Times New Roman" w:cs="Times New Roman"/>
              </w:rPr>
              <w:t>80.5% response rate.  Data responses may be affected by 58% of participants also functioning in prehospital role and 60% serving also as rescue team member.</w:t>
            </w:r>
          </w:p>
        </w:tc>
      </w:tr>
    </w:tbl>
    <w:p w14:paraId="45C797E1" w14:textId="39625627" w:rsidR="00736924" w:rsidRDefault="00736924"/>
    <w:p w14:paraId="0C8FEDC3" w14:textId="77777777" w:rsidR="00736924" w:rsidRDefault="00736924">
      <w:r>
        <w:br w:type="page"/>
      </w:r>
    </w:p>
    <w:p w14:paraId="6062624F" w14:textId="77777777" w:rsidR="00736924" w:rsidRDefault="00736924"/>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736924" w:rsidRPr="00B05BF9" w14:paraId="30C763AD" w14:textId="77777777" w:rsidTr="007C28EE">
        <w:tc>
          <w:tcPr>
            <w:tcW w:w="12865" w:type="dxa"/>
            <w:gridSpan w:val="9"/>
            <w:tcBorders>
              <w:top w:val="nil"/>
              <w:left w:val="nil"/>
              <w:right w:val="nil"/>
            </w:tcBorders>
          </w:tcPr>
          <w:p w14:paraId="0B54016D" w14:textId="764BA0C5" w:rsidR="00736924" w:rsidRPr="00736924" w:rsidRDefault="00736924" w:rsidP="00DE0DC7">
            <w:pPr>
              <w:rPr>
                <w:rFonts w:ascii="Times New Roman" w:hAnsi="Times New Roman" w:cs="Times New Roman"/>
              </w:rPr>
            </w:pPr>
            <w:r w:rsidRPr="00736924">
              <w:rPr>
                <w:rFonts w:ascii="Times New Roman" w:hAnsi="Times New Roman" w:cs="Times New Roman"/>
              </w:rPr>
              <w:t>Table 1 continued.</w:t>
            </w:r>
          </w:p>
        </w:tc>
      </w:tr>
      <w:tr w:rsidR="00736924" w:rsidRPr="00B05BF9" w14:paraId="55FD8431" w14:textId="77777777" w:rsidTr="00736924">
        <w:tc>
          <w:tcPr>
            <w:tcW w:w="1525" w:type="dxa"/>
          </w:tcPr>
          <w:p w14:paraId="58ABA576" w14:textId="77777777" w:rsidR="00736924" w:rsidRDefault="00736924" w:rsidP="00736924">
            <w:pPr>
              <w:jc w:val="center"/>
              <w:rPr>
                <w:rFonts w:ascii="Times New Roman" w:hAnsi="Times New Roman" w:cs="Times New Roman"/>
                <w:b/>
              </w:rPr>
            </w:pPr>
            <w:r w:rsidRPr="00B05BF9">
              <w:rPr>
                <w:rFonts w:ascii="Times New Roman" w:hAnsi="Times New Roman" w:cs="Times New Roman"/>
                <w:b/>
              </w:rPr>
              <w:t>Citation</w:t>
            </w:r>
          </w:p>
          <w:p w14:paraId="4DBB5662" w14:textId="77777777" w:rsidR="00736924" w:rsidRPr="00B05BF9" w:rsidRDefault="00736924" w:rsidP="00736924">
            <w:pPr>
              <w:rPr>
                <w:rFonts w:cs="Times New Roman"/>
              </w:rPr>
            </w:pPr>
          </w:p>
        </w:tc>
        <w:tc>
          <w:tcPr>
            <w:tcW w:w="1260" w:type="dxa"/>
          </w:tcPr>
          <w:p w14:paraId="26EDBC5A" w14:textId="4BF778BB" w:rsidR="00736924" w:rsidRPr="00B05BF9" w:rsidRDefault="00736924" w:rsidP="00736924">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095F9EDE" w14:textId="6FDF881B" w:rsidR="00736924" w:rsidRPr="00B05BF9" w:rsidRDefault="00736924" w:rsidP="00736924">
            <w:pPr>
              <w:rPr>
                <w:rFonts w:cs="Times New Roman"/>
              </w:rPr>
            </w:pPr>
            <w:r w:rsidRPr="00B05BF9">
              <w:rPr>
                <w:rFonts w:ascii="Times New Roman" w:hAnsi="Times New Roman" w:cs="Times New Roman"/>
                <w:b/>
              </w:rPr>
              <w:t xml:space="preserve">Research Design and Data Collection Method </w:t>
            </w:r>
          </w:p>
        </w:tc>
        <w:tc>
          <w:tcPr>
            <w:tcW w:w="1980" w:type="dxa"/>
          </w:tcPr>
          <w:p w14:paraId="345E59C8" w14:textId="6D755C68" w:rsidR="00736924" w:rsidRPr="00B05BF9" w:rsidRDefault="00736924" w:rsidP="00736924">
            <w:pPr>
              <w:rPr>
                <w:rFonts w:cs="Times New Roman"/>
              </w:rPr>
            </w:pPr>
            <w:r w:rsidRPr="00B05BF9">
              <w:rPr>
                <w:rFonts w:ascii="Times New Roman" w:hAnsi="Times New Roman" w:cs="Times New Roman"/>
                <w:b/>
              </w:rPr>
              <w:t>STS or Related Symptomatology Measurement Tool</w:t>
            </w:r>
          </w:p>
        </w:tc>
        <w:tc>
          <w:tcPr>
            <w:tcW w:w="1800" w:type="dxa"/>
          </w:tcPr>
          <w:p w14:paraId="4A66F180" w14:textId="77777777" w:rsidR="00736924" w:rsidRPr="00B05BF9" w:rsidRDefault="00736924" w:rsidP="00736924">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6A4B8EBE" w14:textId="77777777" w:rsidR="00736924" w:rsidRPr="00B05BF9" w:rsidRDefault="00736924" w:rsidP="00736924">
            <w:pPr>
              <w:jc w:val="center"/>
              <w:rPr>
                <w:rFonts w:ascii="Times New Roman" w:hAnsi="Times New Roman" w:cs="Times New Roman"/>
                <w:b/>
                <w:i/>
              </w:rPr>
            </w:pPr>
          </w:p>
          <w:p w14:paraId="22A70ACD" w14:textId="6FB007A8" w:rsidR="00736924" w:rsidRPr="00B05BF9" w:rsidRDefault="00736924" w:rsidP="00736924">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7D561656" w14:textId="4F22A2CE" w:rsidR="00736924" w:rsidRPr="00B05BF9" w:rsidRDefault="00736924" w:rsidP="00736924">
            <w:pPr>
              <w:rPr>
                <w:rFonts w:cs="Times New Roman"/>
              </w:rPr>
            </w:pPr>
            <w:r w:rsidRPr="00B05BF9">
              <w:rPr>
                <w:rFonts w:ascii="Times New Roman" w:hAnsi="Times New Roman" w:cs="Times New Roman"/>
                <w:b/>
              </w:rPr>
              <w:t>Mean Score ± S.D.</w:t>
            </w:r>
          </w:p>
        </w:tc>
        <w:tc>
          <w:tcPr>
            <w:tcW w:w="922" w:type="dxa"/>
          </w:tcPr>
          <w:p w14:paraId="6AA3E676" w14:textId="7ECC8C87" w:rsidR="00736924" w:rsidRPr="00B05BF9" w:rsidRDefault="00736924" w:rsidP="00736924">
            <w:pPr>
              <w:rPr>
                <w:rFonts w:cs="Times New Roman"/>
              </w:rPr>
            </w:pPr>
            <w:r w:rsidRPr="00B05BF9">
              <w:rPr>
                <w:rFonts w:ascii="Times New Roman" w:hAnsi="Times New Roman" w:cs="Times New Roman"/>
                <w:b/>
              </w:rPr>
              <w:t>Range of Scores</w:t>
            </w:r>
          </w:p>
        </w:tc>
        <w:tc>
          <w:tcPr>
            <w:tcW w:w="1526" w:type="dxa"/>
          </w:tcPr>
          <w:p w14:paraId="2CCD3B93" w14:textId="08381321" w:rsidR="00736924" w:rsidRPr="00B05BF9" w:rsidRDefault="00736924" w:rsidP="00736924">
            <w:pPr>
              <w:rPr>
                <w:rFonts w:cs="Times New Roman"/>
              </w:rPr>
            </w:pPr>
            <w:r w:rsidRPr="00B05BF9">
              <w:rPr>
                <w:rFonts w:ascii="Times New Roman" w:hAnsi="Times New Roman" w:cs="Times New Roman"/>
                <w:b/>
              </w:rPr>
              <w:t>Significant Findings</w:t>
            </w:r>
          </w:p>
        </w:tc>
        <w:tc>
          <w:tcPr>
            <w:tcW w:w="1422" w:type="dxa"/>
          </w:tcPr>
          <w:p w14:paraId="58732FCC" w14:textId="6A4284AB" w:rsidR="00736924" w:rsidRPr="00B05BF9" w:rsidRDefault="00736924" w:rsidP="00736924">
            <w:pPr>
              <w:rPr>
                <w:rFonts w:cs="Times New Roman"/>
              </w:rPr>
            </w:pPr>
            <w:r w:rsidRPr="00B05BF9">
              <w:rPr>
                <w:rFonts w:ascii="Times New Roman" w:hAnsi="Times New Roman" w:cs="Times New Roman"/>
                <w:b/>
              </w:rPr>
              <w:t>Quality of Evidence</w:t>
            </w:r>
          </w:p>
        </w:tc>
      </w:tr>
      <w:tr w:rsidR="00736924" w:rsidRPr="00B05BF9" w14:paraId="687ADF77" w14:textId="77777777" w:rsidTr="00736924">
        <w:tc>
          <w:tcPr>
            <w:tcW w:w="1525" w:type="dxa"/>
          </w:tcPr>
          <w:p w14:paraId="57AD06BB"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Alzghoul</w:t>
            </w:r>
            <w:r>
              <w:rPr>
                <w:rFonts w:ascii="Times New Roman" w:hAnsi="Times New Roman" w:cs="Times New Roman"/>
              </w:rPr>
              <w:t>. (</w:t>
            </w:r>
            <w:r w:rsidRPr="00B05BF9">
              <w:rPr>
                <w:rFonts w:ascii="Times New Roman" w:hAnsi="Times New Roman" w:cs="Times New Roman"/>
              </w:rPr>
              <w:t>2014</w:t>
            </w:r>
            <w:r>
              <w:rPr>
                <w:rFonts w:ascii="Times New Roman" w:hAnsi="Times New Roman" w:cs="Times New Roman"/>
              </w:rPr>
              <w:t>)</w:t>
            </w:r>
            <w:r w:rsidRPr="00B05BF9">
              <w:rPr>
                <w:rFonts w:ascii="Times New Roman" w:hAnsi="Times New Roman" w:cs="Times New Roman"/>
              </w:rPr>
              <w:t>.</w:t>
            </w:r>
          </w:p>
        </w:tc>
        <w:tc>
          <w:tcPr>
            <w:tcW w:w="1260" w:type="dxa"/>
          </w:tcPr>
          <w:p w14:paraId="23E82B4C"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Emergency department in northeast Scotland</w:t>
            </w:r>
          </w:p>
        </w:tc>
        <w:tc>
          <w:tcPr>
            <w:tcW w:w="1530" w:type="dxa"/>
          </w:tcPr>
          <w:p w14:paraId="1CD1C3A6"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Qualitative methods.  Face-to-face interviews.</w:t>
            </w:r>
          </w:p>
        </w:tc>
        <w:tc>
          <w:tcPr>
            <w:tcW w:w="1980" w:type="dxa"/>
          </w:tcPr>
          <w:p w14:paraId="364B8442"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Semi-structured interview technique.  Analysis performed using Miles and Huberman model.  </w:t>
            </w:r>
          </w:p>
        </w:tc>
        <w:tc>
          <w:tcPr>
            <w:tcW w:w="1800" w:type="dxa"/>
          </w:tcPr>
          <w:p w14:paraId="0A1DA05C"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=23</w:t>
            </w:r>
          </w:p>
          <w:p w14:paraId="2D9DAEBB" w14:textId="77777777" w:rsidR="00736924" w:rsidRPr="00B05BF9" w:rsidRDefault="00736924" w:rsidP="00736924">
            <w:pPr>
              <w:jc w:val="center"/>
              <w:rPr>
                <w:rFonts w:ascii="Times New Roman" w:hAnsi="Times New Roman" w:cs="Times New Roman"/>
              </w:rPr>
            </w:pPr>
          </w:p>
          <w:p w14:paraId="15451673" w14:textId="77777777" w:rsidR="00736924" w:rsidRPr="00B05BF9" w:rsidRDefault="00736924" w:rsidP="00736924">
            <w:pPr>
              <w:jc w:val="center"/>
              <w:rPr>
                <w:rFonts w:ascii="Times New Roman" w:hAnsi="Times New Roman" w:cs="Times New Roman"/>
              </w:rPr>
            </w:pPr>
            <w:r>
              <w:rPr>
                <w:rFonts w:ascii="Times New Roman" w:hAnsi="Times New Roman" w:cs="Times New Roman"/>
              </w:rPr>
              <w:t>(23)</w:t>
            </w:r>
          </w:p>
        </w:tc>
        <w:tc>
          <w:tcPr>
            <w:tcW w:w="900" w:type="dxa"/>
          </w:tcPr>
          <w:p w14:paraId="167AFD71"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NA</w:t>
            </w:r>
          </w:p>
        </w:tc>
        <w:tc>
          <w:tcPr>
            <w:tcW w:w="922" w:type="dxa"/>
          </w:tcPr>
          <w:p w14:paraId="07598C5B"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NA</w:t>
            </w:r>
          </w:p>
        </w:tc>
        <w:tc>
          <w:tcPr>
            <w:tcW w:w="1526" w:type="dxa"/>
          </w:tcPr>
          <w:p w14:paraId="116A2A4C"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Themes included “picturing trauma patients,” “experiences with patient responses to trauma,” “trauma care as a specialized job,” “experiencing the emotional challenge,” and “surviving the trauma work.”</w:t>
            </w:r>
          </w:p>
        </w:tc>
        <w:tc>
          <w:tcPr>
            <w:tcW w:w="1422" w:type="dxa"/>
          </w:tcPr>
          <w:p w14:paraId="30E551AB"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Data saturation following interview of 23 nurses.  Included nurses in all departments who care for trauma patients.</w:t>
            </w:r>
          </w:p>
        </w:tc>
      </w:tr>
    </w:tbl>
    <w:p w14:paraId="14E8905B" w14:textId="1E5DF619" w:rsidR="00736924" w:rsidRDefault="00736924"/>
    <w:p w14:paraId="15B6D954" w14:textId="77777777" w:rsidR="00736924" w:rsidRDefault="00736924">
      <w:r>
        <w:br w:type="page"/>
      </w:r>
    </w:p>
    <w:p w14:paraId="252BDA2F" w14:textId="77777777" w:rsidR="00736924" w:rsidRDefault="00736924"/>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736924" w:rsidRPr="00B05BF9" w14:paraId="05FA20AC" w14:textId="77777777" w:rsidTr="007C28EE">
        <w:tc>
          <w:tcPr>
            <w:tcW w:w="12865" w:type="dxa"/>
            <w:gridSpan w:val="9"/>
            <w:tcBorders>
              <w:top w:val="nil"/>
              <w:left w:val="nil"/>
              <w:right w:val="nil"/>
            </w:tcBorders>
          </w:tcPr>
          <w:p w14:paraId="01ADDCBE" w14:textId="301D6F2C" w:rsidR="00736924" w:rsidRPr="00736924" w:rsidRDefault="00736924" w:rsidP="00736924">
            <w:pPr>
              <w:rPr>
                <w:rFonts w:ascii="Times New Roman" w:hAnsi="Times New Roman" w:cs="Times New Roman"/>
              </w:rPr>
            </w:pPr>
            <w:r>
              <w:rPr>
                <w:rFonts w:ascii="Times New Roman" w:hAnsi="Times New Roman" w:cs="Times New Roman"/>
              </w:rPr>
              <w:t>Table 1 continued.</w:t>
            </w:r>
          </w:p>
        </w:tc>
      </w:tr>
      <w:tr w:rsidR="00736924" w:rsidRPr="00B05BF9" w14:paraId="6039657F" w14:textId="77777777" w:rsidTr="00736924">
        <w:tc>
          <w:tcPr>
            <w:tcW w:w="1525" w:type="dxa"/>
          </w:tcPr>
          <w:p w14:paraId="052D5CE7" w14:textId="77777777" w:rsidR="00736924" w:rsidRDefault="00736924" w:rsidP="00736924">
            <w:pPr>
              <w:jc w:val="center"/>
              <w:rPr>
                <w:rFonts w:ascii="Times New Roman" w:hAnsi="Times New Roman" w:cs="Times New Roman"/>
                <w:b/>
              </w:rPr>
            </w:pPr>
            <w:r w:rsidRPr="00B05BF9">
              <w:rPr>
                <w:rFonts w:ascii="Times New Roman" w:hAnsi="Times New Roman" w:cs="Times New Roman"/>
                <w:b/>
              </w:rPr>
              <w:t>Citation</w:t>
            </w:r>
          </w:p>
          <w:p w14:paraId="7D797C8D" w14:textId="77777777" w:rsidR="00736924" w:rsidRPr="00B05BF9" w:rsidRDefault="00736924" w:rsidP="00736924">
            <w:pPr>
              <w:rPr>
                <w:rFonts w:cs="Times New Roman"/>
              </w:rPr>
            </w:pPr>
          </w:p>
        </w:tc>
        <w:tc>
          <w:tcPr>
            <w:tcW w:w="1260" w:type="dxa"/>
          </w:tcPr>
          <w:p w14:paraId="38AC2688" w14:textId="3851AAD0" w:rsidR="00736924" w:rsidRPr="00B05BF9" w:rsidRDefault="00736924" w:rsidP="00736924">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3F4F0C3E" w14:textId="3012BD70" w:rsidR="00736924" w:rsidRPr="00B05BF9" w:rsidRDefault="00736924" w:rsidP="00736924">
            <w:pPr>
              <w:rPr>
                <w:rFonts w:cs="Times New Roman"/>
              </w:rPr>
            </w:pPr>
            <w:r w:rsidRPr="00B05BF9">
              <w:rPr>
                <w:rFonts w:ascii="Times New Roman" w:hAnsi="Times New Roman" w:cs="Times New Roman"/>
                <w:b/>
              </w:rPr>
              <w:t xml:space="preserve">Research Design and Data Collection Method </w:t>
            </w:r>
          </w:p>
        </w:tc>
        <w:tc>
          <w:tcPr>
            <w:tcW w:w="1980" w:type="dxa"/>
          </w:tcPr>
          <w:p w14:paraId="56958262" w14:textId="59FA3D4A" w:rsidR="00736924" w:rsidRPr="00B05BF9" w:rsidRDefault="00736924" w:rsidP="00736924">
            <w:pPr>
              <w:rPr>
                <w:rFonts w:cs="Times New Roman"/>
              </w:rPr>
            </w:pPr>
            <w:r w:rsidRPr="00B05BF9">
              <w:rPr>
                <w:rFonts w:ascii="Times New Roman" w:hAnsi="Times New Roman" w:cs="Times New Roman"/>
                <w:b/>
              </w:rPr>
              <w:t>STS or Related Symptomatology Measurement Tool</w:t>
            </w:r>
          </w:p>
        </w:tc>
        <w:tc>
          <w:tcPr>
            <w:tcW w:w="1800" w:type="dxa"/>
          </w:tcPr>
          <w:p w14:paraId="700E2449" w14:textId="77777777" w:rsidR="00736924" w:rsidRPr="00B05BF9" w:rsidRDefault="00736924" w:rsidP="00736924">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6992EDA4" w14:textId="77777777" w:rsidR="00736924" w:rsidRPr="00B05BF9" w:rsidRDefault="00736924" w:rsidP="00736924">
            <w:pPr>
              <w:jc w:val="center"/>
              <w:rPr>
                <w:rFonts w:ascii="Times New Roman" w:hAnsi="Times New Roman" w:cs="Times New Roman"/>
                <w:b/>
                <w:i/>
              </w:rPr>
            </w:pPr>
          </w:p>
          <w:p w14:paraId="40B7DDF7" w14:textId="44B3A6C9" w:rsidR="00736924" w:rsidRPr="00B05BF9" w:rsidRDefault="00736924" w:rsidP="00736924">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68CB29F0" w14:textId="3B1250AD" w:rsidR="00736924" w:rsidRPr="00B05BF9" w:rsidRDefault="00736924" w:rsidP="00736924">
            <w:pPr>
              <w:rPr>
                <w:rFonts w:cs="Times New Roman"/>
              </w:rPr>
            </w:pPr>
            <w:r w:rsidRPr="00B05BF9">
              <w:rPr>
                <w:rFonts w:ascii="Times New Roman" w:hAnsi="Times New Roman" w:cs="Times New Roman"/>
                <w:b/>
              </w:rPr>
              <w:t>Mean Score ± S.D.</w:t>
            </w:r>
          </w:p>
        </w:tc>
        <w:tc>
          <w:tcPr>
            <w:tcW w:w="922" w:type="dxa"/>
          </w:tcPr>
          <w:p w14:paraId="5514DAE4" w14:textId="48ADC6A7" w:rsidR="00736924" w:rsidRPr="00B05BF9" w:rsidRDefault="00736924" w:rsidP="00736924">
            <w:pPr>
              <w:rPr>
                <w:rFonts w:cs="Times New Roman"/>
              </w:rPr>
            </w:pPr>
            <w:r w:rsidRPr="00B05BF9">
              <w:rPr>
                <w:rFonts w:ascii="Times New Roman" w:hAnsi="Times New Roman" w:cs="Times New Roman"/>
                <w:b/>
              </w:rPr>
              <w:t>Range of Scores</w:t>
            </w:r>
          </w:p>
        </w:tc>
        <w:tc>
          <w:tcPr>
            <w:tcW w:w="1526" w:type="dxa"/>
          </w:tcPr>
          <w:p w14:paraId="1C1E3C97" w14:textId="4DAACB49" w:rsidR="00736924" w:rsidRPr="00B05BF9" w:rsidRDefault="00736924" w:rsidP="00736924">
            <w:pPr>
              <w:rPr>
                <w:rFonts w:cs="Times New Roman"/>
              </w:rPr>
            </w:pPr>
            <w:r w:rsidRPr="00B05BF9">
              <w:rPr>
                <w:rFonts w:ascii="Times New Roman" w:hAnsi="Times New Roman" w:cs="Times New Roman"/>
                <w:b/>
              </w:rPr>
              <w:t>Significant Findings</w:t>
            </w:r>
          </w:p>
        </w:tc>
        <w:tc>
          <w:tcPr>
            <w:tcW w:w="1422" w:type="dxa"/>
          </w:tcPr>
          <w:p w14:paraId="4F072593" w14:textId="2C458876" w:rsidR="00736924" w:rsidRPr="00B05BF9" w:rsidRDefault="00736924" w:rsidP="00736924">
            <w:pPr>
              <w:rPr>
                <w:rFonts w:cs="Times New Roman"/>
              </w:rPr>
            </w:pPr>
            <w:r w:rsidRPr="00B05BF9">
              <w:rPr>
                <w:rFonts w:ascii="Times New Roman" w:hAnsi="Times New Roman" w:cs="Times New Roman"/>
                <w:b/>
              </w:rPr>
              <w:t>Quality of Evidence</w:t>
            </w:r>
          </w:p>
        </w:tc>
      </w:tr>
      <w:tr w:rsidR="00736924" w:rsidRPr="00B05BF9" w14:paraId="2C075F8F" w14:textId="77777777" w:rsidTr="00736924">
        <w:tc>
          <w:tcPr>
            <w:tcW w:w="1525" w:type="dxa"/>
          </w:tcPr>
          <w:p w14:paraId="4CDBC9F9"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Berg</w:t>
            </w:r>
            <w:r>
              <w:rPr>
                <w:rFonts w:ascii="Times New Roman" w:hAnsi="Times New Roman" w:cs="Times New Roman"/>
              </w:rPr>
              <w:t xml:space="preserve"> et al. (</w:t>
            </w:r>
            <w:r w:rsidRPr="00B05BF9">
              <w:rPr>
                <w:rFonts w:ascii="Times New Roman" w:hAnsi="Times New Roman" w:cs="Times New Roman"/>
              </w:rPr>
              <w:t>2016</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26E024F5"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Focus group from trauma team members in Wichita, Kansas </w:t>
            </w:r>
          </w:p>
        </w:tc>
        <w:tc>
          <w:tcPr>
            <w:tcW w:w="1530" w:type="dxa"/>
          </w:tcPr>
          <w:p w14:paraId="7FF69A20"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Qualitative methods.  Survey and focus group methodologies.</w:t>
            </w:r>
          </w:p>
        </w:tc>
        <w:tc>
          <w:tcPr>
            <w:tcW w:w="1980" w:type="dxa"/>
          </w:tcPr>
          <w:p w14:paraId="3283B6A3"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ProQOL</w:t>
            </w:r>
          </w:p>
          <w:p w14:paraId="02024C2F"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Holmes-Rahe Life and Stress Inventory</w:t>
            </w:r>
          </w:p>
          <w:p w14:paraId="2D3146B2" w14:textId="77777777" w:rsidR="00736924" w:rsidRPr="00B05BF9" w:rsidRDefault="00736924" w:rsidP="00736924">
            <w:pPr>
              <w:rPr>
                <w:rFonts w:ascii="Times New Roman" w:hAnsi="Times New Roman" w:cs="Times New Roman"/>
              </w:rPr>
            </w:pPr>
          </w:p>
        </w:tc>
        <w:tc>
          <w:tcPr>
            <w:tcW w:w="1800" w:type="dxa"/>
          </w:tcPr>
          <w:p w14:paraId="5671E72B"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=12</w:t>
            </w:r>
          </w:p>
          <w:p w14:paraId="6ABE388E" w14:textId="77777777" w:rsidR="00736924" w:rsidRPr="00B05BF9" w:rsidRDefault="00736924" w:rsidP="00736924">
            <w:pPr>
              <w:jc w:val="center"/>
              <w:rPr>
                <w:rFonts w:ascii="Times New Roman" w:hAnsi="Times New Roman" w:cs="Times New Roman"/>
              </w:rPr>
            </w:pPr>
          </w:p>
          <w:p w14:paraId="1E8C9AEC" w14:textId="77777777" w:rsidR="00736924" w:rsidRPr="00B05BF9" w:rsidRDefault="00736924" w:rsidP="00736924">
            <w:pPr>
              <w:jc w:val="center"/>
              <w:rPr>
                <w:rFonts w:ascii="Times New Roman" w:hAnsi="Times New Roman" w:cs="Times New Roman"/>
                <w:i/>
              </w:rPr>
            </w:pPr>
            <w:r w:rsidRPr="00B05BF9">
              <w:rPr>
                <w:rFonts w:ascii="Times New Roman" w:hAnsi="Times New Roman" w:cs="Times New Roman"/>
              </w:rPr>
              <w:t>(6)</w:t>
            </w:r>
          </w:p>
        </w:tc>
        <w:tc>
          <w:tcPr>
            <w:tcW w:w="900" w:type="dxa"/>
          </w:tcPr>
          <w:p w14:paraId="13200277"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Not provided</w:t>
            </w:r>
          </w:p>
        </w:tc>
        <w:tc>
          <w:tcPr>
            <w:tcW w:w="922" w:type="dxa"/>
          </w:tcPr>
          <w:p w14:paraId="4E0B4195"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Not provided</w:t>
            </w:r>
          </w:p>
        </w:tc>
        <w:tc>
          <w:tcPr>
            <w:tcW w:w="1526" w:type="dxa"/>
          </w:tcPr>
          <w:p w14:paraId="20DFCD5E"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75% had moderate or high scores for STS</w:t>
            </w:r>
          </w:p>
          <w:p w14:paraId="44D659A1"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  </w:t>
            </w:r>
          </w:p>
          <w:p w14:paraId="6E393E17"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58.3% in moderate or high range for BO.  </w:t>
            </w:r>
          </w:p>
          <w:p w14:paraId="250FF8EF" w14:textId="77777777" w:rsidR="00736924" w:rsidRPr="00B05BF9" w:rsidRDefault="00736924" w:rsidP="00736924">
            <w:pPr>
              <w:rPr>
                <w:rFonts w:ascii="Times New Roman" w:hAnsi="Times New Roman" w:cs="Times New Roman"/>
              </w:rPr>
            </w:pPr>
          </w:p>
          <w:p w14:paraId="70CDB6F9"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Identified themes that included “positive aspects of job,” “stress triggers,” “stress symptoms,” and “coping with stress.”</w:t>
            </w:r>
          </w:p>
        </w:tc>
        <w:tc>
          <w:tcPr>
            <w:tcW w:w="1422" w:type="dxa"/>
          </w:tcPr>
          <w:p w14:paraId="1EF1599B"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Utilized a small focus group that was half emergency nurses. </w:t>
            </w:r>
          </w:p>
        </w:tc>
      </w:tr>
    </w:tbl>
    <w:p w14:paraId="22BC207E" w14:textId="16E4C84D" w:rsidR="00736924" w:rsidRDefault="00736924"/>
    <w:p w14:paraId="61E4E79F" w14:textId="77777777" w:rsidR="00736924" w:rsidRDefault="00736924">
      <w:r>
        <w:br w:type="page"/>
      </w:r>
    </w:p>
    <w:p w14:paraId="66F317CC" w14:textId="77777777" w:rsidR="00736924" w:rsidRDefault="00736924"/>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736924" w:rsidRPr="00B05BF9" w14:paraId="17F10A1B" w14:textId="77777777" w:rsidTr="007C28EE">
        <w:tc>
          <w:tcPr>
            <w:tcW w:w="12865" w:type="dxa"/>
            <w:gridSpan w:val="9"/>
            <w:tcBorders>
              <w:top w:val="nil"/>
              <w:left w:val="nil"/>
              <w:right w:val="nil"/>
            </w:tcBorders>
          </w:tcPr>
          <w:p w14:paraId="6B2F7D91" w14:textId="4ABFD273" w:rsidR="00736924" w:rsidRPr="00736924" w:rsidRDefault="00736924" w:rsidP="00736924">
            <w:pPr>
              <w:rPr>
                <w:rFonts w:ascii="Times New Roman" w:hAnsi="Times New Roman" w:cs="Times New Roman"/>
              </w:rPr>
            </w:pPr>
            <w:r w:rsidRPr="00736924">
              <w:rPr>
                <w:rFonts w:ascii="Times New Roman" w:hAnsi="Times New Roman" w:cs="Times New Roman"/>
              </w:rPr>
              <w:t>Table 1 continued.</w:t>
            </w:r>
          </w:p>
        </w:tc>
      </w:tr>
      <w:tr w:rsidR="00736924" w:rsidRPr="00B05BF9" w14:paraId="0A571A2B" w14:textId="77777777" w:rsidTr="00736924">
        <w:tc>
          <w:tcPr>
            <w:tcW w:w="1525" w:type="dxa"/>
          </w:tcPr>
          <w:p w14:paraId="5F1857DB" w14:textId="77777777" w:rsidR="00736924" w:rsidRDefault="00736924" w:rsidP="00736924">
            <w:pPr>
              <w:jc w:val="center"/>
              <w:rPr>
                <w:rFonts w:ascii="Times New Roman" w:hAnsi="Times New Roman" w:cs="Times New Roman"/>
                <w:b/>
              </w:rPr>
            </w:pPr>
            <w:r w:rsidRPr="00B05BF9">
              <w:rPr>
                <w:rFonts w:ascii="Times New Roman" w:hAnsi="Times New Roman" w:cs="Times New Roman"/>
                <w:b/>
              </w:rPr>
              <w:t>Citation</w:t>
            </w:r>
          </w:p>
          <w:p w14:paraId="360A0F4A" w14:textId="77777777" w:rsidR="00736924" w:rsidRPr="00672FD4" w:rsidRDefault="00736924" w:rsidP="00736924">
            <w:pPr>
              <w:rPr>
                <w:rFonts w:cs="Times New Roman"/>
              </w:rPr>
            </w:pPr>
          </w:p>
        </w:tc>
        <w:tc>
          <w:tcPr>
            <w:tcW w:w="1260" w:type="dxa"/>
          </w:tcPr>
          <w:p w14:paraId="3AF96226" w14:textId="43EF66FE" w:rsidR="00736924" w:rsidRPr="00B05BF9" w:rsidRDefault="00736924" w:rsidP="00736924">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0C372499" w14:textId="524EF078" w:rsidR="00736924" w:rsidRPr="00B05BF9" w:rsidRDefault="00736924" w:rsidP="00736924">
            <w:pPr>
              <w:rPr>
                <w:rFonts w:cs="Times New Roman"/>
              </w:rPr>
            </w:pPr>
            <w:r w:rsidRPr="00B05BF9">
              <w:rPr>
                <w:rFonts w:ascii="Times New Roman" w:hAnsi="Times New Roman" w:cs="Times New Roman"/>
                <w:b/>
              </w:rPr>
              <w:t xml:space="preserve">Research Design and Data Collection Method </w:t>
            </w:r>
          </w:p>
        </w:tc>
        <w:tc>
          <w:tcPr>
            <w:tcW w:w="1980" w:type="dxa"/>
          </w:tcPr>
          <w:p w14:paraId="3A83BE6D" w14:textId="396C0F66" w:rsidR="00736924" w:rsidRPr="00B05BF9" w:rsidRDefault="00736924" w:rsidP="00736924">
            <w:pPr>
              <w:rPr>
                <w:rFonts w:cs="Times New Roman"/>
              </w:rPr>
            </w:pPr>
            <w:r w:rsidRPr="00B05BF9">
              <w:rPr>
                <w:rFonts w:ascii="Times New Roman" w:hAnsi="Times New Roman" w:cs="Times New Roman"/>
                <w:b/>
              </w:rPr>
              <w:t>STS or Related Symptomatology Measurement Tool</w:t>
            </w:r>
          </w:p>
        </w:tc>
        <w:tc>
          <w:tcPr>
            <w:tcW w:w="1800" w:type="dxa"/>
          </w:tcPr>
          <w:p w14:paraId="019793CD" w14:textId="77777777" w:rsidR="00736924" w:rsidRPr="00B05BF9" w:rsidRDefault="00736924" w:rsidP="00736924">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2F0DC77C" w14:textId="77777777" w:rsidR="00736924" w:rsidRPr="00B05BF9" w:rsidRDefault="00736924" w:rsidP="00736924">
            <w:pPr>
              <w:jc w:val="center"/>
              <w:rPr>
                <w:rFonts w:ascii="Times New Roman" w:hAnsi="Times New Roman" w:cs="Times New Roman"/>
                <w:b/>
                <w:i/>
              </w:rPr>
            </w:pPr>
          </w:p>
          <w:p w14:paraId="6B2D21F4" w14:textId="3EAAB9BD" w:rsidR="00736924" w:rsidRPr="00B05BF9" w:rsidRDefault="00736924" w:rsidP="00736924">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3D7C7CFC" w14:textId="36A456E6" w:rsidR="00736924" w:rsidRPr="00B05BF9" w:rsidRDefault="00736924" w:rsidP="00736924">
            <w:pPr>
              <w:rPr>
                <w:rFonts w:cs="Times New Roman"/>
              </w:rPr>
            </w:pPr>
            <w:r w:rsidRPr="00B05BF9">
              <w:rPr>
                <w:rFonts w:ascii="Times New Roman" w:hAnsi="Times New Roman" w:cs="Times New Roman"/>
                <w:b/>
              </w:rPr>
              <w:t>Mean Score ± S.D.</w:t>
            </w:r>
          </w:p>
        </w:tc>
        <w:tc>
          <w:tcPr>
            <w:tcW w:w="922" w:type="dxa"/>
          </w:tcPr>
          <w:p w14:paraId="6BD3A663" w14:textId="59A67F6F" w:rsidR="00736924" w:rsidRPr="00B05BF9" w:rsidRDefault="00736924" w:rsidP="00736924">
            <w:pPr>
              <w:rPr>
                <w:rFonts w:cs="Times New Roman"/>
              </w:rPr>
            </w:pPr>
            <w:r w:rsidRPr="00B05BF9">
              <w:rPr>
                <w:rFonts w:ascii="Times New Roman" w:hAnsi="Times New Roman" w:cs="Times New Roman"/>
                <w:b/>
              </w:rPr>
              <w:t>Range of Scores</w:t>
            </w:r>
          </w:p>
        </w:tc>
        <w:tc>
          <w:tcPr>
            <w:tcW w:w="1526" w:type="dxa"/>
          </w:tcPr>
          <w:p w14:paraId="31A311D0" w14:textId="6373A2E8" w:rsidR="00736924" w:rsidRPr="00B05BF9" w:rsidRDefault="00736924" w:rsidP="00736924">
            <w:pPr>
              <w:rPr>
                <w:rFonts w:cs="Times New Roman"/>
              </w:rPr>
            </w:pPr>
            <w:r w:rsidRPr="00B05BF9">
              <w:rPr>
                <w:rFonts w:ascii="Times New Roman" w:hAnsi="Times New Roman" w:cs="Times New Roman"/>
                <w:b/>
              </w:rPr>
              <w:t>Significant Findings</w:t>
            </w:r>
          </w:p>
        </w:tc>
        <w:tc>
          <w:tcPr>
            <w:tcW w:w="1422" w:type="dxa"/>
          </w:tcPr>
          <w:p w14:paraId="57EF1720" w14:textId="663D9976" w:rsidR="00736924" w:rsidRPr="00B05BF9" w:rsidRDefault="00736924" w:rsidP="00736924">
            <w:pPr>
              <w:rPr>
                <w:rFonts w:cs="Times New Roman"/>
              </w:rPr>
            </w:pPr>
            <w:r w:rsidRPr="00B05BF9">
              <w:rPr>
                <w:rFonts w:ascii="Times New Roman" w:hAnsi="Times New Roman" w:cs="Times New Roman"/>
                <w:b/>
              </w:rPr>
              <w:t>Quality of Evidence</w:t>
            </w:r>
          </w:p>
        </w:tc>
      </w:tr>
      <w:tr w:rsidR="00736924" w:rsidRPr="00B05BF9" w14:paraId="465DF440" w14:textId="77777777" w:rsidTr="00736924">
        <w:tc>
          <w:tcPr>
            <w:tcW w:w="1525" w:type="dxa"/>
          </w:tcPr>
          <w:p w14:paraId="31E9B908" w14:textId="77777777" w:rsidR="00736924" w:rsidRPr="004A59D3" w:rsidRDefault="00736924" w:rsidP="00736924">
            <w:pPr>
              <w:rPr>
                <w:rFonts w:ascii="Times New Roman" w:hAnsi="Times New Roman" w:cs="Times New Roman"/>
                <w:highlight w:val="green"/>
              </w:rPr>
            </w:pPr>
            <w:r w:rsidRPr="00672FD4">
              <w:rPr>
                <w:rFonts w:ascii="Times New Roman" w:hAnsi="Times New Roman" w:cs="Times New Roman"/>
              </w:rPr>
              <w:t xml:space="preserve">Carmassi et al. (2016). </w:t>
            </w:r>
          </w:p>
        </w:tc>
        <w:tc>
          <w:tcPr>
            <w:tcW w:w="1260" w:type="dxa"/>
          </w:tcPr>
          <w:p w14:paraId="6E6C37B4"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University hospital in Italy</w:t>
            </w:r>
          </w:p>
        </w:tc>
        <w:tc>
          <w:tcPr>
            <w:tcW w:w="1530" w:type="dxa"/>
          </w:tcPr>
          <w:p w14:paraId="48A1DF63"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Quantitative methods.  Cross-sectional.  Survey.</w:t>
            </w:r>
          </w:p>
        </w:tc>
        <w:tc>
          <w:tcPr>
            <w:tcW w:w="1980" w:type="dxa"/>
          </w:tcPr>
          <w:p w14:paraId="0503C17E"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TLSS</w:t>
            </w:r>
          </w:p>
          <w:p w14:paraId="7C22C128"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WSAS</w:t>
            </w:r>
          </w:p>
        </w:tc>
        <w:tc>
          <w:tcPr>
            <w:tcW w:w="1800" w:type="dxa"/>
          </w:tcPr>
          <w:p w14:paraId="5C59192F"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=83</w:t>
            </w:r>
          </w:p>
          <w:p w14:paraId="61281170" w14:textId="77777777" w:rsidR="00736924" w:rsidRPr="00B05BF9" w:rsidRDefault="00736924" w:rsidP="00736924">
            <w:pPr>
              <w:jc w:val="center"/>
              <w:rPr>
                <w:rFonts w:ascii="Times New Roman" w:hAnsi="Times New Roman" w:cs="Times New Roman"/>
              </w:rPr>
            </w:pPr>
          </w:p>
          <w:p w14:paraId="5931EF12"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rPr>
              <w:t>(51)</w:t>
            </w:r>
          </w:p>
        </w:tc>
        <w:tc>
          <w:tcPr>
            <w:tcW w:w="900" w:type="dxa"/>
          </w:tcPr>
          <w:p w14:paraId="6BAD6944"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Total WSAS 7.02 ± 7.16 in nurses group</w:t>
            </w:r>
          </w:p>
        </w:tc>
        <w:tc>
          <w:tcPr>
            <w:tcW w:w="922" w:type="dxa"/>
          </w:tcPr>
          <w:p w14:paraId="76AC4CD6"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Not provid</w:t>
            </w:r>
            <w:r>
              <w:rPr>
                <w:rFonts w:ascii="Times New Roman" w:hAnsi="Times New Roman" w:cs="Times New Roman"/>
              </w:rPr>
              <w:t>e</w:t>
            </w:r>
            <w:r w:rsidRPr="00B05BF9">
              <w:rPr>
                <w:rFonts w:ascii="Times New Roman" w:hAnsi="Times New Roman" w:cs="Times New Roman"/>
              </w:rPr>
              <w:t>d</w:t>
            </w:r>
          </w:p>
        </w:tc>
        <w:tc>
          <w:tcPr>
            <w:tcW w:w="1526" w:type="dxa"/>
          </w:tcPr>
          <w:p w14:paraId="4B0CA6C0"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15.7% of the emergency nursing participants reported symptoms of PTSD.</w:t>
            </w:r>
          </w:p>
        </w:tc>
        <w:tc>
          <w:tcPr>
            <w:tcW w:w="1422" w:type="dxa"/>
          </w:tcPr>
          <w:p w14:paraId="3F65FB14"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75.5% complete response rate.  Limited sample size may limit generalizability.  </w:t>
            </w:r>
          </w:p>
        </w:tc>
      </w:tr>
      <w:tr w:rsidR="00736924" w:rsidRPr="00B05BF9" w14:paraId="21E5ACCD" w14:textId="77777777" w:rsidTr="00736924">
        <w:tc>
          <w:tcPr>
            <w:tcW w:w="1525" w:type="dxa"/>
          </w:tcPr>
          <w:p w14:paraId="1D7007C1" w14:textId="77777777" w:rsidR="00736924" w:rsidRPr="00B05BF9" w:rsidRDefault="00736924" w:rsidP="00736924">
            <w:pPr>
              <w:rPr>
                <w:rFonts w:ascii="Times New Roman" w:hAnsi="Times New Roman" w:cs="Times New Roman"/>
              </w:rPr>
            </w:pPr>
            <w:r w:rsidRPr="00672FD4">
              <w:rPr>
                <w:rFonts w:ascii="Times New Roman" w:hAnsi="Times New Roman" w:cs="Times New Roman"/>
              </w:rPr>
              <w:t>Carmassi et al. (2018).</w:t>
            </w:r>
          </w:p>
        </w:tc>
        <w:tc>
          <w:tcPr>
            <w:tcW w:w="1260" w:type="dxa"/>
          </w:tcPr>
          <w:p w14:paraId="6DE63C0B" w14:textId="77777777" w:rsidR="00736924" w:rsidRPr="00B05BF9" w:rsidRDefault="00736924" w:rsidP="00736924">
            <w:pPr>
              <w:rPr>
                <w:rFonts w:ascii="Times New Roman" w:hAnsi="Times New Roman" w:cs="Times New Roman"/>
              </w:rPr>
            </w:pPr>
            <w:r>
              <w:rPr>
                <w:rFonts w:ascii="Times New Roman" w:hAnsi="Times New Roman" w:cs="Times New Roman"/>
              </w:rPr>
              <w:t>University Hospital in Italy.</w:t>
            </w:r>
          </w:p>
        </w:tc>
        <w:tc>
          <w:tcPr>
            <w:tcW w:w="1530" w:type="dxa"/>
          </w:tcPr>
          <w:p w14:paraId="349A7665" w14:textId="77777777" w:rsidR="00736924" w:rsidRPr="00B05BF9" w:rsidRDefault="00736924" w:rsidP="00736924">
            <w:pPr>
              <w:rPr>
                <w:rFonts w:ascii="Times New Roman" w:hAnsi="Times New Roman" w:cs="Times New Roman"/>
              </w:rPr>
            </w:pPr>
            <w:r>
              <w:rPr>
                <w:rFonts w:ascii="Times New Roman" w:hAnsi="Times New Roman" w:cs="Times New Roman"/>
              </w:rPr>
              <w:t xml:space="preserve">Quantitative methods. </w:t>
            </w:r>
          </w:p>
        </w:tc>
        <w:tc>
          <w:tcPr>
            <w:tcW w:w="1980" w:type="dxa"/>
          </w:tcPr>
          <w:p w14:paraId="24BCD909" w14:textId="77777777" w:rsidR="00736924" w:rsidRPr="00B05BF9" w:rsidRDefault="00736924" w:rsidP="00736924">
            <w:pPr>
              <w:rPr>
                <w:rFonts w:ascii="Times New Roman" w:hAnsi="Times New Roman" w:cs="Times New Roman"/>
              </w:rPr>
            </w:pPr>
            <w:r>
              <w:rPr>
                <w:rFonts w:ascii="Times New Roman" w:hAnsi="Times New Roman" w:cs="Times New Roman"/>
              </w:rPr>
              <w:t>TALS-SR, WSAS.</w:t>
            </w:r>
          </w:p>
        </w:tc>
        <w:tc>
          <w:tcPr>
            <w:tcW w:w="1800" w:type="dxa"/>
          </w:tcPr>
          <w:p w14:paraId="7BDEE7A9" w14:textId="77777777" w:rsidR="00736924" w:rsidRDefault="00736924" w:rsidP="00736924">
            <w:pPr>
              <w:jc w:val="center"/>
              <w:rPr>
                <w:rFonts w:ascii="Times New Roman" w:hAnsi="Times New Roman" w:cs="Times New Roman"/>
                <w:i/>
              </w:rPr>
            </w:pPr>
            <w:r>
              <w:rPr>
                <w:rFonts w:ascii="Times New Roman" w:hAnsi="Times New Roman" w:cs="Times New Roman"/>
                <w:i/>
              </w:rPr>
              <w:t xml:space="preserve">N=42 </w:t>
            </w:r>
          </w:p>
          <w:p w14:paraId="316A43D8" w14:textId="77777777" w:rsidR="00736924" w:rsidRDefault="00736924" w:rsidP="00736924">
            <w:pPr>
              <w:jc w:val="center"/>
              <w:rPr>
                <w:rFonts w:ascii="Times New Roman" w:hAnsi="Times New Roman" w:cs="Times New Roman"/>
                <w:i/>
              </w:rPr>
            </w:pPr>
          </w:p>
          <w:p w14:paraId="54B97C46" w14:textId="77777777" w:rsidR="00736924" w:rsidRPr="004A59D3" w:rsidRDefault="00736924" w:rsidP="00736924">
            <w:pPr>
              <w:jc w:val="center"/>
              <w:rPr>
                <w:rFonts w:ascii="Times New Roman" w:hAnsi="Times New Roman" w:cs="Times New Roman"/>
                <w:iCs/>
              </w:rPr>
            </w:pPr>
            <w:r w:rsidRPr="004A59D3">
              <w:rPr>
                <w:rFonts w:ascii="Times New Roman" w:hAnsi="Times New Roman" w:cs="Times New Roman"/>
                <w:iCs/>
              </w:rPr>
              <w:t>(32)</w:t>
            </w:r>
          </w:p>
        </w:tc>
        <w:tc>
          <w:tcPr>
            <w:tcW w:w="900" w:type="dxa"/>
          </w:tcPr>
          <w:p w14:paraId="6AE17C38" w14:textId="77777777" w:rsidR="00736924" w:rsidRPr="00B05BF9" w:rsidRDefault="00736924" w:rsidP="00736924">
            <w:pPr>
              <w:rPr>
                <w:rFonts w:ascii="Times New Roman" w:hAnsi="Times New Roman" w:cs="Times New Roman"/>
              </w:rPr>
            </w:pPr>
            <w:r>
              <w:rPr>
                <w:rFonts w:ascii="Times New Roman" w:hAnsi="Times New Roman" w:cs="Times New Roman"/>
              </w:rPr>
              <w:t xml:space="preserve">(TALS-SR) 45.50 </w:t>
            </w:r>
            <w:r w:rsidRPr="00B05BF9">
              <w:rPr>
                <w:rFonts w:ascii="Times New Roman" w:hAnsi="Times New Roman" w:cs="Times New Roman"/>
              </w:rPr>
              <w:t>±</w:t>
            </w:r>
            <w:r>
              <w:rPr>
                <w:rFonts w:ascii="Times New Roman" w:hAnsi="Times New Roman" w:cs="Times New Roman"/>
              </w:rPr>
              <w:t xml:space="preserve"> 2.93. (WSAS) 7.06 </w:t>
            </w:r>
            <w:r w:rsidRPr="00B05BF9">
              <w:rPr>
                <w:rFonts w:ascii="Times New Roman" w:hAnsi="Times New Roman" w:cs="Times New Roman"/>
              </w:rPr>
              <w:t>±</w:t>
            </w:r>
            <w:r>
              <w:rPr>
                <w:rFonts w:ascii="Times New Roman" w:hAnsi="Times New Roman" w:cs="Times New Roman"/>
              </w:rPr>
              <w:t xml:space="preserve"> 6.94</w:t>
            </w:r>
          </w:p>
        </w:tc>
        <w:tc>
          <w:tcPr>
            <w:tcW w:w="922" w:type="dxa"/>
          </w:tcPr>
          <w:p w14:paraId="676754AC" w14:textId="77777777" w:rsidR="00736924" w:rsidRPr="00B05BF9" w:rsidRDefault="00736924" w:rsidP="00736924">
            <w:pPr>
              <w:rPr>
                <w:rFonts w:ascii="Times New Roman" w:hAnsi="Times New Roman" w:cs="Times New Roman"/>
              </w:rPr>
            </w:pPr>
            <w:r>
              <w:rPr>
                <w:rFonts w:ascii="Times New Roman" w:hAnsi="Times New Roman" w:cs="Times New Roman"/>
              </w:rPr>
              <w:t>Not provided</w:t>
            </w:r>
          </w:p>
        </w:tc>
        <w:tc>
          <w:tcPr>
            <w:tcW w:w="1526" w:type="dxa"/>
          </w:tcPr>
          <w:p w14:paraId="02282CB8" w14:textId="77777777" w:rsidR="00736924" w:rsidRPr="00B05BF9" w:rsidRDefault="00736924" w:rsidP="00736924">
            <w:pPr>
              <w:rPr>
                <w:rFonts w:ascii="Times New Roman" w:hAnsi="Times New Roman" w:cs="Times New Roman"/>
              </w:rPr>
            </w:pPr>
            <w:r>
              <w:rPr>
                <w:rFonts w:ascii="Times New Roman" w:hAnsi="Times New Roman" w:cs="Times New Roman"/>
              </w:rPr>
              <w:t xml:space="preserve">21.4% of the sample reported DSM-V PTSD. Higher scores among health care assistants, women, older, and non-graduated operators. </w:t>
            </w:r>
          </w:p>
        </w:tc>
        <w:tc>
          <w:tcPr>
            <w:tcW w:w="1422" w:type="dxa"/>
          </w:tcPr>
          <w:p w14:paraId="5A484757" w14:textId="77777777" w:rsidR="00736924" w:rsidRPr="00B05BF9" w:rsidRDefault="00736924" w:rsidP="00736924">
            <w:pPr>
              <w:rPr>
                <w:rFonts w:ascii="Times New Roman" w:hAnsi="Times New Roman" w:cs="Times New Roman"/>
              </w:rPr>
            </w:pPr>
            <w:r>
              <w:rPr>
                <w:rFonts w:ascii="Times New Roman" w:hAnsi="Times New Roman" w:cs="Times New Roman"/>
              </w:rPr>
              <w:t xml:space="preserve">Small sample size. </w:t>
            </w:r>
          </w:p>
        </w:tc>
      </w:tr>
    </w:tbl>
    <w:p w14:paraId="7455A4B9" w14:textId="0173D237" w:rsidR="00736924" w:rsidRDefault="00736924">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736924" w:rsidRPr="00B05BF9" w14:paraId="63FDD854" w14:textId="77777777" w:rsidTr="007C28EE">
        <w:tc>
          <w:tcPr>
            <w:tcW w:w="12865" w:type="dxa"/>
            <w:gridSpan w:val="9"/>
            <w:tcBorders>
              <w:top w:val="nil"/>
              <w:left w:val="nil"/>
              <w:right w:val="nil"/>
            </w:tcBorders>
          </w:tcPr>
          <w:p w14:paraId="6C7873C2" w14:textId="176B45CD" w:rsidR="00736924" w:rsidRPr="00736924" w:rsidRDefault="00736924" w:rsidP="00736924">
            <w:pPr>
              <w:rPr>
                <w:rFonts w:ascii="Times New Roman" w:hAnsi="Times New Roman" w:cs="Times New Roman"/>
              </w:rPr>
            </w:pPr>
            <w:r w:rsidRPr="00736924">
              <w:rPr>
                <w:rFonts w:ascii="Times New Roman" w:hAnsi="Times New Roman" w:cs="Times New Roman"/>
              </w:rPr>
              <w:lastRenderedPageBreak/>
              <w:t>Table 1 continued.</w:t>
            </w:r>
          </w:p>
        </w:tc>
      </w:tr>
      <w:tr w:rsidR="00736924" w:rsidRPr="00B05BF9" w14:paraId="5728A3CA" w14:textId="77777777" w:rsidTr="00736924">
        <w:tc>
          <w:tcPr>
            <w:tcW w:w="1525" w:type="dxa"/>
          </w:tcPr>
          <w:p w14:paraId="6CEE6624" w14:textId="77777777" w:rsidR="00736924" w:rsidRDefault="00736924" w:rsidP="00736924">
            <w:pPr>
              <w:jc w:val="center"/>
              <w:rPr>
                <w:rFonts w:ascii="Times New Roman" w:hAnsi="Times New Roman" w:cs="Times New Roman"/>
                <w:b/>
              </w:rPr>
            </w:pPr>
            <w:r w:rsidRPr="00B05BF9">
              <w:rPr>
                <w:rFonts w:ascii="Times New Roman" w:hAnsi="Times New Roman" w:cs="Times New Roman"/>
                <w:b/>
              </w:rPr>
              <w:t>Citation</w:t>
            </w:r>
          </w:p>
          <w:p w14:paraId="05EF334A" w14:textId="77777777" w:rsidR="00736924" w:rsidRPr="00B05BF9" w:rsidRDefault="00736924" w:rsidP="00736924">
            <w:pPr>
              <w:rPr>
                <w:rFonts w:cs="Times New Roman"/>
              </w:rPr>
            </w:pPr>
          </w:p>
        </w:tc>
        <w:tc>
          <w:tcPr>
            <w:tcW w:w="1260" w:type="dxa"/>
          </w:tcPr>
          <w:p w14:paraId="448F5B8D" w14:textId="10D16A5E" w:rsidR="00736924" w:rsidRPr="00B05BF9" w:rsidRDefault="00736924" w:rsidP="00736924">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4AB7F681" w14:textId="4CEA5238" w:rsidR="00736924" w:rsidRPr="00B05BF9" w:rsidRDefault="00736924" w:rsidP="00736924">
            <w:pPr>
              <w:rPr>
                <w:rFonts w:cs="Times New Roman"/>
              </w:rPr>
            </w:pPr>
            <w:r w:rsidRPr="00B05BF9">
              <w:rPr>
                <w:rFonts w:ascii="Times New Roman" w:hAnsi="Times New Roman" w:cs="Times New Roman"/>
                <w:b/>
              </w:rPr>
              <w:t xml:space="preserve">Research Design and Data Collection Method </w:t>
            </w:r>
          </w:p>
        </w:tc>
        <w:tc>
          <w:tcPr>
            <w:tcW w:w="1980" w:type="dxa"/>
          </w:tcPr>
          <w:p w14:paraId="0E789B3E" w14:textId="5460FF6A" w:rsidR="00736924" w:rsidRPr="00B05BF9" w:rsidRDefault="00736924" w:rsidP="00736924">
            <w:pPr>
              <w:rPr>
                <w:rFonts w:cs="Times New Roman"/>
              </w:rPr>
            </w:pPr>
            <w:r w:rsidRPr="00B05BF9">
              <w:rPr>
                <w:rFonts w:ascii="Times New Roman" w:hAnsi="Times New Roman" w:cs="Times New Roman"/>
                <w:b/>
              </w:rPr>
              <w:t>STS or Related Symptomatology Measurement Tool</w:t>
            </w:r>
          </w:p>
        </w:tc>
        <w:tc>
          <w:tcPr>
            <w:tcW w:w="1800" w:type="dxa"/>
          </w:tcPr>
          <w:p w14:paraId="283373E1" w14:textId="77777777" w:rsidR="00736924" w:rsidRPr="00B05BF9" w:rsidRDefault="00736924" w:rsidP="00736924">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58F14791" w14:textId="77777777" w:rsidR="00736924" w:rsidRPr="00B05BF9" w:rsidRDefault="00736924" w:rsidP="00736924">
            <w:pPr>
              <w:jc w:val="center"/>
              <w:rPr>
                <w:rFonts w:ascii="Times New Roman" w:hAnsi="Times New Roman" w:cs="Times New Roman"/>
                <w:b/>
                <w:i/>
              </w:rPr>
            </w:pPr>
          </w:p>
          <w:p w14:paraId="43E84DF9" w14:textId="3B5374CC" w:rsidR="00736924" w:rsidRPr="00B05BF9" w:rsidRDefault="00736924" w:rsidP="00736924">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420428FE" w14:textId="0BB477E6" w:rsidR="00736924" w:rsidRPr="00B05BF9" w:rsidRDefault="00736924" w:rsidP="00736924">
            <w:pPr>
              <w:rPr>
                <w:rFonts w:cs="Times New Roman"/>
              </w:rPr>
            </w:pPr>
            <w:r w:rsidRPr="00B05BF9">
              <w:rPr>
                <w:rFonts w:ascii="Times New Roman" w:hAnsi="Times New Roman" w:cs="Times New Roman"/>
                <w:b/>
              </w:rPr>
              <w:t>Mean Score ± S.D.</w:t>
            </w:r>
          </w:p>
        </w:tc>
        <w:tc>
          <w:tcPr>
            <w:tcW w:w="922" w:type="dxa"/>
          </w:tcPr>
          <w:p w14:paraId="34A56274" w14:textId="25687877" w:rsidR="00736924" w:rsidRPr="00B05BF9" w:rsidRDefault="00736924" w:rsidP="00736924">
            <w:pPr>
              <w:rPr>
                <w:rFonts w:cs="Times New Roman"/>
              </w:rPr>
            </w:pPr>
            <w:r w:rsidRPr="00B05BF9">
              <w:rPr>
                <w:rFonts w:ascii="Times New Roman" w:hAnsi="Times New Roman" w:cs="Times New Roman"/>
                <w:b/>
              </w:rPr>
              <w:t>Range of Scores</w:t>
            </w:r>
          </w:p>
        </w:tc>
        <w:tc>
          <w:tcPr>
            <w:tcW w:w="1526" w:type="dxa"/>
          </w:tcPr>
          <w:p w14:paraId="47BECF3C" w14:textId="33E232C4" w:rsidR="00736924" w:rsidRPr="00B05BF9" w:rsidRDefault="00736924" w:rsidP="00736924">
            <w:pPr>
              <w:rPr>
                <w:rFonts w:cs="Times New Roman"/>
              </w:rPr>
            </w:pPr>
            <w:r w:rsidRPr="00B05BF9">
              <w:rPr>
                <w:rFonts w:ascii="Times New Roman" w:hAnsi="Times New Roman" w:cs="Times New Roman"/>
                <w:b/>
              </w:rPr>
              <w:t>Significant Findings</w:t>
            </w:r>
          </w:p>
        </w:tc>
        <w:tc>
          <w:tcPr>
            <w:tcW w:w="1422" w:type="dxa"/>
          </w:tcPr>
          <w:p w14:paraId="7E211B7E" w14:textId="07C25243" w:rsidR="00736924" w:rsidRPr="00B05BF9" w:rsidRDefault="00736924" w:rsidP="00736924">
            <w:pPr>
              <w:rPr>
                <w:rFonts w:cs="Times New Roman"/>
              </w:rPr>
            </w:pPr>
            <w:r w:rsidRPr="00B05BF9">
              <w:rPr>
                <w:rFonts w:ascii="Times New Roman" w:hAnsi="Times New Roman" w:cs="Times New Roman"/>
                <w:b/>
              </w:rPr>
              <w:t>Quality of Evidence</w:t>
            </w:r>
          </w:p>
        </w:tc>
      </w:tr>
      <w:tr w:rsidR="00736924" w:rsidRPr="00B05BF9" w14:paraId="39B54DDC" w14:textId="77777777" w:rsidTr="00736924">
        <w:tc>
          <w:tcPr>
            <w:tcW w:w="1525" w:type="dxa"/>
          </w:tcPr>
          <w:p w14:paraId="0322F6F0"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Dominguez-Gomez &amp; Rutledge</w:t>
            </w:r>
            <w:r>
              <w:rPr>
                <w:rFonts w:ascii="Times New Roman" w:hAnsi="Times New Roman" w:cs="Times New Roman"/>
              </w:rPr>
              <w:t>.  (</w:t>
            </w:r>
            <w:r w:rsidRPr="00B05BF9">
              <w:rPr>
                <w:rFonts w:ascii="Times New Roman" w:hAnsi="Times New Roman" w:cs="Times New Roman"/>
              </w:rPr>
              <w:t>2009</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6F680D15"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Three general community hospitals in rural southern California</w:t>
            </w:r>
          </w:p>
        </w:tc>
        <w:tc>
          <w:tcPr>
            <w:tcW w:w="1530" w:type="dxa"/>
          </w:tcPr>
          <w:p w14:paraId="05CACBCE" w14:textId="0E8AE4AF" w:rsidR="00736924" w:rsidRPr="00B05BF9" w:rsidRDefault="00736924" w:rsidP="00736924">
            <w:pPr>
              <w:rPr>
                <w:rFonts w:ascii="Times New Roman" w:hAnsi="Times New Roman" w:cs="Times New Roman"/>
              </w:rPr>
            </w:pPr>
            <w:r w:rsidRPr="00B05BF9">
              <w:rPr>
                <w:rFonts w:ascii="Times New Roman" w:hAnsi="Times New Roman" w:cs="Times New Roman"/>
              </w:rPr>
              <w:t>Quantitative methods.  Exploratory comparative study.  Survey packets.</w:t>
            </w:r>
          </w:p>
        </w:tc>
        <w:tc>
          <w:tcPr>
            <w:tcW w:w="1980" w:type="dxa"/>
          </w:tcPr>
          <w:p w14:paraId="4FF95AE7"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STSS</w:t>
            </w:r>
          </w:p>
        </w:tc>
        <w:tc>
          <w:tcPr>
            <w:tcW w:w="1800" w:type="dxa"/>
          </w:tcPr>
          <w:p w14:paraId="2C212B2F"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=67</w:t>
            </w:r>
          </w:p>
          <w:p w14:paraId="0F8266B2" w14:textId="77777777" w:rsidR="00736924" w:rsidRPr="00B05BF9" w:rsidRDefault="00736924" w:rsidP="00736924">
            <w:pPr>
              <w:jc w:val="center"/>
              <w:rPr>
                <w:rFonts w:ascii="Times New Roman" w:hAnsi="Times New Roman" w:cs="Times New Roman"/>
              </w:rPr>
            </w:pPr>
          </w:p>
          <w:p w14:paraId="18AA6C1F"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rPr>
              <w:t>(67)</w:t>
            </w:r>
          </w:p>
        </w:tc>
        <w:tc>
          <w:tcPr>
            <w:tcW w:w="900" w:type="dxa"/>
          </w:tcPr>
          <w:p w14:paraId="5D02903E"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37.4 ± 11</w:t>
            </w:r>
          </w:p>
        </w:tc>
        <w:tc>
          <w:tcPr>
            <w:tcW w:w="922" w:type="dxa"/>
          </w:tcPr>
          <w:p w14:paraId="46647017"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17 to 74</w:t>
            </w:r>
          </w:p>
        </w:tc>
        <w:tc>
          <w:tcPr>
            <w:tcW w:w="1526" w:type="dxa"/>
          </w:tcPr>
          <w:p w14:paraId="162D0CD5"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32.8% reported they experienced all three  symptoms of STS. </w:t>
            </w:r>
          </w:p>
        </w:tc>
        <w:tc>
          <w:tcPr>
            <w:tcW w:w="1422" w:type="dxa"/>
          </w:tcPr>
          <w:p w14:paraId="5951FF20"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60.3% response rate.  Small sample size.  </w:t>
            </w:r>
          </w:p>
        </w:tc>
      </w:tr>
      <w:tr w:rsidR="00736924" w:rsidRPr="00B05BF9" w14:paraId="0A6B1C7B" w14:textId="77777777" w:rsidTr="00736924">
        <w:tc>
          <w:tcPr>
            <w:tcW w:w="1525" w:type="dxa"/>
          </w:tcPr>
          <w:p w14:paraId="7B78C596"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Drury</w:t>
            </w:r>
            <w:r>
              <w:rPr>
                <w:rFonts w:ascii="Times New Roman" w:hAnsi="Times New Roman" w:cs="Times New Roman"/>
              </w:rPr>
              <w:t xml:space="preserve"> et al. (</w:t>
            </w:r>
            <w:r w:rsidRPr="00B05BF9">
              <w:rPr>
                <w:rFonts w:ascii="Times New Roman" w:hAnsi="Times New Roman" w:cs="Times New Roman"/>
              </w:rPr>
              <w:t>2014</w:t>
            </w:r>
            <w:r>
              <w:rPr>
                <w:rFonts w:ascii="Times New Roman" w:hAnsi="Times New Roman" w:cs="Times New Roman"/>
              </w:rPr>
              <w:t>).</w:t>
            </w:r>
          </w:p>
        </w:tc>
        <w:tc>
          <w:tcPr>
            <w:tcW w:w="1260" w:type="dxa"/>
          </w:tcPr>
          <w:p w14:paraId="6341156F"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 xml:space="preserve">Tertiary hospital in western Australia.  </w:t>
            </w:r>
          </w:p>
        </w:tc>
        <w:tc>
          <w:tcPr>
            <w:tcW w:w="1530" w:type="dxa"/>
          </w:tcPr>
          <w:p w14:paraId="52E02C99"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Qualitative methods.  Reported as a phase of a mixed-method study.  Semi-structured interviews and a focus group.</w:t>
            </w:r>
          </w:p>
        </w:tc>
        <w:tc>
          <w:tcPr>
            <w:tcW w:w="1980" w:type="dxa"/>
          </w:tcPr>
          <w:p w14:paraId="7D1BCB49"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Data analysis using Braun and Clarke’s thematic analysis method</w:t>
            </w:r>
          </w:p>
        </w:tc>
        <w:tc>
          <w:tcPr>
            <w:tcW w:w="1800" w:type="dxa"/>
          </w:tcPr>
          <w:p w14:paraId="2E52AA54"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rPr>
              <w:t>N=10</w:t>
            </w:r>
          </w:p>
          <w:p w14:paraId="345D2744" w14:textId="77777777" w:rsidR="00736924" w:rsidRPr="00B05BF9" w:rsidRDefault="00736924" w:rsidP="00736924">
            <w:pPr>
              <w:jc w:val="center"/>
              <w:rPr>
                <w:rFonts w:ascii="Times New Roman" w:hAnsi="Times New Roman" w:cs="Times New Roman"/>
              </w:rPr>
            </w:pPr>
          </w:p>
          <w:p w14:paraId="74B831DE" w14:textId="77777777" w:rsidR="00736924" w:rsidRPr="00B05BF9" w:rsidRDefault="00736924" w:rsidP="00736924">
            <w:pPr>
              <w:jc w:val="center"/>
              <w:rPr>
                <w:rFonts w:ascii="Times New Roman" w:hAnsi="Times New Roman" w:cs="Times New Roman"/>
              </w:rPr>
            </w:pPr>
            <w:r w:rsidRPr="00B05BF9">
              <w:rPr>
                <w:rFonts w:ascii="Times New Roman" w:hAnsi="Times New Roman" w:cs="Times New Roman"/>
              </w:rPr>
              <w:t>(10)</w:t>
            </w:r>
          </w:p>
        </w:tc>
        <w:tc>
          <w:tcPr>
            <w:tcW w:w="900" w:type="dxa"/>
          </w:tcPr>
          <w:p w14:paraId="595E0D81"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NA</w:t>
            </w:r>
          </w:p>
        </w:tc>
        <w:tc>
          <w:tcPr>
            <w:tcW w:w="922" w:type="dxa"/>
          </w:tcPr>
          <w:p w14:paraId="0838F172"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NA</w:t>
            </w:r>
          </w:p>
        </w:tc>
        <w:tc>
          <w:tcPr>
            <w:tcW w:w="1526" w:type="dxa"/>
          </w:tcPr>
          <w:p w14:paraId="0B936541" w14:textId="77777777" w:rsidR="00736924" w:rsidRPr="00B05BF9" w:rsidRDefault="00736924" w:rsidP="00736924">
            <w:pPr>
              <w:rPr>
                <w:rFonts w:ascii="Times New Roman" w:hAnsi="Times New Roman" w:cs="Times New Roman"/>
              </w:rPr>
            </w:pPr>
            <w:r w:rsidRPr="00B05BF9">
              <w:rPr>
                <w:rFonts w:ascii="Times New Roman" w:hAnsi="Times New Roman" w:cs="Times New Roman"/>
              </w:rPr>
              <w:t>Identified themes of “social networks and support,” “infrastructure and support,” “environment and lifestyle,” “learning,” “leadership,” “stress,” and “suggestions for building psychological wellness in nurses.”</w:t>
            </w:r>
          </w:p>
        </w:tc>
        <w:tc>
          <w:tcPr>
            <w:tcW w:w="1422" w:type="dxa"/>
          </w:tcPr>
          <w:p w14:paraId="30A022FD" w14:textId="77777777" w:rsidR="00736924" w:rsidRPr="00B05BF9" w:rsidRDefault="00736924" w:rsidP="00736924">
            <w:pPr>
              <w:rPr>
                <w:rFonts w:ascii="Times New Roman" w:hAnsi="Times New Roman" w:cs="Times New Roman"/>
              </w:rPr>
            </w:pPr>
          </w:p>
        </w:tc>
      </w:tr>
    </w:tbl>
    <w:p w14:paraId="5F72FA13" w14:textId="3377D9FC" w:rsidR="00C36C97" w:rsidRDefault="00C36C97"/>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C36C97" w:rsidRPr="00B05BF9" w14:paraId="02248FF5" w14:textId="77777777" w:rsidTr="007C28EE">
        <w:tc>
          <w:tcPr>
            <w:tcW w:w="12865" w:type="dxa"/>
            <w:gridSpan w:val="9"/>
            <w:tcBorders>
              <w:top w:val="nil"/>
              <w:left w:val="nil"/>
              <w:right w:val="nil"/>
            </w:tcBorders>
          </w:tcPr>
          <w:p w14:paraId="2906BA44" w14:textId="3D9596EE" w:rsidR="00C36C97" w:rsidRPr="00C36C97" w:rsidRDefault="00C36C97" w:rsidP="00736924">
            <w:pPr>
              <w:rPr>
                <w:rFonts w:ascii="Times New Roman" w:hAnsi="Times New Roman" w:cs="Times New Roman"/>
              </w:rPr>
            </w:pPr>
            <w:r w:rsidRPr="00C36C97">
              <w:rPr>
                <w:rFonts w:ascii="Times New Roman" w:hAnsi="Times New Roman" w:cs="Times New Roman"/>
              </w:rPr>
              <w:t>Table 1 continued.</w:t>
            </w:r>
          </w:p>
        </w:tc>
      </w:tr>
      <w:tr w:rsidR="00C36C97" w:rsidRPr="00B05BF9" w14:paraId="629709F5" w14:textId="77777777" w:rsidTr="00736924">
        <w:tc>
          <w:tcPr>
            <w:tcW w:w="1525" w:type="dxa"/>
          </w:tcPr>
          <w:p w14:paraId="290609D7" w14:textId="77777777" w:rsidR="00C36C97" w:rsidRDefault="00C36C97" w:rsidP="00C36C97">
            <w:pPr>
              <w:jc w:val="center"/>
              <w:rPr>
                <w:rFonts w:ascii="Times New Roman" w:hAnsi="Times New Roman" w:cs="Times New Roman"/>
                <w:b/>
              </w:rPr>
            </w:pPr>
            <w:r w:rsidRPr="00B05BF9">
              <w:rPr>
                <w:rFonts w:ascii="Times New Roman" w:hAnsi="Times New Roman" w:cs="Times New Roman"/>
                <w:b/>
              </w:rPr>
              <w:t>Citation</w:t>
            </w:r>
          </w:p>
          <w:p w14:paraId="48AF9055" w14:textId="77777777" w:rsidR="00C36C97" w:rsidRPr="00B05BF9" w:rsidRDefault="00C36C97" w:rsidP="00C36C97">
            <w:pPr>
              <w:rPr>
                <w:rFonts w:cs="Times New Roman"/>
              </w:rPr>
            </w:pPr>
          </w:p>
        </w:tc>
        <w:tc>
          <w:tcPr>
            <w:tcW w:w="1260" w:type="dxa"/>
          </w:tcPr>
          <w:p w14:paraId="1240EB37" w14:textId="67B4561E" w:rsidR="00C36C97" w:rsidRPr="00B05BF9" w:rsidRDefault="00C36C97" w:rsidP="00C36C97">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5F8C6AC1" w14:textId="0C58B503" w:rsidR="00C36C97" w:rsidRPr="00B05BF9" w:rsidRDefault="00C36C97" w:rsidP="00C36C97">
            <w:pPr>
              <w:rPr>
                <w:rFonts w:cs="Times New Roman"/>
              </w:rPr>
            </w:pPr>
            <w:r w:rsidRPr="00B05BF9">
              <w:rPr>
                <w:rFonts w:ascii="Times New Roman" w:hAnsi="Times New Roman" w:cs="Times New Roman"/>
                <w:b/>
              </w:rPr>
              <w:t xml:space="preserve">Research Design and Data Collection Method </w:t>
            </w:r>
          </w:p>
        </w:tc>
        <w:tc>
          <w:tcPr>
            <w:tcW w:w="1980" w:type="dxa"/>
          </w:tcPr>
          <w:p w14:paraId="28E85CC9" w14:textId="4224EE16" w:rsidR="00C36C97" w:rsidRPr="00B05BF9" w:rsidRDefault="00C36C97" w:rsidP="00C36C97">
            <w:pPr>
              <w:rPr>
                <w:rFonts w:cs="Times New Roman"/>
              </w:rPr>
            </w:pPr>
            <w:r w:rsidRPr="00B05BF9">
              <w:rPr>
                <w:rFonts w:ascii="Times New Roman" w:hAnsi="Times New Roman" w:cs="Times New Roman"/>
                <w:b/>
              </w:rPr>
              <w:t>STS or Related Symptomatology Measurement Tool</w:t>
            </w:r>
          </w:p>
        </w:tc>
        <w:tc>
          <w:tcPr>
            <w:tcW w:w="1800" w:type="dxa"/>
          </w:tcPr>
          <w:p w14:paraId="1DCE8C19" w14:textId="77777777" w:rsidR="00C36C97" w:rsidRPr="00B05BF9" w:rsidRDefault="00C36C97" w:rsidP="00C36C97">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17E16736" w14:textId="77777777" w:rsidR="00C36C97" w:rsidRPr="00B05BF9" w:rsidRDefault="00C36C97" w:rsidP="00C36C97">
            <w:pPr>
              <w:jc w:val="center"/>
              <w:rPr>
                <w:rFonts w:ascii="Times New Roman" w:hAnsi="Times New Roman" w:cs="Times New Roman"/>
                <w:b/>
                <w:i/>
              </w:rPr>
            </w:pPr>
          </w:p>
          <w:p w14:paraId="753C495B" w14:textId="3D414B13" w:rsidR="00C36C97" w:rsidRPr="00B05BF9" w:rsidRDefault="00C36C97" w:rsidP="00C36C97">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24D72D0F" w14:textId="0CE9E42F" w:rsidR="00C36C97" w:rsidRPr="00B05BF9" w:rsidRDefault="00C36C97" w:rsidP="00C36C97">
            <w:pPr>
              <w:rPr>
                <w:rFonts w:cs="Times New Roman"/>
              </w:rPr>
            </w:pPr>
            <w:r w:rsidRPr="00B05BF9">
              <w:rPr>
                <w:rFonts w:ascii="Times New Roman" w:hAnsi="Times New Roman" w:cs="Times New Roman"/>
                <w:b/>
              </w:rPr>
              <w:t>Mean Score ± S.D.</w:t>
            </w:r>
          </w:p>
        </w:tc>
        <w:tc>
          <w:tcPr>
            <w:tcW w:w="922" w:type="dxa"/>
          </w:tcPr>
          <w:p w14:paraId="6DE85BCF" w14:textId="03E38F1B" w:rsidR="00C36C97" w:rsidRPr="00B05BF9" w:rsidRDefault="00C36C97" w:rsidP="00C36C97">
            <w:pPr>
              <w:rPr>
                <w:rFonts w:cs="Times New Roman"/>
              </w:rPr>
            </w:pPr>
            <w:r w:rsidRPr="00B05BF9">
              <w:rPr>
                <w:rFonts w:ascii="Times New Roman" w:hAnsi="Times New Roman" w:cs="Times New Roman"/>
                <w:b/>
              </w:rPr>
              <w:t>Range of Scores</w:t>
            </w:r>
          </w:p>
        </w:tc>
        <w:tc>
          <w:tcPr>
            <w:tcW w:w="1526" w:type="dxa"/>
          </w:tcPr>
          <w:p w14:paraId="0616F95B" w14:textId="4BF5C2D8" w:rsidR="00C36C97" w:rsidRPr="00B05BF9" w:rsidRDefault="00C36C97" w:rsidP="00C36C97">
            <w:pPr>
              <w:rPr>
                <w:rFonts w:cs="Times New Roman"/>
              </w:rPr>
            </w:pPr>
            <w:r w:rsidRPr="00B05BF9">
              <w:rPr>
                <w:rFonts w:ascii="Times New Roman" w:hAnsi="Times New Roman" w:cs="Times New Roman"/>
                <w:b/>
              </w:rPr>
              <w:t>Significant Findings</w:t>
            </w:r>
          </w:p>
        </w:tc>
        <w:tc>
          <w:tcPr>
            <w:tcW w:w="1422" w:type="dxa"/>
          </w:tcPr>
          <w:p w14:paraId="3A68D3ED" w14:textId="2E40AF9D" w:rsidR="00C36C97" w:rsidRPr="00B05BF9" w:rsidRDefault="00C36C97" w:rsidP="00C36C97">
            <w:pPr>
              <w:rPr>
                <w:rFonts w:cs="Times New Roman"/>
              </w:rPr>
            </w:pPr>
            <w:r w:rsidRPr="00B05BF9">
              <w:rPr>
                <w:rFonts w:ascii="Times New Roman" w:hAnsi="Times New Roman" w:cs="Times New Roman"/>
                <w:b/>
              </w:rPr>
              <w:t>Quality of Evidence</w:t>
            </w:r>
          </w:p>
        </w:tc>
      </w:tr>
      <w:tr w:rsidR="00C36C97" w:rsidRPr="00B05BF9" w14:paraId="13351E72" w14:textId="77777777" w:rsidTr="00736924">
        <w:tc>
          <w:tcPr>
            <w:tcW w:w="1525" w:type="dxa"/>
          </w:tcPr>
          <w:p w14:paraId="4A30429F"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Duffy</w:t>
            </w:r>
            <w:r>
              <w:rPr>
                <w:rFonts w:ascii="Times New Roman" w:hAnsi="Times New Roman" w:cs="Times New Roman"/>
              </w:rPr>
              <w:t xml:space="preserve"> et al. (</w:t>
            </w:r>
            <w:r w:rsidRPr="00B05BF9">
              <w:rPr>
                <w:rFonts w:ascii="Times New Roman" w:hAnsi="Times New Roman" w:cs="Times New Roman"/>
              </w:rPr>
              <w:t>2015</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3878A07C"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Three teaching hospitals in Western Ireland</w:t>
            </w:r>
          </w:p>
        </w:tc>
        <w:tc>
          <w:tcPr>
            <w:tcW w:w="1530" w:type="dxa"/>
          </w:tcPr>
          <w:p w14:paraId="06B17CE8"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Quantitative methods.  Cross-sectional.  Questionnaire.</w:t>
            </w:r>
          </w:p>
        </w:tc>
        <w:tc>
          <w:tcPr>
            <w:tcW w:w="1980" w:type="dxa"/>
          </w:tcPr>
          <w:p w14:paraId="62118B2C"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STSS</w:t>
            </w:r>
          </w:p>
        </w:tc>
        <w:tc>
          <w:tcPr>
            <w:tcW w:w="1800" w:type="dxa"/>
          </w:tcPr>
          <w:p w14:paraId="56150E58"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=105</w:t>
            </w:r>
          </w:p>
          <w:p w14:paraId="00D42D60" w14:textId="77777777" w:rsidR="00C36C97" w:rsidRPr="00B05BF9" w:rsidRDefault="00C36C97" w:rsidP="00C36C97">
            <w:pPr>
              <w:jc w:val="center"/>
              <w:rPr>
                <w:rFonts w:ascii="Times New Roman" w:hAnsi="Times New Roman" w:cs="Times New Roman"/>
              </w:rPr>
            </w:pPr>
          </w:p>
          <w:p w14:paraId="66DD6276"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rPr>
              <w:t>(105)</w:t>
            </w:r>
          </w:p>
        </w:tc>
        <w:tc>
          <w:tcPr>
            <w:tcW w:w="900" w:type="dxa"/>
          </w:tcPr>
          <w:p w14:paraId="5617379D"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45.98 ± 14.1</w:t>
            </w:r>
          </w:p>
        </w:tc>
        <w:tc>
          <w:tcPr>
            <w:tcW w:w="922" w:type="dxa"/>
          </w:tcPr>
          <w:p w14:paraId="53BD52CF"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17 to 80</w:t>
            </w:r>
          </w:p>
        </w:tc>
        <w:tc>
          <w:tcPr>
            <w:tcW w:w="1526" w:type="dxa"/>
          </w:tcPr>
          <w:p w14:paraId="211EA1B3"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82% of staff nurse participants at or above diagnostic score of 38.</w:t>
            </w:r>
          </w:p>
        </w:tc>
        <w:tc>
          <w:tcPr>
            <w:tcW w:w="1422" w:type="dxa"/>
          </w:tcPr>
          <w:p w14:paraId="2F2E02FB"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90% response rate.</w:t>
            </w:r>
          </w:p>
        </w:tc>
      </w:tr>
      <w:tr w:rsidR="00C36C97" w:rsidRPr="00B05BF9" w14:paraId="0DE750A7" w14:textId="77777777" w:rsidTr="00736924">
        <w:tc>
          <w:tcPr>
            <w:tcW w:w="1525" w:type="dxa"/>
          </w:tcPr>
          <w:p w14:paraId="77DDA4EC"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Flarity</w:t>
            </w:r>
            <w:r>
              <w:rPr>
                <w:rFonts w:ascii="Times New Roman" w:hAnsi="Times New Roman" w:cs="Times New Roman"/>
              </w:rPr>
              <w:t xml:space="preserve"> et al. (</w:t>
            </w:r>
            <w:r w:rsidRPr="00B05BF9">
              <w:rPr>
                <w:rFonts w:ascii="Times New Roman" w:hAnsi="Times New Roman" w:cs="Times New Roman"/>
              </w:rPr>
              <w:t>2013</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0D0CE3B4"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2 emergency departments in Colorado Springs, Colorado </w:t>
            </w:r>
          </w:p>
        </w:tc>
        <w:tc>
          <w:tcPr>
            <w:tcW w:w="1530" w:type="dxa"/>
          </w:tcPr>
          <w:p w14:paraId="42882E82"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Quantitative methods.  Intervention study.  Convenience sample of voluntary emergency nurses.  Pre- and post-tests.</w:t>
            </w:r>
          </w:p>
        </w:tc>
        <w:tc>
          <w:tcPr>
            <w:tcW w:w="1980" w:type="dxa"/>
          </w:tcPr>
          <w:p w14:paraId="7D6CFAF4"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ProQOL</w:t>
            </w:r>
          </w:p>
        </w:tc>
        <w:tc>
          <w:tcPr>
            <w:tcW w:w="1800" w:type="dxa"/>
          </w:tcPr>
          <w:p w14:paraId="58E458A7"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=73</w:t>
            </w:r>
          </w:p>
          <w:p w14:paraId="4B29DBCE" w14:textId="77777777" w:rsidR="00C36C97" w:rsidRPr="00B05BF9" w:rsidRDefault="00C36C97" w:rsidP="00C36C97">
            <w:pPr>
              <w:jc w:val="center"/>
              <w:rPr>
                <w:rFonts w:ascii="Times New Roman" w:hAnsi="Times New Roman" w:cs="Times New Roman"/>
                <w:i/>
              </w:rPr>
            </w:pPr>
          </w:p>
          <w:p w14:paraId="1FE23F36"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rPr>
              <w:t>(73)</w:t>
            </w:r>
          </w:p>
        </w:tc>
        <w:tc>
          <w:tcPr>
            <w:tcW w:w="900" w:type="dxa"/>
          </w:tcPr>
          <w:p w14:paraId="459FB822"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Initial STS 23.5 ± 5.3</w:t>
            </w:r>
          </w:p>
          <w:p w14:paraId="1B67CF10" w14:textId="77777777" w:rsidR="00C36C97" w:rsidRPr="00B05BF9" w:rsidRDefault="00C36C97" w:rsidP="00C36C97">
            <w:pPr>
              <w:rPr>
                <w:rFonts w:ascii="Times New Roman" w:hAnsi="Times New Roman" w:cs="Times New Roman"/>
              </w:rPr>
            </w:pPr>
          </w:p>
          <w:p w14:paraId="787F6310"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Initial CS 40.3 ± 5.6</w:t>
            </w:r>
          </w:p>
          <w:p w14:paraId="4A085D3D" w14:textId="77777777" w:rsidR="00C36C97" w:rsidRPr="00B05BF9" w:rsidRDefault="00C36C97" w:rsidP="00C36C97">
            <w:pPr>
              <w:rPr>
                <w:rFonts w:ascii="Times New Roman" w:hAnsi="Times New Roman" w:cs="Times New Roman"/>
              </w:rPr>
            </w:pPr>
          </w:p>
          <w:p w14:paraId="3DEDD3E3"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Initial BO 23.9 ± 5.1  </w:t>
            </w:r>
          </w:p>
        </w:tc>
        <w:tc>
          <w:tcPr>
            <w:tcW w:w="922" w:type="dxa"/>
          </w:tcPr>
          <w:p w14:paraId="67E6866D"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Initial STS 14 to 42  </w:t>
            </w:r>
          </w:p>
          <w:p w14:paraId="11BFF112" w14:textId="77777777" w:rsidR="00C36C97" w:rsidRPr="00B05BF9" w:rsidRDefault="00C36C97" w:rsidP="00C36C97">
            <w:pPr>
              <w:rPr>
                <w:rFonts w:ascii="Times New Roman" w:hAnsi="Times New Roman" w:cs="Times New Roman"/>
              </w:rPr>
            </w:pPr>
          </w:p>
          <w:p w14:paraId="0B90017B"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Initial CS 21 to 49  </w:t>
            </w:r>
          </w:p>
          <w:p w14:paraId="2E95792B" w14:textId="77777777" w:rsidR="00C36C97" w:rsidRPr="00B05BF9" w:rsidRDefault="00C36C97" w:rsidP="00C36C97">
            <w:pPr>
              <w:rPr>
                <w:rFonts w:ascii="Times New Roman" w:hAnsi="Times New Roman" w:cs="Times New Roman"/>
              </w:rPr>
            </w:pPr>
          </w:p>
          <w:p w14:paraId="375623EA"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Initial BO 15 to 42 </w:t>
            </w:r>
          </w:p>
        </w:tc>
        <w:tc>
          <w:tcPr>
            <w:tcW w:w="1526" w:type="dxa"/>
          </w:tcPr>
          <w:p w14:paraId="7EAC91CF"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60% of emergency nurses had moderate to high levels of STS. </w:t>
            </w:r>
          </w:p>
        </w:tc>
        <w:tc>
          <w:tcPr>
            <w:tcW w:w="1422" w:type="dxa"/>
          </w:tcPr>
          <w:p w14:paraId="3D62AF2E"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Longitudinal study that did not use control group methodology.  Short duration of intervention.  59 post-tests were returned. </w:t>
            </w:r>
          </w:p>
        </w:tc>
      </w:tr>
    </w:tbl>
    <w:p w14:paraId="2ECBEAD9" w14:textId="6B61BB41" w:rsidR="00C36C97" w:rsidRDefault="00C36C97"/>
    <w:p w14:paraId="3881ECAF" w14:textId="371DDC73" w:rsidR="00C36C97" w:rsidRDefault="00C36C97">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C36C97" w:rsidRPr="00B05BF9" w14:paraId="581321C8" w14:textId="77777777" w:rsidTr="007C28EE">
        <w:tc>
          <w:tcPr>
            <w:tcW w:w="12865" w:type="dxa"/>
            <w:gridSpan w:val="9"/>
            <w:tcBorders>
              <w:top w:val="nil"/>
              <w:left w:val="nil"/>
              <w:right w:val="nil"/>
            </w:tcBorders>
          </w:tcPr>
          <w:p w14:paraId="7B0DB62F" w14:textId="3FF61E30" w:rsidR="00C36C97" w:rsidRPr="00C36C97" w:rsidRDefault="00C36C97" w:rsidP="00C36C97">
            <w:pPr>
              <w:rPr>
                <w:rFonts w:ascii="Times New Roman" w:hAnsi="Times New Roman" w:cs="Times New Roman"/>
              </w:rPr>
            </w:pPr>
            <w:r w:rsidRPr="00C36C97">
              <w:rPr>
                <w:rFonts w:ascii="Times New Roman" w:hAnsi="Times New Roman" w:cs="Times New Roman"/>
              </w:rPr>
              <w:lastRenderedPageBreak/>
              <w:t>Table 1 continued.</w:t>
            </w:r>
          </w:p>
        </w:tc>
      </w:tr>
      <w:tr w:rsidR="00C36C97" w:rsidRPr="00B05BF9" w14:paraId="1CE06667" w14:textId="77777777" w:rsidTr="00736924">
        <w:tc>
          <w:tcPr>
            <w:tcW w:w="1525" w:type="dxa"/>
          </w:tcPr>
          <w:p w14:paraId="29E6D83E" w14:textId="77777777" w:rsidR="00C36C97" w:rsidRDefault="00C36C97" w:rsidP="00C36C97">
            <w:pPr>
              <w:jc w:val="center"/>
              <w:rPr>
                <w:rFonts w:ascii="Times New Roman" w:hAnsi="Times New Roman" w:cs="Times New Roman"/>
                <w:b/>
              </w:rPr>
            </w:pPr>
            <w:r w:rsidRPr="00B05BF9">
              <w:rPr>
                <w:rFonts w:ascii="Times New Roman" w:hAnsi="Times New Roman" w:cs="Times New Roman"/>
                <w:b/>
              </w:rPr>
              <w:t>Citation</w:t>
            </w:r>
          </w:p>
          <w:p w14:paraId="361057DE" w14:textId="77777777" w:rsidR="00C36C97" w:rsidRPr="00B05BF9" w:rsidRDefault="00C36C97" w:rsidP="00C36C97">
            <w:pPr>
              <w:rPr>
                <w:rFonts w:cs="Times New Roman"/>
              </w:rPr>
            </w:pPr>
          </w:p>
        </w:tc>
        <w:tc>
          <w:tcPr>
            <w:tcW w:w="1260" w:type="dxa"/>
          </w:tcPr>
          <w:p w14:paraId="2C07A615" w14:textId="1802940C" w:rsidR="00C36C97" w:rsidRPr="00B05BF9" w:rsidRDefault="00C36C97" w:rsidP="00C36C97">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3C7B4394" w14:textId="35F65BD0" w:rsidR="00C36C97" w:rsidRPr="00B05BF9" w:rsidRDefault="00C36C97" w:rsidP="00C36C97">
            <w:pPr>
              <w:rPr>
                <w:rFonts w:cs="Times New Roman"/>
              </w:rPr>
            </w:pPr>
            <w:r w:rsidRPr="00B05BF9">
              <w:rPr>
                <w:rFonts w:ascii="Times New Roman" w:hAnsi="Times New Roman" w:cs="Times New Roman"/>
                <w:b/>
              </w:rPr>
              <w:t xml:space="preserve">Research Design and Data Collection Method </w:t>
            </w:r>
          </w:p>
        </w:tc>
        <w:tc>
          <w:tcPr>
            <w:tcW w:w="1980" w:type="dxa"/>
          </w:tcPr>
          <w:p w14:paraId="5FDC5756" w14:textId="472D1108" w:rsidR="00C36C97" w:rsidRPr="00B05BF9" w:rsidRDefault="00C36C97" w:rsidP="00C36C97">
            <w:pPr>
              <w:rPr>
                <w:rFonts w:cs="Times New Roman"/>
              </w:rPr>
            </w:pPr>
            <w:r w:rsidRPr="00B05BF9">
              <w:rPr>
                <w:rFonts w:ascii="Times New Roman" w:hAnsi="Times New Roman" w:cs="Times New Roman"/>
                <w:b/>
              </w:rPr>
              <w:t>STS or Related Symptomatology Measurement Tool</w:t>
            </w:r>
          </w:p>
        </w:tc>
        <w:tc>
          <w:tcPr>
            <w:tcW w:w="1800" w:type="dxa"/>
          </w:tcPr>
          <w:p w14:paraId="26F32AE9" w14:textId="77777777" w:rsidR="00C36C97" w:rsidRPr="00B05BF9" w:rsidRDefault="00C36C97" w:rsidP="00C36C97">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59C1FFAA" w14:textId="77777777" w:rsidR="00C36C97" w:rsidRPr="00B05BF9" w:rsidRDefault="00C36C97" w:rsidP="00C36C97">
            <w:pPr>
              <w:jc w:val="center"/>
              <w:rPr>
                <w:rFonts w:ascii="Times New Roman" w:hAnsi="Times New Roman" w:cs="Times New Roman"/>
                <w:b/>
                <w:i/>
              </w:rPr>
            </w:pPr>
          </w:p>
          <w:p w14:paraId="230F5E87" w14:textId="027A007E" w:rsidR="00C36C97" w:rsidRPr="00B05BF9" w:rsidRDefault="00C36C97" w:rsidP="00C36C97">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1FAA242E" w14:textId="1D718C2F" w:rsidR="00C36C97" w:rsidRPr="00B05BF9" w:rsidRDefault="00C36C97" w:rsidP="00C36C97">
            <w:pPr>
              <w:rPr>
                <w:rFonts w:cs="Times New Roman"/>
              </w:rPr>
            </w:pPr>
            <w:r w:rsidRPr="00B05BF9">
              <w:rPr>
                <w:rFonts w:ascii="Times New Roman" w:hAnsi="Times New Roman" w:cs="Times New Roman"/>
                <w:b/>
              </w:rPr>
              <w:t>Mean Score ± S.D.</w:t>
            </w:r>
          </w:p>
        </w:tc>
        <w:tc>
          <w:tcPr>
            <w:tcW w:w="922" w:type="dxa"/>
          </w:tcPr>
          <w:p w14:paraId="5D3AC8F5" w14:textId="281BB993" w:rsidR="00C36C97" w:rsidRPr="00B05BF9" w:rsidRDefault="00C36C97" w:rsidP="00C36C97">
            <w:pPr>
              <w:rPr>
                <w:rFonts w:cs="Times New Roman"/>
              </w:rPr>
            </w:pPr>
            <w:r w:rsidRPr="00B05BF9">
              <w:rPr>
                <w:rFonts w:ascii="Times New Roman" w:hAnsi="Times New Roman" w:cs="Times New Roman"/>
                <w:b/>
              </w:rPr>
              <w:t>Range of Scores</w:t>
            </w:r>
          </w:p>
        </w:tc>
        <w:tc>
          <w:tcPr>
            <w:tcW w:w="1526" w:type="dxa"/>
          </w:tcPr>
          <w:p w14:paraId="333C4D73" w14:textId="4AAB065B" w:rsidR="00C36C97" w:rsidRPr="00B05BF9" w:rsidRDefault="00C36C97" w:rsidP="00C36C97">
            <w:pPr>
              <w:rPr>
                <w:rFonts w:cs="Times New Roman"/>
              </w:rPr>
            </w:pPr>
            <w:r w:rsidRPr="00B05BF9">
              <w:rPr>
                <w:rFonts w:ascii="Times New Roman" w:hAnsi="Times New Roman" w:cs="Times New Roman"/>
                <w:b/>
              </w:rPr>
              <w:t>Significant Findings</w:t>
            </w:r>
          </w:p>
        </w:tc>
        <w:tc>
          <w:tcPr>
            <w:tcW w:w="1422" w:type="dxa"/>
          </w:tcPr>
          <w:p w14:paraId="2B740494" w14:textId="1E1FB59D" w:rsidR="00C36C97" w:rsidRPr="00B05BF9" w:rsidRDefault="00C36C97" w:rsidP="00C36C97">
            <w:pPr>
              <w:rPr>
                <w:rFonts w:cs="Times New Roman"/>
              </w:rPr>
            </w:pPr>
            <w:r w:rsidRPr="00B05BF9">
              <w:rPr>
                <w:rFonts w:ascii="Times New Roman" w:hAnsi="Times New Roman" w:cs="Times New Roman"/>
                <w:b/>
              </w:rPr>
              <w:t>Quality of Evidence</w:t>
            </w:r>
          </w:p>
        </w:tc>
      </w:tr>
      <w:tr w:rsidR="00C36C97" w:rsidRPr="00B05BF9" w14:paraId="4CC5C59A" w14:textId="77777777" w:rsidTr="00736924">
        <w:tc>
          <w:tcPr>
            <w:tcW w:w="1525" w:type="dxa"/>
          </w:tcPr>
          <w:p w14:paraId="7E0DE171"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Hamdan</w:t>
            </w:r>
            <w:r>
              <w:rPr>
                <w:rFonts w:ascii="Times New Roman" w:hAnsi="Times New Roman" w:cs="Times New Roman"/>
              </w:rPr>
              <w:t xml:space="preserve"> </w:t>
            </w:r>
            <w:r w:rsidRPr="00B05BF9">
              <w:rPr>
                <w:rFonts w:ascii="Times New Roman" w:hAnsi="Times New Roman" w:cs="Times New Roman"/>
              </w:rPr>
              <w:t>&amp; Hamra</w:t>
            </w:r>
            <w:r>
              <w:rPr>
                <w:rFonts w:ascii="Times New Roman" w:hAnsi="Times New Roman" w:cs="Times New Roman"/>
              </w:rPr>
              <w:t>. (</w:t>
            </w:r>
            <w:r w:rsidRPr="00B05BF9">
              <w:rPr>
                <w:rFonts w:ascii="Times New Roman" w:hAnsi="Times New Roman" w:cs="Times New Roman"/>
              </w:rPr>
              <w:t>2017</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758EB6E4"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Fourteen emergency departments in Palestine </w:t>
            </w:r>
          </w:p>
        </w:tc>
        <w:tc>
          <w:tcPr>
            <w:tcW w:w="1530" w:type="dxa"/>
          </w:tcPr>
          <w:p w14:paraId="7F0B38FE"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Quantitative methods.  Cross-sectional.   Self-administered questionnaire.</w:t>
            </w:r>
          </w:p>
        </w:tc>
        <w:tc>
          <w:tcPr>
            <w:tcW w:w="1980" w:type="dxa"/>
          </w:tcPr>
          <w:p w14:paraId="6C966554"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MBI</w:t>
            </w:r>
          </w:p>
        </w:tc>
        <w:tc>
          <w:tcPr>
            <w:tcW w:w="1800" w:type="dxa"/>
          </w:tcPr>
          <w:p w14:paraId="60BA277F"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=444</w:t>
            </w:r>
          </w:p>
          <w:p w14:paraId="608A2733" w14:textId="77777777" w:rsidR="00C36C97" w:rsidRPr="00B05BF9" w:rsidRDefault="00C36C97" w:rsidP="00C36C97">
            <w:pPr>
              <w:jc w:val="center"/>
              <w:rPr>
                <w:rFonts w:ascii="Times New Roman" w:hAnsi="Times New Roman" w:cs="Times New Roman"/>
              </w:rPr>
            </w:pPr>
          </w:p>
          <w:p w14:paraId="2F0EB73B" w14:textId="77777777" w:rsidR="00C36C97" w:rsidRPr="00B05BF9" w:rsidRDefault="00C36C97" w:rsidP="00C36C97">
            <w:pPr>
              <w:jc w:val="center"/>
              <w:rPr>
                <w:rFonts w:ascii="Times New Roman" w:hAnsi="Times New Roman" w:cs="Times New Roman"/>
              </w:rPr>
            </w:pPr>
            <w:r w:rsidRPr="00B05BF9">
              <w:rPr>
                <w:rFonts w:ascii="Times New Roman" w:hAnsi="Times New Roman" w:cs="Times New Roman"/>
              </w:rPr>
              <w:t>(161)</w:t>
            </w:r>
          </w:p>
          <w:p w14:paraId="629814E5" w14:textId="77777777" w:rsidR="00C36C97" w:rsidRPr="00B05BF9" w:rsidRDefault="00C36C97" w:rsidP="00C36C97">
            <w:pPr>
              <w:jc w:val="center"/>
              <w:rPr>
                <w:rFonts w:ascii="Times New Roman" w:hAnsi="Times New Roman" w:cs="Times New Roman"/>
              </w:rPr>
            </w:pPr>
          </w:p>
          <w:p w14:paraId="7F667373" w14:textId="77777777" w:rsidR="00C36C97" w:rsidRPr="00B05BF9" w:rsidRDefault="00C36C97" w:rsidP="00C36C97">
            <w:pPr>
              <w:jc w:val="center"/>
              <w:rPr>
                <w:rFonts w:ascii="Times New Roman" w:hAnsi="Times New Roman" w:cs="Times New Roman"/>
                <w:i/>
              </w:rPr>
            </w:pPr>
          </w:p>
        </w:tc>
        <w:tc>
          <w:tcPr>
            <w:tcW w:w="900" w:type="dxa"/>
          </w:tcPr>
          <w:p w14:paraId="1867EFF3"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Not reported</w:t>
            </w:r>
          </w:p>
        </w:tc>
        <w:tc>
          <w:tcPr>
            <w:tcW w:w="922" w:type="dxa"/>
          </w:tcPr>
          <w:p w14:paraId="666D09C7"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Not reported</w:t>
            </w:r>
          </w:p>
        </w:tc>
        <w:tc>
          <w:tcPr>
            <w:tcW w:w="1526" w:type="dxa"/>
          </w:tcPr>
          <w:p w14:paraId="001D0298"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69.8% of nurse participants reported high levels of emotional exhaustion. </w:t>
            </w:r>
          </w:p>
          <w:p w14:paraId="73F938E3"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48.8% reported high levels of depersonalization.</w:t>
            </w:r>
          </w:p>
          <w:p w14:paraId="3B085B19"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32.1% reported low personal accomplishment</w:t>
            </w:r>
          </w:p>
        </w:tc>
        <w:tc>
          <w:tcPr>
            <w:tcW w:w="1422" w:type="dxa"/>
          </w:tcPr>
          <w:p w14:paraId="4A9B8EE5" w14:textId="77777777" w:rsidR="00C36C97" w:rsidRPr="00B05BF9" w:rsidRDefault="00C36C97" w:rsidP="00C36C97">
            <w:pPr>
              <w:rPr>
                <w:rFonts w:ascii="Times New Roman" w:hAnsi="Times New Roman" w:cs="Times New Roman"/>
              </w:rPr>
            </w:pPr>
            <w:r w:rsidRPr="00B05BF9">
              <w:rPr>
                <w:rFonts w:ascii="Times New Roman" w:hAnsi="Times New Roman" w:cs="Times New Roman"/>
              </w:rPr>
              <w:t xml:space="preserve">Response rate of 80.1% among nurses.  Self-reporting by participant may result in reporting bias.  </w:t>
            </w:r>
          </w:p>
        </w:tc>
      </w:tr>
    </w:tbl>
    <w:p w14:paraId="17F26CD8" w14:textId="4C1E84AC" w:rsidR="00FE057D" w:rsidRDefault="00FE057D"/>
    <w:p w14:paraId="49D499F1" w14:textId="77777777" w:rsidR="00FE057D" w:rsidRDefault="00FE057D">
      <w:r>
        <w:br w:type="page"/>
      </w:r>
    </w:p>
    <w:p w14:paraId="30BC8A9D" w14:textId="77777777" w:rsidR="00FE057D" w:rsidRDefault="00FE057D"/>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23EABFC1" w14:textId="77777777" w:rsidTr="007C28EE">
        <w:tc>
          <w:tcPr>
            <w:tcW w:w="12865" w:type="dxa"/>
            <w:gridSpan w:val="9"/>
            <w:tcBorders>
              <w:top w:val="nil"/>
              <w:left w:val="nil"/>
              <w:right w:val="nil"/>
            </w:tcBorders>
          </w:tcPr>
          <w:p w14:paraId="4F7DB08C" w14:textId="135F1402" w:rsidR="00FE057D" w:rsidRPr="00FE057D" w:rsidRDefault="00FE057D" w:rsidP="00C36C97">
            <w:pPr>
              <w:rPr>
                <w:rFonts w:ascii="Times New Roman" w:hAnsi="Times New Roman" w:cs="Times New Roman"/>
              </w:rPr>
            </w:pPr>
            <w:r>
              <w:rPr>
                <w:rFonts w:ascii="Times New Roman" w:hAnsi="Times New Roman" w:cs="Times New Roman"/>
              </w:rPr>
              <w:t>Table 1 continued.</w:t>
            </w:r>
          </w:p>
        </w:tc>
      </w:tr>
      <w:tr w:rsidR="00FE057D" w:rsidRPr="00B05BF9" w14:paraId="357306CE" w14:textId="77777777" w:rsidTr="00736924">
        <w:tc>
          <w:tcPr>
            <w:tcW w:w="1525" w:type="dxa"/>
          </w:tcPr>
          <w:p w14:paraId="6EBAACC8"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2C9B53DC" w14:textId="77777777" w:rsidR="00FE057D" w:rsidRPr="00B05BF9" w:rsidRDefault="00FE057D" w:rsidP="00FE057D">
            <w:pPr>
              <w:rPr>
                <w:rFonts w:cs="Times New Roman"/>
              </w:rPr>
            </w:pPr>
          </w:p>
        </w:tc>
        <w:tc>
          <w:tcPr>
            <w:tcW w:w="1260" w:type="dxa"/>
          </w:tcPr>
          <w:p w14:paraId="5DECED12" w14:textId="0A8373BD"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654FB6AF" w14:textId="6FFBCF88"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3E204E09" w14:textId="2A558540"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2DE5B102"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5FC45B83" w14:textId="77777777" w:rsidR="00FE057D" w:rsidRPr="00B05BF9" w:rsidRDefault="00FE057D" w:rsidP="00FE057D">
            <w:pPr>
              <w:jc w:val="center"/>
              <w:rPr>
                <w:rFonts w:ascii="Times New Roman" w:hAnsi="Times New Roman" w:cs="Times New Roman"/>
                <w:b/>
                <w:i/>
              </w:rPr>
            </w:pPr>
          </w:p>
          <w:p w14:paraId="785E8FC6" w14:textId="0AF79CDD"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5EBE9D55" w14:textId="58498FD1"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51A6B034" w14:textId="191F3459"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02C28B11" w14:textId="5D27F1A1"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7C5DCC49" w14:textId="606D8946"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1D135F11" w14:textId="77777777" w:rsidTr="00736924">
        <w:tc>
          <w:tcPr>
            <w:tcW w:w="1525" w:type="dxa"/>
          </w:tcPr>
          <w:p w14:paraId="5A3A79B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Healy &amp; Tyrrell</w:t>
            </w:r>
            <w:r>
              <w:rPr>
                <w:rFonts w:ascii="Times New Roman" w:hAnsi="Times New Roman" w:cs="Times New Roman"/>
              </w:rPr>
              <w:t>. (</w:t>
            </w:r>
            <w:r w:rsidRPr="00B05BF9">
              <w:rPr>
                <w:rFonts w:ascii="Times New Roman" w:hAnsi="Times New Roman" w:cs="Times New Roman"/>
              </w:rPr>
              <w:t>2011</w:t>
            </w:r>
            <w:r>
              <w:rPr>
                <w:rFonts w:ascii="Times New Roman" w:hAnsi="Times New Roman" w:cs="Times New Roman"/>
              </w:rPr>
              <w:t>)</w:t>
            </w:r>
            <w:r w:rsidRPr="00B05BF9">
              <w:rPr>
                <w:rFonts w:ascii="Times New Roman" w:hAnsi="Times New Roman" w:cs="Times New Roman"/>
              </w:rPr>
              <w:t>.</w:t>
            </w:r>
          </w:p>
        </w:tc>
        <w:tc>
          <w:tcPr>
            <w:tcW w:w="1260" w:type="dxa"/>
          </w:tcPr>
          <w:p w14:paraId="105B3F7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Three emergency departments in Ireland</w:t>
            </w:r>
          </w:p>
        </w:tc>
        <w:tc>
          <w:tcPr>
            <w:tcW w:w="1530" w:type="dxa"/>
          </w:tcPr>
          <w:p w14:paraId="179F5D2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Descriptive survey.   Non-probability convenience survey.</w:t>
            </w:r>
          </w:p>
        </w:tc>
        <w:tc>
          <w:tcPr>
            <w:tcW w:w="1980" w:type="dxa"/>
          </w:tcPr>
          <w:p w14:paraId="57C46FB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Custom questionnaire</w:t>
            </w:r>
          </w:p>
        </w:tc>
        <w:tc>
          <w:tcPr>
            <w:tcW w:w="1800" w:type="dxa"/>
          </w:tcPr>
          <w:p w14:paraId="25FF7AB5"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=103</w:t>
            </w:r>
          </w:p>
          <w:p w14:paraId="55132B73" w14:textId="77777777" w:rsidR="00FE057D" w:rsidRPr="00B05BF9" w:rsidRDefault="00FE057D" w:rsidP="00FE057D">
            <w:pPr>
              <w:jc w:val="center"/>
              <w:rPr>
                <w:rFonts w:ascii="Times New Roman" w:hAnsi="Times New Roman" w:cs="Times New Roman"/>
              </w:rPr>
            </w:pPr>
          </w:p>
          <w:p w14:paraId="5B76AF5F"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(90)</w:t>
            </w:r>
          </w:p>
          <w:p w14:paraId="7332AC1F" w14:textId="77777777" w:rsidR="00FE057D" w:rsidRPr="00B05BF9" w:rsidRDefault="00FE057D" w:rsidP="00FE057D">
            <w:pPr>
              <w:jc w:val="center"/>
              <w:rPr>
                <w:rFonts w:ascii="Times New Roman" w:hAnsi="Times New Roman" w:cs="Times New Roman"/>
              </w:rPr>
            </w:pPr>
          </w:p>
          <w:p w14:paraId="7A020E94" w14:textId="77777777" w:rsidR="00FE057D" w:rsidRPr="00B05BF9" w:rsidRDefault="00FE057D" w:rsidP="00FE057D">
            <w:pPr>
              <w:jc w:val="center"/>
              <w:rPr>
                <w:rFonts w:ascii="Times New Roman" w:hAnsi="Times New Roman" w:cs="Times New Roman"/>
              </w:rPr>
            </w:pPr>
          </w:p>
        </w:tc>
        <w:tc>
          <w:tcPr>
            <w:tcW w:w="900" w:type="dxa"/>
          </w:tcPr>
          <w:p w14:paraId="3BF6449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922" w:type="dxa"/>
          </w:tcPr>
          <w:p w14:paraId="71B151C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1526" w:type="dxa"/>
          </w:tcPr>
          <w:p w14:paraId="3A9C319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51% reported experiencing stress at work frequently or very frequently.  74% reported receiving no employer assistance.  Younger and less experienced nurses experienced more stress from caring for critically ill patients.  </w:t>
            </w:r>
          </w:p>
        </w:tc>
        <w:tc>
          <w:tcPr>
            <w:tcW w:w="1422" w:type="dxa"/>
          </w:tcPr>
          <w:p w14:paraId="15273B1C"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69% response rate.  Used questionnaire that has not been evaluated.</w:t>
            </w:r>
          </w:p>
        </w:tc>
      </w:tr>
    </w:tbl>
    <w:p w14:paraId="7C229C1F" w14:textId="17059155" w:rsidR="00FE057D" w:rsidRDefault="00FE057D"/>
    <w:p w14:paraId="3AD1A076" w14:textId="6BDB0503"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2FC52DAC" w14:textId="77777777" w:rsidTr="007C28EE">
        <w:tc>
          <w:tcPr>
            <w:tcW w:w="12865" w:type="dxa"/>
            <w:gridSpan w:val="9"/>
            <w:tcBorders>
              <w:top w:val="nil"/>
              <w:left w:val="nil"/>
              <w:right w:val="nil"/>
            </w:tcBorders>
          </w:tcPr>
          <w:p w14:paraId="2DBC66EC" w14:textId="2BDAC863"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0A9B307A" w14:textId="77777777" w:rsidTr="00736924">
        <w:tc>
          <w:tcPr>
            <w:tcW w:w="1525" w:type="dxa"/>
          </w:tcPr>
          <w:p w14:paraId="5B91F2F0"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14FC09BB" w14:textId="77777777" w:rsidR="00FE057D" w:rsidRPr="00B05BF9" w:rsidRDefault="00FE057D" w:rsidP="00FE057D">
            <w:pPr>
              <w:rPr>
                <w:rFonts w:cs="Times New Roman"/>
              </w:rPr>
            </w:pPr>
          </w:p>
        </w:tc>
        <w:tc>
          <w:tcPr>
            <w:tcW w:w="1260" w:type="dxa"/>
          </w:tcPr>
          <w:p w14:paraId="240E0A2D" w14:textId="0921D256"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49A91F83" w14:textId="718ED075"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782AC325" w14:textId="0EE00095"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42831325"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39824311" w14:textId="77777777" w:rsidR="00FE057D" w:rsidRPr="00B05BF9" w:rsidRDefault="00FE057D" w:rsidP="00FE057D">
            <w:pPr>
              <w:jc w:val="center"/>
              <w:rPr>
                <w:rFonts w:ascii="Times New Roman" w:hAnsi="Times New Roman" w:cs="Times New Roman"/>
                <w:b/>
                <w:i/>
              </w:rPr>
            </w:pPr>
          </w:p>
          <w:p w14:paraId="1B8D6B7D" w14:textId="5553A7BC"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1B61566E" w14:textId="0556B8DB"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003D8066" w14:textId="6AFE7010"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527372A4" w14:textId="3E1E1318"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3201D027" w14:textId="22CF4E2C"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0D56FF8D" w14:textId="77777777" w:rsidTr="00736924">
        <w:tc>
          <w:tcPr>
            <w:tcW w:w="1525" w:type="dxa"/>
          </w:tcPr>
          <w:p w14:paraId="0B32C40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Hinderer </w:t>
            </w:r>
            <w:r>
              <w:rPr>
                <w:rFonts w:ascii="Times New Roman" w:hAnsi="Times New Roman" w:cs="Times New Roman"/>
              </w:rPr>
              <w:t>et al. (</w:t>
            </w:r>
            <w:r w:rsidRPr="00B05BF9">
              <w:rPr>
                <w:rFonts w:ascii="Times New Roman" w:hAnsi="Times New Roman" w:cs="Times New Roman"/>
              </w:rPr>
              <w:t>2014</w:t>
            </w:r>
            <w:r>
              <w:rPr>
                <w:rFonts w:ascii="Times New Roman" w:hAnsi="Times New Roman" w:cs="Times New Roman"/>
              </w:rPr>
              <w:t>).</w:t>
            </w:r>
          </w:p>
        </w:tc>
        <w:tc>
          <w:tcPr>
            <w:tcW w:w="1260" w:type="dxa"/>
          </w:tcPr>
          <w:p w14:paraId="3596100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Urban trauma center in eastern United States </w:t>
            </w:r>
          </w:p>
        </w:tc>
        <w:tc>
          <w:tcPr>
            <w:tcW w:w="1530" w:type="dxa"/>
          </w:tcPr>
          <w:p w14:paraId="58F11F0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Cross-sectional descriptive.  Voluntary survey.</w:t>
            </w:r>
          </w:p>
        </w:tc>
        <w:tc>
          <w:tcPr>
            <w:tcW w:w="1980" w:type="dxa"/>
          </w:tcPr>
          <w:p w14:paraId="3540248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ProQOL</w:t>
            </w:r>
          </w:p>
          <w:p w14:paraId="78C58EA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Penn</w:t>
            </w:r>
          </w:p>
        </w:tc>
        <w:tc>
          <w:tcPr>
            <w:tcW w:w="1800" w:type="dxa"/>
          </w:tcPr>
          <w:p w14:paraId="4DFF81ED"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=128</w:t>
            </w:r>
          </w:p>
          <w:p w14:paraId="5E283D55" w14:textId="77777777" w:rsidR="00FE057D" w:rsidRPr="00B05BF9" w:rsidRDefault="00FE057D" w:rsidP="00FE057D">
            <w:pPr>
              <w:jc w:val="center"/>
              <w:rPr>
                <w:rFonts w:ascii="Times New Roman" w:hAnsi="Times New Roman" w:cs="Times New Roman"/>
              </w:rPr>
            </w:pPr>
          </w:p>
          <w:p w14:paraId="48C5D6B8"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(30 from “trauma resuscitation unit” or “shock trauma acute care unit.”)</w:t>
            </w:r>
          </w:p>
        </w:tc>
        <w:tc>
          <w:tcPr>
            <w:tcW w:w="900" w:type="dxa"/>
          </w:tcPr>
          <w:p w14:paraId="68CB3FCF"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Penn Inventory 18.5 ± 10.24</w:t>
            </w:r>
          </w:p>
          <w:p w14:paraId="585BE8C6" w14:textId="77777777" w:rsidR="00FE057D" w:rsidRPr="00B05BF9" w:rsidRDefault="00FE057D" w:rsidP="00FE057D">
            <w:pPr>
              <w:rPr>
                <w:rFonts w:ascii="Times New Roman" w:hAnsi="Times New Roman" w:cs="Times New Roman"/>
              </w:rPr>
            </w:pPr>
          </w:p>
          <w:p w14:paraId="58FDE87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BO 20.56 ± 6.34</w:t>
            </w:r>
          </w:p>
          <w:p w14:paraId="1FCB2233" w14:textId="77777777" w:rsidR="00FE057D" w:rsidRPr="00B05BF9" w:rsidRDefault="00FE057D" w:rsidP="00FE057D">
            <w:pPr>
              <w:rPr>
                <w:rFonts w:ascii="Times New Roman" w:hAnsi="Times New Roman" w:cs="Times New Roman"/>
              </w:rPr>
            </w:pPr>
          </w:p>
          <w:p w14:paraId="4EEBCEA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CF 13.94 ± 7.19</w:t>
            </w:r>
          </w:p>
          <w:p w14:paraId="4762B0A2" w14:textId="77777777" w:rsidR="00FE057D" w:rsidRPr="00B05BF9" w:rsidRDefault="00FE057D" w:rsidP="00FE057D">
            <w:pPr>
              <w:rPr>
                <w:rFonts w:ascii="Times New Roman" w:hAnsi="Times New Roman" w:cs="Times New Roman"/>
              </w:rPr>
            </w:pPr>
          </w:p>
          <w:p w14:paraId="301F0EE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CS 37.96 ± 7.62  </w:t>
            </w:r>
          </w:p>
        </w:tc>
        <w:tc>
          <w:tcPr>
            <w:tcW w:w="922" w:type="dxa"/>
          </w:tcPr>
          <w:p w14:paraId="328B2B14"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Penn Inventory 1 to 54</w:t>
            </w:r>
          </w:p>
          <w:p w14:paraId="20006779" w14:textId="77777777" w:rsidR="00FE057D" w:rsidRPr="00B05BF9" w:rsidRDefault="00FE057D" w:rsidP="00FE057D">
            <w:pPr>
              <w:rPr>
                <w:rFonts w:ascii="Times New Roman" w:hAnsi="Times New Roman" w:cs="Times New Roman"/>
              </w:rPr>
            </w:pPr>
          </w:p>
          <w:p w14:paraId="4A8E523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BO 2 to 38</w:t>
            </w:r>
          </w:p>
          <w:p w14:paraId="50F3F558" w14:textId="77777777" w:rsidR="00FE057D" w:rsidRPr="00B05BF9" w:rsidRDefault="00FE057D" w:rsidP="00FE057D">
            <w:pPr>
              <w:rPr>
                <w:rFonts w:ascii="Times New Roman" w:hAnsi="Times New Roman" w:cs="Times New Roman"/>
              </w:rPr>
            </w:pPr>
          </w:p>
          <w:p w14:paraId="3A181F1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CF 1 to 39</w:t>
            </w:r>
          </w:p>
          <w:p w14:paraId="4A6E75D3" w14:textId="77777777" w:rsidR="00FE057D" w:rsidRPr="00B05BF9" w:rsidRDefault="00FE057D" w:rsidP="00FE057D">
            <w:pPr>
              <w:rPr>
                <w:rFonts w:ascii="Times New Roman" w:hAnsi="Times New Roman" w:cs="Times New Roman"/>
              </w:rPr>
            </w:pPr>
          </w:p>
          <w:p w14:paraId="0AAAF4C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CS 9 to 50</w:t>
            </w:r>
          </w:p>
        </w:tc>
        <w:tc>
          <w:tcPr>
            <w:tcW w:w="1526" w:type="dxa"/>
          </w:tcPr>
          <w:p w14:paraId="5B7D109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7% reported Penn scores indicative of STS.</w:t>
            </w:r>
          </w:p>
          <w:p w14:paraId="67F267B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35.9% of scores indicative of BO.</w:t>
            </w:r>
          </w:p>
          <w:p w14:paraId="5980CE49"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27.3% reported symptoms of CF.  </w:t>
            </w:r>
          </w:p>
        </w:tc>
        <w:tc>
          <w:tcPr>
            <w:tcW w:w="1422" w:type="dxa"/>
          </w:tcPr>
          <w:p w14:paraId="3D76B052"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48.9% response rate.  Participants from varied units in trauma system.</w:t>
            </w:r>
          </w:p>
        </w:tc>
      </w:tr>
    </w:tbl>
    <w:p w14:paraId="1C800E66" w14:textId="5E522F16" w:rsidR="00FE057D" w:rsidRDefault="00FE057D"/>
    <w:p w14:paraId="47D8AC2E" w14:textId="5693E480"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4975AE1C" w14:textId="77777777" w:rsidTr="007C28EE">
        <w:tc>
          <w:tcPr>
            <w:tcW w:w="12865" w:type="dxa"/>
            <w:gridSpan w:val="9"/>
            <w:tcBorders>
              <w:top w:val="nil"/>
              <w:left w:val="nil"/>
              <w:right w:val="nil"/>
            </w:tcBorders>
          </w:tcPr>
          <w:p w14:paraId="689579FC" w14:textId="3181CECB"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097B2B6C" w14:textId="77777777" w:rsidTr="00736924">
        <w:tc>
          <w:tcPr>
            <w:tcW w:w="1525" w:type="dxa"/>
          </w:tcPr>
          <w:p w14:paraId="7CCBE209"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5EF2DE7E" w14:textId="77777777" w:rsidR="00FE057D" w:rsidRPr="00B05BF9" w:rsidRDefault="00FE057D" w:rsidP="00FE057D">
            <w:pPr>
              <w:rPr>
                <w:rFonts w:cs="Times New Roman"/>
              </w:rPr>
            </w:pPr>
          </w:p>
        </w:tc>
        <w:tc>
          <w:tcPr>
            <w:tcW w:w="1260" w:type="dxa"/>
          </w:tcPr>
          <w:p w14:paraId="264E7924" w14:textId="34AB7D10"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2B8A2D1A" w14:textId="31E9AA27"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6EF0FBCF" w14:textId="6C315DC0"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3CE688CF"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731B42FD" w14:textId="77777777" w:rsidR="00FE057D" w:rsidRPr="00B05BF9" w:rsidRDefault="00FE057D" w:rsidP="00FE057D">
            <w:pPr>
              <w:jc w:val="center"/>
              <w:rPr>
                <w:rFonts w:ascii="Times New Roman" w:hAnsi="Times New Roman" w:cs="Times New Roman"/>
                <w:b/>
                <w:i/>
              </w:rPr>
            </w:pPr>
          </w:p>
          <w:p w14:paraId="2DF92B56" w14:textId="77E5E349"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4B0054E3" w14:textId="494D5FA1"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66C56FB7" w14:textId="385A83EC"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3F5BA4DC" w14:textId="0383C5D0"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39D05C8C" w14:textId="71485E34"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0188E5EB" w14:textId="77777777" w:rsidTr="00736924">
        <w:tc>
          <w:tcPr>
            <w:tcW w:w="1525" w:type="dxa"/>
          </w:tcPr>
          <w:p w14:paraId="5D967BD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Hooper </w:t>
            </w:r>
            <w:r>
              <w:rPr>
                <w:rFonts w:ascii="Times New Roman" w:hAnsi="Times New Roman" w:cs="Times New Roman"/>
              </w:rPr>
              <w:t>et al.</w:t>
            </w:r>
            <w:r w:rsidRPr="00B05BF9">
              <w:rPr>
                <w:rFonts w:ascii="Times New Roman" w:hAnsi="Times New Roman" w:cs="Times New Roman"/>
              </w:rPr>
              <w:t xml:space="preserve"> </w:t>
            </w:r>
            <w:r>
              <w:rPr>
                <w:rFonts w:ascii="Times New Roman" w:hAnsi="Times New Roman" w:cs="Times New Roman"/>
              </w:rPr>
              <w:t>(</w:t>
            </w:r>
            <w:r w:rsidRPr="00B05BF9">
              <w:rPr>
                <w:rFonts w:ascii="Times New Roman" w:hAnsi="Times New Roman" w:cs="Times New Roman"/>
              </w:rPr>
              <w:t>2010</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7118F89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Level II trauma center in southeastern United States  </w:t>
            </w:r>
          </w:p>
        </w:tc>
        <w:tc>
          <w:tcPr>
            <w:tcW w:w="1530" w:type="dxa"/>
          </w:tcPr>
          <w:p w14:paraId="66056F6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Cross-sectional.  Voluntary survey.</w:t>
            </w:r>
          </w:p>
        </w:tc>
        <w:tc>
          <w:tcPr>
            <w:tcW w:w="1980" w:type="dxa"/>
          </w:tcPr>
          <w:p w14:paraId="798FA53F"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ProQOL: CS and Fatigue Subscales, R-IV  </w:t>
            </w:r>
          </w:p>
        </w:tc>
        <w:tc>
          <w:tcPr>
            <w:tcW w:w="1800" w:type="dxa"/>
          </w:tcPr>
          <w:p w14:paraId="16C35222"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=109</w:t>
            </w:r>
          </w:p>
          <w:p w14:paraId="5E3299B9" w14:textId="77777777" w:rsidR="00FE057D" w:rsidRPr="00B05BF9" w:rsidRDefault="00FE057D" w:rsidP="00FE057D">
            <w:pPr>
              <w:jc w:val="center"/>
              <w:rPr>
                <w:rFonts w:ascii="Times New Roman" w:hAnsi="Times New Roman" w:cs="Times New Roman"/>
              </w:rPr>
            </w:pPr>
          </w:p>
          <w:p w14:paraId="564030F6"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(29)</w:t>
            </w:r>
          </w:p>
          <w:p w14:paraId="77A336A3" w14:textId="77777777" w:rsidR="00FE057D" w:rsidRPr="00B05BF9" w:rsidRDefault="00FE057D" w:rsidP="00FE057D">
            <w:pPr>
              <w:jc w:val="center"/>
              <w:rPr>
                <w:rFonts w:ascii="Times New Roman" w:hAnsi="Times New Roman" w:cs="Times New Roman"/>
              </w:rPr>
            </w:pPr>
          </w:p>
          <w:p w14:paraId="4B741349" w14:textId="77777777" w:rsidR="00FE057D" w:rsidRPr="00B05BF9" w:rsidRDefault="00FE057D" w:rsidP="00FE057D">
            <w:pPr>
              <w:jc w:val="center"/>
              <w:rPr>
                <w:rFonts w:ascii="Times New Roman" w:hAnsi="Times New Roman" w:cs="Times New Roman"/>
                <w:i/>
              </w:rPr>
            </w:pPr>
          </w:p>
        </w:tc>
        <w:tc>
          <w:tcPr>
            <w:tcW w:w="900" w:type="dxa"/>
          </w:tcPr>
          <w:p w14:paraId="3F14ABF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provided</w:t>
            </w:r>
          </w:p>
        </w:tc>
        <w:tc>
          <w:tcPr>
            <w:tcW w:w="922" w:type="dxa"/>
          </w:tcPr>
          <w:p w14:paraId="1715F168"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provided</w:t>
            </w:r>
          </w:p>
        </w:tc>
        <w:tc>
          <w:tcPr>
            <w:tcW w:w="1526" w:type="dxa"/>
          </w:tcPr>
          <w:p w14:paraId="3FDAF1FB"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82% of emergency nurses had moderate to high levels of BO.</w:t>
            </w:r>
          </w:p>
          <w:p w14:paraId="4D8203CC"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86% had moderate to high levels of CF.</w:t>
            </w:r>
          </w:p>
        </w:tc>
        <w:tc>
          <w:tcPr>
            <w:tcW w:w="1422" w:type="dxa"/>
          </w:tcPr>
          <w:p w14:paraId="0FD88C3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82% adjusted survey return rate.  Small sample size.  Limited generalizability.</w:t>
            </w:r>
          </w:p>
        </w:tc>
      </w:tr>
      <w:tr w:rsidR="00FE057D" w:rsidRPr="00B05BF9" w14:paraId="47E74941" w14:textId="77777777" w:rsidTr="00736924">
        <w:tc>
          <w:tcPr>
            <w:tcW w:w="1525" w:type="dxa"/>
          </w:tcPr>
          <w:p w14:paraId="7BE90F1B" w14:textId="77777777" w:rsidR="00FE057D" w:rsidRPr="00B05BF9" w:rsidRDefault="00FE057D" w:rsidP="00FE057D">
            <w:pPr>
              <w:rPr>
                <w:rFonts w:ascii="Times New Roman" w:hAnsi="Times New Roman" w:cs="Times New Roman"/>
              </w:rPr>
            </w:pPr>
            <w:r w:rsidRPr="00672FD4">
              <w:rPr>
                <w:rFonts w:ascii="Times New Roman" w:hAnsi="Times New Roman" w:cs="Times New Roman"/>
              </w:rPr>
              <w:t>Hunsaker</w:t>
            </w:r>
            <w:r>
              <w:rPr>
                <w:rFonts w:ascii="Times New Roman" w:hAnsi="Times New Roman" w:cs="Times New Roman"/>
              </w:rPr>
              <w:t xml:space="preserve"> et al</w:t>
            </w:r>
            <w:r w:rsidRPr="00672FD4">
              <w:rPr>
                <w:rFonts w:ascii="Times New Roman" w:hAnsi="Times New Roman" w:cs="Times New Roman"/>
              </w:rPr>
              <w:t>. (2015).</w:t>
            </w:r>
            <w:r>
              <w:rPr>
                <w:rFonts w:ascii="Times New Roman" w:hAnsi="Times New Roman" w:cs="Times New Roman"/>
              </w:rPr>
              <w:t xml:space="preserve"> </w:t>
            </w:r>
          </w:p>
        </w:tc>
        <w:tc>
          <w:tcPr>
            <w:tcW w:w="1260" w:type="dxa"/>
          </w:tcPr>
          <w:p w14:paraId="36F57B7E" w14:textId="77777777" w:rsidR="00FE057D" w:rsidRPr="00B05BF9" w:rsidRDefault="00FE057D" w:rsidP="00FE057D">
            <w:pPr>
              <w:rPr>
                <w:rFonts w:ascii="Times New Roman" w:hAnsi="Times New Roman" w:cs="Times New Roman"/>
              </w:rPr>
            </w:pPr>
            <w:r>
              <w:rPr>
                <w:rFonts w:ascii="Times New Roman" w:hAnsi="Times New Roman" w:cs="Times New Roman"/>
              </w:rPr>
              <w:t>Emergency department nurses across the United States.</w:t>
            </w:r>
          </w:p>
        </w:tc>
        <w:tc>
          <w:tcPr>
            <w:tcW w:w="1530" w:type="dxa"/>
          </w:tcPr>
          <w:p w14:paraId="028F5962"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Quantitative. </w:t>
            </w:r>
          </w:p>
        </w:tc>
        <w:tc>
          <w:tcPr>
            <w:tcW w:w="1980" w:type="dxa"/>
          </w:tcPr>
          <w:p w14:paraId="5064B874"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ProQOL and demographic survey. </w:t>
            </w:r>
          </w:p>
        </w:tc>
        <w:tc>
          <w:tcPr>
            <w:tcW w:w="1800" w:type="dxa"/>
          </w:tcPr>
          <w:p w14:paraId="4305084B" w14:textId="77777777" w:rsidR="00FE057D" w:rsidRPr="005E1B83" w:rsidRDefault="00FE057D" w:rsidP="00FE057D">
            <w:pPr>
              <w:jc w:val="center"/>
              <w:rPr>
                <w:rFonts w:ascii="Times New Roman" w:hAnsi="Times New Roman" w:cs="Times New Roman"/>
                <w:iCs/>
              </w:rPr>
            </w:pPr>
            <w:r>
              <w:rPr>
                <w:rFonts w:ascii="Times New Roman" w:hAnsi="Times New Roman" w:cs="Times New Roman"/>
                <w:i/>
              </w:rPr>
              <w:t>N=</w:t>
            </w:r>
            <w:r>
              <w:rPr>
                <w:rFonts w:ascii="Times New Roman" w:hAnsi="Times New Roman" w:cs="Times New Roman"/>
                <w:iCs/>
              </w:rPr>
              <w:t>278</w:t>
            </w:r>
          </w:p>
        </w:tc>
        <w:tc>
          <w:tcPr>
            <w:tcW w:w="900" w:type="dxa"/>
          </w:tcPr>
          <w:p w14:paraId="331C0109"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Not provided. </w:t>
            </w:r>
          </w:p>
        </w:tc>
        <w:tc>
          <w:tcPr>
            <w:tcW w:w="922" w:type="dxa"/>
          </w:tcPr>
          <w:p w14:paraId="54607D4D"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CS 39.77 </w:t>
            </w:r>
            <w:r w:rsidRPr="00B05BF9">
              <w:rPr>
                <w:rFonts w:ascii="Times New Roman" w:hAnsi="Times New Roman" w:cs="Times New Roman"/>
              </w:rPr>
              <w:t>±</w:t>
            </w:r>
            <w:r>
              <w:rPr>
                <w:rFonts w:ascii="Times New Roman" w:hAnsi="Times New Roman" w:cs="Times New Roman"/>
              </w:rPr>
              <w:t xml:space="preserve"> 6.32, CF 21.57 </w:t>
            </w:r>
            <w:r w:rsidRPr="00B05BF9">
              <w:rPr>
                <w:rFonts w:ascii="Times New Roman" w:hAnsi="Times New Roman" w:cs="Times New Roman"/>
              </w:rPr>
              <w:t>±</w:t>
            </w:r>
            <w:r>
              <w:rPr>
                <w:rFonts w:ascii="Times New Roman" w:hAnsi="Times New Roman" w:cs="Times New Roman"/>
              </w:rPr>
              <w:t xml:space="preserve"> 5.44, BO 23.66 </w:t>
            </w:r>
            <w:r w:rsidRPr="00B05BF9">
              <w:rPr>
                <w:rFonts w:ascii="Times New Roman" w:hAnsi="Times New Roman" w:cs="Times New Roman"/>
              </w:rPr>
              <w:t>±</w:t>
            </w:r>
            <w:r>
              <w:rPr>
                <w:rFonts w:ascii="Times New Roman" w:hAnsi="Times New Roman" w:cs="Times New Roman"/>
              </w:rPr>
              <w:t xml:space="preserve"> 5.87.</w:t>
            </w:r>
          </w:p>
        </w:tc>
        <w:tc>
          <w:tcPr>
            <w:tcW w:w="1526" w:type="dxa"/>
          </w:tcPr>
          <w:p w14:paraId="14B3D44F"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56.8% of participants with average level of CS, 65.9% with low level of CF, 54.1% with average BO level. </w:t>
            </w:r>
          </w:p>
        </w:tc>
        <w:tc>
          <w:tcPr>
            <w:tcW w:w="1422" w:type="dxa"/>
          </w:tcPr>
          <w:p w14:paraId="51E48C4D" w14:textId="77777777" w:rsidR="00FE057D" w:rsidRPr="00B05BF9" w:rsidRDefault="00FE057D" w:rsidP="00FE057D">
            <w:pPr>
              <w:rPr>
                <w:rFonts w:ascii="Times New Roman" w:hAnsi="Times New Roman" w:cs="Times New Roman"/>
              </w:rPr>
            </w:pPr>
            <w:r>
              <w:rPr>
                <w:rFonts w:ascii="Times New Roman" w:hAnsi="Times New Roman" w:cs="Times New Roman"/>
              </w:rPr>
              <w:t>28% response rate. Sample primarily White, married women.</w:t>
            </w:r>
          </w:p>
        </w:tc>
      </w:tr>
    </w:tbl>
    <w:p w14:paraId="21BC5550" w14:textId="48CFDCE8" w:rsidR="00FE057D" w:rsidRDefault="00FE057D"/>
    <w:p w14:paraId="139EA941" w14:textId="534343FB"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752647B0" w14:textId="77777777" w:rsidTr="007C28EE">
        <w:tc>
          <w:tcPr>
            <w:tcW w:w="12865" w:type="dxa"/>
            <w:gridSpan w:val="9"/>
            <w:tcBorders>
              <w:top w:val="nil"/>
              <w:left w:val="nil"/>
              <w:right w:val="nil"/>
            </w:tcBorders>
          </w:tcPr>
          <w:p w14:paraId="1E4917E4" w14:textId="7819D8FD"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05AC6EE2" w14:textId="77777777" w:rsidTr="00736924">
        <w:tc>
          <w:tcPr>
            <w:tcW w:w="1525" w:type="dxa"/>
          </w:tcPr>
          <w:p w14:paraId="782318A8"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628750AB" w14:textId="77777777" w:rsidR="00FE057D" w:rsidRPr="00B05BF9" w:rsidRDefault="00FE057D" w:rsidP="00FE057D">
            <w:pPr>
              <w:rPr>
                <w:rFonts w:cs="Times New Roman"/>
              </w:rPr>
            </w:pPr>
          </w:p>
        </w:tc>
        <w:tc>
          <w:tcPr>
            <w:tcW w:w="1260" w:type="dxa"/>
          </w:tcPr>
          <w:p w14:paraId="7C2E8BE8" w14:textId="7575CD41"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20BA30AE" w14:textId="435029EE"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21EA3E2F" w14:textId="756557EA"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4BEA9EA6"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02D51CDA" w14:textId="77777777" w:rsidR="00FE057D" w:rsidRPr="00B05BF9" w:rsidRDefault="00FE057D" w:rsidP="00FE057D">
            <w:pPr>
              <w:jc w:val="center"/>
              <w:rPr>
                <w:rFonts w:ascii="Times New Roman" w:hAnsi="Times New Roman" w:cs="Times New Roman"/>
                <w:b/>
                <w:i/>
              </w:rPr>
            </w:pPr>
          </w:p>
          <w:p w14:paraId="326042AE" w14:textId="44C082CE"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31EACA21" w14:textId="2866E7BD"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17592151" w14:textId="0ED51268"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515FE549" w14:textId="1F2FE3F8"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66EBF896" w14:textId="0B495FD0"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1BA64BBB" w14:textId="77777777" w:rsidTr="00736924">
        <w:tc>
          <w:tcPr>
            <w:tcW w:w="1525" w:type="dxa"/>
          </w:tcPr>
          <w:p w14:paraId="0EF20FF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Lavoie</w:t>
            </w:r>
            <w:r>
              <w:rPr>
                <w:rFonts w:ascii="Times New Roman" w:hAnsi="Times New Roman" w:cs="Times New Roman"/>
              </w:rPr>
              <w:t xml:space="preserve"> et al.  (</w:t>
            </w:r>
            <w:r w:rsidRPr="00B05BF9">
              <w:rPr>
                <w:rFonts w:ascii="Times New Roman" w:hAnsi="Times New Roman" w:cs="Times New Roman"/>
              </w:rPr>
              <w:t>2011</w:t>
            </w:r>
            <w:r>
              <w:rPr>
                <w:rFonts w:ascii="Times New Roman" w:hAnsi="Times New Roman" w:cs="Times New Roman"/>
              </w:rPr>
              <w:t>).</w:t>
            </w:r>
          </w:p>
        </w:tc>
        <w:tc>
          <w:tcPr>
            <w:tcW w:w="1260" w:type="dxa"/>
          </w:tcPr>
          <w:p w14:paraId="775A5568"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Two emergency departments in Quebec</w:t>
            </w:r>
          </w:p>
        </w:tc>
        <w:tc>
          <w:tcPr>
            <w:tcW w:w="1530" w:type="dxa"/>
          </w:tcPr>
          <w:p w14:paraId="5F8B743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Qualitative methods. Purposive sampling.     </w:t>
            </w:r>
          </w:p>
        </w:tc>
        <w:tc>
          <w:tcPr>
            <w:tcW w:w="1980" w:type="dxa"/>
          </w:tcPr>
          <w:p w14:paraId="03F61828"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Semi-structured interviews and focus group.   Guba and Lincoln’s fourth-generation evaluation model.  Miles and Huberman’s data analysis framework.</w:t>
            </w:r>
          </w:p>
        </w:tc>
        <w:tc>
          <w:tcPr>
            <w:tcW w:w="1800" w:type="dxa"/>
          </w:tcPr>
          <w:p w14:paraId="13097686"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=12</w:t>
            </w:r>
          </w:p>
          <w:p w14:paraId="6D14AACC" w14:textId="77777777" w:rsidR="00FE057D" w:rsidRPr="00B05BF9" w:rsidRDefault="00FE057D" w:rsidP="00FE057D">
            <w:pPr>
              <w:jc w:val="center"/>
              <w:rPr>
                <w:rFonts w:ascii="Times New Roman" w:hAnsi="Times New Roman" w:cs="Times New Roman"/>
              </w:rPr>
            </w:pPr>
          </w:p>
          <w:p w14:paraId="4CE9562F"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(12)</w:t>
            </w:r>
          </w:p>
        </w:tc>
        <w:tc>
          <w:tcPr>
            <w:tcW w:w="900" w:type="dxa"/>
          </w:tcPr>
          <w:p w14:paraId="2E9C2F8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NA</w:t>
            </w:r>
          </w:p>
        </w:tc>
        <w:tc>
          <w:tcPr>
            <w:tcW w:w="922" w:type="dxa"/>
          </w:tcPr>
          <w:p w14:paraId="38D726F4"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NA</w:t>
            </w:r>
          </w:p>
        </w:tc>
        <w:tc>
          <w:tcPr>
            <w:tcW w:w="1526" w:type="dxa"/>
          </w:tcPr>
          <w:p w14:paraId="30FE363C"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Identified “exposure as a witness,” “exposure as a victim,” and “contextual exposure” as causing PTSD symptoms. The frequency of PTSD symptoms decreased with age.</w:t>
            </w:r>
          </w:p>
        </w:tc>
        <w:tc>
          <w:tcPr>
            <w:tcW w:w="1422" w:type="dxa"/>
          </w:tcPr>
          <w:p w14:paraId="23735C3D" w14:textId="77777777" w:rsidR="00FE057D" w:rsidRPr="00B05BF9" w:rsidRDefault="00FE057D" w:rsidP="00FE057D">
            <w:pPr>
              <w:rPr>
                <w:rFonts w:ascii="Times New Roman" w:hAnsi="Times New Roman" w:cs="Times New Roman"/>
              </w:rPr>
            </w:pPr>
          </w:p>
        </w:tc>
      </w:tr>
    </w:tbl>
    <w:p w14:paraId="02B1E70F" w14:textId="7340AA70" w:rsidR="00FE057D" w:rsidRDefault="00FE057D"/>
    <w:p w14:paraId="73B148BF" w14:textId="72BB95C7"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2F7ED167" w14:textId="77777777" w:rsidTr="007C28EE">
        <w:tc>
          <w:tcPr>
            <w:tcW w:w="12865" w:type="dxa"/>
            <w:gridSpan w:val="9"/>
            <w:tcBorders>
              <w:top w:val="nil"/>
              <w:left w:val="nil"/>
              <w:right w:val="nil"/>
            </w:tcBorders>
          </w:tcPr>
          <w:p w14:paraId="72EDFFE4" w14:textId="0447FECE"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1398A45F" w14:textId="77777777" w:rsidTr="00736924">
        <w:tc>
          <w:tcPr>
            <w:tcW w:w="1525" w:type="dxa"/>
          </w:tcPr>
          <w:p w14:paraId="407860B4"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109882A1" w14:textId="77777777" w:rsidR="00FE057D" w:rsidRPr="00B05BF9" w:rsidRDefault="00FE057D" w:rsidP="00FE057D">
            <w:pPr>
              <w:rPr>
                <w:rFonts w:cs="Times New Roman"/>
              </w:rPr>
            </w:pPr>
          </w:p>
        </w:tc>
        <w:tc>
          <w:tcPr>
            <w:tcW w:w="1260" w:type="dxa"/>
          </w:tcPr>
          <w:p w14:paraId="45D814C8" w14:textId="6522AA20"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0DA222A3" w14:textId="7DE56FC7"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201782DC" w14:textId="65FE238C"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61A68E3F"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4DABDF4D" w14:textId="77777777" w:rsidR="00FE057D" w:rsidRPr="00B05BF9" w:rsidRDefault="00FE057D" w:rsidP="00FE057D">
            <w:pPr>
              <w:jc w:val="center"/>
              <w:rPr>
                <w:rFonts w:ascii="Times New Roman" w:hAnsi="Times New Roman" w:cs="Times New Roman"/>
                <w:b/>
                <w:i/>
              </w:rPr>
            </w:pPr>
          </w:p>
          <w:p w14:paraId="4103FBE0" w14:textId="55A273B3"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50E2A4EE" w14:textId="543D74FD"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21DE0F29" w14:textId="54BDFB61"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5EF8636C" w14:textId="1761A08B"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7A0B03AB" w14:textId="1758A1FB"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0FF0D82E" w14:textId="77777777" w:rsidTr="00736924">
        <w:tc>
          <w:tcPr>
            <w:tcW w:w="1525" w:type="dxa"/>
          </w:tcPr>
          <w:p w14:paraId="55B407EB"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Lavoie</w:t>
            </w:r>
            <w:r>
              <w:rPr>
                <w:rFonts w:ascii="Times New Roman" w:hAnsi="Times New Roman" w:cs="Times New Roman"/>
              </w:rPr>
              <w:t xml:space="preserve"> et al.</w:t>
            </w:r>
            <w:r w:rsidRPr="00B05BF9">
              <w:rPr>
                <w:rFonts w:ascii="Times New Roman" w:hAnsi="Times New Roman" w:cs="Times New Roman"/>
              </w:rPr>
              <w:t xml:space="preserve"> </w:t>
            </w:r>
            <w:r>
              <w:rPr>
                <w:rFonts w:ascii="Times New Roman" w:hAnsi="Times New Roman" w:cs="Times New Roman"/>
              </w:rPr>
              <w:t>(</w:t>
            </w:r>
            <w:r w:rsidRPr="00B05BF9">
              <w:rPr>
                <w:rFonts w:ascii="Times New Roman" w:hAnsi="Times New Roman" w:cs="Times New Roman"/>
              </w:rPr>
              <w:t>2016</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76A0AB0B"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Emergency department in Quebec</w:t>
            </w:r>
          </w:p>
        </w:tc>
        <w:tc>
          <w:tcPr>
            <w:tcW w:w="1530" w:type="dxa"/>
          </w:tcPr>
          <w:p w14:paraId="0CCEBBB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Cross-sectional descriptive correlational design.  Self-administered questionnaires</w:t>
            </w:r>
          </w:p>
        </w:tc>
        <w:tc>
          <w:tcPr>
            <w:tcW w:w="1980" w:type="dxa"/>
          </w:tcPr>
          <w:p w14:paraId="7202F79F"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CEQ</w:t>
            </w:r>
          </w:p>
          <w:p w14:paraId="76E280C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IES– Revised questionnaire </w:t>
            </w:r>
          </w:p>
        </w:tc>
        <w:tc>
          <w:tcPr>
            <w:tcW w:w="1800" w:type="dxa"/>
          </w:tcPr>
          <w:p w14:paraId="6A7423FE"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=35</w:t>
            </w:r>
          </w:p>
          <w:p w14:paraId="0495BA4B" w14:textId="77777777" w:rsidR="00FE057D" w:rsidRPr="00B05BF9" w:rsidRDefault="00FE057D" w:rsidP="00FE057D">
            <w:pPr>
              <w:jc w:val="center"/>
              <w:rPr>
                <w:rFonts w:ascii="Times New Roman" w:hAnsi="Times New Roman" w:cs="Times New Roman"/>
                <w:i/>
              </w:rPr>
            </w:pPr>
          </w:p>
          <w:p w14:paraId="7F187BC0"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(35)</w:t>
            </w:r>
          </w:p>
        </w:tc>
        <w:tc>
          <w:tcPr>
            <w:tcW w:w="900" w:type="dxa"/>
          </w:tcPr>
          <w:p w14:paraId="695070E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PTSD symptoms/Total 16 ± 23</w:t>
            </w:r>
          </w:p>
        </w:tc>
        <w:tc>
          <w:tcPr>
            <w:tcW w:w="922" w:type="dxa"/>
          </w:tcPr>
          <w:p w14:paraId="4E084D5F"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provided</w:t>
            </w:r>
          </w:p>
        </w:tc>
        <w:tc>
          <w:tcPr>
            <w:tcW w:w="1526" w:type="dxa"/>
          </w:tcPr>
          <w:p w14:paraId="2F8D0E3A"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14.3% of the participants had scores &gt;33, which were indicative of PTSD.</w:t>
            </w:r>
          </w:p>
        </w:tc>
        <w:tc>
          <w:tcPr>
            <w:tcW w:w="1422" w:type="dxa"/>
          </w:tcPr>
          <w:p w14:paraId="5167A34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Response rate of 35%.  Recall bias for preceding 12 months.  Small sample size.  </w:t>
            </w:r>
          </w:p>
        </w:tc>
      </w:tr>
      <w:tr w:rsidR="00FE057D" w:rsidRPr="00B05BF9" w14:paraId="28F7E553" w14:textId="77777777" w:rsidTr="00736924">
        <w:tc>
          <w:tcPr>
            <w:tcW w:w="1525" w:type="dxa"/>
          </w:tcPr>
          <w:p w14:paraId="25A22552"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McAleese</w:t>
            </w:r>
            <w:r>
              <w:rPr>
                <w:rFonts w:ascii="Times New Roman" w:hAnsi="Times New Roman" w:cs="Times New Roman"/>
              </w:rPr>
              <w:t xml:space="preserve"> et al. (</w:t>
            </w:r>
            <w:r w:rsidRPr="00B05BF9">
              <w:rPr>
                <w:rFonts w:ascii="Times New Roman" w:hAnsi="Times New Roman" w:cs="Times New Roman"/>
              </w:rPr>
              <w:t>2016</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587E6EA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Two Accident and Emergency Departments and 12 ambulance bases in Northern Ireland</w:t>
            </w:r>
          </w:p>
        </w:tc>
        <w:tc>
          <w:tcPr>
            <w:tcW w:w="1530" w:type="dxa"/>
          </w:tcPr>
          <w:p w14:paraId="056757BB"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Cross-sectional.   Questionnaire packet.</w:t>
            </w:r>
          </w:p>
        </w:tc>
        <w:tc>
          <w:tcPr>
            <w:tcW w:w="1980" w:type="dxa"/>
          </w:tcPr>
          <w:p w14:paraId="689D65B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STSS</w:t>
            </w:r>
          </w:p>
        </w:tc>
        <w:tc>
          <w:tcPr>
            <w:tcW w:w="1800" w:type="dxa"/>
          </w:tcPr>
          <w:p w14:paraId="795413F0"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=107</w:t>
            </w:r>
          </w:p>
          <w:p w14:paraId="298DE50F" w14:textId="77777777" w:rsidR="00FE057D" w:rsidRPr="00B05BF9" w:rsidRDefault="00FE057D" w:rsidP="00FE057D">
            <w:pPr>
              <w:jc w:val="center"/>
              <w:rPr>
                <w:rFonts w:ascii="Times New Roman" w:hAnsi="Times New Roman" w:cs="Times New Roman"/>
              </w:rPr>
            </w:pPr>
          </w:p>
          <w:p w14:paraId="4399487D"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(21)</w:t>
            </w:r>
          </w:p>
          <w:p w14:paraId="6A7ECDA8" w14:textId="77777777" w:rsidR="00FE057D" w:rsidRPr="00B05BF9" w:rsidRDefault="00FE057D" w:rsidP="00FE057D">
            <w:pPr>
              <w:jc w:val="center"/>
              <w:rPr>
                <w:rFonts w:ascii="Times New Roman" w:hAnsi="Times New Roman" w:cs="Times New Roman"/>
              </w:rPr>
            </w:pPr>
          </w:p>
          <w:p w14:paraId="1DA4959A" w14:textId="77777777" w:rsidR="00FE057D" w:rsidRPr="00B05BF9" w:rsidRDefault="00FE057D" w:rsidP="00FE057D">
            <w:pPr>
              <w:jc w:val="center"/>
              <w:rPr>
                <w:rFonts w:ascii="Times New Roman" w:hAnsi="Times New Roman" w:cs="Times New Roman"/>
                <w:i/>
              </w:rPr>
            </w:pPr>
          </w:p>
        </w:tc>
        <w:tc>
          <w:tcPr>
            <w:tcW w:w="900" w:type="dxa"/>
          </w:tcPr>
          <w:p w14:paraId="4E0BFA2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42.05 ± 13.313 </w:t>
            </w:r>
          </w:p>
        </w:tc>
        <w:tc>
          <w:tcPr>
            <w:tcW w:w="922" w:type="dxa"/>
          </w:tcPr>
          <w:p w14:paraId="3C898A42"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1526" w:type="dxa"/>
          </w:tcPr>
          <w:p w14:paraId="0389CDC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Highest elevations of STS symptomatology seen in nursing and junior medical staff</w:t>
            </w:r>
          </w:p>
        </w:tc>
        <w:tc>
          <w:tcPr>
            <w:tcW w:w="1422" w:type="dxa"/>
          </w:tcPr>
          <w:p w14:paraId="58A765C4"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Small sample size.  </w:t>
            </w:r>
          </w:p>
        </w:tc>
      </w:tr>
    </w:tbl>
    <w:p w14:paraId="216DEE54" w14:textId="4EC273B8" w:rsidR="00FE057D" w:rsidRDefault="00FE057D"/>
    <w:p w14:paraId="30DDF9BC" w14:textId="2A521F2E"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2A4CDBFA" w14:textId="77777777" w:rsidTr="007C28EE">
        <w:tc>
          <w:tcPr>
            <w:tcW w:w="12865" w:type="dxa"/>
            <w:gridSpan w:val="9"/>
            <w:tcBorders>
              <w:top w:val="nil"/>
              <w:left w:val="nil"/>
              <w:right w:val="nil"/>
            </w:tcBorders>
          </w:tcPr>
          <w:p w14:paraId="36EFD861" w14:textId="7CC444E9" w:rsidR="00FE057D" w:rsidRPr="00FE057D" w:rsidRDefault="00FE057D" w:rsidP="00FE057D">
            <w:pPr>
              <w:rPr>
                <w:rFonts w:ascii="Times New Roman" w:hAnsi="Times New Roman" w:cs="Times New Roman"/>
              </w:rPr>
            </w:pPr>
            <w:r w:rsidRPr="00FE057D">
              <w:rPr>
                <w:rFonts w:ascii="Times New Roman" w:hAnsi="Times New Roman" w:cs="Times New Roman"/>
              </w:rPr>
              <w:lastRenderedPageBreak/>
              <w:t>Table 1 continued.</w:t>
            </w:r>
          </w:p>
        </w:tc>
      </w:tr>
      <w:tr w:rsidR="00FE057D" w:rsidRPr="00B05BF9" w14:paraId="1A61DBA3" w14:textId="77777777" w:rsidTr="00736924">
        <w:tc>
          <w:tcPr>
            <w:tcW w:w="1525" w:type="dxa"/>
          </w:tcPr>
          <w:p w14:paraId="57C89965"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770898BB" w14:textId="77777777" w:rsidR="00FE057D" w:rsidRPr="00DF5F46" w:rsidRDefault="00FE057D" w:rsidP="00FE057D">
            <w:pPr>
              <w:rPr>
                <w:rFonts w:cs="Times New Roman"/>
              </w:rPr>
            </w:pPr>
          </w:p>
        </w:tc>
        <w:tc>
          <w:tcPr>
            <w:tcW w:w="1260" w:type="dxa"/>
          </w:tcPr>
          <w:p w14:paraId="1FD8451B" w14:textId="45B1AF0D" w:rsidR="00FE057D" w:rsidRPr="00DF5F46"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46DFEA5C" w14:textId="4C956D20" w:rsidR="00FE057D" w:rsidRPr="00DF5F46"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172EA530" w14:textId="1B883194" w:rsidR="00FE057D" w:rsidRPr="00DF5F46"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52E2C325"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60654E1D" w14:textId="77777777" w:rsidR="00FE057D" w:rsidRPr="00B05BF9" w:rsidRDefault="00FE057D" w:rsidP="00FE057D">
            <w:pPr>
              <w:jc w:val="center"/>
              <w:rPr>
                <w:rFonts w:ascii="Times New Roman" w:hAnsi="Times New Roman" w:cs="Times New Roman"/>
                <w:b/>
                <w:i/>
              </w:rPr>
            </w:pPr>
          </w:p>
          <w:p w14:paraId="7383ED23" w14:textId="2972890D" w:rsidR="00FE057D" w:rsidRPr="00DF5F46" w:rsidRDefault="00FE057D" w:rsidP="00FE057D">
            <w:pPr>
              <w:jc w:val="center"/>
              <w:rPr>
                <w:rFonts w:cs="Times New Roman"/>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272D5B97" w14:textId="2A007B62" w:rsidR="00FE057D" w:rsidRPr="00DF5F46" w:rsidRDefault="00FE057D" w:rsidP="00FE057D">
            <w:pPr>
              <w:rPr>
                <w:rFonts w:cs="Times New Roman"/>
              </w:rPr>
            </w:pPr>
            <w:r w:rsidRPr="00B05BF9">
              <w:rPr>
                <w:rFonts w:ascii="Times New Roman" w:hAnsi="Times New Roman" w:cs="Times New Roman"/>
                <w:b/>
              </w:rPr>
              <w:t>Mean Score ± S.D.</w:t>
            </w:r>
          </w:p>
        </w:tc>
        <w:tc>
          <w:tcPr>
            <w:tcW w:w="922" w:type="dxa"/>
          </w:tcPr>
          <w:p w14:paraId="121F7DB6" w14:textId="6F8A3943" w:rsidR="00FE057D" w:rsidRPr="00DF5F46" w:rsidRDefault="00FE057D" w:rsidP="00FE057D">
            <w:pPr>
              <w:rPr>
                <w:rFonts w:cs="Times New Roman"/>
              </w:rPr>
            </w:pPr>
            <w:r w:rsidRPr="00B05BF9">
              <w:rPr>
                <w:rFonts w:ascii="Times New Roman" w:hAnsi="Times New Roman" w:cs="Times New Roman"/>
                <w:b/>
              </w:rPr>
              <w:t>Range of Scores</w:t>
            </w:r>
          </w:p>
        </w:tc>
        <w:tc>
          <w:tcPr>
            <w:tcW w:w="1526" w:type="dxa"/>
          </w:tcPr>
          <w:p w14:paraId="5D265807" w14:textId="24C3B74D" w:rsidR="00FE057D" w:rsidRPr="00DF5F46" w:rsidRDefault="00FE057D" w:rsidP="00FE057D">
            <w:pPr>
              <w:rPr>
                <w:rFonts w:cs="Times New Roman"/>
              </w:rPr>
            </w:pPr>
            <w:r w:rsidRPr="00B05BF9">
              <w:rPr>
                <w:rFonts w:ascii="Times New Roman" w:hAnsi="Times New Roman" w:cs="Times New Roman"/>
                <w:b/>
              </w:rPr>
              <w:t>Significant Findings</w:t>
            </w:r>
          </w:p>
        </w:tc>
        <w:tc>
          <w:tcPr>
            <w:tcW w:w="1422" w:type="dxa"/>
          </w:tcPr>
          <w:p w14:paraId="230BE521" w14:textId="035BD779" w:rsidR="00FE057D" w:rsidRPr="00DF5F46" w:rsidRDefault="00FE057D" w:rsidP="00FE057D">
            <w:pPr>
              <w:rPr>
                <w:rFonts w:cs="Times New Roman"/>
              </w:rPr>
            </w:pPr>
            <w:r w:rsidRPr="00B05BF9">
              <w:rPr>
                <w:rFonts w:ascii="Times New Roman" w:hAnsi="Times New Roman" w:cs="Times New Roman"/>
                <w:b/>
              </w:rPr>
              <w:t>Quality of Evidence</w:t>
            </w:r>
          </w:p>
        </w:tc>
      </w:tr>
      <w:tr w:rsidR="00FE057D" w:rsidRPr="00B05BF9" w14:paraId="56AB11E9" w14:textId="77777777" w:rsidTr="00736924">
        <w:tc>
          <w:tcPr>
            <w:tcW w:w="1525" w:type="dxa"/>
          </w:tcPr>
          <w:p w14:paraId="492561D1"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McCall. (2020).</w:t>
            </w:r>
          </w:p>
        </w:tc>
        <w:tc>
          <w:tcPr>
            <w:tcW w:w="1260" w:type="dxa"/>
          </w:tcPr>
          <w:p w14:paraId="3A265F66"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One emergency department in the Southeastern United States.</w:t>
            </w:r>
          </w:p>
        </w:tc>
        <w:tc>
          <w:tcPr>
            <w:tcW w:w="1530" w:type="dxa"/>
          </w:tcPr>
          <w:p w14:paraId="6D26A90A"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Qualitative case series.</w:t>
            </w:r>
          </w:p>
        </w:tc>
        <w:tc>
          <w:tcPr>
            <w:tcW w:w="1980" w:type="dxa"/>
          </w:tcPr>
          <w:p w14:paraId="7F2FCE6E"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Semi-structured interviews. Framework analysis methodology.</w:t>
            </w:r>
          </w:p>
        </w:tc>
        <w:tc>
          <w:tcPr>
            <w:tcW w:w="1800" w:type="dxa"/>
          </w:tcPr>
          <w:p w14:paraId="680F3E15" w14:textId="77777777" w:rsidR="00FE057D" w:rsidRDefault="00FE057D" w:rsidP="00FE057D">
            <w:pPr>
              <w:jc w:val="center"/>
              <w:rPr>
                <w:rFonts w:ascii="Times New Roman" w:hAnsi="Times New Roman" w:cs="Times New Roman"/>
              </w:rPr>
            </w:pPr>
            <w:r w:rsidRPr="00DF5F46">
              <w:rPr>
                <w:rFonts w:ascii="Times New Roman" w:hAnsi="Times New Roman" w:cs="Times New Roman"/>
              </w:rPr>
              <w:t>N=7</w:t>
            </w:r>
          </w:p>
          <w:p w14:paraId="2BCD89AA" w14:textId="77777777" w:rsidR="00FE057D" w:rsidRPr="00DF5F46" w:rsidRDefault="00FE057D" w:rsidP="00FE057D">
            <w:pPr>
              <w:jc w:val="center"/>
              <w:rPr>
                <w:rFonts w:ascii="Times New Roman" w:hAnsi="Times New Roman" w:cs="Times New Roman"/>
              </w:rPr>
            </w:pPr>
          </w:p>
          <w:p w14:paraId="07271707" w14:textId="77777777" w:rsidR="00FE057D" w:rsidRPr="00DF5F46" w:rsidRDefault="00FE057D" w:rsidP="00FE057D">
            <w:pPr>
              <w:jc w:val="center"/>
              <w:rPr>
                <w:rFonts w:ascii="Times New Roman" w:hAnsi="Times New Roman" w:cs="Times New Roman"/>
              </w:rPr>
            </w:pPr>
            <w:r w:rsidRPr="00DF5F46">
              <w:rPr>
                <w:rFonts w:ascii="Times New Roman" w:hAnsi="Times New Roman" w:cs="Times New Roman"/>
              </w:rPr>
              <w:t>(7)</w:t>
            </w:r>
          </w:p>
        </w:tc>
        <w:tc>
          <w:tcPr>
            <w:tcW w:w="900" w:type="dxa"/>
          </w:tcPr>
          <w:p w14:paraId="01AB19F9"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NA</w:t>
            </w:r>
          </w:p>
        </w:tc>
        <w:tc>
          <w:tcPr>
            <w:tcW w:w="922" w:type="dxa"/>
          </w:tcPr>
          <w:p w14:paraId="1C10224D"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NA</w:t>
            </w:r>
          </w:p>
        </w:tc>
        <w:tc>
          <w:tcPr>
            <w:tcW w:w="1526" w:type="dxa"/>
          </w:tcPr>
          <w:p w14:paraId="3200AA55"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Identified</w:t>
            </w:r>
            <w:r>
              <w:rPr>
                <w:rFonts w:ascii="Times New Roman" w:hAnsi="Times New Roman" w:cs="Times New Roman"/>
              </w:rPr>
              <w:t xml:space="preserve"> themes and findings of “preparation and preparedness,” “coping and support mechanisms,” and “reflections and closure.” </w:t>
            </w:r>
          </w:p>
        </w:tc>
        <w:tc>
          <w:tcPr>
            <w:tcW w:w="1422" w:type="dxa"/>
          </w:tcPr>
          <w:p w14:paraId="5E935EDC" w14:textId="77777777" w:rsidR="00FE057D" w:rsidRPr="00DF5F46" w:rsidRDefault="00FE057D" w:rsidP="00FE057D">
            <w:pPr>
              <w:rPr>
                <w:rFonts w:ascii="Times New Roman" w:hAnsi="Times New Roman" w:cs="Times New Roman"/>
              </w:rPr>
            </w:pPr>
            <w:r w:rsidRPr="00DF5F46">
              <w:rPr>
                <w:rFonts w:ascii="Times New Roman" w:hAnsi="Times New Roman" w:cs="Times New Roman"/>
              </w:rPr>
              <w:t>Small sample size limited ability to confirm saturation. Single case series and single event.</w:t>
            </w:r>
          </w:p>
        </w:tc>
      </w:tr>
      <w:tr w:rsidR="00FE057D" w:rsidRPr="00B05BF9" w14:paraId="0B4431A1" w14:textId="77777777" w:rsidTr="00736924">
        <w:tc>
          <w:tcPr>
            <w:tcW w:w="1525" w:type="dxa"/>
          </w:tcPr>
          <w:p w14:paraId="7BDAF86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Morriso</w:t>
            </w:r>
            <w:r>
              <w:rPr>
                <w:rFonts w:ascii="Times New Roman" w:hAnsi="Times New Roman" w:cs="Times New Roman"/>
              </w:rPr>
              <w:t xml:space="preserve">n </w:t>
            </w:r>
            <w:r w:rsidRPr="00B05BF9">
              <w:rPr>
                <w:rFonts w:ascii="Times New Roman" w:hAnsi="Times New Roman" w:cs="Times New Roman"/>
              </w:rPr>
              <w:t>&amp; Joy</w:t>
            </w:r>
            <w:r>
              <w:rPr>
                <w:rFonts w:ascii="Times New Roman" w:hAnsi="Times New Roman" w:cs="Times New Roman"/>
              </w:rPr>
              <w:t>. (</w:t>
            </w:r>
            <w:r w:rsidRPr="00B05BF9">
              <w:rPr>
                <w:rFonts w:ascii="Times New Roman" w:hAnsi="Times New Roman" w:cs="Times New Roman"/>
              </w:rPr>
              <w:t>2016</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1A7767D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Four emergency departments in Western Scotland</w:t>
            </w:r>
          </w:p>
        </w:tc>
        <w:tc>
          <w:tcPr>
            <w:tcW w:w="1530" w:type="dxa"/>
          </w:tcPr>
          <w:p w14:paraId="71D6C152"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Mixed methods design.  Convenience sample.   Mailed questionnaire.   Focus group randomly selected.</w:t>
            </w:r>
          </w:p>
        </w:tc>
        <w:tc>
          <w:tcPr>
            <w:tcW w:w="1980" w:type="dxa"/>
          </w:tcPr>
          <w:p w14:paraId="56C3656B"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STSS</w:t>
            </w:r>
          </w:p>
        </w:tc>
        <w:tc>
          <w:tcPr>
            <w:tcW w:w="1800" w:type="dxa"/>
          </w:tcPr>
          <w:p w14:paraId="211692D0"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=80 (10 in focus group)</w:t>
            </w:r>
          </w:p>
          <w:p w14:paraId="7A0B0056" w14:textId="77777777" w:rsidR="00FE057D" w:rsidRPr="00B05BF9" w:rsidRDefault="00FE057D" w:rsidP="00FE057D">
            <w:pPr>
              <w:jc w:val="center"/>
              <w:rPr>
                <w:rFonts w:ascii="Times New Roman" w:hAnsi="Times New Roman" w:cs="Times New Roman"/>
              </w:rPr>
            </w:pPr>
          </w:p>
          <w:p w14:paraId="1318EE16"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(80 in quantitative phase, n=10 in qualitative phase)</w:t>
            </w:r>
          </w:p>
        </w:tc>
        <w:tc>
          <w:tcPr>
            <w:tcW w:w="900" w:type="dxa"/>
          </w:tcPr>
          <w:p w14:paraId="3E728BCC"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37.4 ± 17</w:t>
            </w:r>
          </w:p>
        </w:tc>
        <w:tc>
          <w:tcPr>
            <w:tcW w:w="922" w:type="dxa"/>
          </w:tcPr>
          <w:p w14:paraId="4B69E7BA"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17 to 80</w:t>
            </w:r>
          </w:p>
        </w:tc>
        <w:tc>
          <w:tcPr>
            <w:tcW w:w="1526" w:type="dxa"/>
          </w:tcPr>
          <w:p w14:paraId="38EBA38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39% of emergency nurses met the full diagnostic criteria for STS.  Themes included “acute stressors” and “nursing culture.” </w:t>
            </w:r>
          </w:p>
        </w:tc>
        <w:tc>
          <w:tcPr>
            <w:tcW w:w="1422" w:type="dxa"/>
          </w:tcPr>
          <w:p w14:paraId="42ECA35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Performed pilot of questionnaire.  53.3% response rate.  20 returned focus group invitations with 10 stratified and randomly selected.</w:t>
            </w:r>
          </w:p>
        </w:tc>
      </w:tr>
    </w:tbl>
    <w:p w14:paraId="2B82F736" w14:textId="77777777" w:rsidR="00FE057D" w:rsidRDefault="00FE057D"/>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4BE44895" w14:textId="77777777" w:rsidTr="007C28EE">
        <w:tc>
          <w:tcPr>
            <w:tcW w:w="12865" w:type="dxa"/>
            <w:gridSpan w:val="9"/>
            <w:tcBorders>
              <w:top w:val="nil"/>
              <w:left w:val="nil"/>
              <w:right w:val="nil"/>
            </w:tcBorders>
          </w:tcPr>
          <w:p w14:paraId="6E18E3B3" w14:textId="743C16B9" w:rsidR="00FE057D" w:rsidRPr="00FE057D" w:rsidRDefault="00FE057D" w:rsidP="00FE057D">
            <w:pPr>
              <w:rPr>
                <w:rFonts w:ascii="Times New Roman" w:hAnsi="Times New Roman" w:cs="Times New Roman"/>
              </w:rPr>
            </w:pPr>
            <w:r>
              <w:rPr>
                <w:rFonts w:ascii="Times New Roman" w:hAnsi="Times New Roman" w:cs="Times New Roman"/>
              </w:rPr>
              <w:t>Table 1 continued.</w:t>
            </w:r>
          </w:p>
        </w:tc>
      </w:tr>
      <w:tr w:rsidR="00FE057D" w:rsidRPr="00B05BF9" w14:paraId="5982B329" w14:textId="77777777" w:rsidTr="00736924">
        <w:tc>
          <w:tcPr>
            <w:tcW w:w="1525" w:type="dxa"/>
          </w:tcPr>
          <w:p w14:paraId="0329190F"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24E1C9D3" w14:textId="77777777" w:rsidR="00FE057D" w:rsidRPr="00672FD4" w:rsidRDefault="00FE057D" w:rsidP="00FE057D">
            <w:pPr>
              <w:rPr>
                <w:rFonts w:cs="Times New Roman"/>
              </w:rPr>
            </w:pPr>
          </w:p>
        </w:tc>
        <w:tc>
          <w:tcPr>
            <w:tcW w:w="1260" w:type="dxa"/>
          </w:tcPr>
          <w:p w14:paraId="05085DF4" w14:textId="5AB2F784" w:rsidR="00FE057D"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2D08FE65" w14:textId="1ECE5D19" w:rsidR="00FE057D"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4D1432FB" w14:textId="6DD63FE7" w:rsidR="00FE057D"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4F5E671F"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73A6E0CF" w14:textId="77777777" w:rsidR="00FE057D" w:rsidRPr="00B05BF9" w:rsidRDefault="00FE057D" w:rsidP="00FE057D">
            <w:pPr>
              <w:jc w:val="center"/>
              <w:rPr>
                <w:rFonts w:ascii="Times New Roman" w:hAnsi="Times New Roman" w:cs="Times New Roman"/>
                <w:b/>
                <w:i/>
              </w:rPr>
            </w:pPr>
          </w:p>
          <w:p w14:paraId="1AF4B7EA" w14:textId="640B4927" w:rsidR="00FE057D"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39405D61" w14:textId="200242FF" w:rsidR="00FE057D" w:rsidRDefault="00FE057D" w:rsidP="00FE057D">
            <w:pPr>
              <w:rPr>
                <w:rFonts w:cs="Times New Roman"/>
              </w:rPr>
            </w:pPr>
            <w:r w:rsidRPr="00B05BF9">
              <w:rPr>
                <w:rFonts w:ascii="Times New Roman" w:hAnsi="Times New Roman" w:cs="Times New Roman"/>
                <w:b/>
              </w:rPr>
              <w:t>Mean Score ± S.D.</w:t>
            </w:r>
          </w:p>
        </w:tc>
        <w:tc>
          <w:tcPr>
            <w:tcW w:w="922" w:type="dxa"/>
          </w:tcPr>
          <w:p w14:paraId="754B361D" w14:textId="11D104B6" w:rsidR="00FE057D" w:rsidRDefault="00FE057D" w:rsidP="00FE057D">
            <w:pPr>
              <w:rPr>
                <w:rFonts w:cs="Times New Roman"/>
              </w:rPr>
            </w:pPr>
            <w:r w:rsidRPr="00B05BF9">
              <w:rPr>
                <w:rFonts w:ascii="Times New Roman" w:hAnsi="Times New Roman" w:cs="Times New Roman"/>
                <w:b/>
              </w:rPr>
              <w:t>Range of Scores</w:t>
            </w:r>
          </w:p>
        </w:tc>
        <w:tc>
          <w:tcPr>
            <w:tcW w:w="1526" w:type="dxa"/>
          </w:tcPr>
          <w:p w14:paraId="6167FB9B" w14:textId="1AAE65F4" w:rsidR="00FE057D" w:rsidRDefault="00FE057D" w:rsidP="00FE057D">
            <w:pPr>
              <w:rPr>
                <w:rFonts w:cs="Times New Roman"/>
              </w:rPr>
            </w:pPr>
            <w:r w:rsidRPr="00B05BF9">
              <w:rPr>
                <w:rFonts w:ascii="Times New Roman" w:hAnsi="Times New Roman" w:cs="Times New Roman"/>
                <w:b/>
              </w:rPr>
              <w:t>Significant Findings</w:t>
            </w:r>
          </w:p>
        </w:tc>
        <w:tc>
          <w:tcPr>
            <w:tcW w:w="1422" w:type="dxa"/>
          </w:tcPr>
          <w:p w14:paraId="6D2C59EC" w14:textId="2F89FF15" w:rsidR="00FE057D" w:rsidRDefault="00FE057D" w:rsidP="00FE057D">
            <w:pPr>
              <w:rPr>
                <w:rFonts w:cs="Times New Roman"/>
              </w:rPr>
            </w:pPr>
            <w:r w:rsidRPr="00B05BF9">
              <w:rPr>
                <w:rFonts w:ascii="Times New Roman" w:hAnsi="Times New Roman" w:cs="Times New Roman"/>
                <w:b/>
              </w:rPr>
              <w:t>Quality of Evidence</w:t>
            </w:r>
          </w:p>
        </w:tc>
      </w:tr>
      <w:tr w:rsidR="00FE057D" w:rsidRPr="00B05BF9" w14:paraId="57D2CF8E" w14:textId="77777777" w:rsidTr="00736924">
        <w:tc>
          <w:tcPr>
            <w:tcW w:w="1525" w:type="dxa"/>
          </w:tcPr>
          <w:p w14:paraId="5230B738" w14:textId="1B3E1305" w:rsidR="00FE057D" w:rsidRPr="00B05BF9" w:rsidRDefault="00FE057D" w:rsidP="00FE057D">
            <w:pPr>
              <w:rPr>
                <w:rFonts w:ascii="Times New Roman" w:hAnsi="Times New Roman" w:cs="Times New Roman"/>
              </w:rPr>
            </w:pPr>
            <w:r w:rsidRPr="00672FD4">
              <w:rPr>
                <w:rFonts w:ascii="Times New Roman" w:hAnsi="Times New Roman" w:cs="Times New Roman"/>
              </w:rPr>
              <w:t>Ratrout</w:t>
            </w:r>
            <w:r w:rsidR="00600B2F">
              <w:rPr>
                <w:rFonts w:ascii="Times New Roman" w:hAnsi="Times New Roman" w:cs="Times New Roman"/>
              </w:rPr>
              <w:t xml:space="preserve"> </w:t>
            </w:r>
            <w:r w:rsidRPr="00672FD4">
              <w:rPr>
                <w:rFonts w:ascii="Times New Roman" w:hAnsi="Times New Roman" w:cs="Times New Roman"/>
              </w:rPr>
              <w:t>&amp; Hamdan-Mansour. (2020).</w:t>
            </w:r>
          </w:p>
        </w:tc>
        <w:tc>
          <w:tcPr>
            <w:tcW w:w="1260" w:type="dxa"/>
          </w:tcPr>
          <w:p w14:paraId="31F1AEFE" w14:textId="77777777" w:rsidR="00FE057D" w:rsidRPr="00B05BF9" w:rsidRDefault="00FE057D" w:rsidP="00FE057D">
            <w:pPr>
              <w:rPr>
                <w:rFonts w:ascii="Times New Roman" w:hAnsi="Times New Roman" w:cs="Times New Roman"/>
              </w:rPr>
            </w:pPr>
            <w:r>
              <w:rPr>
                <w:rFonts w:ascii="Times New Roman" w:hAnsi="Times New Roman" w:cs="Times New Roman"/>
              </w:rPr>
              <w:t>Eight emergency departments in Jordan</w:t>
            </w:r>
          </w:p>
        </w:tc>
        <w:tc>
          <w:tcPr>
            <w:tcW w:w="1530" w:type="dxa"/>
          </w:tcPr>
          <w:p w14:paraId="1FD32356"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Quantitative Methods. Convenience Sampling. Cross-sectional descriptive correlational design. </w:t>
            </w:r>
          </w:p>
        </w:tc>
        <w:tc>
          <w:tcPr>
            <w:tcW w:w="1980" w:type="dxa"/>
          </w:tcPr>
          <w:p w14:paraId="01FF64A6" w14:textId="77777777" w:rsidR="00FE057D" w:rsidRPr="00B05BF9" w:rsidRDefault="00FE057D" w:rsidP="00FE057D">
            <w:pPr>
              <w:rPr>
                <w:rFonts w:ascii="Times New Roman" w:hAnsi="Times New Roman" w:cs="Times New Roman"/>
              </w:rPr>
            </w:pPr>
            <w:r>
              <w:rPr>
                <w:rFonts w:ascii="Times New Roman" w:hAnsi="Times New Roman" w:cs="Times New Roman"/>
              </w:rPr>
              <w:t>STSS, Life Events Checklist, Toronto Empathy Questionnaire, Scale of Perceived Organizational Support, Multidimensional Scale of Perceived Social Support, Coping Inventory Scale, Demographics.</w:t>
            </w:r>
          </w:p>
        </w:tc>
        <w:tc>
          <w:tcPr>
            <w:tcW w:w="1800" w:type="dxa"/>
          </w:tcPr>
          <w:p w14:paraId="3DC4F5F1" w14:textId="77777777" w:rsidR="00FE057D" w:rsidRDefault="00FE057D" w:rsidP="00FE057D">
            <w:pPr>
              <w:jc w:val="center"/>
              <w:rPr>
                <w:rFonts w:ascii="Times New Roman" w:hAnsi="Times New Roman" w:cs="Times New Roman"/>
                <w:iCs/>
              </w:rPr>
            </w:pPr>
            <w:r>
              <w:rPr>
                <w:rFonts w:ascii="Times New Roman" w:hAnsi="Times New Roman" w:cs="Times New Roman"/>
                <w:i/>
              </w:rPr>
              <w:t>N</w:t>
            </w:r>
            <w:r>
              <w:rPr>
                <w:rFonts w:ascii="Times New Roman" w:hAnsi="Times New Roman" w:cs="Times New Roman"/>
                <w:iCs/>
              </w:rPr>
              <w:t>=202</w:t>
            </w:r>
          </w:p>
          <w:p w14:paraId="481BFCE3" w14:textId="77777777" w:rsidR="00FE057D" w:rsidRDefault="00FE057D" w:rsidP="00FE057D">
            <w:pPr>
              <w:jc w:val="center"/>
              <w:rPr>
                <w:rFonts w:ascii="Times New Roman" w:hAnsi="Times New Roman" w:cs="Times New Roman"/>
                <w:iCs/>
              </w:rPr>
            </w:pPr>
          </w:p>
          <w:p w14:paraId="74C1753E" w14:textId="77777777" w:rsidR="00FE057D" w:rsidRPr="004A59D3" w:rsidRDefault="00FE057D" w:rsidP="00FE057D">
            <w:pPr>
              <w:jc w:val="center"/>
              <w:rPr>
                <w:rFonts w:ascii="Times New Roman" w:hAnsi="Times New Roman" w:cs="Times New Roman"/>
                <w:iCs/>
              </w:rPr>
            </w:pPr>
            <w:r>
              <w:rPr>
                <w:rFonts w:ascii="Times New Roman" w:hAnsi="Times New Roman" w:cs="Times New Roman"/>
                <w:iCs/>
              </w:rPr>
              <w:t>(202)</w:t>
            </w:r>
          </w:p>
        </w:tc>
        <w:tc>
          <w:tcPr>
            <w:tcW w:w="900" w:type="dxa"/>
          </w:tcPr>
          <w:p w14:paraId="3CBBB120"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46 </w:t>
            </w:r>
            <w:r w:rsidRPr="00B05BF9">
              <w:rPr>
                <w:rFonts w:ascii="Times New Roman" w:hAnsi="Times New Roman" w:cs="Times New Roman"/>
              </w:rPr>
              <w:t>±</w:t>
            </w:r>
            <w:r>
              <w:rPr>
                <w:rFonts w:ascii="Times New Roman" w:hAnsi="Times New Roman" w:cs="Times New Roman"/>
              </w:rPr>
              <w:t xml:space="preserve"> 12.45</w:t>
            </w:r>
          </w:p>
        </w:tc>
        <w:tc>
          <w:tcPr>
            <w:tcW w:w="922" w:type="dxa"/>
          </w:tcPr>
          <w:p w14:paraId="0786FE28"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Not reported </w:t>
            </w:r>
          </w:p>
        </w:tc>
        <w:tc>
          <w:tcPr>
            <w:tcW w:w="1526" w:type="dxa"/>
          </w:tcPr>
          <w:p w14:paraId="60D0FCBA" w14:textId="4040AC05" w:rsidR="00FE057D" w:rsidRPr="00B05BF9" w:rsidRDefault="00FE057D" w:rsidP="00FE057D">
            <w:pPr>
              <w:rPr>
                <w:rFonts w:ascii="Times New Roman" w:hAnsi="Times New Roman" w:cs="Times New Roman"/>
              </w:rPr>
            </w:pPr>
            <w:r>
              <w:rPr>
                <w:rFonts w:ascii="Times New Roman" w:hAnsi="Times New Roman" w:cs="Times New Roman"/>
              </w:rPr>
              <w:t xml:space="preserve">40% of participants reported STSS scores consistent with severe STS. 12.3% reported high level. 22.2% reported moderate level. Nurses with lower empathy and greater coping capacity reported higher STS scores. </w:t>
            </w:r>
          </w:p>
        </w:tc>
        <w:tc>
          <w:tcPr>
            <w:tcW w:w="1422" w:type="dxa"/>
          </w:tcPr>
          <w:p w14:paraId="4C7C4E40"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67% response rate. </w:t>
            </w:r>
          </w:p>
        </w:tc>
      </w:tr>
    </w:tbl>
    <w:p w14:paraId="0C141C8D" w14:textId="20005380" w:rsidR="00FE057D" w:rsidRDefault="00FE057D"/>
    <w:p w14:paraId="5125537A" w14:textId="009D57FB"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5697BAC1" w14:textId="77777777" w:rsidTr="007C28EE">
        <w:tc>
          <w:tcPr>
            <w:tcW w:w="12865" w:type="dxa"/>
            <w:gridSpan w:val="9"/>
            <w:tcBorders>
              <w:top w:val="nil"/>
              <w:left w:val="nil"/>
              <w:right w:val="nil"/>
            </w:tcBorders>
          </w:tcPr>
          <w:p w14:paraId="54F50398" w14:textId="0BD8BF1E"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414E0688" w14:textId="77777777" w:rsidTr="00736924">
        <w:tc>
          <w:tcPr>
            <w:tcW w:w="1525" w:type="dxa"/>
          </w:tcPr>
          <w:p w14:paraId="0A8FC79A"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36B24E3B" w14:textId="77777777" w:rsidR="00FE057D" w:rsidRPr="00B05BF9" w:rsidRDefault="00FE057D" w:rsidP="00FE057D">
            <w:pPr>
              <w:rPr>
                <w:rFonts w:cs="Times New Roman"/>
              </w:rPr>
            </w:pPr>
          </w:p>
        </w:tc>
        <w:tc>
          <w:tcPr>
            <w:tcW w:w="1260" w:type="dxa"/>
          </w:tcPr>
          <w:p w14:paraId="71700BC4" w14:textId="48E91724"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72805257" w14:textId="3129A2C3"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3FE3C26D" w14:textId="2555CEC9"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67EAB47B"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321ACD1E" w14:textId="77777777" w:rsidR="00FE057D" w:rsidRPr="00B05BF9" w:rsidRDefault="00FE057D" w:rsidP="00FE057D">
            <w:pPr>
              <w:jc w:val="center"/>
              <w:rPr>
                <w:rFonts w:ascii="Times New Roman" w:hAnsi="Times New Roman" w:cs="Times New Roman"/>
                <w:b/>
                <w:i/>
              </w:rPr>
            </w:pPr>
          </w:p>
          <w:p w14:paraId="1FA69BF4" w14:textId="493BCA18"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55B996A3" w14:textId="15C4DE87"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4BD4D17E" w14:textId="3C99926C"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3E75A64A" w14:textId="6A93079B"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427944B7" w14:textId="2597C55D"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3C80995C" w14:textId="77777777" w:rsidTr="00736924">
        <w:tc>
          <w:tcPr>
            <w:tcW w:w="1525" w:type="dxa"/>
          </w:tcPr>
          <w:p w14:paraId="4D71606A"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Schooley</w:t>
            </w:r>
            <w:r>
              <w:rPr>
                <w:rFonts w:ascii="Times New Roman" w:hAnsi="Times New Roman" w:cs="Times New Roman"/>
              </w:rPr>
              <w:t xml:space="preserve"> et al. (</w:t>
            </w:r>
            <w:r w:rsidRPr="00B05BF9">
              <w:rPr>
                <w:rFonts w:ascii="Times New Roman" w:hAnsi="Times New Roman" w:cs="Times New Roman"/>
              </w:rPr>
              <w:t>2016</w:t>
            </w:r>
            <w:r>
              <w:rPr>
                <w:rFonts w:ascii="Times New Roman" w:hAnsi="Times New Roman" w:cs="Times New Roman"/>
              </w:rPr>
              <w:t>).</w:t>
            </w:r>
            <w:r w:rsidRPr="00B05BF9">
              <w:rPr>
                <w:rFonts w:ascii="Times New Roman" w:hAnsi="Times New Roman" w:cs="Times New Roman"/>
              </w:rPr>
              <w:t xml:space="preserve">  </w:t>
            </w:r>
          </w:p>
        </w:tc>
        <w:tc>
          <w:tcPr>
            <w:tcW w:w="1260" w:type="dxa"/>
          </w:tcPr>
          <w:p w14:paraId="118C969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Two public urban hospitals in Turkey  </w:t>
            </w:r>
          </w:p>
        </w:tc>
        <w:tc>
          <w:tcPr>
            <w:tcW w:w="1530" w:type="dxa"/>
          </w:tcPr>
          <w:p w14:paraId="59797DF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Primarily quantitative methods. Cross-sectional survey.   Face-to-face interview method for demographic and employment information.  Questionnaire.</w:t>
            </w:r>
          </w:p>
        </w:tc>
        <w:tc>
          <w:tcPr>
            <w:tcW w:w="1980" w:type="dxa"/>
          </w:tcPr>
          <w:p w14:paraId="24E22A2C"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MBI</w:t>
            </w:r>
          </w:p>
        </w:tc>
        <w:tc>
          <w:tcPr>
            <w:tcW w:w="1800" w:type="dxa"/>
          </w:tcPr>
          <w:p w14:paraId="1378B1BA"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=250</w:t>
            </w:r>
          </w:p>
          <w:p w14:paraId="1846FAF3" w14:textId="77777777" w:rsidR="00FE057D" w:rsidRPr="00B05BF9" w:rsidRDefault="00FE057D" w:rsidP="00FE057D">
            <w:pPr>
              <w:jc w:val="center"/>
              <w:rPr>
                <w:rFonts w:ascii="Times New Roman" w:hAnsi="Times New Roman" w:cs="Times New Roman"/>
              </w:rPr>
            </w:pPr>
          </w:p>
          <w:p w14:paraId="7615EF9A"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(89)</w:t>
            </w:r>
          </w:p>
          <w:p w14:paraId="4295D10B" w14:textId="77777777" w:rsidR="00FE057D" w:rsidRPr="00B05BF9" w:rsidRDefault="00FE057D" w:rsidP="00FE057D">
            <w:pPr>
              <w:jc w:val="center"/>
              <w:rPr>
                <w:rFonts w:ascii="Times New Roman" w:hAnsi="Times New Roman" w:cs="Times New Roman"/>
              </w:rPr>
            </w:pPr>
          </w:p>
        </w:tc>
        <w:tc>
          <w:tcPr>
            <w:tcW w:w="900" w:type="dxa"/>
          </w:tcPr>
          <w:p w14:paraId="088174A2"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922" w:type="dxa"/>
          </w:tcPr>
          <w:p w14:paraId="696411F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Not reported </w:t>
            </w:r>
          </w:p>
        </w:tc>
        <w:tc>
          <w:tcPr>
            <w:tcW w:w="1526" w:type="dxa"/>
          </w:tcPr>
          <w:p w14:paraId="3F12038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66.29% of nurses reported high levels of emotional exhaustion.</w:t>
            </w:r>
          </w:p>
          <w:p w14:paraId="311E20DE"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79.77% reported high depersonalization.</w:t>
            </w:r>
          </w:p>
          <w:p w14:paraId="6BDFC1C8"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65.16% reported low personal accomplishment.</w:t>
            </w:r>
          </w:p>
        </w:tc>
        <w:tc>
          <w:tcPr>
            <w:tcW w:w="1422" w:type="dxa"/>
          </w:tcPr>
          <w:p w14:paraId="021A0D6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100% response rate.  No exclusion criteria were applied.  </w:t>
            </w:r>
          </w:p>
        </w:tc>
      </w:tr>
    </w:tbl>
    <w:p w14:paraId="2F44ED62" w14:textId="2B11585A" w:rsidR="00FE057D" w:rsidRDefault="00FE057D"/>
    <w:p w14:paraId="7E7A0B53" w14:textId="232F2DE4"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164DEB6E" w14:textId="77777777" w:rsidTr="007C28EE">
        <w:tc>
          <w:tcPr>
            <w:tcW w:w="12865" w:type="dxa"/>
            <w:gridSpan w:val="9"/>
            <w:tcBorders>
              <w:top w:val="nil"/>
              <w:left w:val="nil"/>
              <w:right w:val="nil"/>
            </w:tcBorders>
          </w:tcPr>
          <w:p w14:paraId="1ECC14FD" w14:textId="4F77B6A0"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1C174FB0" w14:textId="77777777" w:rsidTr="00736924">
        <w:tc>
          <w:tcPr>
            <w:tcW w:w="1525" w:type="dxa"/>
          </w:tcPr>
          <w:p w14:paraId="6ECB571E"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52E0A07E" w14:textId="77777777" w:rsidR="00FE057D" w:rsidRPr="00B05BF9" w:rsidRDefault="00FE057D" w:rsidP="00FE057D">
            <w:pPr>
              <w:rPr>
                <w:rFonts w:cs="Times New Roman"/>
              </w:rPr>
            </w:pPr>
          </w:p>
        </w:tc>
        <w:tc>
          <w:tcPr>
            <w:tcW w:w="1260" w:type="dxa"/>
          </w:tcPr>
          <w:p w14:paraId="0E79E030" w14:textId="09DA0F9D"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749A3FD1" w14:textId="0D95BB4D"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5C8F1F79" w14:textId="443F3477"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47CC9B9C"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0F7A9C79" w14:textId="77777777" w:rsidR="00FE057D" w:rsidRPr="00B05BF9" w:rsidRDefault="00FE057D" w:rsidP="00FE057D">
            <w:pPr>
              <w:jc w:val="center"/>
              <w:rPr>
                <w:rFonts w:ascii="Times New Roman" w:hAnsi="Times New Roman" w:cs="Times New Roman"/>
                <w:b/>
                <w:i/>
              </w:rPr>
            </w:pPr>
          </w:p>
          <w:p w14:paraId="79B74A2F" w14:textId="6DD1778A"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07A5D621" w14:textId="17E3E212"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00145695" w14:textId="1C64869C"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274A3426" w14:textId="578CDFBE"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64BF5B1D" w14:textId="52706A64"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4535204A" w14:textId="77777777" w:rsidTr="00736924">
        <w:tc>
          <w:tcPr>
            <w:tcW w:w="1525" w:type="dxa"/>
          </w:tcPr>
          <w:p w14:paraId="2C8824B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Urbanetto et al. </w:t>
            </w:r>
            <w:r>
              <w:rPr>
                <w:rFonts w:ascii="Times New Roman" w:hAnsi="Times New Roman" w:cs="Times New Roman"/>
              </w:rPr>
              <w:t>(</w:t>
            </w:r>
            <w:r w:rsidRPr="00B05BF9">
              <w:rPr>
                <w:rFonts w:ascii="Times New Roman" w:hAnsi="Times New Roman" w:cs="Times New Roman"/>
              </w:rPr>
              <w:t>2011</w:t>
            </w:r>
            <w:r>
              <w:rPr>
                <w:rFonts w:ascii="Times New Roman" w:hAnsi="Times New Roman" w:cs="Times New Roman"/>
              </w:rPr>
              <w:t>).</w:t>
            </w:r>
          </w:p>
        </w:tc>
        <w:tc>
          <w:tcPr>
            <w:tcW w:w="1260" w:type="dxa"/>
          </w:tcPr>
          <w:p w14:paraId="7DF50CC4"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Hospital emergency service in southern Brazil</w:t>
            </w:r>
          </w:p>
        </w:tc>
        <w:tc>
          <w:tcPr>
            <w:tcW w:w="1530" w:type="dxa"/>
          </w:tcPr>
          <w:p w14:paraId="3CF7B35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Cross-sectional.  Non-probabilistic convenience sample.   Interviews questionnaires.</w:t>
            </w:r>
          </w:p>
        </w:tc>
        <w:tc>
          <w:tcPr>
            <w:tcW w:w="1980" w:type="dxa"/>
          </w:tcPr>
          <w:p w14:paraId="05A6E480"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Job Stress Scale</w:t>
            </w:r>
          </w:p>
        </w:tc>
        <w:tc>
          <w:tcPr>
            <w:tcW w:w="1800" w:type="dxa"/>
          </w:tcPr>
          <w:p w14:paraId="6E98AD35"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=388</w:t>
            </w:r>
          </w:p>
          <w:p w14:paraId="7239B89F" w14:textId="77777777" w:rsidR="00FE057D" w:rsidRPr="00B05BF9" w:rsidRDefault="00FE057D" w:rsidP="00FE057D">
            <w:pPr>
              <w:jc w:val="center"/>
              <w:rPr>
                <w:rFonts w:ascii="Times New Roman" w:hAnsi="Times New Roman" w:cs="Times New Roman"/>
              </w:rPr>
            </w:pPr>
          </w:p>
          <w:p w14:paraId="2B6C9B08"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(88 nurses, nursing technician, and auxiliaries)</w:t>
            </w:r>
          </w:p>
        </w:tc>
        <w:tc>
          <w:tcPr>
            <w:tcW w:w="900" w:type="dxa"/>
          </w:tcPr>
          <w:p w14:paraId="008451B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922" w:type="dxa"/>
          </w:tcPr>
          <w:p w14:paraId="6F3F5163"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1526" w:type="dxa"/>
          </w:tcPr>
          <w:p w14:paraId="6B222B7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21.4% reported high strain.  37.9% reported high psychological demand.  </w:t>
            </w:r>
          </w:p>
          <w:p w14:paraId="18EB4EC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57.0% reported low control over their job.  Low social support was associated with high strain.  </w:t>
            </w:r>
          </w:p>
        </w:tc>
        <w:tc>
          <w:tcPr>
            <w:tcW w:w="1422" w:type="dxa"/>
          </w:tcPr>
          <w:p w14:paraId="1639DF38"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92.2% response rate.  </w:t>
            </w:r>
          </w:p>
        </w:tc>
      </w:tr>
    </w:tbl>
    <w:p w14:paraId="64005220" w14:textId="39C399B1" w:rsidR="00FE057D" w:rsidRDefault="00FE057D"/>
    <w:p w14:paraId="5367375C" w14:textId="38790B26"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4CC04FD3" w14:textId="77777777" w:rsidTr="007C28EE">
        <w:tc>
          <w:tcPr>
            <w:tcW w:w="12865" w:type="dxa"/>
            <w:gridSpan w:val="9"/>
            <w:tcBorders>
              <w:top w:val="nil"/>
              <w:left w:val="nil"/>
              <w:right w:val="nil"/>
            </w:tcBorders>
          </w:tcPr>
          <w:p w14:paraId="13A219B1" w14:textId="724EF427"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009C66AE" w14:textId="77777777" w:rsidTr="00736924">
        <w:tc>
          <w:tcPr>
            <w:tcW w:w="1525" w:type="dxa"/>
          </w:tcPr>
          <w:p w14:paraId="2D18AFED"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574B87EE" w14:textId="77777777" w:rsidR="00FE057D" w:rsidRPr="00672FD4" w:rsidRDefault="00FE057D" w:rsidP="00FE057D">
            <w:pPr>
              <w:rPr>
                <w:rFonts w:cs="Times New Roman"/>
              </w:rPr>
            </w:pPr>
          </w:p>
        </w:tc>
        <w:tc>
          <w:tcPr>
            <w:tcW w:w="1260" w:type="dxa"/>
          </w:tcPr>
          <w:p w14:paraId="07AA8796" w14:textId="2721EBD8" w:rsidR="00FE057D"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34203BF7" w14:textId="5B6181A7" w:rsidR="00FE057D"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53A94E97" w14:textId="46B7C8BF" w:rsidR="00FE057D"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139D2281"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0E415D8C" w14:textId="77777777" w:rsidR="00FE057D" w:rsidRPr="00B05BF9" w:rsidRDefault="00FE057D" w:rsidP="00FE057D">
            <w:pPr>
              <w:jc w:val="center"/>
              <w:rPr>
                <w:rFonts w:ascii="Times New Roman" w:hAnsi="Times New Roman" w:cs="Times New Roman"/>
                <w:b/>
                <w:i/>
              </w:rPr>
            </w:pPr>
          </w:p>
          <w:p w14:paraId="2138EB39" w14:textId="7CAE7D8D" w:rsidR="00FE057D"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1FA4A08F" w14:textId="4D13852E"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09B03FEE" w14:textId="00E91267" w:rsidR="00FE057D" w:rsidRDefault="00FE057D" w:rsidP="00FE057D">
            <w:pPr>
              <w:rPr>
                <w:rFonts w:cs="Times New Roman"/>
              </w:rPr>
            </w:pPr>
            <w:r w:rsidRPr="00B05BF9">
              <w:rPr>
                <w:rFonts w:ascii="Times New Roman" w:hAnsi="Times New Roman" w:cs="Times New Roman"/>
                <w:b/>
              </w:rPr>
              <w:t>Range of Scores</w:t>
            </w:r>
          </w:p>
        </w:tc>
        <w:tc>
          <w:tcPr>
            <w:tcW w:w="1526" w:type="dxa"/>
          </w:tcPr>
          <w:p w14:paraId="499146DB" w14:textId="0873A0FC" w:rsidR="00FE057D" w:rsidRDefault="00FE057D" w:rsidP="00FE057D">
            <w:pPr>
              <w:rPr>
                <w:rFonts w:cs="Times New Roman"/>
              </w:rPr>
            </w:pPr>
            <w:r w:rsidRPr="00B05BF9">
              <w:rPr>
                <w:rFonts w:ascii="Times New Roman" w:hAnsi="Times New Roman" w:cs="Times New Roman"/>
                <w:b/>
              </w:rPr>
              <w:t>Significant Findings</w:t>
            </w:r>
          </w:p>
        </w:tc>
        <w:tc>
          <w:tcPr>
            <w:tcW w:w="1422" w:type="dxa"/>
          </w:tcPr>
          <w:p w14:paraId="65581EA4" w14:textId="56F3936D" w:rsidR="00FE057D" w:rsidRDefault="00FE057D" w:rsidP="00FE057D">
            <w:pPr>
              <w:rPr>
                <w:rFonts w:cs="Times New Roman"/>
              </w:rPr>
            </w:pPr>
            <w:r w:rsidRPr="00B05BF9">
              <w:rPr>
                <w:rFonts w:ascii="Times New Roman" w:hAnsi="Times New Roman" w:cs="Times New Roman"/>
                <w:b/>
              </w:rPr>
              <w:t>Quality of Evidence</w:t>
            </w:r>
          </w:p>
        </w:tc>
      </w:tr>
      <w:tr w:rsidR="00FE057D" w:rsidRPr="00B05BF9" w14:paraId="5B49C292" w14:textId="77777777" w:rsidTr="00736924">
        <w:tc>
          <w:tcPr>
            <w:tcW w:w="1525" w:type="dxa"/>
          </w:tcPr>
          <w:p w14:paraId="22249286" w14:textId="77777777" w:rsidR="00FE057D" w:rsidRPr="00B05BF9" w:rsidRDefault="00FE057D" w:rsidP="00FE057D">
            <w:pPr>
              <w:rPr>
                <w:rFonts w:ascii="Times New Roman" w:hAnsi="Times New Roman" w:cs="Times New Roman"/>
              </w:rPr>
            </w:pPr>
            <w:r w:rsidRPr="00672FD4">
              <w:rPr>
                <w:rFonts w:ascii="Times New Roman" w:hAnsi="Times New Roman" w:cs="Times New Roman"/>
              </w:rPr>
              <w:t>Wang et al. (2020).</w:t>
            </w:r>
            <w:r>
              <w:rPr>
                <w:rFonts w:ascii="Times New Roman" w:hAnsi="Times New Roman" w:cs="Times New Roman"/>
              </w:rPr>
              <w:t xml:space="preserve"> </w:t>
            </w:r>
          </w:p>
        </w:tc>
        <w:tc>
          <w:tcPr>
            <w:tcW w:w="1260" w:type="dxa"/>
          </w:tcPr>
          <w:p w14:paraId="7015D7C6"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Nurses in 11 tertiary hospitals in China. </w:t>
            </w:r>
          </w:p>
        </w:tc>
        <w:tc>
          <w:tcPr>
            <w:tcW w:w="1530" w:type="dxa"/>
          </w:tcPr>
          <w:p w14:paraId="1103B082" w14:textId="77777777" w:rsidR="00FE057D" w:rsidRPr="00B05BF9" w:rsidRDefault="00FE057D" w:rsidP="00FE057D">
            <w:pPr>
              <w:rPr>
                <w:rFonts w:ascii="Times New Roman" w:hAnsi="Times New Roman" w:cs="Times New Roman"/>
              </w:rPr>
            </w:pPr>
            <w:r>
              <w:rPr>
                <w:rFonts w:ascii="Times New Roman" w:hAnsi="Times New Roman" w:cs="Times New Roman"/>
              </w:rPr>
              <w:t>Quantitative.</w:t>
            </w:r>
          </w:p>
        </w:tc>
        <w:tc>
          <w:tcPr>
            <w:tcW w:w="1980" w:type="dxa"/>
          </w:tcPr>
          <w:p w14:paraId="55971C27"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ProQOL, demographic, work-related information, and lifestyle questionnaire. </w:t>
            </w:r>
          </w:p>
        </w:tc>
        <w:tc>
          <w:tcPr>
            <w:tcW w:w="1800" w:type="dxa"/>
          </w:tcPr>
          <w:p w14:paraId="7E471C8A" w14:textId="77777777" w:rsidR="00FE057D" w:rsidRDefault="00FE057D" w:rsidP="00FE057D">
            <w:pPr>
              <w:jc w:val="center"/>
              <w:rPr>
                <w:rFonts w:ascii="Times New Roman" w:hAnsi="Times New Roman" w:cs="Times New Roman"/>
                <w:iCs/>
              </w:rPr>
            </w:pPr>
            <w:r>
              <w:rPr>
                <w:rFonts w:ascii="Times New Roman" w:hAnsi="Times New Roman" w:cs="Times New Roman"/>
                <w:i/>
              </w:rPr>
              <w:t>N=</w:t>
            </w:r>
            <w:r w:rsidRPr="008A6B15">
              <w:rPr>
                <w:rFonts w:ascii="Times New Roman" w:hAnsi="Times New Roman" w:cs="Times New Roman"/>
                <w:iCs/>
              </w:rPr>
              <w:t xml:space="preserve">1044 </w:t>
            </w:r>
          </w:p>
          <w:p w14:paraId="7D498267" w14:textId="77777777" w:rsidR="00FE057D" w:rsidRDefault="00FE057D" w:rsidP="00FE057D">
            <w:pPr>
              <w:jc w:val="center"/>
              <w:rPr>
                <w:rFonts w:ascii="Times New Roman" w:hAnsi="Times New Roman" w:cs="Times New Roman"/>
                <w:iCs/>
              </w:rPr>
            </w:pPr>
          </w:p>
          <w:p w14:paraId="211FF576" w14:textId="091ECA74" w:rsidR="00FE057D" w:rsidRPr="00B05BF9" w:rsidRDefault="00FE057D" w:rsidP="00FE057D">
            <w:pPr>
              <w:jc w:val="center"/>
              <w:rPr>
                <w:rFonts w:ascii="Times New Roman" w:hAnsi="Times New Roman" w:cs="Times New Roman"/>
                <w:i/>
              </w:rPr>
            </w:pPr>
            <w:r w:rsidRPr="008A6B15">
              <w:rPr>
                <w:rFonts w:ascii="Times New Roman" w:hAnsi="Times New Roman" w:cs="Times New Roman"/>
                <w:iCs/>
              </w:rPr>
              <w:t>(58)</w:t>
            </w:r>
          </w:p>
        </w:tc>
        <w:tc>
          <w:tcPr>
            <w:tcW w:w="900" w:type="dxa"/>
          </w:tcPr>
          <w:p w14:paraId="62187BEB" w14:textId="77777777" w:rsidR="00FE057D" w:rsidRPr="00B05BF9" w:rsidRDefault="00FE057D" w:rsidP="00FE057D">
            <w:pPr>
              <w:rPr>
                <w:rFonts w:ascii="Times New Roman" w:hAnsi="Times New Roman" w:cs="Times New Roman"/>
              </w:rPr>
            </w:pPr>
          </w:p>
        </w:tc>
        <w:tc>
          <w:tcPr>
            <w:tcW w:w="922" w:type="dxa"/>
          </w:tcPr>
          <w:p w14:paraId="6056CE38"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CS 32.22 </w:t>
            </w:r>
            <w:r w:rsidRPr="00B05BF9">
              <w:rPr>
                <w:rFonts w:ascii="Times New Roman" w:hAnsi="Times New Roman" w:cs="Times New Roman"/>
              </w:rPr>
              <w:t>±</w:t>
            </w:r>
            <w:r>
              <w:rPr>
                <w:rFonts w:ascii="Times New Roman" w:hAnsi="Times New Roman" w:cs="Times New Roman"/>
              </w:rPr>
              <w:t xml:space="preserve"> 6.60, BO 28.32 </w:t>
            </w:r>
            <w:r w:rsidRPr="00B05BF9">
              <w:rPr>
                <w:rFonts w:ascii="Times New Roman" w:hAnsi="Times New Roman" w:cs="Times New Roman"/>
              </w:rPr>
              <w:t>±</w:t>
            </w:r>
            <w:r>
              <w:rPr>
                <w:rFonts w:ascii="Times New Roman" w:hAnsi="Times New Roman" w:cs="Times New Roman"/>
              </w:rPr>
              <w:t xml:space="preserve"> 4.74, STS 27.88 </w:t>
            </w:r>
            <w:r w:rsidRPr="00B05BF9">
              <w:rPr>
                <w:rFonts w:ascii="Times New Roman" w:hAnsi="Times New Roman" w:cs="Times New Roman"/>
              </w:rPr>
              <w:t>±</w:t>
            </w:r>
            <w:r>
              <w:rPr>
                <w:rFonts w:ascii="Times New Roman" w:hAnsi="Times New Roman" w:cs="Times New Roman"/>
              </w:rPr>
              <w:t xml:space="preserve"> 4.62</w:t>
            </w:r>
          </w:p>
        </w:tc>
        <w:tc>
          <w:tcPr>
            <w:tcW w:w="1526" w:type="dxa"/>
          </w:tcPr>
          <w:p w14:paraId="7D32311A"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Poor sleep quality, low job satisfaction, more work hours, and second-hand smoke exposure related to STS. </w:t>
            </w:r>
          </w:p>
        </w:tc>
        <w:tc>
          <w:tcPr>
            <w:tcW w:w="1422" w:type="dxa"/>
          </w:tcPr>
          <w:p w14:paraId="0992AED4" w14:textId="77777777" w:rsidR="00FE057D" w:rsidRPr="00B05BF9" w:rsidRDefault="00FE057D" w:rsidP="00FE057D">
            <w:pPr>
              <w:rPr>
                <w:rFonts w:ascii="Times New Roman" w:hAnsi="Times New Roman" w:cs="Times New Roman"/>
              </w:rPr>
            </w:pPr>
            <w:r>
              <w:rPr>
                <w:rFonts w:ascii="Times New Roman" w:hAnsi="Times New Roman" w:cs="Times New Roman"/>
              </w:rPr>
              <w:t xml:space="preserve">5.55% of nurses from emergency department. Highest </w:t>
            </w:r>
            <w:r w:rsidRPr="009B4E24">
              <w:rPr>
                <w:rFonts w:ascii="Times New Roman" w:hAnsi="Times New Roman" w:cs="Times New Roman"/>
                <w:i/>
                <w:iCs/>
              </w:rPr>
              <w:t>n</w:t>
            </w:r>
            <w:r>
              <w:rPr>
                <w:rFonts w:ascii="Times New Roman" w:hAnsi="Times New Roman" w:cs="Times New Roman"/>
              </w:rPr>
              <w:t xml:space="preserve"> from departments of psychiatry and surgical. </w:t>
            </w:r>
          </w:p>
        </w:tc>
      </w:tr>
    </w:tbl>
    <w:p w14:paraId="16AD8E8B" w14:textId="4E06A253" w:rsidR="00FE057D" w:rsidRDefault="00FE057D"/>
    <w:p w14:paraId="1477ABCD" w14:textId="3DAB1A8E" w:rsidR="00FE057D" w:rsidRDefault="00FE057D">
      <w:r>
        <w:br w:type="page"/>
      </w:r>
    </w:p>
    <w:tbl>
      <w:tblPr>
        <w:tblStyle w:val="TableGrid"/>
        <w:tblW w:w="12865" w:type="dxa"/>
        <w:tblInd w:w="-5" w:type="dxa"/>
        <w:tblLayout w:type="fixed"/>
        <w:tblLook w:val="06A0" w:firstRow="1" w:lastRow="0" w:firstColumn="1" w:lastColumn="0" w:noHBand="1" w:noVBand="1"/>
      </w:tblPr>
      <w:tblGrid>
        <w:gridCol w:w="1525"/>
        <w:gridCol w:w="1260"/>
        <w:gridCol w:w="1530"/>
        <w:gridCol w:w="1980"/>
        <w:gridCol w:w="1800"/>
        <w:gridCol w:w="900"/>
        <w:gridCol w:w="922"/>
        <w:gridCol w:w="1526"/>
        <w:gridCol w:w="1422"/>
      </w:tblGrid>
      <w:tr w:rsidR="00FE057D" w:rsidRPr="00B05BF9" w14:paraId="23B87E8E" w14:textId="77777777" w:rsidTr="007C28EE">
        <w:tc>
          <w:tcPr>
            <w:tcW w:w="12865" w:type="dxa"/>
            <w:gridSpan w:val="9"/>
            <w:tcBorders>
              <w:top w:val="nil"/>
              <w:left w:val="nil"/>
              <w:right w:val="nil"/>
            </w:tcBorders>
          </w:tcPr>
          <w:p w14:paraId="27027112" w14:textId="112E3C3D" w:rsidR="00FE057D" w:rsidRPr="00FE057D" w:rsidRDefault="00FE057D" w:rsidP="00FE057D">
            <w:pPr>
              <w:rPr>
                <w:rFonts w:ascii="Times New Roman" w:hAnsi="Times New Roman" w:cs="Times New Roman"/>
              </w:rPr>
            </w:pPr>
            <w:r>
              <w:rPr>
                <w:rFonts w:ascii="Times New Roman" w:hAnsi="Times New Roman" w:cs="Times New Roman"/>
              </w:rPr>
              <w:lastRenderedPageBreak/>
              <w:t>Table 1 continued.</w:t>
            </w:r>
          </w:p>
        </w:tc>
      </w:tr>
      <w:tr w:rsidR="00FE057D" w:rsidRPr="00B05BF9" w14:paraId="776B391C" w14:textId="77777777" w:rsidTr="00736924">
        <w:tc>
          <w:tcPr>
            <w:tcW w:w="1525" w:type="dxa"/>
          </w:tcPr>
          <w:p w14:paraId="10180932" w14:textId="77777777" w:rsidR="00FE057D" w:rsidRDefault="00FE057D" w:rsidP="00FE057D">
            <w:pPr>
              <w:jc w:val="center"/>
              <w:rPr>
                <w:rFonts w:ascii="Times New Roman" w:hAnsi="Times New Roman" w:cs="Times New Roman"/>
                <w:b/>
              </w:rPr>
            </w:pPr>
            <w:r w:rsidRPr="00B05BF9">
              <w:rPr>
                <w:rFonts w:ascii="Times New Roman" w:hAnsi="Times New Roman" w:cs="Times New Roman"/>
                <w:b/>
              </w:rPr>
              <w:t>Citation</w:t>
            </w:r>
          </w:p>
          <w:p w14:paraId="2D138A92" w14:textId="77777777" w:rsidR="00FE057D" w:rsidRPr="00B05BF9" w:rsidRDefault="00FE057D" w:rsidP="00FE057D">
            <w:pPr>
              <w:rPr>
                <w:rFonts w:cs="Times New Roman"/>
              </w:rPr>
            </w:pPr>
          </w:p>
        </w:tc>
        <w:tc>
          <w:tcPr>
            <w:tcW w:w="1260" w:type="dxa"/>
          </w:tcPr>
          <w:p w14:paraId="61B7D682" w14:textId="05256BA1" w:rsidR="00FE057D" w:rsidRPr="00B05BF9" w:rsidRDefault="00FE057D" w:rsidP="00FE057D">
            <w:pPr>
              <w:rPr>
                <w:rFonts w:cs="Times New Roman"/>
              </w:rPr>
            </w:pPr>
            <w:r w:rsidRPr="00B05BF9">
              <w:rPr>
                <w:rFonts w:ascii="Times New Roman" w:hAnsi="Times New Roman" w:cs="Times New Roman"/>
                <w:b/>
              </w:rPr>
              <w:t>Lo</w:t>
            </w:r>
            <w:r>
              <w:rPr>
                <w:rFonts w:ascii="Times New Roman" w:hAnsi="Times New Roman" w:cs="Times New Roman"/>
                <w:b/>
              </w:rPr>
              <w:t>c</w:t>
            </w:r>
            <w:r w:rsidRPr="00B05BF9">
              <w:rPr>
                <w:rFonts w:ascii="Times New Roman" w:hAnsi="Times New Roman" w:cs="Times New Roman"/>
                <w:b/>
              </w:rPr>
              <w:t>ation/Setting of Study</w:t>
            </w:r>
          </w:p>
        </w:tc>
        <w:tc>
          <w:tcPr>
            <w:tcW w:w="1530" w:type="dxa"/>
          </w:tcPr>
          <w:p w14:paraId="64AD2067" w14:textId="079EB644" w:rsidR="00FE057D" w:rsidRPr="00B05BF9" w:rsidRDefault="00FE057D" w:rsidP="00FE057D">
            <w:pPr>
              <w:rPr>
                <w:rFonts w:cs="Times New Roman"/>
              </w:rPr>
            </w:pPr>
            <w:r w:rsidRPr="00B05BF9">
              <w:rPr>
                <w:rFonts w:ascii="Times New Roman" w:hAnsi="Times New Roman" w:cs="Times New Roman"/>
                <w:b/>
              </w:rPr>
              <w:t xml:space="preserve">Research Design and Data Collection Method </w:t>
            </w:r>
          </w:p>
        </w:tc>
        <w:tc>
          <w:tcPr>
            <w:tcW w:w="1980" w:type="dxa"/>
          </w:tcPr>
          <w:p w14:paraId="60C0EDD3" w14:textId="6EC2F9B6" w:rsidR="00FE057D" w:rsidRPr="00B05BF9" w:rsidRDefault="00FE057D" w:rsidP="00FE057D">
            <w:pPr>
              <w:rPr>
                <w:rFonts w:cs="Times New Roman"/>
              </w:rPr>
            </w:pPr>
            <w:r w:rsidRPr="00B05BF9">
              <w:rPr>
                <w:rFonts w:ascii="Times New Roman" w:hAnsi="Times New Roman" w:cs="Times New Roman"/>
                <w:b/>
              </w:rPr>
              <w:t>STS or Related Symptomatology Measurement Tool</w:t>
            </w:r>
          </w:p>
        </w:tc>
        <w:tc>
          <w:tcPr>
            <w:tcW w:w="1800" w:type="dxa"/>
          </w:tcPr>
          <w:p w14:paraId="48F29EFF" w14:textId="77777777" w:rsidR="00FE057D" w:rsidRPr="00B05BF9" w:rsidRDefault="00FE057D" w:rsidP="00FE057D">
            <w:pPr>
              <w:jc w:val="center"/>
              <w:rPr>
                <w:rFonts w:ascii="Times New Roman" w:hAnsi="Times New Roman" w:cs="Times New Roman"/>
                <w:b/>
                <w:i/>
              </w:rPr>
            </w:pPr>
            <w:r w:rsidRPr="00B05BF9">
              <w:rPr>
                <w:rFonts w:ascii="Times New Roman" w:hAnsi="Times New Roman" w:cs="Times New Roman"/>
                <w:b/>
              </w:rPr>
              <w:t>Study</w:t>
            </w:r>
            <w:r w:rsidRPr="00B05BF9">
              <w:rPr>
                <w:rFonts w:ascii="Times New Roman" w:hAnsi="Times New Roman" w:cs="Times New Roman"/>
                <w:b/>
                <w:i/>
              </w:rPr>
              <w:t xml:space="preserve"> N</w:t>
            </w:r>
          </w:p>
          <w:p w14:paraId="1ECA7B6C" w14:textId="77777777" w:rsidR="00FE057D" w:rsidRPr="00B05BF9" w:rsidRDefault="00FE057D" w:rsidP="00FE057D">
            <w:pPr>
              <w:jc w:val="center"/>
              <w:rPr>
                <w:rFonts w:ascii="Times New Roman" w:hAnsi="Times New Roman" w:cs="Times New Roman"/>
                <w:b/>
                <w:i/>
              </w:rPr>
            </w:pPr>
          </w:p>
          <w:p w14:paraId="6470B2C2" w14:textId="58EDAF75" w:rsidR="00FE057D" w:rsidRPr="00B05BF9" w:rsidRDefault="00FE057D" w:rsidP="00FE057D">
            <w:pPr>
              <w:jc w:val="center"/>
              <w:rPr>
                <w:rFonts w:cs="Times New Roman"/>
                <w:i/>
              </w:rPr>
            </w:pPr>
            <w:r w:rsidRPr="00B05BF9">
              <w:rPr>
                <w:rFonts w:ascii="Times New Roman" w:hAnsi="Times New Roman" w:cs="Times New Roman"/>
                <w:b/>
              </w:rPr>
              <w:t xml:space="preserve">(Number of Emergency </w:t>
            </w:r>
            <w:r>
              <w:rPr>
                <w:rFonts w:ascii="Times New Roman" w:hAnsi="Times New Roman" w:cs="Times New Roman"/>
                <w:b/>
              </w:rPr>
              <w:t xml:space="preserve">or Trauma </w:t>
            </w:r>
            <w:r w:rsidRPr="00B05BF9">
              <w:rPr>
                <w:rFonts w:ascii="Times New Roman" w:hAnsi="Times New Roman" w:cs="Times New Roman"/>
                <w:b/>
              </w:rPr>
              <w:t>Nurse Participants)</w:t>
            </w:r>
          </w:p>
        </w:tc>
        <w:tc>
          <w:tcPr>
            <w:tcW w:w="900" w:type="dxa"/>
          </w:tcPr>
          <w:p w14:paraId="5286A706" w14:textId="3170F173" w:rsidR="00FE057D" w:rsidRPr="00B05BF9" w:rsidRDefault="00FE057D" w:rsidP="00FE057D">
            <w:pPr>
              <w:rPr>
                <w:rFonts w:cs="Times New Roman"/>
              </w:rPr>
            </w:pPr>
            <w:r w:rsidRPr="00B05BF9">
              <w:rPr>
                <w:rFonts w:ascii="Times New Roman" w:hAnsi="Times New Roman" w:cs="Times New Roman"/>
                <w:b/>
              </w:rPr>
              <w:t>Mean Score ± S.D.</w:t>
            </w:r>
          </w:p>
        </w:tc>
        <w:tc>
          <w:tcPr>
            <w:tcW w:w="922" w:type="dxa"/>
          </w:tcPr>
          <w:p w14:paraId="12C27643" w14:textId="54EB895D" w:rsidR="00FE057D" w:rsidRPr="00B05BF9" w:rsidRDefault="00FE057D" w:rsidP="00FE057D">
            <w:pPr>
              <w:rPr>
                <w:rFonts w:cs="Times New Roman"/>
              </w:rPr>
            </w:pPr>
            <w:r w:rsidRPr="00B05BF9">
              <w:rPr>
                <w:rFonts w:ascii="Times New Roman" w:hAnsi="Times New Roman" w:cs="Times New Roman"/>
                <w:b/>
              </w:rPr>
              <w:t>Range of Scores</w:t>
            </w:r>
          </w:p>
        </w:tc>
        <w:tc>
          <w:tcPr>
            <w:tcW w:w="1526" w:type="dxa"/>
          </w:tcPr>
          <w:p w14:paraId="493F9D17" w14:textId="6B01A4A7" w:rsidR="00FE057D" w:rsidRPr="00B05BF9" w:rsidRDefault="00FE057D" w:rsidP="00FE057D">
            <w:pPr>
              <w:rPr>
                <w:rFonts w:cs="Times New Roman"/>
              </w:rPr>
            </w:pPr>
            <w:r w:rsidRPr="00B05BF9">
              <w:rPr>
                <w:rFonts w:ascii="Times New Roman" w:hAnsi="Times New Roman" w:cs="Times New Roman"/>
                <w:b/>
              </w:rPr>
              <w:t>Significant Findings</w:t>
            </w:r>
          </w:p>
        </w:tc>
        <w:tc>
          <w:tcPr>
            <w:tcW w:w="1422" w:type="dxa"/>
          </w:tcPr>
          <w:p w14:paraId="287A5067" w14:textId="39167BC7" w:rsidR="00FE057D" w:rsidRPr="00B05BF9" w:rsidRDefault="00FE057D" w:rsidP="00FE057D">
            <w:pPr>
              <w:rPr>
                <w:rFonts w:cs="Times New Roman"/>
              </w:rPr>
            </w:pPr>
            <w:r w:rsidRPr="00B05BF9">
              <w:rPr>
                <w:rFonts w:ascii="Times New Roman" w:hAnsi="Times New Roman" w:cs="Times New Roman"/>
                <w:b/>
              </w:rPr>
              <w:t>Quality of Evidence</w:t>
            </w:r>
          </w:p>
        </w:tc>
      </w:tr>
      <w:tr w:rsidR="00FE057D" w:rsidRPr="00B05BF9" w14:paraId="5AC32545" w14:textId="77777777" w:rsidTr="00736924">
        <w:tc>
          <w:tcPr>
            <w:tcW w:w="1525" w:type="dxa"/>
          </w:tcPr>
          <w:p w14:paraId="37BA46C9"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Wei</w:t>
            </w:r>
            <w:r>
              <w:rPr>
                <w:rFonts w:ascii="Times New Roman" w:hAnsi="Times New Roman" w:cs="Times New Roman"/>
              </w:rPr>
              <w:t xml:space="preserve"> et al. (</w:t>
            </w:r>
            <w:r w:rsidRPr="00B05BF9">
              <w:rPr>
                <w:rFonts w:ascii="Times New Roman" w:hAnsi="Times New Roman" w:cs="Times New Roman"/>
              </w:rPr>
              <w:t>2017</w:t>
            </w:r>
            <w:r>
              <w:rPr>
                <w:rFonts w:ascii="Times New Roman" w:hAnsi="Times New Roman" w:cs="Times New Roman"/>
              </w:rPr>
              <w:t>).</w:t>
            </w:r>
          </w:p>
        </w:tc>
        <w:tc>
          <w:tcPr>
            <w:tcW w:w="1260" w:type="dxa"/>
          </w:tcPr>
          <w:p w14:paraId="003A6E81"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Three high-level hospitals in Jinan, China</w:t>
            </w:r>
          </w:p>
        </w:tc>
        <w:tc>
          <w:tcPr>
            <w:tcW w:w="1530" w:type="dxa"/>
          </w:tcPr>
          <w:p w14:paraId="5CAE0A67"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Quantitative methods.  Intervention study.  Randomly selected.  Randomized to intervention and control groups.   Pre- and post-intervention period  questionnaires</w:t>
            </w:r>
          </w:p>
        </w:tc>
        <w:tc>
          <w:tcPr>
            <w:tcW w:w="1980" w:type="dxa"/>
          </w:tcPr>
          <w:p w14:paraId="1BD1EC76"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MBI-General Survey</w:t>
            </w:r>
          </w:p>
        </w:tc>
        <w:tc>
          <w:tcPr>
            <w:tcW w:w="1800" w:type="dxa"/>
          </w:tcPr>
          <w:p w14:paraId="5F6920F7"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i/>
              </w:rPr>
              <w:t>N</w:t>
            </w:r>
            <w:r w:rsidRPr="00B05BF9">
              <w:rPr>
                <w:rFonts w:ascii="Times New Roman" w:hAnsi="Times New Roman" w:cs="Times New Roman"/>
              </w:rPr>
              <w:t>=102</w:t>
            </w:r>
          </w:p>
          <w:p w14:paraId="5F22831D" w14:textId="77777777" w:rsidR="00FE057D" w:rsidRPr="00B05BF9" w:rsidRDefault="00FE057D" w:rsidP="00FE057D">
            <w:pPr>
              <w:jc w:val="center"/>
              <w:rPr>
                <w:rFonts w:ascii="Times New Roman" w:hAnsi="Times New Roman" w:cs="Times New Roman"/>
              </w:rPr>
            </w:pPr>
          </w:p>
          <w:p w14:paraId="4A0CD224" w14:textId="77777777" w:rsidR="00FE057D" w:rsidRPr="00B05BF9" w:rsidRDefault="00FE057D" w:rsidP="00FE057D">
            <w:pPr>
              <w:jc w:val="center"/>
              <w:rPr>
                <w:rFonts w:ascii="Times New Roman" w:hAnsi="Times New Roman" w:cs="Times New Roman"/>
              </w:rPr>
            </w:pPr>
            <w:r w:rsidRPr="00B05BF9">
              <w:rPr>
                <w:rFonts w:ascii="Times New Roman" w:hAnsi="Times New Roman" w:cs="Times New Roman"/>
              </w:rPr>
              <w:t>(102)</w:t>
            </w:r>
          </w:p>
        </w:tc>
        <w:tc>
          <w:tcPr>
            <w:tcW w:w="900" w:type="dxa"/>
          </w:tcPr>
          <w:p w14:paraId="6F58EE74" w14:textId="1F03CF32" w:rsidR="00FE057D" w:rsidRPr="00B05BF9" w:rsidRDefault="00FE057D" w:rsidP="00FE057D">
            <w:pPr>
              <w:rPr>
                <w:rFonts w:ascii="Times New Roman" w:hAnsi="Times New Roman" w:cs="Times New Roman"/>
              </w:rPr>
            </w:pPr>
            <w:r w:rsidRPr="00B05BF9">
              <w:rPr>
                <w:rFonts w:ascii="Times New Roman" w:hAnsi="Times New Roman" w:cs="Times New Roman"/>
              </w:rPr>
              <w:t>Pre-intervention:</w:t>
            </w:r>
          </w:p>
          <w:p w14:paraId="1D4CC453" w14:textId="70307DD0"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Emotional Exhaustion 15.75 </w:t>
            </w:r>
            <w:r w:rsidRPr="00B05BF9">
              <w:rPr>
                <w:rFonts w:ascii="Times New Roman" w:hAnsi="Times New Roman" w:cs="Times New Roman"/>
              </w:rPr>
              <w:sym w:font="Symbol" w:char="F0B1"/>
            </w:r>
            <w:r w:rsidRPr="00B05BF9">
              <w:rPr>
                <w:rFonts w:ascii="Times New Roman" w:hAnsi="Times New Roman" w:cs="Times New Roman"/>
              </w:rPr>
              <w:t xml:space="preserve"> 4.61</w:t>
            </w:r>
          </w:p>
          <w:p w14:paraId="1852EE96" w14:textId="0F578DCD"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Depersonalization 11.91 </w:t>
            </w:r>
            <w:r w:rsidRPr="00B05BF9">
              <w:rPr>
                <w:rFonts w:ascii="Times New Roman" w:hAnsi="Times New Roman" w:cs="Times New Roman"/>
              </w:rPr>
              <w:sym w:font="Symbol" w:char="F0B1"/>
            </w:r>
            <w:r w:rsidRPr="00B05BF9">
              <w:rPr>
                <w:rFonts w:ascii="Times New Roman" w:hAnsi="Times New Roman" w:cs="Times New Roman"/>
              </w:rPr>
              <w:t xml:space="preserve"> 4.60</w:t>
            </w:r>
          </w:p>
          <w:p w14:paraId="4097AA7D"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 xml:space="preserve">Personal Achievement 24.1 </w:t>
            </w:r>
            <w:r w:rsidRPr="00B05BF9">
              <w:rPr>
                <w:rFonts w:ascii="Times New Roman" w:hAnsi="Times New Roman" w:cs="Times New Roman"/>
              </w:rPr>
              <w:sym w:font="Symbol" w:char="F0B1"/>
            </w:r>
            <w:r w:rsidRPr="00B05BF9">
              <w:rPr>
                <w:rFonts w:ascii="Times New Roman" w:hAnsi="Times New Roman" w:cs="Times New Roman"/>
              </w:rPr>
              <w:t xml:space="preserve"> 4.90</w:t>
            </w:r>
          </w:p>
        </w:tc>
        <w:tc>
          <w:tcPr>
            <w:tcW w:w="922" w:type="dxa"/>
          </w:tcPr>
          <w:p w14:paraId="15744784"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Not reported</w:t>
            </w:r>
          </w:p>
        </w:tc>
        <w:tc>
          <w:tcPr>
            <w:tcW w:w="1526" w:type="dxa"/>
          </w:tcPr>
          <w:p w14:paraId="28E85F1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All of the nurses were found to be experiencing burnout.  Participants in the active intervention group reported improved mean scores for emotional exhaustion and depersonalization.</w:t>
            </w:r>
          </w:p>
        </w:tc>
        <w:tc>
          <w:tcPr>
            <w:tcW w:w="1422" w:type="dxa"/>
          </w:tcPr>
          <w:p w14:paraId="75947115" w14:textId="77777777" w:rsidR="00FE057D" w:rsidRPr="00B05BF9" w:rsidRDefault="00FE057D" w:rsidP="00FE057D">
            <w:pPr>
              <w:rPr>
                <w:rFonts w:ascii="Times New Roman" w:hAnsi="Times New Roman" w:cs="Times New Roman"/>
              </w:rPr>
            </w:pPr>
            <w:r w:rsidRPr="00B05BF9">
              <w:rPr>
                <w:rFonts w:ascii="Times New Roman" w:hAnsi="Times New Roman" w:cs="Times New Roman"/>
              </w:rPr>
              <w:t>Six month randomized intervention study.  Only assessed burnout scores.</w:t>
            </w:r>
          </w:p>
        </w:tc>
      </w:tr>
    </w:tbl>
    <w:p w14:paraId="130D7996" w14:textId="77777777" w:rsidR="00165243" w:rsidRPr="00884E37" w:rsidRDefault="00165243" w:rsidP="00165243">
      <w:pPr>
        <w:pStyle w:val="NoSpacing"/>
        <w:rPr>
          <w:rFonts w:ascii="Times New Roman" w:hAnsi="Times New Roman" w:cs="Times New Roman"/>
        </w:rPr>
        <w:sectPr w:rsidR="00165243" w:rsidRPr="00884E37" w:rsidSect="00293FC6">
          <w:pgSz w:w="15840" w:h="12240" w:orient="landscape"/>
          <w:pgMar w:top="1440" w:right="1440" w:bottom="1440" w:left="1440" w:header="720" w:footer="720" w:gutter="0"/>
          <w:cols w:space="720"/>
          <w:titlePg/>
          <w:docGrid w:linePitch="360"/>
        </w:sectPr>
      </w:pPr>
      <w:r w:rsidRPr="00B05BF9">
        <w:rPr>
          <w:rFonts w:ascii="Times New Roman" w:hAnsi="Times New Roman" w:cs="Times New Roman"/>
          <w:b/>
        </w:rPr>
        <w:t>Note:</w:t>
      </w:r>
      <w:r w:rsidRPr="00B05BF9">
        <w:rPr>
          <w:rFonts w:ascii="Times New Roman" w:hAnsi="Times New Roman" w:cs="Times New Roman"/>
        </w:rPr>
        <w:t xml:space="preserve"> BO, burnout; BSI, Brief Symptom Inventory; CEQ, Clinical Events Questionnaire; CF, compassion fatigue; CS, compassion satisfaction; DSM-IV, Diagnostic and Statistical Manual of Mental Disorders IV; IES, Impact of Event Scale; MBI, Maslach Burnout Inventory; NA, Not Applicable; Penn, Penn Inventory; ProQOL, Professional Quality of Life Scale; PTGI, Post-traumatic Growth Inventory; PTSD, Post-traumatic stress disorder; </w:t>
      </w:r>
      <w:r w:rsidRPr="00B05BF9">
        <w:rPr>
          <w:rFonts w:ascii="Times New Roman" w:hAnsi="Times New Roman" w:cs="Times New Roman"/>
          <w:sz w:val="22"/>
          <w:szCs w:val="22"/>
        </w:rPr>
        <w:t xml:space="preserve">RN, Registered Nurse; </w:t>
      </w:r>
      <w:r w:rsidRPr="00B05BF9">
        <w:rPr>
          <w:rFonts w:ascii="Times New Roman" w:hAnsi="Times New Roman" w:cs="Times New Roman"/>
        </w:rPr>
        <w:t>STS, secondary traumatic stress; STSS, Secondary Traumatic Stress Scale; TLSS, Trauma and Loss Spectrum Self-report; TSS, Traumatic Stress Schedule; WSAS, Work and Social Adjustment Scal</w:t>
      </w:r>
      <w:r>
        <w:rPr>
          <w:rFonts w:ascii="Times New Roman" w:hAnsi="Times New Roman" w:cs="Times New Roman"/>
        </w:rPr>
        <w:t>e.</w:t>
      </w:r>
    </w:p>
    <w:p w14:paraId="27A82D8B" w14:textId="77777777" w:rsidR="00165243" w:rsidRPr="00E82026" w:rsidRDefault="00165243" w:rsidP="00165243">
      <w:pPr>
        <w:rPr>
          <w:rFonts w:cs="Times New Roman"/>
        </w:rPr>
      </w:pPr>
    </w:p>
    <w:p w14:paraId="79E7F4AD" w14:textId="0EB0831D" w:rsidR="00165243" w:rsidRPr="00E82026" w:rsidRDefault="00783853" w:rsidP="008333B9">
      <w:pPr>
        <w:rPr>
          <w:rFonts w:cs="Times New Roman"/>
        </w:rPr>
      </w:pPr>
      <w:r w:rsidRPr="00E82026">
        <w:rPr>
          <w:rFonts w:cs="Times New Roman"/>
          <w:noProof/>
        </w:rPr>
        <mc:AlternateContent>
          <mc:Choice Requires="wps">
            <w:drawing>
              <wp:anchor distT="36576" distB="36576" distL="36576" distR="36576" simplePos="0" relativeHeight="251669504" behindDoc="0" locked="0" layoutInCell="1" allowOverlap="1" wp14:anchorId="7DDF664F" wp14:editId="518A6FDC">
                <wp:simplePos x="0" y="0"/>
                <wp:positionH relativeFrom="column">
                  <wp:posOffset>5194935</wp:posOffset>
                </wp:positionH>
                <wp:positionV relativeFrom="paragraph">
                  <wp:posOffset>1470465</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type w14:anchorId="0C2F2166" id="_x0000_t32" coordsize="21600,21600" o:spt="32" o:oned="t" path="m,l21600,21600e" filled="f">
                <v:path arrowok="t" fillok="f" o:connecttype="none"/>
                <o:lock v:ext="edit" shapetype="t"/>
              </v:shapetype>
              <v:shape id="Straight Arrow Connector 9" o:spid="_x0000_s1026" type="#_x0000_t32" style="position:absolute;margin-left:409.05pt;margin-top:115.8pt;width:0;height:36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68480" behindDoc="0" locked="0" layoutInCell="1" allowOverlap="1" wp14:anchorId="57E51752" wp14:editId="1983A37C">
                <wp:simplePos x="0" y="0"/>
                <wp:positionH relativeFrom="column">
                  <wp:posOffset>3724175</wp:posOffset>
                </wp:positionH>
                <wp:positionV relativeFrom="paragraph">
                  <wp:posOffset>1466655</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03918C39" id="Straight Arrow Connector 8" o:spid="_x0000_s1026" type="#_x0000_t32" style="position:absolute;margin-left:293.25pt;margin-top:115.5pt;width:0;height:36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64384" behindDoc="0" locked="0" layoutInCell="1" allowOverlap="1" wp14:anchorId="5A3CC436" wp14:editId="3480BA06">
                <wp:simplePos x="0" y="0"/>
                <wp:positionH relativeFrom="column">
                  <wp:posOffset>2184380</wp:posOffset>
                </wp:positionH>
                <wp:positionV relativeFrom="paragraph">
                  <wp:posOffset>1456280</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731D5260" id="Straight Arrow Connector 5" o:spid="_x0000_s1026" type="#_x0000_t32" style="position:absolute;margin-left:172pt;margin-top:114.65pt;width:0;height:36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67456" behindDoc="0" locked="0" layoutInCell="1" allowOverlap="1" wp14:anchorId="043F5943" wp14:editId="278E3B3E">
                <wp:simplePos x="0" y="0"/>
                <wp:positionH relativeFrom="column">
                  <wp:posOffset>707480</wp:posOffset>
                </wp:positionH>
                <wp:positionV relativeFrom="paragraph">
                  <wp:posOffset>1464115</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4D8FE8AB" id="Straight Arrow Connector 6" o:spid="_x0000_s1026" type="#_x0000_t32" style="position:absolute;margin-left:55.7pt;margin-top:115.3pt;width:0;height:36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">
                <v:stroke endarrow="block"/>
                <v:shadow color="#ccc" opacity="49150f" offset=".74833mm,.74833mm"/>
                <w10:wrap type="through"/>
              </v:shape>
            </w:pict>
          </mc:Fallback>
        </mc:AlternateContent>
      </w:r>
      <w:r w:rsidRPr="00E82026">
        <w:rPr>
          <w:rFonts w:cs="Times New Roman"/>
          <w:noProof/>
        </w:rPr>
        <mc:AlternateContent>
          <mc:Choice Requires="wps">
            <w:drawing>
              <wp:anchor distT="0" distB="0" distL="114300" distR="114300" simplePos="0" relativeHeight="251666432" behindDoc="0" locked="0" layoutInCell="1" allowOverlap="1" wp14:anchorId="51314D27" wp14:editId="73DBF3F7">
                <wp:simplePos x="0" y="0"/>
                <wp:positionH relativeFrom="column">
                  <wp:posOffset>86145</wp:posOffset>
                </wp:positionH>
                <wp:positionV relativeFrom="paragraph">
                  <wp:posOffset>205750</wp:posOffset>
                </wp:positionV>
                <wp:extent cx="1238250" cy="1242060"/>
                <wp:effectExtent l="0" t="0" r="19050" b="15240"/>
                <wp:wrapThrough wrapText="bothSides">
                  <wp:wrapPolygon edited="0">
                    <wp:start x="0" y="0"/>
                    <wp:lineTo x="0" y="21644"/>
                    <wp:lineTo x="21711" y="21644"/>
                    <wp:lineTo x="21711" y="0"/>
                    <wp:lineTo x="0" y="0"/>
                  </wp:wrapPolygon>
                </wp:wrapThrough>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1242060"/>
                        </a:xfrm>
                        <a:prstGeom prst="rect">
                          <a:avLst/>
                        </a:prstGeom>
                        <a:solidFill>
                          <a:srgbClr val="FFFFFF"/>
                        </a:solidFill>
                        <a:ln w="9525">
                          <a:solidFill>
                            <a:srgbClr val="000000"/>
                          </a:solidFill>
                          <a:miter lim="800000"/>
                          <a:headEnd/>
                          <a:tailEnd/>
                        </a:ln>
                      </wps:spPr>
                      <wps:txbx>
                        <w:txbxContent>
                          <w:p w14:paraId="57BDCB21" w14:textId="77777777" w:rsidR="00165243" w:rsidRPr="00E82026" w:rsidRDefault="00165243" w:rsidP="00165243">
                            <w:pPr>
                              <w:jc w:val="center"/>
                              <w:rPr>
                                <w:rFonts w:cs="Times New Roman"/>
                                <w:lang w:val="en"/>
                              </w:rPr>
                            </w:pPr>
                            <w:r w:rsidRPr="00E82026">
                              <w:rPr>
                                <w:rFonts w:cs="Times New Roman"/>
                              </w:rPr>
                              <w:t xml:space="preserve">Records identified through searching PubMed database </w:t>
                            </w:r>
                            <w:r w:rsidRPr="00E82026">
                              <w:rPr>
                                <w:rFonts w:cs="Times New Roman"/>
                              </w:rPr>
                              <w:br/>
                              <w:t>(</w:t>
                            </w:r>
                            <w:r w:rsidRPr="00041535">
                              <w:rPr>
                                <w:rFonts w:cs="Times New Roman"/>
                                <w:i/>
                              </w:rPr>
                              <w:t>n</w:t>
                            </w:r>
                            <w:r w:rsidRPr="00E82026">
                              <w:rPr>
                                <w:rFonts w:cs="Times New Roman"/>
                              </w:rPr>
                              <w:t xml:space="preserve"> = </w:t>
                            </w:r>
                            <w:r>
                              <w:rPr>
                                <w:rFonts w:cs="Times New Roman"/>
                              </w:rPr>
                              <w:t>592</w:t>
                            </w:r>
                            <w:r w:rsidRPr="00E82026">
                              <w:rPr>
                                <w:rFonts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1314D27" id="Rectangle 7" o:spid="_x0000_s1026" style="position:absolute;margin-left:6.8pt;margin-top:16.2pt;width:97.5pt;height:9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">
                <v:textbox inset=",7.2pt,,7.2pt">
                  <w:txbxContent>
                    <w:p w14:paraId="57BDCB21" w14:textId="77777777" w:rsidR="00165243" w:rsidRPr="00E82026" w:rsidRDefault="00165243" w:rsidP="00165243">
                      <w:pPr>
                        <w:jc w:val="center"/>
                        <w:rPr>
                          <w:rFonts w:cs="Times New Roman"/>
                          <w:lang w:val="en"/>
                        </w:rPr>
                      </w:pPr>
                      <w:r w:rsidRPr="00E82026">
                        <w:rPr>
                          <w:rFonts w:cs="Times New Roman"/>
                        </w:rPr>
                        <w:t xml:space="preserve">Records identified through searching PubMed database </w:t>
                      </w:r>
                      <w:r w:rsidRPr="00E82026">
                        <w:rPr>
                          <w:rFonts w:cs="Times New Roman"/>
                        </w:rPr>
                        <w:br/>
                        <w:t>(</w:t>
                      </w:r>
                      <w:r w:rsidRPr="00041535">
                        <w:rPr>
                          <w:rFonts w:cs="Times New Roman"/>
                          <w:i/>
                        </w:rPr>
                        <w:t>n</w:t>
                      </w:r>
                      <w:r w:rsidRPr="00E82026">
                        <w:rPr>
                          <w:rFonts w:cs="Times New Roman"/>
                        </w:rPr>
                        <w:t xml:space="preserve"> = </w:t>
                      </w:r>
                      <w:r>
                        <w:rPr>
                          <w:rFonts w:cs="Times New Roman"/>
                        </w:rPr>
                        <w:t>592</w:t>
                      </w:r>
                      <w:r w:rsidRPr="00E82026">
                        <w:rPr>
                          <w:rFonts w:cs="Times New Roman"/>
                        </w:rPr>
                        <w:t>)</w:t>
                      </w:r>
                    </w:p>
                  </w:txbxContent>
                </v:textbox>
                <w10:wrap type="through"/>
              </v:rect>
            </w:pict>
          </mc:Fallback>
        </mc:AlternateContent>
      </w:r>
      <w:r w:rsidRPr="00E82026">
        <w:rPr>
          <w:rFonts w:cs="Times New Roman"/>
          <w:noProof/>
        </w:rPr>
        <mc:AlternateContent>
          <mc:Choice Requires="wps">
            <w:drawing>
              <wp:anchor distT="0" distB="0" distL="114300" distR="114300" simplePos="0" relativeHeight="251665408" behindDoc="0" locked="0" layoutInCell="1" allowOverlap="1" wp14:anchorId="50F77035" wp14:editId="594A9632">
                <wp:simplePos x="0" y="0"/>
                <wp:positionH relativeFrom="column">
                  <wp:posOffset>1590255</wp:posOffset>
                </wp:positionH>
                <wp:positionV relativeFrom="paragraph">
                  <wp:posOffset>198325</wp:posOffset>
                </wp:positionV>
                <wp:extent cx="1238250" cy="1249680"/>
                <wp:effectExtent l="0" t="0" r="19050" b="7620"/>
                <wp:wrapThrough wrapText="bothSides">
                  <wp:wrapPolygon edited="0">
                    <wp:start x="0" y="0"/>
                    <wp:lineTo x="0" y="21512"/>
                    <wp:lineTo x="21711" y="21512"/>
                    <wp:lineTo x="21711" y="0"/>
                    <wp:lineTo x="0" y="0"/>
                  </wp:wrapPolygon>
                </wp:wrapThrough>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1249680"/>
                        </a:xfrm>
                        <a:prstGeom prst="rect">
                          <a:avLst/>
                        </a:prstGeom>
                        <a:solidFill>
                          <a:srgbClr val="FFFFFF"/>
                        </a:solidFill>
                        <a:ln w="9525">
                          <a:solidFill>
                            <a:srgbClr val="000000"/>
                          </a:solidFill>
                          <a:miter lim="800000"/>
                          <a:headEnd/>
                          <a:tailEnd/>
                        </a:ln>
                      </wps:spPr>
                      <wps:txbx>
                        <w:txbxContent>
                          <w:p w14:paraId="10464F0C" w14:textId="77777777" w:rsidR="00165243" w:rsidRPr="00E82026" w:rsidRDefault="00165243" w:rsidP="00165243">
                            <w:pPr>
                              <w:jc w:val="center"/>
                              <w:rPr>
                                <w:rFonts w:cs="Times New Roman"/>
                                <w:lang w:val="en"/>
                              </w:rPr>
                            </w:pPr>
                            <w:r w:rsidRPr="00E82026">
                              <w:rPr>
                                <w:rFonts w:cs="Times New Roman"/>
                              </w:rPr>
                              <w:t xml:space="preserve">Records identified through searching CIHAHL database </w:t>
                            </w:r>
                            <w:r w:rsidRPr="00E82026">
                              <w:rPr>
                                <w:rFonts w:cs="Times New Roman"/>
                              </w:rPr>
                              <w:br/>
                              <w:t>(</w:t>
                            </w:r>
                            <w:r w:rsidRPr="00041535">
                              <w:rPr>
                                <w:rFonts w:cs="Times New Roman"/>
                                <w:i/>
                              </w:rPr>
                              <w:t>n</w:t>
                            </w:r>
                            <w:r w:rsidRPr="00E82026">
                              <w:rPr>
                                <w:rFonts w:cs="Times New Roman"/>
                              </w:rPr>
                              <w:t xml:space="preserve"> = </w:t>
                            </w:r>
                            <w:r>
                              <w:rPr>
                                <w:rFonts w:cs="Times New Roman"/>
                              </w:rPr>
                              <w:t>394</w:t>
                            </w:r>
                            <w:r w:rsidRPr="00E82026">
                              <w:rPr>
                                <w:rFonts w:cs="Times New Roman"/>
                              </w:rPr>
                              <w:t>)</w:t>
                            </w:r>
                          </w:p>
                          <w:p w14:paraId="7453421E" w14:textId="77777777" w:rsidR="00165243" w:rsidRPr="00E82026" w:rsidRDefault="00165243" w:rsidP="00165243">
                            <w:pPr>
                              <w:jc w:val="center"/>
                              <w:rPr>
                                <w:rFonts w:cs="Times New Roman"/>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0F77035" id="Rectangle 4" o:spid="_x0000_s1027" style="position:absolute;margin-left:125.2pt;margin-top:15.6pt;width:97.5pt;height:9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">
                <v:textbox inset=",7.2pt,,7.2pt">
                  <w:txbxContent>
                    <w:p w14:paraId="10464F0C" w14:textId="77777777" w:rsidR="00165243" w:rsidRPr="00E82026" w:rsidRDefault="00165243" w:rsidP="00165243">
                      <w:pPr>
                        <w:jc w:val="center"/>
                        <w:rPr>
                          <w:rFonts w:cs="Times New Roman"/>
                          <w:lang w:val="en"/>
                        </w:rPr>
                      </w:pPr>
                      <w:r w:rsidRPr="00E82026">
                        <w:rPr>
                          <w:rFonts w:cs="Times New Roman"/>
                        </w:rPr>
                        <w:t xml:space="preserve">Records identified through searching CIHAHL database </w:t>
                      </w:r>
                      <w:r w:rsidRPr="00E82026">
                        <w:rPr>
                          <w:rFonts w:cs="Times New Roman"/>
                        </w:rPr>
                        <w:br/>
                        <w:t>(</w:t>
                      </w:r>
                      <w:r w:rsidRPr="00041535">
                        <w:rPr>
                          <w:rFonts w:cs="Times New Roman"/>
                          <w:i/>
                        </w:rPr>
                        <w:t>n</w:t>
                      </w:r>
                      <w:r w:rsidRPr="00E82026">
                        <w:rPr>
                          <w:rFonts w:cs="Times New Roman"/>
                        </w:rPr>
                        <w:t xml:space="preserve"> = </w:t>
                      </w:r>
                      <w:r>
                        <w:rPr>
                          <w:rFonts w:cs="Times New Roman"/>
                        </w:rPr>
                        <w:t>394</w:t>
                      </w:r>
                      <w:r w:rsidRPr="00E82026">
                        <w:rPr>
                          <w:rFonts w:cs="Times New Roman"/>
                        </w:rPr>
                        <w:t>)</w:t>
                      </w:r>
                    </w:p>
                    <w:p w14:paraId="7453421E" w14:textId="77777777" w:rsidR="00165243" w:rsidRPr="00E82026" w:rsidRDefault="00165243" w:rsidP="00165243">
                      <w:pPr>
                        <w:jc w:val="center"/>
                        <w:rPr>
                          <w:rFonts w:cs="Times New Roman"/>
                          <w:lang w:val="en"/>
                        </w:rPr>
                      </w:pPr>
                    </w:p>
                  </w:txbxContent>
                </v:textbox>
                <w10:wrap type="through"/>
              </v:rect>
            </w:pict>
          </mc:Fallback>
        </mc:AlternateContent>
      </w:r>
      <w:r w:rsidRPr="00E82026">
        <w:rPr>
          <w:rFonts w:cs="Times New Roman"/>
          <w:noProof/>
        </w:rPr>
        <mc:AlternateContent>
          <mc:Choice Requires="wps">
            <w:drawing>
              <wp:anchor distT="0" distB="0" distL="114300" distR="114300" simplePos="0" relativeHeight="251662336" behindDoc="0" locked="0" layoutInCell="1" allowOverlap="1" wp14:anchorId="22B2C6E9" wp14:editId="2004F957">
                <wp:simplePos x="0" y="0"/>
                <wp:positionH relativeFrom="column">
                  <wp:posOffset>3110005</wp:posOffset>
                </wp:positionH>
                <wp:positionV relativeFrom="paragraph">
                  <wp:posOffset>198970</wp:posOffset>
                </wp:positionV>
                <wp:extent cx="1230630" cy="1244600"/>
                <wp:effectExtent l="0" t="0" r="13970" b="12700"/>
                <wp:wrapThrough wrapText="bothSides">
                  <wp:wrapPolygon edited="0">
                    <wp:start x="0" y="0"/>
                    <wp:lineTo x="0" y="21600"/>
                    <wp:lineTo x="21622" y="21600"/>
                    <wp:lineTo x="21622" y="0"/>
                    <wp:lineTo x="0" y="0"/>
                  </wp:wrapPolygon>
                </wp:wrapThrough>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0630" cy="1244600"/>
                        </a:xfrm>
                        <a:prstGeom prst="rect">
                          <a:avLst/>
                        </a:prstGeom>
                        <a:solidFill>
                          <a:srgbClr val="FFFFFF"/>
                        </a:solidFill>
                        <a:ln w="9525">
                          <a:solidFill>
                            <a:srgbClr val="000000"/>
                          </a:solidFill>
                          <a:miter lim="800000"/>
                          <a:headEnd/>
                          <a:tailEnd/>
                        </a:ln>
                      </wps:spPr>
                      <wps:txbx>
                        <w:txbxContent>
                          <w:p w14:paraId="0C2D5C78" w14:textId="77777777" w:rsidR="00165243" w:rsidRPr="00E82026" w:rsidRDefault="00165243" w:rsidP="00165243">
                            <w:pPr>
                              <w:jc w:val="center"/>
                              <w:rPr>
                                <w:rFonts w:cs="Times New Roman"/>
                                <w:lang w:val="en"/>
                              </w:rPr>
                            </w:pPr>
                            <w:r w:rsidRPr="00E82026">
                              <w:rPr>
                                <w:rFonts w:cs="Times New Roman"/>
                              </w:rPr>
                              <w:t xml:space="preserve">Records identified through searching SCOPUS database </w:t>
                            </w:r>
                            <w:r w:rsidRPr="00E82026">
                              <w:rPr>
                                <w:rFonts w:cs="Times New Roman"/>
                              </w:rPr>
                              <w:br/>
                              <w:t>(</w:t>
                            </w:r>
                            <w:r w:rsidRPr="00041535">
                              <w:rPr>
                                <w:rFonts w:cs="Times New Roman"/>
                                <w:i/>
                              </w:rPr>
                              <w:t>n</w:t>
                            </w:r>
                            <w:r w:rsidRPr="00E82026">
                              <w:rPr>
                                <w:rFonts w:cs="Times New Roman"/>
                              </w:rPr>
                              <w:t xml:space="preserve"> = 305)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22B2C6E9" id="Rectangle 12" o:spid="_x0000_s1028" style="position:absolute;margin-left:244.9pt;margin-top:15.65pt;width:96.9pt;height:9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">
                <v:textbox inset=",7.2pt,,7.2pt">
                  <w:txbxContent>
                    <w:p w14:paraId="0C2D5C78" w14:textId="77777777" w:rsidR="00165243" w:rsidRPr="00E82026" w:rsidRDefault="00165243" w:rsidP="00165243">
                      <w:pPr>
                        <w:jc w:val="center"/>
                        <w:rPr>
                          <w:rFonts w:cs="Times New Roman"/>
                          <w:lang w:val="en"/>
                        </w:rPr>
                      </w:pPr>
                      <w:r w:rsidRPr="00E82026">
                        <w:rPr>
                          <w:rFonts w:cs="Times New Roman"/>
                        </w:rPr>
                        <w:t xml:space="preserve">Records identified through searching SCOPUS database </w:t>
                      </w:r>
                      <w:r w:rsidRPr="00E82026">
                        <w:rPr>
                          <w:rFonts w:cs="Times New Roman"/>
                        </w:rPr>
                        <w:br/>
                        <w:t>(</w:t>
                      </w:r>
                      <w:r w:rsidRPr="00041535">
                        <w:rPr>
                          <w:rFonts w:cs="Times New Roman"/>
                          <w:i/>
                        </w:rPr>
                        <w:t>n</w:t>
                      </w:r>
                      <w:r w:rsidRPr="00E82026">
                        <w:rPr>
                          <w:rFonts w:cs="Times New Roman"/>
                        </w:rPr>
                        <w:t xml:space="preserve"> = 305)</w:t>
                      </w:r>
                    </w:p>
                  </w:txbxContent>
                </v:textbox>
                <w10:wrap type="through"/>
              </v:rect>
            </w:pict>
          </mc:Fallback>
        </mc:AlternateContent>
      </w:r>
      <w:r w:rsidRPr="00E82026">
        <w:rPr>
          <w:rFonts w:cs="Times New Roman"/>
          <w:noProof/>
        </w:rPr>
        <mc:AlternateContent>
          <mc:Choice Requires="wps">
            <w:drawing>
              <wp:anchor distT="0" distB="0" distL="114300" distR="114300" simplePos="0" relativeHeight="251663360" behindDoc="0" locked="0" layoutInCell="1" allowOverlap="1" wp14:anchorId="009FB8CE" wp14:editId="3809862A">
                <wp:simplePos x="0" y="0"/>
                <wp:positionH relativeFrom="column">
                  <wp:posOffset>4578740</wp:posOffset>
                </wp:positionH>
                <wp:positionV relativeFrom="paragraph">
                  <wp:posOffset>198550</wp:posOffset>
                </wp:positionV>
                <wp:extent cx="1238250" cy="1245235"/>
                <wp:effectExtent l="0" t="0" r="19050" b="12065"/>
                <wp:wrapThrough wrapText="bothSides">
                  <wp:wrapPolygon edited="0">
                    <wp:start x="0" y="0"/>
                    <wp:lineTo x="0" y="21589"/>
                    <wp:lineTo x="21711" y="21589"/>
                    <wp:lineTo x="21711" y="0"/>
                    <wp:lineTo x="0" y="0"/>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1245235"/>
                        </a:xfrm>
                        <a:prstGeom prst="rect">
                          <a:avLst/>
                        </a:prstGeom>
                        <a:solidFill>
                          <a:srgbClr val="FFFFFF"/>
                        </a:solidFill>
                        <a:ln w="9525">
                          <a:solidFill>
                            <a:srgbClr val="000000"/>
                          </a:solidFill>
                          <a:miter lim="800000"/>
                          <a:headEnd/>
                          <a:tailEnd/>
                        </a:ln>
                      </wps:spPr>
                      <wps:txbx>
                        <w:txbxContent>
                          <w:p w14:paraId="1375D6BF" w14:textId="77777777" w:rsidR="00165243" w:rsidRPr="00E82026" w:rsidRDefault="00165243" w:rsidP="00165243">
                            <w:pPr>
                              <w:jc w:val="center"/>
                              <w:rPr>
                                <w:rFonts w:cs="Times New Roman"/>
                                <w:lang w:val="en"/>
                              </w:rPr>
                            </w:pPr>
                            <w:r w:rsidRPr="00E82026">
                              <w:rPr>
                                <w:rFonts w:cs="Times New Roman"/>
                              </w:rPr>
                              <w:t xml:space="preserve">Records identified through searching PsycINFO database </w:t>
                            </w:r>
                            <w:r w:rsidRPr="00E82026">
                              <w:rPr>
                                <w:rFonts w:cs="Times New Roman"/>
                              </w:rPr>
                              <w:br/>
                              <w:t>(</w:t>
                            </w:r>
                            <w:r w:rsidRPr="00041535">
                              <w:rPr>
                                <w:rFonts w:cs="Times New Roman"/>
                                <w:i/>
                              </w:rPr>
                              <w:t>n</w:t>
                            </w:r>
                            <w:r w:rsidRPr="00E82026">
                              <w:rPr>
                                <w:rFonts w:cs="Times New Roman"/>
                              </w:rPr>
                              <w:t xml:space="preserve"> = 1</w:t>
                            </w:r>
                            <w:r>
                              <w:rPr>
                                <w:rFonts w:cs="Times New Roman"/>
                              </w:rPr>
                              <w:t>78</w:t>
                            </w:r>
                            <w:r w:rsidRPr="00E82026">
                              <w:rPr>
                                <w:rFonts w:cs="Times New Roman"/>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009FB8CE" id="Rectangle 11" o:spid="_x0000_s1029" style="position:absolute;margin-left:360.55pt;margin-top:15.65pt;width:97.5pt;height:9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">
                <v:textbox inset=",7.2pt,,7.2pt">
                  <w:txbxContent>
                    <w:p w14:paraId="1375D6BF" w14:textId="77777777" w:rsidR="00165243" w:rsidRPr="00E82026" w:rsidRDefault="00165243" w:rsidP="00165243">
                      <w:pPr>
                        <w:jc w:val="center"/>
                        <w:rPr>
                          <w:rFonts w:cs="Times New Roman"/>
                          <w:lang w:val="en"/>
                        </w:rPr>
                      </w:pPr>
                      <w:r w:rsidRPr="00E82026">
                        <w:rPr>
                          <w:rFonts w:cs="Times New Roman"/>
                        </w:rPr>
                        <w:t xml:space="preserve">Records identified through searching PsycINFO database </w:t>
                      </w:r>
                      <w:r w:rsidRPr="00E82026">
                        <w:rPr>
                          <w:rFonts w:cs="Times New Roman"/>
                        </w:rPr>
                        <w:br/>
                        <w:t>(</w:t>
                      </w:r>
                      <w:r w:rsidRPr="00041535">
                        <w:rPr>
                          <w:rFonts w:cs="Times New Roman"/>
                          <w:i/>
                        </w:rPr>
                        <w:t>n</w:t>
                      </w:r>
                      <w:r w:rsidRPr="00E82026">
                        <w:rPr>
                          <w:rFonts w:cs="Times New Roman"/>
                        </w:rPr>
                        <w:t xml:space="preserve"> = 1</w:t>
                      </w:r>
                      <w:r>
                        <w:rPr>
                          <w:rFonts w:cs="Times New Roman"/>
                        </w:rPr>
                        <w:t>78</w:t>
                      </w:r>
                      <w:r w:rsidRPr="00E82026">
                        <w:rPr>
                          <w:rFonts w:cs="Times New Roman"/>
                        </w:rPr>
                        <w:t>)</w:t>
                      </w:r>
                    </w:p>
                  </w:txbxContent>
                </v:textbox>
                <w10:wrap type="through"/>
              </v:rect>
            </w:pict>
          </mc:Fallback>
        </mc:AlternateContent>
      </w:r>
    </w:p>
    <w:p w14:paraId="52A2801E" w14:textId="4D46644E" w:rsidR="00165243" w:rsidRPr="00E82026" w:rsidRDefault="00783853" w:rsidP="00165243">
      <w:pPr>
        <w:rPr>
          <w:rFonts w:cs="Times New Roman"/>
        </w:rPr>
      </w:pPr>
      <w:r w:rsidRPr="00E82026">
        <w:rPr>
          <w:rFonts w:cs="Times New Roman"/>
          <w:noProof/>
        </w:rPr>
        <mc:AlternateContent>
          <mc:Choice Requires="wps">
            <w:drawing>
              <wp:anchor distT="36576" distB="36576" distL="36576" distR="36576" simplePos="0" relativeHeight="251677696" behindDoc="0" locked="0" layoutInCell="1" allowOverlap="1" wp14:anchorId="0213DABA" wp14:editId="566FC4F6">
                <wp:simplePos x="0" y="0"/>
                <wp:positionH relativeFrom="column">
                  <wp:posOffset>5218415</wp:posOffset>
                </wp:positionH>
                <wp:positionV relativeFrom="paragraph">
                  <wp:posOffset>3066670</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426D1D6E" id="Straight Arrow Connector 17" o:spid="_x0000_s1026" type="#_x0000_t32" style="position:absolute;margin-left:410.9pt;margin-top:241.45pt;width:0;height:36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76672" behindDoc="0" locked="0" layoutInCell="1" allowOverlap="1" wp14:anchorId="6C3AA525" wp14:editId="16698E47">
                <wp:simplePos x="0" y="0"/>
                <wp:positionH relativeFrom="column">
                  <wp:posOffset>3732625</wp:posOffset>
                </wp:positionH>
                <wp:positionV relativeFrom="paragraph">
                  <wp:posOffset>3059245</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7AB0AC79" id="Straight Arrow Connector 16" o:spid="_x0000_s1026" type="#_x0000_t32" style="position:absolute;margin-left:293.9pt;margin-top:240.9pt;width:0;height:36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75648" behindDoc="0" locked="0" layoutInCell="1" allowOverlap="1" wp14:anchorId="12215A89" wp14:editId="7B3526A4">
                <wp:simplePos x="0" y="0"/>
                <wp:positionH relativeFrom="column">
                  <wp:posOffset>2193895</wp:posOffset>
                </wp:positionH>
                <wp:positionV relativeFrom="paragraph">
                  <wp:posOffset>3074280</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35EB0390" id="Straight Arrow Connector 15" o:spid="_x0000_s1026" type="#_x0000_t32" style="position:absolute;margin-left:172.75pt;margin-top:242.05pt;width:0;height:36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">
                <v:stroke endarrow="block"/>
                <v:shadow color="#ccc" opacity="49150f" offset=".74833mm,.74833mm"/>
                <w10:wrap type="through"/>
              </v:shape>
            </w:pict>
          </mc:Fallback>
        </mc:AlternateContent>
      </w:r>
      <w:r w:rsidRPr="00E82026">
        <w:rPr>
          <w:rFonts w:cs="Times New Roman"/>
          <w:noProof/>
        </w:rPr>
        <mc:AlternateContent>
          <mc:Choice Requires="wps">
            <w:drawing>
              <wp:anchor distT="36576" distB="36576" distL="36576" distR="36576" simplePos="0" relativeHeight="251674624" behindDoc="0" locked="0" layoutInCell="1" allowOverlap="1" wp14:anchorId="19DB9D30" wp14:editId="24F94BFB">
                <wp:simplePos x="0" y="0"/>
                <wp:positionH relativeFrom="column">
                  <wp:posOffset>721460</wp:posOffset>
                </wp:positionH>
                <wp:positionV relativeFrom="paragraph">
                  <wp:posOffset>3053940</wp:posOffset>
                </wp:positionV>
                <wp:extent cx="0" cy="457200"/>
                <wp:effectExtent l="50800" t="11430" r="76200" b="26670"/>
                <wp:wrapThrough wrapText="bothSides">
                  <wp:wrapPolygon edited="0">
                    <wp:start x="-2147483648" y="0"/>
                    <wp:lineTo x="-2147483648" y="30"/>
                    <wp:lineTo x="-2147483648" y="30"/>
                    <wp:lineTo x="-2147483648" y="30"/>
                    <wp:lineTo x="-2147483648" y="60"/>
                    <wp:lineTo x="-2147483648" y="60"/>
                    <wp:lineTo x="-2147483648" y="60"/>
                    <wp:lineTo x="-2147483648" y="30"/>
                    <wp:lineTo x="-2147483648" y="30"/>
                    <wp:lineTo x="-2147483648" y="30"/>
                    <wp:lineTo x="-2147483648" y="0"/>
                    <wp:lineTo x="-2147483648" y="0"/>
                  </wp:wrapPolygon>
                </wp:wrapThrough>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CCCCCC">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
            <w:pict>
              <v:shape w14:anchorId="4155D078" id="Straight Arrow Connector 14" o:spid="_x0000_s1026" type="#_x0000_t32" style="position:absolute;margin-left:56.8pt;margin-top:240.45pt;width:0;height:3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">
                <v:stroke endarrow="block"/>
                <v:shadow color="#ccc" opacity="49150f" offset=".74833mm,.74833mm"/>
                <w10:wrap type="through"/>
              </v:shape>
            </w:pict>
          </mc:Fallback>
        </mc:AlternateContent>
      </w:r>
      <w:r w:rsidRPr="00E82026">
        <w:rPr>
          <w:rFonts w:cs="Times New Roman"/>
          <w:noProof/>
        </w:rPr>
        <mc:AlternateContent>
          <mc:Choice Requires="wps">
            <w:drawing>
              <wp:anchor distT="0" distB="0" distL="114300" distR="114300" simplePos="0" relativeHeight="251672576" behindDoc="0" locked="0" layoutInCell="1" allowOverlap="1" wp14:anchorId="7BE335C9" wp14:editId="29212484">
                <wp:simplePos x="0" y="0"/>
                <wp:positionH relativeFrom="column">
                  <wp:posOffset>3102610</wp:posOffset>
                </wp:positionH>
                <wp:positionV relativeFrom="paragraph">
                  <wp:posOffset>1708150</wp:posOffset>
                </wp:positionV>
                <wp:extent cx="1230630" cy="14097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230630" cy="1409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E581FF"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Full-text articles</w:t>
                            </w:r>
                            <w:r>
                              <w:rPr>
                                <w:rFonts w:cs="Times New Roman"/>
                              </w:rPr>
                              <w:t xml:space="preserve"> </w:t>
                            </w:r>
                            <w:r w:rsidRPr="001E7F9F">
                              <w:rPr>
                                <w:rFonts w:cs="Times New Roman"/>
                              </w:rPr>
                              <w:t xml:space="preserve">selected </w:t>
                            </w:r>
                            <w:r>
                              <w:rPr>
                                <w:rFonts w:cs="Times New Roman"/>
                              </w:rPr>
                              <w:t>using purposive sampling with</w:t>
                            </w:r>
                            <w:r w:rsidRPr="001E7F9F">
                              <w:rPr>
                                <w:rFonts w:cs="Times New Roman"/>
                              </w:rPr>
                              <w:t xml:space="preserve"> relevance to topic of interest</w:t>
                            </w:r>
                          </w:p>
                          <w:p w14:paraId="22B8FF76"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24</w:t>
                            </w:r>
                            <w:r w:rsidRPr="001E7F9F">
                              <w:rPr>
                                <w:rFonts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BE335C9" id="_x0000_t202" coordsize="21600,21600" o:spt="202" path="m,l,21600r21600,l21600,xe">
                <v:stroke joinstyle="miter"/>
                <v:path gradientshapeok="t" o:connecttype="rect"/>
              </v:shapetype>
              <v:shape id="Text Box 18" o:spid="_x0000_s1030" type="#_x0000_t202" style="position:absolute;margin-left:244.3pt;margin-top:134.5pt;width:96.9pt;height:1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" filled="f" stroked="f">
                <v:textbox>
                  <w:txbxContent>
                    <w:p w14:paraId="7FE581FF"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Full-text articles</w:t>
                      </w:r>
                      <w:r>
                        <w:rPr>
                          <w:rFonts w:cs="Times New Roman"/>
                        </w:rPr>
                        <w:t xml:space="preserve"> </w:t>
                      </w:r>
                      <w:r w:rsidRPr="001E7F9F">
                        <w:rPr>
                          <w:rFonts w:cs="Times New Roman"/>
                        </w:rPr>
                        <w:t xml:space="preserve">selected </w:t>
                      </w:r>
                      <w:r>
                        <w:rPr>
                          <w:rFonts w:cs="Times New Roman"/>
                        </w:rPr>
                        <w:t>using purposive sampling with</w:t>
                      </w:r>
                      <w:r w:rsidRPr="001E7F9F">
                        <w:rPr>
                          <w:rFonts w:cs="Times New Roman"/>
                        </w:rPr>
                        <w:t xml:space="preserve"> relevance to topic of interest</w:t>
                      </w:r>
                    </w:p>
                    <w:p w14:paraId="22B8FF76"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24</w:t>
                      </w:r>
                      <w:r w:rsidRPr="001E7F9F">
                        <w:rPr>
                          <w:rFonts w:cs="Times New Roman"/>
                        </w:rPr>
                        <w:t>)</w:t>
                      </w:r>
                    </w:p>
                  </w:txbxContent>
                </v:textbox>
                <w10:wrap type="square"/>
              </v:shape>
            </w:pict>
          </mc:Fallback>
        </mc:AlternateContent>
      </w:r>
      <w:r w:rsidRPr="00E82026">
        <w:rPr>
          <w:rFonts w:cs="Times New Roman"/>
          <w:noProof/>
        </w:rPr>
        <mc:AlternateContent>
          <mc:Choice Requires="wps">
            <w:drawing>
              <wp:anchor distT="0" distB="0" distL="114300" distR="114300" simplePos="0" relativeHeight="251673600" behindDoc="0" locked="0" layoutInCell="1" allowOverlap="1" wp14:anchorId="699D1840" wp14:editId="7FB4BD28">
                <wp:simplePos x="0" y="0"/>
                <wp:positionH relativeFrom="column">
                  <wp:posOffset>4571560</wp:posOffset>
                </wp:positionH>
                <wp:positionV relativeFrom="paragraph">
                  <wp:posOffset>1700960</wp:posOffset>
                </wp:positionV>
                <wp:extent cx="1230630" cy="1417955"/>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1230630" cy="14179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39AD64"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Full-text articles</w:t>
                            </w:r>
                            <w:r>
                              <w:rPr>
                                <w:rFonts w:cs="Times New Roman"/>
                              </w:rPr>
                              <w:t xml:space="preserve"> </w:t>
                            </w:r>
                            <w:r w:rsidRPr="001E7F9F">
                              <w:rPr>
                                <w:rFonts w:cs="Times New Roman"/>
                              </w:rPr>
                              <w:t>selected</w:t>
                            </w:r>
                            <w:r>
                              <w:rPr>
                                <w:rFonts w:cs="Times New Roman"/>
                              </w:rPr>
                              <w:t xml:space="preserve"> using purposive sampling with</w:t>
                            </w:r>
                            <w:r w:rsidRPr="001E7F9F">
                              <w:rPr>
                                <w:rFonts w:cs="Times New Roman"/>
                              </w:rPr>
                              <w:t xml:space="preserve"> relevance to topic of interest</w:t>
                            </w:r>
                          </w:p>
                          <w:p w14:paraId="23BDB517"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6</w:t>
                            </w:r>
                            <w:r w:rsidRPr="001E7F9F">
                              <w:rPr>
                                <w:rFonts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99D1840" id="Text Box 13" o:spid="_x0000_s1031" type="#_x0000_t202" style="position:absolute;margin-left:359.95pt;margin-top:133.95pt;width:96.9pt;height:11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" filled="f" stroked="f">
                <v:textbox>
                  <w:txbxContent>
                    <w:p w14:paraId="3439AD64"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Full-text articles</w:t>
                      </w:r>
                      <w:r>
                        <w:rPr>
                          <w:rFonts w:cs="Times New Roman"/>
                        </w:rPr>
                        <w:t xml:space="preserve"> </w:t>
                      </w:r>
                      <w:r w:rsidRPr="001E7F9F">
                        <w:rPr>
                          <w:rFonts w:cs="Times New Roman"/>
                        </w:rPr>
                        <w:t>selected</w:t>
                      </w:r>
                      <w:r>
                        <w:rPr>
                          <w:rFonts w:cs="Times New Roman"/>
                        </w:rPr>
                        <w:t xml:space="preserve"> using purposive sampling with</w:t>
                      </w:r>
                      <w:r w:rsidRPr="001E7F9F">
                        <w:rPr>
                          <w:rFonts w:cs="Times New Roman"/>
                        </w:rPr>
                        <w:t xml:space="preserve"> relevance to topic of interest</w:t>
                      </w:r>
                    </w:p>
                    <w:p w14:paraId="23BDB517"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6</w:t>
                      </w:r>
                      <w:r w:rsidRPr="001E7F9F">
                        <w:rPr>
                          <w:rFonts w:cs="Times New Roman"/>
                        </w:rPr>
                        <w:t>)</w:t>
                      </w:r>
                    </w:p>
                  </w:txbxContent>
                </v:textbox>
                <w10:wrap type="square"/>
              </v:shape>
            </w:pict>
          </mc:Fallback>
        </mc:AlternateContent>
      </w:r>
      <w:r w:rsidRPr="00E82026">
        <w:rPr>
          <w:rFonts w:cs="Times New Roman"/>
          <w:noProof/>
        </w:rPr>
        <mc:AlternateContent>
          <mc:Choice Requires="wps">
            <w:drawing>
              <wp:anchor distT="0" distB="0" distL="114300" distR="114300" simplePos="0" relativeHeight="251671552" behindDoc="0" locked="0" layoutInCell="1" allowOverlap="1" wp14:anchorId="6C137CBA" wp14:editId="1C828E75">
                <wp:simplePos x="0" y="0"/>
                <wp:positionH relativeFrom="column">
                  <wp:posOffset>1590460</wp:posOffset>
                </wp:positionH>
                <wp:positionV relativeFrom="paragraph">
                  <wp:posOffset>1708150</wp:posOffset>
                </wp:positionV>
                <wp:extent cx="1238250" cy="1416685"/>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238250" cy="14166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266394C"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 xml:space="preserve">Full-text articles </w:t>
                            </w:r>
                            <w:r>
                              <w:rPr>
                                <w:rFonts w:cs="Times New Roman"/>
                              </w:rPr>
                              <w:t xml:space="preserve"> </w:t>
                            </w:r>
                            <w:r w:rsidRPr="001E7F9F">
                              <w:rPr>
                                <w:rFonts w:cs="Times New Roman"/>
                              </w:rPr>
                              <w:t xml:space="preserve">selected </w:t>
                            </w:r>
                            <w:r>
                              <w:rPr>
                                <w:rFonts w:cs="Times New Roman"/>
                              </w:rPr>
                              <w:t xml:space="preserve">using purposive sampling with </w:t>
                            </w:r>
                            <w:r w:rsidRPr="001E7F9F">
                              <w:rPr>
                                <w:rFonts w:cs="Times New Roman"/>
                              </w:rPr>
                              <w:t>relevance to topic of interest</w:t>
                            </w:r>
                          </w:p>
                          <w:p w14:paraId="76B0C989"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12</w:t>
                            </w:r>
                            <w:r w:rsidRPr="001E7F9F">
                              <w:rPr>
                                <w:rFonts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C137CBA" id="Text Box 19" o:spid="_x0000_s1032" type="#_x0000_t202" style="position:absolute;margin-left:125.25pt;margin-top:134.5pt;width:97.5pt;height:1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" filled="f" stroked="f">
                <v:textbox>
                  <w:txbxContent>
                    <w:p w14:paraId="1266394C"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 xml:space="preserve">Full-text articles </w:t>
                      </w:r>
                      <w:r>
                        <w:rPr>
                          <w:rFonts w:cs="Times New Roman"/>
                        </w:rPr>
                        <w:t xml:space="preserve"> </w:t>
                      </w:r>
                      <w:r w:rsidRPr="001E7F9F">
                        <w:rPr>
                          <w:rFonts w:cs="Times New Roman"/>
                        </w:rPr>
                        <w:t xml:space="preserve">selected </w:t>
                      </w:r>
                      <w:r>
                        <w:rPr>
                          <w:rFonts w:cs="Times New Roman"/>
                        </w:rPr>
                        <w:t xml:space="preserve">using purposive sampling with </w:t>
                      </w:r>
                      <w:r w:rsidRPr="001E7F9F">
                        <w:rPr>
                          <w:rFonts w:cs="Times New Roman"/>
                        </w:rPr>
                        <w:t>relevance to topic of interest</w:t>
                      </w:r>
                    </w:p>
                    <w:p w14:paraId="76B0C989"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12</w:t>
                      </w:r>
                      <w:r w:rsidRPr="001E7F9F">
                        <w:rPr>
                          <w:rFonts w:cs="Times New Roman"/>
                        </w:rPr>
                        <w:t>)</w:t>
                      </w:r>
                    </w:p>
                  </w:txbxContent>
                </v:textbox>
                <w10:wrap type="square"/>
              </v:shape>
            </w:pict>
          </mc:Fallback>
        </mc:AlternateContent>
      </w:r>
      <w:r w:rsidRPr="00E82026">
        <w:rPr>
          <w:rFonts w:cs="Times New Roman"/>
          <w:noProof/>
        </w:rPr>
        <mc:AlternateContent>
          <mc:Choice Requires="wps">
            <w:drawing>
              <wp:anchor distT="0" distB="0" distL="114300" distR="114300" simplePos="0" relativeHeight="251670528" behindDoc="0" locked="0" layoutInCell="1" allowOverlap="1" wp14:anchorId="4C887628" wp14:editId="7505FF91">
                <wp:simplePos x="0" y="0"/>
                <wp:positionH relativeFrom="column">
                  <wp:posOffset>93560</wp:posOffset>
                </wp:positionH>
                <wp:positionV relativeFrom="paragraph">
                  <wp:posOffset>1686980</wp:posOffset>
                </wp:positionV>
                <wp:extent cx="1230630" cy="141732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1230630" cy="14173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0F7DE"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 xml:space="preserve">Full-text articles </w:t>
                            </w:r>
                            <w:r>
                              <w:rPr>
                                <w:rFonts w:cs="Times New Roman"/>
                              </w:rPr>
                              <w:t xml:space="preserve">selected using purposive sampling with </w:t>
                            </w:r>
                            <w:r w:rsidRPr="001E7F9F">
                              <w:rPr>
                                <w:rFonts w:cs="Times New Roman"/>
                              </w:rPr>
                              <w:t>relevance to topic of interest</w:t>
                            </w:r>
                          </w:p>
                          <w:p w14:paraId="1511C137"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w:t>
                            </w:r>
                            <w:r w:rsidRPr="00041535">
                              <w:rPr>
                                <w:rFonts w:cs="Times New Roman"/>
                                <w:i/>
                              </w:rPr>
                              <w:t>n</w:t>
                            </w:r>
                            <w:r w:rsidRPr="001E7F9F">
                              <w:rPr>
                                <w:rFonts w:cs="Times New Roman"/>
                              </w:rPr>
                              <w:t xml:space="preserve"> =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C887628" id="Text Box 20" o:spid="_x0000_s1033" type="#_x0000_t202" style="position:absolute;margin-left:7.35pt;margin-top:132.85pt;width:96.9pt;height:11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" filled="f" stroked="f">
                <v:textbox>
                  <w:txbxContent>
                    <w:p w14:paraId="1A60F7DE"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 xml:space="preserve">Full-text articles </w:t>
                      </w:r>
                      <w:r>
                        <w:rPr>
                          <w:rFonts w:cs="Times New Roman"/>
                        </w:rPr>
                        <w:t xml:space="preserve">selected using purposive sampling with </w:t>
                      </w:r>
                      <w:r w:rsidRPr="001E7F9F">
                        <w:rPr>
                          <w:rFonts w:cs="Times New Roman"/>
                        </w:rPr>
                        <w:t>relevance to topic of interest</w:t>
                      </w:r>
                    </w:p>
                    <w:p w14:paraId="1511C137"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sidRPr="001E7F9F">
                        <w:rPr>
                          <w:rFonts w:cs="Times New Roman"/>
                        </w:rPr>
                        <w:t>(</w:t>
                      </w:r>
                      <w:r w:rsidRPr="00041535">
                        <w:rPr>
                          <w:rFonts w:cs="Times New Roman"/>
                          <w:i/>
                        </w:rPr>
                        <w:t>n</w:t>
                      </w:r>
                      <w:r w:rsidRPr="001E7F9F">
                        <w:rPr>
                          <w:rFonts w:cs="Times New Roman"/>
                        </w:rPr>
                        <w:t xml:space="preserve"> = 26)</w:t>
                      </w:r>
                    </w:p>
                  </w:txbxContent>
                </v:textbox>
                <w10:wrap type="square"/>
              </v:shape>
            </w:pict>
          </mc:Fallback>
        </mc:AlternateContent>
      </w:r>
    </w:p>
    <w:p w14:paraId="3F19CEB3" w14:textId="68780BE3" w:rsidR="00165243" w:rsidRPr="00E82026" w:rsidRDefault="00165243" w:rsidP="00165243">
      <w:pPr>
        <w:rPr>
          <w:rFonts w:cs="Times New Roman"/>
        </w:rPr>
      </w:pPr>
    </w:p>
    <w:p w14:paraId="5C1B6DA9" w14:textId="68FC55EE" w:rsidR="00165243" w:rsidRPr="00E82026" w:rsidRDefault="00783853" w:rsidP="00165243">
      <w:pPr>
        <w:rPr>
          <w:rFonts w:cs="Times New Roman"/>
        </w:rPr>
      </w:pPr>
      <w:r w:rsidRPr="00E82026">
        <w:rPr>
          <w:rFonts w:cs="Times New Roman"/>
          <w:noProof/>
        </w:rPr>
        <mc:AlternateContent>
          <mc:Choice Requires="wps">
            <w:drawing>
              <wp:anchor distT="0" distB="0" distL="114300" distR="114300" simplePos="0" relativeHeight="251678720" behindDoc="0" locked="0" layoutInCell="1" allowOverlap="1" wp14:anchorId="1C8B5498" wp14:editId="5C4F68F8">
                <wp:simplePos x="0" y="0"/>
                <wp:positionH relativeFrom="column">
                  <wp:posOffset>100330</wp:posOffset>
                </wp:positionH>
                <wp:positionV relativeFrom="paragraph">
                  <wp:posOffset>207645</wp:posOffset>
                </wp:positionV>
                <wp:extent cx="5680710" cy="53022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5680710" cy="530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28E9472" w14:textId="77777777" w:rsidR="00165243"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Duplicates removed from purposive sample of full-text articles</w:t>
                            </w:r>
                          </w:p>
                          <w:p w14:paraId="22E1A159"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C8B5498" id="Text Box 21" o:spid="_x0000_s1034" type="#_x0000_t202" style="position:absolute;margin-left:7.9pt;margin-top:16.35pt;width:447.3pt;height:4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" filled="f" stroked="f">
                <v:textbox>
                  <w:txbxContent>
                    <w:p w14:paraId="328E9472" w14:textId="77777777" w:rsidR="00165243"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Duplicates removed from purposive sample of full-text articles</w:t>
                      </w:r>
                    </w:p>
                    <w:p w14:paraId="22E1A159" w14:textId="77777777" w:rsidR="00165243" w:rsidRPr="001E7F9F" w:rsidRDefault="00165243" w:rsidP="00165243">
                      <w:pPr>
                        <w:pBdr>
                          <w:top w:val="single" w:sz="4" w:space="1" w:color="auto"/>
                          <w:left w:val="single" w:sz="4" w:space="4" w:color="auto"/>
                          <w:bottom w:val="single" w:sz="4" w:space="1" w:color="auto"/>
                          <w:right w:val="single" w:sz="4" w:space="4" w:color="auto"/>
                        </w:pBdr>
                        <w:jc w:val="center"/>
                        <w:rPr>
                          <w:rFonts w:cs="Times New Roman"/>
                        </w:rPr>
                      </w:pPr>
                      <w:r>
                        <w:rPr>
                          <w:rFonts w:cs="Times New Roman"/>
                        </w:rPr>
                        <w:t>(</w:t>
                      </w:r>
                      <w:r w:rsidRPr="00041535">
                        <w:rPr>
                          <w:rFonts w:cs="Times New Roman"/>
                          <w:i/>
                        </w:rPr>
                        <w:t>n</w:t>
                      </w:r>
                      <w:r>
                        <w:rPr>
                          <w:rFonts w:cs="Times New Roman"/>
                        </w:rPr>
                        <w:t xml:space="preserve"> = 24)</w:t>
                      </w:r>
                    </w:p>
                  </w:txbxContent>
                </v:textbox>
                <w10:wrap type="square"/>
              </v:shape>
            </w:pict>
          </mc:Fallback>
        </mc:AlternateContent>
      </w:r>
    </w:p>
    <w:p w14:paraId="234AD4EC" w14:textId="5502D6EE" w:rsidR="00165243" w:rsidRPr="00E82026" w:rsidRDefault="00165243" w:rsidP="00165243">
      <w:pPr>
        <w:rPr>
          <w:rFonts w:cs="Times New Roman"/>
        </w:rPr>
      </w:pPr>
    </w:p>
    <w:p w14:paraId="3F3CA158" w14:textId="6AF0A505" w:rsidR="008333B9" w:rsidRPr="006D7E36" w:rsidRDefault="008333B9" w:rsidP="008333B9">
      <w:pPr>
        <w:rPr>
          <w:rFonts w:cs="Times New Roman"/>
          <w:bCs/>
        </w:rPr>
      </w:pPr>
      <w:r w:rsidRPr="006D7E36">
        <w:rPr>
          <w:rFonts w:cs="Times New Roman"/>
          <w:bCs/>
        </w:rPr>
        <w:t>Figure 1. PRISMA Flow Diagram</w:t>
      </w:r>
    </w:p>
    <w:p w14:paraId="08D72420" w14:textId="77777777" w:rsidR="00165243" w:rsidRPr="00E82026" w:rsidRDefault="00165243" w:rsidP="00165243">
      <w:pPr>
        <w:rPr>
          <w:rFonts w:cs="Times New Roman"/>
        </w:rPr>
      </w:pPr>
    </w:p>
    <w:p w14:paraId="4091908E" w14:textId="77777777" w:rsidR="00165243" w:rsidRPr="00E82026" w:rsidRDefault="00165243" w:rsidP="00165243">
      <w:pPr>
        <w:rPr>
          <w:rFonts w:cs="Times New Roman"/>
        </w:rPr>
      </w:pPr>
    </w:p>
    <w:p w14:paraId="2B636284" w14:textId="77777777" w:rsidR="00165243" w:rsidRPr="00E82026" w:rsidRDefault="00165243" w:rsidP="00165243">
      <w:pPr>
        <w:rPr>
          <w:rFonts w:cs="Times New Roman"/>
        </w:rPr>
      </w:pPr>
    </w:p>
    <w:p w14:paraId="1EC72E02" w14:textId="77777777" w:rsidR="00165243" w:rsidRPr="00E82026" w:rsidRDefault="00165243" w:rsidP="00165243">
      <w:pPr>
        <w:rPr>
          <w:rFonts w:cs="Times New Roman"/>
        </w:rPr>
      </w:pPr>
    </w:p>
    <w:p w14:paraId="02A8EDA8" w14:textId="77777777" w:rsidR="00165243" w:rsidRDefault="00165243" w:rsidP="006F631D">
      <w:pPr>
        <w:jc w:val="center"/>
        <w:rPr>
          <w:b/>
          <w:bCs/>
        </w:rPr>
      </w:pPr>
    </w:p>
    <w:p w14:paraId="366AA828" w14:textId="39829209" w:rsidR="00165243" w:rsidRDefault="00165243">
      <w:pPr>
        <w:rPr>
          <w:b/>
          <w:bCs/>
        </w:rPr>
      </w:pPr>
      <w:r>
        <w:rPr>
          <w:b/>
          <w:bCs/>
        </w:rPr>
        <w:br w:type="page"/>
      </w:r>
    </w:p>
    <w:p w14:paraId="0D0ADB19" w14:textId="34C1E923" w:rsidR="00165243" w:rsidRDefault="00165243" w:rsidP="001A3CE4">
      <w:pPr>
        <w:rPr>
          <w:b/>
          <w:bCs/>
        </w:rPr>
        <w:sectPr w:rsidR="00165243" w:rsidSect="003814BD">
          <w:pgSz w:w="12240" w:h="15840"/>
          <w:pgMar w:top="1440" w:right="1440" w:bottom="1440" w:left="1440" w:header="720" w:footer="720" w:gutter="0"/>
          <w:cols w:space="720"/>
          <w:docGrid w:linePitch="360"/>
        </w:sectPr>
      </w:pPr>
    </w:p>
    <w:p w14:paraId="114F4C7D" w14:textId="77777777" w:rsidR="00466262" w:rsidRDefault="00244F02" w:rsidP="00085BB6">
      <w:pPr>
        <w:pStyle w:val="Heading1"/>
        <w:jc w:val="center"/>
        <w:rPr>
          <w:rFonts w:ascii="Times New Roman" w:hAnsi="Times New Roman" w:cs="Times New Roman"/>
          <w:color w:val="000000" w:themeColor="text1"/>
          <w:sz w:val="24"/>
          <w:szCs w:val="24"/>
        </w:rPr>
      </w:pPr>
      <w:bookmarkStart w:id="10" w:name="_Toc72660524"/>
      <w:r w:rsidRPr="00466262">
        <w:rPr>
          <w:rFonts w:ascii="Times New Roman" w:hAnsi="Times New Roman" w:cs="Times New Roman"/>
          <w:color w:val="000000" w:themeColor="text1"/>
          <w:sz w:val="24"/>
          <w:szCs w:val="24"/>
        </w:rPr>
        <w:lastRenderedPageBreak/>
        <w:t xml:space="preserve">Chapter </w:t>
      </w:r>
      <w:r w:rsidR="00AD098D" w:rsidRPr="00466262">
        <w:rPr>
          <w:rFonts w:ascii="Times New Roman" w:hAnsi="Times New Roman" w:cs="Times New Roman"/>
          <w:color w:val="000000" w:themeColor="text1"/>
          <w:sz w:val="24"/>
          <w:szCs w:val="24"/>
        </w:rPr>
        <w:t xml:space="preserve">III: </w:t>
      </w:r>
      <w:r w:rsidR="004F7978" w:rsidRPr="00466262">
        <w:rPr>
          <w:rFonts w:ascii="Times New Roman" w:hAnsi="Times New Roman" w:cs="Times New Roman"/>
          <w:color w:val="000000" w:themeColor="text1"/>
          <w:sz w:val="24"/>
          <w:szCs w:val="24"/>
        </w:rPr>
        <w:t>Caring for Patients from a School Shooting:</w:t>
      </w:r>
      <w:r w:rsidR="00085BB6" w:rsidRPr="00466262">
        <w:rPr>
          <w:rFonts w:ascii="Times New Roman" w:hAnsi="Times New Roman" w:cs="Times New Roman"/>
          <w:color w:val="000000" w:themeColor="text1"/>
          <w:sz w:val="24"/>
          <w:szCs w:val="24"/>
        </w:rPr>
        <w:t xml:space="preserve"> </w:t>
      </w:r>
    </w:p>
    <w:p w14:paraId="6398D595" w14:textId="1B39BE89" w:rsidR="004F7978" w:rsidRPr="00466262" w:rsidRDefault="004F7978" w:rsidP="00085BB6">
      <w:pPr>
        <w:pStyle w:val="Heading1"/>
        <w:jc w:val="center"/>
        <w:rPr>
          <w:rFonts w:ascii="Times New Roman" w:hAnsi="Times New Roman" w:cs="Times New Roman"/>
          <w:color w:val="000000" w:themeColor="text1"/>
          <w:sz w:val="24"/>
          <w:szCs w:val="24"/>
        </w:rPr>
      </w:pPr>
      <w:r w:rsidRPr="00466262">
        <w:rPr>
          <w:rFonts w:ascii="Times New Roman" w:hAnsi="Times New Roman" w:cs="Times New Roman"/>
          <w:color w:val="000000" w:themeColor="text1"/>
          <w:sz w:val="24"/>
          <w:szCs w:val="24"/>
        </w:rPr>
        <w:t>A Qualitative Case Series in Emergency Nursing</w:t>
      </w:r>
      <w:bookmarkEnd w:id="10"/>
    </w:p>
    <w:p w14:paraId="6A2AE34A" w14:textId="0A5E8F36" w:rsidR="00244F02" w:rsidRDefault="00244F02" w:rsidP="006F631D">
      <w:pPr>
        <w:jc w:val="center"/>
      </w:pPr>
    </w:p>
    <w:p w14:paraId="49BCEB07" w14:textId="56AD766E" w:rsidR="00244F02" w:rsidRDefault="00244F02" w:rsidP="00B401EA">
      <w:pPr>
        <w:spacing w:line="480" w:lineRule="auto"/>
      </w:pPr>
      <w:r>
        <w:br w:type="page"/>
      </w:r>
    </w:p>
    <w:p w14:paraId="57A54BDA" w14:textId="72A786A2" w:rsidR="004F7978" w:rsidRDefault="004F7978" w:rsidP="00B401EA">
      <w:pPr>
        <w:spacing w:line="480" w:lineRule="auto"/>
      </w:pPr>
      <w:r>
        <w:lastRenderedPageBreak/>
        <w:t>This manuscript (Scholar</w:t>
      </w:r>
      <w:r w:rsidR="005724E7">
        <w:t>l</w:t>
      </w:r>
      <w:r>
        <w:t xml:space="preserve">y Paper #2) has been published in the </w:t>
      </w:r>
      <w:r w:rsidRPr="00C343B6">
        <w:rPr>
          <w:i/>
          <w:iCs/>
        </w:rPr>
        <w:t>Journal of Emergency Nursing</w:t>
      </w:r>
      <w:r>
        <w:t>.</w:t>
      </w:r>
      <w:r w:rsidR="00D84446">
        <w:t xml:space="preserve"> The preferred citation format for this journal is </w:t>
      </w:r>
      <w:r w:rsidR="00C343B6">
        <w:t xml:space="preserve">that of the </w:t>
      </w:r>
      <w:r w:rsidR="00D84446">
        <w:t>American Medical Association.</w:t>
      </w:r>
    </w:p>
    <w:p w14:paraId="0AF1D69B" w14:textId="12A313BE" w:rsidR="004F7978" w:rsidRDefault="00A63B9A" w:rsidP="001A3CE4">
      <w:pPr>
        <w:ind w:left="720" w:hanging="720"/>
      </w:pPr>
      <w:r>
        <w:t xml:space="preserve">McCall WT. Caring for </w:t>
      </w:r>
      <w:r w:rsidR="00566CA5">
        <w:t>p</w:t>
      </w:r>
      <w:r>
        <w:t xml:space="preserve">atients from a </w:t>
      </w:r>
      <w:r w:rsidR="00566CA5">
        <w:t>s</w:t>
      </w:r>
      <w:r>
        <w:t xml:space="preserve">chool </w:t>
      </w:r>
      <w:r w:rsidR="00566CA5">
        <w:t>s</w:t>
      </w:r>
      <w:r>
        <w:t xml:space="preserve">hooting: A </w:t>
      </w:r>
      <w:r w:rsidR="00566CA5">
        <w:t>q</w:t>
      </w:r>
      <w:r>
        <w:t xml:space="preserve">ualitative </w:t>
      </w:r>
      <w:r w:rsidR="00566CA5">
        <w:t>c</w:t>
      </w:r>
      <w:r>
        <w:t xml:space="preserve">ase </w:t>
      </w:r>
      <w:r w:rsidR="00566CA5">
        <w:t>s</w:t>
      </w:r>
      <w:r>
        <w:t xml:space="preserve">eries in </w:t>
      </w:r>
      <w:r w:rsidR="00566CA5">
        <w:t>e</w:t>
      </w:r>
      <w:r>
        <w:t xml:space="preserve">mergency </w:t>
      </w:r>
      <w:r w:rsidR="00566CA5">
        <w:t>n</w:t>
      </w:r>
      <w:r>
        <w:t xml:space="preserve">ursing. </w:t>
      </w:r>
      <w:r w:rsidRPr="00A63B9A">
        <w:rPr>
          <w:i/>
          <w:iCs/>
        </w:rPr>
        <w:t>J Emerg Nurs</w:t>
      </w:r>
      <w:r>
        <w:t>. 2020</w:t>
      </w:r>
      <w:r w:rsidR="00566CA5">
        <w:t>;</w:t>
      </w:r>
      <w:r>
        <w:t>46(5)</w:t>
      </w:r>
      <w:r w:rsidR="00566CA5">
        <w:t>:</w:t>
      </w:r>
      <w:r>
        <w:t>712-721. https://doi.org/10.1016/j.jen.2020.06.005</w:t>
      </w:r>
    </w:p>
    <w:p w14:paraId="3DDEA014" w14:textId="20AFEE18" w:rsidR="004F7978" w:rsidRDefault="004F7978">
      <w:r>
        <w:br w:type="page"/>
      </w:r>
    </w:p>
    <w:p w14:paraId="184DC57E" w14:textId="5D58633B" w:rsidR="004F7978" w:rsidRPr="00DF04C4" w:rsidRDefault="004F7978" w:rsidP="00DF04C4">
      <w:pPr>
        <w:pStyle w:val="Heading2"/>
        <w:jc w:val="center"/>
        <w:rPr>
          <w:rFonts w:ascii="Times New Roman" w:hAnsi="Times New Roman" w:cs="Times New Roman"/>
          <w:b/>
          <w:bCs/>
          <w:sz w:val="24"/>
          <w:szCs w:val="24"/>
        </w:rPr>
      </w:pPr>
      <w:bookmarkStart w:id="11" w:name="_Toc72660525"/>
      <w:r w:rsidRPr="00DF04C4">
        <w:rPr>
          <w:rFonts w:ascii="Times New Roman" w:hAnsi="Times New Roman" w:cs="Times New Roman"/>
          <w:b/>
          <w:bCs/>
          <w:color w:val="000000" w:themeColor="text1"/>
          <w:sz w:val="24"/>
          <w:szCs w:val="24"/>
        </w:rPr>
        <w:lastRenderedPageBreak/>
        <w:t>Abstract</w:t>
      </w:r>
      <w:bookmarkEnd w:id="11"/>
    </w:p>
    <w:p w14:paraId="3B5A95B2" w14:textId="1D2D9D2A" w:rsidR="00C90909" w:rsidRDefault="00C90909" w:rsidP="004F7978">
      <w:pPr>
        <w:jc w:val="center"/>
        <w:rPr>
          <w:b/>
          <w:bCs/>
        </w:rPr>
      </w:pPr>
    </w:p>
    <w:p w14:paraId="671E0D36" w14:textId="77777777" w:rsidR="00C90909" w:rsidRPr="00EC5176" w:rsidRDefault="00C90909" w:rsidP="00EC5176">
      <w:pPr>
        <w:spacing w:after="120" w:line="480" w:lineRule="auto"/>
        <w:rPr>
          <w:rFonts w:cs="Times New Roman"/>
        </w:rPr>
      </w:pPr>
      <w:r w:rsidRPr="00EC5176">
        <w:rPr>
          <w:rFonts w:cs="Times New Roman"/>
          <w:b/>
          <w:bCs/>
        </w:rPr>
        <w:t>Introduction:</w:t>
      </w:r>
      <w:r w:rsidRPr="00EC5176">
        <w:rPr>
          <w:rFonts w:cs="Times New Roman"/>
        </w:rPr>
        <w:t xml:space="preserve"> Emergency nurses are at risk for secondary traumatic stress, compassion fatigue, and burnout as a result of witnessing the trauma and suffering of patients. The traumatic events perceived as being most stressful for emergency nurses involve sudden death, children, and adolescents. Multi-casualty, school associated shooting events are, therefore, likely to affect emergency nurses, and recent reports indicate an increase in multi-casualty, school associated shootings. This research is necessary to learn of emergency nurses’ experiences of caring for patients from a school shooting event in an effort to benefit future preparedness, response, and recovery. This manuscript describes these experiences and provides opportunities for nurses, peers, and leaders to promote mental health and resilience among emergency nurses who may provide care to patients after such events. </w:t>
      </w:r>
    </w:p>
    <w:p w14:paraId="06EDBD0B" w14:textId="77777777" w:rsidR="00C90909" w:rsidRPr="00EC5176" w:rsidRDefault="00C90909" w:rsidP="00EC5176">
      <w:pPr>
        <w:spacing w:after="120" w:line="480" w:lineRule="auto"/>
        <w:rPr>
          <w:rFonts w:cs="Times New Roman"/>
        </w:rPr>
      </w:pPr>
      <w:r w:rsidRPr="00EC5176">
        <w:rPr>
          <w:rFonts w:cs="Times New Roman"/>
          <w:b/>
          <w:bCs/>
        </w:rPr>
        <w:t>Methods:</w:t>
      </w:r>
      <w:r w:rsidRPr="00EC5176">
        <w:rPr>
          <w:rFonts w:cs="Times New Roman"/>
        </w:rPr>
        <w:t xml:space="preserve"> A qualitative case series approach, a theory of secondary traumatic stress, and the compassion fatigue resilience model guided the research. The emergency nurses who provided care to patients who were injured during a 2018 multi-casualty, school associated shooting in the Southeastern United States were invited to participate. </w:t>
      </w:r>
    </w:p>
    <w:p w14:paraId="6979FC1A" w14:textId="77777777" w:rsidR="00C90909" w:rsidRPr="00EC5176" w:rsidRDefault="00C90909" w:rsidP="00EC5176">
      <w:pPr>
        <w:spacing w:after="120" w:line="480" w:lineRule="auto"/>
        <w:rPr>
          <w:rFonts w:cs="Times New Roman"/>
        </w:rPr>
      </w:pPr>
      <w:r w:rsidRPr="00EC5176">
        <w:rPr>
          <w:rFonts w:cs="Times New Roman"/>
          <w:b/>
          <w:bCs/>
        </w:rPr>
        <w:t>Results:</w:t>
      </w:r>
      <w:r w:rsidRPr="00EC5176">
        <w:rPr>
          <w:rFonts w:cs="Times New Roman"/>
        </w:rPr>
        <w:t xml:space="preserve"> The themes identified by this research with seven participants were preparation and preparedness, coping and support mechanisms, and reflections and closure. </w:t>
      </w:r>
    </w:p>
    <w:p w14:paraId="1F245D39" w14:textId="6341EBD6" w:rsidR="00C90909" w:rsidRPr="00EC5176" w:rsidRDefault="00C90909" w:rsidP="00EC5176">
      <w:pPr>
        <w:spacing w:after="120" w:line="480" w:lineRule="auto"/>
        <w:rPr>
          <w:rFonts w:cs="Times New Roman"/>
        </w:rPr>
      </w:pPr>
      <w:r w:rsidRPr="00EC5176">
        <w:rPr>
          <w:rFonts w:cs="Times New Roman"/>
          <w:b/>
          <w:bCs/>
        </w:rPr>
        <w:t>Discussion:</w:t>
      </w:r>
      <w:r w:rsidRPr="00EC5176">
        <w:rPr>
          <w:rFonts w:cs="Times New Roman"/>
        </w:rPr>
        <w:t xml:space="preserve"> The results identified through this research may be translated to policies and practice to improve emergency nurse welfare, coping, resilience, and retention. Patient outcomes may also be improved through planning and preparedness</w:t>
      </w:r>
      <w:r w:rsidR="00EC5176">
        <w:rPr>
          <w:rFonts w:cs="Times New Roman"/>
        </w:rPr>
        <w:t>.</w:t>
      </w:r>
    </w:p>
    <w:p w14:paraId="0B10FC90" w14:textId="3F8D5BD3" w:rsidR="004F7978" w:rsidRPr="00EC5176" w:rsidRDefault="00C90909" w:rsidP="00EC5176">
      <w:pPr>
        <w:spacing w:after="120" w:line="480" w:lineRule="auto"/>
        <w:rPr>
          <w:b/>
          <w:bCs/>
        </w:rPr>
      </w:pPr>
      <w:r w:rsidRPr="00EC5176">
        <w:rPr>
          <w:rFonts w:cs="Times New Roman"/>
          <w:b/>
          <w:bCs/>
        </w:rPr>
        <w:t>Keywords:</w:t>
      </w:r>
      <w:r w:rsidRPr="00EC5176">
        <w:rPr>
          <w:rFonts w:cs="Times New Roman"/>
        </w:rPr>
        <w:t xml:space="preserve"> school shooting; mass shooting; mass casualty; secondary traumatic stress; stress; emotional stress.</w:t>
      </w:r>
      <w:r w:rsidR="004F7978">
        <w:br w:type="page"/>
      </w:r>
    </w:p>
    <w:p w14:paraId="5372D200" w14:textId="77777777" w:rsidR="00E22E54" w:rsidRPr="00E22E54" w:rsidRDefault="00E22E54" w:rsidP="00E22E54">
      <w:pPr>
        <w:spacing w:line="480" w:lineRule="auto"/>
        <w:jc w:val="center"/>
        <w:rPr>
          <w:rFonts w:cs="Times New Roman"/>
          <w:b/>
          <w:bCs/>
        </w:rPr>
      </w:pPr>
      <w:r w:rsidRPr="00E22E54">
        <w:rPr>
          <w:rFonts w:cs="Times New Roman"/>
          <w:b/>
          <w:bCs/>
        </w:rPr>
        <w:lastRenderedPageBreak/>
        <w:t>Contributions to Emergency Nursing Practice</w:t>
      </w:r>
    </w:p>
    <w:p w14:paraId="76EF2AA8" w14:textId="77777777" w:rsidR="00E22E54" w:rsidRPr="00E22E54" w:rsidRDefault="00E22E54" w:rsidP="00E22E54">
      <w:pPr>
        <w:pStyle w:val="ListParagraph"/>
        <w:numPr>
          <w:ilvl w:val="0"/>
          <w:numId w:val="1"/>
        </w:numPr>
        <w:spacing w:line="480" w:lineRule="auto"/>
        <w:rPr>
          <w:rFonts w:cs="Times New Roman"/>
        </w:rPr>
      </w:pPr>
      <w:r w:rsidRPr="00E22E54">
        <w:rPr>
          <w:rFonts w:cs="Times New Roman"/>
        </w:rPr>
        <w:t xml:space="preserve">The current literature on secondary traumatic stress indicates that emergency nurses may be affected by experiences with providing care to critically ill or injured patients. The situations that have been described as most distressing are those involving sudden death, children, or adolescents. </w:t>
      </w:r>
    </w:p>
    <w:p w14:paraId="50445502" w14:textId="77777777" w:rsidR="00E22E54" w:rsidRPr="00E22E54" w:rsidRDefault="00E22E54" w:rsidP="00E22E54">
      <w:pPr>
        <w:pStyle w:val="ListParagraph"/>
        <w:numPr>
          <w:ilvl w:val="0"/>
          <w:numId w:val="1"/>
        </w:numPr>
        <w:spacing w:line="480" w:lineRule="auto"/>
        <w:rPr>
          <w:rFonts w:cs="Times New Roman"/>
        </w:rPr>
      </w:pPr>
      <w:r w:rsidRPr="00E22E54">
        <w:rPr>
          <w:rFonts w:cs="Times New Roman"/>
        </w:rPr>
        <w:t xml:space="preserve">This article contributes to the scientific knowledge of secondary traumatic stress among emergency nurses through the examination of experiences with providing emergency nursing care to patients from a multi-casualty, school-associated shooting event. </w:t>
      </w:r>
    </w:p>
    <w:p w14:paraId="687E0FCE" w14:textId="77777777" w:rsidR="00E22E54" w:rsidRPr="00E22E54" w:rsidRDefault="00E22E54" w:rsidP="00E22E54">
      <w:pPr>
        <w:pStyle w:val="ListParagraph"/>
        <w:numPr>
          <w:ilvl w:val="0"/>
          <w:numId w:val="1"/>
        </w:numPr>
        <w:spacing w:line="480" w:lineRule="auto"/>
        <w:rPr>
          <w:rFonts w:cs="Times New Roman"/>
        </w:rPr>
      </w:pPr>
      <w:r w:rsidRPr="00E22E54">
        <w:rPr>
          <w:rFonts w:cs="Times New Roman"/>
        </w:rPr>
        <w:t>Key implications for emergency nursing practice found in this article are that self-care routines, peer support activities, and subsequent optional formal debriefs may support emergency nurse welfare to promote coping and recovery following multi-casualty, school-associated shooting events.</w:t>
      </w:r>
    </w:p>
    <w:p w14:paraId="4731491F" w14:textId="77777777" w:rsidR="00E22E54" w:rsidRPr="00A957F0" w:rsidRDefault="00E22E54" w:rsidP="00E22E54">
      <w:pPr>
        <w:spacing w:line="480" w:lineRule="auto"/>
        <w:rPr>
          <w:rFonts w:ascii="Arial" w:hAnsi="Arial" w:cs="Arial"/>
          <w:sz w:val="22"/>
          <w:szCs w:val="22"/>
          <w:highlight w:val="yellow"/>
        </w:rPr>
      </w:pPr>
    </w:p>
    <w:p w14:paraId="48CF0AB2" w14:textId="77777777" w:rsidR="00E22E54" w:rsidRDefault="00E22E54" w:rsidP="00E22E54">
      <w:pPr>
        <w:rPr>
          <w:rFonts w:ascii="Arial" w:hAnsi="Arial" w:cs="Arial"/>
          <w:sz w:val="22"/>
          <w:szCs w:val="22"/>
        </w:rPr>
      </w:pPr>
      <w:r>
        <w:rPr>
          <w:rFonts w:ascii="Arial" w:hAnsi="Arial" w:cs="Arial"/>
          <w:sz w:val="22"/>
          <w:szCs w:val="22"/>
        </w:rPr>
        <w:br w:type="page"/>
      </w:r>
    </w:p>
    <w:p w14:paraId="558607C3" w14:textId="77777777" w:rsidR="00996829" w:rsidRDefault="00996829" w:rsidP="00DF04C4">
      <w:pPr>
        <w:pStyle w:val="Heading2"/>
        <w:spacing w:line="480" w:lineRule="auto"/>
        <w:jc w:val="center"/>
        <w:rPr>
          <w:rFonts w:ascii="Times New Roman" w:hAnsi="Times New Roman" w:cs="Times New Roman"/>
          <w:b/>
          <w:bCs/>
          <w:color w:val="000000" w:themeColor="text1"/>
          <w:sz w:val="24"/>
          <w:szCs w:val="24"/>
        </w:rPr>
      </w:pPr>
      <w:bookmarkStart w:id="12" w:name="_Toc72660526"/>
      <w:r w:rsidRPr="00DF04C4">
        <w:rPr>
          <w:rFonts w:ascii="Times New Roman" w:hAnsi="Times New Roman" w:cs="Times New Roman"/>
          <w:b/>
          <w:bCs/>
          <w:color w:val="000000" w:themeColor="text1"/>
          <w:sz w:val="24"/>
          <w:szCs w:val="24"/>
        </w:rPr>
        <w:lastRenderedPageBreak/>
        <w:t>Caring for Patients from a School Shooting:</w:t>
      </w:r>
      <w:r>
        <w:rPr>
          <w:rFonts w:ascii="Times New Roman" w:hAnsi="Times New Roman" w:cs="Times New Roman"/>
          <w:b/>
          <w:bCs/>
          <w:color w:val="000000" w:themeColor="text1"/>
          <w:sz w:val="24"/>
          <w:szCs w:val="24"/>
        </w:rPr>
        <w:t xml:space="preserve"> </w:t>
      </w:r>
    </w:p>
    <w:p w14:paraId="02157E9B" w14:textId="5123627C" w:rsidR="00996829" w:rsidRDefault="00996829" w:rsidP="00DF04C4">
      <w:pPr>
        <w:pStyle w:val="Heading2"/>
        <w:spacing w:line="480" w:lineRule="auto"/>
        <w:jc w:val="center"/>
        <w:rPr>
          <w:rFonts w:ascii="Times New Roman" w:hAnsi="Times New Roman" w:cs="Times New Roman"/>
          <w:b/>
          <w:bCs/>
          <w:color w:val="000000" w:themeColor="text1"/>
          <w:sz w:val="24"/>
          <w:szCs w:val="24"/>
        </w:rPr>
      </w:pPr>
      <w:r w:rsidRPr="00DF04C4">
        <w:rPr>
          <w:rFonts w:ascii="Times New Roman" w:hAnsi="Times New Roman" w:cs="Times New Roman"/>
          <w:b/>
          <w:bCs/>
          <w:color w:val="000000" w:themeColor="text1"/>
          <w:sz w:val="24"/>
          <w:szCs w:val="24"/>
        </w:rPr>
        <w:t>A Qualitative Case Series in Emergency Nursing</w:t>
      </w:r>
    </w:p>
    <w:p w14:paraId="49DA1FBC" w14:textId="76750388" w:rsidR="00E22E54" w:rsidRPr="00DF04C4" w:rsidRDefault="00E22E54" w:rsidP="00DF04C4">
      <w:pPr>
        <w:pStyle w:val="Heading2"/>
        <w:spacing w:line="480" w:lineRule="auto"/>
        <w:jc w:val="center"/>
        <w:rPr>
          <w:rFonts w:ascii="Times New Roman" w:hAnsi="Times New Roman" w:cs="Times New Roman"/>
          <w:b/>
          <w:bCs/>
          <w:sz w:val="24"/>
          <w:szCs w:val="24"/>
        </w:rPr>
      </w:pPr>
      <w:r w:rsidRPr="00DF04C4">
        <w:rPr>
          <w:rFonts w:ascii="Times New Roman" w:hAnsi="Times New Roman" w:cs="Times New Roman"/>
          <w:b/>
          <w:bCs/>
          <w:color w:val="000000" w:themeColor="text1"/>
          <w:sz w:val="24"/>
          <w:szCs w:val="24"/>
        </w:rPr>
        <w:t>Introduction</w:t>
      </w:r>
      <w:bookmarkEnd w:id="12"/>
    </w:p>
    <w:p w14:paraId="50005DAA" w14:textId="77777777" w:rsidR="00E22E54" w:rsidRPr="00E22E54" w:rsidRDefault="00E22E54" w:rsidP="00E22E54">
      <w:pPr>
        <w:spacing w:line="480" w:lineRule="auto"/>
        <w:ind w:firstLine="720"/>
        <w:rPr>
          <w:rFonts w:cs="Times New Roman"/>
        </w:rPr>
      </w:pPr>
      <w:r w:rsidRPr="00E22E54">
        <w:rPr>
          <w:rFonts w:cs="Times New Roman"/>
        </w:rPr>
        <w:t>Secondary traumatic stress is the incidence of thought intrusions, heightened arousal, situational avoidance, and/or emotional numbing in those who witness traumatic events or provide care to critically ill or injured patients.</w:t>
      </w:r>
      <w:r w:rsidRPr="00E22E54">
        <w:rPr>
          <w:rFonts w:cs="Times New Roman"/>
        </w:rPr>
        <w:fldChar w:fldCharType="begin"/>
      </w:r>
      <w:r w:rsidRPr="00E22E54">
        <w:rPr>
          <w:rFonts w:cs="Times New Roman"/>
        </w:rPr>
        <w:instrText xml:space="preserve"> ADDIN ZOTERO_ITEM CSL_CITATION {"citationID":"KuMGtZdz","properties":{"formattedCitation":"\\super 1\\nosupersub{}","plainCitation":"1","noteIndex":0},"citationItems":[{"id":148,"uris":["http://zotero.org/users/5455979/items/RGNPBBJN"],"uri":["http://zotero.org/users/5455979/items/RGNPBBJN"],"itemData":{"id":148,"type":"article-journal","container-title":"Traumatology","DOI":"10.1037/trm0000122","ISSN":"10859373","issue":"2","journalAbbreviation":"Traumatol","page":"129-142","title":"Advancing Science and Practice for Vicarious Traumatization / Secondary Traumatic Stress : A Research Agenda","volume":"23","author":[{"family":"Molnar","given":"Beth E"},{"family":"Killian","given":"Kyle D"},{"family":"Gottfried","given":"Ruth"},{"family":"Emery","given":"Vanessa"},{"family":"Bride","given":"Brian E"}],"issued":{"date-parts":[["2017"]]}}}],"schema":"https://github.com/citation-style-language/schema/raw/master/csl-citation.json"} </w:instrText>
      </w:r>
      <w:r w:rsidRPr="00E22E54">
        <w:rPr>
          <w:rFonts w:cs="Times New Roman"/>
        </w:rPr>
        <w:fldChar w:fldCharType="separate"/>
      </w:r>
      <w:r w:rsidRPr="00E22E54">
        <w:rPr>
          <w:rFonts w:cs="Times New Roman"/>
          <w:vertAlign w:val="superscript"/>
        </w:rPr>
        <w:t>1</w:t>
      </w:r>
      <w:r w:rsidRPr="00E22E54">
        <w:rPr>
          <w:rFonts w:cs="Times New Roman"/>
        </w:rPr>
        <w:fldChar w:fldCharType="end"/>
      </w:r>
      <w:r w:rsidRPr="00E22E54">
        <w:rPr>
          <w:rFonts w:cs="Times New Roman"/>
        </w:rPr>
        <w:t xml:space="preserve"> It is often associated with the development of compassion fatigue, defined as a clinician’s impairment in their ability to care for others effectively.</w:t>
      </w:r>
      <w:r w:rsidRPr="00E22E54">
        <w:rPr>
          <w:rFonts w:cs="Times New Roman"/>
        </w:rPr>
        <w:fldChar w:fldCharType="begin"/>
      </w:r>
      <w:r w:rsidRPr="00E22E54">
        <w:rPr>
          <w:rFonts w:cs="Times New Roman"/>
        </w:rPr>
        <w:instrText xml:space="preserve"> ADDIN ZOTERO_ITEM CSL_CITATION {"citationID":"mm3mmXgs","properties":{"formattedCitation":"\\super 2\\nosupersub{}","plainCitation":"2","noteIndex":0},"citationItems":[{"id":1101,"uris":["http://zotero.org/users/5455979/items/ZZ36NLPP"],"uri":["http://zotero.org/users/5455979/items/ZZ36NLPP"],"itemData":{"id":1101,"type":"book","edition":"2nd ed.","event-place":"Baltimore, MD","publisher":"Sidran Press","publisher-place":"Baltimore, MD","title":"Compassion fatigue: Toward a new understanding of the costs of caring. In Stamm, BH, ed. Secondary Traumatic stress Self-care Issues for Clinicians, Researchers, and Educators.","author":[{"family":"Figley","given":"Charles R"}],"issued":{"date-parts":[["1999"]]}}}],"schema":"https://github.com/citation-style-language/schema/raw/master/csl-citation.json"} </w:instrText>
      </w:r>
      <w:r w:rsidRPr="00E22E54">
        <w:rPr>
          <w:rFonts w:cs="Times New Roman"/>
        </w:rPr>
        <w:fldChar w:fldCharType="separate"/>
      </w:r>
      <w:r w:rsidRPr="00E22E54">
        <w:rPr>
          <w:rFonts w:cs="Times New Roman"/>
          <w:vertAlign w:val="superscript"/>
        </w:rPr>
        <w:t>2</w:t>
      </w:r>
      <w:r w:rsidRPr="00E22E54">
        <w:rPr>
          <w:rFonts w:cs="Times New Roman"/>
        </w:rPr>
        <w:fldChar w:fldCharType="end"/>
      </w:r>
      <w:r w:rsidRPr="00E22E54">
        <w:rPr>
          <w:rFonts w:cs="Times New Roman"/>
        </w:rPr>
        <w:t xml:space="preserve"> The presence of secondary traumatic stress among emergency nurses can negatively impact their resilience,</w:t>
      </w:r>
      <w:r w:rsidRPr="00E22E54">
        <w:rPr>
          <w:rFonts w:cs="Times New Roman"/>
        </w:rPr>
        <w:fldChar w:fldCharType="begin"/>
      </w:r>
      <w:r w:rsidRPr="00E22E54">
        <w:rPr>
          <w:rFonts w:cs="Times New Roman"/>
        </w:rPr>
        <w:instrText xml:space="preserve"> ADDIN ZOTERO_ITEM CSL_CITATION {"citationID":"R0SENDmF","properties":{"formattedCitation":"\\super 3\\nosupersub{}","plainCitation":"3","noteIndex":0},"citationItems":[{"id":468,"uris":["http://zotero.org/users/5455979/items/6DI6EWMX"],"uri":["http://zotero.org/users/5455979/items/6DI6EWMX"],"itemData":{"id":468,"type":"article-journal","title":"ENA Topic Brief: The Well Nurse.","author":[{"literal":"Emergency Nurses Association"}],"accessed":{"date-parts":[["2017",10,27]]},"issued":{"date-parts":[["2015"]]}}}],"schema":"https://github.com/citation-style-language/schema/raw/master/csl-citation.json"} </w:instrText>
      </w:r>
      <w:r w:rsidRPr="00E22E54">
        <w:rPr>
          <w:rFonts w:cs="Times New Roman"/>
        </w:rPr>
        <w:fldChar w:fldCharType="separate"/>
      </w:r>
      <w:r w:rsidRPr="00E22E54">
        <w:rPr>
          <w:rFonts w:cs="Times New Roman"/>
          <w:vertAlign w:val="superscript"/>
        </w:rPr>
        <w:t>3</w:t>
      </w:r>
      <w:r w:rsidRPr="00E22E54">
        <w:rPr>
          <w:rFonts w:cs="Times New Roman"/>
        </w:rPr>
        <w:fldChar w:fldCharType="end"/>
      </w:r>
      <w:r w:rsidRPr="00E22E54">
        <w:rPr>
          <w:rFonts w:cs="Times New Roman"/>
        </w:rPr>
        <w:t xml:space="preserve"> which may ultimately contribute to burnout and departure from the nursing profession.</w:t>
      </w:r>
      <w:r w:rsidRPr="00E22E54">
        <w:rPr>
          <w:rFonts w:cs="Times New Roman"/>
        </w:rPr>
        <w:fldChar w:fldCharType="begin"/>
      </w:r>
      <w:r w:rsidRPr="00E22E54">
        <w:rPr>
          <w:rFonts w:cs="Times New Roman"/>
        </w:rPr>
        <w:instrText xml:space="preserve"> ADDIN ZOTERO_ITEM CSL_CITATION {"citationID":"3CCl8Nej","properties":{"formattedCitation":"\\super 4\\nosupersub{}","plainCitation":"4","noteIndex":0},"citationItems":[{"id":519,"uris":["http://zotero.org/users/5455979/items/ZUNG98GG"],"uri":["http://zotero.org/users/5455979/items/ZUNG98GG"],"itemData":{"id":519,"type":"article-journal","abstract":"AIMS AND OBJECTIVES To investigate the prevalence and extent of burnout on nurses and its association with personal resilience. BACKGROUND With the worldwide shortage of nurses, nurse burnout is considered one of the main contributing factors and has been the focus of studies in recent years. Given the well-documented high level of burnout among nurses, resilience is expected to be a significant predictor of nurse burnout. The association between burnout and resilience has not previously been investigated extensively. DESIGN A cross-sectional survey design was selected. METHODS 1061 nurses from 6 separate three-level hospitals in Hunan Province, China returned self-reported questionnaires from March to June 2015. Data were collected using a socio-demographic sheet, Maslach Burnout Inventory-General Survey (MBI-GS) and the Connor-Davidson Resilience Scale (CD-RISC). RESULTS Nurses experienced severe burnout symptoms and showed a moderate level of resilience. Three metrics of burnout had significantly negative correlations with the total score and following variables of resilience. Linear regression analysis showed resilience, especially strength, demographic characteristics (exercise, alcohol use and marital status) and job characteristics (income per month, ratio of patients to nurses, shift work and professional rank) were the main predictors of the three metrics of burnout. CONCLUSION The findings of this study may help nurse managers and hospital administrators to have a better understanding of nurse burnout and resilience. The significantly negative relationship between burnout symptoms and resilience has been demonstrated, and this informs the role of resilience in influencing burnout. RELEVANCE TO CLINICAL PRACTICE Adaptable and effective interventions for improving resilience are needed to relieve nurses' burnout and reduce workplace stress. Moreover, nurse managers and hospital administrators should establish an effective management system to cultivate a healthy workplace, adopt positive attitudes and harmonious relationships. This article is protected by copyright. All rights reserved.","container-title":"Journal of Clinical Nursing","DOI":"10.1111/jocn.13952","ISSN":"13652702","issue":"June","journalAbbreviation":"J Clin Nurs","note":"PMID: 28677270","page":"1-9","title":"Burnout and its association with resilience in nurses: A cross-sectional study","author":[{"family":"Guo","given":"Yu Fang"},{"family":"Luo","given":"Yuan Hui"},{"family":"Lam","given":"Louisa"},{"family":"Cross","given":"Wendy"},{"family":"Plummer","given":"Virginia"},{"family":"Zhang","given":"Jing Ping"}],"issued":{"date-parts":[["2017"]]}}}],"schema":"https://github.com/citation-style-language/schema/raw/master/csl-citation.json"} </w:instrText>
      </w:r>
      <w:r w:rsidRPr="00E22E54">
        <w:rPr>
          <w:rFonts w:cs="Times New Roman"/>
        </w:rPr>
        <w:fldChar w:fldCharType="separate"/>
      </w:r>
      <w:r w:rsidRPr="00E22E54">
        <w:rPr>
          <w:rFonts w:cs="Times New Roman"/>
          <w:vertAlign w:val="superscript"/>
        </w:rPr>
        <w:t>4</w:t>
      </w:r>
      <w:r w:rsidRPr="00E22E54">
        <w:rPr>
          <w:rFonts w:cs="Times New Roman"/>
        </w:rPr>
        <w:fldChar w:fldCharType="end"/>
      </w:r>
      <w:r w:rsidRPr="00E22E54">
        <w:rPr>
          <w:rFonts w:cs="Times New Roman"/>
        </w:rPr>
        <w:t xml:space="preserve"> </w:t>
      </w:r>
    </w:p>
    <w:p w14:paraId="391631F4" w14:textId="77777777" w:rsidR="00E22E54" w:rsidRPr="00E22E54" w:rsidRDefault="00E22E54" w:rsidP="00E22E54">
      <w:pPr>
        <w:spacing w:line="480" w:lineRule="auto"/>
        <w:rPr>
          <w:rFonts w:cs="Times New Roman"/>
          <w:color w:val="000000" w:themeColor="text1"/>
        </w:rPr>
      </w:pPr>
      <w:r w:rsidRPr="00E22E54">
        <w:rPr>
          <w:rFonts w:cs="Times New Roman"/>
        </w:rPr>
        <w:tab/>
        <w:t>Emergency nurses are frequently exposed to traumatic events through the delivery of care to injured patients. The types of events that have been identified as being most distressing to nurses are those involving sudden death, children, or adolescents.</w:t>
      </w:r>
      <w:r w:rsidRPr="00E22E54">
        <w:rPr>
          <w:rFonts w:cs="Times New Roman"/>
        </w:rPr>
        <w:fldChar w:fldCharType="begin"/>
      </w:r>
      <w:r w:rsidRPr="00E22E54">
        <w:rPr>
          <w:rFonts w:cs="Times New Roman"/>
        </w:rPr>
        <w:instrText xml:space="preserve"> ADDIN ZOTERO_ITEM CSL_CITATION {"citationID":"dyXw6MUy","properties":{"formattedCitation":"\\super 5\\uc0\\u8211{}8\\nosupersub{}","plainCitation":"5–8","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rsidRPr="00E22E54">
        <w:rPr>
          <w:rFonts w:cs="Times New Roman"/>
        </w:rPr>
        <w:fldChar w:fldCharType="separate"/>
      </w:r>
      <w:r w:rsidRPr="00E22E54">
        <w:rPr>
          <w:rFonts w:cs="Times New Roman"/>
          <w:vertAlign w:val="superscript"/>
        </w:rPr>
        <w:t>5–8</w:t>
      </w:r>
      <w:r w:rsidRPr="00E22E54">
        <w:rPr>
          <w:rFonts w:cs="Times New Roman"/>
        </w:rPr>
        <w:fldChar w:fldCharType="end"/>
      </w:r>
      <w:r w:rsidRPr="00E22E54">
        <w:rPr>
          <w:rFonts w:cs="Times New Roman"/>
        </w:rPr>
        <w:t xml:space="preserve"> Therefore, providing care to patients who are injured during school shooting events is likely to be particularly stressful for emergency nurses. </w:t>
      </w:r>
      <w:r w:rsidRPr="00E22E54">
        <w:rPr>
          <w:rFonts w:cs="Times New Roman"/>
          <w:color w:val="000000" w:themeColor="text1"/>
        </w:rPr>
        <w:t>Although the rates of multi-casualty, school associated shootings declined from July 1994 to June 2009, the incidence rates increased between July 2009 and June 2018.</w:t>
      </w:r>
      <w:r w:rsidRPr="00E22E54">
        <w:rPr>
          <w:rFonts w:cs="Times New Roman"/>
          <w:color w:val="000000" w:themeColor="text1"/>
        </w:rPr>
        <w:fldChar w:fldCharType="begin"/>
      </w:r>
      <w:r w:rsidRPr="00E22E54">
        <w:rPr>
          <w:rFonts w:cs="Times New Roman"/>
          <w:color w:val="000000" w:themeColor="text1"/>
        </w:rPr>
        <w:instrText xml:space="preserve"> ADDIN ZOTERO_ITEM CSL_CITATION {"citationID":"mnl46S5E","properties":{"formattedCitation":"\\super 9\\nosupersub{}","plainCitation":"9","noteIndex":0},"citationItems":[{"id":1141,"uris":["http://zotero.org/users/5455979/items/FS7N77BV"],"uri":["http://zotero.org/users/5455979/items/FS7N77BV"],"itemData":{"id":1141,"type":"article-journal","container-title":"MMWR. Morbidity and Mortality Weekly Report","DOI":"10.15585/mmwr.mm6803a1","ISSN":"0149-2195, 1545-861X","issue":"3","journalAbbreviation":"MMWR Morb Mortal Wkly Rep","language":"en","page":"53-60","source":"Crossref","title":"Characteristics of School-Associated Youth Homicides — United States, 1994–2018","volume":"68","author":[{"family":"Holland","given":"Kristin M."},{"family":"Hall","given":"Jeffrey E."},{"family":"Wang","given":"Jing"},{"family":"Gaylor","given":"Elizabeth M."},{"family":"Johnson","given":"Linda L."},{"family":"Shelby","given":"Daniel"},{"family":"Simon","given":"Thomas R."},{"literal":"School-Associated Violent Deaths Study Group"}],"issued":{"date-parts":[["2019",1,25]]}}}],"schema":"https://github.com/citation-style-language/schema/raw/master/csl-citation.json"} </w:instrText>
      </w:r>
      <w:r w:rsidRPr="00E22E54">
        <w:rPr>
          <w:rFonts w:cs="Times New Roman"/>
          <w:color w:val="000000" w:themeColor="text1"/>
        </w:rPr>
        <w:fldChar w:fldCharType="separate"/>
      </w:r>
      <w:r w:rsidRPr="00E22E54">
        <w:rPr>
          <w:rFonts w:cs="Times New Roman"/>
          <w:color w:val="000000" w:themeColor="text1"/>
          <w:vertAlign w:val="superscript"/>
        </w:rPr>
        <w:t>9</w:t>
      </w:r>
      <w:r w:rsidRPr="00E22E54">
        <w:rPr>
          <w:rFonts w:cs="Times New Roman"/>
          <w:color w:val="000000" w:themeColor="text1"/>
        </w:rPr>
        <w:fldChar w:fldCharType="end"/>
      </w:r>
      <w:r w:rsidRPr="00E22E54">
        <w:rPr>
          <w:rFonts w:cs="Times New Roman"/>
          <w:color w:val="000000" w:themeColor="text1"/>
        </w:rPr>
        <w:t xml:space="preserve"> The study defined “multiple-victim” as including more than a single victim and reported that 38 of these events resulted in 121 youth homicides between July 1994 and June 2016.</w:t>
      </w:r>
      <w:r w:rsidRPr="00E22E54">
        <w:rPr>
          <w:rFonts w:cs="Times New Roman"/>
          <w:color w:val="000000" w:themeColor="text1"/>
          <w:vertAlign w:val="superscript"/>
        </w:rPr>
        <w:t xml:space="preserve">9 </w:t>
      </w:r>
    </w:p>
    <w:p w14:paraId="23872666" w14:textId="77777777" w:rsidR="00E22E54" w:rsidRPr="00A957F0" w:rsidRDefault="00E22E54" w:rsidP="00E22E54">
      <w:pPr>
        <w:spacing w:line="480" w:lineRule="auto"/>
        <w:rPr>
          <w:rFonts w:ascii="Arial" w:hAnsi="Arial" w:cs="Arial"/>
          <w:sz w:val="22"/>
          <w:szCs w:val="22"/>
        </w:rPr>
      </w:pPr>
      <w:r w:rsidRPr="00E22E54">
        <w:rPr>
          <w:rFonts w:cs="Times New Roman"/>
        </w:rPr>
        <w:tab/>
        <w:t>A recent study exploring nurses’ suicide rates in the United States identified that rates among female and male nurse subpopulations were significantly higher than those in the general female and male populations, respectively.</w:t>
      </w:r>
      <w:r w:rsidRPr="00E22E54">
        <w:rPr>
          <w:rFonts w:cs="Times New Roman"/>
        </w:rPr>
        <w:fldChar w:fldCharType="begin"/>
      </w:r>
      <w:r w:rsidRPr="00E22E54">
        <w:rPr>
          <w:rFonts w:cs="Times New Roman"/>
        </w:rPr>
        <w:instrText xml:space="preserve"> ADDIN ZOTERO_ITEM CSL_CITATION {"citationID":"LhOsRHh4","properties":{"formattedCitation":"\\super 10\\nosupersub{}","plainCitation":"10","noteIndex":0},"citationItems":[{"id":1143,"uris":["http://zotero.org/users/5455979/items/PS4433MZ"],"uri":["http://zotero.org/users/5455979/items/PS4433MZ"],"itemData":{"id":1143,"type":"article-journal","abstract":"Objective: This study explored nurse suicide in the United States.\nMethods: Characteristics were compared between occupations using 2014 National Violent Death Reporting System data.\nResults: Female nurse suicides were significantly higher (11.97/100,000) than in the female population (7.58/ 100,000) (p &lt; 0.001); similarly male nurses (39.8/100,000) compared to the male population (28.2/100,000) (p &lt; 0.001). Benzodiazepines and opioids were the most commonly used substances used in clinician suicide.\nConclusion: These results suggest a public health imperative for future research and development of effective preventative strategies for nurses; a largely understudied population.","container-title":"Archives of Psychiatric Nursing","DOI":"10.1016/j.apnu.2019.04.006","ISSN":"08839417","issue":"5","journalAbbreviation":"Arch Psychiatr Nurs","language":"en","page":"16-21","source":"Crossref","title":"Nurse suicide in the United States: Analysis of the Center for Disease Control 2014 National Violent Death Reporting System dataset","title-short":"Nurse suicide in the United States","volume":"33","author":[{"family":"Davidson","given":"Judy E."},{"family":"Proudfoot","given":"James"},{"family":"Lee","given":"Kelly"},{"family":"Zisook","given":"Sidney"}],"issued":{"date-parts":[["2019",10]]}}}],"schema":"https://github.com/citation-style-language/schema/raw/master/csl-citation.json"} </w:instrText>
      </w:r>
      <w:r w:rsidRPr="00E22E54">
        <w:rPr>
          <w:rFonts w:cs="Times New Roman"/>
        </w:rPr>
        <w:fldChar w:fldCharType="separate"/>
      </w:r>
      <w:r w:rsidRPr="00E22E54">
        <w:rPr>
          <w:rFonts w:cs="Times New Roman"/>
          <w:vertAlign w:val="superscript"/>
        </w:rPr>
        <w:t>10</w:t>
      </w:r>
      <w:r w:rsidRPr="00E22E54">
        <w:rPr>
          <w:rFonts w:cs="Times New Roman"/>
        </w:rPr>
        <w:fldChar w:fldCharType="end"/>
      </w:r>
      <w:r w:rsidRPr="00E22E54">
        <w:rPr>
          <w:rFonts w:cs="Times New Roman"/>
        </w:rPr>
        <w:t xml:space="preserve"> Additional research to identify risk factors and effective interventions is needed to improve mental health and combat the prevalence of suicide among nurses. Moreover, nurse burnout and departure from the profession may exacerbate </w:t>
      </w:r>
      <w:r w:rsidRPr="00E22E54">
        <w:rPr>
          <w:rFonts w:cs="Times New Roman"/>
        </w:rPr>
        <w:lastRenderedPageBreak/>
        <w:t xml:space="preserve">nursing shortages and staffing challenges, which may directly affect emergency departments. Therefore, research is indicated to identify how health care professionals who are tasked with providing medical care to the victims of school shooting events are affected mentally and emotionally. Benefits of this research include improved understanding of how these events may affect emergency nurses and identification of factors that may promote welfare, coping, resilience, and retention. The purpose of this study was to learn how emergency nurses describe their experiences to identify themes and findings that may translate to practices for improving the mental health and wellness of emergency nurses who care for patients from a multi-casualty, school shooting incident. </w:t>
      </w:r>
    </w:p>
    <w:p w14:paraId="12D8D8D8" w14:textId="5776CC35" w:rsidR="00E22E54" w:rsidRPr="00DF04C4" w:rsidRDefault="00E22E54" w:rsidP="00DF04C4">
      <w:pPr>
        <w:pStyle w:val="Heading2"/>
        <w:spacing w:line="480" w:lineRule="auto"/>
        <w:jc w:val="center"/>
        <w:rPr>
          <w:rFonts w:ascii="Times New Roman" w:hAnsi="Times New Roman" w:cs="Times New Roman"/>
          <w:b/>
          <w:bCs/>
          <w:sz w:val="24"/>
          <w:szCs w:val="24"/>
        </w:rPr>
      </w:pPr>
      <w:bookmarkStart w:id="13" w:name="_Toc72660527"/>
      <w:r w:rsidRPr="00DF04C4">
        <w:rPr>
          <w:rFonts w:ascii="Times New Roman" w:hAnsi="Times New Roman" w:cs="Times New Roman"/>
          <w:b/>
          <w:bCs/>
          <w:color w:val="000000" w:themeColor="text1"/>
          <w:sz w:val="24"/>
          <w:szCs w:val="24"/>
        </w:rPr>
        <w:t>Methods</w:t>
      </w:r>
      <w:bookmarkEnd w:id="13"/>
    </w:p>
    <w:p w14:paraId="24039C61" w14:textId="77777777" w:rsidR="00E22E54" w:rsidRPr="00E22E54" w:rsidRDefault="00E22E54" w:rsidP="00E22E54">
      <w:pPr>
        <w:spacing w:line="480" w:lineRule="auto"/>
        <w:rPr>
          <w:rFonts w:cs="Times New Roman"/>
        </w:rPr>
      </w:pPr>
      <w:r w:rsidRPr="00E22E54">
        <w:rPr>
          <w:rFonts w:cs="Times New Roman"/>
        </w:rPr>
        <w:tab/>
        <w:t>A qualitative case series methodology using data collection and analysis methods described by Yin,</w:t>
      </w:r>
      <w:r w:rsidRPr="00E22E54">
        <w:rPr>
          <w:rFonts w:cs="Times New Roman"/>
        </w:rPr>
        <w:fldChar w:fldCharType="begin"/>
      </w:r>
      <w:r w:rsidRPr="00E22E54">
        <w:rPr>
          <w:rFonts w:cs="Times New Roman"/>
        </w:rPr>
        <w:instrText xml:space="preserve"> ADDIN ZOTERO_ITEM CSL_CITATION {"citationID":"YOFvz1UG","properties":{"formattedCitation":"\\super 11\\nosupersub{}","plainCitation":"11","noteIndex":0},"citationItems":[{"id":1103,"uris":["http://zotero.org/users/5455979/items/6QM5M23M"],"uri":["http://zotero.org/users/5455979/items/6QM5M23M"],"itemData":{"id":1103,"type":"book","edition":"6th","event-place":"Thousand Oaks, CA","publisher":"SAGE Publications, Inc.","publisher-place":"Thousand Oaks, CA","title":"Case Study Research and Applications: Design and Methods.","author":[{"family":"Yin, RK","given":""}],"issued":{"date-parts":[["2018"]]}}}],"schema":"https://github.com/citation-style-language/schema/raw/master/csl-citation.json"} </w:instrText>
      </w:r>
      <w:r w:rsidRPr="00E22E54">
        <w:rPr>
          <w:rFonts w:cs="Times New Roman"/>
        </w:rPr>
        <w:fldChar w:fldCharType="separate"/>
      </w:r>
      <w:r w:rsidRPr="00E22E54">
        <w:rPr>
          <w:rFonts w:cs="Times New Roman"/>
          <w:vertAlign w:val="superscript"/>
        </w:rPr>
        <w:t>11</w:t>
      </w:r>
      <w:r w:rsidRPr="00E22E54">
        <w:rPr>
          <w:rFonts w:cs="Times New Roman"/>
        </w:rPr>
        <w:fldChar w:fldCharType="end"/>
      </w:r>
      <w:r w:rsidRPr="00E22E54">
        <w:rPr>
          <w:rFonts w:cs="Times New Roman"/>
        </w:rPr>
        <w:t xml:space="preserve"> which includes steps of plan, design, prepare, collect, analyze, and share, was used to guide this research. The study was performed after approval was received by the Vanderbilt University Institutional Review Board (IRB #190980).</w:t>
      </w:r>
    </w:p>
    <w:p w14:paraId="3992FAC6" w14:textId="77777777" w:rsidR="00E22E54" w:rsidRPr="00E22E54" w:rsidRDefault="00E22E54" w:rsidP="00E22E54">
      <w:pPr>
        <w:spacing w:line="480" w:lineRule="auto"/>
        <w:ind w:firstLine="720"/>
        <w:rPr>
          <w:rFonts w:cs="Times New Roman"/>
        </w:rPr>
      </w:pPr>
      <w:r w:rsidRPr="00E22E54">
        <w:rPr>
          <w:rFonts w:cs="Times New Roman"/>
        </w:rPr>
        <w:t>These methods include the use of structured interviews and reliance on theoretical propositions in the analysis.</w:t>
      </w:r>
      <w:r w:rsidRPr="00E22E54">
        <w:rPr>
          <w:rFonts w:cs="Times New Roman"/>
          <w:vertAlign w:val="superscript"/>
        </w:rPr>
        <w:t xml:space="preserve">11 </w:t>
      </w:r>
      <w:r w:rsidRPr="00E22E54">
        <w:rPr>
          <w:rFonts w:cs="Times New Roman"/>
        </w:rPr>
        <w:t xml:space="preserve">The interviews were conducted approximately 18 months after the adult emergency department of a Level 1 trauma center received five patients by helicopter emergency medical transport from the scene of a school shooting event. The emergency nurses who participated in the trauma resuscitations or assisted with the transition of these patients from the receiving helipad to the emergency department were eligible to participate. Ten registered nurses were identified by review of the ED daily assignment sheet, and their patient care roles were confirmed from patient electronic medical records. These nurses were invited to participate by email distribution of a recruitment flyer. The processes and flow of the receiving emergency </w:t>
      </w:r>
      <w:r w:rsidRPr="00E22E54">
        <w:rPr>
          <w:rFonts w:cs="Times New Roman"/>
        </w:rPr>
        <w:lastRenderedPageBreak/>
        <w:t>department were known to the researcher, who had more than three years of experience as a clinician in this department. The researcher did not have any personal experience with providing care to patients from a school shooting event.</w:t>
      </w:r>
    </w:p>
    <w:p w14:paraId="56AB46FC" w14:textId="77777777" w:rsidR="00E22E54" w:rsidRPr="00E22E54" w:rsidRDefault="00E22E54" w:rsidP="00E22E54">
      <w:pPr>
        <w:spacing w:line="480" w:lineRule="auto"/>
        <w:rPr>
          <w:rFonts w:cs="Times New Roman"/>
        </w:rPr>
      </w:pPr>
      <w:r w:rsidRPr="00A957F0">
        <w:rPr>
          <w:rFonts w:ascii="Arial" w:hAnsi="Arial" w:cs="Arial"/>
          <w:sz w:val="22"/>
          <w:szCs w:val="22"/>
        </w:rPr>
        <w:tab/>
      </w:r>
      <w:r w:rsidRPr="00E22E54">
        <w:rPr>
          <w:rFonts w:cs="Times New Roman"/>
        </w:rPr>
        <w:t>A list of available support services was provided to each participant at the time of their interview. Semi-structured interview questions and analysis of the data were informed by a theory of secondary traumatic stress and the compassion fatigue resilience model,</w:t>
      </w:r>
      <w:r w:rsidRPr="00E22E54">
        <w:rPr>
          <w:rFonts w:cs="Times New Roman"/>
        </w:rPr>
        <w:fldChar w:fldCharType="begin"/>
      </w:r>
      <w:r w:rsidRPr="00E22E54">
        <w:rPr>
          <w:rFonts w:cs="Times New Roman"/>
        </w:rPr>
        <w:instrText xml:space="preserve"> ADDIN ZOTERO_ITEM CSL_CITATION {"citationID":"bXuQcbVD","properties":{"formattedCitation":"\\super 12\\nosupersub{}","plainCitation":"12","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rsidRPr="00E22E54">
        <w:rPr>
          <w:rFonts w:cs="Times New Roman"/>
        </w:rPr>
        <w:fldChar w:fldCharType="separate"/>
      </w:r>
      <w:r w:rsidRPr="00E22E54">
        <w:rPr>
          <w:rFonts w:cs="Times New Roman"/>
          <w:vertAlign w:val="superscript"/>
        </w:rPr>
        <w:t>12</w:t>
      </w:r>
      <w:r w:rsidRPr="00E22E54">
        <w:rPr>
          <w:rFonts w:cs="Times New Roman"/>
        </w:rPr>
        <w:fldChar w:fldCharType="end"/>
      </w:r>
      <w:r w:rsidRPr="00E22E54">
        <w:rPr>
          <w:rFonts w:cs="Times New Roman"/>
        </w:rPr>
        <w:t xml:space="preserve"> as well as the professional quality of life model.</w:t>
      </w:r>
      <w:r w:rsidRPr="00E22E54">
        <w:rPr>
          <w:rFonts w:cs="Times New Roman"/>
        </w:rPr>
        <w:fldChar w:fldCharType="begin"/>
      </w:r>
      <w:r w:rsidRPr="00E22E54">
        <w:rPr>
          <w:rFonts w:cs="Times New Roman"/>
        </w:rPr>
        <w:instrText xml:space="preserve"> ADDIN ZOTERO_ITEM CSL_CITATION {"citationID":"3jdkinEI","properties":{"formattedCitation":"\\super 13\\nosupersub{}","plainCitation":"13","noteIndex":0},"citationItems":[{"id":1124,"uris":["http://zotero.org/users/5455979/items/VFJ277DY"],"uri":["http://zotero.org/users/5455979/items/VFJ277DY"],"itemData":{"id":1124,"type":"report","event-place":"Pocatello, ID","language":"en","publisher":"ProQOL.org","publisher-place":"Pocatello, ID","source":"Zotero","title":"The Concise ProQOL Manual","author":[{"family":"Stamm","given":"Beth Hudnall"}],"issued":{"date-parts":[["2010"]]}}}],"schema":"https://github.com/citation-style-language/schema/raw/master/csl-citation.json"} </w:instrText>
      </w:r>
      <w:r w:rsidRPr="00E22E54">
        <w:rPr>
          <w:rFonts w:cs="Times New Roman"/>
        </w:rPr>
        <w:fldChar w:fldCharType="separate"/>
      </w:r>
      <w:r w:rsidRPr="00E22E54">
        <w:rPr>
          <w:rFonts w:cs="Times New Roman"/>
          <w:vertAlign w:val="superscript"/>
        </w:rPr>
        <w:t>13</w:t>
      </w:r>
      <w:r w:rsidRPr="00E22E54">
        <w:rPr>
          <w:rFonts w:cs="Times New Roman"/>
        </w:rPr>
        <w:fldChar w:fldCharType="end"/>
      </w:r>
      <w:r w:rsidRPr="00E22E54">
        <w:rPr>
          <w:rFonts w:cs="Times New Roman"/>
        </w:rPr>
        <w:t xml:space="preserve"> The conceptual variables identified in the compassion fatigue resilience model (Figure) and an examination of how those concepts related to the experiences described by these nurses benefitted the development of the interview questions (Supplementary Appendix) and interpretation of the data. </w:t>
      </w:r>
    </w:p>
    <w:p w14:paraId="03CF0F36" w14:textId="77777777" w:rsidR="00E22E54" w:rsidRPr="00E22E54" w:rsidRDefault="00E22E54" w:rsidP="00E22E54">
      <w:pPr>
        <w:spacing w:line="480" w:lineRule="auto"/>
        <w:ind w:firstLine="720"/>
        <w:rPr>
          <w:rFonts w:cs="Times New Roman"/>
          <w:vertAlign w:val="superscript"/>
        </w:rPr>
      </w:pPr>
      <w:r w:rsidRPr="00E22E54">
        <w:rPr>
          <w:rFonts w:cs="Times New Roman"/>
        </w:rPr>
        <w:t>The professional quality of life model defines professional quality of life as incorporating aspects of compassion satisfaction and compassion fatigue. Although compassion satisfaction reflects positivity in helping others, compassion fatigue consists of the concepts of burnout and secondary trauma.</w:t>
      </w:r>
      <w:r w:rsidRPr="00E22E54">
        <w:rPr>
          <w:rFonts w:cs="Times New Roman"/>
          <w:vertAlign w:val="superscript"/>
        </w:rPr>
        <w:t xml:space="preserve">13 </w:t>
      </w:r>
      <w:r w:rsidRPr="00E22E54">
        <w:rPr>
          <w:rFonts w:cs="Times New Roman"/>
        </w:rPr>
        <w:t>Burnout includes symptoms such as exhaustion and depression while secondary traumatic stress represents negative symptoms that result from trauma experienced through work activities.</w:t>
      </w:r>
      <w:r w:rsidRPr="00E22E54">
        <w:rPr>
          <w:rFonts w:cs="Times New Roman"/>
          <w:vertAlign w:val="superscript"/>
        </w:rPr>
        <w:t xml:space="preserve">13 </w:t>
      </w:r>
    </w:p>
    <w:p w14:paraId="3987400B" w14:textId="77777777" w:rsidR="00E22E54" w:rsidRPr="00E22E54" w:rsidRDefault="00E22E54" w:rsidP="00E22E54">
      <w:pPr>
        <w:spacing w:line="480" w:lineRule="auto"/>
        <w:ind w:firstLine="720"/>
        <w:rPr>
          <w:rFonts w:cs="Times New Roman"/>
        </w:rPr>
      </w:pPr>
      <w:r w:rsidRPr="00E22E54">
        <w:rPr>
          <w:rFonts w:cs="Times New Roman"/>
        </w:rPr>
        <w:t>The interviews were recorded with an audio recorder and transcribed verbatim by the researcher or a transcriptionist who had signed a confidentiality agreement. Field notes were recorded by the researcher at the end of the interview and reviewed before coding activities. Each transcript was reviewed by the researcher for accuracy. The framework method was used in the analysis of the data. This method uses stages of transcription, familiarization, coding, analytical framework development, analytical framework application, data charting into framework matrix, and data interpretation.</w:t>
      </w:r>
      <w:r w:rsidRPr="00E22E54">
        <w:rPr>
          <w:rFonts w:cs="Times New Roman"/>
        </w:rPr>
        <w:fldChar w:fldCharType="begin"/>
      </w:r>
      <w:r w:rsidRPr="00E22E54">
        <w:rPr>
          <w:rFonts w:cs="Times New Roman"/>
        </w:rPr>
        <w:instrText xml:space="preserve"> ADDIN ZOTERO_ITEM CSL_CITATION {"citationID":"NigAA5BD","properties":{"formattedCitation":"\\super 14\\nosupersub{}","plainCitation":"14","noteIndex":0},"citationItems":[{"id":1475,"uris":["http://zotero.org/users/5455979/items/WHZ9RHML"],"uri":["http://zotero.org/users/5455979/items/WHZ9RHML"],"itemData":{"id":1475,"type":"article-journal","abstract":"Background: The Framework Method is becoming an increasingly popular approach to the management and analysis of qualitative data in health research. However, there is confusion about its potential application and limitations. Discussion: The article discusses when it is appropriate to adopt the Framework Method and explains the procedure for using it in multi-disciplinary health research teams, or those that involve clinicians, patients and lay people. The stages of the method are illustrated using examples from a published study. Summary: Used effectively, with the leadership of an experienced qualitative researcher, the Framework Method is a systematic and flexible approach to analysing qualitative data and is appropriate for use in research teams even where not all members have previous experience of conducting qualitative research.","container-title":"BMC Medical Research Methodology","DOI":"10.1186/1471-2288-13-117","ISSN":"1471-2288","issue":"1","journalAbbreviation":"BMC Med Res Methodol","language":"en","source":"Crossref","title":"Using the framework method for the analysis of qualitative data in multi-disciplinary health research","URL":"https://bmcmedresmethodol.biomedcentral.com/articles/10.1186/1471-2288-13-117","volume":"13","author":[{"family":"Gale","given":"Nicola K"},{"family":"Heath","given":"Gemma"},{"family":"Cameron","given":"Elaine"},{"family":"Rashid","given":"Sabina"},{"family":"Redwood","given":"Sabi"}],"accessed":{"date-parts":[["2020",4,26]]},"issued":{"date-parts":[["2013",12]]}}}],"schema":"https://github.com/citation-style-language/schema/raw/master/csl-citation.json"} </w:instrText>
      </w:r>
      <w:r w:rsidRPr="00E22E54">
        <w:rPr>
          <w:rFonts w:cs="Times New Roman"/>
        </w:rPr>
        <w:fldChar w:fldCharType="separate"/>
      </w:r>
      <w:r w:rsidRPr="00E22E54">
        <w:rPr>
          <w:rFonts w:cs="Times New Roman"/>
          <w:vertAlign w:val="superscript"/>
        </w:rPr>
        <w:t>14</w:t>
      </w:r>
      <w:r w:rsidRPr="00E22E54">
        <w:rPr>
          <w:rFonts w:cs="Times New Roman"/>
        </w:rPr>
        <w:fldChar w:fldCharType="end"/>
      </w:r>
      <w:r w:rsidRPr="00E22E54">
        <w:rPr>
          <w:rFonts w:cs="Times New Roman"/>
        </w:rPr>
        <w:t xml:space="preserve"> Key phrases and meaning units from the </w:t>
      </w:r>
      <w:r w:rsidRPr="00E22E54">
        <w:rPr>
          <w:rFonts w:cs="Times New Roman"/>
        </w:rPr>
        <w:lastRenderedPageBreak/>
        <w:t>transcriptions were identified and coded by the researcher using NVivo 12 software (QSR International).</w:t>
      </w:r>
      <w:r w:rsidRPr="00E22E54">
        <w:rPr>
          <w:rFonts w:cs="Times New Roman"/>
        </w:rPr>
        <w:fldChar w:fldCharType="begin"/>
      </w:r>
      <w:r w:rsidRPr="00E22E54">
        <w:rPr>
          <w:rFonts w:cs="Times New Roman"/>
        </w:rPr>
        <w:instrText xml:space="preserve"> ADDIN ZOTERO_ITEM CSL_CITATION {"citationID":"hDmY5O67","properties":{"formattedCitation":"\\super 15\\nosupersub{}","plainCitation":"15","noteIndex":0},"citationItems":[{"id":1591,"uris":["http://zotero.org/users/5455979/items/6VRXM94E"],"uri":["http://zotero.org/users/5455979/items/6VRXM94E"],"itemData":{"id":1591,"type":"book","title":"NVivo qualitative data analysis software","version":"12","author":[{"literal":"QSR International Pty Ltd"}],"issued":{"date-parts":[["2018"]]}}}],"schema":"https://github.com/citation-style-language/schema/raw/master/csl-citation.json"} </w:instrText>
      </w:r>
      <w:r w:rsidRPr="00E22E54">
        <w:rPr>
          <w:rFonts w:cs="Times New Roman"/>
        </w:rPr>
        <w:fldChar w:fldCharType="separate"/>
      </w:r>
      <w:r w:rsidRPr="00E22E54">
        <w:rPr>
          <w:rFonts w:cs="Times New Roman"/>
          <w:vertAlign w:val="superscript"/>
        </w:rPr>
        <w:t>15</w:t>
      </w:r>
      <w:r w:rsidRPr="00E22E54">
        <w:rPr>
          <w:rFonts w:cs="Times New Roman"/>
        </w:rPr>
        <w:fldChar w:fldCharType="end"/>
      </w:r>
      <w:r w:rsidRPr="00E22E54">
        <w:rPr>
          <w:rFonts w:cs="Times New Roman"/>
          <w:vertAlign w:val="superscript"/>
        </w:rPr>
        <w:t xml:space="preserve"> </w:t>
      </w:r>
      <w:r w:rsidRPr="00E22E54">
        <w:rPr>
          <w:rFonts w:cs="Times New Roman"/>
        </w:rPr>
        <w:t xml:space="preserve">The categorization of codes generated themes that represented what the participants shared. </w:t>
      </w:r>
    </w:p>
    <w:p w14:paraId="14B0AD08" w14:textId="2F66A312" w:rsidR="00E22E54" w:rsidRPr="00DF04C4" w:rsidRDefault="00E22E54" w:rsidP="00DF04C4">
      <w:pPr>
        <w:pStyle w:val="Heading2"/>
        <w:spacing w:before="0" w:line="480" w:lineRule="auto"/>
        <w:jc w:val="center"/>
        <w:rPr>
          <w:rFonts w:ascii="Times New Roman" w:hAnsi="Times New Roman" w:cs="Times New Roman"/>
          <w:b/>
          <w:bCs/>
          <w:sz w:val="24"/>
          <w:szCs w:val="24"/>
        </w:rPr>
      </w:pPr>
      <w:bookmarkStart w:id="14" w:name="_Toc72660528"/>
      <w:r w:rsidRPr="00DF04C4">
        <w:rPr>
          <w:rFonts w:ascii="Times New Roman" w:hAnsi="Times New Roman" w:cs="Times New Roman"/>
          <w:b/>
          <w:bCs/>
          <w:color w:val="000000" w:themeColor="text1"/>
          <w:sz w:val="24"/>
          <w:szCs w:val="24"/>
        </w:rPr>
        <w:t>Results</w:t>
      </w:r>
      <w:bookmarkEnd w:id="14"/>
    </w:p>
    <w:p w14:paraId="58EAC6E0" w14:textId="77777777" w:rsidR="00E22E54" w:rsidRPr="00E22E54" w:rsidRDefault="00E22E54" w:rsidP="00E22E54">
      <w:pPr>
        <w:spacing w:line="480" w:lineRule="auto"/>
        <w:ind w:firstLine="720"/>
        <w:rPr>
          <w:rFonts w:cs="Times New Roman"/>
        </w:rPr>
      </w:pPr>
      <w:r w:rsidRPr="00E22E54">
        <w:rPr>
          <w:rFonts w:cs="Times New Roman"/>
        </w:rPr>
        <w:t xml:space="preserve">Seven nurses agreed to enroll and completed an informed consent. There was no verbal or written response from the three eligible participants who did not enroll. The participants’ ages ranged from 30 to 41 years, and six were female. Two of the participants shared that they were parents. The researcher was known to four of the participants before the interviews. It was anticipated that the interviews would last between 30 to 60 minutes and the median length was 37.7. The associate nursing officer for emergency services agreed to pay the five participants who remained actively employed by the health care institution for their interview time. Two participants had resigned from their positions and were compensated with a gift card at the expense of the researcher. A single interview with each of the participants were collected over a period of nearly four weeks. The interviews were conducted in private without the presence of non-participants. The interviews were conducted at a location identified by the participant, and three were performed by video conference owing to distance or participant availability. Although the participation of seven eligible nurses limited the ability to ensure saturation, identified themes and findings were consistent through the interviews.  </w:t>
      </w:r>
    </w:p>
    <w:p w14:paraId="41DC5757" w14:textId="15328555" w:rsidR="00E22E54" w:rsidRPr="00E22E54" w:rsidRDefault="00E87FA7" w:rsidP="00535ECB">
      <w:pPr>
        <w:spacing w:before="240" w:line="480" w:lineRule="auto"/>
        <w:rPr>
          <w:rFonts w:cs="Times New Roman"/>
        </w:rPr>
      </w:pPr>
      <w:r>
        <w:rPr>
          <w:rFonts w:cs="Times New Roman"/>
        </w:rPr>
        <w:t>PREPARATION AND PREPAREDNESS</w:t>
      </w:r>
    </w:p>
    <w:p w14:paraId="3D0F87E3" w14:textId="77777777" w:rsidR="00E22E54" w:rsidRDefault="00E22E54" w:rsidP="00E22E54">
      <w:pPr>
        <w:spacing w:line="480" w:lineRule="auto"/>
        <w:ind w:firstLine="720"/>
        <w:rPr>
          <w:rFonts w:ascii="Arial" w:hAnsi="Arial" w:cs="Arial"/>
          <w:sz w:val="22"/>
          <w:szCs w:val="22"/>
        </w:rPr>
      </w:pPr>
      <w:r w:rsidRPr="00E22E54">
        <w:rPr>
          <w:rFonts w:cs="Times New Roman"/>
        </w:rPr>
        <w:t xml:space="preserve">The emergency nurses often reported being in “nurse mode” and described taking immediate actions to promote readiness of the receiving trauma bays. </w:t>
      </w:r>
    </w:p>
    <w:p w14:paraId="17DCDCCB" w14:textId="77777777" w:rsidR="00E22E54" w:rsidRPr="00E22E54" w:rsidRDefault="00E22E54" w:rsidP="00E22E54">
      <w:pPr>
        <w:spacing w:after="240"/>
        <w:ind w:left="720" w:right="720"/>
        <w:rPr>
          <w:rFonts w:cs="Times New Roman"/>
          <w:i/>
          <w:iCs/>
        </w:rPr>
      </w:pPr>
      <w:r w:rsidRPr="00E22E54">
        <w:rPr>
          <w:rFonts w:cs="Times New Roman"/>
          <w:i/>
          <w:iCs/>
        </w:rPr>
        <w:t xml:space="preserve">Focusing on tasks allows you to kind of push the sadness and the trauma to the side so that you can complete your tasks successfully and give the best chance at living, or keeping their arm, or anything like that. </w:t>
      </w:r>
    </w:p>
    <w:p w14:paraId="0F0F1C9C" w14:textId="77777777" w:rsidR="00E22E54" w:rsidRPr="00E22E54" w:rsidRDefault="00E22E54" w:rsidP="00E22E54">
      <w:pPr>
        <w:ind w:left="720" w:right="720"/>
        <w:rPr>
          <w:rFonts w:cs="Times New Roman"/>
          <w:i/>
          <w:iCs/>
        </w:rPr>
      </w:pPr>
      <w:r w:rsidRPr="00E22E54">
        <w:rPr>
          <w:rFonts w:cs="Times New Roman"/>
          <w:i/>
          <w:iCs/>
        </w:rPr>
        <w:lastRenderedPageBreak/>
        <w:t xml:space="preserve">We had to compartmentalize that […] these were actually children and just focus on the job we knew we needed to do. </w:t>
      </w:r>
    </w:p>
    <w:p w14:paraId="51C93D60" w14:textId="77777777" w:rsidR="00E22E54" w:rsidRPr="00E22E54" w:rsidRDefault="00E22E54" w:rsidP="00E22E54">
      <w:pPr>
        <w:spacing w:line="480" w:lineRule="auto"/>
        <w:ind w:firstLine="720"/>
        <w:rPr>
          <w:rFonts w:cs="Times New Roman"/>
        </w:rPr>
      </w:pPr>
      <w:r w:rsidRPr="00E22E54">
        <w:rPr>
          <w:rFonts w:cs="Times New Roman"/>
        </w:rPr>
        <w:t xml:space="preserve">The nurses described placing signage indicating the air ambulance service and unit number as well as age and known injuries for each corresponding patient on the door of each resuscitation room during the planning stage prior to the arrival of the patients. This planning was described as beneficial in that it allowed the emergency nurses to gather supplies and equipment needed to effectively care for the patients. </w:t>
      </w:r>
    </w:p>
    <w:p w14:paraId="30446843" w14:textId="77777777" w:rsidR="00E22E54" w:rsidRPr="00E22E54" w:rsidRDefault="00E22E54" w:rsidP="00E22E54">
      <w:pPr>
        <w:spacing w:line="480" w:lineRule="auto"/>
        <w:ind w:firstLine="720"/>
        <w:rPr>
          <w:rFonts w:cs="Times New Roman"/>
          <w:i/>
          <w:iCs/>
        </w:rPr>
      </w:pPr>
      <w:r w:rsidRPr="00E22E54">
        <w:rPr>
          <w:rFonts w:cs="Times New Roman"/>
          <w:i/>
          <w:iCs/>
        </w:rPr>
        <w:t>If my room is better prepared, I can take care of the patient better.</w:t>
      </w:r>
    </w:p>
    <w:p w14:paraId="4B60AAC1" w14:textId="77777777" w:rsidR="00E22E54" w:rsidRPr="00E22E54" w:rsidRDefault="00E22E54" w:rsidP="00E22E54">
      <w:pPr>
        <w:spacing w:line="480" w:lineRule="auto"/>
        <w:ind w:firstLine="720"/>
        <w:rPr>
          <w:rFonts w:cs="Times New Roman"/>
        </w:rPr>
      </w:pPr>
      <w:r w:rsidRPr="00E22E54">
        <w:rPr>
          <w:rFonts w:cs="Times New Roman"/>
        </w:rPr>
        <w:t xml:space="preserve">The participants described the importance of being proficient in providing care to trauma patients. Although these patients were all transported to the receiving trauma center by helicopter, the limitations in air medical resources such as weather restrictions or ambulance availability could necessitate the stabilization of patients from multi-casualty school shooting events in community departments where resources are likely to be more limited. These limitations may include bed capacity, number of available providers and staff, supplies and equipment, blood product availability, and access to support services. One participant indicated that nurses in community settings who may face such a mass casualty should maintain trauma nursing certification to promote proficiency in trauma care. </w:t>
      </w:r>
    </w:p>
    <w:p w14:paraId="568394D7" w14:textId="77777777" w:rsidR="00E22E54" w:rsidRPr="00E22E54" w:rsidRDefault="00E22E54" w:rsidP="00E22E54">
      <w:pPr>
        <w:spacing w:after="240"/>
        <w:ind w:left="720" w:right="720"/>
        <w:rPr>
          <w:rFonts w:cs="Times New Roman"/>
          <w:i/>
          <w:iCs/>
        </w:rPr>
      </w:pPr>
      <w:r w:rsidRPr="00E22E54">
        <w:rPr>
          <w:rFonts w:cs="Times New Roman"/>
          <w:i/>
          <w:iCs/>
        </w:rPr>
        <w:t xml:space="preserve">Nurses that even work in those community hospitals…my advice is to become TNCC [Trauma Nursing Core Course] certified. </w:t>
      </w:r>
    </w:p>
    <w:p w14:paraId="10F1D712" w14:textId="77777777" w:rsidR="00E22E54" w:rsidRPr="00E22E54" w:rsidRDefault="00E22E54" w:rsidP="00E22E54">
      <w:pPr>
        <w:spacing w:line="480" w:lineRule="auto"/>
        <w:ind w:firstLine="720"/>
        <w:rPr>
          <w:rFonts w:cs="Times New Roman"/>
        </w:rPr>
      </w:pPr>
      <w:r w:rsidRPr="00E22E54">
        <w:rPr>
          <w:rFonts w:cs="Times New Roman"/>
        </w:rPr>
        <w:t xml:space="preserve">One nurse expressed concern regarding the frequency of these events, which underscored the need to maintain high levels of readiness. </w:t>
      </w:r>
    </w:p>
    <w:p w14:paraId="28D494A6" w14:textId="77777777" w:rsidR="00E22E54" w:rsidRPr="00E22E54" w:rsidRDefault="00E22E54" w:rsidP="00E22E54">
      <w:pPr>
        <w:spacing w:after="240"/>
        <w:ind w:left="720" w:right="720"/>
        <w:rPr>
          <w:rFonts w:cs="Times New Roman"/>
          <w:i/>
          <w:iCs/>
        </w:rPr>
      </w:pPr>
      <w:r w:rsidRPr="00E22E54">
        <w:rPr>
          <w:rFonts w:cs="Times New Roman"/>
          <w:i/>
          <w:iCs/>
        </w:rPr>
        <w:t xml:space="preserve">I don’t think it’s gonna get any better with time. I think it’s gonna get worse. I don’t think that we’re gonna be able to stop it. </w:t>
      </w:r>
    </w:p>
    <w:p w14:paraId="7E57663D" w14:textId="77777777" w:rsidR="00E22E54" w:rsidRPr="00E22E54" w:rsidRDefault="00E22E54" w:rsidP="00E22E54">
      <w:pPr>
        <w:spacing w:line="480" w:lineRule="auto"/>
        <w:ind w:firstLine="720"/>
        <w:rPr>
          <w:rFonts w:cs="Times New Roman"/>
        </w:rPr>
      </w:pPr>
      <w:r w:rsidRPr="00E22E54">
        <w:rPr>
          <w:rFonts w:cs="Times New Roman"/>
        </w:rPr>
        <w:t xml:space="preserve">Another participant predicted that community or critical access emergency departments receiving patients from a multi-casualty school shooting may experience even greater emotional </w:t>
      </w:r>
      <w:r w:rsidRPr="00E22E54">
        <w:rPr>
          <w:rFonts w:cs="Times New Roman"/>
        </w:rPr>
        <w:lastRenderedPageBreak/>
        <w:t xml:space="preserve">challenges, since these departments are more likely to have staff who may personally know the victims or their families. </w:t>
      </w:r>
    </w:p>
    <w:p w14:paraId="79FA2C5D" w14:textId="77777777" w:rsidR="00E22E54" w:rsidRPr="00E22E54" w:rsidRDefault="00E22E54" w:rsidP="00E22E54">
      <w:pPr>
        <w:spacing w:line="480" w:lineRule="auto"/>
        <w:ind w:firstLine="720"/>
        <w:rPr>
          <w:rFonts w:cs="Times New Roman"/>
        </w:rPr>
      </w:pPr>
      <w:r w:rsidRPr="00E22E54">
        <w:rPr>
          <w:rFonts w:cs="Times New Roman"/>
        </w:rPr>
        <w:t>Compounding variables may create unique challenges for teams and individuals who are providing care to these patients. These factors or limitations may include personal matters, interpersonal challenges, multiple simultaneous traumatic events, high patient censuses, and staffing or equipment constraints. For instance, one nurse recalled tension with a staff member from another department who was encountered during transition to the emergency department. Comprehensive trauma centers routinely experience high censuses and preparing to accommodate the influx of patients from a mass casualty can be daunting. Underlying personal or departmental issues may also compound the stresses associated with caring for these patients. Recognizing existing factors or limitations, and taking action to control these effects, may mitigate the stresses associated with potential external variables.</w:t>
      </w:r>
    </w:p>
    <w:p w14:paraId="0D84F5E2" w14:textId="77777777" w:rsidR="00E22E54" w:rsidRPr="00E22E54" w:rsidRDefault="00E22E54" w:rsidP="00E22E54">
      <w:pPr>
        <w:spacing w:line="480" w:lineRule="auto"/>
        <w:ind w:firstLine="720"/>
        <w:rPr>
          <w:rFonts w:cs="Times New Roman"/>
        </w:rPr>
      </w:pPr>
      <w:r w:rsidRPr="00E22E54">
        <w:rPr>
          <w:rFonts w:cs="Times New Roman"/>
        </w:rPr>
        <w:t xml:space="preserve">Some emergency nurses described an increased presence of uninvolved staff coming to the department during the care of the patients. </w:t>
      </w:r>
    </w:p>
    <w:p w14:paraId="40D98996" w14:textId="77777777" w:rsidR="00E22E54" w:rsidRPr="00E22E54" w:rsidRDefault="00E22E54" w:rsidP="00E22E54">
      <w:pPr>
        <w:spacing w:after="240"/>
        <w:ind w:left="720" w:right="720"/>
        <w:rPr>
          <w:rFonts w:cs="Times New Roman"/>
          <w:i/>
          <w:iCs/>
        </w:rPr>
      </w:pPr>
      <w:r w:rsidRPr="00E22E54">
        <w:rPr>
          <w:rFonts w:cs="Times New Roman"/>
          <w:i/>
          <w:iCs/>
        </w:rPr>
        <w:t xml:space="preserve">Everybody who was anybody, administratively… whether they had anything to do with what we were actually doing there, was there. </w:t>
      </w:r>
    </w:p>
    <w:p w14:paraId="748018F4" w14:textId="77777777" w:rsidR="00E22E54" w:rsidRPr="00E22E54" w:rsidRDefault="00E22E54" w:rsidP="00E22E54">
      <w:pPr>
        <w:spacing w:line="480" w:lineRule="auto"/>
        <w:ind w:firstLine="720"/>
        <w:rPr>
          <w:rFonts w:cs="Times New Roman"/>
        </w:rPr>
      </w:pPr>
      <w:r w:rsidRPr="00E22E54">
        <w:rPr>
          <w:rFonts w:cs="Times New Roman"/>
        </w:rPr>
        <w:t xml:space="preserve">Two of the emergency nurses reported their disapproval of individuals who were not directly involved in patient care being present for the resuscitation efforts. One of the emergency nurses described the attendance of some individuals as their “just [wanting] to be enmeshed in that story, in that drama.” </w:t>
      </w:r>
    </w:p>
    <w:p w14:paraId="714A4432" w14:textId="77777777" w:rsidR="00E22E54" w:rsidRPr="00E22E54" w:rsidRDefault="00E22E54" w:rsidP="00E22E54">
      <w:pPr>
        <w:spacing w:line="480" w:lineRule="auto"/>
        <w:ind w:firstLine="720"/>
        <w:rPr>
          <w:rFonts w:cs="Times New Roman"/>
        </w:rPr>
      </w:pPr>
      <w:r w:rsidRPr="00E22E54">
        <w:rPr>
          <w:rFonts w:cs="Times New Roman"/>
        </w:rPr>
        <w:t xml:space="preserve">Another participant reflected on: </w:t>
      </w:r>
    </w:p>
    <w:p w14:paraId="4927203C" w14:textId="77777777" w:rsidR="00E22E54" w:rsidRPr="00E22E54" w:rsidRDefault="00E22E54" w:rsidP="00E22E54">
      <w:pPr>
        <w:spacing w:after="240"/>
        <w:ind w:left="720" w:right="720"/>
        <w:rPr>
          <w:rFonts w:cs="Times New Roman"/>
          <w:i/>
          <w:iCs/>
        </w:rPr>
      </w:pPr>
      <w:r w:rsidRPr="00E22E54">
        <w:rPr>
          <w:rFonts w:cs="Times New Roman"/>
          <w:i/>
          <w:iCs/>
        </w:rPr>
        <w:t xml:space="preserve">…the feeling of having people there who were just there to kind of watch this terrible thing and just kind of live…vicariously through us. </w:t>
      </w:r>
    </w:p>
    <w:p w14:paraId="7D0C7130" w14:textId="77777777" w:rsidR="00E22E54" w:rsidRPr="00E22E54" w:rsidRDefault="00E22E54" w:rsidP="00E22E54">
      <w:pPr>
        <w:spacing w:line="480" w:lineRule="auto"/>
        <w:ind w:firstLine="720"/>
        <w:rPr>
          <w:rFonts w:cs="Times New Roman"/>
        </w:rPr>
      </w:pPr>
      <w:r w:rsidRPr="00E22E54">
        <w:rPr>
          <w:rFonts w:cs="Times New Roman"/>
        </w:rPr>
        <w:lastRenderedPageBreak/>
        <w:t xml:space="preserve">In addition, this emergency nurse further described that when observers are present in a resuscitation that he or she perceives as difficult, it may result in increased emotional or psychosocial challenges. </w:t>
      </w:r>
    </w:p>
    <w:p w14:paraId="615F4502" w14:textId="77777777" w:rsidR="00E22E54" w:rsidRPr="00E22E54" w:rsidRDefault="00E22E54" w:rsidP="00E22E54">
      <w:pPr>
        <w:spacing w:after="240"/>
        <w:ind w:left="720" w:right="720"/>
        <w:rPr>
          <w:rFonts w:cs="Times New Roman"/>
          <w:i/>
          <w:iCs/>
        </w:rPr>
      </w:pPr>
      <w:r w:rsidRPr="00E22E54">
        <w:rPr>
          <w:rFonts w:cs="Times New Roman"/>
          <w:i/>
          <w:iCs/>
        </w:rPr>
        <w:t xml:space="preserve">When it’s really bad or it affects you personally, and there’s someone in there looking at you, it’s very hard, at least for me, to not feel just angry, or just disgusted by the whole thing. </w:t>
      </w:r>
    </w:p>
    <w:p w14:paraId="1EE74042" w14:textId="77777777" w:rsidR="00E22E54" w:rsidRPr="00E22E54" w:rsidRDefault="00E22E54" w:rsidP="00E22E54">
      <w:pPr>
        <w:spacing w:line="480" w:lineRule="auto"/>
        <w:ind w:firstLine="720"/>
        <w:rPr>
          <w:rFonts w:cs="Times New Roman"/>
        </w:rPr>
      </w:pPr>
      <w:r w:rsidRPr="00E22E54">
        <w:rPr>
          <w:rFonts w:cs="Times New Roman"/>
        </w:rPr>
        <w:t xml:space="preserve">Some nurses found the attendance by individuals who were not participating in the care of the patient to be unhelpful and one described it as “inappropriate.” </w:t>
      </w:r>
    </w:p>
    <w:p w14:paraId="2898F859" w14:textId="6C841CE6" w:rsidR="00E22E54" w:rsidRPr="00E87FA7" w:rsidRDefault="00E87FA7" w:rsidP="00535ECB">
      <w:pPr>
        <w:spacing w:before="240" w:line="480" w:lineRule="auto"/>
        <w:rPr>
          <w:rFonts w:cs="Times New Roman"/>
        </w:rPr>
      </w:pPr>
      <w:r>
        <w:rPr>
          <w:rFonts w:cs="Times New Roman"/>
        </w:rPr>
        <w:t>COPING AND SUPPORT MECHANISMS</w:t>
      </w:r>
    </w:p>
    <w:p w14:paraId="0F7C360B" w14:textId="77777777" w:rsidR="00E22E54" w:rsidRPr="00E87FA7" w:rsidRDefault="00E22E54" w:rsidP="00E22E54">
      <w:pPr>
        <w:spacing w:line="480" w:lineRule="auto"/>
        <w:rPr>
          <w:rFonts w:cs="Times New Roman"/>
        </w:rPr>
      </w:pPr>
      <w:r w:rsidRPr="00A957F0">
        <w:rPr>
          <w:rFonts w:ascii="Arial" w:hAnsi="Arial" w:cs="Arial"/>
          <w:sz w:val="22"/>
          <w:szCs w:val="22"/>
        </w:rPr>
        <w:tab/>
      </w:r>
      <w:r w:rsidRPr="00E87FA7">
        <w:rPr>
          <w:rFonts w:cs="Times New Roman"/>
        </w:rPr>
        <w:t xml:space="preserve">Most participating emergency nurses described the importance of maintaining a self-care routine to foster personal well-being and promote emotional recovery after such events. Coping and self-care strategies or routines that were described by the emergency nurses included cooking, exercising, walking, hiking, kayaking, humor, or talking with peers. One participant did admit that her common mechanism after witnessing such trauma was to “bury it,” but she found some benefit to participating in activities in the outdoors when needing to cope with a situation. The participants who offered that their significant other or spouse worked in a health care role identified benefits of gaining their support after challenging patient situations. However, another shared prior challenges with discussing stressful work situations with a significant other who did not work in health care. None of the nurses discussed negative coping strategies or mentioned avoiding work or certain patient assignments after caring for these patients.  </w:t>
      </w:r>
    </w:p>
    <w:p w14:paraId="2B31F0F4" w14:textId="77777777" w:rsidR="00E22E54" w:rsidRPr="00E87FA7" w:rsidRDefault="00E22E54" w:rsidP="00E22E54">
      <w:pPr>
        <w:spacing w:line="480" w:lineRule="auto"/>
        <w:ind w:firstLine="720"/>
        <w:rPr>
          <w:rFonts w:cs="Times New Roman"/>
        </w:rPr>
      </w:pPr>
      <w:r w:rsidRPr="00E87FA7">
        <w:rPr>
          <w:rFonts w:cs="Times New Roman"/>
        </w:rPr>
        <w:t xml:space="preserve">A formal debriefing event, taking place after these patients were transitioned from the emergency department to receiving operating rooms or units, was recalled by most participants. The emergency nurses offered varied perceptions of the formal debrief and some questioned its effectiveness in promoting coping and recovery of the emergency nurses in attendance. Some </w:t>
      </w:r>
      <w:r w:rsidRPr="00E87FA7">
        <w:rPr>
          <w:rFonts w:cs="Times New Roman"/>
        </w:rPr>
        <w:lastRenderedPageBreak/>
        <w:t xml:space="preserve">participants indicated that the debrief focused on clinical assessment of the resuscitations rather than on the emotional components of being involved in the patients’ care. </w:t>
      </w:r>
    </w:p>
    <w:p w14:paraId="35F599E2" w14:textId="77777777" w:rsidR="00E22E54" w:rsidRPr="00E87FA7" w:rsidRDefault="00E22E54" w:rsidP="00E22E54">
      <w:pPr>
        <w:spacing w:line="480" w:lineRule="auto"/>
        <w:ind w:left="720" w:right="720"/>
        <w:rPr>
          <w:rFonts w:cs="Times New Roman"/>
          <w:i/>
          <w:iCs/>
        </w:rPr>
      </w:pPr>
      <w:r w:rsidRPr="00E87FA7">
        <w:rPr>
          <w:rFonts w:cs="Times New Roman"/>
          <w:i/>
          <w:iCs/>
        </w:rPr>
        <w:t xml:space="preserve">[They] talked about things that went well, and things that didn’t go well. </w:t>
      </w:r>
    </w:p>
    <w:p w14:paraId="2A1D3364" w14:textId="77777777" w:rsidR="00E22E54" w:rsidRPr="00E87FA7" w:rsidRDefault="00E22E54" w:rsidP="00E22E54">
      <w:pPr>
        <w:spacing w:line="480" w:lineRule="auto"/>
        <w:ind w:firstLine="720"/>
        <w:rPr>
          <w:rFonts w:cs="Times New Roman"/>
        </w:rPr>
      </w:pPr>
      <w:r w:rsidRPr="00E87FA7">
        <w:rPr>
          <w:rFonts w:cs="Times New Roman"/>
        </w:rPr>
        <w:t xml:space="preserve">Some of the nurses discussed being unfamiliar with those who came to the department to lead the debriefing session. Some participants also reported limited perceived efficacy of the session. Reasons for this perceived limited efficacy included a lack of rapport with the debriefing session lead. One of the nurses admitted that she would not have voiced a perceived need for formal support during the debrief because she didn’t “feel comfortable.” Another nurse admitted being reluctant to share emotions in a group of people, many of whom she did not know, during the formal debrief after the resuscitations. </w:t>
      </w:r>
    </w:p>
    <w:p w14:paraId="3D495753" w14:textId="77777777" w:rsidR="00E22E54" w:rsidRPr="00E87FA7" w:rsidRDefault="00E22E54" w:rsidP="00E22E54">
      <w:pPr>
        <w:spacing w:line="480" w:lineRule="auto"/>
        <w:ind w:left="720" w:right="720"/>
        <w:rPr>
          <w:rFonts w:cs="Times New Roman"/>
          <w:i/>
          <w:iCs/>
        </w:rPr>
      </w:pPr>
      <w:r w:rsidRPr="00E87FA7">
        <w:rPr>
          <w:rFonts w:cs="Times New Roman"/>
          <w:i/>
          <w:iCs/>
        </w:rPr>
        <w:t xml:space="preserve">It was all these people, most of whom I had never seen before. </w:t>
      </w:r>
    </w:p>
    <w:p w14:paraId="41A7D661" w14:textId="77777777" w:rsidR="00E22E54" w:rsidRPr="00E87FA7" w:rsidRDefault="00E22E54" w:rsidP="00E22E54">
      <w:pPr>
        <w:spacing w:line="480" w:lineRule="auto"/>
        <w:rPr>
          <w:rFonts w:cs="Times New Roman"/>
        </w:rPr>
      </w:pPr>
      <w:r w:rsidRPr="00E87FA7">
        <w:rPr>
          <w:rFonts w:cs="Times New Roman"/>
        </w:rPr>
        <w:t xml:space="preserve">One of the emergency nurses valued the availability of an employee assistance program but described that its resources would be most appropriate to provide to nurses after the acute phase of the incident. </w:t>
      </w:r>
    </w:p>
    <w:p w14:paraId="5ED82F2A" w14:textId="77777777" w:rsidR="00E22E54" w:rsidRPr="00E87FA7" w:rsidRDefault="00E22E54" w:rsidP="00E22E54">
      <w:pPr>
        <w:spacing w:after="240"/>
        <w:ind w:left="720" w:right="720"/>
        <w:rPr>
          <w:rFonts w:cs="Times New Roman"/>
          <w:i/>
          <w:iCs/>
        </w:rPr>
      </w:pPr>
      <w:r w:rsidRPr="00E87FA7">
        <w:rPr>
          <w:rFonts w:cs="Times New Roman"/>
          <w:i/>
          <w:iCs/>
        </w:rPr>
        <w:t xml:space="preserve">I do think there’s a benefit to having someone who’s…objective and has been trained on how to be…an emotional mediator. And reflect things back at you…I do think that has its place. I think maybe it’s in the moment…that it, it really doesn’t fit. </w:t>
      </w:r>
    </w:p>
    <w:p w14:paraId="269635A0" w14:textId="77777777" w:rsidR="00E22E54" w:rsidRPr="00E87FA7" w:rsidRDefault="00E22E54" w:rsidP="00E22E54">
      <w:pPr>
        <w:spacing w:line="480" w:lineRule="auto"/>
        <w:ind w:firstLine="720"/>
        <w:rPr>
          <w:rFonts w:cs="Times New Roman"/>
        </w:rPr>
      </w:pPr>
      <w:r w:rsidRPr="00E87FA7">
        <w:rPr>
          <w:rFonts w:cs="Times New Roman"/>
        </w:rPr>
        <w:t xml:space="preserve">Therefore, the presence of employee assistance professionals in the affected emergency department may be most appropriate during the days or weeks following the mass-casualty event to coordinate any desired individual appointments for counseling or resources. </w:t>
      </w:r>
    </w:p>
    <w:p w14:paraId="6B940D05" w14:textId="77777777" w:rsidR="00E22E54" w:rsidRPr="00E87FA7" w:rsidRDefault="00E22E54" w:rsidP="00E22E54">
      <w:pPr>
        <w:spacing w:line="480" w:lineRule="auto"/>
        <w:ind w:firstLine="720"/>
        <w:rPr>
          <w:rFonts w:cs="Times New Roman"/>
        </w:rPr>
      </w:pPr>
      <w:r w:rsidRPr="00E87FA7">
        <w:rPr>
          <w:rFonts w:cs="Times New Roman"/>
        </w:rPr>
        <w:t>One nurse shared:</w:t>
      </w:r>
    </w:p>
    <w:p w14:paraId="29C4671D" w14:textId="77777777" w:rsidR="00E22E54" w:rsidRPr="00E87FA7" w:rsidRDefault="00E22E54" w:rsidP="00E22E54">
      <w:pPr>
        <w:spacing w:after="240"/>
        <w:ind w:left="720" w:right="720"/>
        <w:rPr>
          <w:rFonts w:cs="Times New Roman"/>
          <w:i/>
          <w:iCs/>
        </w:rPr>
      </w:pPr>
      <w:r w:rsidRPr="00E87FA7">
        <w:rPr>
          <w:rFonts w:cs="Times New Roman"/>
          <w:i/>
          <w:iCs/>
        </w:rPr>
        <w:t xml:space="preserve">I think if you want to safeguard the staff’s emotions you should keep [it] in the family. </w:t>
      </w:r>
    </w:p>
    <w:p w14:paraId="6EB48565" w14:textId="77777777" w:rsidR="00E22E54" w:rsidRPr="00E87FA7" w:rsidRDefault="00E22E54" w:rsidP="00E22E54">
      <w:pPr>
        <w:spacing w:line="480" w:lineRule="auto"/>
        <w:ind w:firstLine="720"/>
        <w:rPr>
          <w:rFonts w:cs="Times New Roman"/>
        </w:rPr>
      </w:pPr>
      <w:r w:rsidRPr="00E87FA7">
        <w:rPr>
          <w:rFonts w:cs="Times New Roman"/>
        </w:rPr>
        <w:t xml:space="preserve">The emergency nurses identified that peer-to-peer interactions after the event were beneficial for coping and recovery but indicated some reluctance in making immediate use of </w:t>
      </w:r>
      <w:r w:rsidRPr="00E87FA7">
        <w:rPr>
          <w:rFonts w:cs="Times New Roman"/>
        </w:rPr>
        <w:lastRenderedPageBreak/>
        <w:t xml:space="preserve">formal resources provided by individuals who had not participated in the care of these patients. They reported the perceived benefits of participating in peer-led activities to promote discussion and closure after caring for these patients. </w:t>
      </w:r>
    </w:p>
    <w:p w14:paraId="1E6E66EF" w14:textId="77777777" w:rsidR="00E22E54" w:rsidRPr="00E87FA7" w:rsidRDefault="00E22E54" w:rsidP="00E22E54">
      <w:pPr>
        <w:spacing w:line="480" w:lineRule="auto"/>
        <w:ind w:left="720" w:right="720"/>
        <w:rPr>
          <w:rFonts w:cs="Times New Roman"/>
          <w:i/>
          <w:iCs/>
        </w:rPr>
      </w:pPr>
      <w:r w:rsidRPr="00E87FA7">
        <w:rPr>
          <w:rFonts w:cs="Times New Roman"/>
          <w:i/>
          <w:iCs/>
        </w:rPr>
        <w:t xml:space="preserve">They offered me services, but I feel like I got the most help from my coworkers. </w:t>
      </w:r>
    </w:p>
    <w:p w14:paraId="0C6FA064" w14:textId="77777777" w:rsidR="00E22E54" w:rsidRPr="00E87FA7" w:rsidRDefault="00E22E54" w:rsidP="00E22E54">
      <w:pPr>
        <w:spacing w:line="480" w:lineRule="auto"/>
        <w:ind w:firstLine="720"/>
        <w:rPr>
          <w:rFonts w:cs="Times New Roman"/>
        </w:rPr>
      </w:pPr>
      <w:r w:rsidRPr="00E87FA7">
        <w:rPr>
          <w:rFonts w:cs="Times New Roman"/>
        </w:rPr>
        <w:t xml:space="preserve">Some of the participating nurses expressed that they would have preferred peer-support sessions and informal conversations to the debriefing that occurred following the emergency department resuscitations. </w:t>
      </w:r>
    </w:p>
    <w:p w14:paraId="1C9A07C7" w14:textId="343F3CA0" w:rsidR="00E22E54" w:rsidRDefault="00E22E54" w:rsidP="00E87FA7">
      <w:pPr>
        <w:spacing w:after="240"/>
        <w:ind w:left="720" w:right="720"/>
        <w:rPr>
          <w:rFonts w:cs="Times New Roman"/>
          <w:i/>
          <w:iCs/>
        </w:rPr>
      </w:pPr>
      <w:r w:rsidRPr="00E87FA7">
        <w:rPr>
          <w:rFonts w:cs="Times New Roman"/>
          <w:i/>
          <w:iCs/>
        </w:rPr>
        <w:t xml:space="preserve">I feel like the most effective way to have dealt with that, for me, would have been for us to have a conversation. Like the people involved. </w:t>
      </w:r>
    </w:p>
    <w:p w14:paraId="7905A0EF" w14:textId="60BFE079" w:rsidR="00E87FA7" w:rsidRPr="00E87FA7" w:rsidRDefault="00E87FA7" w:rsidP="00535ECB">
      <w:pPr>
        <w:snapToGrid w:val="0"/>
        <w:spacing w:before="240" w:line="480" w:lineRule="auto"/>
        <w:ind w:right="720"/>
        <w:rPr>
          <w:rFonts w:cs="Times New Roman"/>
        </w:rPr>
      </w:pPr>
      <w:r>
        <w:rPr>
          <w:rFonts w:cs="Times New Roman"/>
        </w:rPr>
        <w:t>REFLECTIONS AND CLOSURE</w:t>
      </w:r>
    </w:p>
    <w:p w14:paraId="5C292539" w14:textId="77777777" w:rsidR="00E22E54" w:rsidRPr="00E87FA7" w:rsidRDefault="00E22E54" w:rsidP="00E22E54">
      <w:pPr>
        <w:spacing w:line="480" w:lineRule="auto"/>
        <w:rPr>
          <w:rFonts w:cs="Times New Roman"/>
        </w:rPr>
      </w:pPr>
      <w:r w:rsidRPr="00A957F0">
        <w:rPr>
          <w:rFonts w:ascii="Arial" w:hAnsi="Arial" w:cs="Arial"/>
          <w:sz w:val="22"/>
          <w:szCs w:val="22"/>
        </w:rPr>
        <w:tab/>
      </w:r>
      <w:r w:rsidRPr="00E87FA7">
        <w:rPr>
          <w:rFonts w:cs="Times New Roman"/>
        </w:rPr>
        <w:t xml:space="preserve">Despite the passage of 18 months between the event and the nurses’ participation in the research interviews, each participant provided recollections of these patients and their interactions. Most admitted that having such vivid recollections of a patient after such a length of time was not common. </w:t>
      </w:r>
    </w:p>
    <w:p w14:paraId="3185E3EF" w14:textId="77777777" w:rsidR="00E22E54" w:rsidRPr="00E87FA7" w:rsidRDefault="00E22E54" w:rsidP="00E22E54">
      <w:pPr>
        <w:spacing w:after="240"/>
        <w:ind w:left="720" w:right="720"/>
        <w:rPr>
          <w:rFonts w:cs="Times New Roman"/>
          <w:i/>
          <w:iCs/>
        </w:rPr>
      </w:pPr>
      <w:r w:rsidRPr="00E87FA7">
        <w:rPr>
          <w:rFonts w:cs="Times New Roman"/>
          <w:i/>
          <w:iCs/>
        </w:rPr>
        <w:t xml:space="preserve">Every time I hear about a school shooting in the news, anything like that, I just remember [my patient] in my bay. </w:t>
      </w:r>
    </w:p>
    <w:p w14:paraId="788614B3" w14:textId="77777777" w:rsidR="00E22E54" w:rsidRPr="00E87FA7" w:rsidRDefault="00E22E54" w:rsidP="00E22E54">
      <w:pPr>
        <w:spacing w:line="480" w:lineRule="auto"/>
        <w:ind w:firstLine="720"/>
        <w:rPr>
          <w:rFonts w:cs="Times New Roman"/>
        </w:rPr>
      </w:pPr>
      <w:r w:rsidRPr="00E87FA7">
        <w:rPr>
          <w:rFonts w:cs="Times New Roman"/>
        </w:rPr>
        <w:t xml:space="preserve">The participating emergency nurses often described reflecting on the patients while they were away from work. One nurse admitted to thinking about the patients for months after the event. Another participant described nightmares she experienced in the week following the event. </w:t>
      </w:r>
    </w:p>
    <w:p w14:paraId="4AD4FECD" w14:textId="77777777" w:rsidR="00E22E54" w:rsidRPr="00E87FA7" w:rsidRDefault="00E22E54" w:rsidP="00E22E54">
      <w:pPr>
        <w:spacing w:after="240"/>
        <w:ind w:left="720" w:right="720"/>
        <w:rPr>
          <w:rFonts w:cs="Times New Roman"/>
          <w:i/>
          <w:iCs/>
        </w:rPr>
      </w:pPr>
      <w:r w:rsidRPr="00E87FA7">
        <w:rPr>
          <w:rFonts w:cs="Times New Roman"/>
          <w:i/>
          <w:iCs/>
        </w:rPr>
        <w:t>I did have a few nightmares that I was actually at the school and I was trying to save some kids through a gym and going behind the stairs.</w:t>
      </w:r>
    </w:p>
    <w:p w14:paraId="683FEE57" w14:textId="77777777" w:rsidR="00E22E54" w:rsidRPr="00E87FA7" w:rsidRDefault="00E22E54" w:rsidP="00E22E54">
      <w:pPr>
        <w:spacing w:line="480" w:lineRule="auto"/>
        <w:ind w:firstLine="720"/>
        <w:rPr>
          <w:rFonts w:cs="Times New Roman"/>
        </w:rPr>
      </w:pPr>
      <w:r w:rsidRPr="00E87FA7">
        <w:rPr>
          <w:rFonts w:cs="Times New Roman"/>
        </w:rPr>
        <w:t xml:space="preserve">Media coverage of the school shooting event was described as providing a context for the incident but heightened thought intrusions. </w:t>
      </w:r>
    </w:p>
    <w:p w14:paraId="77A760B6" w14:textId="77777777" w:rsidR="00E22E54" w:rsidRPr="00E87FA7" w:rsidRDefault="00E22E54" w:rsidP="00E22E54">
      <w:pPr>
        <w:spacing w:after="240"/>
        <w:ind w:left="720" w:right="720"/>
        <w:rPr>
          <w:rFonts w:cs="Times New Roman"/>
          <w:i/>
          <w:iCs/>
        </w:rPr>
      </w:pPr>
      <w:r w:rsidRPr="00E87FA7">
        <w:rPr>
          <w:rFonts w:cs="Times New Roman"/>
          <w:i/>
          <w:iCs/>
        </w:rPr>
        <w:t xml:space="preserve">It was all over the news that day…I was just looking at news reports to see what had been reported. </w:t>
      </w:r>
    </w:p>
    <w:p w14:paraId="6B360F8A" w14:textId="77777777" w:rsidR="00E22E54" w:rsidRPr="00E87FA7" w:rsidRDefault="00E22E54" w:rsidP="00E22E54">
      <w:pPr>
        <w:spacing w:line="480" w:lineRule="auto"/>
        <w:ind w:firstLine="720"/>
        <w:rPr>
          <w:rFonts w:cs="Times New Roman"/>
        </w:rPr>
      </w:pPr>
      <w:r w:rsidRPr="00E87FA7">
        <w:rPr>
          <w:rFonts w:cs="Times New Roman"/>
        </w:rPr>
        <w:lastRenderedPageBreak/>
        <w:t xml:space="preserve">Social media and the frequent sharing or posting of media information limited the ability to separate from the event after the shift. </w:t>
      </w:r>
    </w:p>
    <w:p w14:paraId="13FF10DB" w14:textId="77777777" w:rsidR="00E22E54" w:rsidRPr="00E87FA7" w:rsidRDefault="00E22E54" w:rsidP="00E22E54">
      <w:pPr>
        <w:spacing w:after="240"/>
        <w:ind w:left="720" w:right="720"/>
        <w:rPr>
          <w:rFonts w:cs="Times New Roman"/>
          <w:i/>
          <w:iCs/>
        </w:rPr>
      </w:pPr>
      <w:r w:rsidRPr="00E87FA7">
        <w:rPr>
          <w:rFonts w:cs="Times New Roman"/>
          <w:i/>
          <w:iCs/>
        </w:rPr>
        <w:t xml:space="preserve">You can’t escape, you may not be [seeking out] the articles of things, but…you’re reading people posting the articles and…they inevitably [add] their own commentary on it. </w:t>
      </w:r>
    </w:p>
    <w:p w14:paraId="3B364E71" w14:textId="77777777" w:rsidR="00E22E54" w:rsidRPr="00E87FA7" w:rsidRDefault="00E22E54" w:rsidP="00E22E54">
      <w:pPr>
        <w:spacing w:line="480" w:lineRule="auto"/>
        <w:ind w:firstLine="720"/>
        <w:rPr>
          <w:rFonts w:cs="Times New Roman"/>
        </w:rPr>
      </w:pPr>
      <w:r w:rsidRPr="00E87FA7">
        <w:rPr>
          <w:rFonts w:cs="Times New Roman"/>
        </w:rPr>
        <w:t xml:space="preserve">The emergency nurses described a lack of closure because hospital policy prevented access to medical records after a patient’s departure from the emergency department. </w:t>
      </w:r>
    </w:p>
    <w:p w14:paraId="2D6C1753" w14:textId="77777777" w:rsidR="00E22E54" w:rsidRPr="00E87FA7" w:rsidRDefault="00E22E54" w:rsidP="00E22E54">
      <w:pPr>
        <w:spacing w:line="480" w:lineRule="auto"/>
        <w:ind w:left="720" w:right="720"/>
        <w:rPr>
          <w:rFonts w:cs="Times New Roman"/>
          <w:i/>
          <w:iCs/>
        </w:rPr>
      </w:pPr>
      <w:r w:rsidRPr="00E87FA7">
        <w:rPr>
          <w:rFonts w:cs="Times New Roman"/>
          <w:i/>
          <w:iCs/>
        </w:rPr>
        <w:t xml:space="preserve">If they’re not in the ER, we’re not supposed to access them. </w:t>
      </w:r>
    </w:p>
    <w:p w14:paraId="26C78F90" w14:textId="77777777" w:rsidR="00E22E54" w:rsidRPr="00E87FA7" w:rsidRDefault="00E22E54" w:rsidP="00E22E54">
      <w:pPr>
        <w:spacing w:after="240"/>
        <w:ind w:left="720" w:right="720"/>
        <w:rPr>
          <w:rFonts w:cs="Times New Roman"/>
          <w:i/>
          <w:iCs/>
        </w:rPr>
      </w:pPr>
      <w:r w:rsidRPr="00E87FA7">
        <w:rPr>
          <w:rFonts w:cs="Times New Roman"/>
          <w:i/>
          <w:iCs/>
        </w:rPr>
        <w:t xml:space="preserve">I think about them often when I hear of school shootings and wondering how they are. We didn’t get really good follow-up on them, actually, which I think might have been helpful. </w:t>
      </w:r>
    </w:p>
    <w:p w14:paraId="50DB5AEF" w14:textId="77777777" w:rsidR="00E22E54" w:rsidRPr="00E87FA7" w:rsidRDefault="00E22E54" w:rsidP="00E22E54">
      <w:pPr>
        <w:spacing w:line="480" w:lineRule="auto"/>
        <w:ind w:firstLine="720"/>
        <w:rPr>
          <w:rFonts w:cs="Times New Roman"/>
        </w:rPr>
      </w:pPr>
      <w:r w:rsidRPr="00E87FA7">
        <w:rPr>
          <w:rFonts w:cs="Times New Roman"/>
        </w:rPr>
        <w:t xml:space="preserve">Two participants also expressed a curiosity related to how these patients had recovered from the emotional trauma of the event. </w:t>
      </w:r>
    </w:p>
    <w:p w14:paraId="0A3C5194" w14:textId="77777777" w:rsidR="00E22E54" w:rsidRPr="00E87FA7" w:rsidRDefault="00E22E54" w:rsidP="00E22E54">
      <w:pPr>
        <w:spacing w:line="480" w:lineRule="auto"/>
        <w:ind w:firstLine="720"/>
        <w:rPr>
          <w:rFonts w:cs="Times New Roman"/>
        </w:rPr>
      </w:pPr>
      <w:r w:rsidRPr="00E87FA7">
        <w:rPr>
          <w:rFonts w:cs="Times New Roman"/>
        </w:rPr>
        <w:t xml:space="preserve">The emergency nurses described the development of heightened situational awareness of potential acts of violence against themselves, family members, or friends as a result of being involved in the care of victims of acts of violence. Those nurses who identified themselves as parents described having increased thoughts of such situational awareness and acknowledged a concern for potential risks to their own children. </w:t>
      </w:r>
    </w:p>
    <w:p w14:paraId="47124A92" w14:textId="77777777" w:rsidR="00E22E54" w:rsidRPr="00976662" w:rsidRDefault="00E22E54" w:rsidP="00E22E54">
      <w:pPr>
        <w:spacing w:line="480" w:lineRule="auto"/>
        <w:ind w:left="720" w:right="720"/>
        <w:rPr>
          <w:rFonts w:cs="Times New Roman"/>
          <w:i/>
          <w:iCs/>
        </w:rPr>
      </w:pPr>
      <w:r w:rsidRPr="00976662">
        <w:rPr>
          <w:rFonts w:cs="Times New Roman"/>
          <w:i/>
          <w:iCs/>
        </w:rPr>
        <w:t xml:space="preserve">I was pretty emotional because I just thought of [my kids]. </w:t>
      </w:r>
    </w:p>
    <w:p w14:paraId="23C39889" w14:textId="77777777" w:rsidR="00E22E54" w:rsidRPr="00976662" w:rsidRDefault="00E22E54" w:rsidP="00E22E54">
      <w:pPr>
        <w:spacing w:line="480" w:lineRule="auto"/>
        <w:rPr>
          <w:rFonts w:cs="Times New Roman"/>
        </w:rPr>
      </w:pPr>
      <w:r w:rsidRPr="00976662">
        <w:rPr>
          <w:rFonts w:cs="Times New Roman"/>
        </w:rPr>
        <w:t xml:space="preserve">This nurse later transitioned her children to home school following the incident. </w:t>
      </w:r>
    </w:p>
    <w:p w14:paraId="21BF7CEA" w14:textId="77777777" w:rsidR="00E22E54" w:rsidRPr="00976662" w:rsidRDefault="00E22E54" w:rsidP="00E22E54">
      <w:pPr>
        <w:spacing w:line="480" w:lineRule="auto"/>
        <w:ind w:left="720" w:right="720"/>
        <w:rPr>
          <w:rFonts w:cs="Times New Roman"/>
          <w:i/>
          <w:iCs/>
        </w:rPr>
      </w:pPr>
      <w:r w:rsidRPr="00976662">
        <w:rPr>
          <w:rFonts w:cs="Times New Roman"/>
          <w:i/>
          <w:iCs/>
        </w:rPr>
        <w:t xml:space="preserve">I don’t have to worry about someone coming in and shooting my kids at school. </w:t>
      </w:r>
    </w:p>
    <w:p w14:paraId="4A27D8E0" w14:textId="77777777" w:rsidR="00E22E54" w:rsidRPr="00976662" w:rsidRDefault="00E22E54" w:rsidP="00E22E54">
      <w:pPr>
        <w:spacing w:line="480" w:lineRule="auto"/>
        <w:rPr>
          <w:rFonts w:cs="Times New Roman"/>
        </w:rPr>
      </w:pPr>
      <w:r w:rsidRPr="00976662">
        <w:rPr>
          <w:rFonts w:cs="Times New Roman"/>
        </w:rPr>
        <w:t xml:space="preserve">Another participant who did not identify as being a parent added: </w:t>
      </w:r>
    </w:p>
    <w:p w14:paraId="75B7E83B" w14:textId="77777777" w:rsidR="00E22E54" w:rsidRPr="00976662" w:rsidRDefault="00E22E54" w:rsidP="00E22E54">
      <w:pPr>
        <w:spacing w:after="240"/>
        <w:ind w:left="720" w:right="720"/>
        <w:rPr>
          <w:rFonts w:cs="Times New Roman"/>
          <w:i/>
          <w:iCs/>
        </w:rPr>
      </w:pPr>
      <w:r w:rsidRPr="00976662">
        <w:rPr>
          <w:rFonts w:cs="Times New Roman"/>
          <w:i/>
          <w:iCs/>
        </w:rPr>
        <w:t xml:space="preserve">I can’t imagine having kids that are at that age and having to work something like that. </w:t>
      </w:r>
    </w:p>
    <w:p w14:paraId="3A0C02A6" w14:textId="46BD0049" w:rsidR="00E22E54" w:rsidRPr="00976662" w:rsidRDefault="00E22E54" w:rsidP="00E22E54">
      <w:pPr>
        <w:spacing w:line="480" w:lineRule="auto"/>
        <w:ind w:firstLine="720"/>
        <w:rPr>
          <w:rFonts w:cs="Times New Roman"/>
        </w:rPr>
      </w:pPr>
      <w:r w:rsidRPr="00976662">
        <w:rPr>
          <w:rFonts w:cs="Times New Roman"/>
        </w:rPr>
        <w:t xml:space="preserve">The identified themes of preparation and preparedness, coping and support mechanisms, and reflections and closure were identified through an analysis of interviews with the emergency </w:t>
      </w:r>
      <w:r w:rsidRPr="00976662">
        <w:rPr>
          <w:rFonts w:cs="Times New Roman"/>
        </w:rPr>
        <w:lastRenderedPageBreak/>
        <w:t>nurses. Within these themes were findings that may be translated to implications for emergency nursing (Table 1).</w:t>
      </w:r>
    </w:p>
    <w:p w14:paraId="79CE6D06" w14:textId="1D3F9E07" w:rsidR="00E22E54" w:rsidRPr="00DF04C4" w:rsidRDefault="00E22E54" w:rsidP="00DF04C4">
      <w:pPr>
        <w:pStyle w:val="Heading2"/>
        <w:spacing w:before="0" w:line="480" w:lineRule="auto"/>
        <w:jc w:val="center"/>
        <w:rPr>
          <w:rFonts w:ascii="Times New Roman" w:hAnsi="Times New Roman" w:cs="Times New Roman"/>
          <w:b/>
          <w:bCs/>
          <w:sz w:val="24"/>
          <w:szCs w:val="24"/>
        </w:rPr>
      </w:pPr>
      <w:bookmarkStart w:id="15" w:name="_Toc72660529"/>
      <w:r w:rsidRPr="00DF04C4">
        <w:rPr>
          <w:rFonts w:ascii="Times New Roman" w:hAnsi="Times New Roman" w:cs="Times New Roman"/>
          <w:b/>
          <w:bCs/>
          <w:color w:val="000000" w:themeColor="text1"/>
          <w:sz w:val="24"/>
          <w:szCs w:val="24"/>
        </w:rPr>
        <w:t>Discussion</w:t>
      </w:r>
      <w:bookmarkEnd w:id="15"/>
    </w:p>
    <w:p w14:paraId="7F396D65" w14:textId="77777777" w:rsidR="00E22E54" w:rsidRPr="00976662" w:rsidRDefault="00E22E54" w:rsidP="00E22E54">
      <w:pPr>
        <w:spacing w:line="480" w:lineRule="auto"/>
        <w:rPr>
          <w:rFonts w:cs="Times New Roman"/>
        </w:rPr>
      </w:pPr>
      <w:r w:rsidRPr="00976662">
        <w:rPr>
          <w:rFonts w:cs="Times New Roman"/>
        </w:rPr>
        <w:tab/>
        <w:t>This study was conducted to examine the psychosocial effects of providing emergency nursing care to patients who were injured in a multi-casualty, school associated shooting event. In a discussion of the theory of secondary traumatic stress, Ludick and Figley identified “qualitative data offers targeted information and specific insights that unearth valuable, unique information and opens new lines of research” (p. 118).</w:t>
      </w:r>
      <w:r w:rsidRPr="00976662">
        <w:rPr>
          <w:rFonts w:cs="Times New Roman"/>
        </w:rPr>
        <w:fldChar w:fldCharType="begin"/>
      </w:r>
      <w:r w:rsidRPr="00976662">
        <w:rPr>
          <w:rFonts w:cs="Times New Roman"/>
        </w:rPr>
        <w:instrText xml:space="preserve"> ADDIN ZOTERO_ITEM CSL_CITATION {"citationID":"WkeVed5o","properties":{"formattedCitation":"\\super 12\\nosupersub{}","plainCitation":"12","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rsidRPr="00976662">
        <w:rPr>
          <w:rFonts w:cs="Times New Roman"/>
        </w:rPr>
        <w:fldChar w:fldCharType="separate"/>
      </w:r>
      <w:r w:rsidRPr="00976662">
        <w:rPr>
          <w:rFonts w:cs="Times New Roman"/>
          <w:vertAlign w:val="superscript"/>
        </w:rPr>
        <w:t>12</w:t>
      </w:r>
      <w:r w:rsidRPr="00976662">
        <w:rPr>
          <w:rFonts w:cs="Times New Roman"/>
        </w:rPr>
        <w:fldChar w:fldCharType="end"/>
      </w:r>
      <w:r w:rsidRPr="00976662">
        <w:rPr>
          <w:rFonts w:cs="Times New Roman"/>
        </w:rPr>
        <w:t xml:space="preserve"> Because the events perceived as being most distressing to nurses involve sudden death, children, or adolescents,</w:t>
      </w:r>
      <w:r w:rsidRPr="00976662">
        <w:rPr>
          <w:rFonts w:cs="Times New Roman"/>
        </w:rPr>
        <w:fldChar w:fldCharType="begin"/>
      </w:r>
      <w:r w:rsidRPr="00976662">
        <w:rPr>
          <w:rFonts w:cs="Times New Roman"/>
        </w:rPr>
        <w:instrText xml:space="preserve"> ADDIN ZOTERO_ITEM CSL_CITATION {"citationID":"mRSIk9Xm","properties":{"formattedCitation":"\\super 5\\uc0\\u8211{}8\\nosupersub{}","plainCitation":"5–8","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rsidRPr="00976662">
        <w:rPr>
          <w:rFonts w:cs="Times New Roman"/>
        </w:rPr>
        <w:fldChar w:fldCharType="separate"/>
      </w:r>
      <w:r w:rsidRPr="00976662">
        <w:rPr>
          <w:rFonts w:cs="Times New Roman"/>
          <w:vertAlign w:val="superscript"/>
        </w:rPr>
        <w:t>5–8</w:t>
      </w:r>
      <w:r w:rsidRPr="00976662">
        <w:rPr>
          <w:rFonts w:cs="Times New Roman"/>
        </w:rPr>
        <w:fldChar w:fldCharType="end"/>
      </w:r>
      <w:r w:rsidRPr="00976662">
        <w:rPr>
          <w:rFonts w:cs="Times New Roman"/>
        </w:rPr>
        <w:t xml:space="preserve"> qualitative research among emergency nurses who provided care to patients from a multi-casualty, school-associated shooting may provide opportunities to learn how to best support nurse welfare and resilience among emergency nurses. The themes identified by this study include preparation and preparedness, coping and support mechanisms, and reflections and closure. These themes parallel the theoretical sectors and variables of empathic response, empathic concern, other life demands, self-care, detachment, social support, traumatic memories, sense of satisfaction, and secondary traumatic stress.</w:t>
      </w:r>
      <w:r w:rsidRPr="00976662">
        <w:rPr>
          <w:rFonts w:cs="Times New Roman"/>
        </w:rPr>
        <w:fldChar w:fldCharType="begin"/>
      </w:r>
      <w:r w:rsidRPr="00976662">
        <w:rPr>
          <w:rFonts w:cs="Times New Roman"/>
        </w:rPr>
        <w:instrText xml:space="preserve"> ADDIN ZOTERO_ITEM CSL_CITATION {"citationID":"BuyCWmaE","properties":{"formattedCitation":"\\super 12\\nosupersub{}","plainCitation":"12","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rsidRPr="00976662">
        <w:rPr>
          <w:rFonts w:cs="Times New Roman"/>
        </w:rPr>
        <w:fldChar w:fldCharType="separate"/>
      </w:r>
      <w:r w:rsidRPr="00976662">
        <w:rPr>
          <w:rFonts w:cs="Times New Roman"/>
          <w:vertAlign w:val="superscript"/>
        </w:rPr>
        <w:t>12</w:t>
      </w:r>
      <w:r w:rsidRPr="00976662">
        <w:rPr>
          <w:rFonts w:cs="Times New Roman"/>
        </w:rPr>
        <w:fldChar w:fldCharType="end"/>
      </w:r>
      <w:r w:rsidRPr="00976662">
        <w:rPr>
          <w:rFonts w:cs="Times New Roman"/>
        </w:rPr>
        <w:t xml:space="preserve"> </w:t>
      </w:r>
    </w:p>
    <w:p w14:paraId="5926C363" w14:textId="77777777" w:rsidR="00E22E54" w:rsidRPr="00976662" w:rsidRDefault="00E22E54" w:rsidP="00E22E54">
      <w:pPr>
        <w:spacing w:line="480" w:lineRule="auto"/>
        <w:ind w:firstLine="720"/>
        <w:rPr>
          <w:rFonts w:cs="Times New Roman"/>
        </w:rPr>
      </w:pPr>
      <w:r w:rsidRPr="00976662">
        <w:rPr>
          <w:rFonts w:cs="Times New Roman"/>
        </w:rPr>
        <w:t>This research aligns with literature that has identified the prevalence of secondary traumatic stress among emergency nurses.</w:t>
      </w:r>
      <w:r w:rsidRPr="00976662">
        <w:rPr>
          <w:rFonts w:cs="Times New Roman"/>
        </w:rPr>
        <w:fldChar w:fldCharType="begin"/>
      </w:r>
      <w:r w:rsidRPr="00976662">
        <w:rPr>
          <w:rFonts w:cs="Times New Roman"/>
        </w:rPr>
        <w:instrText xml:space="preserve"> ADDIN ZOTERO_ITEM CSL_CITATION {"citationID":"SPxjN7kn","properties":{"formattedCitation":"\\super 16\\uc0\\u8211{}20\\nosupersub{}","plainCitation":"16–20","noteIndex":0},"citationItems":[{"id":68,"uris":["http://zotero.org/users/5455979/items/KAESEMZ5"],"uri":["http://zotero.org/users/5455979/items/KAESEMZ5"],"itemData":{"id":68,"type":"article-journal","abstract":"Introduction: Emergency nurses often care for persons exposed to traumatic events. In the presence of empathetic caring, nurses exposed to such stressors over time can suffer from Secondary Traumatic Stress (STS), or Compassion Fatigue (CF). STS symptoms (intrusion, avoidance, and arousal) may lead to job dissatisfaction or burnout. The purpose of this study is to investigate the prevalence of STS in emergency nurses. Methods: Exploratory comparative design, with 67 emergency nurses from three general community hospitals in California. Survey instruments included a demographic tool and the STS Survey (STSS). Results: Nurses were most likely to have Arousal symptoms (irritability reported by 54% of nurses), followed by Avoidance symptoms (avoidance of patients 52%), and Intrusion symptoms (intrusive thoughts about patients 46%). The majority of nurses (85%) reported at least one symptom in the past week. Utilizing Bride's algorithm to identify STS, 15% of nurses met no criteria, while 33% met all. Nurse participation in stress management activities was associated with less prevalence of STS symptoms. Discussion: High prevalence of STS in our sample indicates that potentially large numbers of emergency nurses may be experiencing the negative effects of STS. Symptoms may contribute to emotional exhaustion and job separation of emergency nurses. Subsequent studies should be done to evaluate the association of CF/STS on actual burnout and attrition among emergency nurses. © 2009 Emergency Nurses Association. Published by Elsevier Inc. All rights reserved.","container-title":"Journal of Emergency Nursing","DOI":"10.1016/j.jen.2008.05.003","ISSN":"00991767","issue":"3","journalAbbreviation":"J Emerg Nurse","note":"PMID: 19446123\nISBN: 0099-1767","page":"199-204","title":"Prevalence of Secondary Traumatic Stress Among Emergency Nurses","volume":"35","author":[{"family":"Dominguez-Gomez","given":"Elvira"},{"family":"Rutledge","given":"Dana N."}],"issued":{"date-parts":[["2009"]]}}},{"id":79,"uris":["http://zotero.org/users/5455979/items/9964GH5P"],"uri":["http://zotero.org/users/5455979/items/9964GH5P"],"itemData":{"id":79,"type":"article-journal","abstract":"Emergency department nurses are required to deal with emotional trauma issues on a daily basis, which may result in them experiencing symptoms of secondary traumatic stress, a consequence of stress experienced when helping or wanting to help a person traumatised or suffering. This study measured emergency department nurses' self-reported levels of secondary traumatic stress. Registered nurses (n = 117) working at three emergency departments in the Western geographical region of Ireland were invited to complete the secondary traumatic stress scale (STSS). A response rate of 90% (n = 105) was achieved. Most participants (n = 67/64%) met the criteria for secondary traumatic stress. A statistically significant finding was that the highest proportion (82%) of secondary traumatic stress existed in the staff nurse group (p = 0.042). Moreover, for those nurses reporting secondary traumatic stress, statistical significance was found for the variables 'change of career considered' (p = 0.017) and 'finds alcohol helpful in alleviating work-related stress' (p = 0.004), when compared with nurses not reporting secondary traumatic stress. The findings suggest the need to examine current crisis management interventions and to introduce new systems to support nurses in Irish emergency departments. Moreover, because different types of traumatic events in the ED require different types of interventions, the prevention and management of STS among emergency department nurses must be tackled using a variety of approaches.","container-title":"International Emergency Nursing","DOI":"10.1016/j.ienj.2014.05.001","ISSN":"1755599X","issue":"2","journalAbbreviation":"Int Emerg Nurse","note":"PMID: 24927978\npublisher: Elsevier Ltd\nISBN: 1755-599X","page":"53-58","title":"Secondary traumatic stress among emergency nurses: A cross-sectional study","volume":"23","author":[{"family":"Duffy","given":"Emer"},{"family":"Avalos","given":"Gloria"},{"family":"Dowling","given":"Maura"}],"issued":{"date-parts":[["2015"]]}}},{"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id":1336,"uris":["http://zotero.org/users/5455979/items/YHVRP9Z4"],"uri":["http://zotero.org/users/5455979/items/YHVRP9Z4"],"itemData":{"id":1336,"type":"article-journal","abstract":"Background: Nurses working in emergency units are in direct contact with traumatic events. Trauma effects do not solely affect patients and their caregivers and, rather, extend to secondarily influence nurses themselves. Secondary exposure to trauma may result in symptoms similar to symptoms experienced by the patient themselves. No previous study investigated the secondary traumatic stress among emergency nurses in Jordan.\nPurpose: To identify prevalence, predictors, and consequences of secondary traumatic stress among nurses working in emergency departments.\nMethod: A descriptive correlation design was utilized to collect data using self‐report questionnaires from 202 nurses working at eight emergency departments in Jordan. Findings: The study revealed that almost half of the sample reported high to severe levels of secondary traumatic stress. The analyses showed that nurses who demonstrated lower empathy (P = .016) and greater coping capacity (P &lt; .001) tended to develop more secondary traumatic stress. Organizational factors were not significant predictors of secondary traumatic stress.\nConclusion: A significant proportion of emergency nurses suffer secondary traumatic stress that is found also to be associated with psychical factors. Emergency nurses need to consider the consequences of secondary traumatic stress on their health and quality of care provided.","container-title":"International Journal of Nursing Practice","DOI":"10.1111/ijn.12767","ISSN":"1322-7114, 1440-172X","issue":"1","journalAbbreviation":"Int J Nurs Pract","language":"en","source":"Crossref","title":"Secondary traumatic stress among emergency nurses: Prevalence, predictors, and consequences","title-short":"Secondary traumatic stress among emergency nurses","URL":"https://onlinelibrary.wiley.com/doi/abs/10.1111/ijn.12767","volume":"26","author":[{"family":"Ratrout","given":"Hamza Fathi"},{"family":"Hamdan‐Mansour","given":"Ayman M."}],"accessed":{"date-parts":[["2020",2,26]]},"issued":{"date-parts":[["2020",2]]}}},{"id":150,"uris":["http://zotero.org/users/5455979/items/P56Q6284"],"uri":["http://zotero.org/users/5455979/items/P56Q6284"],"itemData":{"id":150,"type":"article-journal","abstract":"AIM: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sidRPr="00976662">
        <w:rPr>
          <w:rFonts w:cs="Times New Roman"/>
        </w:rPr>
        <w:fldChar w:fldCharType="separate"/>
      </w:r>
      <w:r w:rsidRPr="00976662">
        <w:rPr>
          <w:rFonts w:cs="Times New Roman"/>
          <w:vertAlign w:val="superscript"/>
        </w:rPr>
        <w:t>16–20</w:t>
      </w:r>
      <w:r w:rsidRPr="00976662">
        <w:rPr>
          <w:rFonts w:cs="Times New Roman"/>
        </w:rPr>
        <w:fldChar w:fldCharType="end"/>
      </w:r>
      <w:r w:rsidRPr="00976662">
        <w:rPr>
          <w:rFonts w:cs="Times New Roman"/>
        </w:rPr>
        <w:t xml:space="preserve"> The symptoms identified among nurses who participated in this study included the presence of vivid recollections 18 months after providing care to the patients from the multiple-victim, school associated shooting. Some participating emergency nurses also discussed the presence of thought intrusions when not in the work setting. Although none of the participants reported avoidance of patient care situations in their clinical </w:t>
      </w:r>
      <w:r w:rsidRPr="00976662">
        <w:rPr>
          <w:rFonts w:cs="Times New Roman"/>
        </w:rPr>
        <w:lastRenderedPageBreak/>
        <w:t xml:space="preserve">roles, some reported having increased situational awareness of the potential for violent acts which could directly affect them, family members, or friends. </w:t>
      </w:r>
    </w:p>
    <w:p w14:paraId="3F228502" w14:textId="77777777" w:rsidR="00E22E54" w:rsidRPr="00976662" w:rsidRDefault="00E22E54" w:rsidP="00E22E54">
      <w:pPr>
        <w:spacing w:line="480" w:lineRule="auto"/>
        <w:ind w:firstLine="720"/>
        <w:rPr>
          <w:rFonts w:cs="Times New Roman"/>
        </w:rPr>
      </w:pPr>
      <w:r w:rsidRPr="00976662">
        <w:rPr>
          <w:rFonts w:cs="Times New Roman"/>
        </w:rPr>
        <w:t>Qualitative research studies among emergency nurses also provided themes consistent with those identified through this study. The importance of supportive relationships, which was described by participants performed by Alzghoul,</w:t>
      </w:r>
      <w:r w:rsidRPr="00976662">
        <w:rPr>
          <w:rFonts w:cs="Times New Roman"/>
        </w:rPr>
        <w:fldChar w:fldCharType="begin"/>
      </w:r>
      <w:r w:rsidRPr="00976662">
        <w:rPr>
          <w:rFonts w:cs="Times New Roman"/>
        </w:rPr>
        <w:instrText xml:space="preserve"> ADDIN ZOTERO_ITEM CSL_CITATION {"citationID":"DMt8XsFO","properties":{"formattedCitation":"\\super 6\\nosupersub{}","plainCitation":"6","noteIndex":0},"citationItems":[{"id":12,"uris":["http://zotero.org/users/5455979/items/P6LDUHVS"],"uri":["http://zotero.org/users/5455979/items/P6LDUHVS"],"itemData":{"id":12,"type":"article-journal","abstract":"The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M."}],"issued":{"date-parts":[["2014"]]}}}],"schema":"https://github.com/citation-style-language/schema/raw/master/csl-citation.json"} </w:instrText>
      </w:r>
      <w:r w:rsidRPr="00976662">
        <w:rPr>
          <w:rFonts w:cs="Times New Roman"/>
        </w:rPr>
        <w:fldChar w:fldCharType="separate"/>
      </w:r>
      <w:r w:rsidRPr="00976662">
        <w:rPr>
          <w:rFonts w:cs="Times New Roman"/>
          <w:vertAlign w:val="superscript"/>
        </w:rPr>
        <w:t>6</w:t>
      </w:r>
      <w:r w:rsidRPr="00976662">
        <w:rPr>
          <w:rFonts w:cs="Times New Roman"/>
        </w:rPr>
        <w:fldChar w:fldCharType="end"/>
      </w:r>
      <w:r w:rsidRPr="00976662">
        <w:rPr>
          <w:rFonts w:cs="Times New Roman"/>
        </w:rPr>
        <w:t xml:space="preserve"> was also identified in this study. Findings also agree with results suggesting the importance of having protective mechanisms for coping with working with trauma patients and that experience and proficiency is essential for trauma nursing.</w:t>
      </w:r>
      <w:r w:rsidRPr="00976662">
        <w:rPr>
          <w:rFonts w:cs="Times New Roman"/>
        </w:rPr>
        <w:fldChar w:fldCharType="begin"/>
      </w:r>
      <w:r w:rsidRPr="00976662">
        <w:rPr>
          <w:rFonts w:cs="Times New Roman"/>
        </w:rPr>
        <w:instrText xml:space="preserve"> ADDIN ZOTERO_ITEM CSL_CITATION {"citationID":"wd3ddNEN","properties":{"formattedCitation":"\\super 6\\nosupersub{}","plainCitation":"6","noteIndex":0},"citationItems":[{"id":12,"uris":["http://zotero.org/users/5455979/items/P6LDUHVS"],"uri":["http://zotero.org/users/5455979/items/P6LDUHVS"],"itemData":{"id":12,"type":"article-journal","abstract":"The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M."}],"issued":{"date-parts":[["2014"]]}}}],"schema":"https://github.com/citation-style-language/schema/raw/master/csl-citation.json"} </w:instrText>
      </w:r>
      <w:r w:rsidRPr="00976662">
        <w:rPr>
          <w:rFonts w:cs="Times New Roman"/>
        </w:rPr>
        <w:fldChar w:fldCharType="separate"/>
      </w:r>
      <w:r w:rsidRPr="00976662">
        <w:rPr>
          <w:rFonts w:cs="Times New Roman"/>
          <w:vertAlign w:val="superscript"/>
        </w:rPr>
        <w:t>6</w:t>
      </w:r>
      <w:r w:rsidRPr="00976662">
        <w:rPr>
          <w:rFonts w:cs="Times New Roman"/>
        </w:rPr>
        <w:fldChar w:fldCharType="end"/>
      </w:r>
      <w:r w:rsidRPr="00976662">
        <w:rPr>
          <w:rFonts w:cs="Times New Roman"/>
        </w:rPr>
        <w:t xml:space="preserve"> The importance of having strategies to mitigate stress, such as talking with peers, was identified by Drury et al.</w:t>
      </w:r>
      <w:r w:rsidRPr="00976662">
        <w:rPr>
          <w:rFonts w:cs="Times New Roman"/>
        </w:rPr>
        <w:fldChar w:fldCharType="begin"/>
      </w:r>
      <w:r w:rsidRPr="00976662">
        <w:rPr>
          <w:rFonts w:cs="Times New Roman"/>
        </w:rPr>
        <w:instrText xml:space="preserve"> ADDIN ZOTERO_ITEM CSL_CITATION {"citationID":"C8dmS3my","properties":{"formattedCitation":"\\super 21\\nosupersub{}","plainCitation":"21","noteIndex":0},"citationItems":[{"id":74,"uris":["http://zotero.org/users/5455979/items/E3GJ8ISA"],"uri":["http://zotero.org/users/5455979/items/E3GJ8ISA"],"itemData":{"id":74,"type":"article-journal","abstract":"Aim This is the first two-phase Australian study to explore the factors impacting upon compassion satisfaction, compassion fatigue, anxiety, depression and stress and to describe the strategies nurses use to build compassion satisfaction into their working lives. Background Compassion fatigue has been found to impact on job satisfaction, the quality of patient care and retention within nursing. This study provides new knowledge on the influences of anxiety, stress and depression and how they relate to compassion satisfaction and compassion fatigue. Method In Phase 2 of the study, 10 nurses from Phase 1 of the study participated in individual interviews and a focus group. A semi-structured interview schedule guided the conversations with the participants. Result Data analysis resulted in seven main themes: social networks and support; infrastructure and support; environment and lifestyle; learning; leadership; stress; and suggestions to build psychological wellness in nurses. Conclusion Findings suggest that a nurse's capacity to cope is enhanced through strong social and collegial support, infrastructure that supports the provision of quality nursing care and positive affirmation. These concepts are strongly linked to personal resilience. Implications for nursing management These findings support the need for management to develop appropriate interventions to build resilience in nurses.","container-title":"Journal of Nursing Management","DOI":"10.1111/jonm.12168","ISSN":"1365263X","issue":"4","journalAbbreviation":"J Nurs Manag","note":"PMID: 24175955\nISBN: 0966-0429","page":"519-531","title":"Compassion satisfaction, compassion fatigue, anxiety, depression and stress in registered nurses in Australia: Phase 2 results","volume":"22","author":[{"family":"Drury","given":"Vicki"},{"family":"Craigie","given":"Mark"},{"family":"Francis","given":"Karen"},{"family":"Aoun","given":"Samar"},{"family":"Hegney","given":"Desley G."}],"issued":{"date-parts":[["2014"]]}}}],"schema":"https://github.com/citation-style-language/schema/raw/master/csl-citation.json"} </w:instrText>
      </w:r>
      <w:r w:rsidRPr="00976662">
        <w:rPr>
          <w:rFonts w:cs="Times New Roman"/>
        </w:rPr>
        <w:fldChar w:fldCharType="separate"/>
      </w:r>
      <w:r w:rsidRPr="00976662">
        <w:rPr>
          <w:rFonts w:cs="Times New Roman"/>
          <w:vertAlign w:val="superscript"/>
        </w:rPr>
        <w:t>21</w:t>
      </w:r>
      <w:r w:rsidRPr="00976662">
        <w:rPr>
          <w:rFonts w:cs="Times New Roman"/>
        </w:rPr>
        <w:fldChar w:fldCharType="end"/>
      </w:r>
      <w:r w:rsidRPr="00976662">
        <w:rPr>
          <w:rFonts w:cs="Times New Roman"/>
        </w:rPr>
        <w:t xml:space="preserve"> The participants from the study performed by Drury et al.</w:t>
      </w:r>
      <w:r w:rsidRPr="00976662">
        <w:rPr>
          <w:rFonts w:cs="Times New Roman"/>
        </w:rPr>
        <w:fldChar w:fldCharType="begin"/>
      </w:r>
      <w:r w:rsidRPr="00976662">
        <w:rPr>
          <w:rFonts w:cs="Times New Roman"/>
        </w:rPr>
        <w:instrText xml:space="preserve"> ADDIN ZOTERO_ITEM CSL_CITATION {"citationID":"bxs0buCK","properties":{"formattedCitation":"\\super 21\\nosupersub{}","plainCitation":"21","noteIndex":0},"citationItems":[{"id":74,"uris":["http://zotero.org/users/5455979/items/E3GJ8ISA"],"uri":["http://zotero.org/users/5455979/items/E3GJ8ISA"],"itemData":{"id":74,"type":"article-journal","abstract":"Aim This is the first two-phase Australian study to explore the factors impacting upon compassion satisfaction, compassion fatigue, anxiety, depression and stress and to describe the strategies nurses use to build compassion satisfaction into their working lives. Background Compassion fatigue has been found to impact on job satisfaction, the quality of patient care and retention within nursing. This study provides new knowledge on the influences of anxiety, stress and depression and how they relate to compassion satisfaction and compassion fatigue. Method In Phase 2 of the study, 10 nurses from Phase 1 of the study participated in individual interviews and a focus group. A semi-structured interview schedule guided the conversations with the participants. Result Data analysis resulted in seven main themes: social networks and support; infrastructure and support; environment and lifestyle; learning; leadership; stress; and suggestions to build psychological wellness in nurses. Conclusion Findings suggest that a nurse's capacity to cope is enhanced through strong social and collegial support, infrastructure that supports the provision of quality nursing care and positive affirmation. These concepts are strongly linked to personal resilience. Implications for nursing management These findings support the need for management to develop appropriate interventions to build resilience in nurses.","container-title":"Journal of Nursing Management","DOI":"10.1111/jonm.12168","ISSN":"1365263X","issue":"4","journalAbbreviation":"J Nurs Manag","note":"PMID: 24175955\nISBN: 0966-0429","page":"519-531","title":"Compassion satisfaction, compassion fatigue, anxiety, depression and stress in registered nurses in Australia: Phase 2 results","volume":"22","author":[{"family":"Drury","given":"Vicki"},{"family":"Craigie","given":"Mark"},{"family":"Francis","given":"Karen"},{"family":"Aoun","given":"Samar"},{"family":"Hegney","given":"Desley G."}],"issued":{"date-parts":[["2014"]]}}}],"schema":"https://github.com/citation-style-language/schema/raw/master/csl-citation.json"} </w:instrText>
      </w:r>
      <w:r w:rsidRPr="00976662">
        <w:rPr>
          <w:rFonts w:cs="Times New Roman"/>
        </w:rPr>
        <w:fldChar w:fldCharType="separate"/>
      </w:r>
      <w:r w:rsidRPr="00976662">
        <w:rPr>
          <w:rFonts w:cs="Times New Roman"/>
          <w:vertAlign w:val="superscript"/>
        </w:rPr>
        <w:t>21</w:t>
      </w:r>
      <w:r w:rsidRPr="00976662">
        <w:rPr>
          <w:rFonts w:cs="Times New Roman"/>
        </w:rPr>
        <w:fldChar w:fldCharType="end"/>
      </w:r>
      <w:r w:rsidRPr="00976662">
        <w:rPr>
          <w:rFonts w:cs="Times New Roman"/>
        </w:rPr>
        <w:t xml:space="preserve"> also discussed being less likely to use external counseling services than pastoral or peer support resources. </w:t>
      </w:r>
    </w:p>
    <w:p w14:paraId="2A55619D" w14:textId="77777777" w:rsidR="00E22E54" w:rsidRPr="00976662" w:rsidRDefault="00E22E54" w:rsidP="00E22E54">
      <w:pPr>
        <w:spacing w:line="480" w:lineRule="auto"/>
        <w:ind w:firstLine="720"/>
        <w:rPr>
          <w:rFonts w:cs="Times New Roman"/>
        </w:rPr>
      </w:pPr>
      <w:r w:rsidRPr="00976662">
        <w:rPr>
          <w:rFonts w:cs="Times New Roman"/>
        </w:rPr>
        <w:t>Positive emotions, as described by Alzghoul,</w:t>
      </w:r>
      <w:r w:rsidRPr="00976662">
        <w:rPr>
          <w:rFonts w:cs="Times New Roman"/>
        </w:rPr>
        <w:fldChar w:fldCharType="begin"/>
      </w:r>
      <w:r w:rsidRPr="00976662">
        <w:rPr>
          <w:rFonts w:cs="Times New Roman"/>
        </w:rPr>
        <w:instrText xml:space="preserve"> ADDIN ZOTERO_ITEM CSL_CITATION {"citationID":"nOc1r3JN","properties":{"formattedCitation":"\\super 6\\nosupersub{}","plainCitation":"6","noteIndex":0},"citationItems":[{"id":12,"uris":["http://zotero.org/users/5455979/items/P6LDUHVS"],"uri":["http://zotero.org/users/5455979/items/P6LDUHVS"],"itemData":{"id":12,"type":"article-journal","abstract":"The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M."}],"issued":{"date-parts":[["2014"]]}}}],"schema":"https://github.com/citation-style-language/schema/raw/master/csl-citation.json"} </w:instrText>
      </w:r>
      <w:r w:rsidRPr="00976662">
        <w:rPr>
          <w:rFonts w:cs="Times New Roman"/>
        </w:rPr>
        <w:fldChar w:fldCharType="separate"/>
      </w:r>
      <w:r w:rsidRPr="00976662">
        <w:rPr>
          <w:rFonts w:cs="Times New Roman"/>
          <w:vertAlign w:val="superscript"/>
        </w:rPr>
        <w:t>6</w:t>
      </w:r>
      <w:r w:rsidRPr="00976662">
        <w:rPr>
          <w:rFonts w:cs="Times New Roman"/>
        </w:rPr>
        <w:fldChar w:fldCharType="end"/>
      </w:r>
      <w:r w:rsidRPr="00976662">
        <w:rPr>
          <w:rFonts w:cs="Times New Roman"/>
        </w:rPr>
        <w:t xml:space="preserve"> include the reward of seeing patients improve and may not be experienced by emergency nurses who care for these patients for only a short duration and are unable to learn of their outcomes. Differing opinions related to formal debriefs were also discussed by Morrison and Joy.</w:t>
      </w:r>
      <w:r w:rsidRPr="00976662">
        <w:rPr>
          <w:rFonts w:cs="Times New Roman"/>
        </w:rPr>
        <w:fldChar w:fldCharType="begin"/>
      </w:r>
      <w:r w:rsidRPr="00976662">
        <w:rPr>
          <w:rFonts w:cs="Times New Roman"/>
        </w:rPr>
        <w:instrText xml:space="preserve"> ADDIN ZOTERO_ITEM CSL_CITATION {"citationID":"MG0tgHOt","properties":{"formattedCitation":"\\super 20\\nosupersub{}","plainCitation":"20","noteIndex":0},"citationItems":[{"id":150,"uris":["http://zotero.org/users/5455979/items/P56Q6284"],"uri":["http://zotero.org/users/5455979/items/P56Q6284"],"itemData":{"id":150,"type":"article-journal","abstract":"AIM: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sidRPr="00976662">
        <w:rPr>
          <w:rFonts w:cs="Times New Roman"/>
        </w:rPr>
        <w:fldChar w:fldCharType="separate"/>
      </w:r>
      <w:r w:rsidRPr="00976662">
        <w:rPr>
          <w:rFonts w:cs="Times New Roman"/>
          <w:vertAlign w:val="superscript"/>
        </w:rPr>
        <w:t>20</w:t>
      </w:r>
      <w:r w:rsidRPr="00976662">
        <w:rPr>
          <w:rFonts w:cs="Times New Roman"/>
        </w:rPr>
        <w:fldChar w:fldCharType="end"/>
      </w:r>
      <w:r w:rsidRPr="00976662">
        <w:rPr>
          <w:rFonts w:cs="Times New Roman"/>
        </w:rPr>
        <w:t xml:space="preserve"> Experiences with “poly-stressor effect”</w:t>
      </w:r>
      <w:r w:rsidRPr="00976662">
        <w:rPr>
          <w:rFonts w:cs="Times New Roman"/>
        </w:rPr>
        <w:fldChar w:fldCharType="begin"/>
      </w:r>
      <w:r w:rsidRPr="00976662">
        <w:rPr>
          <w:rFonts w:cs="Times New Roman"/>
        </w:rPr>
        <w:instrText xml:space="preserve"> ADDIN ZOTERO_ITEM CSL_CITATION {"citationID":"06kWQUSz","properties":{"formattedCitation":"\\super 20\\nosupersub{}","plainCitation":"20","noteIndex":0},"citationItems":[{"id":150,"uris":["http://zotero.org/users/5455979/items/P56Q6284"],"uri":["http://zotero.org/users/5455979/items/P56Q6284"],"itemData":{"id":150,"type":"article-journal","abstract":"AIM: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P."}],"issued":{"date-parts":[["2016"]]}}}],"schema":"https://github.com/citation-style-language/schema/raw/master/csl-citation.json"} </w:instrText>
      </w:r>
      <w:r w:rsidRPr="00976662">
        <w:rPr>
          <w:rFonts w:cs="Times New Roman"/>
        </w:rPr>
        <w:fldChar w:fldCharType="separate"/>
      </w:r>
      <w:r w:rsidRPr="00976662">
        <w:rPr>
          <w:rFonts w:cs="Times New Roman"/>
          <w:vertAlign w:val="superscript"/>
        </w:rPr>
        <w:t>20</w:t>
      </w:r>
      <w:r w:rsidRPr="00976662">
        <w:rPr>
          <w:rFonts w:cs="Times New Roman"/>
        </w:rPr>
        <w:fldChar w:fldCharType="end"/>
      </w:r>
      <w:r w:rsidRPr="00976662">
        <w:rPr>
          <w:rFonts w:cs="Times New Roman"/>
        </w:rPr>
        <w:t xml:space="preserve"> mirrors the discussion of compounding variables which may affect the nurses’ ability to cope with such traumatic events. The themes and findings from this study and review of the available literature yield implications for emergency nursing that may mitigate the negative psychosocial effects of providing care to patients from multiple-victim, school associated shootings. </w:t>
      </w:r>
    </w:p>
    <w:p w14:paraId="288E8D3E" w14:textId="77777777" w:rsidR="00E22E54" w:rsidRPr="00976662" w:rsidRDefault="00E22E54" w:rsidP="00E22E54">
      <w:pPr>
        <w:spacing w:line="480" w:lineRule="auto"/>
        <w:ind w:firstLine="720"/>
        <w:rPr>
          <w:rFonts w:cs="Times New Roman"/>
        </w:rPr>
      </w:pPr>
      <w:r w:rsidRPr="00976662">
        <w:rPr>
          <w:rFonts w:cs="Times New Roman"/>
        </w:rPr>
        <w:t xml:space="preserve">Expanded research to include professionals from various health care disciplines and specialties is indicated to examine further the effects of caring for these patients and to identify those clinicians who are most at risk for secondary traumatic stress. The research efforts may also be broadened to include other clinical specialties in the emergency department such as </w:t>
      </w:r>
      <w:r w:rsidRPr="00976662">
        <w:rPr>
          <w:rFonts w:cs="Times New Roman"/>
        </w:rPr>
        <w:lastRenderedPageBreak/>
        <w:t xml:space="preserve">emergency medicine physicians, trauma surgeons, paramedics, respiratory therapists, or social workers. Further research may expand beyond the emergency department and could include clinicians from the responding prehospital agencies, air medical transport services, operating rooms, trauma and surgical intensive care units, step-down units, mental health services, and rehabilitation facilities. Gathering data from community emergency departments that have received patients from multi-casualty, school-associated shooting events is likely to further the understanding of how clinicians and departments without the vast resources of a trauma center are affected by these events and what unique challenges were experienced. Continued research efforts are also indicated to evaluate the effectiveness of interventions aimed at alleviating the symptoms associated with secondary traumatic stress, compassion fatigue, and burnout. </w:t>
      </w:r>
    </w:p>
    <w:p w14:paraId="7FCD48C1" w14:textId="5D02AE02" w:rsidR="00E22E54" w:rsidRPr="00535ECB" w:rsidRDefault="00E22E54" w:rsidP="00E22E54">
      <w:pPr>
        <w:spacing w:line="480" w:lineRule="auto"/>
        <w:jc w:val="center"/>
        <w:rPr>
          <w:rFonts w:cs="Times New Roman"/>
          <w:b/>
          <w:bCs/>
        </w:rPr>
      </w:pPr>
      <w:r w:rsidRPr="00535ECB">
        <w:rPr>
          <w:rFonts w:cs="Times New Roman"/>
          <w:b/>
          <w:bCs/>
        </w:rPr>
        <w:t>Implications for Emergency Nurs</w:t>
      </w:r>
      <w:r w:rsidR="00535ECB">
        <w:rPr>
          <w:rFonts w:cs="Times New Roman"/>
          <w:b/>
          <w:bCs/>
        </w:rPr>
        <w:t>es</w:t>
      </w:r>
    </w:p>
    <w:p w14:paraId="016D0E07" w14:textId="77777777" w:rsidR="00E22E54" w:rsidRPr="00976662" w:rsidRDefault="00E22E54" w:rsidP="00E22E54">
      <w:pPr>
        <w:spacing w:line="480" w:lineRule="auto"/>
        <w:rPr>
          <w:rFonts w:cs="Times New Roman"/>
        </w:rPr>
      </w:pPr>
      <w:r w:rsidRPr="00976662">
        <w:rPr>
          <w:rFonts w:cs="Times New Roman"/>
        </w:rPr>
        <w:tab/>
        <w:t>The implications for emergency nursing are applicable to the preplanning, response, and recovery phases associated with providing care to these patients. Emergency nurses, nurse leaders, and nurse educators should encourage positive coping skills and self-care routines to mitigate the incidence of secondary traumatic stress and related symptoms. These skills and routines may support effective recovery after the provision of care to patients from multi-casualty, school-associated shooting events. Peer-focused sessions, which encourage open discussion and reflections, are likely to promote coping and recovery after caring for patients from these events. This aligns with research that identified debriefing with peers as being more effective and recommending the facilitation of debriefings by a nurse.</w:t>
      </w:r>
      <w:r w:rsidRPr="00976662">
        <w:rPr>
          <w:rFonts w:cs="Times New Roman"/>
        </w:rPr>
        <w:fldChar w:fldCharType="begin"/>
      </w:r>
      <w:r w:rsidRPr="00976662">
        <w:rPr>
          <w:rFonts w:cs="Times New Roman"/>
        </w:rPr>
        <w:instrText xml:space="preserve"> ADDIN ZOTERO_ITEM CSL_CITATION {"citationID":"W1xWLWM7","properties":{"formattedCitation":"\\super 22\\nosupersub{}","plainCitation":"22","noteIndex":0},"citationItems":[{"id":1466,"uris":["http://zotero.org/users/5455979/items/BFK8N2VL"],"uri":["http://zotero.org/users/5455979/items/BFK8N2VL"],"itemData":{"id":1466,"type":"article-journal","abstract":"Introduction: There are signiﬁcant and negative psychological effects that can occur in nursing staff caring for pediatric patients experiencing critical incidents. Debrieﬁngs can provide relief from the stressors caused by critical incidents. Adapting a pre-existing critical incident stress debrieﬁng (CISD) process to ED staff is 1 way to provide staff debrieﬁng.","container-title":"Journal of Emergency Nursing","DOI":"10.1016/j.jen.2018.11.009","ISSN":"00991767","issue":"4","journalAbbreviation":"J Emerg Nurse","language":"en","page":"403-410","source":"Crossref","title":"Pediatric Emergency Department Staff Preferences for a Critical Incident Stress Debriefing","volume":"45","author":[{"family":"Clark","given":"Paul R."},{"family":"Polivka","given":"Barbara"},{"family":"Zwart","given":"Mandy"},{"family":"Sanders","given":"Rachel"}],"issued":{"date-parts":[["2019",7]]}}}],"schema":"https://github.com/citation-style-language/schema/raw/master/csl-citation.json"} </w:instrText>
      </w:r>
      <w:r w:rsidRPr="00976662">
        <w:rPr>
          <w:rFonts w:cs="Times New Roman"/>
        </w:rPr>
        <w:fldChar w:fldCharType="separate"/>
      </w:r>
      <w:r w:rsidRPr="00976662">
        <w:rPr>
          <w:rFonts w:cs="Times New Roman"/>
          <w:vertAlign w:val="superscript"/>
        </w:rPr>
        <w:t>22</w:t>
      </w:r>
      <w:r w:rsidRPr="00976662">
        <w:rPr>
          <w:rFonts w:cs="Times New Roman"/>
        </w:rPr>
        <w:fldChar w:fldCharType="end"/>
      </w:r>
    </w:p>
    <w:p w14:paraId="4FBFC409" w14:textId="77777777" w:rsidR="00E22E54" w:rsidRPr="00976662" w:rsidRDefault="00E22E54" w:rsidP="00E22E54">
      <w:pPr>
        <w:spacing w:line="480" w:lineRule="auto"/>
        <w:ind w:firstLine="720"/>
        <w:rPr>
          <w:rFonts w:cs="Times New Roman"/>
        </w:rPr>
      </w:pPr>
      <w:r w:rsidRPr="00976662">
        <w:rPr>
          <w:rFonts w:cs="Times New Roman"/>
        </w:rPr>
        <w:t xml:space="preserve">Actively promoting the use of employee assistance professionals may be essential to helping affected clinicians cope after such an event; however, these services should complement, rather than supplant, peer-to-peer support that occurs immediately following patient care. Nurse </w:t>
      </w:r>
      <w:r w:rsidRPr="00976662">
        <w:rPr>
          <w:rFonts w:cs="Times New Roman"/>
        </w:rPr>
        <w:lastRenderedPageBreak/>
        <w:t xml:space="preserve">managers and hospital administration may consider providing paid administrative leave for clinicians immediately following patient resuscitations and dispositions to facilitate participation in peer conversations to promote coping and recovery. In addition to the implementation of peer support mechanisms immediately following the event, comprehensive employee assistance services, which include counseling or formal support services, may be appropriate to support clinicians involved in the care of these patients. Available resources that may mitigate secondary traumatic stress and promote mental health among health care professionals are provided in Table 2. </w:t>
      </w:r>
    </w:p>
    <w:p w14:paraId="0AD06E88" w14:textId="77777777" w:rsidR="00E22E54" w:rsidRPr="00976662" w:rsidRDefault="00E22E54" w:rsidP="00E22E54">
      <w:pPr>
        <w:spacing w:line="480" w:lineRule="auto"/>
        <w:ind w:firstLine="720"/>
        <w:rPr>
          <w:rFonts w:cs="Times New Roman"/>
        </w:rPr>
      </w:pPr>
      <w:r w:rsidRPr="00976662">
        <w:rPr>
          <w:rFonts w:cs="Times New Roman"/>
        </w:rPr>
        <w:t xml:space="preserve">The restriction of non-essential staff in resuscitation rooms is likely a best practice to promote patient privacy and confidentiality while alleviating some of the emotions described by these emergency nurses. Likewise, as the participating emergency nurses indicated that not learning how the patients had recovered prevented their gaining closure after the event, notification of patient outcomes in compliance with state and federal laws and regulations is likely to benefit clinicians involved in the care of these patients. Although patient confidentiality is critical, individually sharing patient outcomes with the nurses, providers, and staff who were involved in the emergency care of these patients would likely prove beneficial and may be facilitated by gaining consent from parents or guardians. For those departments from which patients are transferred to other facilities for definitive care, the receiving facilities should perform outreach to the referring clinicians and their departments to inform them of patient outcomes to promote closure after the event. </w:t>
      </w:r>
    </w:p>
    <w:p w14:paraId="792D0D80" w14:textId="77777777" w:rsidR="00E22E54" w:rsidRPr="00976662" w:rsidRDefault="00E22E54" w:rsidP="00E22E54">
      <w:pPr>
        <w:spacing w:line="480" w:lineRule="auto"/>
        <w:ind w:firstLine="720"/>
        <w:rPr>
          <w:rFonts w:cs="Times New Roman"/>
        </w:rPr>
      </w:pPr>
      <w:r w:rsidRPr="00976662">
        <w:rPr>
          <w:rFonts w:cs="Times New Roman"/>
        </w:rPr>
        <w:t>Because research has identified barriers to obtaining trauma education among rural clinicians,</w:t>
      </w:r>
      <w:r w:rsidRPr="00976662">
        <w:rPr>
          <w:rFonts w:cs="Times New Roman"/>
        </w:rPr>
        <w:fldChar w:fldCharType="begin"/>
      </w:r>
      <w:r w:rsidRPr="00976662">
        <w:rPr>
          <w:rFonts w:cs="Times New Roman"/>
        </w:rPr>
        <w:instrText xml:space="preserve"> ADDIN ZOTERO_ITEM CSL_CITATION {"citationID":"gOdU3iqB","properties":{"formattedCitation":"\\super 23\\nosupersub{}","plainCitation":"23","noteIndex":0},"citationItems":[{"id":1593,"uris":["http://zotero.org/users/5455979/items/GBU647WS"],"uri":["http://zotero.org/users/5455979/items/GBU647WS"],"itemData":{"id":1593,"type":"article-journal","container-title":"International Journal of Trauma Nursing","DOI":"10.1016/S1075-4210(99)90007-X","ISSN":"10754210","issue":"4","journalAbbreviation":"Int J Trauma Nurs","language":"en","page":"128-131","source":"Crossref","title":"Trauma outreach education: Assessing the needs of rural health care providers","title-short":"Trauma outreach education","volume":"5","author":[{"family":"Trickett","given":"John"},{"family":"Kitson","given":"Cynthia"}],"issued":{"date-parts":[["1999",10]]}}}],"schema":"https://github.com/citation-style-language/schema/raw/master/csl-citation.json"} </w:instrText>
      </w:r>
      <w:r w:rsidRPr="00976662">
        <w:rPr>
          <w:rFonts w:cs="Times New Roman"/>
        </w:rPr>
        <w:fldChar w:fldCharType="separate"/>
      </w:r>
      <w:r w:rsidRPr="00976662">
        <w:rPr>
          <w:rFonts w:cs="Times New Roman"/>
          <w:vertAlign w:val="superscript"/>
        </w:rPr>
        <w:t>23</w:t>
      </w:r>
      <w:r w:rsidRPr="00976662">
        <w:rPr>
          <w:rFonts w:cs="Times New Roman"/>
        </w:rPr>
        <w:fldChar w:fldCharType="end"/>
      </w:r>
      <w:r w:rsidRPr="00976662">
        <w:rPr>
          <w:rFonts w:cs="Times New Roman"/>
        </w:rPr>
        <w:t xml:space="preserve"> education and outreach by trauma centers to community facilities can improve clinical preparedness for mass and multiple casualty events while promoting wellness and self-</w:t>
      </w:r>
      <w:r w:rsidRPr="00976662">
        <w:rPr>
          <w:rFonts w:cs="Times New Roman"/>
        </w:rPr>
        <w:lastRenderedPageBreak/>
        <w:t xml:space="preserve">care resources to lessen secondary traumatic stress. Such education and outreach efforts may include trauma nursing curricula, assistance with event simulations, provision of training with patient care scenarios, and facilitation of patient transfers through the creation of autoacceptance agreements. Assistance with mass casualty drills that include mock patients who may be pediatric are also likely to support preparedness for such events.  </w:t>
      </w:r>
    </w:p>
    <w:p w14:paraId="506BED3F" w14:textId="77777777" w:rsidR="00E22E54" w:rsidRPr="00535ECB" w:rsidRDefault="00E22E54" w:rsidP="00E22E54">
      <w:pPr>
        <w:spacing w:line="480" w:lineRule="auto"/>
        <w:jc w:val="center"/>
        <w:rPr>
          <w:rFonts w:cs="Times New Roman"/>
          <w:b/>
          <w:bCs/>
        </w:rPr>
      </w:pPr>
      <w:r w:rsidRPr="00535ECB">
        <w:rPr>
          <w:rFonts w:cs="Times New Roman"/>
          <w:b/>
          <w:bCs/>
        </w:rPr>
        <w:t>Limitations</w:t>
      </w:r>
    </w:p>
    <w:p w14:paraId="57796C91" w14:textId="77777777" w:rsidR="00E22E54" w:rsidRPr="00976662" w:rsidRDefault="00E22E54" w:rsidP="00E22E54">
      <w:pPr>
        <w:spacing w:line="480" w:lineRule="auto"/>
        <w:rPr>
          <w:rFonts w:cs="Times New Roman"/>
        </w:rPr>
      </w:pPr>
      <w:r w:rsidRPr="00976662">
        <w:rPr>
          <w:rFonts w:cs="Times New Roman"/>
        </w:rPr>
        <w:tab/>
        <w:t xml:space="preserve">The study participants were emergency nurses who received these patients at a Level 1 comprehensive trauma center with vast resources, capacity, and personnel. The emergency nurses who participated in this study have access to employee assistance professionals, full-time social workers in their department, and clinical resources that include surgeons, surgical capacity, supplies, equipment, and blood products. Emergency departments and facilities with more limited resources are likely to experience greater challenges with accommodating the volume of patients from a multi-casualty, school-associated shooting event. </w:t>
      </w:r>
    </w:p>
    <w:p w14:paraId="6846D8FB" w14:textId="77777777" w:rsidR="00E22E54" w:rsidRPr="00976662" w:rsidRDefault="00E22E54" w:rsidP="00E22E54">
      <w:pPr>
        <w:spacing w:line="480" w:lineRule="auto"/>
        <w:ind w:firstLine="720"/>
        <w:rPr>
          <w:rFonts w:cs="Times New Roman"/>
        </w:rPr>
      </w:pPr>
      <w:r w:rsidRPr="00976662">
        <w:rPr>
          <w:rFonts w:cs="Times New Roman"/>
        </w:rPr>
        <w:t xml:space="preserve">The participating nurses were from a single medical center and provided care to patients from one school shooting event. There may be some limitations in the transferability of these results to community emergency department settings with fewer specialty resources. In addition, the participating emergency nurses from the Level 1 comprehensive trauma center are likely to have more experience caring for patients injured by gun violence. This experience is likely to afford clinical and emotional benefits that supported these nurses’ abilities to cope during and following their roles in the care of the victims from this event. </w:t>
      </w:r>
    </w:p>
    <w:p w14:paraId="00FEFB04" w14:textId="77777777" w:rsidR="00E22E54" w:rsidRPr="00535ECB" w:rsidRDefault="00E22E54" w:rsidP="00E22E54">
      <w:pPr>
        <w:spacing w:line="480" w:lineRule="auto"/>
        <w:jc w:val="center"/>
        <w:rPr>
          <w:rFonts w:cs="Times New Roman"/>
          <w:b/>
          <w:bCs/>
        </w:rPr>
      </w:pPr>
      <w:r w:rsidRPr="00535ECB">
        <w:rPr>
          <w:rFonts w:cs="Times New Roman"/>
          <w:b/>
          <w:bCs/>
        </w:rPr>
        <w:t>Conclusions</w:t>
      </w:r>
    </w:p>
    <w:p w14:paraId="50F07629" w14:textId="77777777" w:rsidR="00E22E54" w:rsidRPr="00976662" w:rsidRDefault="00E22E54" w:rsidP="00E22E54">
      <w:pPr>
        <w:spacing w:line="480" w:lineRule="auto"/>
        <w:rPr>
          <w:rFonts w:cs="Times New Roman"/>
        </w:rPr>
      </w:pPr>
      <w:r w:rsidRPr="00976662">
        <w:rPr>
          <w:rFonts w:cs="Times New Roman"/>
        </w:rPr>
        <w:tab/>
        <w:t xml:space="preserve">Emergency departments are typically the front line of hospital-based medical care. Multi-casualty school shooting events often occur without warning and bring unique challenges to the </w:t>
      </w:r>
      <w:r w:rsidRPr="00976662">
        <w:rPr>
          <w:rFonts w:cs="Times New Roman"/>
        </w:rPr>
        <w:lastRenderedPageBreak/>
        <w:t xml:space="preserve">clinicians and departments who are tasked with receiving and caring for these patients. Learning from emergency department nurses who care for patients from a multi-casualty, school-associated shooting event may promote personal and departmental preparedness and improve coping and recovery among involved clinicians. The identification of themes and the findings from this study translate to implications for emergency nursing that may improve patient outcomes through planning and preparedness while benefitting the welfare, resilience, and retention of emergency nurses who are likely to be emotionally affected by their roles caring for the victims of multi-casualty school shootings. Further research is indicated to explore the experiences of nurses after caring for patients from other school shooting events to better understand the psychosocial effects and define the most effective support methods. </w:t>
      </w:r>
    </w:p>
    <w:p w14:paraId="77DDF264" w14:textId="77777777" w:rsidR="00535ECB" w:rsidRPr="00535ECB" w:rsidRDefault="00535ECB" w:rsidP="00535ECB">
      <w:pPr>
        <w:spacing w:line="480" w:lineRule="auto"/>
        <w:jc w:val="center"/>
        <w:rPr>
          <w:rStyle w:val="Hyperlink"/>
          <w:rFonts w:cs="Times New Roman"/>
          <w:b/>
          <w:bCs/>
          <w:color w:val="000000" w:themeColor="text1"/>
          <w:u w:val="none"/>
        </w:rPr>
      </w:pPr>
      <w:r w:rsidRPr="00535ECB">
        <w:rPr>
          <w:rStyle w:val="Hyperlink"/>
          <w:rFonts w:cs="Times New Roman"/>
          <w:b/>
          <w:bCs/>
          <w:color w:val="000000" w:themeColor="text1"/>
          <w:u w:val="none"/>
        </w:rPr>
        <w:t>Acknowledgements</w:t>
      </w:r>
    </w:p>
    <w:p w14:paraId="18A8DF7D" w14:textId="77777777" w:rsidR="00535ECB" w:rsidRPr="00976662" w:rsidRDefault="00535ECB" w:rsidP="00535ECB">
      <w:pPr>
        <w:spacing w:line="480" w:lineRule="auto"/>
        <w:rPr>
          <w:rFonts w:cs="Times New Roman"/>
        </w:rPr>
      </w:pPr>
      <w:r w:rsidRPr="00976662">
        <w:rPr>
          <w:rFonts w:cs="Times New Roman"/>
        </w:rPr>
        <w:t xml:space="preserve">The researcher wishes to thank Traci Denton, MSN, BA, RN, CCRN, CPPS; Jeanne Yeatman, BSN, RN, MBA, EMT; Keith Evans, MSN, RN, ACNP-BC, FNP-BC, ENP-C, CCRN, CFRN, AEMT; Elizabeth Card, MSN, RN, APRN, FNP-BC, CPAN, CCRP, FASPAN; Joel Anderson, PhD, CHTP, FGSA; Kevin High, RN, MPH, MHPE; Laura J. McCall, MS: and the emergency nurses who shared their experiences in hopes of helping others. </w:t>
      </w:r>
    </w:p>
    <w:p w14:paraId="33F1D518" w14:textId="77777777" w:rsidR="00E22E54" w:rsidRPr="00976662" w:rsidRDefault="00E22E54" w:rsidP="00E22E54">
      <w:pPr>
        <w:spacing w:line="480" w:lineRule="auto"/>
        <w:jc w:val="center"/>
        <w:rPr>
          <w:rFonts w:cs="Times New Roman"/>
          <w:b/>
          <w:bCs/>
        </w:rPr>
      </w:pPr>
      <w:r w:rsidRPr="00976662">
        <w:rPr>
          <w:rFonts w:cs="Times New Roman"/>
          <w:b/>
          <w:bCs/>
        </w:rPr>
        <w:t>Author Disclosures</w:t>
      </w:r>
    </w:p>
    <w:p w14:paraId="5F88C29F" w14:textId="77777777" w:rsidR="00E22E54" w:rsidRPr="00976662" w:rsidRDefault="00E22E54" w:rsidP="00E22E54">
      <w:pPr>
        <w:spacing w:line="480" w:lineRule="auto"/>
        <w:rPr>
          <w:rFonts w:cs="Times New Roman"/>
        </w:rPr>
      </w:pPr>
      <w:r w:rsidRPr="00976662">
        <w:rPr>
          <w:rFonts w:cs="Times New Roman"/>
        </w:rPr>
        <w:t xml:space="preserve">The study was supported by a Clinical Nurse Scholars Training Grant award from the Vanderbilt University Medical Center Nursing Research Office. </w:t>
      </w:r>
    </w:p>
    <w:p w14:paraId="78D0A57F" w14:textId="77777777" w:rsidR="00535ECB" w:rsidRDefault="00535ECB" w:rsidP="00535ECB">
      <w:pPr>
        <w:spacing w:line="480" w:lineRule="auto"/>
        <w:rPr>
          <w:rFonts w:cs="Times New Roman"/>
        </w:rPr>
      </w:pPr>
    </w:p>
    <w:p w14:paraId="24FABFDD" w14:textId="7E2F54AE" w:rsidR="00E22E54" w:rsidRPr="00976662" w:rsidRDefault="00E22E54" w:rsidP="00535ECB">
      <w:pPr>
        <w:spacing w:line="480" w:lineRule="auto"/>
        <w:rPr>
          <w:rStyle w:val="Hyperlink"/>
          <w:rFonts w:cs="Times New Roman"/>
          <w:color w:val="000000" w:themeColor="text1"/>
          <w:u w:val="none"/>
        </w:rPr>
      </w:pPr>
      <w:r w:rsidRPr="00976662">
        <w:rPr>
          <w:rFonts w:cs="Times New Roman"/>
        </w:rPr>
        <w:t xml:space="preserve">Conflict of </w:t>
      </w:r>
      <w:r w:rsidR="00535ECB">
        <w:rPr>
          <w:rFonts w:cs="Times New Roman"/>
        </w:rPr>
        <w:t>i</w:t>
      </w:r>
      <w:r w:rsidRPr="00976662">
        <w:rPr>
          <w:rFonts w:cs="Times New Roman"/>
        </w:rPr>
        <w:t>nteres</w:t>
      </w:r>
      <w:r w:rsidR="00535ECB">
        <w:rPr>
          <w:rFonts w:cs="Times New Roman"/>
        </w:rPr>
        <w:t xml:space="preserve">t: none </w:t>
      </w:r>
      <w:r w:rsidRPr="00976662">
        <w:rPr>
          <w:rStyle w:val="Hyperlink"/>
          <w:rFonts w:cs="Times New Roman"/>
          <w:color w:val="000000" w:themeColor="text1"/>
          <w:u w:val="none"/>
        </w:rPr>
        <w:t>to report.</w:t>
      </w:r>
    </w:p>
    <w:p w14:paraId="7A4FC388" w14:textId="77777777" w:rsidR="00E22E54" w:rsidRPr="00976662" w:rsidRDefault="00E22E54" w:rsidP="00E22E54">
      <w:pPr>
        <w:spacing w:line="480" w:lineRule="auto"/>
        <w:rPr>
          <w:rFonts w:cs="Times New Roman"/>
        </w:rPr>
      </w:pPr>
    </w:p>
    <w:p w14:paraId="610D3E4D" w14:textId="77777777" w:rsidR="00E22E54" w:rsidRPr="00976662" w:rsidRDefault="00E22E54" w:rsidP="00E22E54">
      <w:pPr>
        <w:spacing w:line="480" w:lineRule="auto"/>
        <w:rPr>
          <w:rFonts w:cs="Times New Roman"/>
        </w:rPr>
      </w:pPr>
    </w:p>
    <w:p w14:paraId="61DC9685" w14:textId="5BFBE45D" w:rsidR="00740EC1" w:rsidRPr="00DF04C4" w:rsidRDefault="00E22E54" w:rsidP="00DF04C4">
      <w:pPr>
        <w:pStyle w:val="Heading2"/>
        <w:jc w:val="center"/>
        <w:rPr>
          <w:rFonts w:ascii="Times New Roman" w:hAnsi="Times New Roman" w:cs="Times New Roman"/>
          <w:b/>
          <w:bCs/>
          <w:sz w:val="24"/>
          <w:szCs w:val="24"/>
        </w:rPr>
      </w:pPr>
      <w:r>
        <w:rPr>
          <w:rFonts w:ascii="Arial" w:hAnsi="Arial" w:cs="Arial"/>
          <w:sz w:val="22"/>
          <w:szCs w:val="22"/>
        </w:rPr>
        <w:br w:type="page"/>
      </w:r>
      <w:bookmarkStart w:id="16" w:name="_Toc72660530"/>
      <w:r w:rsidR="00740EC1" w:rsidRPr="00DF04C4">
        <w:rPr>
          <w:rFonts w:ascii="Times New Roman" w:hAnsi="Times New Roman" w:cs="Times New Roman"/>
          <w:b/>
          <w:bCs/>
          <w:color w:val="000000" w:themeColor="text1"/>
          <w:sz w:val="24"/>
          <w:szCs w:val="24"/>
        </w:rPr>
        <w:lastRenderedPageBreak/>
        <w:t>References</w:t>
      </w:r>
      <w:bookmarkEnd w:id="16"/>
    </w:p>
    <w:p w14:paraId="6687603A" w14:textId="77777777" w:rsidR="00740EC1" w:rsidRDefault="00740EC1" w:rsidP="00740EC1">
      <w:pPr>
        <w:jc w:val="center"/>
      </w:pPr>
    </w:p>
    <w:p w14:paraId="72839132" w14:textId="77777777" w:rsidR="00740EC1" w:rsidRDefault="00740EC1" w:rsidP="00740EC1">
      <w:pPr>
        <w:spacing w:after="240"/>
        <w:ind w:left="720" w:hanging="720"/>
      </w:pPr>
      <w:r>
        <w:t xml:space="preserve">1. </w:t>
      </w:r>
      <w:r>
        <w:tab/>
        <w:t xml:space="preserve">Molnar BE, Killian KD, Gottfried R, Emery V, Bride BE. Advancing Science and Practice for Vicarious Traumatization / Secondary Traumatic Stress : A Research Agenda. </w:t>
      </w:r>
      <w:r w:rsidRPr="00BB63E5">
        <w:rPr>
          <w:i/>
          <w:iCs/>
        </w:rPr>
        <w:t>Traumatol.</w:t>
      </w:r>
      <w:r>
        <w:t xml:space="preserve"> 2017;23(2):129-142. http://dx.doi.org/10.1037/trm0000122</w:t>
      </w:r>
    </w:p>
    <w:p w14:paraId="3C661C3B" w14:textId="77777777" w:rsidR="00740EC1" w:rsidRDefault="00740EC1" w:rsidP="00740EC1">
      <w:pPr>
        <w:spacing w:after="240"/>
        <w:ind w:left="720" w:hanging="720"/>
      </w:pPr>
      <w:r>
        <w:t xml:space="preserve">2. </w:t>
      </w:r>
      <w:r>
        <w:tab/>
        <w:t xml:space="preserve">Figley CR. Compassion Fatigue: Toward a New Understanding of the Costs of Caring. In: Stamm, BH, ed. </w:t>
      </w:r>
      <w:r w:rsidRPr="00BB63E5">
        <w:rPr>
          <w:i/>
          <w:iCs/>
        </w:rPr>
        <w:t>Secondary Traumatic Stress Self-Care Issues for Clinicians, Researchers, and Educators.</w:t>
      </w:r>
      <w:r>
        <w:t xml:space="preserve"> 2</w:t>
      </w:r>
      <w:r w:rsidRPr="00BB63E5">
        <w:rPr>
          <w:vertAlign w:val="superscript"/>
        </w:rPr>
        <w:t>ND</w:t>
      </w:r>
      <w:r>
        <w:t xml:space="preserve"> ed. Sidran Press; 1999.</w:t>
      </w:r>
    </w:p>
    <w:p w14:paraId="3455E105" w14:textId="77777777" w:rsidR="00740EC1" w:rsidRDefault="00740EC1" w:rsidP="00740EC1">
      <w:pPr>
        <w:spacing w:after="240"/>
        <w:ind w:left="720" w:hanging="720"/>
      </w:pPr>
      <w:r>
        <w:t xml:space="preserve">3. </w:t>
      </w:r>
      <w:r>
        <w:tab/>
        <w:t xml:space="preserve">Emergency Nurses Association. </w:t>
      </w:r>
      <w:r w:rsidRPr="00BB63E5">
        <w:rPr>
          <w:i/>
          <w:iCs/>
        </w:rPr>
        <w:t>ENA Topic Brief: The Well Nurse</w:t>
      </w:r>
      <w:r>
        <w:t>; 2015.</w:t>
      </w:r>
    </w:p>
    <w:p w14:paraId="5DA651A2" w14:textId="77777777" w:rsidR="00740EC1" w:rsidRDefault="00740EC1" w:rsidP="00740EC1">
      <w:pPr>
        <w:spacing w:after="240"/>
        <w:ind w:left="720" w:hanging="720"/>
      </w:pPr>
      <w:r>
        <w:t xml:space="preserve">4. </w:t>
      </w:r>
      <w:r>
        <w:tab/>
        <w:t xml:space="preserve">Guo YF, Luo YH, Lam L, Cross W, Plummer V, Zhang JP. Burnout and its association with resilience in nurses: A cross-sectional study. </w:t>
      </w:r>
      <w:r w:rsidRPr="00BB63E5">
        <w:rPr>
          <w:i/>
          <w:iCs/>
        </w:rPr>
        <w:t>J Clin Nurs.</w:t>
      </w:r>
      <w:r>
        <w:t xml:space="preserve"> 2017;(June):1-9. http://doi.org/10.1111/jocn.13952</w:t>
      </w:r>
    </w:p>
    <w:p w14:paraId="5096A55E" w14:textId="77777777" w:rsidR="00740EC1" w:rsidRDefault="00740EC1" w:rsidP="00740EC1">
      <w:pPr>
        <w:spacing w:after="240"/>
        <w:ind w:left="720" w:hanging="720"/>
      </w:pPr>
      <w:r>
        <w:t xml:space="preserve">5. </w:t>
      </w:r>
      <w:r>
        <w:tab/>
        <w:t xml:space="preserve">Adriaenssens J, de Gucht V, Maes S. The impact of traumatic events on emergency room nurses: Findings from a questionnaire survey. </w:t>
      </w:r>
      <w:r w:rsidRPr="00BB63E5">
        <w:rPr>
          <w:i/>
          <w:iCs/>
        </w:rPr>
        <w:t>Int J Nurs Stud.</w:t>
      </w:r>
      <w:r>
        <w:t xml:space="preserve"> 2012;49(11):1411-1422. http://dx.doi.org/10.1016/j.ijnurstu.2012.07.003</w:t>
      </w:r>
    </w:p>
    <w:p w14:paraId="3E52E81B" w14:textId="77777777" w:rsidR="00740EC1" w:rsidRDefault="00740EC1" w:rsidP="00740EC1">
      <w:pPr>
        <w:spacing w:after="240"/>
        <w:ind w:left="720" w:hanging="720"/>
      </w:pPr>
      <w:r>
        <w:t xml:space="preserve">6. </w:t>
      </w:r>
      <w:r>
        <w:tab/>
        <w:t xml:space="preserve">Alzghoul MM. The experience of nurses working with trauma patients in critical care and emergency settings: A qualitative study from Scottish nurses’ perspective. </w:t>
      </w:r>
      <w:r w:rsidRPr="00BB63E5">
        <w:rPr>
          <w:i/>
          <w:iCs/>
        </w:rPr>
        <w:t xml:space="preserve">Int J Orthop Trauma Nurs. </w:t>
      </w:r>
      <w:r>
        <w:t>2014;18(1):13-22. http://dx.doi.org/10.1016/j.ijotn.2013.04.004</w:t>
      </w:r>
    </w:p>
    <w:p w14:paraId="0D9F2F4D" w14:textId="77777777" w:rsidR="00740EC1" w:rsidRDefault="00740EC1" w:rsidP="00740EC1">
      <w:pPr>
        <w:spacing w:after="240"/>
        <w:ind w:left="720" w:hanging="720"/>
      </w:pPr>
      <w:r>
        <w:t xml:space="preserve">7. </w:t>
      </w:r>
      <w:r>
        <w:tab/>
        <w:t xml:space="preserve">Healy S, Tyrrell M. Stress in emergency departments: Experiences of nurses and doctors. </w:t>
      </w:r>
      <w:r w:rsidRPr="00BB63E5">
        <w:rPr>
          <w:i/>
          <w:iCs/>
        </w:rPr>
        <w:t>Emerg Nurse.</w:t>
      </w:r>
      <w:r>
        <w:t xml:space="preserve"> 2011;19(4):31-37. http://dx.doi.org/10.7748/en2011.07.19.4.31.c8611</w:t>
      </w:r>
    </w:p>
    <w:p w14:paraId="2EE64822" w14:textId="77777777" w:rsidR="00740EC1" w:rsidRDefault="00740EC1" w:rsidP="00740EC1">
      <w:pPr>
        <w:spacing w:after="240"/>
        <w:ind w:left="720" w:hanging="720"/>
      </w:pPr>
      <w:r>
        <w:t xml:space="preserve">8. </w:t>
      </w:r>
      <w:r>
        <w:tab/>
        <w:t xml:space="preserve">Lavoie S, Talbot LR, Mathieu L, Dallaire C, Dubois M-F, Courcy F. An exploration of factors associated with post-traumatic stress in ER nurses. </w:t>
      </w:r>
      <w:r w:rsidRPr="00BB63E5">
        <w:rPr>
          <w:i/>
          <w:iCs/>
        </w:rPr>
        <w:t>J Nurs Manag.</w:t>
      </w:r>
      <w:r>
        <w:t xml:space="preserve"> 2016;24(2):174-183. http://dx.doi.org/10.1111/jonm.12294</w:t>
      </w:r>
    </w:p>
    <w:p w14:paraId="536A0BCE" w14:textId="77777777" w:rsidR="00740EC1" w:rsidRDefault="00740EC1" w:rsidP="00740EC1">
      <w:pPr>
        <w:spacing w:after="240"/>
        <w:ind w:left="720" w:hanging="720"/>
      </w:pPr>
      <w:r>
        <w:t xml:space="preserve">9. </w:t>
      </w:r>
      <w:r>
        <w:tab/>
        <w:t xml:space="preserve">Holland KM, Hall JE, Wang J, et al. Characteristics of School-Associated Youth Homicides — United States, 1994–2018. </w:t>
      </w:r>
      <w:r w:rsidRPr="00BB63E5">
        <w:rPr>
          <w:i/>
          <w:iCs/>
        </w:rPr>
        <w:t>MMWR Morb Mortal Wkly Rep.</w:t>
      </w:r>
      <w:r>
        <w:t xml:space="preserve"> 2019;68(3):53-60. http://dx.doi.org/10.15585/mmwr.mm6803a1</w:t>
      </w:r>
    </w:p>
    <w:p w14:paraId="2653B44E" w14:textId="77777777" w:rsidR="00740EC1" w:rsidRDefault="00740EC1" w:rsidP="00740EC1">
      <w:pPr>
        <w:spacing w:after="240"/>
        <w:ind w:left="720" w:hanging="720"/>
      </w:pPr>
      <w:r>
        <w:t xml:space="preserve">10. </w:t>
      </w:r>
      <w:r>
        <w:tab/>
        <w:t xml:space="preserve">Davidson JE, Proudfoot J, Lee K, Zisook S. Nurse suicide in the United States: Analysis of the Center for Disease Control 2014 National Violent Death Reporting System dataset. </w:t>
      </w:r>
      <w:r w:rsidRPr="00BB63E5">
        <w:rPr>
          <w:i/>
          <w:iCs/>
        </w:rPr>
        <w:t>Arch Psychiatr Nurs.</w:t>
      </w:r>
      <w:r>
        <w:t xml:space="preserve"> 2019;33(5):16-21. http://dx.doi.org/10.1016/j.apnu.2019.04.006</w:t>
      </w:r>
    </w:p>
    <w:p w14:paraId="7438DF56" w14:textId="77777777" w:rsidR="00740EC1" w:rsidRDefault="00740EC1" w:rsidP="00740EC1">
      <w:pPr>
        <w:spacing w:after="240"/>
        <w:ind w:left="720" w:hanging="720"/>
      </w:pPr>
      <w:r>
        <w:t xml:space="preserve">11. </w:t>
      </w:r>
      <w:r>
        <w:tab/>
        <w:t xml:space="preserve">Yin, RK. </w:t>
      </w:r>
      <w:r w:rsidRPr="00BB63E5">
        <w:rPr>
          <w:i/>
          <w:iCs/>
        </w:rPr>
        <w:t>Case Study Research and Applications: Design and Methods.</w:t>
      </w:r>
      <w:r>
        <w:t xml:space="preserve"> 6</w:t>
      </w:r>
      <w:r w:rsidRPr="00BB63E5">
        <w:rPr>
          <w:vertAlign w:val="superscript"/>
        </w:rPr>
        <w:t>TH</w:t>
      </w:r>
      <w:r>
        <w:t xml:space="preserve"> ed. SAGE Publications, Inc.; 2018.</w:t>
      </w:r>
    </w:p>
    <w:p w14:paraId="44DCDFA0" w14:textId="77777777" w:rsidR="00740EC1" w:rsidRDefault="00740EC1" w:rsidP="00740EC1">
      <w:pPr>
        <w:spacing w:after="240"/>
        <w:ind w:left="720" w:hanging="720"/>
      </w:pPr>
      <w:r>
        <w:t xml:space="preserve">12. </w:t>
      </w:r>
      <w:r>
        <w:tab/>
        <w:t xml:space="preserve">Ludick M, Figley CR. Toward a mechanism for secondary trauma induction and reduction: Reimagining a theory of secondary traumatic stress. </w:t>
      </w:r>
      <w:r w:rsidRPr="00BB63E5">
        <w:rPr>
          <w:i/>
          <w:iCs/>
        </w:rPr>
        <w:t>Traumatol.</w:t>
      </w:r>
      <w:r>
        <w:t xml:space="preserve"> 2017;23(1):112-123. http://dx.doi.org/10.1037/trm0000096</w:t>
      </w:r>
    </w:p>
    <w:p w14:paraId="687BE0DA" w14:textId="77777777" w:rsidR="00740EC1" w:rsidRDefault="00740EC1" w:rsidP="00740EC1">
      <w:pPr>
        <w:spacing w:after="240"/>
        <w:ind w:left="720" w:hanging="720"/>
      </w:pPr>
      <w:r>
        <w:t xml:space="preserve">13. </w:t>
      </w:r>
      <w:r>
        <w:tab/>
        <w:t xml:space="preserve">Stamm BH. </w:t>
      </w:r>
      <w:r w:rsidRPr="00BB63E5">
        <w:rPr>
          <w:i/>
          <w:iCs/>
        </w:rPr>
        <w:t>The Concise ProQOL Manual.</w:t>
      </w:r>
      <w:r>
        <w:t xml:space="preserve"> 2ND ed. Pocatello, ID: ProQOL.org; 2010.</w:t>
      </w:r>
    </w:p>
    <w:p w14:paraId="736E0254" w14:textId="77777777" w:rsidR="00740EC1" w:rsidRDefault="00740EC1" w:rsidP="00740EC1">
      <w:pPr>
        <w:spacing w:after="240"/>
        <w:ind w:left="720" w:hanging="720"/>
      </w:pPr>
      <w:r>
        <w:lastRenderedPageBreak/>
        <w:t xml:space="preserve">14. </w:t>
      </w:r>
      <w:r>
        <w:tab/>
        <w:t xml:space="preserve">Gale NK, Heath G, Cameron E, Rashid S, Redwood S. Using the framework method for the analysis of qualitative data in multi-disciplinary health research. </w:t>
      </w:r>
      <w:r w:rsidRPr="00BB63E5">
        <w:rPr>
          <w:i/>
          <w:iCs/>
        </w:rPr>
        <w:t>BMC Med Res Methodol.</w:t>
      </w:r>
      <w:r>
        <w:t xml:space="preserve"> 2013;13(1). http://www.biomedcentral.com/1471-2288-13-117</w:t>
      </w:r>
    </w:p>
    <w:p w14:paraId="5E5C4960" w14:textId="77777777" w:rsidR="00740EC1" w:rsidRDefault="00740EC1" w:rsidP="00740EC1">
      <w:pPr>
        <w:spacing w:after="240"/>
        <w:ind w:left="720" w:hanging="720"/>
      </w:pPr>
      <w:r>
        <w:t xml:space="preserve">15. </w:t>
      </w:r>
      <w:r>
        <w:tab/>
        <w:t xml:space="preserve">QSR International Pty Ltd. </w:t>
      </w:r>
      <w:r w:rsidRPr="00BB63E5">
        <w:rPr>
          <w:i/>
          <w:iCs/>
        </w:rPr>
        <w:t>NVivo Qualitative Data Analysis Software</w:t>
      </w:r>
      <w:r>
        <w:t xml:space="preserve"> [Software]. Version 12; 2018.</w:t>
      </w:r>
    </w:p>
    <w:p w14:paraId="1577C144" w14:textId="77777777" w:rsidR="00740EC1" w:rsidRDefault="00740EC1" w:rsidP="00740EC1">
      <w:pPr>
        <w:spacing w:after="240"/>
        <w:ind w:left="720" w:hanging="720"/>
      </w:pPr>
      <w:r>
        <w:t xml:space="preserve">16. </w:t>
      </w:r>
      <w:r>
        <w:tab/>
        <w:t xml:space="preserve">Dominguez-Gomez E, Rutledge DN. Prevalence of Secondary Traumatic Stress Among Emergency Nurses. </w:t>
      </w:r>
      <w:r w:rsidRPr="00BB63E5">
        <w:rPr>
          <w:i/>
          <w:iCs/>
        </w:rPr>
        <w:t>J Emerg Nurse.</w:t>
      </w:r>
      <w:r>
        <w:t xml:space="preserve"> 2009;35(3):199-204. http://dx.doi.org/10.1016/j.jen.2008.05.003</w:t>
      </w:r>
    </w:p>
    <w:p w14:paraId="2E3E1BEE" w14:textId="77777777" w:rsidR="00740EC1" w:rsidRDefault="00740EC1" w:rsidP="00740EC1">
      <w:pPr>
        <w:spacing w:after="240"/>
        <w:ind w:left="720" w:hanging="720"/>
      </w:pPr>
      <w:r>
        <w:t xml:space="preserve">17. </w:t>
      </w:r>
      <w:r>
        <w:tab/>
        <w:t xml:space="preserve">Duffy E, Avalos G, Dowling M. Secondary traumatic stress among emergency nurses: A cross-sectional study. </w:t>
      </w:r>
      <w:r w:rsidRPr="00BB63E5">
        <w:rPr>
          <w:i/>
          <w:iCs/>
        </w:rPr>
        <w:t>Int Emerg Nurse.</w:t>
      </w:r>
      <w:r>
        <w:t xml:space="preserve"> 2015;23(2):53-58. http://dx.doi.org/10.1016/j.ienj.2014.05.001</w:t>
      </w:r>
    </w:p>
    <w:p w14:paraId="1FC24537" w14:textId="77777777" w:rsidR="00740EC1" w:rsidRDefault="00740EC1" w:rsidP="00740EC1">
      <w:pPr>
        <w:spacing w:after="240"/>
        <w:ind w:left="720" w:hanging="720"/>
      </w:pPr>
      <w:r>
        <w:t xml:space="preserve">18. </w:t>
      </w:r>
      <w:r>
        <w:tab/>
        <w:t xml:space="preserve">Flarity K, Gentry JE, Mesnikoff N. The effectiveness of an educational program on preventing and treating compassion fatigue in emergency nurses. </w:t>
      </w:r>
      <w:r w:rsidRPr="00BB63E5">
        <w:rPr>
          <w:i/>
          <w:iCs/>
        </w:rPr>
        <w:t>Adv Emerg Nurs J.</w:t>
      </w:r>
      <w:r>
        <w:t xml:space="preserve"> 2013;35(3):247-258. http://dx.doi.org/10.1097/TME.0b013e31829b726f</w:t>
      </w:r>
    </w:p>
    <w:p w14:paraId="7AE61AF4" w14:textId="77777777" w:rsidR="00740EC1" w:rsidRDefault="00740EC1" w:rsidP="00740EC1">
      <w:pPr>
        <w:spacing w:after="240"/>
        <w:ind w:left="720" w:hanging="720"/>
      </w:pPr>
      <w:r>
        <w:t xml:space="preserve">19. </w:t>
      </w:r>
      <w:r>
        <w:tab/>
        <w:t xml:space="preserve">Ratrout HF, Hamdan‐Mansour AM. Secondary traumatic stress among emergency nurses: Prevalence, predictors, and consequences. </w:t>
      </w:r>
      <w:r w:rsidRPr="00BB63E5">
        <w:rPr>
          <w:i/>
          <w:iCs/>
        </w:rPr>
        <w:t>Int J Nurs Pract.</w:t>
      </w:r>
      <w:r>
        <w:t xml:space="preserve"> 2020;26(1). http://dx.doi.org/10.1111/ijn.12767</w:t>
      </w:r>
    </w:p>
    <w:p w14:paraId="68A509E2" w14:textId="77777777" w:rsidR="00740EC1" w:rsidRDefault="00740EC1" w:rsidP="00740EC1">
      <w:pPr>
        <w:spacing w:after="240"/>
        <w:ind w:left="720" w:hanging="720"/>
      </w:pPr>
      <w:r>
        <w:t xml:space="preserve">20. </w:t>
      </w:r>
      <w:r>
        <w:tab/>
        <w:t xml:space="preserve">Morrison LE, Joy JP. Secondary traumatic stress in the emergency department. </w:t>
      </w:r>
      <w:r w:rsidRPr="00BB63E5">
        <w:rPr>
          <w:i/>
          <w:iCs/>
        </w:rPr>
        <w:t>J Adv Nurs.</w:t>
      </w:r>
      <w:r>
        <w:t xml:space="preserve"> 2016;72(11):2894-2906. http://dx.doi.org/10.1111/jan.13030</w:t>
      </w:r>
    </w:p>
    <w:p w14:paraId="1E791E10" w14:textId="77777777" w:rsidR="00740EC1" w:rsidRDefault="00740EC1" w:rsidP="00740EC1">
      <w:pPr>
        <w:spacing w:after="240"/>
        <w:ind w:left="720" w:hanging="720"/>
      </w:pPr>
      <w:r>
        <w:t xml:space="preserve">21. </w:t>
      </w:r>
      <w:r>
        <w:tab/>
        <w:t xml:space="preserve">Drury V, Craigie M, Francis K, Aoun S, Hegney DG. Compassion satisfaction, compassion fatigue, anxiety, depression and stress in registered nurses in Australia: Phase 2 results. </w:t>
      </w:r>
      <w:r w:rsidRPr="00BB63E5">
        <w:rPr>
          <w:i/>
          <w:iCs/>
        </w:rPr>
        <w:t>J Nurs Manag.</w:t>
      </w:r>
      <w:r>
        <w:t xml:space="preserve"> 2014;22(4):519-531. http://dx.doi.org/10.1111/jonm.12168</w:t>
      </w:r>
    </w:p>
    <w:p w14:paraId="27830210" w14:textId="77777777" w:rsidR="00740EC1" w:rsidRDefault="00740EC1" w:rsidP="00740EC1">
      <w:pPr>
        <w:spacing w:after="240"/>
        <w:ind w:left="720" w:hanging="720"/>
      </w:pPr>
      <w:r>
        <w:t xml:space="preserve">22. </w:t>
      </w:r>
      <w:r>
        <w:tab/>
        <w:t xml:space="preserve">Clark PR, Polivka B, Zwart M, Sanders R. Pediatric Emergency Department Staff Preferences for a Critical Incident Stress Debriefing. </w:t>
      </w:r>
      <w:r w:rsidRPr="00BB63E5">
        <w:rPr>
          <w:i/>
          <w:iCs/>
        </w:rPr>
        <w:t>J Emerg Nurse.</w:t>
      </w:r>
      <w:r>
        <w:t xml:space="preserve"> 2019;45(4):403-410. http://dx.doi.org/10.1016/j.jen.2018.11.009</w:t>
      </w:r>
    </w:p>
    <w:p w14:paraId="67F2E6C4" w14:textId="77777777" w:rsidR="00740EC1" w:rsidRDefault="00740EC1" w:rsidP="00740EC1">
      <w:pPr>
        <w:spacing w:after="240"/>
        <w:ind w:left="720" w:hanging="720"/>
      </w:pPr>
      <w:r>
        <w:t xml:space="preserve">23. </w:t>
      </w:r>
      <w:r>
        <w:tab/>
        <w:t xml:space="preserve">Trickett J, Kitson C. Trauma outreach education: Assessing the needs of rural health care providers. </w:t>
      </w:r>
      <w:r w:rsidRPr="00BB63E5">
        <w:rPr>
          <w:i/>
          <w:iCs/>
        </w:rPr>
        <w:t>Int J Trauma Nurs.</w:t>
      </w:r>
      <w:r>
        <w:t xml:space="preserve"> 1999;5(4):128-131. http://dx.doi.org/10.1016/S1075-4210(99)90007-X</w:t>
      </w:r>
    </w:p>
    <w:p w14:paraId="6C8BEDED" w14:textId="77777777" w:rsidR="00740EC1" w:rsidRDefault="00740EC1" w:rsidP="00740EC1">
      <w:pPr>
        <w:rPr>
          <w:b/>
          <w:bCs/>
        </w:rPr>
      </w:pPr>
      <w:r>
        <w:rPr>
          <w:b/>
          <w:bCs/>
        </w:rPr>
        <w:br w:type="page"/>
      </w:r>
    </w:p>
    <w:p w14:paraId="514F7AEB" w14:textId="77777777" w:rsidR="00E22E54" w:rsidRDefault="00E22E54" w:rsidP="00E22E54">
      <w:pPr>
        <w:rPr>
          <w:rFonts w:ascii="Arial" w:hAnsi="Arial" w:cs="Arial"/>
          <w:sz w:val="22"/>
          <w:szCs w:val="22"/>
        </w:rPr>
      </w:pPr>
    </w:p>
    <w:p w14:paraId="712B6FF2" w14:textId="46CE0B72" w:rsidR="00E22E54" w:rsidRDefault="00E22E54" w:rsidP="00DF04C4">
      <w:pPr>
        <w:pStyle w:val="Heading2"/>
        <w:spacing w:before="0" w:line="480" w:lineRule="auto"/>
        <w:jc w:val="center"/>
        <w:rPr>
          <w:rFonts w:ascii="Times New Roman" w:hAnsi="Times New Roman" w:cs="Times New Roman"/>
          <w:b/>
          <w:bCs/>
          <w:color w:val="000000" w:themeColor="text1"/>
          <w:sz w:val="24"/>
          <w:szCs w:val="24"/>
        </w:rPr>
      </w:pPr>
      <w:bookmarkStart w:id="17" w:name="_Toc72660531"/>
      <w:r w:rsidRPr="00DF04C4">
        <w:rPr>
          <w:rFonts w:ascii="Times New Roman" w:hAnsi="Times New Roman" w:cs="Times New Roman"/>
          <w:b/>
          <w:bCs/>
          <w:color w:val="000000" w:themeColor="text1"/>
          <w:sz w:val="24"/>
          <w:szCs w:val="24"/>
        </w:rPr>
        <w:t>Supplementary Appendix</w:t>
      </w:r>
      <w:bookmarkEnd w:id="17"/>
    </w:p>
    <w:p w14:paraId="6999EEED" w14:textId="77777777" w:rsidR="00783853" w:rsidRPr="00783853" w:rsidRDefault="00783853" w:rsidP="00783853"/>
    <w:p w14:paraId="0730A1B0" w14:textId="77777777" w:rsidR="00E22E54" w:rsidRDefault="00E22E54" w:rsidP="00E22E54">
      <w:pPr>
        <w:spacing w:line="480" w:lineRule="auto"/>
        <w:rPr>
          <w:rStyle w:val="Hyperlink"/>
          <w:rFonts w:ascii="Arial" w:hAnsi="Arial" w:cs="Arial"/>
          <w:color w:val="000000" w:themeColor="text1"/>
          <w:sz w:val="22"/>
          <w:szCs w:val="22"/>
          <w:u w:val="none"/>
        </w:rPr>
      </w:pPr>
      <w:r>
        <w:rPr>
          <w:rFonts w:ascii="Arial" w:hAnsi="Arial" w:cs="Arial"/>
          <w:noProof/>
          <w:sz w:val="22"/>
          <w:szCs w:val="22"/>
        </w:rPr>
        <w:drawing>
          <wp:inline distT="0" distB="0" distL="0" distR="0" wp14:anchorId="797515A9" wp14:editId="1BCCF712">
            <wp:extent cx="5976000" cy="4354943"/>
            <wp:effectExtent l="0" t="0" r="5715" b="1270"/>
            <wp:docPr id="1" name="Picture 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23 at 5.41.33 PM.png"/>
                    <pic:cNvPicPr/>
                  </pic:nvPicPr>
                  <pic:blipFill>
                    <a:blip r:embed="rId13">
                      <a:extLst>
                        <a:ext uri="{28A0092B-C50C-407E-A947-70E740481C1C}">
                          <a14:useLocalDpi xmlns:a14="http://schemas.microsoft.com/office/drawing/2010/main" val="0"/>
                        </a:ext>
                      </a:extLst>
                    </a:blip>
                    <a:stretch>
                      <a:fillRect/>
                    </a:stretch>
                  </pic:blipFill>
                  <pic:spPr>
                    <a:xfrm>
                      <a:off x="0" y="0"/>
                      <a:ext cx="6074891" cy="4427009"/>
                    </a:xfrm>
                    <a:prstGeom prst="rect">
                      <a:avLst/>
                    </a:prstGeom>
                  </pic:spPr>
                </pic:pic>
              </a:graphicData>
            </a:graphic>
          </wp:inline>
        </w:drawing>
      </w:r>
    </w:p>
    <w:p w14:paraId="3747567F" w14:textId="319A493E" w:rsidR="00783853" w:rsidRPr="00976662" w:rsidRDefault="00783853" w:rsidP="00783853">
      <w:pPr>
        <w:spacing w:line="480" w:lineRule="auto"/>
        <w:rPr>
          <w:rFonts w:cs="Times New Roman"/>
          <w:vertAlign w:val="superscript"/>
        </w:rPr>
      </w:pPr>
      <w:r w:rsidRPr="00976662">
        <w:rPr>
          <w:rFonts w:cs="Times New Roman"/>
        </w:rPr>
        <w:t>Figure</w:t>
      </w:r>
      <w:r>
        <w:rPr>
          <w:rFonts w:cs="Times New Roman"/>
        </w:rPr>
        <w:t xml:space="preserve"> </w:t>
      </w:r>
      <w:r w:rsidR="006D7E36">
        <w:rPr>
          <w:rFonts w:cs="Times New Roman"/>
        </w:rPr>
        <w:t>2</w:t>
      </w:r>
      <w:r w:rsidRPr="00976662">
        <w:rPr>
          <w:rFonts w:cs="Times New Roman"/>
        </w:rPr>
        <w:t>. Compassion fatigue resilience model.</w:t>
      </w:r>
      <w:r w:rsidRPr="00976662">
        <w:rPr>
          <w:rFonts w:cs="Times New Roman"/>
          <w:vertAlign w:val="superscript"/>
        </w:rPr>
        <w:t>12</w:t>
      </w:r>
    </w:p>
    <w:p w14:paraId="6FB79E1F" w14:textId="77777777" w:rsidR="00E22E54" w:rsidRDefault="00E22E54" w:rsidP="00E22E54">
      <w:pPr>
        <w:spacing w:line="480" w:lineRule="auto"/>
        <w:rPr>
          <w:rStyle w:val="Hyperlink"/>
          <w:rFonts w:ascii="Arial" w:hAnsi="Arial" w:cs="Arial"/>
          <w:color w:val="000000" w:themeColor="text1"/>
          <w:sz w:val="22"/>
          <w:szCs w:val="22"/>
          <w:u w:val="none"/>
        </w:rPr>
      </w:pPr>
      <w:r>
        <w:rPr>
          <w:rStyle w:val="Hyperlink"/>
          <w:rFonts w:ascii="Arial" w:hAnsi="Arial" w:cs="Arial"/>
          <w:color w:val="000000" w:themeColor="text1"/>
          <w:sz w:val="22"/>
          <w:szCs w:val="22"/>
          <w:u w:val="none"/>
        </w:rPr>
        <w:br w:type="page"/>
      </w:r>
    </w:p>
    <w:p w14:paraId="723A0C83" w14:textId="0DE30432" w:rsidR="00E22E54" w:rsidRPr="00976662" w:rsidRDefault="00E22E54" w:rsidP="00E22E54">
      <w:pPr>
        <w:spacing w:line="480" w:lineRule="auto"/>
        <w:jc w:val="center"/>
        <w:rPr>
          <w:rFonts w:cs="Times New Roman"/>
          <w:b/>
          <w:bCs/>
          <w:color w:val="000000" w:themeColor="text1"/>
        </w:rPr>
      </w:pPr>
      <w:r w:rsidRPr="00976662">
        <w:rPr>
          <w:rFonts w:cs="Times New Roman"/>
          <w:b/>
          <w:bCs/>
          <w:color w:val="000000" w:themeColor="text1"/>
        </w:rPr>
        <w:lastRenderedPageBreak/>
        <w:t>Tables</w:t>
      </w:r>
    </w:p>
    <w:p w14:paraId="37FEE42B" w14:textId="0A559FAE" w:rsidR="00E22E54" w:rsidRPr="00976662" w:rsidRDefault="00976662" w:rsidP="00E22E54">
      <w:pPr>
        <w:spacing w:line="480" w:lineRule="auto"/>
        <w:rPr>
          <w:rFonts w:cs="Times New Roman"/>
          <w:color w:val="000000" w:themeColor="text1"/>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212F3EFD" wp14:editId="00E5C705">
                <wp:simplePos x="0" y="0"/>
                <wp:positionH relativeFrom="column">
                  <wp:posOffset>-30</wp:posOffset>
                </wp:positionH>
                <wp:positionV relativeFrom="paragraph">
                  <wp:posOffset>334340</wp:posOffset>
                </wp:positionV>
                <wp:extent cx="5951855" cy="4413600"/>
                <wp:effectExtent l="0" t="0" r="17145" b="19050"/>
                <wp:wrapNone/>
                <wp:docPr id="10" name="Text Box 10"/>
                <wp:cNvGraphicFramePr/>
                <a:graphic xmlns:a="http://schemas.openxmlformats.org/drawingml/2006/main">
                  <a:graphicData uri="http://schemas.microsoft.com/office/word/2010/wordprocessingShape">
                    <wps:wsp>
                      <wps:cNvSpPr txBox="1"/>
                      <wps:spPr>
                        <a:xfrm>
                          <a:off x="0" y="0"/>
                          <a:ext cx="5951855" cy="4413600"/>
                        </a:xfrm>
                        <a:prstGeom prst="rect">
                          <a:avLst/>
                        </a:prstGeom>
                        <a:solidFill>
                          <a:schemeClr val="bg2">
                            <a:lumMod val="90000"/>
                          </a:schemeClr>
                        </a:solidFill>
                        <a:ln/>
                      </wps:spPr>
                      <wps:style>
                        <a:lnRef idx="2">
                          <a:schemeClr val="dk1"/>
                        </a:lnRef>
                        <a:fillRef idx="1">
                          <a:schemeClr val="lt1"/>
                        </a:fillRef>
                        <a:effectRef idx="0">
                          <a:schemeClr val="dk1"/>
                        </a:effectRef>
                        <a:fontRef idx="minor">
                          <a:schemeClr val="dk1"/>
                        </a:fontRef>
                      </wps:style>
                      <wps:txbx>
                        <w:txbxContent>
                          <w:p w14:paraId="50C1F003" w14:textId="77777777" w:rsidR="00E22E54" w:rsidRPr="00976662" w:rsidRDefault="00E22E54" w:rsidP="00E22E54">
                            <w:pPr>
                              <w:spacing w:after="120"/>
                              <w:rPr>
                                <w:rFonts w:cs="Times New Roman"/>
                                <w:b/>
                                <w:bCs/>
                                <w:color w:val="000000" w:themeColor="text1"/>
                              </w:rPr>
                            </w:pPr>
                            <w:r w:rsidRPr="00976662">
                              <w:rPr>
                                <w:rFonts w:cs="Times New Roman"/>
                                <w:b/>
                                <w:bCs/>
                                <w:color w:val="000000" w:themeColor="text1"/>
                              </w:rPr>
                              <w:t xml:space="preserve">Preparation and preparedness </w:t>
                            </w:r>
                          </w:p>
                          <w:p w14:paraId="3B217F2D"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felt that preparation, planning, and trauma nursing proficiency are essential. </w:t>
                            </w:r>
                          </w:p>
                          <w:p w14:paraId="0F18C442"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stressed the importance of removing of non-essential staff and unfamiliar contributors. </w:t>
                            </w:r>
                          </w:p>
                          <w:p w14:paraId="442DC276"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Compounding variables from professional and personal lives may worsen associated stress. </w:t>
                            </w:r>
                          </w:p>
                          <w:p w14:paraId="2A8A0255" w14:textId="77777777" w:rsidR="00E22E54" w:rsidRPr="00976662" w:rsidRDefault="00E22E54" w:rsidP="00E22E54">
                            <w:pPr>
                              <w:pStyle w:val="NormalWeb"/>
                              <w:spacing w:before="0" w:beforeAutospacing="0" w:after="120" w:afterAutospacing="0"/>
                              <w:rPr>
                                <w:b/>
                                <w:bCs/>
                                <w:color w:val="000000" w:themeColor="text1"/>
                              </w:rPr>
                            </w:pPr>
                            <w:r w:rsidRPr="00976662">
                              <w:rPr>
                                <w:b/>
                                <w:bCs/>
                                <w:color w:val="000000" w:themeColor="text1"/>
                              </w:rPr>
                              <w:t xml:space="preserve">Coping and support mechanisms </w:t>
                            </w:r>
                          </w:p>
                          <w:p w14:paraId="0B884C13"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The use of self-care routines fosters underlying nurse welfare. </w:t>
                            </w:r>
                          </w:p>
                          <w:p w14:paraId="06DB3C8A"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shared varied perceptions and opinions related to the formal debrief. </w:t>
                            </w:r>
                          </w:p>
                          <w:p w14:paraId="23AE2020"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discussed the benefit of peer activities to promote wellness and healing. </w:t>
                            </w:r>
                          </w:p>
                          <w:p w14:paraId="6A13229F" w14:textId="77777777" w:rsidR="00E22E54" w:rsidRPr="00976662" w:rsidRDefault="00E22E54" w:rsidP="00E22E54">
                            <w:pPr>
                              <w:pStyle w:val="NormalWeb"/>
                              <w:spacing w:before="0" w:beforeAutospacing="0" w:after="120" w:afterAutospacing="0"/>
                              <w:rPr>
                                <w:b/>
                                <w:bCs/>
                                <w:color w:val="000000" w:themeColor="text1"/>
                              </w:rPr>
                            </w:pPr>
                            <w:r w:rsidRPr="00976662">
                              <w:rPr>
                                <w:b/>
                                <w:bCs/>
                                <w:color w:val="000000" w:themeColor="text1"/>
                              </w:rPr>
                              <w:t xml:space="preserve">Reflections and closure </w:t>
                            </w:r>
                          </w:p>
                          <w:p w14:paraId="7B241409"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shared vivid recollections of the patients even after 18 months. </w:t>
                            </w:r>
                          </w:p>
                          <w:p w14:paraId="32219B26"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often described reflecting on the patients while away from work. One participant described nightmares experienced in the following week. </w:t>
                            </w:r>
                          </w:p>
                          <w:p w14:paraId="4E49E0A3"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There was a lack of achieving closure as patient outcomes were often unknown. </w:t>
                            </w:r>
                          </w:p>
                          <w:p w14:paraId="033BB345"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Extensive media coverage and social media provided context for the incident but increased thought intrusions. </w:t>
                            </w:r>
                          </w:p>
                          <w:p w14:paraId="245920AE"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Heightened situational awareness was evident, particularly among those nurses who are parents. </w:t>
                            </w:r>
                          </w:p>
                          <w:p w14:paraId="0A47790D" w14:textId="77777777" w:rsidR="00E22E54" w:rsidRPr="00846380" w:rsidRDefault="00E22E54" w:rsidP="00E22E54">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212F3EFD" id="Text Box 10" o:spid="_x0000_s1035" type="#_x0000_t202" style="position:absolute;margin-left:0;margin-top:26.35pt;width:468.65pt;height:347.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" fillcolor="#cfcdcd [2894]" strokecolor="black [3200]" strokeweight="1pt">
                <v:textbox>
                  <w:txbxContent>
                    <w:p w14:paraId="50C1F003" w14:textId="77777777" w:rsidR="00E22E54" w:rsidRPr="00976662" w:rsidRDefault="00E22E54" w:rsidP="00E22E54">
                      <w:pPr>
                        <w:spacing w:after="120"/>
                        <w:rPr>
                          <w:rFonts w:cs="Times New Roman"/>
                          <w:b/>
                          <w:bCs/>
                          <w:color w:val="000000" w:themeColor="text1"/>
                        </w:rPr>
                      </w:pPr>
                      <w:r w:rsidRPr="00976662">
                        <w:rPr>
                          <w:rFonts w:cs="Times New Roman"/>
                          <w:b/>
                          <w:bCs/>
                          <w:color w:val="000000" w:themeColor="text1"/>
                        </w:rPr>
                        <w:t xml:space="preserve">Preparation and preparedness </w:t>
                      </w:r>
                    </w:p>
                    <w:p w14:paraId="3B217F2D"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felt that preparation, planning, and trauma nursing proficiency are essential. </w:t>
                      </w:r>
                    </w:p>
                    <w:p w14:paraId="0F18C442"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stressed the importance of removing of non-essential staff and unfamiliar contributors. </w:t>
                      </w:r>
                    </w:p>
                    <w:p w14:paraId="442DC276"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Compounding variables from professional and personal lives may worsen associated stress. </w:t>
                      </w:r>
                    </w:p>
                    <w:p w14:paraId="2A8A0255" w14:textId="77777777" w:rsidR="00E22E54" w:rsidRPr="00976662" w:rsidRDefault="00E22E54" w:rsidP="00E22E54">
                      <w:pPr>
                        <w:pStyle w:val="NormalWeb"/>
                        <w:spacing w:before="0" w:beforeAutospacing="0" w:after="120" w:afterAutospacing="0"/>
                        <w:rPr>
                          <w:b/>
                          <w:bCs/>
                          <w:color w:val="000000" w:themeColor="text1"/>
                        </w:rPr>
                      </w:pPr>
                      <w:r w:rsidRPr="00976662">
                        <w:rPr>
                          <w:b/>
                          <w:bCs/>
                          <w:color w:val="000000" w:themeColor="text1"/>
                        </w:rPr>
                        <w:t xml:space="preserve">Coping and support mechanisms </w:t>
                      </w:r>
                    </w:p>
                    <w:p w14:paraId="0B884C13"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The use of self-care routines fosters underlying nurse welfare. </w:t>
                      </w:r>
                    </w:p>
                    <w:p w14:paraId="06DB3C8A"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shared varied perceptions and opinions related to the formal debrief. </w:t>
                      </w:r>
                    </w:p>
                    <w:p w14:paraId="23AE2020"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discussed the benefit of peer activities to promote wellness and healing. </w:t>
                      </w:r>
                    </w:p>
                    <w:p w14:paraId="6A13229F" w14:textId="77777777" w:rsidR="00E22E54" w:rsidRPr="00976662" w:rsidRDefault="00E22E54" w:rsidP="00E22E54">
                      <w:pPr>
                        <w:pStyle w:val="NormalWeb"/>
                        <w:spacing w:before="0" w:beforeAutospacing="0" w:after="120" w:afterAutospacing="0"/>
                        <w:rPr>
                          <w:b/>
                          <w:bCs/>
                          <w:color w:val="000000" w:themeColor="text1"/>
                        </w:rPr>
                      </w:pPr>
                      <w:r w:rsidRPr="00976662">
                        <w:rPr>
                          <w:b/>
                          <w:bCs/>
                          <w:color w:val="000000" w:themeColor="text1"/>
                        </w:rPr>
                        <w:t xml:space="preserve">Reflections and closure </w:t>
                      </w:r>
                    </w:p>
                    <w:p w14:paraId="7B241409"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shared vivid recollections of the patients even after 18 months. </w:t>
                      </w:r>
                    </w:p>
                    <w:p w14:paraId="32219B26"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Nurses often described reflecting on the patients while away from work. One participant described nightmares experienced in the following week. </w:t>
                      </w:r>
                    </w:p>
                    <w:p w14:paraId="4E49E0A3"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There was a lack of achieving closure as patient outcomes were often unknown. </w:t>
                      </w:r>
                    </w:p>
                    <w:p w14:paraId="033BB345"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Extensive media coverage and social media provided context for the incident but increased thought intrusions. </w:t>
                      </w:r>
                    </w:p>
                    <w:p w14:paraId="245920AE" w14:textId="77777777" w:rsidR="00E22E54" w:rsidRPr="00976662" w:rsidRDefault="00E22E54" w:rsidP="00E22E54">
                      <w:pPr>
                        <w:pStyle w:val="NormalWeb"/>
                        <w:spacing w:before="0" w:beforeAutospacing="0" w:after="120" w:afterAutospacing="0"/>
                        <w:ind w:left="720"/>
                        <w:rPr>
                          <w:color w:val="000000" w:themeColor="text1"/>
                        </w:rPr>
                      </w:pPr>
                      <w:r w:rsidRPr="00976662">
                        <w:rPr>
                          <w:color w:val="000000" w:themeColor="text1"/>
                        </w:rPr>
                        <w:t xml:space="preserve">Heightened situational awareness was evident, particularly among those nurses who are parents. </w:t>
                      </w:r>
                    </w:p>
                    <w:p w14:paraId="0A47790D" w14:textId="77777777" w:rsidR="00E22E54" w:rsidRPr="00846380" w:rsidRDefault="00E22E54" w:rsidP="00E22E54">
                      <w:pPr>
                        <w:rPr>
                          <w:rFonts w:ascii="Arial" w:hAnsi="Arial" w:cs="Arial"/>
                          <w:sz w:val="22"/>
                          <w:szCs w:val="22"/>
                        </w:rPr>
                      </w:pPr>
                    </w:p>
                  </w:txbxContent>
                </v:textbox>
              </v:shape>
            </w:pict>
          </mc:Fallback>
        </mc:AlternateContent>
      </w:r>
      <w:r w:rsidR="00E22E54" w:rsidRPr="00976662">
        <w:rPr>
          <w:rFonts w:cs="Times New Roman"/>
          <w:color w:val="000000" w:themeColor="text1"/>
        </w:rPr>
        <w:t xml:space="preserve">Table </w:t>
      </w:r>
      <w:r w:rsidR="006D7E36">
        <w:rPr>
          <w:rFonts w:cs="Times New Roman"/>
          <w:color w:val="000000" w:themeColor="text1"/>
        </w:rPr>
        <w:t>2</w:t>
      </w:r>
      <w:r w:rsidR="00E22E54" w:rsidRPr="00976662">
        <w:rPr>
          <w:rFonts w:cs="Times New Roman"/>
          <w:color w:val="000000" w:themeColor="text1"/>
        </w:rPr>
        <w:t>. Identified Themes and Findings</w:t>
      </w:r>
    </w:p>
    <w:p w14:paraId="488412B9" w14:textId="4AA5D99E" w:rsidR="00E22E54" w:rsidRDefault="00E22E54" w:rsidP="00E22E54">
      <w:pPr>
        <w:spacing w:line="480" w:lineRule="auto"/>
        <w:rPr>
          <w:rFonts w:ascii="Arial" w:hAnsi="Arial" w:cs="Arial"/>
          <w:color w:val="000000" w:themeColor="text1"/>
          <w:sz w:val="22"/>
          <w:szCs w:val="22"/>
        </w:rPr>
      </w:pPr>
    </w:p>
    <w:p w14:paraId="0DCF1987" w14:textId="77777777" w:rsidR="00E22E54" w:rsidRDefault="00E22E54" w:rsidP="00E22E54">
      <w:pPr>
        <w:spacing w:line="480" w:lineRule="auto"/>
        <w:jc w:val="center"/>
        <w:rPr>
          <w:rFonts w:ascii="Arial" w:hAnsi="Arial" w:cs="Arial"/>
          <w:color w:val="000000" w:themeColor="text1"/>
          <w:sz w:val="22"/>
          <w:szCs w:val="22"/>
        </w:rPr>
      </w:pPr>
    </w:p>
    <w:p w14:paraId="5D130D1C" w14:textId="77777777" w:rsidR="00E22E54" w:rsidRDefault="00E22E54" w:rsidP="00E22E54">
      <w:pPr>
        <w:spacing w:line="480" w:lineRule="auto"/>
        <w:jc w:val="center"/>
        <w:rPr>
          <w:rFonts w:ascii="Arial" w:hAnsi="Arial" w:cs="Arial"/>
          <w:color w:val="000000" w:themeColor="text1"/>
          <w:sz w:val="22"/>
          <w:szCs w:val="22"/>
        </w:rPr>
      </w:pPr>
    </w:p>
    <w:p w14:paraId="3EEAC66F" w14:textId="77777777" w:rsidR="00E22E54" w:rsidRDefault="00E22E54" w:rsidP="00E22E54">
      <w:pPr>
        <w:spacing w:line="480" w:lineRule="auto"/>
        <w:jc w:val="center"/>
        <w:rPr>
          <w:rFonts w:ascii="Arial" w:hAnsi="Arial" w:cs="Arial"/>
          <w:color w:val="000000" w:themeColor="text1"/>
          <w:sz w:val="22"/>
          <w:szCs w:val="22"/>
        </w:rPr>
      </w:pPr>
    </w:p>
    <w:p w14:paraId="4FCB734E" w14:textId="77777777" w:rsidR="00E22E54" w:rsidRDefault="00E22E54" w:rsidP="00E22E54">
      <w:pPr>
        <w:spacing w:line="480" w:lineRule="auto"/>
        <w:jc w:val="center"/>
        <w:rPr>
          <w:rFonts w:ascii="Arial" w:hAnsi="Arial" w:cs="Arial"/>
          <w:color w:val="000000" w:themeColor="text1"/>
          <w:sz w:val="22"/>
          <w:szCs w:val="22"/>
        </w:rPr>
      </w:pPr>
    </w:p>
    <w:p w14:paraId="4B134F27" w14:textId="77777777" w:rsidR="00E22E54" w:rsidRDefault="00E22E54" w:rsidP="00E22E54">
      <w:pPr>
        <w:spacing w:line="480" w:lineRule="auto"/>
        <w:jc w:val="center"/>
        <w:rPr>
          <w:rFonts w:ascii="Arial" w:hAnsi="Arial" w:cs="Arial"/>
          <w:color w:val="000000" w:themeColor="text1"/>
          <w:sz w:val="22"/>
          <w:szCs w:val="22"/>
        </w:rPr>
      </w:pPr>
    </w:p>
    <w:p w14:paraId="3ED06083" w14:textId="77777777" w:rsidR="00E22E54" w:rsidRDefault="00E22E54" w:rsidP="00E22E54">
      <w:pPr>
        <w:spacing w:line="480" w:lineRule="auto"/>
        <w:jc w:val="center"/>
        <w:rPr>
          <w:rFonts w:ascii="Arial" w:hAnsi="Arial" w:cs="Arial"/>
          <w:color w:val="000000" w:themeColor="text1"/>
          <w:sz w:val="22"/>
          <w:szCs w:val="22"/>
        </w:rPr>
      </w:pPr>
    </w:p>
    <w:p w14:paraId="5B135728" w14:textId="77777777" w:rsidR="00E22E54" w:rsidRDefault="00E22E54" w:rsidP="00E22E54">
      <w:pPr>
        <w:spacing w:line="480" w:lineRule="auto"/>
        <w:jc w:val="center"/>
        <w:rPr>
          <w:rFonts w:ascii="Arial" w:hAnsi="Arial" w:cs="Arial"/>
          <w:color w:val="000000" w:themeColor="text1"/>
          <w:sz w:val="22"/>
          <w:szCs w:val="22"/>
        </w:rPr>
      </w:pPr>
    </w:p>
    <w:p w14:paraId="10038402" w14:textId="77777777" w:rsidR="00E22E54" w:rsidRDefault="00E22E54" w:rsidP="00E22E54">
      <w:pPr>
        <w:spacing w:line="480" w:lineRule="auto"/>
        <w:jc w:val="center"/>
        <w:rPr>
          <w:rFonts w:ascii="Arial" w:hAnsi="Arial" w:cs="Arial"/>
          <w:color w:val="000000" w:themeColor="text1"/>
          <w:sz w:val="22"/>
          <w:szCs w:val="22"/>
        </w:rPr>
      </w:pPr>
    </w:p>
    <w:p w14:paraId="71EBF878" w14:textId="77777777" w:rsidR="00E22E54" w:rsidRDefault="00E22E54" w:rsidP="00E22E54">
      <w:pPr>
        <w:spacing w:line="480" w:lineRule="auto"/>
        <w:jc w:val="center"/>
        <w:rPr>
          <w:rFonts w:ascii="Arial" w:hAnsi="Arial" w:cs="Arial"/>
          <w:color w:val="000000" w:themeColor="text1"/>
          <w:sz w:val="22"/>
          <w:szCs w:val="22"/>
        </w:rPr>
      </w:pPr>
    </w:p>
    <w:p w14:paraId="04A81932" w14:textId="77777777" w:rsidR="00E22E54" w:rsidRDefault="00E22E54" w:rsidP="00E22E54">
      <w:pPr>
        <w:spacing w:line="480" w:lineRule="auto"/>
        <w:jc w:val="center"/>
        <w:rPr>
          <w:rFonts w:ascii="Arial" w:hAnsi="Arial" w:cs="Arial"/>
          <w:color w:val="000000" w:themeColor="text1"/>
          <w:sz w:val="22"/>
          <w:szCs w:val="22"/>
        </w:rPr>
      </w:pPr>
    </w:p>
    <w:p w14:paraId="3FDB418C" w14:textId="77777777" w:rsidR="00E22E54" w:rsidRDefault="00E22E54" w:rsidP="00E22E54">
      <w:pPr>
        <w:spacing w:line="480" w:lineRule="auto"/>
        <w:jc w:val="center"/>
        <w:rPr>
          <w:rFonts w:ascii="Arial" w:hAnsi="Arial" w:cs="Arial"/>
          <w:color w:val="000000" w:themeColor="text1"/>
          <w:sz w:val="22"/>
          <w:szCs w:val="22"/>
        </w:rPr>
      </w:pPr>
    </w:p>
    <w:p w14:paraId="2A49B68D" w14:textId="77777777" w:rsidR="00976662" w:rsidRDefault="00976662" w:rsidP="00E22E54">
      <w:pPr>
        <w:rPr>
          <w:rFonts w:ascii="Arial" w:hAnsi="Arial" w:cs="Arial"/>
          <w:color w:val="000000" w:themeColor="text1"/>
          <w:sz w:val="22"/>
          <w:szCs w:val="22"/>
        </w:rPr>
      </w:pPr>
    </w:p>
    <w:p w14:paraId="671BB832" w14:textId="77777777" w:rsidR="00976662" w:rsidRDefault="00976662" w:rsidP="00E22E54">
      <w:pPr>
        <w:rPr>
          <w:rFonts w:ascii="Arial" w:hAnsi="Arial" w:cs="Arial"/>
          <w:color w:val="000000" w:themeColor="text1"/>
          <w:sz w:val="22"/>
          <w:szCs w:val="22"/>
        </w:rPr>
      </w:pPr>
    </w:p>
    <w:p w14:paraId="2BD15461" w14:textId="77777777" w:rsidR="00976662" w:rsidRDefault="00976662" w:rsidP="00E22E54">
      <w:pPr>
        <w:rPr>
          <w:rFonts w:ascii="Arial" w:hAnsi="Arial" w:cs="Arial"/>
          <w:color w:val="000000" w:themeColor="text1"/>
          <w:sz w:val="22"/>
          <w:szCs w:val="22"/>
        </w:rPr>
      </w:pPr>
    </w:p>
    <w:p w14:paraId="211F9271" w14:textId="77777777" w:rsidR="00976662" w:rsidRDefault="00976662" w:rsidP="00E22E54">
      <w:pPr>
        <w:rPr>
          <w:rFonts w:ascii="Arial" w:hAnsi="Arial" w:cs="Arial"/>
          <w:color w:val="000000" w:themeColor="text1"/>
          <w:sz w:val="22"/>
          <w:szCs w:val="22"/>
        </w:rPr>
      </w:pPr>
    </w:p>
    <w:p w14:paraId="1D6CDBB6" w14:textId="77777777" w:rsidR="00976662" w:rsidRDefault="00976662" w:rsidP="00E22E54">
      <w:pPr>
        <w:rPr>
          <w:rFonts w:ascii="Arial" w:hAnsi="Arial" w:cs="Arial"/>
          <w:color w:val="000000" w:themeColor="text1"/>
          <w:sz w:val="22"/>
          <w:szCs w:val="22"/>
        </w:rPr>
      </w:pPr>
    </w:p>
    <w:p w14:paraId="484118CD" w14:textId="77777777" w:rsidR="00976662" w:rsidRDefault="00976662" w:rsidP="00E22E54">
      <w:pPr>
        <w:rPr>
          <w:rFonts w:ascii="Arial" w:hAnsi="Arial" w:cs="Arial"/>
          <w:color w:val="000000" w:themeColor="text1"/>
          <w:sz w:val="22"/>
          <w:szCs w:val="22"/>
        </w:rPr>
      </w:pPr>
    </w:p>
    <w:p w14:paraId="21A0C56E" w14:textId="77777777" w:rsidR="00976662" w:rsidRDefault="00976662" w:rsidP="00E22E54">
      <w:pPr>
        <w:rPr>
          <w:rFonts w:ascii="Arial" w:hAnsi="Arial" w:cs="Arial"/>
          <w:color w:val="000000" w:themeColor="text1"/>
          <w:sz w:val="22"/>
          <w:szCs w:val="22"/>
        </w:rPr>
      </w:pPr>
    </w:p>
    <w:p w14:paraId="596E5C0B" w14:textId="04613E54" w:rsidR="00E22E54" w:rsidRDefault="00E22E54" w:rsidP="00E22E54">
      <w:pPr>
        <w:rPr>
          <w:rFonts w:ascii="Arial" w:hAnsi="Arial" w:cs="Arial"/>
          <w:color w:val="000000" w:themeColor="text1"/>
          <w:sz w:val="22"/>
          <w:szCs w:val="22"/>
        </w:rPr>
      </w:pPr>
      <w:r>
        <w:rPr>
          <w:rFonts w:ascii="Arial" w:hAnsi="Arial" w:cs="Arial"/>
          <w:color w:val="000000" w:themeColor="text1"/>
          <w:sz w:val="22"/>
          <w:szCs w:val="22"/>
        </w:rPr>
        <w:br w:type="page"/>
      </w:r>
    </w:p>
    <w:p w14:paraId="79CDF712" w14:textId="2DDF1AE1" w:rsidR="00E22E54" w:rsidRPr="00976662" w:rsidRDefault="00E22E54" w:rsidP="00E22E54">
      <w:pPr>
        <w:spacing w:line="480" w:lineRule="auto"/>
        <w:rPr>
          <w:rFonts w:cs="Times New Roman"/>
          <w:color w:val="000000" w:themeColor="text1"/>
        </w:rPr>
      </w:pPr>
      <w:r w:rsidRPr="00976662">
        <w:rPr>
          <w:rFonts w:cs="Times New Roman"/>
          <w:color w:val="000000" w:themeColor="text1"/>
        </w:rPr>
        <w:lastRenderedPageBreak/>
        <w:t xml:space="preserve">Table </w:t>
      </w:r>
      <w:r w:rsidR="006D7E36">
        <w:rPr>
          <w:rFonts w:cs="Times New Roman"/>
          <w:color w:val="000000" w:themeColor="text1"/>
        </w:rPr>
        <w:t>3</w:t>
      </w:r>
      <w:r w:rsidRPr="00976662">
        <w:rPr>
          <w:rFonts w:cs="Times New Roman"/>
          <w:color w:val="000000" w:themeColor="text1"/>
        </w:rPr>
        <w:t>. Internet links for secondary traumatic stress and mental health resources for health care professionals.</w:t>
      </w:r>
    </w:p>
    <w:p w14:paraId="6D8C6F03" w14:textId="77777777" w:rsidR="00E22E54" w:rsidRDefault="00E22E54" w:rsidP="00E22E54">
      <w:pPr>
        <w:spacing w:line="480" w:lineRule="auto"/>
        <w:rPr>
          <w:rFonts w:ascii="Arial" w:hAnsi="Arial" w:cs="Arial"/>
          <w:color w:val="000000" w:themeColor="text1"/>
          <w:sz w:val="22"/>
          <w:szCs w:val="22"/>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3336E148" wp14:editId="6F9905DA">
                <wp:simplePos x="0" y="0"/>
                <wp:positionH relativeFrom="column">
                  <wp:posOffset>-21600</wp:posOffset>
                </wp:positionH>
                <wp:positionV relativeFrom="paragraph">
                  <wp:posOffset>4560</wp:posOffset>
                </wp:positionV>
                <wp:extent cx="6053959" cy="2260800"/>
                <wp:effectExtent l="0" t="0" r="17145" b="12700"/>
                <wp:wrapNone/>
                <wp:docPr id="2" name="Text Box 2"/>
                <wp:cNvGraphicFramePr/>
                <a:graphic xmlns:a="http://schemas.openxmlformats.org/drawingml/2006/main">
                  <a:graphicData uri="http://schemas.microsoft.com/office/word/2010/wordprocessingShape">
                    <wps:wsp>
                      <wps:cNvSpPr txBox="1"/>
                      <wps:spPr>
                        <a:xfrm>
                          <a:off x="0" y="0"/>
                          <a:ext cx="6053959" cy="2260800"/>
                        </a:xfrm>
                        <a:prstGeom prst="rect">
                          <a:avLst/>
                        </a:prstGeom>
                        <a:solidFill>
                          <a:schemeClr val="bg2">
                            <a:lumMod val="90000"/>
                          </a:schemeClr>
                        </a:solidFill>
                        <a:ln/>
                      </wps:spPr>
                      <wps:style>
                        <a:lnRef idx="2">
                          <a:schemeClr val="dk1"/>
                        </a:lnRef>
                        <a:fillRef idx="1">
                          <a:schemeClr val="lt1"/>
                        </a:fillRef>
                        <a:effectRef idx="0">
                          <a:schemeClr val="dk1"/>
                        </a:effectRef>
                        <a:fontRef idx="minor">
                          <a:schemeClr val="dk1"/>
                        </a:fontRef>
                      </wps:style>
                      <wps:txbx>
                        <w:txbxContent>
                          <w:p w14:paraId="38D9EC92" w14:textId="77777777" w:rsidR="00E22E54" w:rsidRPr="009C0A49" w:rsidRDefault="00E22E54" w:rsidP="00E22E54">
                            <w:pPr>
                              <w:pBdr>
                                <w:bottom w:val="single" w:sz="4" w:space="1" w:color="auto"/>
                              </w:pBdr>
                              <w:rPr>
                                <w:rFonts w:cs="Times New Roman"/>
                              </w:rPr>
                            </w:pPr>
                            <w:r w:rsidRPr="009C0A49">
                              <w:rPr>
                                <w:rFonts w:cs="Times New Roman"/>
                              </w:rPr>
                              <w:t>URL</w:t>
                            </w:r>
                            <w:r w:rsidRPr="009C0A49">
                              <w:rPr>
                                <w:rFonts w:cs="Times New Roman"/>
                                <w:u w:val="single"/>
                              </w:rPr>
                              <w:t xml:space="preserve">         </w:t>
                            </w:r>
                          </w:p>
                          <w:p w14:paraId="1B557B3A" w14:textId="77777777" w:rsidR="00E22E54" w:rsidRPr="009C0A49" w:rsidRDefault="00E22E54" w:rsidP="00E22E54">
                            <w:pPr>
                              <w:pBdr>
                                <w:bottom w:val="single" w:sz="4" w:space="1" w:color="auto"/>
                              </w:pBdr>
                              <w:rPr>
                                <w:rFonts w:cs="Times New Roman"/>
                              </w:rPr>
                            </w:pPr>
                          </w:p>
                          <w:p w14:paraId="39651FE9" w14:textId="77777777" w:rsidR="00E22E54" w:rsidRPr="009C0A49" w:rsidRDefault="00E22E54" w:rsidP="00E22E54">
                            <w:pPr>
                              <w:pStyle w:val="CommentText"/>
                              <w:spacing w:after="120"/>
                              <w:rPr>
                                <w:rFonts w:cs="Times New Roman"/>
                                <w:sz w:val="24"/>
                                <w:szCs w:val="24"/>
                              </w:rPr>
                            </w:pPr>
                          </w:p>
                          <w:p w14:paraId="7785FE30" w14:textId="77777777" w:rsidR="00E22E54" w:rsidRPr="009C0A49" w:rsidRDefault="00CD478D" w:rsidP="00E22E54">
                            <w:pPr>
                              <w:pStyle w:val="CommentText"/>
                              <w:spacing w:after="120"/>
                              <w:rPr>
                                <w:rFonts w:cs="Times New Roman"/>
                                <w:color w:val="000000" w:themeColor="text1"/>
                                <w:sz w:val="24"/>
                                <w:szCs w:val="24"/>
                              </w:rPr>
                            </w:pPr>
                            <w:hyperlink r:id="rId14" w:history="1">
                              <w:r w:rsidR="00E22E54" w:rsidRPr="009C0A49">
                                <w:rPr>
                                  <w:rStyle w:val="Hyperlink"/>
                                  <w:rFonts w:cs="Times New Roman"/>
                                  <w:sz w:val="24"/>
                                  <w:szCs w:val="24"/>
                                </w:rPr>
                                <w:t>https://www.nimh.nih.gov/health/topics/coping-with-traumatic-events/index.shtml</w:t>
                              </w:r>
                            </w:hyperlink>
                          </w:p>
                          <w:p w14:paraId="6A7581C1" w14:textId="77777777" w:rsidR="00E22E54" w:rsidRPr="009C0A49" w:rsidRDefault="00E22E54" w:rsidP="00E22E54">
                            <w:pPr>
                              <w:pStyle w:val="CommentText"/>
                              <w:spacing w:after="120"/>
                              <w:rPr>
                                <w:rFonts w:cs="Times New Roman"/>
                                <w:color w:val="000000" w:themeColor="text1"/>
                                <w:sz w:val="24"/>
                                <w:szCs w:val="24"/>
                              </w:rPr>
                            </w:pPr>
                            <w:r w:rsidRPr="009C0A49">
                              <w:rPr>
                                <w:rFonts w:cs="Times New Roman"/>
                                <w:color w:val="000000" w:themeColor="text1"/>
                                <w:sz w:val="24"/>
                                <w:szCs w:val="24"/>
                              </w:rPr>
                              <w:t>https://safespace.org/secondary-traumatic-stress/</w:t>
                            </w:r>
                          </w:p>
                          <w:p w14:paraId="38FFAEF1" w14:textId="77777777" w:rsidR="00E22E54" w:rsidRPr="009C0A49" w:rsidRDefault="00E22E54" w:rsidP="00E22E54">
                            <w:pPr>
                              <w:pStyle w:val="CommentText"/>
                              <w:spacing w:after="120"/>
                              <w:rPr>
                                <w:rFonts w:cs="Times New Roman"/>
                                <w:color w:val="000000" w:themeColor="text1"/>
                                <w:sz w:val="24"/>
                                <w:szCs w:val="24"/>
                              </w:rPr>
                            </w:pPr>
                            <w:r w:rsidRPr="009C0A49">
                              <w:rPr>
                                <w:rFonts w:cs="Times New Roman"/>
                                <w:color w:val="000000" w:themeColor="text1"/>
                                <w:sz w:val="24"/>
                                <w:szCs w:val="24"/>
                              </w:rPr>
                              <w:t>https://www.samhsa.gov</w:t>
                            </w:r>
                          </w:p>
                          <w:p w14:paraId="43E7279F" w14:textId="77777777" w:rsidR="00E22E54" w:rsidRPr="009C0A49" w:rsidRDefault="00CD478D" w:rsidP="00E22E54">
                            <w:pPr>
                              <w:pStyle w:val="CommentText"/>
                              <w:spacing w:after="120"/>
                              <w:rPr>
                                <w:rFonts w:cs="Times New Roman"/>
                                <w:color w:val="000000" w:themeColor="text1"/>
                                <w:sz w:val="24"/>
                                <w:szCs w:val="24"/>
                              </w:rPr>
                            </w:pPr>
                            <w:hyperlink r:id="rId15" w:history="1">
                              <w:r w:rsidR="00E22E54" w:rsidRPr="009C0A49">
                                <w:rPr>
                                  <w:rStyle w:val="Hyperlink"/>
                                  <w:rFonts w:cs="Times New Roman"/>
                                  <w:color w:val="000000" w:themeColor="text1"/>
                                  <w:sz w:val="24"/>
                                  <w:szCs w:val="24"/>
                                  <w:u w:val="none"/>
                                </w:rPr>
                                <w:t>https://www.traumagroup.org</w:t>
                              </w:r>
                            </w:hyperlink>
                          </w:p>
                          <w:p w14:paraId="15E7D0F6" w14:textId="77777777" w:rsidR="00E22E54" w:rsidRPr="009C0A49" w:rsidRDefault="00CD478D" w:rsidP="00E22E54">
                            <w:pPr>
                              <w:spacing w:after="120"/>
                              <w:rPr>
                                <w:rFonts w:cs="Times New Roman"/>
                                <w:color w:val="000000" w:themeColor="text1"/>
                              </w:rPr>
                            </w:pPr>
                            <w:hyperlink r:id="rId16" w:history="1">
                              <w:r w:rsidR="00E22E54" w:rsidRPr="009C0A49">
                                <w:rPr>
                                  <w:rStyle w:val="Hyperlink"/>
                                  <w:rFonts w:cs="Times New Roman"/>
                                  <w:color w:val="000000" w:themeColor="text1"/>
                                  <w:u w:val="none"/>
                                </w:rPr>
                                <w:t>https://www.headspace.com/health-covid-19</w:t>
                              </w:r>
                            </w:hyperlink>
                          </w:p>
                          <w:p w14:paraId="79482ACE" w14:textId="77777777" w:rsidR="00E22E54" w:rsidRPr="009C0A49" w:rsidRDefault="00E22E54" w:rsidP="00E22E54">
                            <w:pPr>
                              <w:spacing w:after="120"/>
                              <w:rPr>
                                <w:rFonts w:cs="Times New Roman"/>
                                <w:color w:val="000000" w:themeColor="text1"/>
                              </w:rPr>
                            </w:pPr>
                            <w:r w:rsidRPr="009C0A49">
                              <w:rPr>
                                <w:rFonts w:cs="Times New Roman"/>
                                <w:color w:val="000000" w:themeColor="text1"/>
                              </w:rPr>
                              <w:t>https://www.calm.com/blog/health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336E148" id="Text Box 2" o:spid="_x0000_s1036" type="#_x0000_t202" style="position:absolute;margin-left:-1.7pt;margin-top:.35pt;width:476.7pt;height:1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" fillcolor="#cfcdcd [2894]" strokecolor="black [3200]" strokeweight="1pt">
                <v:textbox>
                  <w:txbxContent>
                    <w:p w14:paraId="38D9EC92" w14:textId="77777777" w:rsidR="00E22E54" w:rsidRPr="009C0A49" w:rsidRDefault="00E22E54" w:rsidP="00E22E54">
                      <w:pPr>
                        <w:pBdr>
                          <w:bottom w:val="single" w:sz="4" w:space="1" w:color="auto"/>
                        </w:pBdr>
                        <w:rPr>
                          <w:rFonts w:cs="Times New Roman"/>
                        </w:rPr>
                      </w:pPr>
                      <w:r w:rsidRPr="009C0A49">
                        <w:rPr>
                          <w:rFonts w:cs="Times New Roman"/>
                        </w:rPr>
                        <w:t>URL</w:t>
                      </w:r>
                      <w:r w:rsidRPr="009C0A49">
                        <w:rPr>
                          <w:rFonts w:cs="Times New Roman"/>
                          <w:u w:val="single"/>
                        </w:rPr>
                        <w:t xml:space="preserve">         </w:t>
                      </w:r>
                    </w:p>
                    <w:p w14:paraId="1B557B3A" w14:textId="77777777" w:rsidR="00E22E54" w:rsidRPr="009C0A49" w:rsidRDefault="00E22E54" w:rsidP="00E22E54">
                      <w:pPr>
                        <w:pBdr>
                          <w:bottom w:val="single" w:sz="4" w:space="1" w:color="auto"/>
                        </w:pBdr>
                        <w:rPr>
                          <w:rFonts w:cs="Times New Roman"/>
                        </w:rPr>
                      </w:pPr>
                    </w:p>
                    <w:p w14:paraId="39651FE9" w14:textId="77777777" w:rsidR="00E22E54" w:rsidRPr="009C0A49" w:rsidRDefault="00E22E54" w:rsidP="00E22E54">
                      <w:pPr>
                        <w:pStyle w:val="CommentText"/>
                        <w:spacing w:after="120"/>
                        <w:rPr>
                          <w:rFonts w:cs="Times New Roman"/>
                          <w:sz w:val="24"/>
                          <w:szCs w:val="24"/>
                        </w:rPr>
                      </w:pPr>
                    </w:p>
                    <w:p w14:paraId="7785FE30" w14:textId="77777777" w:rsidR="00E22E54" w:rsidRPr="009C0A49" w:rsidRDefault="002129EF" w:rsidP="00E22E54">
                      <w:pPr>
                        <w:pStyle w:val="CommentText"/>
                        <w:spacing w:after="120"/>
                        <w:rPr>
                          <w:rFonts w:cs="Times New Roman"/>
                          <w:color w:val="000000" w:themeColor="text1"/>
                          <w:sz w:val="24"/>
                          <w:szCs w:val="24"/>
                        </w:rPr>
                      </w:pPr>
                      <w:hyperlink r:id="rId17" w:history="1">
                        <w:r w:rsidR="00E22E54" w:rsidRPr="009C0A49">
                          <w:rPr>
                            <w:rStyle w:val="Hyperlink"/>
                            <w:rFonts w:cs="Times New Roman"/>
                            <w:sz w:val="24"/>
                            <w:szCs w:val="24"/>
                          </w:rPr>
                          <w:t>https://www.nimh.nih.gov/health/topics/coping-with-traumatic-events/index.shtml</w:t>
                        </w:r>
                      </w:hyperlink>
                    </w:p>
                    <w:p w14:paraId="6A7581C1" w14:textId="77777777" w:rsidR="00E22E54" w:rsidRPr="009C0A49" w:rsidRDefault="00E22E54" w:rsidP="00E22E54">
                      <w:pPr>
                        <w:pStyle w:val="CommentText"/>
                        <w:spacing w:after="120"/>
                        <w:rPr>
                          <w:rFonts w:cs="Times New Roman"/>
                          <w:color w:val="000000" w:themeColor="text1"/>
                          <w:sz w:val="24"/>
                          <w:szCs w:val="24"/>
                        </w:rPr>
                      </w:pPr>
                      <w:r w:rsidRPr="009C0A49">
                        <w:rPr>
                          <w:rFonts w:cs="Times New Roman"/>
                          <w:color w:val="000000" w:themeColor="text1"/>
                          <w:sz w:val="24"/>
                          <w:szCs w:val="24"/>
                        </w:rPr>
                        <w:t>https://safespace.org/secondary-traumatic-stress/</w:t>
                      </w:r>
                    </w:p>
                    <w:p w14:paraId="38FFAEF1" w14:textId="77777777" w:rsidR="00E22E54" w:rsidRPr="009C0A49" w:rsidRDefault="00E22E54" w:rsidP="00E22E54">
                      <w:pPr>
                        <w:pStyle w:val="CommentText"/>
                        <w:spacing w:after="120"/>
                        <w:rPr>
                          <w:rFonts w:cs="Times New Roman"/>
                          <w:color w:val="000000" w:themeColor="text1"/>
                          <w:sz w:val="24"/>
                          <w:szCs w:val="24"/>
                        </w:rPr>
                      </w:pPr>
                      <w:r w:rsidRPr="009C0A49">
                        <w:rPr>
                          <w:rFonts w:cs="Times New Roman"/>
                          <w:color w:val="000000" w:themeColor="text1"/>
                          <w:sz w:val="24"/>
                          <w:szCs w:val="24"/>
                        </w:rPr>
                        <w:t>https://www.samhsa.gov</w:t>
                      </w:r>
                    </w:p>
                    <w:p w14:paraId="43E7279F" w14:textId="77777777" w:rsidR="00E22E54" w:rsidRPr="009C0A49" w:rsidRDefault="002129EF" w:rsidP="00E22E54">
                      <w:pPr>
                        <w:pStyle w:val="CommentText"/>
                        <w:spacing w:after="120"/>
                        <w:rPr>
                          <w:rFonts w:cs="Times New Roman"/>
                          <w:color w:val="000000" w:themeColor="text1"/>
                          <w:sz w:val="24"/>
                          <w:szCs w:val="24"/>
                        </w:rPr>
                      </w:pPr>
                      <w:hyperlink r:id="rId18" w:history="1">
                        <w:r w:rsidR="00E22E54" w:rsidRPr="009C0A49">
                          <w:rPr>
                            <w:rStyle w:val="Hyperlink"/>
                            <w:rFonts w:cs="Times New Roman"/>
                            <w:color w:val="000000" w:themeColor="text1"/>
                            <w:sz w:val="24"/>
                            <w:szCs w:val="24"/>
                            <w:u w:val="none"/>
                          </w:rPr>
                          <w:t>https://www.traumagroup.org</w:t>
                        </w:r>
                      </w:hyperlink>
                    </w:p>
                    <w:p w14:paraId="15E7D0F6" w14:textId="77777777" w:rsidR="00E22E54" w:rsidRPr="009C0A49" w:rsidRDefault="002129EF" w:rsidP="00E22E54">
                      <w:pPr>
                        <w:spacing w:after="120"/>
                        <w:rPr>
                          <w:rFonts w:cs="Times New Roman"/>
                          <w:color w:val="000000" w:themeColor="text1"/>
                        </w:rPr>
                      </w:pPr>
                      <w:hyperlink r:id="rId19" w:history="1">
                        <w:r w:rsidR="00E22E54" w:rsidRPr="009C0A49">
                          <w:rPr>
                            <w:rStyle w:val="Hyperlink"/>
                            <w:rFonts w:cs="Times New Roman"/>
                            <w:color w:val="000000" w:themeColor="text1"/>
                            <w:u w:val="none"/>
                          </w:rPr>
                          <w:t>https://www.headspace.com/health-covid-19</w:t>
                        </w:r>
                      </w:hyperlink>
                    </w:p>
                    <w:p w14:paraId="79482ACE" w14:textId="77777777" w:rsidR="00E22E54" w:rsidRPr="009C0A49" w:rsidRDefault="00E22E54" w:rsidP="00E22E54">
                      <w:pPr>
                        <w:spacing w:after="120"/>
                        <w:rPr>
                          <w:rFonts w:cs="Times New Roman"/>
                          <w:color w:val="000000" w:themeColor="text1"/>
                        </w:rPr>
                      </w:pPr>
                      <w:r w:rsidRPr="009C0A49">
                        <w:rPr>
                          <w:rFonts w:cs="Times New Roman"/>
                          <w:color w:val="000000" w:themeColor="text1"/>
                        </w:rPr>
                        <w:t>https://www.calm.com/blog/health</w:t>
                      </w:r>
                    </w:p>
                  </w:txbxContent>
                </v:textbox>
              </v:shape>
            </w:pict>
          </mc:Fallback>
        </mc:AlternateContent>
      </w:r>
    </w:p>
    <w:p w14:paraId="3F8BC17F" w14:textId="77777777" w:rsidR="00E22E54" w:rsidRDefault="00E22E54" w:rsidP="00E22E54">
      <w:pPr>
        <w:spacing w:line="480" w:lineRule="auto"/>
        <w:rPr>
          <w:rFonts w:ascii="Arial" w:hAnsi="Arial" w:cs="Arial"/>
          <w:color w:val="000000" w:themeColor="text1"/>
          <w:sz w:val="22"/>
          <w:szCs w:val="22"/>
        </w:rPr>
      </w:pPr>
    </w:p>
    <w:p w14:paraId="6F8B0544" w14:textId="77777777" w:rsidR="00E22E54" w:rsidRDefault="00E22E54" w:rsidP="00E22E54">
      <w:pPr>
        <w:spacing w:line="480" w:lineRule="auto"/>
        <w:rPr>
          <w:rFonts w:ascii="Arial" w:hAnsi="Arial" w:cs="Arial"/>
          <w:color w:val="000000" w:themeColor="text1"/>
          <w:sz w:val="22"/>
          <w:szCs w:val="22"/>
        </w:rPr>
      </w:pPr>
    </w:p>
    <w:p w14:paraId="435603A1" w14:textId="77777777" w:rsidR="00E22E54" w:rsidRDefault="00E22E54" w:rsidP="00E22E54">
      <w:pPr>
        <w:spacing w:line="480" w:lineRule="auto"/>
        <w:rPr>
          <w:rFonts w:ascii="Arial" w:hAnsi="Arial" w:cs="Arial"/>
          <w:color w:val="000000" w:themeColor="text1"/>
          <w:sz w:val="22"/>
          <w:szCs w:val="22"/>
        </w:rPr>
      </w:pPr>
    </w:p>
    <w:p w14:paraId="55D61021" w14:textId="77777777" w:rsidR="00E22E54" w:rsidRDefault="00E22E54" w:rsidP="00E22E54">
      <w:pPr>
        <w:spacing w:line="480" w:lineRule="auto"/>
        <w:rPr>
          <w:rFonts w:ascii="Arial" w:hAnsi="Arial" w:cs="Arial"/>
          <w:color w:val="000000" w:themeColor="text1"/>
          <w:sz w:val="22"/>
          <w:szCs w:val="22"/>
        </w:rPr>
      </w:pPr>
    </w:p>
    <w:p w14:paraId="10359743" w14:textId="77777777" w:rsidR="00E22E54" w:rsidRDefault="00E22E54" w:rsidP="00E22E54">
      <w:pPr>
        <w:spacing w:line="480" w:lineRule="auto"/>
        <w:rPr>
          <w:rFonts w:ascii="Arial" w:hAnsi="Arial" w:cs="Arial"/>
          <w:color w:val="000000" w:themeColor="text1"/>
          <w:sz w:val="22"/>
          <w:szCs w:val="22"/>
        </w:rPr>
      </w:pPr>
    </w:p>
    <w:p w14:paraId="72F88D93" w14:textId="77777777" w:rsidR="00E22E54" w:rsidRDefault="00E22E54" w:rsidP="00E22E54">
      <w:pPr>
        <w:spacing w:line="480" w:lineRule="auto"/>
        <w:rPr>
          <w:rFonts w:ascii="Arial" w:hAnsi="Arial" w:cs="Arial"/>
          <w:color w:val="000000" w:themeColor="text1"/>
          <w:sz w:val="22"/>
          <w:szCs w:val="22"/>
        </w:rPr>
      </w:pPr>
    </w:p>
    <w:p w14:paraId="445C2EFF" w14:textId="77777777" w:rsidR="00E22E54" w:rsidRDefault="00E22E54" w:rsidP="00E22E54">
      <w:pPr>
        <w:spacing w:line="480" w:lineRule="auto"/>
        <w:rPr>
          <w:rFonts w:ascii="Arial" w:hAnsi="Arial" w:cs="Arial"/>
          <w:color w:val="000000" w:themeColor="text1"/>
          <w:sz w:val="22"/>
          <w:szCs w:val="22"/>
        </w:rPr>
      </w:pPr>
    </w:p>
    <w:p w14:paraId="1F83CA60" w14:textId="77777777" w:rsidR="00E22E54" w:rsidRDefault="00E22E54" w:rsidP="00E22E54">
      <w:pPr>
        <w:spacing w:line="480" w:lineRule="auto"/>
        <w:rPr>
          <w:rFonts w:ascii="Arial" w:hAnsi="Arial" w:cs="Arial"/>
          <w:color w:val="000000" w:themeColor="text1"/>
          <w:sz w:val="22"/>
          <w:szCs w:val="22"/>
        </w:rPr>
      </w:pPr>
    </w:p>
    <w:p w14:paraId="1DF78145" w14:textId="77777777" w:rsidR="00E22E54" w:rsidRDefault="00E22E54" w:rsidP="00E22E54">
      <w:pPr>
        <w:rPr>
          <w:rFonts w:ascii="Arial" w:hAnsi="Arial" w:cs="Arial"/>
          <w:color w:val="000000" w:themeColor="text1"/>
          <w:sz w:val="22"/>
          <w:szCs w:val="22"/>
        </w:rPr>
      </w:pPr>
      <w:r>
        <w:rPr>
          <w:rFonts w:ascii="Arial" w:hAnsi="Arial" w:cs="Arial"/>
          <w:color w:val="000000" w:themeColor="text1"/>
          <w:sz w:val="22"/>
          <w:szCs w:val="22"/>
        </w:rPr>
        <w:br w:type="page"/>
      </w:r>
    </w:p>
    <w:p w14:paraId="3B26F6FA" w14:textId="1592F45E" w:rsidR="00E22E54" w:rsidRPr="00466262" w:rsidRDefault="00E22E54" w:rsidP="00E22E54">
      <w:pPr>
        <w:spacing w:line="480" w:lineRule="auto"/>
        <w:jc w:val="center"/>
        <w:rPr>
          <w:rFonts w:cs="Times New Roman"/>
          <w:b/>
          <w:bCs/>
          <w:color w:val="000000" w:themeColor="text1"/>
        </w:rPr>
      </w:pPr>
      <w:r w:rsidRPr="00466262">
        <w:rPr>
          <w:rFonts w:cs="Times New Roman"/>
          <w:b/>
          <w:bCs/>
          <w:color w:val="000000" w:themeColor="text1"/>
        </w:rPr>
        <w:lastRenderedPageBreak/>
        <w:t>Appendix A</w:t>
      </w:r>
    </w:p>
    <w:p w14:paraId="41B57185" w14:textId="41F76DB1" w:rsidR="00976662" w:rsidRPr="00976662" w:rsidRDefault="00976662" w:rsidP="00976662">
      <w:pPr>
        <w:spacing w:line="480" w:lineRule="auto"/>
        <w:rPr>
          <w:rFonts w:cs="Times New Roman"/>
          <w:color w:val="000000" w:themeColor="text1"/>
        </w:rPr>
      </w:pPr>
      <w:r>
        <w:rPr>
          <w:rFonts w:cs="Times New Roman"/>
          <w:color w:val="000000" w:themeColor="text1"/>
        </w:rPr>
        <w:t>INTERVIEW QUESTIONS</w:t>
      </w:r>
    </w:p>
    <w:p w14:paraId="60DDB686"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recall what your thoughts were when you learned that your department was going to be receiving victims from a school shooting?</w:t>
      </w:r>
    </w:p>
    <w:p w14:paraId="34B02D7D"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recall your feelings while you were preparing to receive these patients, providing care to them, or reflecting on your role as part of the involved healthcare team?</w:t>
      </w:r>
    </w:p>
    <w:p w14:paraId="65CDE315"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 xml:space="preserve">What was it like for you as you cared for these patients? </w:t>
      </w:r>
    </w:p>
    <w:p w14:paraId="268D9231"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recall if you experienced any increased stress while preparing for the patients’ arrivals?</w:t>
      </w:r>
    </w:p>
    <w:p w14:paraId="202E3B6B"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recall reflecting on or thinking about those patients in the days, weeks, or months after the incident?</w:t>
      </w:r>
    </w:p>
    <w:p w14:paraId="28AA34A4"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Where there family members, peers, or managers who you talked with about this incident?</w:t>
      </w:r>
    </w:p>
    <w:p w14:paraId="24B236F8"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 xml:space="preserve">Were any services provided by the medical center to help the emergency department team after this incident? </w:t>
      </w:r>
    </w:p>
    <w:p w14:paraId="63F39531"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Did you feel that these services were sufficient and/or helpful?</w:t>
      </w:r>
    </w:p>
    <w:p w14:paraId="12AF757C"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Did you find yourself seeking more information from the media about the event?</w:t>
      </w:r>
    </w:p>
    <w:p w14:paraId="703AD31C"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think that these patients affected you any differently than those trauma patients who you routinely care for?</w:t>
      </w:r>
    </w:p>
    <w:p w14:paraId="1BC1DACD"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Did you find yourself avoiding situations or patient care assignments where you may encounter similar patients?</w:t>
      </w:r>
    </w:p>
    <w:p w14:paraId="76F3A73D"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Did you experience any disruptions in your normal routines, such as difficulty sleeping or concentrating on other tasks, due to thinking about those patients?</w:t>
      </w:r>
    </w:p>
    <w:p w14:paraId="7C63B4E9"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Do you think that you were “jumpy” or more aware of the potential for violent incidents which could affect you, a family member, or a friend?</w:t>
      </w:r>
    </w:p>
    <w:p w14:paraId="18204243"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Were there any activities that you found to be helpful as a coping mechanism after the incident?</w:t>
      </w:r>
    </w:p>
    <w:p w14:paraId="289AC24F" w14:textId="77777777" w:rsidR="00E22E54" w:rsidRPr="00976662" w:rsidRDefault="00E22E54" w:rsidP="00976662">
      <w:pPr>
        <w:snapToGrid w:val="0"/>
        <w:spacing w:after="240"/>
        <w:rPr>
          <w:rFonts w:eastAsia="Times New Roman" w:cs="Times New Roman"/>
          <w:color w:val="000000" w:themeColor="text1"/>
        </w:rPr>
      </w:pPr>
      <w:r w:rsidRPr="00976662">
        <w:rPr>
          <w:rFonts w:eastAsia="Times New Roman" w:cs="Times New Roman"/>
          <w:color w:val="000000" w:themeColor="text1"/>
        </w:rPr>
        <w:t>If you have left your position at this medical center, do you feel that this event had an effect on your decision to leave?</w:t>
      </w:r>
    </w:p>
    <w:p w14:paraId="2B97FD66" w14:textId="77777777" w:rsidR="00976662" w:rsidRPr="00976662" w:rsidRDefault="00E22E54" w:rsidP="00976662">
      <w:pPr>
        <w:spacing w:after="240"/>
        <w:rPr>
          <w:rFonts w:eastAsia="Times New Roman" w:cs="Times New Roman"/>
          <w:color w:val="000000" w:themeColor="text1"/>
        </w:rPr>
      </w:pPr>
      <w:r w:rsidRPr="00976662">
        <w:rPr>
          <w:rFonts w:eastAsia="Times New Roman" w:cs="Times New Roman"/>
          <w:color w:val="000000" w:themeColor="text1"/>
        </w:rPr>
        <w:t>Is there anything else that you would like to add that would help me understand the challenges that you experienced as a</w:t>
      </w:r>
      <w:r w:rsidR="00976662" w:rsidRPr="00976662">
        <w:rPr>
          <w:rFonts w:eastAsia="Times New Roman" w:cs="Times New Roman"/>
          <w:color w:val="000000" w:themeColor="text1"/>
        </w:rPr>
        <w:t xml:space="preserve"> result of caring for these patients?</w:t>
      </w:r>
    </w:p>
    <w:p w14:paraId="38883DDF" w14:textId="436F9AF2" w:rsidR="00EC5176" w:rsidRDefault="00EC5176" w:rsidP="00E22E54">
      <w:pPr>
        <w:rPr>
          <w:b/>
          <w:bCs/>
        </w:rPr>
      </w:pPr>
      <w:r>
        <w:rPr>
          <w:b/>
          <w:bCs/>
        </w:rPr>
        <w:br w:type="page"/>
      </w:r>
    </w:p>
    <w:p w14:paraId="02C355F1" w14:textId="71D5C50B" w:rsidR="00A63B9A" w:rsidRDefault="00A63B9A" w:rsidP="00A63B9A">
      <w:pPr>
        <w:jc w:val="center"/>
        <w:rPr>
          <w:b/>
          <w:bCs/>
        </w:rPr>
      </w:pPr>
      <w:r>
        <w:rPr>
          <w:b/>
          <w:bCs/>
        </w:rPr>
        <w:lastRenderedPageBreak/>
        <w:t>Copyright Release Information for Dissertation Use</w:t>
      </w:r>
    </w:p>
    <w:p w14:paraId="30F52E0F" w14:textId="6756D7B1" w:rsidR="00A63B9A" w:rsidRDefault="00A63B9A" w:rsidP="00A63B9A">
      <w:pPr>
        <w:jc w:val="center"/>
        <w:rPr>
          <w:b/>
          <w:bCs/>
        </w:rPr>
      </w:pPr>
    </w:p>
    <w:p w14:paraId="099D887B" w14:textId="77777777" w:rsidR="00162F78" w:rsidRDefault="00162F78" w:rsidP="00A63B9A">
      <w:pPr>
        <w:jc w:val="center"/>
        <w:rPr>
          <w:b/>
          <w:bCs/>
        </w:rPr>
      </w:pPr>
    </w:p>
    <w:p w14:paraId="48DDD5E8" w14:textId="77777777" w:rsidR="00162F78" w:rsidRDefault="00162F78">
      <w:pPr>
        <w:rPr>
          <w:b/>
          <w:bCs/>
        </w:rPr>
      </w:pPr>
      <w:r>
        <w:rPr>
          <w:b/>
          <w:bCs/>
          <w:noProof/>
        </w:rPr>
        <w:drawing>
          <wp:inline distT="0" distB="0" distL="0" distR="0" wp14:anchorId="41C83B75" wp14:editId="3C152851">
            <wp:extent cx="5943600" cy="1366520"/>
            <wp:effectExtent l="0" t="0" r="0" b="508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1366520"/>
                    </a:xfrm>
                    <a:prstGeom prst="rect">
                      <a:avLst/>
                    </a:prstGeom>
                  </pic:spPr>
                </pic:pic>
              </a:graphicData>
            </a:graphic>
          </wp:inline>
        </w:drawing>
      </w:r>
    </w:p>
    <w:p w14:paraId="7FF1F61A" w14:textId="77777777" w:rsidR="00162F78" w:rsidRDefault="00162F78"/>
    <w:p w14:paraId="72594FC9" w14:textId="2E8358C9" w:rsidR="00162F78" w:rsidRPr="00162F78" w:rsidRDefault="00162F78">
      <w:r>
        <w:t xml:space="preserve">Retrieved from </w:t>
      </w:r>
      <w:r w:rsidRPr="00162F78">
        <w:t>https://www.elsevier.com/about/policies/copyright/permissions</w:t>
      </w:r>
    </w:p>
    <w:p w14:paraId="040049FA" w14:textId="0163F276" w:rsidR="00A63B9A" w:rsidRDefault="00A63B9A">
      <w:pPr>
        <w:rPr>
          <w:b/>
          <w:bCs/>
        </w:rPr>
      </w:pPr>
      <w:r>
        <w:rPr>
          <w:b/>
          <w:bCs/>
        </w:rPr>
        <w:br w:type="page"/>
      </w:r>
    </w:p>
    <w:p w14:paraId="0628A90A" w14:textId="77777777" w:rsidR="001C6FC6" w:rsidRDefault="001C6FC6" w:rsidP="00AD098D">
      <w:pPr>
        <w:jc w:val="center"/>
        <w:rPr>
          <w:b/>
          <w:bCs/>
        </w:rPr>
        <w:sectPr w:rsidR="001C6FC6" w:rsidSect="001C6FC6">
          <w:type w:val="continuous"/>
          <w:pgSz w:w="12240" w:h="15840"/>
          <w:pgMar w:top="1440" w:right="1440" w:bottom="1440" w:left="1440" w:header="720" w:footer="720" w:gutter="0"/>
          <w:cols w:space="720"/>
          <w:docGrid w:linePitch="360"/>
        </w:sectPr>
      </w:pPr>
    </w:p>
    <w:p w14:paraId="4CFF026C" w14:textId="77777777" w:rsidR="00996829" w:rsidRDefault="00244F02" w:rsidP="00105923">
      <w:pPr>
        <w:pStyle w:val="Heading1"/>
        <w:jc w:val="center"/>
        <w:rPr>
          <w:rFonts w:ascii="Times New Roman" w:hAnsi="Times New Roman" w:cs="Times New Roman"/>
          <w:color w:val="000000" w:themeColor="text1"/>
          <w:sz w:val="24"/>
          <w:szCs w:val="24"/>
        </w:rPr>
      </w:pPr>
      <w:bookmarkStart w:id="18" w:name="_Toc72660532"/>
      <w:r w:rsidRPr="00105923">
        <w:rPr>
          <w:rFonts w:ascii="Times New Roman" w:hAnsi="Times New Roman" w:cs="Times New Roman"/>
          <w:color w:val="000000" w:themeColor="text1"/>
          <w:sz w:val="24"/>
          <w:szCs w:val="24"/>
        </w:rPr>
        <w:lastRenderedPageBreak/>
        <w:t xml:space="preserve">Chapter </w:t>
      </w:r>
      <w:r w:rsidR="00AD098D" w:rsidRPr="00105923">
        <w:rPr>
          <w:rFonts w:ascii="Times New Roman" w:hAnsi="Times New Roman" w:cs="Times New Roman"/>
          <w:color w:val="000000" w:themeColor="text1"/>
          <w:sz w:val="24"/>
          <w:szCs w:val="24"/>
        </w:rPr>
        <w:t xml:space="preserve">IV: </w:t>
      </w:r>
      <w:r w:rsidR="003F5C6D" w:rsidRPr="00105923">
        <w:rPr>
          <w:rFonts w:ascii="Times New Roman" w:hAnsi="Times New Roman" w:cs="Times New Roman"/>
          <w:color w:val="000000" w:themeColor="text1"/>
          <w:sz w:val="24"/>
          <w:szCs w:val="24"/>
        </w:rPr>
        <w:t>“It was Definitely Different Because They Were Kids:”</w:t>
      </w:r>
      <w:r w:rsidR="00105923" w:rsidRPr="00105923">
        <w:rPr>
          <w:rFonts w:ascii="Times New Roman" w:hAnsi="Times New Roman" w:cs="Times New Roman"/>
          <w:color w:val="000000" w:themeColor="text1"/>
          <w:sz w:val="24"/>
          <w:szCs w:val="24"/>
        </w:rPr>
        <w:t xml:space="preserve"> </w:t>
      </w:r>
    </w:p>
    <w:p w14:paraId="63C35D72" w14:textId="4F38B184" w:rsidR="003F5C6D" w:rsidRPr="00105923" w:rsidRDefault="003F5C6D" w:rsidP="00105923">
      <w:pPr>
        <w:pStyle w:val="Heading1"/>
        <w:jc w:val="center"/>
        <w:rPr>
          <w:rFonts w:ascii="Times New Roman" w:hAnsi="Times New Roman" w:cs="Times New Roman"/>
          <w:color w:val="000000" w:themeColor="text1"/>
          <w:sz w:val="24"/>
          <w:szCs w:val="24"/>
        </w:rPr>
      </w:pPr>
      <w:r w:rsidRPr="00105923">
        <w:rPr>
          <w:rFonts w:ascii="Times New Roman" w:hAnsi="Times New Roman" w:cs="Times New Roman"/>
          <w:color w:val="000000" w:themeColor="text1"/>
          <w:sz w:val="24"/>
          <w:szCs w:val="24"/>
        </w:rPr>
        <w:t>Providing Trauma Nursing Care to Patients from a School Shooting.</w:t>
      </w:r>
      <w:bookmarkEnd w:id="18"/>
    </w:p>
    <w:p w14:paraId="56C1137B" w14:textId="58E4C0DE" w:rsidR="00244F02" w:rsidRPr="00F966CC" w:rsidRDefault="00244F02" w:rsidP="00AD098D">
      <w:pPr>
        <w:jc w:val="center"/>
        <w:rPr>
          <w:b/>
          <w:bCs/>
        </w:rPr>
      </w:pPr>
    </w:p>
    <w:p w14:paraId="33065252" w14:textId="1490DBCC" w:rsidR="00244F02" w:rsidRDefault="00244F02" w:rsidP="006F631D">
      <w:pPr>
        <w:jc w:val="center"/>
      </w:pPr>
    </w:p>
    <w:p w14:paraId="144CE9F1" w14:textId="06B04F0C" w:rsidR="00244F02" w:rsidRDefault="00244F02">
      <w:r>
        <w:br w:type="page"/>
      </w:r>
    </w:p>
    <w:p w14:paraId="34D5360F" w14:textId="7C9B1646" w:rsidR="00A63B9A" w:rsidRPr="00A63B9A" w:rsidRDefault="00A63B9A" w:rsidP="00D84446">
      <w:pPr>
        <w:spacing w:line="480" w:lineRule="auto"/>
        <w:rPr>
          <w:b/>
          <w:bCs/>
        </w:rPr>
      </w:pPr>
    </w:p>
    <w:p w14:paraId="502F3B6F" w14:textId="4B80390E" w:rsidR="00F966CC" w:rsidRDefault="00F966CC" w:rsidP="00D84446">
      <w:pPr>
        <w:spacing w:line="480" w:lineRule="auto"/>
        <w:jc w:val="center"/>
      </w:pPr>
      <w:r>
        <w:t xml:space="preserve">This manuscript (Scholarly Paper #3) has been </w:t>
      </w:r>
      <w:r w:rsidR="0019244C">
        <w:t>prepared for submission</w:t>
      </w:r>
      <w:r>
        <w:t xml:space="preserve"> to </w:t>
      </w:r>
      <w:r w:rsidR="00C343B6">
        <w:t xml:space="preserve">the </w:t>
      </w:r>
      <w:r w:rsidR="00495EE1" w:rsidRPr="00C343B6">
        <w:rPr>
          <w:i/>
          <w:iCs/>
        </w:rPr>
        <w:t>Journal of Trauma Nursing</w:t>
      </w:r>
      <w:r>
        <w:t>.</w:t>
      </w:r>
      <w:r w:rsidR="00BE010F">
        <w:t xml:space="preserve"> The required citation format for this journal is </w:t>
      </w:r>
      <w:r w:rsidR="00C343B6">
        <w:t xml:space="preserve">that of </w:t>
      </w:r>
      <w:r w:rsidR="00BE010F">
        <w:t>American Psychological Association, 7</w:t>
      </w:r>
      <w:r w:rsidR="00BE010F" w:rsidRPr="00BE010F">
        <w:rPr>
          <w:vertAlign w:val="superscript"/>
        </w:rPr>
        <w:t>th</w:t>
      </w:r>
      <w:r w:rsidR="00BE010F">
        <w:t xml:space="preserve"> Edition. </w:t>
      </w:r>
    </w:p>
    <w:p w14:paraId="640DC98E" w14:textId="77777777" w:rsidR="00F966CC" w:rsidRDefault="00F966CC"/>
    <w:p w14:paraId="4684022B" w14:textId="60F2129C" w:rsidR="00767879" w:rsidRDefault="00F966CC" w:rsidP="003F5C6D">
      <w:r>
        <w:br w:type="page"/>
      </w:r>
    </w:p>
    <w:p w14:paraId="5EF4C161" w14:textId="16184572" w:rsidR="000E43B8" w:rsidRPr="00BD5D64" w:rsidRDefault="00767879" w:rsidP="00450C00">
      <w:pPr>
        <w:pStyle w:val="Heading2"/>
        <w:spacing w:before="0" w:line="480" w:lineRule="auto"/>
        <w:jc w:val="center"/>
        <w:rPr>
          <w:rFonts w:ascii="Times New Roman" w:hAnsi="Times New Roman" w:cs="Times New Roman"/>
          <w:b/>
          <w:bCs/>
          <w:sz w:val="24"/>
          <w:szCs w:val="24"/>
        </w:rPr>
      </w:pPr>
      <w:bookmarkStart w:id="19" w:name="_Toc72660533"/>
      <w:r w:rsidRPr="00BD5D64">
        <w:rPr>
          <w:rFonts w:ascii="Times New Roman" w:hAnsi="Times New Roman" w:cs="Times New Roman"/>
          <w:b/>
          <w:bCs/>
          <w:color w:val="000000" w:themeColor="text1"/>
          <w:sz w:val="24"/>
          <w:szCs w:val="24"/>
        </w:rPr>
        <w:lastRenderedPageBreak/>
        <w:t>Abstract</w:t>
      </w:r>
      <w:bookmarkEnd w:id="19"/>
    </w:p>
    <w:p w14:paraId="26B3EFE4" w14:textId="3E291959" w:rsidR="00BD5D64" w:rsidRPr="00BD5D64" w:rsidRDefault="00BD5D64" w:rsidP="00C343B6">
      <w:pPr>
        <w:spacing w:line="480" w:lineRule="auto"/>
      </w:pPr>
      <w:r w:rsidRPr="00BD5D64">
        <w:rPr>
          <w:b/>
          <w:bCs/>
        </w:rPr>
        <w:t xml:space="preserve">Background: </w:t>
      </w:r>
      <w:r w:rsidR="008F3A7C" w:rsidRPr="00BD5D64">
        <w:t xml:space="preserve">Trauma nurses may experience secondary traumatic stress, compassion fatigue, and burnout as their clinical roles routinely expose them to patients with traumatic injuries. As those traumatic events described as being most stressful for nurses involve sudden death, children, and adolescents, multi-casualty, school-associated shooting events are likely to be particularly stressful for clinicians who care for the affected patients. </w:t>
      </w:r>
    </w:p>
    <w:p w14:paraId="460F5D69" w14:textId="4890D043" w:rsidR="000E43B8" w:rsidRPr="00BD5D64" w:rsidRDefault="00BD5D64" w:rsidP="00C343B6">
      <w:pPr>
        <w:spacing w:line="480" w:lineRule="auto"/>
        <w:rPr>
          <w:b/>
          <w:bCs/>
        </w:rPr>
      </w:pPr>
      <w:r w:rsidRPr="00BD5D64">
        <w:rPr>
          <w:b/>
          <w:bCs/>
        </w:rPr>
        <w:t>Objective:</w:t>
      </w:r>
      <w:r w:rsidRPr="00BD5D64">
        <w:t xml:space="preserve"> This research was performed to examine</w:t>
      </w:r>
      <w:r w:rsidR="00F77AFB" w:rsidRPr="00BD5D64">
        <w:t xml:space="preserve"> </w:t>
      </w:r>
      <w:r w:rsidR="00157237" w:rsidRPr="00BD5D64">
        <w:t xml:space="preserve">the psychosocial effects of caring for these patients </w:t>
      </w:r>
      <w:r w:rsidRPr="00BD5D64">
        <w:t xml:space="preserve">in an inpatient trauma unit </w:t>
      </w:r>
      <w:r w:rsidR="00157237" w:rsidRPr="00BD5D64">
        <w:t xml:space="preserve">and to identify strategies for promoting mental health among trauma nurses. </w:t>
      </w:r>
    </w:p>
    <w:p w14:paraId="2204D3D8" w14:textId="188E98DF" w:rsidR="000E43B8" w:rsidRPr="00BD5D64" w:rsidRDefault="000E43B8" w:rsidP="00C343B6">
      <w:pPr>
        <w:spacing w:line="480" w:lineRule="auto"/>
      </w:pPr>
      <w:r w:rsidRPr="00BD5D64">
        <w:rPr>
          <w:b/>
          <w:bCs/>
        </w:rPr>
        <w:t>Methods:</w:t>
      </w:r>
      <w:r w:rsidR="00AB3A4F" w:rsidRPr="00BD5D64">
        <w:rPr>
          <w:b/>
          <w:bCs/>
        </w:rPr>
        <w:t xml:space="preserve"> </w:t>
      </w:r>
      <w:r w:rsidR="00AB3A4F" w:rsidRPr="00BD5D64">
        <w:t xml:space="preserve">A qualitative case series approach, a theory of secondary traumatic stress, and the compassion fatigue resilience model guided this research. </w:t>
      </w:r>
      <w:r w:rsidR="008F3A7C" w:rsidRPr="00BD5D64">
        <w:t xml:space="preserve">Registered nurses who provided care in the trauma unit of a Level 1 trauma center to patients who were injured during a 2018 multi-casualty, school-associated shooting in the Southeastern United States were invited to participate. </w:t>
      </w:r>
    </w:p>
    <w:p w14:paraId="6A2B463D" w14:textId="45DA4F59" w:rsidR="000E43B8" w:rsidRPr="00BD5D64" w:rsidRDefault="000E43B8" w:rsidP="00C343B6">
      <w:pPr>
        <w:spacing w:line="480" w:lineRule="auto"/>
      </w:pPr>
      <w:r w:rsidRPr="00BD5D64">
        <w:rPr>
          <w:b/>
          <w:bCs/>
        </w:rPr>
        <w:t>Results:</w:t>
      </w:r>
      <w:r w:rsidR="008F3A7C" w:rsidRPr="00BD5D64">
        <w:t xml:space="preserve"> The themes identified by this research were trajectory of increased emotions, processing emotional stressors, </w:t>
      </w:r>
      <w:r w:rsidR="00BD5D64" w:rsidRPr="00BD5D64">
        <w:t xml:space="preserve">and </w:t>
      </w:r>
      <w:r w:rsidR="008F3A7C" w:rsidRPr="00BD5D64">
        <w:t xml:space="preserve">innocence of the patients. Nurses reported benefits of peer support and provided recommendations to increase the efficacy of formal debriefing sessions. </w:t>
      </w:r>
    </w:p>
    <w:p w14:paraId="78721A45" w14:textId="6EE55E86" w:rsidR="009C566C" w:rsidRDefault="00BD5D64" w:rsidP="009C566C">
      <w:pPr>
        <w:spacing w:after="240" w:line="480" w:lineRule="auto"/>
      </w:pPr>
      <w:r w:rsidRPr="00BD5D64">
        <w:rPr>
          <w:b/>
          <w:bCs/>
        </w:rPr>
        <w:t>Conclusions</w:t>
      </w:r>
      <w:r w:rsidR="007E70A1" w:rsidRPr="00BD5D64">
        <w:rPr>
          <w:b/>
          <w:bCs/>
        </w:rPr>
        <w:t>:</w:t>
      </w:r>
      <w:r w:rsidR="008F3A7C" w:rsidRPr="00BD5D64">
        <w:t xml:space="preserve"> The themes and findings identified through this research translate to implications for staff nurses, nurse educators, nurse leaders, and legislators of public policy.</w:t>
      </w:r>
      <w:r w:rsidR="008F3A7C">
        <w:t xml:space="preserve"> </w:t>
      </w:r>
      <w:r w:rsidR="00533162">
        <w:t xml:space="preserve">Self-care routines and activities benefit nurse welfare. Nurses recognize benefits of peer support after such events. The use of employee assistance services should be encouraged among trauma nurses. </w:t>
      </w:r>
      <w:r w:rsidR="000C4EEB">
        <w:t xml:space="preserve">Strategies aimed at promoting nurse welfare should be introduced in academic and institutional educational curricula. </w:t>
      </w:r>
    </w:p>
    <w:p w14:paraId="57D92732" w14:textId="11DA22B4" w:rsidR="007E70A1" w:rsidRPr="00157237" w:rsidRDefault="007E70A1" w:rsidP="009C566C">
      <w:pPr>
        <w:spacing w:after="240" w:line="480" w:lineRule="auto"/>
      </w:pPr>
      <w:r>
        <w:rPr>
          <w:b/>
          <w:bCs/>
        </w:rPr>
        <w:lastRenderedPageBreak/>
        <w:t>Key words:</w:t>
      </w:r>
      <w:r w:rsidR="00157237">
        <w:t xml:space="preserve"> Secondary Traumatic Stress; Stress; School shooting; Mass shooting; Mass casualty.</w:t>
      </w:r>
    </w:p>
    <w:p w14:paraId="22266DAF" w14:textId="77777777" w:rsidR="00767879" w:rsidRDefault="00767879" w:rsidP="00C343B6">
      <w:pPr>
        <w:rPr>
          <w:b/>
          <w:bCs/>
        </w:rPr>
      </w:pPr>
      <w:r>
        <w:rPr>
          <w:b/>
          <w:bCs/>
        </w:rPr>
        <w:br w:type="page"/>
      </w:r>
    </w:p>
    <w:p w14:paraId="62FAEBE6" w14:textId="77777777" w:rsidR="00996829" w:rsidRPr="000629ED" w:rsidRDefault="006E305D" w:rsidP="00DF04C4">
      <w:pPr>
        <w:pStyle w:val="Heading2"/>
        <w:spacing w:before="0" w:line="480" w:lineRule="auto"/>
        <w:jc w:val="center"/>
        <w:rPr>
          <w:rFonts w:ascii="Times New Roman" w:hAnsi="Times New Roman" w:cs="Times New Roman"/>
          <w:b/>
          <w:bCs/>
          <w:color w:val="000000" w:themeColor="text1"/>
          <w:sz w:val="24"/>
          <w:szCs w:val="24"/>
        </w:rPr>
      </w:pPr>
      <w:bookmarkStart w:id="20" w:name="_Toc72660534"/>
      <w:r w:rsidRPr="000629ED">
        <w:rPr>
          <w:rFonts w:ascii="Times New Roman" w:hAnsi="Times New Roman" w:cs="Times New Roman"/>
          <w:b/>
          <w:bCs/>
          <w:color w:val="000000" w:themeColor="text1"/>
          <w:sz w:val="24"/>
          <w:szCs w:val="24"/>
        </w:rPr>
        <w:lastRenderedPageBreak/>
        <w:t xml:space="preserve">“It was Definitely Different Because They Were Kids:” </w:t>
      </w:r>
    </w:p>
    <w:p w14:paraId="00F90B6A" w14:textId="11DFA75F" w:rsidR="006E305D" w:rsidRPr="000629ED" w:rsidRDefault="006E305D" w:rsidP="00DF04C4">
      <w:pPr>
        <w:pStyle w:val="Heading2"/>
        <w:spacing w:before="0" w:line="480" w:lineRule="auto"/>
        <w:jc w:val="center"/>
        <w:rPr>
          <w:rFonts w:ascii="Times New Roman" w:hAnsi="Times New Roman" w:cs="Times New Roman"/>
          <w:b/>
          <w:bCs/>
          <w:color w:val="000000" w:themeColor="text1"/>
          <w:sz w:val="24"/>
          <w:szCs w:val="24"/>
        </w:rPr>
      </w:pPr>
      <w:r w:rsidRPr="000629ED">
        <w:rPr>
          <w:rFonts w:ascii="Times New Roman" w:hAnsi="Times New Roman" w:cs="Times New Roman"/>
          <w:b/>
          <w:bCs/>
          <w:color w:val="000000" w:themeColor="text1"/>
          <w:sz w:val="24"/>
          <w:szCs w:val="24"/>
        </w:rPr>
        <w:t>Providing Trauma Nursing Care to Patients from a School Shooting</w:t>
      </w:r>
    </w:p>
    <w:p w14:paraId="32AA6342" w14:textId="4573A7CC" w:rsidR="008E6CB9" w:rsidRPr="00DF04C4" w:rsidRDefault="008E6CB9" w:rsidP="00DF04C4">
      <w:pPr>
        <w:pStyle w:val="Heading2"/>
        <w:spacing w:before="0" w:line="480" w:lineRule="auto"/>
        <w:jc w:val="center"/>
        <w:rPr>
          <w:rFonts w:ascii="Times New Roman" w:hAnsi="Times New Roman" w:cs="Times New Roman"/>
          <w:b/>
          <w:bCs/>
          <w:color w:val="000000" w:themeColor="text1"/>
          <w:sz w:val="24"/>
          <w:szCs w:val="24"/>
        </w:rPr>
      </w:pPr>
      <w:r w:rsidRPr="00DF04C4">
        <w:rPr>
          <w:rFonts w:ascii="Times New Roman" w:hAnsi="Times New Roman" w:cs="Times New Roman"/>
          <w:b/>
          <w:bCs/>
          <w:color w:val="000000" w:themeColor="text1"/>
          <w:sz w:val="24"/>
          <w:szCs w:val="24"/>
        </w:rPr>
        <w:t>Background</w:t>
      </w:r>
      <w:bookmarkEnd w:id="20"/>
    </w:p>
    <w:p w14:paraId="4DAEB8F0" w14:textId="01894BBC" w:rsidR="008E6CB9" w:rsidRDefault="008E6CB9" w:rsidP="008E6CB9">
      <w:pPr>
        <w:spacing w:line="480" w:lineRule="auto"/>
      </w:pPr>
      <w:r>
        <w:tab/>
        <w:t xml:space="preserve">Secondary traumatic stress is defined as the presence of symptoms consistent with post-traumatic stress disorder </w:t>
      </w:r>
      <w:r w:rsidR="00600B2F" w:rsidRPr="001803FD">
        <w:t>that a professional develops as a result of</w:t>
      </w:r>
      <w:r w:rsidRPr="001803FD">
        <w:t xml:space="preserve"> witnessing or experiencing </w:t>
      </w:r>
      <w:r w:rsidR="003A09EB" w:rsidRPr="001803FD">
        <w:t xml:space="preserve">trauma </w:t>
      </w:r>
      <w:r w:rsidR="001803FD" w:rsidRPr="001803FD">
        <w:t>that is affecting another individual</w:t>
      </w:r>
      <w:r w:rsidRPr="001803FD">
        <w:t xml:space="preserve"> </w:t>
      </w:r>
      <w:r w:rsidRPr="001803FD">
        <w:fldChar w:fldCharType="begin"/>
      </w:r>
      <w:r w:rsidRPr="001803FD">
        <w:instrText xml:space="preserve"> ADDIN ZOTERO_ITEM CSL_CITATION {"citationID":"gc4DyJL1","properties":{"formattedCitation":"(Figley, 1999)","plainCitation":"(Figley, 1999)","noteIndex":0},"citationItems":[{"id":1101,"uris":["http://zotero.org/users/5455979/items/ZZ36NLPP"],"uri":["http://zotero.org/users/5455979/items/ZZ36NLPP"],"itemData":{"id":1101,"type":"book","edition":"2nd ed.","event-place":"Baltimore, MD","publisher":"Sidran Press","publisher-place":"Baltimore, MD","title":"Compassion fatigue: Toward a new understanding of the costs of caring. In Stamm, BH, ed. Secondary Traumatic stress Self-care Issues for Clinicians, Researchers, and Educators.","author":[{"family":"Figley","given":"Charles R"}],"issued":{"date-parts":[["1999"]]}}}],"schema":"https://github.com/citation-style-language/schema/raw/master/csl-citation.json"} </w:instrText>
      </w:r>
      <w:r w:rsidRPr="001803FD">
        <w:fldChar w:fldCharType="separate"/>
      </w:r>
      <w:r w:rsidRPr="001803FD">
        <w:rPr>
          <w:rFonts w:cs="Times New Roman"/>
        </w:rPr>
        <w:t>(Figley, 1999)</w:t>
      </w:r>
      <w:r w:rsidRPr="001803FD">
        <w:fldChar w:fldCharType="end"/>
      </w:r>
      <w:r w:rsidRPr="001803FD">
        <w:t>. These symptoms include intrusi</w:t>
      </w:r>
      <w:r w:rsidR="00600B2F" w:rsidRPr="001803FD">
        <w:t>ve thoughts</w:t>
      </w:r>
      <w:r w:rsidRPr="001803FD">
        <w:t>, avoidance</w:t>
      </w:r>
      <w:r w:rsidR="00600B2F" w:rsidRPr="001803FD">
        <w:t xml:space="preserve"> of </w:t>
      </w:r>
      <w:r w:rsidR="00C778BE" w:rsidRPr="001803FD">
        <w:t>situations or locations that the individual may associate with</w:t>
      </w:r>
      <w:r w:rsidR="0088313B" w:rsidRPr="001803FD">
        <w:t xml:space="preserve"> the traumatic event</w:t>
      </w:r>
      <w:r w:rsidRPr="001803FD">
        <w:t>, and hyperarou</w:t>
      </w:r>
      <w:r w:rsidRPr="00701040">
        <w:t xml:space="preserve">sal and result from </w:t>
      </w:r>
      <w:r w:rsidR="001803FD">
        <w:t>exposure to</w:t>
      </w:r>
      <w:r w:rsidRPr="00701040">
        <w:t xml:space="preserve"> the suffering of </w:t>
      </w:r>
      <w:r w:rsidR="001803FD">
        <w:t>a patient or client</w:t>
      </w:r>
      <w:r w:rsidRPr="00701040">
        <w:t xml:space="preserve"> </w:t>
      </w:r>
      <w:r w:rsidRPr="00701040">
        <w:fldChar w:fldCharType="begin"/>
      </w:r>
      <w:r>
        <w:instrText xml:space="preserve"> ADDIN ZOTERO_ITEM CSL_CITATION {"citationID":"GXZ8ddjP","properties":{"formattedCitation":"(Mealer &amp; Jones, 2013)","plainCitation":"(Mealer &amp; Jones, 2013)","noteIndex":0},"citationItems":[{"id":325,"uris":["http://zotero.org/users/5455979/items/EVNMFQFB"],"uri":["http://zotero.org/users/5455979/items/EVNMFQFB"],"itemData":{"id":325,"type":"article-journal","abstract":"PURPOSE: This article is a report of an analysis of the concept of posttraumatic stress disorder (PTSD) and its application to the nursing population. BACKGROUND: Nurses are at an increased risk for work-related stress resulting in retention issues and impaired functioning in work and home environment. The nursing discipline has been inconsistent with the concepts used to describe the distress and resultant discussions related to the comprehensive nature of the distress experienced, heavily focusing on existing medical language that emphasizes disorders and psychopathology. REVIEW METHODS: Walker and Avant's strategy for concept analysis was used in this analysis. A literature review for 1994-2011 was conducted for the following keywords: secondary traumatic stress, compassion fatigue, vicarious traumatization, posttraumatic stress disorder, and nurse. RESULTS: The concept of posttraumatic stress disorder in the nursing population is best described within the context of the Nurse as Wounded Healer theory. Essential attributes include intrusions, avoidance, and hyperarousal. The consequences include worldview changes, retention issues, sleep disruption, and social network disturbances. CONCLUSION: This concept analysis viewed through The Nurse as Wounded Healer lens, offers clarity to the concept of PTSD within the nursing population and identifies limitations to prior conceptualizations.","container-title":"Nursing Forum","DOI":"10.1111/nuf.12045","ISSN":"00296473","issue":"4","journalAbbreviation":"Nurs Forum","language":"eng","note":"PMID: 24188440\npublisher-place: United States\nISBN: 1744-6198 (Electronic)\\r0029-6473 (Linking)","page":"279-288","title":"Posttraumatic stress disorder in the nursing population: A concept analysis","volume":"48","author":[{"family":"Mealer","given":"Meredith"},{"family":"Jones","given":"Jacqueline"}],"issued":{"date-parts":[["2013"]]}}}],"schema":"https://github.com/citation-style-language/schema/raw/master/csl-citation.json"} </w:instrText>
      </w:r>
      <w:r w:rsidRPr="00701040">
        <w:fldChar w:fldCharType="separate"/>
      </w:r>
      <w:r>
        <w:rPr>
          <w:rFonts w:cs="Times New Roman"/>
        </w:rPr>
        <w:t>(Mealer &amp; Jones, 2013)</w:t>
      </w:r>
      <w:r w:rsidRPr="00701040">
        <w:fldChar w:fldCharType="end"/>
      </w:r>
      <w:r>
        <w:t xml:space="preserve">. Nurses who provide care to patients who have suffered traumatic injuries are at risk </w:t>
      </w:r>
      <w:r w:rsidR="00600B2F">
        <w:t>of</w:t>
      </w:r>
      <w:r>
        <w:t xml:space="preserve"> developing symptoms of secondary traumatic </w:t>
      </w:r>
      <w:r w:rsidRPr="00E50B1A">
        <w:t>stress</w:t>
      </w:r>
      <w:r w:rsidR="00600B2F" w:rsidRPr="00E50B1A">
        <w:t xml:space="preserve"> (Berg et al., 2016; Dominguez-Gomez &amp; Rutledge, 2009; Duffy et al., 2015; Flarity et al., 2013; Hinderer et al., 2014; McAleese et al., 2016; Morrison &amp; Joy, 2016; Ratrout &amp; Hamdan-Mansour, 2020</w:t>
      </w:r>
      <w:r w:rsidR="00600B2F" w:rsidRPr="00F76CA2">
        <w:t>; Wang et al., 2020)</w:t>
      </w:r>
      <w:r w:rsidRPr="00F76CA2">
        <w:t>. The majority of research assessing the prevalence of secondary traumatic</w:t>
      </w:r>
      <w:r>
        <w:t xml:space="preserve"> stress among nurses who provide care to trauma patients has focused on those who practice in emergency department </w:t>
      </w:r>
      <w:r w:rsidRPr="00E50B1A">
        <w:t>settings</w:t>
      </w:r>
      <w:r w:rsidR="00600B2F" w:rsidRPr="00E50B1A">
        <w:t xml:space="preserve"> (</w:t>
      </w:r>
      <w:r w:rsidR="0088313B" w:rsidRPr="00E50B1A">
        <w:t>Alzghoul, 2014; Dominguez-Gomez &amp; Rutledge, 2009; Duffy et al., 2015; Flarity et al., 2013; Lavoie et al., 2011; Morrison &amp; Joy, 2016; Ratrout &amp; Hamdan-Mansour, 2020)</w:t>
      </w:r>
      <w:r w:rsidRPr="00E50B1A">
        <w:t>.</w:t>
      </w:r>
      <w:r>
        <w:t xml:space="preserve"> </w:t>
      </w:r>
    </w:p>
    <w:p w14:paraId="42F9A07C" w14:textId="537954AA" w:rsidR="008E6CB9" w:rsidRDefault="008E6CB9" w:rsidP="008E6CB9">
      <w:pPr>
        <w:spacing w:line="480" w:lineRule="auto"/>
      </w:pPr>
      <w:r>
        <w:tab/>
        <w:t xml:space="preserve">Compassion fatigue has been defined as a physical, emotional, and spiritual decline that results from chronic exposure to increased stress, chronic exposure to the suffering of others, and personal </w:t>
      </w:r>
      <w:r w:rsidR="0088313B">
        <w:t>experience</w:t>
      </w:r>
      <w:r>
        <w:t xml:space="preserve"> in the context of a professional role </w:t>
      </w:r>
      <w:r>
        <w:fldChar w:fldCharType="begin"/>
      </w:r>
      <w:r>
        <w:instrText xml:space="preserve"> ADDIN ZOTERO_ITEM CSL_CITATION {"citationID":"OgEw1g3f","properties":{"formattedCitation":"(Peters, 2018)","plainCitation":"(Peters, 2018)","noteIndex":0},"citationItems":[{"id":1571,"uris":["http://zotero.org/users/5455979/items/CA2BPE95"],"uri":["http://zotero.org/users/5455979/items/CA2BPE95"],"itemData":{"id":1571,"type":"article-journal","abstract":"Background: Compassion fatigue occurs when nurses develop declining empathetic ability from repeated exposure to others’ suffering. Conceptual clarity is vital to curtail compassion fatigue via preventative and restorative measures at the individual and organizational level. Design: Concept analysis. Data sources: Databases searched were OVID, CINAHL Complete, Science Direct, Academic One File, Criminal Justice Abstracts, Education Full Text (H.W. Wilson), PsycARTICLES, PsycINFO, Social Work Abstracts, and Teacher Reference Center. Keywords included concept analysis, compassion fatigue, secondary traumatic stress, burnout, vicarious traumatization, compassion satisfaction, nursing, psychology, and social work. The timeline for data collection was from 1990 to 2017.\nMethods: Walker and Avant's method of concept analysis.\nResults: Compassion fatigue occurred across disciplines. Nurses were predisposed to compassion fatigue by repeated exposure of others’ suffering, high stress environments, and the continuous giving of self. The consequences of compassion fatigue negatively impacted the nurse, patient, organization, and healthcare system.\nConclusion: All nurses are at risk for compassion fatigue. Prevention of compassion fatigue is achieved through professional boundaries, self-care measures, self-awareness, and education on the concept at the individual and organizational level.","container-title":"Nursing Forum","DOI":"10.1111/nuf.12274","ISSN":"00296473","issue":"4","language":"en","page":"466-480","source":"Crossref","title":"Compassion fatigue in nursing: A concept analysis","title-short":"Compassion fatigue in nursing","volume":"53","author":[{"family":"Peters","given":"Emily"}],"issued":{"date-parts":[["2018",10]]}}}],"schema":"https://github.com/citation-style-language/schema/raw/master/csl-citation.json"} </w:instrText>
      </w:r>
      <w:r>
        <w:fldChar w:fldCharType="separate"/>
      </w:r>
      <w:r>
        <w:rPr>
          <w:rFonts w:cs="Times New Roman"/>
        </w:rPr>
        <w:t>(Peters, 2018)</w:t>
      </w:r>
      <w:r>
        <w:fldChar w:fldCharType="end"/>
      </w:r>
      <w:r>
        <w:t xml:space="preserve">. As described by the Professional Quality of Life Model </w:t>
      </w:r>
      <w:r>
        <w:fldChar w:fldCharType="begin"/>
      </w:r>
      <w:r>
        <w:instrText xml:space="preserve"> ADDIN ZOTERO_ITEM CSL_CITATION {"citationID":"hb3UObFL","properties":{"formattedCitation":"(Stamm, 2010)","plainCitation":"(Stamm, 2010)","noteIndex":0},"citationItems":[{"id":1124,"uris":["http://zotero.org/users/5455979/items/VFJ277DY"],"uri":["http://zotero.org/users/5455979/items/VFJ277DY"],"itemData":{"id":1124,"type":"report","event-place":"Pocatello, ID","language":"en","publisher":"ProQOL.org","publisher-place":"Pocatello, ID","source":"Zotero","title":"The Concise ProQOL Manual","author":[{"family":"Stamm","given":"Beth Hudnall"}],"issued":{"date-parts":[["2010"]]}}}],"schema":"https://github.com/citation-style-language/schema/raw/master/csl-citation.json"} </w:instrText>
      </w:r>
      <w:r>
        <w:fldChar w:fldCharType="separate"/>
      </w:r>
      <w:r>
        <w:rPr>
          <w:rFonts w:cs="Times New Roman"/>
        </w:rPr>
        <w:t>(Stamm, 2010)</w:t>
      </w:r>
      <w:r>
        <w:fldChar w:fldCharType="end"/>
      </w:r>
      <w:r>
        <w:t xml:space="preserve">, compassion fatigue opposes compassion satisfaction, which includes positive characteristics nurses may experience in their clinical roles </w:t>
      </w:r>
      <w:r>
        <w:fldChar w:fldCharType="begin"/>
      </w:r>
      <w:r>
        <w:instrText xml:space="preserve"> ADDIN ZOTERO_ITEM CSL_CITATION {"citationID":"c46W4HxV","properties":{"formattedCitation":"(Sacco &amp; Copel, 2018)","plainCitation":"(Sacco &amp; Copel, 2018)","noteIndex":0},"citationItems":[{"id":1623,"uris":["http://zotero.org/users/5455979/items/SUUFBF2S"],"uri":["http://zotero.org/users/5455979/items/SUUFBF2S"],"itemData":{"id":1623,"type":"article-journal","abstract":"Background: Nurses experience an intrinsic sense of fulﬁllment derived from their work in caring for other people. There is a need to further investigate the concept of compassion satisfaction as it is experienced in the profession of nursing. Aim: The aim of this analysis is to provide clarity to the concept of compassion satisfaction in nursing. Design/Data Source: A search of social work and nursing literature was completed. The search terms “compassion satisfaction,” “nursing,” “social workers,” “teachers,” and “educators” were entered in various combinations to the CINAHL, Journals@Ovid, ProQuest Nursing &amp; Allied Health Source, ProQuest Psychology Journals, PsychINFO, ERIC, and Education Full Text databases. Review Methods: A comprehensive review of the literature was completed to identify features of compassion satisfaction. Utilizing the Walker and Avant method, assumptions, antecedents, characteristics, and consequences of compassion satisfaction were identiﬁed.\nResults: A conceptual model of compassion satisfaction was developed encompassing 7 antecedents, 11 characteristics, and 8 consequences. Further, a theoretical deﬁnition of compassion satisfaction in nursing was derived.\nConclusion: There is a need to focus on the positive effects of caring. This concept analysis provides the initial step to strengthening the science related to compassion satisfaction in nursing and other helping professions.","container-title":"Nursing Forum","DOI":"10.1111/nuf.12213","ISSN":"00296473","issue":"1","journalAbbreviation":"Nurs Forum","language":"en","page":"76-83","source":"Crossref","title":"Compassion satisfaction: A concept analysis in nursing: SACCO &lt;span style=\"font-variant:small-caps;\"&gt;and&lt;/span&gt; COPEL","title-short":"Compassion satisfaction","volume":"53","author":[{"family":"Sacco","given":"Tara L."},{"family":"Copel","given":"Linda Carman"}],"issued":{"date-parts":[["2018",1]]}}}],"schema":"https://github.com/citation-style-language/schema/raw/master/csl-citation.json"} </w:instrText>
      </w:r>
      <w:r>
        <w:fldChar w:fldCharType="separate"/>
      </w:r>
      <w:r>
        <w:rPr>
          <w:rFonts w:cs="Times New Roman"/>
        </w:rPr>
        <w:t>(Sacco &amp; Copel, 2018)</w:t>
      </w:r>
      <w:r>
        <w:fldChar w:fldCharType="end"/>
      </w:r>
      <w:r>
        <w:t xml:space="preserve">. While the terms secondary traumatic stress and compassion fatigue have </w:t>
      </w:r>
      <w:r>
        <w:lastRenderedPageBreak/>
        <w:t xml:space="preserve">been used interchangeably </w:t>
      </w:r>
      <w:r>
        <w:fldChar w:fldCharType="begin"/>
      </w:r>
      <w:r>
        <w:instrText xml:space="preserve"> ADDIN ZOTERO_ITEM CSL_CITATION {"citationID":"luvv19IU","properties":{"formattedCitation":"(Coetzee &amp; Klopper, 2010)","plainCitation":"(Coetzee &amp; Klopper, 2010)","noteIndex":0},"citationItems":[{"id":1541,"uris":["http://zotero.org/users/5455979/items/T6WRJWBK"],"uri":["http://zotero.org/users/5455979/items/T6WRJWBK"],"itemData":{"id":1541,"type":"article-journal","container-title":"Nursing &amp; Health Sciences","DOI":"10.1111/j.1442-2018.2010.00526.x","ISSN":"14410745, 14422018","issue":"2","journalAbbreviation":"Nurs Health Sci","language":"en","page":"235-243","source":"Crossref","title":"Compassion fatigue within nursing practice: A concept analysis: Concept analysis of compassion fatigue","title-short":"Compassion fatigue within nursing practice","volume":"12","author":[{"family":"Coetzee","given":"Siedine Knobloch"},{"family":"Klopper","given":"Hester C."}],"issued":{"date-parts":[["2010",4,19]]}}}],"schema":"https://github.com/citation-style-language/schema/raw/master/csl-citation.json"} </w:instrText>
      </w:r>
      <w:r>
        <w:fldChar w:fldCharType="separate"/>
      </w:r>
      <w:r>
        <w:rPr>
          <w:rFonts w:cs="Times New Roman"/>
        </w:rPr>
        <w:t>(Coetzee &amp; Klopper, 2010)</w:t>
      </w:r>
      <w:r>
        <w:fldChar w:fldCharType="end"/>
      </w:r>
      <w:r>
        <w:t xml:space="preserve">, secondary traumatic stress has been clarified through concept analysis as differing from compassion fatigue </w:t>
      </w:r>
      <w:r>
        <w:fldChar w:fldCharType="begin"/>
      </w:r>
      <w:r>
        <w:instrText xml:space="preserve"> ADDIN ZOTERO_ITEM CSL_CITATION {"citationID":"0YMwfseV","properties":{"formattedCitation":"(Arnold, TC, 2020)","plainCitation":"(Arnold, TC, 2020)","noteIndex":0},"citationItems":[{"id":1575,"uris":["http://zotero.org/users/5455979/items/F66IQAZF"],"uri":["http://zotero.org/users/5455979/items/F66IQAZF"],"itemData":{"id":1575,"type":"article-journal","abstract":"Purpose: The purpose of this article is to provide conceptual clarification of secondary traumatic stress (STS) in nurses.\nBackground: As an empathetic helping profession, nurses are at increased risk for STS. Interchangeable usage of related terms among multidisciplinary literature has resulted in lack of conceptual clarity resulting in conflation of terms. Conceptual clarity is necessary for a foundation for further research on treatment.\nMethods: Rodgers’ evolutionary model of concept analysis.\nResults: Nurses are predisposed to STS due to exposure, empathy, bonding, and personal factors. Essential attributes were found to be posttraumatic stress disorderlike symptoms, biological symptoms, social symptoms, and psychological symptoms. Resultant consequences included an altered worldview, interpersonal difficulties, and decreased occupational commitment.\nConclusion: This concept analysis, the first focusing on STS, provides conceptual clarity and a concept map of STS within the nursing population.","container-title":"Nursing Forum","DOI":"10.1111/nuf.12409","ISSN":"0029-6473, 1744-6198","issue":"2","journalAbbreviation":"Nurs Forum","language":"en","page":"149-156","source":"Crossref","title":"An evolutionary concept analysis of secondary traumatic stress in nurses","volume":"55","author":[{"family":"Arnold, TC","given":""}],"issued":{"date-parts":[["2020",4]]}}}],"schema":"https://github.com/citation-style-language/schema/raw/master/csl-citation.json"} </w:instrText>
      </w:r>
      <w:r>
        <w:fldChar w:fldCharType="separate"/>
      </w:r>
      <w:r>
        <w:rPr>
          <w:rFonts w:cs="Times New Roman"/>
        </w:rPr>
        <w:t>(Arnold, 2020)</w:t>
      </w:r>
      <w:r>
        <w:fldChar w:fldCharType="end"/>
      </w:r>
      <w:r w:rsidR="00285683">
        <w:t xml:space="preserve">. This analysis described secondary traumatic stress as a condition similar to post-traumatic stress disorder “that results from empathetic engagement with others who are undergoing traumatic experiences” (Arnold, 2020, p. 152). </w:t>
      </w:r>
    </w:p>
    <w:p w14:paraId="7D8E91F4" w14:textId="12A351BA" w:rsidR="008E6CB9" w:rsidRDefault="008E6CB9" w:rsidP="008E6CB9">
      <w:pPr>
        <w:spacing w:line="480" w:lineRule="auto"/>
        <w:ind w:firstLine="720"/>
      </w:pPr>
      <w:r>
        <w:t xml:space="preserve">Another sequela of secondary traumatic stress is burnout, which is defined as a negative response to stress that results in emotional exhaustion, decreased feelings of work or personal accomplishment, impairment in professional compassion, and depersonalization </w:t>
      </w:r>
      <w:r>
        <w:fldChar w:fldCharType="begin"/>
      </w:r>
      <w:r>
        <w:instrText xml:space="preserve"> ADDIN ZOTERO_ITEM CSL_CITATION {"citationID":"GW4eN6qk","properties":{"formattedCitation":"(Hinderer et al., 2014)","plainCitation":"(Hinderer et al., 2014)","noteIndex":0},"citationItems":[{"id":95,"uris":["http://zotero.org/users/5455979/items/NFMVUMLR"],"uri":["http://zotero.org/users/5455979/items/NFMVUMLR"],"itemData":{"id":95,"type":"article-journal","abstract":"The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A."},{"family":"Gilmore","given":"Rebecca"},{"family":"Kramer","given":"Betsy"},{"family":"Murray","given":"Mary"}],"issued":{"date-parts":[["2014"]]}}}],"schema":"https://github.com/citation-style-language/schema/raw/master/csl-citation.json"} </w:instrText>
      </w:r>
      <w:r>
        <w:fldChar w:fldCharType="separate"/>
      </w:r>
      <w:r>
        <w:rPr>
          <w:rFonts w:cs="Times New Roman"/>
        </w:rPr>
        <w:t>(Hinderer et al., 2014)</w:t>
      </w:r>
      <w:r>
        <w:fldChar w:fldCharType="end"/>
      </w:r>
      <w:r>
        <w:t xml:space="preserve">. As burnout scores have been found to be higher among those who also score higher for secondary traumatic stress </w:t>
      </w:r>
      <w:r>
        <w:fldChar w:fldCharType="begin"/>
      </w:r>
      <w:r>
        <w:instrText xml:space="preserve"> ADDIN ZOTERO_ITEM CSL_CITATION {"citationID":"rTEim45T","properties":{"formattedCitation":"(Hinderer et al., 2014)","plainCitation":"(Hinderer et al., 2014)","noteIndex":0},"citationItems":[{"id":95,"uris":["http://zotero.org/users/5455979/items/NFMVUMLR"],"uri":["http://zotero.org/users/5455979/items/NFMVUMLR"],"itemData":{"id":95,"type":"article-journal","abstract":"The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A."},{"family":"Gilmore","given":"Rebecca"},{"family":"Kramer","given":"Betsy"},{"family":"Murray","given":"Mary"}],"issued":{"date-parts":[["2014"]]}}}],"schema":"https://github.com/citation-style-language/schema/raw/master/csl-citation.json"} </w:instrText>
      </w:r>
      <w:r>
        <w:fldChar w:fldCharType="separate"/>
      </w:r>
      <w:r>
        <w:rPr>
          <w:rFonts w:cs="Times New Roman"/>
        </w:rPr>
        <w:t>(Hinderer et al., 2014)</w:t>
      </w:r>
      <w:r>
        <w:fldChar w:fldCharType="end"/>
      </w:r>
      <w:r>
        <w:t xml:space="preserve">, burnout may be alleviated through interventions that seek to alleviate secondary traumatic stress. </w:t>
      </w:r>
      <w:r w:rsidR="00C343B6">
        <w:t>Because</w:t>
      </w:r>
      <w:r>
        <w:t xml:space="preserve"> burnout is associated with lower patient satisfaction and quality of care, increased employee absenteeism and turnover, and increased institutional costs associated with staffing limitations </w:t>
      </w:r>
      <w:r>
        <w:fldChar w:fldCharType="begin"/>
      </w:r>
      <w:r>
        <w:instrText xml:space="preserve"> ADDIN ZOTERO_ITEM CSL_CITATION {"citationID":"hpt9rTqd","properties":{"formattedCitation":"(Hamdan &amp; Hamra, 2017)","plainCitation":"(Hamdan &amp; Hamra, 2017)","noteIndex":0},"citationItems":[{"id":85,"uris":["http://zotero.org/users/5455979/items/46MUHCDP"],"uri":["http://zotero.org/users/5455979/items/46MUHCDP"],"itemData":{"id":85,"type":"article-journal","abstract":"BACKGROUND: Working in Emergency Departments (EDs) entails high work pressure and stress due to witnessing human suffering and the unpredictable nature of the work. This environment puts personnel at risk of burnout. This analysis aims to assess burnout levels and associated risk factors among health workers in EDs in Palestinian hospitals. Also, it examines the association between burnout and workplace violence, as well as with job turnover. METHODS: Cross-sectional design utilising a self-administered questionnaire was used to collect data from all workers at 14 EDs; 8 from the West Bank and 6 from the Gaza Strip. Burnout was measured using Maslach Burnout Inventory-Human Services Survey. RESULTS: A total of 444 workers (response rate 74.5%) participated: 161(36.3%) nurses, 142(32.0%) physicians and 141(31.7%) administrative personnel. Results showed high levels of burnout among EDs workers; 64.0% suffered from high emotional exhaustion, 38.1% from high depersonalization and 34.6% from low personal accomplishment. In addition, high levels of emotional exhaustion (72.3%) was significantly prevalent among physicians compared to nurses (69.8%) and administrative workers (51.4%) (p &lt; 0.05). In comparison, high levels of depersonalization was significantly prevalent among nurses (48.8%) compared to physicians (32.1%) and administrative workers (31.9%) (p &lt; 0.05). However, there were no significant differences in the levels of personal accomplishment burnout among the three groups (p &gt; 0.05). Moreover, high degree of burnout was more prevalent among EDs workers in the West Bank than among those working in the Gaza Strip (OR 2.02, 95% CI = 1.11-3.69, p = 0.019), and higher among younger workers (aged &lt;/=30 years old) than their older counterparts (OR 2.4, 95% CI = 1.302-4.458, p = 0.005). Exposure to physical violence was significantly associated with having a high degree of burnout (OR 2.017 95% CI = 1.121-3.631, p = 0.019), but no association was observed with regards to exposure to verbal violence (p &gt; 0.05). Finally, burnout was significantly associated with workers' intention to leave work at EDs (p &lt; 0.05). CONCLUSIONS: Burnout is considerably prevalent among EDs' workers, especially nurses and physicians. Burnout is positively associated with job turnover intention and also with exposure to workplace violence. Therefore, there is a need for prevention and management strategies to address occupational burnout and reduce negative consequences on workers, patients and organisations.","container-title":"BMC Health Services Research","DOI":"10.1186/s12913-017-2356-3","ISSN":"1472-6963","issue":"1","journalAbbreviation":"BMC Health Serv Res","note":"PMID: 28619081\npublisher: BMC Health Services Research","page":"407","title":"Burnout among workers in emergency Departments in Palestinian hospitals: prevalence and associated factors","volume":"17","author":[{"family":"Hamdan","given":"Motasem"},{"family":"Hamra","given":"Asma’a Abu"}],"issued":{"date-parts":[["2017"]]}}}],"schema":"https://github.com/citation-style-language/schema/raw/master/csl-citation.json"} </w:instrText>
      </w:r>
      <w:r>
        <w:fldChar w:fldCharType="separate"/>
      </w:r>
      <w:r>
        <w:rPr>
          <w:rFonts w:cs="Times New Roman"/>
        </w:rPr>
        <w:t>(Hamdan &amp; Hamra, 2017)</w:t>
      </w:r>
      <w:r>
        <w:fldChar w:fldCharType="end"/>
      </w:r>
      <w:r>
        <w:t xml:space="preserve">, patients and health care organizations may benefit from research that mitigates burnout among nurses.  </w:t>
      </w:r>
    </w:p>
    <w:p w14:paraId="618246D5" w14:textId="68E5DAA8" w:rsidR="008E6CB9" w:rsidRDefault="008E6CB9" w:rsidP="008E6CB9">
      <w:pPr>
        <w:spacing w:line="480" w:lineRule="auto"/>
        <w:ind w:firstLine="720"/>
      </w:pPr>
      <w:r w:rsidRPr="00C34A3B">
        <w:t xml:space="preserve">Critically ill </w:t>
      </w:r>
      <w:r w:rsidR="00C343B6">
        <w:t>or</w:t>
      </w:r>
      <w:r w:rsidRPr="00C34A3B">
        <w:t xml:space="preserve"> injured patients are likely to have improved outcomes </w:t>
      </w:r>
      <w:r>
        <w:t>from the receipt of</w:t>
      </w:r>
      <w:r w:rsidRPr="00C34A3B">
        <w:t xml:space="preserve"> quality nursing care from experienced nurses. Tenured nurses also </w:t>
      </w:r>
      <w:r>
        <w:t xml:space="preserve">serve as </w:t>
      </w:r>
      <w:r w:rsidRPr="00C34A3B">
        <w:t>essential resources and mentors for novice nurses entering the trauma nursing specialty. Nursing workforce shortages and turnover, which may be exacerbated by burnout and the subsequent departure of nurses from stressful specialty care areas, bring increased expenses associated with overtime and training costs. As</w:t>
      </w:r>
      <w:r>
        <w:t xml:space="preserve"> patient</w:t>
      </w:r>
      <w:r w:rsidR="00280291">
        <w:t>s, nurses, and health care communities may benefit from nurse welfare and retention (Kellogg et al., 2018)</w:t>
      </w:r>
      <w:r>
        <w:t xml:space="preserve">, there are </w:t>
      </w:r>
      <w:r w:rsidR="00A63FBD">
        <w:t>advantage</w:t>
      </w:r>
      <w:r>
        <w:t>s to mitigating secondary traumatic stress and the related sequelae</w:t>
      </w:r>
      <w:r w:rsidR="00C343B6">
        <w:t xml:space="preserve"> of</w:t>
      </w:r>
      <w:r>
        <w:t xml:space="preserve"> compassion fatigue and </w:t>
      </w:r>
      <w:r w:rsidRPr="00280291">
        <w:t>burnout</w:t>
      </w:r>
      <w:r w:rsidR="00280291" w:rsidRPr="00280291">
        <w:t>.</w:t>
      </w:r>
      <w:r>
        <w:t xml:space="preserve"> </w:t>
      </w:r>
    </w:p>
    <w:p w14:paraId="5DE449B2" w14:textId="409B1043" w:rsidR="008E6CB9" w:rsidRDefault="008E6CB9" w:rsidP="008E6CB9">
      <w:pPr>
        <w:spacing w:line="480" w:lineRule="auto"/>
      </w:pPr>
      <w:r>
        <w:lastRenderedPageBreak/>
        <w:tab/>
        <w:t xml:space="preserve">When discussing their theory of secondary traumatic stress, Ludick and Figley </w:t>
      </w:r>
      <w:r>
        <w:fldChar w:fldCharType="begin"/>
      </w:r>
      <w:r>
        <w:instrText xml:space="preserve"> ADDIN ZOTERO_ITEM CSL_CITATION {"citationID":"c5cfTxZD","properties":{"formattedCitation":"(Ludick &amp; Figley, 2017)","plainCitation":"(Ludick &amp; Figley, 2017)","dontUpdate":true,"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rFonts w:cs="Times New Roman"/>
        </w:rPr>
        <w:t>(2017)</w:t>
      </w:r>
      <w:r>
        <w:fldChar w:fldCharType="end"/>
      </w:r>
      <w:r>
        <w:t xml:space="preserve"> identified benefits of performing research that explores secondary traumatic stress among populations of professionals. As those incidents identified as being most distressing to nurses involve sudden death, children, and adolescents </w:t>
      </w:r>
      <w:r>
        <w:fldChar w:fldCharType="begin"/>
      </w:r>
      <w:r>
        <w:instrText xml:space="preserve"> ADDIN ZOTERO_ITEM CSL_CITATION {"citationID":"0JccXuAt","properties":{"formattedCitation":"(Adriaenssens et al., 2012; Alzghoul, 2014; Healy &amp; Tyrrell, 2011; Lavoie et al., 2016)","plainCitation":"(Adriaenssens et al., 2012; Alzghoul, 2014; Healy &amp; Tyrrell, 2011; Lavoie et al., 2016)","noteIndex":0},"citationItems":[{"id":332,"uris":["http://zotero.org/users/5455979/items/FA6AHCFE"],"uri":["http://zotero.org/users/5455979/items/FA6AHCFE"],"itemData":{"id":332,"type":"article-journal","abstract":"Background: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fldChar w:fldCharType="separate"/>
      </w:r>
      <w:r>
        <w:rPr>
          <w:rFonts w:cs="Times New Roman"/>
        </w:rPr>
        <w:t>(Adriaenssens et al., 2012; Alzghoul, 2014; Healy &amp; Tyrrell, 2011; Lavoie et al., 2016)</w:t>
      </w:r>
      <w:r>
        <w:fldChar w:fldCharType="end"/>
      </w:r>
      <w:r>
        <w:t>, multi-casualty, school-associated shooting incidents provide an appropriate context to further understand how nurses are effected by their roles in the care of trauma patients. Such school-associated shooting events</w:t>
      </w:r>
      <w:r w:rsidR="00187C8C">
        <w:t xml:space="preserve"> </w:t>
      </w:r>
      <w:r>
        <w:t xml:space="preserve">occurred with increased frequency between July 2009 and June 2018 </w:t>
      </w:r>
      <w:r>
        <w:fldChar w:fldCharType="begin"/>
      </w:r>
      <w:r>
        <w:instrText xml:space="preserve"> ADDIN ZOTERO_ITEM CSL_CITATION {"citationID":"xsOAD8kr","properties":{"formattedCitation":"(Holland et al., 2019)","plainCitation":"(Holland et al., 2019)","noteIndex":0},"citationItems":[{"id":1141,"uris":["http://zotero.org/users/5455979/items/FS7N77BV"],"uri":["http://zotero.org/users/5455979/items/FS7N77BV"],"itemData":{"id":1141,"type":"article-journal","container-title":"MMWR. Morbidity and Mortality Weekly Report","DOI":"10.15585/mmwr.mm6803a1","ISSN":"0149-2195, 1545-861X","issue":"3","journalAbbreviation":"MMWR Morb Mortal Wkly Rep","language":"en","page":"53-60","source":"Crossref","title":"Characteristics of School-Associated Youth Homicides — United States, 1994–2018","volume":"68","author":[{"family":"Holland","given":"Kristin M."},{"family":"Hall","given":"Jeffrey E."},{"family":"Wang","given":"Jing"},{"family":"Gaylor","given":"Elizabeth M."},{"family":"Johnson","given":"Linda L."},{"family":"Shelby","given":"Daniel"},{"family":"Simon","given":"Thomas R."},{"literal":"School-Associated Violent Deaths Study Group"}],"issued":{"date-parts":[["2019",1,25]]}}}],"schema":"https://github.com/citation-style-language/schema/raw/master/csl-citation.json"} </w:instrText>
      </w:r>
      <w:r>
        <w:fldChar w:fldCharType="separate"/>
      </w:r>
      <w:r>
        <w:rPr>
          <w:rFonts w:cs="Times New Roman"/>
        </w:rPr>
        <w:t>(Holland et al., 2019)</w:t>
      </w:r>
      <w:r>
        <w:fldChar w:fldCharType="end"/>
      </w:r>
      <w:r>
        <w:t>. As the incidence of school shooting events has increased in the recent past and nurses’ roles in the care of these patients would be expected to be particularly stressful, th</w:t>
      </w:r>
      <w:r w:rsidR="00C343B6">
        <w:t>e current</w:t>
      </w:r>
      <w:r>
        <w:t xml:space="preserve"> research is viewed as providing a context to further define how nurses are affected by these events. Additionally, </w:t>
      </w:r>
      <w:r w:rsidR="00187C8C">
        <w:t>given</w:t>
      </w:r>
      <w:r>
        <w:t xml:space="preserve"> the available literature examining secondary traumatic stress among nurses who practice in inpatient, trauma-focused care areas is limited, th</w:t>
      </w:r>
      <w:r w:rsidR="00C343B6">
        <w:t>e current</w:t>
      </w:r>
      <w:r>
        <w:t xml:space="preserve"> research is needed to further understand this phenomen</w:t>
      </w:r>
      <w:r w:rsidR="00C343B6">
        <w:t>on</w:t>
      </w:r>
      <w:r>
        <w:t xml:space="preserve"> among trauma nurses. </w:t>
      </w:r>
    </w:p>
    <w:p w14:paraId="19EC1638" w14:textId="2B671E24" w:rsidR="008E6CB9" w:rsidRPr="00DF04C4" w:rsidRDefault="008E6CB9" w:rsidP="00DF04C4">
      <w:pPr>
        <w:pStyle w:val="Heading2"/>
        <w:spacing w:before="0" w:line="480" w:lineRule="auto"/>
        <w:jc w:val="center"/>
        <w:rPr>
          <w:rFonts w:ascii="Times New Roman" w:hAnsi="Times New Roman" w:cs="Times New Roman"/>
          <w:b/>
          <w:bCs/>
          <w:sz w:val="24"/>
          <w:szCs w:val="24"/>
        </w:rPr>
      </w:pPr>
      <w:bookmarkStart w:id="21" w:name="_Toc72660535"/>
      <w:r w:rsidRPr="00DF04C4">
        <w:rPr>
          <w:rFonts w:ascii="Times New Roman" w:hAnsi="Times New Roman" w:cs="Times New Roman"/>
          <w:b/>
          <w:bCs/>
          <w:color w:val="000000" w:themeColor="text1"/>
          <w:sz w:val="24"/>
          <w:szCs w:val="24"/>
        </w:rPr>
        <w:t>Objectives</w:t>
      </w:r>
      <w:bookmarkEnd w:id="21"/>
    </w:p>
    <w:p w14:paraId="111D330B" w14:textId="4B489650" w:rsidR="008E6CB9" w:rsidRDefault="008E6CB9" w:rsidP="008E6CB9">
      <w:pPr>
        <w:spacing w:line="480" w:lineRule="auto"/>
      </w:pPr>
      <w:r>
        <w:tab/>
      </w:r>
      <w:r w:rsidR="00E225B7">
        <w:t>With</w:t>
      </w:r>
      <w:r>
        <w:t xml:space="preserve"> the theory of secondary traumatic stress, Ludick and Figley</w:t>
      </w:r>
      <w:r>
        <w:fldChar w:fldCharType="begin"/>
      </w:r>
      <w:r>
        <w:instrText xml:space="preserve"> ADDIN ZOTERO_ITEM CSL_CITATION {"citationID":"2lDMW93H","properties":{"formattedCitation":"(Ludick &amp; Figley, 2017)","plainCitation":"(Ludick &amp; Figley, 2017)","dontUpdate":true,"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rFonts w:cs="Times New Roman"/>
        </w:rPr>
        <w:t xml:space="preserve"> (2017)</w:t>
      </w:r>
      <w:r>
        <w:fldChar w:fldCharType="end"/>
      </w:r>
      <w:r>
        <w:t xml:space="preserve"> identified the benefit of conducting research among groups of professionals to better define secondary traumatic stress. Th</w:t>
      </w:r>
      <w:r w:rsidR="00E24E88">
        <w:t>e current</w:t>
      </w:r>
      <w:r>
        <w:t xml:space="preserve"> research is also appropriate to identify the psychosocial effects of providing nursing care in </w:t>
      </w:r>
      <w:r w:rsidR="00E24E88">
        <w:t xml:space="preserve">a </w:t>
      </w:r>
      <w:r>
        <w:t xml:space="preserve">trauma unit to patients who were injured in a multi-casualty, school-associated shooting event. </w:t>
      </w:r>
      <w:r w:rsidR="00D73476" w:rsidRPr="00D73476">
        <w:t>E</w:t>
      </w:r>
      <w:r w:rsidRPr="00D73476">
        <w:t xml:space="preserve">xamination of </w:t>
      </w:r>
      <w:r w:rsidR="00D73476" w:rsidRPr="00D73476">
        <w:t>these</w:t>
      </w:r>
      <w:r w:rsidRPr="00D73476">
        <w:t xml:space="preserve"> experiences may</w:t>
      </w:r>
      <w:r w:rsidR="00D73476" w:rsidRPr="00D73476">
        <w:t xml:space="preserve"> also</w:t>
      </w:r>
      <w:r w:rsidRPr="00D73476">
        <w:t xml:space="preserve"> </w:t>
      </w:r>
      <w:r w:rsidR="00E225B7" w:rsidRPr="00D73476">
        <w:t>support the</w:t>
      </w:r>
      <w:r w:rsidR="00BD67B8" w:rsidRPr="00D73476">
        <w:t xml:space="preserve"> </w:t>
      </w:r>
      <w:r w:rsidR="00E225B7" w:rsidRPr="00D73476">
        <w:t>implementation</w:t>
      </w:r>
      <w:r w:rsidRPr="00D73476">
        <w:t xml:space="preserve"> of practice</w:t>
      </w:r>
      <w:r w:rsidR="00E225B7" w:rsidRPr="00D73476">
        <w:t>s</w:t>
      </w:r>
      <w:r w:rsidRPr="00D73476">
        <w:t xml:space="preserve"> and </w:t>
      </w:r>
      <w:r w:rsidR="002B197B" w:rsidRPr="00D73476">
        <w:t>interventions</w:t>
      </w:r>
      <w:r w:rsidRPr="00D73476">
        <w:t xml:space="preserve"> </w:t>
      </w:r>
      <w:r w:rsidR="00E225B7" w:rsidRPr="00D73476">
        <w:t xml:space="preserve">that </w:t>
      </w:r>
      <w:r w:rsidR="00BD67B8" w:rsidRPr="00D73476">
        <w:t xml:space="preserve">intend </w:t>
      </w:r>
      <w:r w:rsidR="00E225B7" w:rsidRPr="00D73476">
        <w:t xml:space="preserve">to </w:t>
      </w:r>
      <w:r w:rsidRPr="00D73476">
        <w:t xml:space="preserve">mitigate the </w:t>
      </w:r>
      <w:r w:rsidR="00E97952">
        <w:t>negative sequelae</w:t>
      </w:r>
      <w:r w:rsidRPr="00D73476">
        <w:t xml:space="preserve"> </w:t>
      </w:r>
      <w:r w:rsidR="00E97952">
        <w:t xml:space="preserve">associated with </w:t>
      </w:r>
      <w:r w:rsidRPr="00D73476">
        <w:t xml:space="preserve">providing care to patients injured </w:t>
      </w:r>
      <w:r w:rsidR="00E24E88" w:rsidRPr="00D73476">
        <w:t>during</w:t>
      </w:r>
      <w:r w:rsidRPr="00D73476">
        <w:t xml:space="preserve"> such events.</w:t>
      </w:r>
      <w:r>
        <w:t xml:space="preserve"> </w:t>
      </w:r>
    </w:p>
    <w:p w14:paraId="283BF887" w14:textId="758060E7" w:rsidR="008E6CB9" w:rsidRDefault="008E6CB9" w:rsidP="008E6CB9">
      <w:pPr>
        <w:spacing w:line="480" w:lineRule="auto"/>
      </w:pPr>
      <w:r>
        <w:lastRenderedPageBreak/>
        <w:tab/>
        <w:t>As research among clinicians who provide care to trauma patients has focused primarily on the experiences of nurses in emergency department settings, th</w:t>
      </w:r>
      <w:r w:rsidR="00E24E88">
        <w:t>e current</w:t>
      </w:r>
      <w:r>
        <w:t xml:space="preserve"> research offers differing perspectives </w:t>
      </w:r>
      <w:r w:rsidR="00E24E88">
        <w:t>from</w:t>
      </w:r>
      <w:r>
        <w:t xml:space="preserve"> nurses who provided care in an inpatient trauma specialty unit. Th</w:t>
      </w:r>
      <w:r w:rsidR="00E24E88">
        <w:t>e current</w:t>
      </w:r>
      <w:r>
        <w:t xml:space="preserve"> research may also further clarify the efficacy of nursing practices and activities in alleviating or mitigating secondary traumatic stress and </w:t>
      </w:r>
      <w:r w:rsidR="00E24E88">
        <w:t xml:space="preserve">the </w:t>
      </w:r>
      <w:r>
        <w:t xml:space="preserve">related sequelae </w:t>
      </w:r>
      <w:r w:rsidR="00E24E88">
        <w:t xml:space="preserve">of </w:t>
      </w:r>
      <w:r>
        <w:t>compassion fatigue and burnout. Through examination of the characteristics of participant nurses and their shared experiences, th</w:t>
      </w:r>
      <w:r w:rsidR="00E24E88">
        <w:t>e current</w:t>
      </w:r>
      <w:r>
        <w:t xml:space="preserve"> research may also help identify those nurses who may be at highest </w:t>
      </w:r>
      <w:r w:rsidRPr="00863474">
        <w:t>risk for</w:t>
      </w:r>
      <w:r>
        <w:t xml:space="preserve"> secondary traumatic stress.  </w:t>
      </w:r>
    </w:p>
    <w:p w14:paraId="1FBA0A1E" w14:textId="4525AC25" w:rsidR="008E6CB9" w:rsidRPr="00DF04C4" w:rsidRDefault="008E6CB9" w:rsidP="00DF04C4">
      <w:pPr>
        <w:pStyle w:val="Heading2"/>
        <w:spacing w:before="0" w:line="480" w:lineRule="auto"/>
        <w:jc w:val="center"/>
        <w:rPr>
          <w:rFonts w:ascii="Times New Roman" w:hAnsi="Times New Roman" w:cs="Times New Roman"/>
          <w:b/>
          <w:bCs/>
          <w:sz w:val="24"/>
          <w:szCs w:val="24"/>
        </w:rPr>
      </w:pPr>
      <w:bookmarkStart w:id="22" w:name="_Toc72660536"/>
      <w:r w:rsidRPr="00DF04C4">
        <w:rPr>
          <w:rFonts w:ascii="Times New Roman" w:hAnsi="Times New Roman" w:cs="Times New Roman"/>
          <w:b/>
          <w:bCs/>
          <w:color w:val="000000" w:themeColor="text1"/>
          <w:sz w:val="24"/>
          <w:szCs w:val="24"/>
        </w:rPr>
        <w:t>Methods</w:t>
      </w:r>
      <w:bookmarkEnd w:id="22"/>
    </w:p>
    <w:p w14:paraId="3F22E7C8" w14:textId="7CC93A82" w:rsidR="008E6CB9" w:rsidRDefault="008E6CB9" w:rsidP="008E6CB9">
      <w:pPr>
        <w:spacing w:line="480" w:lineRule="auto"/>
        <w:ind w:firstLine="720"/>
      </w:pPr>
      <w:r>
        <w:t xml:space="preserve">Qualitative methodologies using </w:t>
      </w:r>
      <w:r w:rsidR="00187C8C">
        <w:t xml:space="preserve">a </w:t>
      </w:r>
      <w:r>
        <w:t>case series study design were employed to conduct th</w:t>
      </w:r>
      <w:r w:rsidR="003748C3">
        <w:t>e current</w:t>
      </w:r>
      <w:r>
        <w:t xml:space="preserve"> research. As defined by El-Gilany </w:t>
      </w:r>
      <w:r>
        <w:fldChar w:fldCharType="begin"/>
      </w:r>
      <w:r>
        <w:instrText xml:space="preserve"> ADDIN ZOTERO_ITEM CSL_CITATION {"citationID":"8lJBh0LO","properties":{"formattedCitation":"(El-Gilany, A., 2018)","plainCitation":"(El-Gilany, A., 2018)","dontUpdate":true,"noteIndex":0},"citationItems":[{"id":1630,"uris":["http://zotero.org/users/5455979/items/2YUT97QW"],"uri":["http://zotero.org/users/5455979/items/2YUT97QW"],"itemData":{"id":1630,"type":"article-journal","container-title":"Asploro Journal of Biomedical and Clinical Case Reports","issue":"1","journalAbbreviation":"Asp Biomed Clin Case Rep","page":"10-15","title":"What is case series?","volume":"1","author":[{"literal":"El-Gilany, A."}],"issued":{"date-parts":[["2018"]]}}}],"schema":"https://github.com/citation-style-language/schema/raw/master/csl-citation.json"} </w:instrText>
      </w:r>
      <w:r>
        <w:fldChar w:fldCharType="separate"/>
      </w:r>
      <w:r>
        <w:rPr>
          <w:rFonts w:cs="Times New Roman"/>
        </w:rPr>
        <w:t>(2018)</w:t>
      </w:r>
      <w:r>
        <w:fldChar w:fldCharType="end"/>
      </w:r>
      <w:r>
        <w:t xml:space="preserve">, case series design is a study type “in which researchers describe the experience of a small group of people” (p. 10). For </w:t>
      </w:r>
      <w:r w:rsidR="003748C3">
        <w:t>the current study</w:t>
      </w:r>
      <w:r>
        <w:t xml:space="preserve">, participants were professionals identified as having been involved in the care of a group of patients from a mass casualty incident that would be perceived as particularly stressful. Participants were registered nurses who provided nursing care in the trauma unit to one or more of five patients who were received at an academic, urban, Level 1 trauma center for treatment of injuries sustained </w:t>
      </w:r>
      <w:r w:rsidR="003748C3">
        <w:t>during</w:t>
      </w:r>
      <w:r>
        <w:t xml:space="preserve"> a multi-casualty, school-associated shooting event. Approval for this research was obtained from the institutional review boards at Vanderbilt University Medical Center (#190980) and the University of Tennessee (#20-06174-XP). </w:t>
      </w:r>
    </w:p>
    <w:p w14:paraId="3922B70D" w14:textId="135BF3BB" w:rsidR="008E6CB9" w:rsidRDefault="008E6CB9" w:rsidP="008E6CB9">
      <w:pPr>
        <w:spacing w:line="480" w:lineRule="auto"/>
        <w:ind w:firstLine="720"/>
      </w:pPr>
      <w:r w:rsidRPr="00E279C8">
        <w:t>The theory of secondary stress and compassion fatigue resilience model benefitted the study design</w:t>
      </w:r>
      <w:r w:rsidR="00BD67B8" w:rsidRPr="00E279C8">
        <w:t xml:space="preserve"> by facilitating the development of semi-structured interview questions</w:t>
      </w:r>
      <w:r w:rsidR="001803FD" w:rsidRPr="00E279C8">
        <w:t xml:space="preserve"> and supporting</w:t>
      </w:r>
      <w:r w:rsidRPr="00E279C8">
        <w:t xml:space="preserve"> the interpretation of the data. The compassion fatigue resilience model identifies variables that may predict the presence and level of compassion fatigue resilience. </w:t>
      </w:r>
      <w:r w:rsidR="001C381B" w:rsidRPr="00E279C8">
        <w:t xml:space="preserve">The model </w:t>
      </w:r>
      <w:r w:rsidR="001C381B" w:rsidRPr="00E279C8">
        <w:lastRenderedPageBreak/>
        <w:t>supported the interpretation of the data through the assessment of how the nurses’ discussion of their experiences related to these variables.</w:t>
      </w:r>
      <w:r w:rsidR="001C381B">
        <w:t xml:space="preserve"> </w:t>
      </w:r>
      <w:r>
        <w:t xml:space="preserve">Variables of exposure to suffering, empathic concern, empathic ability, and empathic response are identified as comprising an empathic stance within which workers in a caring profession are exposed to the suffering of others </w:t>
      </w:r>
      <w:r>
        <w:fldChar w:fldCharType="begin"/>
      </w:r>
      <w:r>
        <w:instrText xml:space="preserve"> ADDIN ZOTERO_ITEM CSL_CITATION {"citationID":"Y0CA0MGS","properties":{"formattedCitation":"(Ludick &amp; Figley, 2017)","plainCitation":"(Ludick &amp; Figley, 2017)","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rFonts w:cs="Times New Roman"/>
        </w:rPr>
        <w:t>(Ludick &amp; Figley, 2017)</w:t>
      </w:r>
      <w:r>
        <w:fldChar w:fldCharType="end"/>
      </w:r>
      <w:r>
        <w:t>. The secondary traumatic stress sector</w:t>
      </w:r>
      <w:r w:rsidR="003748C3">
        <w:t xml:space="preserve"> of the model</w:t>
      </w:r>
      <w:r>
        <w:t xml:space="preserve">, which includes those variables related to the negative impacts of exposure to trauma, is identified as consisting of traumatic memories and other life demands. The compassion fatigue resilience sector is provided as opposing the effects of secondary traumatic stress and represents “the emotional hardiness reached by trauma exposed individuals through the positive pathways of the [compassion fatigue resilience] model ” </w:t>
      </w:r>
      <w:r>
        <w:fldChar w:fldCharType="begin"/>
      </w:r>
      <w:r>
        <w:instrText xml:space="preserve"> ADDIN ZOTERO_ITEM CSL_CITATION {"citationID":"9qmt0uFw","properties":{"formattedCitation":"(Ludick &amp; Figley, 2017)","plainCitation":"(Ludick &amp; Figley, 2017)","dontUpdate":true,"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rFonts w:cs="Times New Roman"/>
        </w:rPr>
        <w:t>(Ludick &amp; Figley, 2017, p. 116)</w:t>
      </w:r>
      <w:r>
        <w:fldChar w:fldCharType="end"/>
      </w:r>
      <w:r>
        <w:t xml:space="preserve">. The variables included in this sector include self-care, detachment, sense of satisfaction, and social support. </w:t>
      </w:r>
    </w:p>
    <w:p w14:paraId="03D54DEF" w14:textId="29FDAA12" w:rsidR="008E6CB9" w:rsidRDefault="008E6CB9" w:rsidP="008E6CB9">
      <w:pPr>
        <w:spacing w:line="480" w:lineRule="auto"/>
        <w:ind w:firstLine="720"/>
      </w:pPr>
      <w:r>
        <w:t>T</w:t>
      </w:r>
      <w:r w:rsidR="003748C3">
        <w:t>he primary researcher performed t</w:t>
      </w:r>
      <w:r>
        <w:t xml:space="preserve">hree observational shifts on the trauma unit where the five patients were admitted for treatment of their injuries. These shifts were conducted to promote the </w:t>
      </w:r>
      <w:r w:rsidR="003748C3">
        <w:t xml:space="preserve">primary </w:t>
      </w:r>
      <w:r>
        <w:t xml:space="preserve">researcher’s ability to interview participants, </w:t>
      </w:r>
      <w:r w:rsidR="003748C3">
        <w:t xml:space="preserve">better </w:t>
      </w:r>
      <w:r>
        <w:t xml:space="preserve">comprehend the content of the interviews, and </w:t>
      </w:r>
      <w:r w:rsidR="001C381B">
        <w:t>facilitate</w:t>
      </w:r>
      <w:r>
        <w:t xml:space="preserve"> the analysis of the interview data. The total observational time of these shifts was nearly 30 hours and allowed the researcher to learn the physical layout and nursing processes of the trauma unit. None of the participants were on shift during the researcher’s presence on the trauma unit. </w:t>
      </w:r>
    </w:p>
    <w:p w14:paraId="291B85FE" w14:textId="103934C9" w:rsidR="008E6CB9" w:rsidRDefault="008E6CB9" w:rsidP="008E6CB9">
      <w:pPr>
        <w:spacing w:line="480" w:lineRule="auto"/>
        <w:ind w:firstLine="720"/>
      </w:pPr>
      <w:r w:rsidRPr="001803FD">
        <w:t xml:space="preserve">Eligible nurses from the trauma unit were identified from </w:t>
      </w:r>
      <w:r w:rsidR="003657D5" w:rsidRPr="001803FD">
        <w:t xml:space="preserve">review of the </w:t>
      </w:r>
      <w:r w:rsidR="001803FD" w:rsidRPr="001803FD">
        <w:t xml:space="preserve">patients’ </w:t>
      </w:r>
      <w:r w:rsidR="003657D5" w:rsidRPr="001803FD">
        <w:t>electronic medical records and recollections of</w:t>
      </w:r>
      <w:r w:rsidRPr="001803FD">
        <w:t xml:space="preserve"> the manager and </w:t>
      </w:r>
      <w:r w:rsidR="003657D5" w:rsidRPr="001803FD">
        <w:t>nursing staff</w:t>
      </w:r>
      <w:r w:rsidR="001803FD" w:rsidRPr="001803FD">
        <w:t xml:space="preserve"> from the trauma unit</w:t>
      </w:r>
      <w:r w:rsidRPr="001803FD">
        <w:t>. R</w:t>
      </w:r>
      <w:r>
        <w:t xml:space="preserve">eview of the electronic medical records confirmed those nurses who had completed documentation on one or more of these patients. This allowed for the identification of </w:t>
      </w:r>
      <w:r w:rsidR="003748C3">
        <w:t xml:space="preserve">potential </w:t>
      </w:r>
      <w:r>
        <w:t xml:space="preserve">participants as well as confirmation of the eligibility of nurses identified using recollection. </w:t>
      </w:r>
      <w:r>
        <w:lastRenderedPageBreak/>
        <w:t xml:space="preserve">Review of the electronic medical records and remembrances of the unit manager and nurse participants identified 40 potential participants from the trauma unit. </w:t>
      </w:r>
    </w:p>
    <w:p w14:paraId="1FF035A5" w14:textId="6C1E9A8E" w:rsidR="008E6CB9" w:rsidRDefault="008E6CB9" w:rsidP="008E6CB9">
      <w:pPr>
        <w:spacing w:line="480" w:lineRule="auto"/>
        <w:ind w:firstLine="720"/>
      </w:pPr>
      <w:r>
        <w:t xml:space="preserve">Contact information for 20 of the eligible trauma nurses </w:t>
      </w:r>
      <w:r w:rsidR="003748C3">
        <w:t xml:space="preserve">was </w:t>
      </w:r>
      <w:r>
        <w:t xml:space="preserve">obtained through the directory of the medical center and in consultation with two former trauma nurses who remained in contact with these nurses. </w:t>
      </w:r>
      <w:r w:rsidR="003657D5">
        <w:t xml:space="preserve">No contact information for the other potential participants was able to be obtained. </w:t>
      </w:r>
      <w:r>
        <w:t xml:space="preserve">An introductory email was sent to the 20 nurses and responses were received from ten eligible participants. One potential participant responded and indicated she had no recollection of being involved in the care of these patients and felt her invitation to participate was an error. Informed consent was obtained from each participant after the </w:t>
      </w:r>
      <w:r w:rsidR="003748C3">
        <w:t xml:space="preserve">primary </w:t>
      </w:r>
      <w:r>
        <w:t xml:space="preserve">researcher answered all </w:t>
      </w:r>
      <w:r w:rsidR="003657D5">
        <w:t xml:space="preserve">of the nurses’ </w:t>
      </w:r>
      <w:r>
        <w:t>questions</w:t>
      </w:r>
      <w:r w:rsidR="003657D5">
        <w:t>.</w:t>
      </w:r>
    </w:p>
    <w:p w14:paraId="5D46C2A5" w14:textId="2E44578A" w:rsidR="008E6CB9" w:rsidRDefault="008E6CB9" w:rsidP="008E6CB9">
      <w:pPr>
        <w:spacing w:line="480" w:lineRule="auto"/>
        <w:ind w:firstLine="720"/>
      </w:pPr>
      <w:r>
        <w:t xml:space="preserve">Semi-structured interviews were performed using questions </w:t>
      </w:r>
      <w:r w:rsidR="003657D5">
        <w:t xml:space="preserve">developed by the researcher and one of the collaborating researchers. These questions were </w:t>
      </w:r>
      <w:r>
        <w:t>approved by the institutional review boards (Appendix</w:t>
      </w:r>
      <w:r w:rsidR="003217C5">
        <w:t xml:space="preserve"> B</w:t>
      </w:r>
      <w:r>
        <w:t xml:space="preserve">). </w:t>
      </w:r>
      <w:r w:rsidR="00D5356A" w:rsidRPr="00E22E54">
        <w:rPr>
          <w:rFonts w:cs="Times New Roman"/>
        </w:rPr>
        <w:t xml:space="preserve">A list of available support services was provided to each participant at the time of their interview. </w:t>
      </w:r>
      <w:r>
        <w:t xml:space="preserve">Interviews were conducted </w:t>
      </w:r>
      <w:r w:rsidR="003748C3">
        <w:t>via</w:t>
      </w:r>
      <w:r>
        <w:t xml:space="preserve"> </w:t>
      </w:r>
      <w:r w:rsidR="00187C8C">
        <w:t xml:space="preserve">a </w:t>
      </w:r>
      <w:r>
        <w:t>HIP</w:t>
      </w:r>
      <w:r w:rsidR="003748C3">
        <w:t>A</w:t>
      </w:r>
      <w:r>
        <w:t xml:space="preserve">A-compliant Zoom session, </w:t>
      </w:r>
      <w:r w:rsidR="003748C3">
        <w:t>during which</w:t>
      </w:r>
      <w:r>
        <w:t xml:space="preserve"> only audio was recorded. At the conclusion of each interview, a $25 electronic gift card was provided to the participants at the expense of the </w:t>
      </w:r>
      <w:r w:rsidR="003748C3">
        <w:t xml:space="preserve">primary </w:t>
      </w:r>
      <w:r>
        <w:t>researcher. Audio files were recorded using the Zoom platform and an electronic audio recorder</w:t>
      </w:r>
      <w:r w:rsidR="00187C8C">
        <w:t xml:space="preserve"> as a backup</w:t>
      </w:r>
      <w:r>
        <w:t xml:space="preserve">. The Zoom audio files were saved to a secure OneDrive </w:t>
      </w:r>
      <w:r w:rsidR="00187C8C">
        <w:t xml:space="preserve">folder </w:t>
      </w:r>
      <w:r w:rsidR="003748C3">
        <w:t>maintained by</w:t>
      </w:r>
      <w:r>
        <w:t xml:space="preserve"> the University of Tennessee. The interviews were transcribed verbatim by the </w:t>
      </w:r>
      <w:r w:rsidR="003748C3">
        <w:t xml:space="preserve">primary </w:t>
      </w:r>
      <w:r>
        <w:t>researcher and saved to the secure OneDrive</w:t>
      </w:r>
      <w:r w:rsidR="00187C8C">
        <w:t xml:space="preserve"> folder</w:t>
      </w:r>
      <w:r>
        <w:t xml:space="preserve">. These transcription activities benefitted the </w:t>
      </w:r>
      <w:r w:rsidR="003748C3">
        <w:t xml:space="preserve">primary </w:t>
      </w:r>
      <w:r>
        <w:t xml:space="preserve">researcher’s ability to be immersed in the data </w:t>
      </w:r>
      <w:r>
        <w:fldChar w:fldCharType="begin"/>
      </w:r>
      <w:r>
        <w:instrText xml:space="preserve"> ADDIN ZOTERO_ITEM CSL_CITATION {"citationID":"DjylkNHu","properties":{"formattedCitation":"(Gale et al., 2013)","plainCitation":"(Gale et al., 2013)","noteIndex":0},"citationItems":[{"id":1475,"uris":["http://zotero.org/users/5455979/items/WHZ9RHML"],"uri":["http://zotero.org/users/5455979/items/WHZ9RHML"],"itemData":{"id":1475,"type":"article-journal","abstract":"Background: The Framework Method is becoming an increasingly popular approach to the management and analysis of qualitative data in health research. However, there is confusion about its potential application and limitations. Discussion: The article discusses when it is appropriate to adopt the Framework Method and explains the procedure for using it in multi-disciplinary health research teams, or those that involve clinicians, patients and lay people. The stages of the method are illustrated using examples from a published study. Summary: Used effectively, with the leadership of an experienced qualitative researcher, the Framework Method is a systematic and flexible approach to analysing qualitative data and is appropriate for use in research teams even where not all members have previous experience of conducting qualitative research.","container-title":"BMC Medical Research Methodology","DOI":"10.1186/1471-2288-13-117","ISSN":"1471-2288","issue":"1","journalAbbreviation":"BMC Med Res Methodol","language":"en","source":"Crossref","title":"Using the framework method for the analysis of qualitative data in multi-disciplinary health research","URL":"https://bmcmedresmethodol.biomedcentral.com/articles/10.1186/1471-2288-13-117","volume":"13","author":[{"family":"Gale","given":"Nicola K"},{"family":"Heath","given":"Gemma"},{"family":"Cameron","given":"Elaine"},{"family":"Rashid","given":"Sabina"},{"family":"Redwood","given":"Sabi"}],"accessed":{"date-parts":[["2020",4,26]]},"issued":{"date-parts":[["2013",12]]}}}],"schema":"https://github.com/citation-style-language/schema/raw/master/csl-citation.json"} </w:instrText>
      </w:r>
      <w:r>
        <w:fldChar w:fldCharType="separate"/>
      </w:r>
      <w:r>
        <w:rPr>
          <w:rFonts w:cs="Times New Roman"/>
        </w:rPr>
        <w:t>(Gale et al., 2013)</w:t>
      </w:r>
      <w:r>
        <w:fldChar w:fldCharType="end"/>
      </w:r>
      <w:r>
        <w:t xml:space="preserve">. The identities of the participants and clinicians mentioned during these interviews were removed from the transcripts to promote anonymity. </w:t>
      </w:r>
    </w:p>
    <w:p w14:paraId="7EA62D9F" w14:textId="58DBBE81" w:rsidR="008E6CB9" w:rsidRDefault="008E6CB9" w:rsidP="008E6CB9">
      <w:pPr>
        <w:spacing w:line="480" w:lineRule="auto"/>
        <w:ind w:firstLine="720"/>
      </w:pPr>
      <w:r>
        <w:lastRenderedPageBreak/>
        <w:t>Analysis of the data was performed using the framework analysis method</w:t>
      </w:r>
      <w:r w:rsidR="00AD4D1E">
        <w:t xml:space="preserve"> </w:t>
      </w:r>
      <w:r w:rsidR="00AD4D1E" w:rsidRPr="00AD4D1E">
        <w:t>(Gale et al., 2013)</w:t>
      </w:r>
      <w:r w:rsidRPr="00AD4D1E">
        <w:t>.</w:t>
      </w:r>
      <w:r>
        <w:t xml:space="preserve"> The stages for analysis using the framework method consist of transcription, familiarization with the interview, coding, development of a working analytical framework, application of the analytical framework, charting data into the framework matrix, and interpretation of the data </w:t>
      </w:r>
      <w:r>
        <w:fldChar w:fldCharType="begin"/>
      </w:r>
      <w:r>
        <w:instrText xml:space="preserve"> ADDIN ZOTERO_ITEM CSL_CITATION {"citationID":"SBDSoKh1","properties":{"formattedCitation":"(Gale et al., 2013)","plainCitation":"(Gale et al., 2013)","noteIndex":0},"citationItems":[{"id":1475,"uris":["http://zotero.org/users/5455979/items/WHZ9RHML"],"uri":["http://zotero.org/users/5455979/items/WHZ9RHML"],"itemData":{"id":1475,"type":"article-journal","abstract":"Background: The Framework Method is becoming an increasingly popular approach to the management and analysis of qualitative data in health research. However, there is confusion about its potential application and limitations. Discussion: The article discusses when it is appropriate to adopt the Framework Method and explains the procedure for using it in multi-disciplinary health research teams, or those that involve clinicians, patients and lay people. The stages of the method are illustrated using examples from a published study. Summary: Used effectively, with the leadership of an experienced qualitative researcher, the Framework Method is a systematic and flexible approach to analysing qualitative data and is appropriate for use in research teams even where not all members have previous experience of conducting qualitative research.","container-title":"BMC Medical Research Methodology","DOI":"10.1186/1471-2288-13-117","ISSN":"1471-2288","issue":"1","journalAbbreviation":"BMC Med Res Methodol","language":"en","source":"Crossref","title":"Using the framework method for the analysis of qualitative data in multi-disciplinary health research","URL":"https://bmcmedresmethodol.biomedcentral.com/articles/10.1186/1471-2288-13-117","volume":"13","author":[{"family":"Gale","given":"Nicola K"},{"family":"Heath","given":"Gemma"},{"family":"Cameron","given":"Elaine"},{"family":"Rashid","given":"Sabina"},{"family":"Redwood","given":"Sabi"}],"accessed":{"date-parts":[["2020",4,26]]},"issued":{"date-parts":[["2013",12]]}}}],"schema":"https://github.com/citation-style-language/schema/raw/master/csl-citation.json"} </w:instrText>
      </w:r>
      <w:r>
        <w:fldChar w:fldCharType="separate"/>
      </w:r>
      <w:r>
        <w:rPr>
          <w:rFonts w:cs="Times New Roman"/>
        </w:rPr>
        <w:t>(Gale et al., 2013)</w:t>
      </w:r>
      <w:r>
        <w:fldChar w:fldCharType="end"/>
      </w:r>
      <w:r>
        <w:t xml:space="preserve">. The first three transcripts to be completed and transcribed were analyzed by both the </w:t>
      </w:r>
      <w:r w:rsidR="003748C3">
        <w:t xml:space="preserve">primary </w:t>
      </w:r>
      <w:r>
        <w:t>researcher and</w:t>
      </w:r>
      <w:r w:rsidR="00BC02D5">
        <w:t xml:space="preserve"> collaborating researchers</w:t>
      </w:r>
      <w:r>
        <w:t xml:space="preserve"> </w:t>
      </w:r>
      <w:r w:rsidR="00AD4D1E">
        <w:t xml:space="preserve">from the primary researcher’s dissertation committee </w:t>
      </w:r>
      <w:r>
        <w:t xml:space="preserve">to confirm interrater reliability. </w:t>
      </w:r>
      <w:r w:rsidRPr="00601F99">
        <w:t>Two</w:t>
      </w:r>
      <w:r>
        <w:t xml:space="preserve"> of the transcripts were analyzed by more than one </w:t>
      </w:r>
      <w:r w:rsidR="00BC02D5">
        <w:t>of the collaborating researchers</w:t>
      </w:r>
      <w:r>
        <w:t xml:space="preserve"> to further confirm the reliability and accuracy of the analyses. </w:t>
      </w:r>
    </w:p>
    <w:p w14:paraId="48312C5D" w14:textId="58391739" w:rsidR="008E6CB9" w:rsidRDefault="008E6CB9" w:rsidP="008E6CB9">
      <w:pPr>
        <w:spacing w:line="480" w:lineRule="auto"/>
        <w:ind w:firstLine="720"/>
      </w:pPr>
      <w:r>
        <w:t xml:space="preserve">The interview transcripts were imported into NVivo </w:t>
      </w:r>
      <w:r>
        <w:fldChar w:fldCharType="begin"/>
      </w:r>
      <w:r>
        <w:instrText xml:space="preserve"> ADDIN ZOTERO_ITEM CSL_CITATION {"citationID":"DslJtFz6","properties":{"formattedCitation":"(QSR International Pty Ltd, 2018)","plainCitation":"(QSR International Pty Ltd, 2018)","noteIndex":0},"citationItems":[{"id":1591,"uris":["http://zotero.org/users/5455979/items/6VRXM94E"],"uri":["http://zotero.org/users/5455979/items/6VRXM94E"],"itemData":{"id":1591,"type":"book","title":"NVivo qualitative data analysis software","version":"12","author":[{"literal":"QSR International Pty Ltd"}],"issued":{"date-parts":[["2018"]]}}}],"schema":"https://github.com/citation-style-language/schema/raw/master/csl-citation.json"} </w:instrText>
      </w:r>
      <w:r>
        <w:fldChar w:fldCharType="separate"/>
      </w:r>
      <w:r>
        <w:rPr>
          <w:rFonts w:cs="Times New Roman"/>
        </w:rPr>
        <w:t>(QSR International Pty Ltd</w:t>
      </w:r>
      <w:r w:rsidR="00D5356A">
        <w:rPr>
          <w:rFonts w:cs="Times New Roman"/>
        </w:rPr>
        <w:t>.</w:t>
      </w:r>
      <w:r>
        <w:rPr>
          <w:rFonts w:cs="Times New Roman"/>
        </w:rPr>
        <w:t>, 2018)</w:t>
      </w:r>
      <w:r>
        <w:fldChar w:fldCharType="end"/>
      </w:r>
      <w:r w:rsidR="003748C3">
        <w:t xml:space="preserve"> for analysis</w:t>
      </w:r>
      <w:r>
        <w:t>. The analyses completed by the</w:t>
      </w:r>
      <w:r w:rsidR="003748C3">
        <w:t xml:space="preserve"> primary</w:t>
      </w:r>
      <w:r>
        <w:t xml:space="preserve"> </w:t>
      </w:r>
      <w:r w:rsidR="00691E77">
        <w:t xml:space="preserve">and collaborating </w:t>
      </w:r>
      <w:r>
        <w:t>researcher</w:t>
      </w:r>
      <w:r w:rsidR="00691E77">
        <w:t>s</w:t>
      </w:r>
      <w:r>
        <w:t xml:space="preserve"> were compared and interrater reliability of the analyses confirmed. A working analytical framework was developed from the analysis of the first three transcripts. The remaining transcripts were analyzed independently by the </w:t>
      </w:r>
      <w:r w:rsidR="003748C3">
        <w:t xml:space="preserve">primary </w:t>
      </w:r>
      <w:r>
        <w:t xml:space="preserve">researcher and the analytical framework was applied for the analysis. Further development of the analytical framework was performed after the analysis of each transcript to </w:t>
      </w:r>
      <w:r w:rsidR="00187C8C">
        <w:t>enhance</w:t>
      </w:r>
      <w:r>
        <w:t xml:space="preserve"> the data analysis. Data w</w:t>
      </w:r>
      <w:r w:rsidR="003748C3">
        <w:t>ere</w:t>
      </w:r>
      <w:r>
        <w:t xml:space="preserve"> charted into a framework analysis to support the identified themes and findings. </w:t>
      </w:r>
    </w:p>
    <w:p w14:paraId="217FD284" w14:textId="13A43A29" w:rsidR="008E6CB9" w:rsidRPr="00DF04C4" w:rsidRDefault="008E6CB9" w:rsidP="00DF04C4">
      <w:pPr>
        <w:pStyle w:val="Heading2"/>
        <w:spacing w:before="0" w:line="480" w:lineRule="auto"/>
        <w:jc w:val="center"/>
        <w:rPr>
          <w:rFonts w:ascii="Times New Roman" w:hAnsi="Times New Roman" w:cs="Times New Roman"/>
          <w:b/>
          <w:bCs/>
          <w:sz w:val="24"/>
          <w:szCs w:val="24"/>
        </w:rPr>
      </w:pPr>
      <w:bookmarkStart w:id="23" w:name="_Toc72660537"/>
      <w:r w:rsidRPr="00DF04C4">
        <w:rPr>
          <w:rFonts w:ascii="Times New Roman" w:hAnsi="Times New Roman" w:cs="Times New Roman"/>
          <w:b/>
          <w:bCs/>
          <w:color w:val="000000" w:themeColor="text1"/>
          <w:sz w:val="24"/>
          <w:szCs w:val="24"/>
        </w:rPr>
        <w:t>Results</w:t>
      </w:r>
      <w:bookmarkEnd w:id="23"/>
    </w:p>
    <w:p w14:paraId="3FBBC68E" w14:textId="7C88C123" w:rsidR="008E6CB9" w:rsidRDefault="008E6CB9" w:rsidP="008E6CB9">
      <w:pPr>
        <w:spacing w:line="480" w:lineRule="auto"/>
      </w:pPr>
      <w:r>
        <w:tab/>
        <w:t xml:space="preserve">Seven registered nurses identified as having provided care to one or more of the five patients who were admitted to the trauma unit after being injured </w:t>
      </w:r>
      <w:r w:rsidR="00534111">
        <w:t>during</w:t>
      </w:r>
      <w:r>
        <w:t xml:space="preserve"> the multi-casualty, school-associated shooting event were enrolled in the study. </w:t>
      </w:r>
      <w:r w:rsidR="00AD4D1E">
        <w:t xml:space="preserve">Two eligible nurses who expressed initial interest in participating did not enroll in the study. </w:t>
      </w:r>
      <w:r>
        <w:t xml:space="preserve">Six of the participants were female. One of the participants identified as being a parent. Six of the participants were working the day </w:t>
      </w:r>
      <w:r>
        <w:lastRenderedPageBreak/>
        <w:t>shift in the trauma unit on the day of the event. Only one of the participants continued to practice on a full-time basis in the trauma unit at the time of the interview. The total interview time was 348 minutes and the seven interviews averaged 49 minutes and 44 seconds.</w:t>
      </w:r>
    </w:p>
    <w:p w14:paraId="53132A5A" w14:textId="213CBE93" w:rsidR="004D6B45" w:rsidRPr="00AD4D1E" w:rsidRDefault="008E6CB9" w:rsidP="00AD4D1E">
      <w:pPr>
        <w:spacing w:line="480" w:lineRule="auto"/>
      </w:pPr>
      <w:r>
        <w:tab/>
        <w:t xml:space="preserve">Despite three years having </w:t>
      </w:r>
      <w:r w:rsidR="00187C8C">
        <w:t>e</w:t>
      </w:r>
      <w:r>
        <w:t>lapsed since the multi-casualty, school-associated shooting event, the participating trauma nurses provided vivid recollections of their experiences providing care to one or more of these patients.</w:t>
      </w:r>
      <w:r w:rsidR="0093305E">
        <w:t xml:space="preserve"> Three</w:t>
      </w:r>
      <w:r>
        <w:t xml:space="preserve"> themes were identified during the analysis</w:t>
      </w:r>
      <w:r w:rsidR="00534111">
        <w:t>:</w:t>
      </w:r>
      <w:r>
        <w:t xml:space="preserve"> innocence of the patients, trajectory of increased emotions, </w:t>
      </w:r>
      <w:r w:rsidR="0093305E">
        <w:t xml:space="preserve">and </w:t>
      </w:r>
      <w:r>
        <w:t xml:space="preserve">processing emotional stressors. </w:t>
      </w:r>
      <w:r w:rsidR="004D6B45">
        <w:t xml:space="preserve">These themes were returned to the participants </w:t>
      </w:r>
      <w:r w:rsidR="00311234">
        <w:t xml:space="preserve">by email </w:t>
      </w:r>
      <w:r w:rsidR="004D6B45">
        <w:t xml:space="preserve">for comment. Three </w:t>
      </w:r>
      <w:r w:rsidR="00311234">
        <w:t xml:space="preserve">nurses </w:t>
      </w:r>
      <w:r w:rsidR="004D6B45">
        <w:t>responded and validated the accuracy of the identified themes.</w:t>
      </w:r>
    </w:p>
    <w:p w14:paraId="74C527FB" w14:textId="4A9BB8F3" w:rsidR="004D6B45" w:rsidRDefault="008E6CB9" w:rsidP="008E6CB9">
      <w:pPr>
        <w:spacing w:line="480" w:lineRule="auto"/>
        <w:rPr>
          <w:b/>
          <w:bCs/>
        </w:rPr>
      </w:pPr>
      <w:r w:rsidRPr="00302672">
        <w:rPr>
          <w:b/>
          <w:bCs/>
        </w:rPr>
        <w:t>Innocence of the patients</w:t>
      </w:r>
    </w:p>
    <w:p w14:paraId="5A38B9CA" w14:textId="35531433" w:rsidR="008E6CB9" w:rsidRPr="004D6B45" w:rsidRDefault="008E6CB9" w:rsidP="004D6B45">
      <w:pPr>
        <w:spacing w:line="480" w:lineRule="auto"/>
        <w:ind w:firstLine="720"/>
        <w:rPr>
          <w:b/>
          <w:bCs/>
        </w:rPr>
      </w:pPr>
      <w:r>
        <w:t xml:space="preserve">The innocence of the patients injured </w:t>
      </w:r>
      <w:r w:rsidR="00534111">
        <w:t>during</w:t>
      </w:r>
      <w:r>
        <w:t xml:space="preserve"> th</w:t>
      </w:r>
      <w:r w:rsidR="00534111">
        <w:t>e</w:t>
      </w:r>
      <w:r>
        <w:t xml:space="preserve"> school-associated shooting event was described as increasing the emotional burden </w:t>
      </w:r>
      <w:r w:rsidR="00187C8C">
        <w:t>of</w:t>
      </w:r>
      <w:r>
        <w:t xml:space="preserve"> providing nursing care to the victims. One nurse described:</w:t>
      </w:r>
    </w:p>
    <w:p w14:paraId="4D3C5E09" w14:textId="42E9C674" w:rsidR="008E6CB9" w:rsidRPr="00CF2506" w:rsidRDefault="008E6CB9" w:rsidP="00534111">
      <w:pPr>
        <w:spacing w:line="480" w:lineRule="auto"/>
        <w:ind w:left="720" w:right="720"/>
        <w:rPr>
          <w:i/>
          <w:iCs/>
        </w:rPr>
      </w:pPr>
      <w:r w:rsidRPr="00CF2506">
        <w:rPr>
          <w:i/>
          <w:iCs/>
        </w:rPr>
        <w:t>I think that factor in itself, knowing that these people…were not doing anything wrong</w:t>
      </w:r>
      <w:r>
        <w:rPr>
          <w:i/>
          <w:iCs/>
        </w:rPr>
        <w:t>,</w:t>
      </w:r>
      <w:r w:rsidRPr="00CF2506">
        <w:rPr>
          <w:i/>
          <w:iCs/>
        </w:rPr>
        <w:t xml:space="preserve"> </w:t>
      </w:r>
      <w:r w:rsidR="00534111">
        <w:rPr>
          <w:i/>
          <w:iCs/>
        </w:rPr>
        <w:t>‘</w:t>
      </w:r>
      <w:r w:rsidRPr="00CF2506">
        <w:rPr>
          <w:i/>
          <w:iCs/>
        </w:rPr>
        <w:t>cause sometimes the patients, it’s like, you can kind of brush it off as like “well they didn’t make a very good decision and put them in this situation.” Obviously not the case in this event. And that makes it a lot harder to cope with because I think that that’s sometimes</w:t>
      </w:r>
      <w:r>
        <w:rPr>
          <w:i/>
          <w:iCs/>
        </w:rPr>
        <w:t xml:space="preserve"> </w:t>
      </w:r>
      <w:r w:rsidRPr="00CF2506">
        <w:rPr>
          <w:i/>
          <w:iCs/>
        </w:rPr>
        <w:t xml:space="preserve">an outlook that people would have to make it a little bit easier to process some of the situations that we could be in. And in this one, obviously, it’s someone completely innocent and just in a really bad situation </w:t>
      </w:r>
      <w:r w:rsidRPr="00F13C94">
        <w:t>(RN3)</w:t>
      </w:r>
      <w:r w:rsidR="00032316">
        <w:t>.</w:t>
      </w:r>
    </w:p>
    <w:p w14:paraId="54663592" w14:textId="1A11BAEA" w:rsidR="008E6CB9" w:rsidRPr="000B7073" w:rsidRDefault="008E6CB9" w:rsidP="000B7073">
      <w:pPr>
        <w:spacing w:line="480" w:lineRule="auto"/>
      </w:pPr>
      <w:r>
        <w:t xml:space="preserve">The trauma nurses reported that while they commonly provided care to patients who suffered injuries from acts of violence, the age of these patients and the circumstance of suffering injuries </w:t>
      </w:r>
      <w:r w:rsidR="00534111">
        <w:lastRenderedPageBreak/>
        <w:t>during</w:t>
      </w:r>
      <w:r>
        <w:t xml:space="preserve"> a school shooting compounded the associated emotional burden. One nurse described</w:t>
      </w:r>
      <w:r w:rsidR="000B7073">
        <w:t xml:space="preserve"> </w:t>
      </w:r>
      <w:r w:rsidR="000B7073" w:rsidRPr="000B7073">
        <w:t>“</w:t>
      </w:r>
      <w:r w:rsidRPr="000B7073">
        <w:t>It wasn’t my first time by any means taking care of patients with gunshot wounds. But it’s different whenever you hear it’s from, like, a school shooting. You know, things that you only hear about in the news</w:t>
      </w:r>
      <w:r w:rsidR="000B7073" w:rsidRPr="000B7073">
        <w:t>”</w:t>
      </w:r>
      <w:r w:rsidRPr="000B7073">
        <w:t xml:space="preserve"> (RN4)</w:t>
      </w:r>
      <w:r w:rsidR="00032316">
        <w:t>.</w:t>
      </w:r>
      <w:r w:rsidR="000B7073" w:rsidRPr="000B7073">
        <w:t xml:space="preserve"> </w:t>
      </w:r>
      <w:r w:rsidRPr="000B7073">
        <w:t>Another nurse shared</w:t>
      </w:r>
      <w:r w:rsidR="000B7073" w:rsidRPr="000B7073">
        <w:t xml:space="preserve"> “</w:t>
      </w:r>
      <w:r w:rsidRPr="000B7073">
        <w:t>Someone went into a school and did this. This felt way more malicious than if it were to have just been one person. Especially with kids</w:t>
      </w:r>
      <w:r w:rsidR="000B7073" w:rsidRPr="000B7073">
        <w:t>”</w:t>
      </w:r>
      <w:r w:rsidRPr="000B7073">
        <w:t xml:space="preserve"> (RN6)</w:t>
      </w:r>
      <w:r w:rsidR="00032316">
        <w:t>.</w:t>
      </w:r>
    </w:p>
    <w:p w14:paraId="6460E60B" w14:textId="3B062126" w:rsidR="008E6CB9" w:rsidRPr="0093305E" w:rsidRDefault="008E6CB9" w:rsidP="000B7073">
      <w:pPr>
        <w:spacing w:line="480" w:lineRule="auto"/>
        <w:ind w:firstLine="720"/>
      </w:pPr>
      <w:r>
        <w:t>This innocence increased the severity of the emotional stressors described by the trauma nurses and compounded what one nurse described as “my normal emotions just felt heightened” (RN4) prior to, during, and following the admission of these patients to the trauma unit. The innocence of the patients also heightened one nurse’s awareness of the potential of becoming a victim of violence</w:t>
      </w:r>
      <w:r w:rsidR="000B7073" w:rsidRPr="000B7073">
        <w:t>: “</w:t>
      </w:r>
      <w:r w:rsidRPr="000B7073">
        <w:t xml:space="preserve">This could happen anywhere to any of…us and the fact that it happened to </w:t>
      </w:r>
      <w:r w:rsidRPr="0093305E">
        <w:t>these young innocent kids made it even harder to process</w:t>
      </w:r>
      <w:r w:rsidR="000B7073" w:rsidRPr="0093305E">
        <w:t>”</w:t>
      </w:r>
      <w:r w:rsidRPr="0093305E">
        <w:t xml:space="preserve"> (RN3)</w:t>
      </w:r>
      <w:r w:rsidR="00032316">
        <w:t>.</w:t>
      </w:r>
    </w:p>
    <w:p w14:paraId="74662A01" w14:textId="77777777" w:rsidR="008E6CB9" w:rsidRPr="00302672" w:rsidRDefault="008E6CB9" w:rsidP="008E6CB9">
      <w:pPr>
        <w:spacing w:line="480" w:lineRule="auto"/>
        <w:rPr>
          <w:b/>
          <w:bCs/>
        </w:rPr>
      </w:pPr>
      <w:r w:rsidRPr="0093305E">
        <w:rPr>
          <w:b/>
          <w:bCs/>
        </w:rPr>
        <w:t>Trajectory of increased emotions</w:t>
      </w:r>
    </w:p>
    <w:p w14:paraId="4D6F2723" w14:textId="32F532C7" w:rsidR="008D69A6" w:rsidRDefault="008E6CB9" w:rsidP="000B7073">
      <w:pPr>
        <w:spacing w:line="480" w:lineRule="auto"/>
      </w:pPr>
      <w:r>
        <w:tab/>
      </w:r>
      <w:r w:rsidR="00654CB0" w:rsidRPr="00654CB0">
        <w:t>Merriam-Webster</w:t>
      </w:r>
      <w:r w:rsidR="00654CB0">
        <w:t xml:space="preserve"> (n.d.) </w:t>
      </w:r>
      <w:r w:rsidR="00E34394">
        <w:t>define</w:t>
      </w:r>
      <w:r w:rsidR="00187C8C">
        <w:t>s</w:t>
      </w:r>
      <w:r w:rsidR="00654CB0">
        <w:t xml:space="preserve"> trajectory </w:t>
      </w:r>
      <w:r w:rsidR="00E34394">
        <w:t>as</w:t>
      </w:r>
      <w:r w:rsidR="00654CB0">
        <w:t xml:space="preserve"> “a path, progression, or line of development.”</w:t>
      </w:r>
      <w:r w:rsidR="008D69A6">
        <w:t xml:space="preserve"> </w:t>
      </w:r>
      <w:r w:rsidR="00A119BC">
        <w:t xml:space="preserve">Research has used trajectory as a way to describe emotions as individuals move through time (Kirkland &amp; Cunningham, 2012). </w:t>
      </w:r>
      <w:r w:rsidR="008D69A6">
        <w:t>The nurses</w:t>
      </w:r>
      <w:r w:rsidR="00A119BC">
        <w:t xml:space="preserve"> </w:t>
      </w:r>
      <w:r w:rsidR="008D69A6">
        <w:t xml:space="preserve">described a trajectory of emotions that commenced with anxiety when they received notification by pager alert that the facility was receiving patients from a school shooting event. This anxiety was also accompanied by emotions of fear as the conditions of these patients were unknown at the time of the notifications. After the arrival of the patients, the nurses described experiencing anger as they witnessed the physical and emotional effects of this event on the patients. Following the death of one </w:t>
      </w:r>
      <w:r w:rsidR="00187C8C">
        <w:t xml:space="preserve">of </w:t>
      </w:r>
      <w:r w:rsidR="008D69A6">
        <w:t xml:space="preserve">the patients, the nurses reported experiencing sadness that affected them individually and across the </w:t>
      </w:r>
      <w:r w:rsidR="00187C8C">
        <w:t xml:space="preserve">whole </w:t>
      </w:r>
      <w:r w:rsidR="008D69A6">
        <w:t xml:space="preserve">trauma unit. </w:t>
      </w:r>
      <w:r w:rsidR="00F92A0B">
        <w:t xml:space="preserve">The realization of the psychological effects this event would have on the mental health of the patients was also identified as causing sadness among the nurses. </w:t>
      </w:r>
      <w:r w:rsidR="008D69A6">
        <w:t xml:space="preserve">Despite the death </w:t>
      </w:r>
      <w:r w:rsidR="008D69A6">
        <w:lastRenderedPageBreak/>
        <w:t xml:space="preserve">of the patient, there were emotions of joy in the following shifts as the conditions of the remaining patients improved and they were eventually able to be discharged home from the trauma unit. </w:t>
      </w:r>
      <w:r w:rsidR="0093305E">
        <w:t xml:space="preserve">The anger the trauma nurses experienced </w:t>
      </w:r>
      <w:r w:rsidR="00187C8C">
        <w:t>from</w:t>
      </w:r>
      <w:r w:rsidR="0093305E">
        <w:t xml:space="preserve"> their exposure to patients who were injured during the school shooting often translated to the recognition of the need for public policy and societal changes. </w:t>
      </w:r>
    </w:p>
    <w:p w14:paraId="05BFDAF0" w14:textId="42A9A3D7" w:rsidR="008E6CB9" w:rsidRPr="000B7073" w:rsidRDefault="008E6CB9" w:rsidP="008D69A6">
      <w:pPr>
        <w:spacing w:line="480" w:lineRule="auto"/>
        <w:ind w:firstLine="720"/>
      </w:pPr>
      <w:r>
        <w:t>Participants identified routine challenges associated with working as a nurse in the trauma unit of a Level 1 trauma center. One of the nurses shared:</w:t>
      </w:r>
      <w:r w:rsidR="000B7073">
        <w:t xml:space="preserve"> </w:t>
      </w:r>
      <w:r w:rsidR="000B7073" w:rsidRPr="000B7073">
        <w:t>“</w:t>
      </w:r>
      <w:r w:rsidRPr="000B7073">
        <w:t>This unit is heavy and very demanding physically and emotionally in a lot of ways</w:t>
      </w:r>
      <w:r w:rsidR="000B7073" w:rsidRPr="000B7073">
        <w:t>”</w:t>
      </w:r>
      <w:r w:rsidRPr="000B7073">
        <w:t xml:space="preserve"> (RN3)</w:t>
      </w:r>
      <w:r w:rsidR="002E28C6">
        <w:t>.</w:t>
      </w:r>
      <w:r w:rsidR="00817AAA">
        <w:t xml:space="preserve"> </w:t>
      </w:r>
      <w:r w:rsidRPr="00616891">
        <w:t>These routine challenges trauma nurses report</w:t>
      </w:r>
      <w:r w:rsidR="00534111">
        <w:t>ed</w:t>
      </w:r>
      <w:r w:rsidRPr="00616891">
        <w:t xml:space="preserve"> experiencing include</w:t>
      </w:r>
      <w:r w:rsidR="00534111">
        <w:t>d</w:t>
      </w:r>
      <w:r w:rsidRPr="00616891">
        <w:t xml:space="preserve"> stress associated with the acuity of the patients and the incidence of verbal and physical abuse against nurses.</w:t>
      </w:r>
      <w:r>
        <w:t xml:space="preserve"> One nurse summarized this abuse as:</w:t>
      </w:r>
      <w:r w:rsidR="000B7073">
        <w:t xml:space="preserve"> </w:t>
      </w:r>
      <w:r w:rsidR="000B7073" w:rsidRPr="000B7073">
        <w:t>“</w:t>
      </w:r>
      <w:r w:rsidRPr="000B7073">
        <w:t>We were being cussed out, hit, kicked, spit on, threatened on an almost daily basis</w:t>
      </w:r>
      <w:r w:rsidR="000B7073" w:rsidRPr="000B7073">
        <w:t>”</w:t>
      </w:r>
      <w:r w:rsidRPr="000B7073">
        <w:t xml:space="preserve"> (RN6)</w:t>
      </w:r>
      <w:r w:rsidR="002E28C6">
        <w:t>.</w:t>
      </w:r>
    </w:p>
    <w:p w14:paraId="2C3ED15A" w14:textId="77777777" w:rsidR="008E6CB9" w:rsidRDefault="008E6CB9" w:rsidP="008E6CB9">
      <w:pPr>
        <w:spacing w:line="480" w:lineRule="auto"/>
        <w:ind w:firstLine="720"/>
      </w:pPr>
      <w:r>
        <w:t>The day of the multi-casualty, school-associated shooting, when the five patients were admitted to the trauma service, was described by another nurse as being one of the most stressful of her professional career:</w:t>
      </w:r>
    </w:p>
    <w:p w14:paraId="00F22AF6" w14:textId="5F1F40BF" w:rsidR="008E6CB9" w:rsidRPr="000B7073" w:rsidRDefault="008E6CB9" w:rsidP="00534111">
      <w:pPr>
        <w:spacing w:line="480" w:lineRule="auto"/>
        <w:ind w:left="720" w:right="720"/>
      </w:pPr>
      <w:r w:rsidRPr="00F13C94">
        <w:rPr>
          <w:i/>
          <w:iCs/>
        </w:rPr>
        <w:t xml:space="preserve">I would say a very stressful [unit] most days but extra stressful on, like, I can probably count on one hand the amount of days that I left just being like “Oh my gosh, that was terrible.” And that was one of them </w:t>
      </w:r>
      <w:r w:rsidRPr="000B7073">
        <w:t>(RN3)</w:t>
      </w:r>
      <w:r w:rsidR="002E28C6">
        <w:t>.</w:t>
      </w:r>
    </w:p>
    <w:p w14:paraId="6566DADC" w14:textId="4534155B" w:rsidR="008E6CB9" w:rsidRDefault="008E6CB9" w:rsidP="008E6CB9">
      <w:pPr>
        <w:spacing w:line="480" w:lineRule="auto"/>
        <w:ind w:firstLine="720"/>
      </w:pPr>
      <w:r>
        <w:t xml:space="preserve">The increased emotions described by the trauma nurses included anxiety, fear, anger, sadness, and joy. The heightened emotions of anxiety and fear were described as being present when they became aware </w:t>
      </w:r>
      <w:r w:rsidR="00534111">
        <w:t>t</w:t>
      </w:r>
      <w:r>
        <w:t xml:space="preserve">hey would be receiving an unknown number of patients from a multi-casualty, school-associated shooting event. During the preparation and anticipation of receiving these patients, the nurses were not aware of the specific conditions and associated injuries of the patients. In preparing for the arrival of the patients, the nurses described efforts to transition </w:t>
      </w:r>
      <w:r>
        <w:lastRenderedPageBreak/>
        <w:t xml:space="preserve">patients off the trauma unit to be able to accommodate an unknown number of patients from the shooting event. </w:t>
      </w:r>
    </w:p>
    <w:p w14:paraId="35E70C4E" w14:textId="1705DC5E" w:rsidR="008E6CB9" w:rsidRDefault="008E6CB9" w:rsidP="008E6CB9">
      <w:pPr>
        <w:spacing w:line="480" w:lineRule="auto"/>
      </w:pPr>
      <w:r>
        <w:tab/>
      </w:r>
      <w:r w:rsidR="00534111">
        <w:t>P</w:t>
      </w:r>
      <w:r>
        <w:t xml:space="preserve">articipants </w:t>
      </w:r>
      <w:r w:rsidR="00534111">
        <w:t>described</w:t>
      </w:r>
      <w:r>
        <w:t xml:space="preserve"> experienc</w:t>
      </w:r>
      <w:r w:rsidR="00534111">
        <w:t>ing anger</w:t>
      </w:r>
      <w:r>
        <w:t xml:space="preserve"> during the provision of nursing care </w:t>
      </w:r>
      <w:r w:rsidR="00534111">
        <w:t>for</w:t>
      </w:r>
      <w:r>
        <w:t xml:space="preserve"> these patients and in the time following the event. One nurse described this emotion as:</w:t>
      </w:r>
    </w:p>
    <w:p w14:paraId="7BCFDE3B" w14:textId="2AEB1F12" w:rsidR="008E6CB9" w:rsidRPr="000B7073" w:rsidRDefault="008E6CB9" w:rsidP="00534111">
      <w:pPr>
        <w:spacing w:line="480" w:lineRule="auto"/>
        <w:ind w:left="720" w:right="720"/>
      </w:pPr>
      <w:r w:rsidRPr="00F13C94">
        <w:rPr>
          <w:i/>
          <w:iCs/>
        </w:rPr>
        <w:t>I just remember thinking this something that [will] scar them for the rest of their lives and it’s something that he’ll never be able to forget. And I just remember thinking “what a horrible legacy to have to be the survivor of.” I just remember feeling really angry for them at the injustice of it all</w:t>
      </w:r>
      <w:r w:rsidRPr="000B7073">
        <w:t xml:space="preserve"> (RN1)</w:t>
      </w:r>
      <w:r w:rsidR="00032316">
        <w:t>.</w:t>
      </w:r>
    </w:p>
    <w:p w14:paraId="7C6AA6CB" w14:textId="5629182D" w:rsidR="008E6CB9" w:rsidRPr="000B7073" w:rsidRDefault="008E6CB9" w:rsidP="000B7073">
      <w:pPr>
        <w:spacing w:line="480" w:lineRule="auto"/>
      </w:pPr>
      <w:r>
        <w:t xml:space="preserve">The anger was related to the perception that the patients injured </w:t>
      </w:r>
      <w:r w:rsidR="00534111">
        <w:t>during</w:t>
      </w:r>
      <w:r>
        <w:t xml:space="preserve"> the </w:t>
      </w:r>
      <w:r w:rsidR="00187C8C">
        <w:t xml:space="preserve">school </w:t>
      </w:r>
      <w:r>
        <w:t>shooting event were innocent in the situation that le</w:t>
      </w:r>
      <w:r w:rsidR="00534111">
        <w:t>d</w:t>
      </w:r>
      <w:r>
        <w:t xml:space="preserve"> to their injuries. This anger often translated to report of advocacy for change to decrease the incidence of mass shootings and gun violence in the United States</w:t>
      </w:r>
      <w:r w:rsidRPr="006E3E86">
        <w:t xml:space="preserve">. The nurses also expressed concern for the psychological well-being of those directly or indirectly affected by this event, which also compounded the </w:t>
      </w:r>
      <w:r>
        <w:t xml:space="preserve">sadness and </w:t>
      </w:r>
      <w:r w:rsidRPr="006E3E86">
        <w:t>anger felt by the participants.</w:t>
      </w:r>
      <w:r>
        <w:t xml:space="preserve"> One nurse described this concern for the emotional impact of the event on the affected students</w:t>
      </w:r>
      <w:r w:rsidR="000B7073">
        <w:t xml:space="preserve">. </w:t>
      </w:r>
      <w:r w:rsidR="000B7073" w:rsidRPr="000B7073">
        <w:t>“</w:t>
      </w:r>
      <w:r w:rsidRPr="000B7073">
        <w:t>The emotional component that is gonna come with that for years down the road is sad</w:t>
      </w:r>
      <w:r w:rsidR="000B7073" w:rsidRPr="000B7073">
        <w:t>”</w:t>
      </w:r>
      <w:r w:rsidRPr="000B7073">
        <w:t xml:space="preserve"> (RN3)</w:t>
      </w:r>
      <w:r w:rsidR="00032316">
        <w:t>.</w:t>
      </w:r>
    </w:p>
    <w:p w14:paraId="228DAD10" w14:textId="05EC8052" w:rsidR="008E6CB9" w:rsidRDefault="008E6CB9" w:rsidP="008E6CB9">
      <w:pPr>
        <w:spacing w:line="480" w:lineRule="auto"/>
      </w:pPr>
      <w:r>
        <w:tab/>
        <w:t xml:space="preserve">The sadness participants described was most commonly associated with the loss of life </w:t>
      </w:r>
      <w:r w:rsidR="00187C8C">
        <w:t>from the</w:t>
      </w:r>
      <w:r>
        <w:t xml:space="preserve"> event. Despite this sadness, the participants also described</w:t>
      </w:r>
      <w:r w:rsidR="00187C8C">
        <w:t xml:space="preserve"> the</w:t>
      </w:r>
      <w:r>
        <w:t xml:space="preserve"> joy they experienced when the conditions of the survivors improved. One nurse described this in the following way:</w:t>
      </w:r>
    </w:p>
    <w:p w14:paraId="30350745" w14:textId="3F04719A" w:rsidR="008E6CB9" w:rsidRPr="000B7073" w:rsidRDefault="008E6CB9" w:rsidP="00534111">
      <w:pPr>
        <w:spacing w:line="480" w:lineRule="auto"/>
        <w:ind w:left="720" w:right="720"/>
      </w:pPr>
      <w:r w:rsidRPr="00F13C94">
        <w:rPr>
          <w:i/>
          <w:iCs/>
        </w:rPr>
        <w:t xml:space="preserve">I was so, so glad when he, he was able to move all of the extremities. And, you know, other than his [anatomical region] injury, he was fine. And that was great. And I was so glad. Because it could have been way worse and with getting shot in the [anatomical region], it’s a high real estate area so, so many awful things can </w:t>
      </w:r>
      <w:r w:rsidRPr="00F13C94">
        <w:rPr>
          <w:i/>
          <w:iCs/>
        </w:rPr>
        <w:lastRenderedPageBreak/>
        <w:t>happen. And I remember being, like, yeah, really, really glad he opened his eyes and could move all of his extremities</w:t>
      </w:r>
      <w:r w:rsidR="00F0008F">
        <w:rPr>
          <w:i/>
          <w:iCs/>
        </w:rPr>
        <w:t>,</w:t>
      </w:r>
      <w:r w:rsidRPr="00F13C94">
        <w:rPr>
          <w:i/>
          <w:iCs/>
        </w:rPr>
        <w:t xml:space="preserve"> and everything was gonna be fine. But, you know, most of it was, very sad day</w:t>
      </w:r>
      <w:r w:rsidRPr="000B7073">
        <w:t xml:space="preserve"> (RN2)</w:t>
      </w:r>
      <w:r w:rsidR="00032316">
        <w:t>.</w:t>
      </w:r>
    </w:p>
    <w:p w14:paraId="7D64AE57" w14:textId="3884DFE1" w:rsidR="008E6CB9" w:rsidRDefault="008E6CB9" w:rsidP="008E6CB9">
      <w:pPr>
        <w:spacing w:line="480" w:lineRule="auto"/>
      </w:pPr>
      <w:r>
        <w:t xml:space="preserve">One of the nurses described the conflicting emotions of joy and sadness that occur on </w:t>
      </w:r>
      <w:r w:rsidR="00534111">
        <w:t xml:space="preserve">the </w:t>
      </w:r>
      <w:r>
        <w:t>trauma</w:t>
      </w:r>
      <w:r w:rsidR="00534111">
        <w:t xml:space="preserve"> unit</w:t>
      </w:r>
      <w:r>
        <w:t>, particularly with the experience of providing care to the school shooting victims:</w:t>
      </w:r>
    </w:p>
    <w:p w14:paraId="1A813C5D" w14:textId="5AF9DD97" w:rsidR="008E6CB9" w:rsidRPr="000B7073" w:rsidRDefault="008E6CB9" w:rsidP="00534111">
      <w:pPr>
        <w:spacing w:line="480" w:lineRule="auto"/>
        <w:ind w:left="720" w:right="720"/>
      </w:pPr>
      <w:r w:rsidRPr="00F13C94">
        <w:rPr>
          <w:i/>
          <w:iCs/>
        </w:rPr>
        <w:t>Just having multiple scenarios happening at one time. You know, gratitude for the folks that did okay. And then extreme sadness for the ones that didn’t. And lots of, you know, emotional roller coasters of grieving the loss and then celebrating the recovery. Kind of a strange dynamic</w:t>
      </w:r>
      <w:r w:rsidRPr="000B7073">
        <w:t xml:space="preserve"> (RN3)</w:t>
      </w:r>
      <w:r w:rsidR="00032316">
        <w:t>.</w:t>
      </w:r>
    </w:p>
    <w:p w14:paraId="6AF57FE5" w14:textId="77777777" w:rsidR="008E6CB9" w:rsidRPr="008D1A61" w:rsidRDefault="008E6CB9" w:rsidP="008E6CB9">
      <w:pPr>
        <w:spacing w:line="480" w:lineRule="auto"/>
      </w:pPr>
      <w:r>
        <w:t>Another nurse described a sense of satisfaction among trauma nurses who witness the recovery of patients:</w:t>
      </w:r>
    </w:p>
    <w:p w14:paraId="6738524D" w14:textId="0666FF5B" w:rsidR="008E6CB9" w:rsidRDefault="008E6CB9" w:rsidP="00534111">
      <w:pPr>
        <w:spacing w:line="480" w:lineRule="auto"/>
        <w:ind w:left="720" w:right="720"/>
      </w:pPr>
      <w:r w:rsidRPr="00F13C94">
        <w:rPr>
          <w:i/>
          <w:iCs/>
        </w:rPr>
        <w:t>Those are definitely the things that got me through and just knowing that, you know, the good, nice thing about trauma is it is very rewarding to see your patients get better. Obviously not everyone gets better and those cases are really hard. But a lot of your patients come in really, really, really sick and have really amazing recoveries, and it’s awesome</w:t>
      </w:r>
      <w:r w:rsidRPr="000B7073">
        <w:t xml:space="preserve"> (RN3)</w:t>
      </w:r>
      <w:r w:rsidR="00032316">
        <w:t>.</w:t>
      </w:r>
    </w:p>
    <w:p w14:paraId="09C853B5" w14:textId="77777777" w:rsidR="0093305E" w:rsidRDefault="0093305E" w:rsidP="0093305E">
      <w:pPr>
        <w:spacing w:line="480" w:lineRule="auto"/>
        <w:ind w:firstLine="720"/>
      </w:pPr>
      <w:r>
        <w:t xml:space="preserve">The proximity to patients from the event provided a firsthand account of the profound effects of mass shootings and gun violence. </w:t>
      </w:r>
      <w:r w:rsidRPr="00D41BFD">
        <w:t xml:space="preserve">The innocence of the patients and direct involvement in the care of victims who were injured </w:t>
      </w:r>
      <w:r>
        <w:t>during</w:t>
      </w:r>
      <w:r w:rsidRPr="00D41BFD">
        <w:t xml:space="preserve"> a multi-casualty, school-associated shooting event compounded the realization of the impacts of mass shooting events</w:t>
      </w:r>
      <w:r>
        <w:t xml:space="preserve"> and the need to advocate for change</w:t>
      </w:r>
      <w:r w:rsidRPr="00D41BFD">
        <w:t>.</w:t>
      </w:r>
      <w:r>
        <w:t xml:space="preserve"> One nurse shared:</w:t>
      </w:r>
    </w:p>
    <w:p w14:paraId="653FF907" w14:textId="2D05608C" w:rsidR="0093305E" w:rsidRPr="00817AAA" w:rsidRDefault="0093305E" w:rsidP="0093305E">
      <w:pPr>
        <w:spacing w:line="480" w:lineRule="auto"/>
        <w:ind w:left="720"/>
      </w:pPr>
      <w:r w:rsidRPr="00F13C94">
        <w:rPr>
          <w:i/>
          <w:iCs/>
        </w:rPr>
        <w:t xml:space="preserve">I remember school shootings were getting, were very common. Obviously not now because of the worldwide pandemic but I just remember thinking “are you kidding me, </w:t>
      </w:r>
      <w:r w:rsidRPr="00F13C94">
        <w:rPr>
          <w:i/>
          <w:iCs/>
        </w:rPr>
        <w:lastRenderedPageBreak/>
        <w:t xml:space="preserve">another shooting.” Like what, what are we doing that, that we can’t stop this. I remember being super upset with…the political administration, political climate that we are in at the moment </w:t>
      </w:r>
      <w:r w:rsidRPr="00817AAA">
        <w:t>(RN1)</w:t>
      </w:r>
      <w:r w:rsidR="00032316">
        <w:t>.</w:t>
      </w:r>
    </w:p>
    <w:p w14:paraId="62417D2C" w14:textId="77777777" w:rsidR="0093305E" w:rsidRDefault="0093305E" w:rsidP="0093305E">
      <w:pPr>
        <w:spacing w:line="480" w:lineRule="auto"/>
        <w:ind w:firstLine="720"/>
      </w:pPr>
      <w:r>
        <w:t xml:space="preserve">Several of the nurses described how the prevalence of mass shooting events, and the related psychosocial effects of these incidents, became more apparent and personal after providing care to the patients who were injured during this event. </w:t>
      </w:r>
      <w:r w:rsidRPr="000653BA">
        <w:t xml:space="preserve">One nurse described how providing care to patients from a nearby multi-casualty, shooting-associated shooting event </w:t>
      </w:r>
      <w:r>
        <w:t>heighten</w:t>
      </w:r>
      <w:r w:rsidRPr="000653BA">
        <w:t>ed</w:t>
      </w:r>
      <w:r>
        <w:t xml:space="preserve"> the actuality of these events:</w:t>
      </w:r>
    </w:p>
    <w:p w14:paraId="056BF5F4" w14:textId="6D2A46E3" w:rsidR="0093305E" w:rsidRPr="00817AAA" w:rsidRDefault="0093305E" w:rsidP="0093305E">
      <w:pPr>
        <w:spacing w:line="480" w:lineRule="auto"/>
        <w:ind w:left="720"/>
      </w:pPr>
      <w:r w:rsidRPr="00F13C94">
        <w:rPr>
          <w:i/>
          <w:iCs/>
        </w:rPr>
        <w:t>Something like that just felt, like, so far away. You know, whether it was, like, Sandy Hook or even, like, Las Vegas. Like, whenever that happened it just all feels so far away, you know, but it really is different whenever it’s so close and you know that school or you’re familiar with where it’s at or you have family there. It’s definitely different</w:t>
      </w:r>
      <w:r w:rsidRPr="00817AAA">
        <w:t xml:space="preserve"> (RN4)</w:t>
      </w:r>
      <w:r w:rsidR="00032316">
        <w:t>.</w:t>
      </w:r>
    </w:p>
    <w:p w14:paraId="19C73383" w14:textId="77777777" w:rsidR="0093305E" w:rsidRDefault="0093305E" w:rsidP="0093305E">
      <w:pPr>
        <w:spacing w:line="480" w:lineRule="auto"/>
      </w:pPr>
      <w:r>
        <w:t>One of the nurses described:</w:t>
      </w:r>
    </w:p>
    <w:p w14:paraId="0A0FDFF7" w14:textId="18BAFE03" w:rsidR="0093305E" w:rsidRPr="00817AAA" w:rsidRDefault="0093305E" w:rsidP="0093305E">
      <w:pPr>
        <w:spacing w:line="480" w:lineRule="auto"/>
        <w:ind w:left="720"/>
      </w:pPr>
      <w:r w:rsidRPr="00F13C94">
        <w:rPr>
          <w:i/>
          <w:iCs/>
        </w:rPr>
        <w:t>I’ve seen on the news plenty of times other school shootings or, you know, Aurora, or Orlando. Like, plenty, Sandy Hook. I remember all of those but it didn’t feel real, really. Like, you still kind of feel like you’re more so watching a show, for lack of better terminology. You know, it doesn’t feel personal. It doesn’t feel real. And so that was when I was like, people are really going to die. We know it. More than likely people are going to die from this and I’m going to have a direct relationship to this event in some way or another. And for some reason, knowing that I was going to have a connection to such a, like, travesty of an event just, it felt more personal than, you know, not having been a part of it</w:t>
      </w:r>
      <w:r w:rsidRPr="00817AAA">
        <w:t xml:space="preserve"> (RN6)</w:t>
      </w:r>
      <w:r w:rsidR="00032316">
        <w:t>.</w:t>
      </w:r>
    </w:p>
    <w:p w14:paraId="1E0FC320" w14:textId="77777777" w:rsidR="0093305E" w:rsidRDefault="0093305E" w:rsidP="0093305E">
      <w:pPr>
        <w:spacing w:line="480" w:lineRule="auto"/>
      </w:pPr>
      <w:r>
        <w:t>Similarly, another nurse shared:</w:t>
      </w:r>
    </w:p>
    <w:p w14:paraId="5DBD6589" w14:textId="5FEFC54C" w:rsidR="0093305E" w:rsidRPr="00817AAA" w:rsidRDefault="0093305E" w:rsidP="0093305E">
      <w:pPr>
        <w:spacing w:line="480" w:lineRule="auto"/>
        <w:ind w:left="720"/>
      </w:pPr>
      <w:r w:rsidRPr="00F13C94">
        <w:rPr>
          <w:i/>
          <w:iCs/>
        </w:rPr>
        <w:lastRenderedPageBreak/>
        <w:t>Devastating events in some other place where you have literally no connection to versus an event where you took indirect part in it. Somehow or another, makes it, it kind of sheds light on the reality that this stuff does happen to people, to anyone, anywhere, any time</w:t>
      </w:r>
      <w:r w:rsidRPr="00817AAA">
        <w:t xml:space="preserve"> (RN6)</w:t>
      </w:r>
      <w:r w:rsidR="00032316">
        <w:t>.</w:t>
      </w:r>
    </w:p>
    <w:p w14:paraId="45ED1A7A" w14:textId="77777777" w:rsidR="0093305E" w:rsidRPr="005D1E4D" w:rsidRDefault="0093305E" w:rsidP="0093305E">
      <w:pPr>
        <w:spacing w:line="480" w:lineRule="auto"/>
        <w:ind w:firstLine="720"/>
      </w:pPr>
      <w:r>
        <w:t>One of the nurses described the need for public policy change and offered the suggestion of increasing mental health screenings among those who purchase and possess firearms to alleviate the incidence of gun violence:</w:t>
      </w:r>
    </w:p>
    <w:p w14:paraId="341D8EC4" w14:textId="63B78961" w:rsidR="0093305E" w:rsidRPr="00817AAA" w:rsidRDefault="0093305E" w:rsidP="0093305E">
      <w:pPr>
        <w:spacing w:line="480" w:lineRule="auto"/>
        <w:ind w:left="720" w:right="720"/>
      </w:pPr>
      <w:r w:rsidRPr="00F13C94">
        <w:rPr>
          <w:i/>
          <w:iCs/>
        </w:rPr>
        <w:t>Certainly makes you think that some things are out of your control and gun violence is certainly in our society and it has taken a lot of innocent lives…it makes me definitely want to have more mental health screenings and things like that with people that have guns and, you know, unfortunately in our society I don’t think that it, guns are going to be a thing but gun violence can, I think, be reduced if there’s some mental health screenings in place. And I hope for that and seeing this instance first-hand makes you hope for that too because these are innocent lives that didn’t need to be lost…It certainly makes me think about my life and my loved ones’ lives and we’re all, unfortunately in today’s world could happen to anyone at any time</w:t>
      </w:r>
      <w:r w:rsidRPr="00817AAA">
        <w:t xml:space="preserve"> (RN3)</w:t>
      </w:r>
      <w:r w:rsidR="00032316">
        <w:t>.</w:t>
      </w:r>
    </w:p>
    <w:p w14:paraId="6CFAC3E0" w14:textId="77777777" w:rsidR="0093305E" w:rsidRPr="00206815" w:rsidRDefault="0093305E" w:rsidP="0093305E">
      <w:pPr>
        <w:spacing w:line="480" w:lineRule="auto"/>
        <w:ind w:firstLine="720"/>
      </w:pPr>
      <w:r>
        <w:t>Another nurse described how providing care to these patients illuminated the effects of shooting events and cultivated their motivation to advocate for change:</w:t>
      </w:r>
    </w:p>
    <w:p w14:paraId="6B395DEF" w14:textId="2A629B0F" w:rsidR="0093305E" w:rsidRPr="00817AAA" w:rsidRDefault="0093305E" w:rsidP="0093305E">
      <w:pPr>
        <w:spacing w:line="480" w:lineRule="auto"/>
        <w:ind w:left="720"/>
      </w:pPr>
      <w:r w:rsidRPr="00F13C94">
        <w:rPr>
          <w:i/>
          <w:iCs/>
        </w:rPr>
        <w:t xml:space="preserve">I didn’t even really grasp how bad it was…gun control didn’t become the thing I care as much about until I actually saw the results of it. </w:t>
      </w:r>
      <w:r w:rsidR="0058470B" w:rsidRPr="00F13C94">
        <w:rPr>
          <w:i/>
          <w:iCs/>
        </w:rPr>
        <w:t>But</w:t>
      </w:r>
      <w:r w:rsidRPr="00F13C94">
        <w:rPr>
          <w:i/>
          <w:iCs/>
        </w:rPr>
        <w:t xml:space="preserve"> I definitely feel like, having the second-hand trauma of it has made me much more politically motivated, made me much more aware of how horrible it is and how much I don’t want it to happen again</w:t>
      </w:r>
      <w:r w:rsidRPr="00817AAA">
        <w:t xml:space="preserve"> (RN2)</w:t>
      </w:r>
      <w:r w:rsidR="00032316">
        <w:t>.</w:t>
      </w:r>
    </w:p>
    <w:p w14:paraId="12D599E1" w14:textId="77777777" w:rsidR="0093305E" w:rsidRPr="000C3C80" w:rsidRDefault="0093305E" w:rsidP="0093305E">
      <w:pPr>
        <w:spacing w:line="480" w:lineRule="auto"/>
        <w:ind w:right="720"/>
      </w:pPr>
      <w:r>
        <w:lastRenderedPageBreak/>
        <w:t>The nurse further described taking action to advocate for public policy change after providing care to the patients who were injured during this multi-casualty, school-associated shooting event:</w:t>
      </w:r>
    </w:p>
    <w:p w14:paraId="243E4CEF" w14:textId="23E35841" w:rsidR="0093305E" w:rsidRPr="0093305E" w:rsidRDefault="0093305E" w:rsidP="0093305E">
      <w:pPr>
        <w:spacing w:line="480" w:lineRule="auto"/>
        <w:ind w:left="720" w:right="720"/>
      </w:pPr>
      <w:r w:rsidRPr="00F13C94">
        <w:rPr>
          <w:i/>
          <w:iCs/>
        </w:rPr>
        <w:t>I was really angry when I got home. I ended up emailing [Congressman] about trying to get gun legislation. You know, he never ended up responding….Gun control is really big for me. Because I don’t think that kids should have to deal with this</w:t>
      </w:r>
      <w:r w:rsidR="0058470B">
        <w:rPr>
          <w:i/>
          <w:iCs/>
        </w:rPr>
        <w:t>,</w:t>
      </w:r>
      <w:r w:rsidRPr="00F13C94">
        <w:rPr>
          <w:i/>
          <w:iCs/>
        </w:rPr>
        <w:t xml:space="preserve"> and we have a huge firearm problem in America</w:t>
      </w:r>
      <w:r w:rsidRPr="00817AAA">
        <w:t xml:space="preserve"> (RN2)</w:t>
      </w:r>
      <w:r w:rsidR="00032316">
        <w:t>.</w:t>
      </w:r>
    </w:p>
    <w:p w14:paraId="76BA3334" w14:textId="77777777" w:rsidR="008E6CB9" w:rsidRDefault="008E6CB9" w:rsidP="008E6CB9">
      <w:pPr>
        <w:spacing w:line="480" w:lineRule="auto"/>
        <w:rPr>
          <w:b/>
          <w:bCs/>
        </w:rPr>
      </w:pPr>
      <w:r w:rsidRPr="00302672">
        <w:rPr>
          <w:b/>
          <w:bCs/>
        </w:rPr>
        <w:t>Processing emotional stressors</w:t>
      </w:r>
    </w:p>
    <w:p w14:paraId="43D2DD77" w14:textId="7E1046F8" w:rsidR="008E6CB9" w:rsidRPr="000B7073" w:rsidRDefault="008E6CB9" w:rsidP="000B7073">
      <w:pPr>
        <w:spacing w:line="480" w:lineRule="auto"/>
      </w:pPr>
      <w:r>
        <w:rPr>
          <w:b/>
          <w:bCs/>
        </w:rPr>
        <w:tab/>
      </w:r>
      <w:r>
        <w:t xml:space="preserve">Having less nursing experience and tenure in the trauma unit was associated with experiencing increased emotional stress. </w:t>
      </w:r>
      <w:r w:rsidR="00013430">
        <w:t xml:space="preserve">The current research suggests that </w:t>
      </w:r>
      <w:r w:rsidR="006D7013">
        <w:t xml:space="preserve">having </w:t>
      </w:r>
      <w:r w:rsidR="00013430">
        <w:t>underdeveloped coping strategies, such as peer relationships with work colleagues</w:t>
      </w:r>
      <w:r w:rsidR="006D7013">
        <w:t xml:space="preserve"> and the ability to compartmentalize emotions while providing direct patient care</w:t>
      </w:r>
      <w:r w:rsidR="00013430">
        <w:t xml:space="preserve">, correlate with greater emotional stress. </w:t>
      </w:r>
      <w:r w:rsidR="00E77EB7">
        <w:t>A</w:t>
      </w:r>
      <w:r>
        <w:t xml:space="preserve"> nurse </w:t>
      </w:r>
      <w:r w:rsidR="00E77EB7">
        <w:t xml:space="preserve">who identified as being a novice nurse on the trauma unit </w:t>
      </w:r>
      <w:r>
        <w:t>described that having limited coping skills was detrimental:</w:t>
      </w:r>
      <w:r w:rsidR="000B7073" w:rsidRPr="000B7073">
        <w:t xml:space="preserve"> “</w:t>
      </w:r>
      <w:r w:rsidRPr="000B7073">
        <w:t>I just had no ability to cope. It was just horrible and I brought it home with me</w:t>
      </w:r>
      <w:r w:rsidR="000B7073" w:rsidRPr="000B7073">
        <w:t>”</w:t>
      </w:r>
      <w:r w:rsidRPr="000B7073">
        <w:t xml:space="preserve"> (RN1)</w:t>
      </w:r>
      <w:r w:rsidR="00032316">
        <w:t>.</w:t>
      </w:r>
      <w:r w:rsidR="00013430">
        <w:t xml:space="preserve"> </w:t>
      </w:r>
    </w:p>
    <w:p w14:paraId="0B86EF02" w14:textId="26917D9F" w:rsidR="008E6CB9" w:rsidRDefault="006D7013" w:rsidP="008E6CB9">
      <w:pPr>
        <w:spacing w:line="480" w:lineRule="auto"/>
        <w:ind w:firstLine="720"/>
      </w:pPr>
      <w:r>
        <w:t xml:space="preserve">There was a perceived benefit among more tenured nurses of having confidence in one’s nursing skills and trust in capabilities and skill of the trauma team. </w:t>
      </w:r>
      <w:r w:rsidR="008E6CB9">
        <w:t xml:space="preserve">Nurses with more experience also described a protective ability to compartmentalize emotional stressors while providing care for these patients. The ability to compartmentalize emotional aspects of patient care on the trauma unit was described as a learned mechanism to combat the stress nurses experience on the trauma unit. </w:t>
      </w:r>
      <w:r w:rsidR="00E77EB7">
        <w:t>Another</w:t>
      </w:r>
      <w:r w:rsidR="008E6CB9">
        <w:t xml:space="preserve"> nurse </w:t>
      </w:r>
      <w:r w:rsidR="00E77EB7">
        <w:t xml:space="preserve">with more experience and </w:t>
      </w:r>
      <w:r w:rsidR="00577634">
        <w:t>longer</w:t>
      </w:r>
      <w:r w:rsidR="00E77EB7">
        <w:t xml:space="preserve"> tenure on the trauma unit </w:t>
      </w:r>
      <w:r w:rsidR="008E6CB9">
        <w:t>shared the following thoughts related to compartmentalizing:</w:t>
      </w:r>
    </w:p>
    <w:p w14:paraId="528BCBDC" w14:textId="63BD8C3B" w:rsidR="008E6CB9" w:rsidRPr="00817AAA" w:rsidRDefault="008E6CB9" w:rsidP="001F2AE3">
      <w:pPr>
        <w:spacing w:line="480" w:lineRule="auto"/>
        <w:ind w:left="720" w:right="720"/>
      </w:pPr>
      <w:r w:rsidRPr="00F13C94">
        <w:rPr>
          <w:i/>
          <w:iCs/>
        </w:rPr>
        <w:lastRenderedPageBreak/>
        <w:t>In the moment you just have to power through it</w:t>
      </w:r>
      <w:r w:rsidR="0058470B">
        <w:rPr>
          <w:i/>
          <w:iCs/>
        </w:rPr>
        <w:t>,</w:t>
      </w:r>
      <w:r w:rsidRPr="00F13C94">
        <w:rPr>
          <w:i/>
          <w:iCs/>
        </w:rPr>
        <w:t xml:space="preserve"> and you’re so focused on keeping your patients alive that you don’t really have time to process the gravity of the situation</w:t>
      </w:r>
      <w:r w:rsidRPr="00817AAA">
        <w:t xml:space="preserve"> (RN3)</w:t>
      </w:r>
      <w:r w:rsidR="00032316">
        <w:t>.</w:t>
      </w:r>
    </w:p>
    <w:p w14:paraId="5818903C" w14:textId="32B65BCE" w:rsidR="008E6CB9" w:rsidRDefault="008E6CB9" w:rsidP="001F2AE3">
      <w:pPr>
        <w:spacing w:line="480" w:lineRule="auto"/>
        <w:ind w:left="720" w:right="720"/>
        <w:rPr>
          <w:i/>
          <w:iCs/>
        </w:rPr>
      </w:pPr>
      <w:r w:rsidRPr="00F13C94">
        <w:rPr>
          <w:i/>
          <w:iCs/>
        </w:rPr>
        <w:t>A lot of the trauma cases that I got I, like I said, and this is just me personally, how I would cope with stuff, is put the blinders and do the tasks at hand and, you know, just stay really focused on providing care and not really thinking about the gravity and sadness of the whole scenario because there’s a lot of dark situations and I felt like if I really, like emotionally tied, or to some of the back stories, it’s too muc</w:t>
      </w:r>
      <w:r w:rsidR="00032316">
        <w:rPr>
          <w:i/>
          <w:iCs/>
        </w:rPr>
        <w:t>h</w:t>
      </w:r>
      <w:r w:rsidRPr="00817AAA">
        <w:t xml:space="preserve"> (RN3)</w:t>
      </w:r>
      <w:r w:rsidR="00032316">
        <w:t>.</w:t>
      </w:r>
    </w:p>
    <w:p w14:paraId="708E47BE" w14:textId="4D1C7B3A" w:rsidR="008E6CB9" w:rsidRPr="00817AAA" w:rsidRDefault="008E6CB9" w:rsidP="00817AAA">
      <w:pPr>
        <w:spacing w:line="480" w:lineRule="auto"/>
      </w:pPr>
      <w:r>
        <w:t xml:space="preserve">Another nurse </w:t>
      </w:r>
      <w:r w:rsidR="00E77EB7">
        <w:t xml:space="preserve">who was more tenured on the trauma unit </w:t>
      </w:r>
      <w:r>
        <w:t>described compartmentalizing to a significant extent</w:t>
      </w:r>
      <w:r w:rsidR="00817AAA">
        <w:t xml:space="preserve"> as “</w:t>
      </w:r>
      <w:r w:rsidRPr="00817AAA">
        <w:t>I felt kind of dissociated from myself</w:t>
      </w:r>
      <w:r w:rsidR="00817AAA" w:rsidRPr="00817AAA">
        <w:t>”</w:t>
      </w:r>
      <w:r w:rsidRPr="00817AAA">
        <w:t xml:space="preserve"> (RN6)</w:t>
      </w:r>
      <w:r w:rsidR="00032316">
        <w:t>.</w:t>
      </w:r>
    </w:p>
    <w:p w14:paraId="1D6335FE" w14:textId="5C8D9E2B" w:rsidR="008E6CB9" w:rsidRDefault="008E6CB9" w:rsidP="008E6CB9">
      <w:pPr>
        <w:spacing w:line="480" w:lineRule="auto"/>
        <w:ind w:firstLine="720"/>
      </w:pPr>
      <w:r>
        <w:t>As nurses reported value in peer support from nursing colleagues in the trauma unit, being newer to the trauma unit was a risk factor for having less collegial support to promote coping. A nurse who identified as being newer to the unit at the time of the shooting event reported reluctance to talk with peers:</w:t>
      </w:r>
    </w:p>
    <w:p w14:paraId="021B0F65" w14:textId="7A1243AD" w:rsidR="008E6CB9" w:rsidRPr="00817AAA" w:rsidRDefault="008E6CB9" w:rsidP="001F2AE3">
      <w:pPr>
        <w:spacing w:line="480" w:lineRule="auto"/>
        <w:ind w:left="720" w:right="720"/>
      </w:pPr>
      <w:r w:rsidRPr="00F13C94">
        <w:rPr>
          <w:i/>
          <w:iCs/>
        </w:rPr>
        <w:t>I very much kept it to myself. I was new. I didn’t know a lot of people. So, I didn’t feel like I could, I didn’t feel like I really had a safe space to talk to any of my peers about it</w:t>
      </w:r>
      <w:r w:rsidRPr="00817AAA">
        <w:t xml:space="preserve"> (RN1)</w:t>
      </w:r>
      <w:r w:rsidR="00032316">
        <w:t>.</w:t>
      </w:r>
    </w:p>
    <w:p w14:paraId="7BD00848" w14:textId="286C961E" w:rsidR="00AB56D0" w:rsidRDefault="008E6CB9" w:rsidP="008E6CB9">
      <w:pPr>
        <w:spacing w:line="480" w:lineRule="auto"/>
        <w:ind w:firstLine="720"/>
      </w:pPr>
      <w:r w:rsidRPr="00342C9C">
        <w:t>Those participants with the closest exposure to the critical patients received in the trauma unit also reported experiencing more emotional stress.</w:t>
      </w:r>
      <w:r>
        <w:t xml:space="preserve"> </w:t>
      </w:r>
      <w:r w:rsidR="00AB56D0">
        <w:t>One nurse offered:</w:t>
      </w:r>
    </w:p>
    <w:p w14:paraId="68C7B611" w14:textId="1192E870" w:rsidR="00AB56D0" w:rsidRPr="00817AAA" w:rsidRDefault="00AB56D0" w:rsidP="00AB56D0">
      <w:pPr>
        <w:spacing w:line="480" w:lineRule="auto"/>
        <w:ind w:left="720"/>
      </w:pPr>
      <w:r w:rsidRPr="00F13C94">
        <w:rPr>
          <w:i/>
          <w:iCs/>
        </w:rPr>
        <w:t xml:space="preserve">I think really just the fact that I literally can remember every patient. I at least remember their first names. I remember what bed we admitted them to. I remember what, like, where they were shot and what they needed. And how they did. The fact that I remember </w:t>
      </w:r>
      <w:r w:rsidRPr="00F13C94">
        <w:rPr>
          <w:i/>
          <w:iCs/>
        </w:rPr>
        <w:lastRenderedPageBreak/>
        <w:t>all of that so vividly, but I can’t recall a lot of things about most patients that I’ve cared for in the past. I really think that speaks to just the heightened emotional level that everyone kind of felt that day</w:t>
      </w:r>
      <w:r w:rsidRPr="00817AAA">
        <w:t xml:space="preserve"> (RN4)</w:t>
      </w:r>
      <w:r w:rsidR="00032316">
        <w:t>.</w:t>
      </w:r>
    </w:p>
    <w:p w14:paraId="632A390E" w14:textId="2B8F6E50" w:rsidR="008E6CB9" w:rsidRDefault="00AB56D0" w:rsidP="00AB56D0">
      <w:pPr>
        <w:spacing w:line="480" w:lineRule="auto"/>
      </w:pPr>
      <w:r>
        <w:t>Another nurse</w:t>
      </w:r>
      <w:r w:rsidR="008E6CB9">
        <w:t xml:space="preserve"> reported </w:t>
      </w:r>
      <w:r w:rsidR="004D6B45">
        <w:t>being in a supportive clinical role with the nurses</w:t>
      </w:r>
      <w:r w:rsidR="008E6CB9">
        <w:t xml:space="preserve"> on the trauma unit</w:t>
      </w:r>
      <w:r w:rsidR="004D6B45">
        <w:t>,</w:t>
      </w:r>
      <w:r w:rsidR="008E6CB9">
        <w:t xml:space="preserve"> but not in an assignment that put her in consistent close proximity to the patients. The nurse reported decreased recollections of the patients:</w:t>
      </w:r>
    </w:p>
    <w:p w14:paraId="65DBC419" w14:textId="2DF3FAE4" w:rsidR="008E6CB9" w:rsidRPr="00F13C94" w:rsidRDefault="008E6CB9" w:rsidP="001F2AE3">
      <w:pPr>
        <w:spacing w:line="480" w:lineRule="auto"/>
        <w:ind w:left="720" w:right="720"/>
        <w:rPr>
          <w:i/>
          <w:iCs/>
        </w:rPr>
      </w:pPr>
      <w:r w:rsidRPr="00F13C94">
        <w:rPr>
          <w:i/>
          <w:iCs/>
        </w:rPr>
        <w:t>You know, I don’t remember their faces. I don’t remember the families’ faces. I don’t even remember some of the people that were there that day (RN6)</w:t>
      </w:r>
      <w:r w:rsidR="00032316">
        <w:rPr>
          <w:i/>
          <w:iCs/>
        </w:rPr>
        <w:t>.</w:t>
      </w:r>
    </w:p>
    <w:p w14:paraId="3AFEE726" w14:textId="2BB2C0CF" w:rsidR="008E6CB9" w:rsidRPr="00817AAA" w:rsidRDefault="008E6CB9" w:rsidP="001F2AE3">
      <w:pPr>
        <w:spacing w:line="480" w:lineRule="auto"/>
        <w:ind w:left="720" w:right="720"/>
      </w:pPr>
      <w:r w:rsidRPr="00F13C94">
        <w:rPr>
          <w:i/>
          <w:iCs/>
        </w:rPr>
        <w:t>So, I don’t know if maybe it was because I wasn’t as “in it” as other people were. Like, I was kind of more on the outskirts of the situation. So that might have just been it. Like, it wasn’t, I don’t know, maybe it wasn’t hitting me as hard</w:t>
      </w:r>
      <w:r w:rsidRPr="00817AAA">
        <w:t xml:space="preserve"> (RN6)</w:t>
      </w:r>
      <w:r w:rsidR="00032316">
        <w:t>.</w:t>
      </w:r>
    </w:p>
    <w:p w14:paraId="098673E8" w14:textId="02794818" w:rsidR="008E6CB9" w:rsidRPr="00817AAA" w:rsidRDefault="008E6CB9" w:rsidP="00817AAA">
      <w:pPr>
        <w:spacing w:line="480" w:lineRule="auto"/>
      </w:pPr>
      <w:r>
        <w:t xml:space="preserve">The one participating nurse who provided patient care during the night shift reported </w:t>
      </w:r>
      <w:r w:rsidR="001F2AE3">
        <w:t xml:space="preserve">her </w:t>
      </w:r>
      <w:r>
        <w:t>perception that the day shift nurses who received the patients on the day of the event were more likely to be affected by their role in the care of the patients:</w:t>
      </w:r>
      <w:r w:rsidR="00817AAA">
        <w:t xml:space="preserve"> </w:t>
      </w:r>
      <w:r w:rsidR="00817AAA" w:rsidRPr="00817AAA">
        <w:t>“</w:t>
      </w:r>
      <w:r w:rsidRPr="00817AAA">
        <w:t>I think probably some of the day shift nurses, you know, probably got a lot more involvement in it</w:t>
      </w:r>
      <w:r w:rsidR="00817AAA" w:rsidRPr="00817AAA">
        <w:t>”</w:t>
      </w:r>
      <w:r w:rsidRPr="00817AAA">
        <w:t xml:space="preserve"> (RN7)</w:t>
      </w:r>
      <w:r w:rsidR="00032316">
        <w:t>.</w:t>
      </w:r>
    </w:p>
    <w:p w14:paraId="0619432E" w14:textId="353C593A" w:rsidR="008E6CB9" w:rsidRDefault="008E6CB9" w:rsidP="008E6CB9">
      <w:pPr>
        <w:spacing w:line="480" w:lineRule="auto"/>
        <w:ind w:firstLine="720"/>
      </w:pPr>
      <w:r>
        <w:t xml:space="preserve">Social support was identified as being essential to processing the emotional stressors that trauma nurses experienced </w:t>
      </w:r>
      <w:r w:rsidR="001F2AE3">
        <w:t xml:space="preserve">while </w:t>
      </w:r>
      <w:r>
        <w:t xml:space="preserve">providing care to the patients who were injured </w:t>
      </w:r>
      <w:r w:rsidR="001F2AE3">
        <w:t>during</w:t>
      </w:r>
      <w:r>
        <w:t xml:space="preserve"> the multi-casualty, school-associated shooting event. Those nurses with greater tenure on the trauma unit were more likely to have a peer support network that supported an ability to cope with the emotional stress of this event. </w:t>
      </w:r>
    </w:p>
    <w:p w14:paraId="12330285" w14:textId="79B98C5F" w:rsidR="008E6CB9" w:rsidRPr="00817AAA" w:rsidRDefault="008E6CB9" w:rsidP="001F2AE3">
      <w:pPr>
        <w:spacing w:line="480" w:lineRule="auto"/>
        <w:ind w:left="720" w:right="720"/>
      </w:pPr>
      <w:r w:rsidRPr="00F13C94">
        <w:rPr>
          <w:i/>
          <w:iCs/>
        </w:rPr>
        <w:t>I kinda like to say that I’ve never found a ground of people at work like the ones I worked with on trauma because you kind of go through like a war on trauma. And they become like your battle buddies if that makes sense</w:t>
      </w:r>
      <w:r w:rsidRPr="00817AAA">
        <w:t xml:space="preserve"> (RN1)</w:t>
      </w:r>
      <w:r w:rsidR="00032316">
        <w:t>.</w:t>
      </w:r>
    </w:p>
    <w:p w14:paraId="49F474BE" w14:textId="77777777" w:rsidR="008E6CB9" w:rsidRDefault="008E6CB9" w:rsidP="008E6CB9">
      <w:pPr>
        <w:spacing w:line="480" w:lineRule="auto"/>
      </w:pPr>
      <w:r>
        <w:lastRenderedPageBreak/>
        <w:t>Another nurse shared:</w:t>
      </w:r>
    </w:p>
    <w:p w14:paraId="422F815A" w14:textId="5E59D6E3" w:rsidR="008E6CB9" w:rsidRPr="00817AAA" w:rsidRDefault="008E6CB9" w:rsidP="001F2AE3">
      <w:pPr>
        <w:spacing w:line="480" w:lineRule="auto"/>
        <w:ind w:left="720" w:right="720"/>
      </w:pPr>
      <w:r w:rsidRPr="00F13C94">
        <w:rPr>
          <w:i/>
          <w:iCs/>
        </w:rPr>
        <w:t>I really like to do peer stuff. I like to be around people who have, who you know have been through it and you don’t even have to talk about it. Like just being around somebody who knows, like, what you’re going through helps a million to me</w:t>
      </w:r>
      <w:r w:rsidRPr="00817AAA">
        <w:t xml:space="preserve"> (RN5)</w:t>
      </w:r>
      <w:r w:rsidR="00032316">
        <w:t>.</w:t>
      </w:r>
    </w:p>
    <w:p w14:paraId="33823BDA" w14:textId="3B0111AE" w:rsidR="008E6CB9" w:rsidRDefault="008E6CB9" w:rsidP="00D5356A">
      <w:pPr>
        <w:spacing w:line="480" w:lineRule="auto"/>
      </w:pPr>
      <w:r w:rsidRPr="002F73A2">
        <w:t>Nurses also reported</w:t>
      </w:r>
      <w:r>
        <w:t xml:space="preserve"> that talking with peers about experiences and feelings was without fear of punitive action for violating patient confidentiality. The need to maintain patient confidentiality in accordance with patient privacy and protection laws limited the ability to discuss patient care experiences, particularly with friends or family members. </w:t>
      </w:r>
    </w:p>
    <w:p w14:paraId="7DB9E280" w14:textId="69A2DE78" w:rsidR="008E6CB9" w:rsidRPr="00817AAA" w:rsidRDefault="008E6CB9" w:rsidP="00817AAA">
      <w:pPr>
        <w:spacing w:line="480" w:lineRule="auto"/>
      </w:pPr>
      <w:r>
        <w:tab/>
        <w:t>Coping strategies discussed by trauma nurses included journaling, exercise, therapy, and debriefing. One of the nurses described the following experience with improved mental health as a result of therapy:</w:t>
      </w:r>
      <w:r w:rsidR="00817AAA">
        <w:t xml:space="preserve"> </w:t>
      </w:r>
      <w:r w:rsidR="00817AAA" w:rsidRPr="00817AAA">
        <w:t>“</w:t>
      </w:r>
      <w:r w:rsidRPr="00817AAA">
        <w:t>I’ve really tried to become more healthy mentally, so I’m seeing a therapist now. Really specifically for COVID PTSD. So, the punches don’t stop coming, but therapy, I feel, really helps</w:t>
      </w:r>
      <w:r w:rsidR="00026BB1">
        <w:t>”</w:t>
      </w:r>
      <w:r w:rsidRPr="00817AAA">
        <w:t xml:space="preserve"> (RN1)</w:t>
      </w:r>
      <w:r w:rsidR="00032316">
        <w:t>.</w:t>
      </w:r>
      <w:r w:rsidR="00817AAA">
        <w:t xml:space="preserve"> </w:t>
      </w:r>
      <w:r>
        <w:t>Another nurse offered:</w:t>
      </w:r>
      <w:r w:rsidR="00817AAA">
        <w:t xml:space="preserve"> </w:t>
      </w:r>
      <w:r w:rsidR="00817AAA" w:rsidRPr="00817AAA">
        <w:t>“</w:t>
      </w:r>
      <w:r w:rsidRPr="00817AAA">
        <w:t>Therapy really helped. And kind of helped me reflect on some of the stuff and let go of some of the baggage that I had accumulated</w:t>
      </w:r>
      <w:r w:rsidR="00026BB1">
        <w:t>”</w:t>
      </w:r>
      <w:r w:rsidRPr="00817AAA">
        <w:t xml:space="preserve"> (RN2)</w:t>
      </w:r>
      <w:r w:rsidR="00032316">
        <w:t>.</w:t>
      </w:r>
    </w:p>
    <w:p w14:paraId="5F334973" w14:textId="77777777" w:rsidR="008E6CB9" w:rsidRDefault="008E6CB9" w:rsidP="008E6CB9">
      <w:pPr>
        <w:spacing w:line="480" w:lineRule="auto"/>
        <w:ind w:firstLine="720"/>
      </w:pPr>
      <w:r w:rsidRPr="00320E1A">
        <w:t>The physical activities identified as beneficial to promote coping among the participants included</w:t>
      </w:r>
      <w:r>
        <w:t xml:space="preserve"> running, kickboxing, and physical strength training. Maintaining a self-care regimen to combat the stresses experienced at work was described as being helpful. One of the nurses shared:</w:t>
      </w:r>
    </w:p>
    <w:p w14:paraId="4D95B1D8" w14:textId="173BCB32" w:rsidR="008E6CB9" w:rsidRPr="00817AAA" w:rsidRDefault="008E6CB9" w:rsidP="001F2AE3">
      <w:pPr>
        <w:spacing w:line="480" w:lineRule="auto"/>
        <w:ind w:left="720" w:right="720"/>
      </w:pPr>
      <w:r w:rsidRPr="00F13C94">
        <w:rPr>
          <w:i/>
          <w:iCs/>
        </w:rPr>
        <w:t xml:space="preserve">I think, I, at the time was doing those things to take care of myself outside of work and during work. It was stressful but I knew that I had my twelve hours and was going to work as hard as I could, and then do the things that I needed to do to take care of myself after. And, you know, I am glad that I did that because I think </w:t>
      </w:r>
      <w:r w:rsidRPr="00F13C94">
        <w:rPr>
          <w:i/>
          <w:iCs/>
        </w:rPr>
        <w:lastRenderedPageBreak/>
        <w:t>otherwise it would be really hard to come to work the next day, you know, if you are constantly having disruptions outside of work</w:t>
      </w:r>
      <w:r w:rsidRPr="00817AAA">
        <w:t xml:space="preserve"> (RN3)</w:t>
      </w:r>
      <w:r w:rsidR="00032316">
        <w:t>.</w:t>
      </w:r>
    </w:p>
    <w:p w14:paraId="02D488FC" w14:textId="51033929" w:rsidR="008E6CB9" w:rsidRDefault="008E6CB9" w:rsidP="008E6CB9">
      <w:pPr>
        <w:spacing w:line="480" w:lineRule="auto"/>
        <w:ind w:firstLine="720"/>
      </w:pPr>
      <w:r>
        <w:t>A debriefing that occurred after the five patients were admitted to the trauma unit was described by the participants who were on the day shift on the day of the event. However, the participants often reported that the timing of the debriefing inhibited their active participation. One nurse described the debriefing as not beneficial and admitted a lack of personal readiness to benefit from such a session:</w:t>
      </w:r>
    </w:p>
    <w:p w14:paraId="2E97D309" w14:textId="49E5C5FD" w:rsidR="008E6CB9" w:rsidRPr="00817AAA" w:rsidRDefault="008E6CB9" w:rsidP="001F2AE3">
      <w:pPr>
        <w:spacing w:line="480" w:lineRule="auto"/>
        <w:ind w:left="720" w:right="720"/>
      </w:pPr>
      <w:r w:rsidRPr="00F13C94">
        <w:rPr>
          <w:i/>
          <w:iCs/>
        </w:rPr>
        <w:t>We tried to do a debrief at the end of the day. One of our attendings tried to do it. I don’t feel like it was incredibly helpful. But I don’t know it I was in the best headspace for it at the moment</w:t>
      </w:r>
      <w:r w:rsidRPr="00817AAA">
        <w:t xml:space="preserve"> (RN2)</w:t>
      </w:r>
      <w:r w:rsidR="00032316">
        <w:t>.</w:t>
      </w:r>
    </w:p>
    <w:p w14:paraId="1187CF8D" w14:textId="2A39052D" w:rsidR="008E6CB9" w:rsidRPr="00751830" w:rsidRDefault="008E6CB9" w:rsidP="008E6CB9">
      <w:pPr>
        <w:spacing w:line="480" w:lineRule="auto"/>
      </w:pPr>
      <w:r>
        <w:t>Another nurse shared that the mental burden of the situation and timing of the debriefing limited the perceived benefit of the session:</w:t>
      </w:r>
    </w:p>
    <w:p w14:paraId="2231FF15" w14:textId="2A3106BB" w:rsidR="008E6CB9" w:rsidRPr="00F13C94" w:rsidRDefault="008E6CB9" w:rsidP="001F2AE3">
      <w:pPr>
        <w:spacing w:line="480" w:lineRule="auto"/>
        <w:ind w:left="720" w:right="720"/>
        <w:rPr>
          <w:i/>
          <w:iCs/>
        </w:rPr>
      </w:pPr>
      <w:r w:rsidRPr="00F13C94">
        <w:rPr>
          <w:i/>
          <w:iCs/>
        </w:rPr>
        <w:t xml:space="preserve">I don’t really remember much about the debriefing other than, you know, “we did our best, we moved like a team,” things like that. Just the typical uplifting stuff, but it just seemed to go in one ear and out the other, at least for me. Just because it was, like, no matter what you say we couldn’t save this kid </w:t>
      </w:r>
      <w:r w:rsidRPr="00032316">
        <w:t>(RN6)</w:t>
      </w:r>
      <w:r w:rsidR="00032316" w:rsidRPr="00032316">
        <w:t>.</w:t>
      </w:r>
    </w:p>
    <w:p w14:paraId="73139E92" w14:textId="54E403CB" w:rsidR="008E6CB9" w:rsidRPr="00817AAA" w:rsidRDefault="008E6CB9" w:rsidP="001F2AE3">
      <w:pPr>
        <w:spacing w:line="480" w:lineRule="auto"/>
        <w:ind w:left="720" w:right="720"/>
      </w:pPr>
      <w:r w:rsidRPr="00F13C94">
        <w:rPr>
          <w:i/>
          <w:iCs/>
        </w:rPr>
        <w:t>But I feel like I, at least speaking for me, felt the weight of everything that had just happened was just now hitting. And so, I was just kind of absorbing all of that. And that kind of took precedence of whatever they were saying</w:t>
      </w:r>
      <w:r w:rsidRPr="00817AAA">
        <w:t xml:space="preserve"> (RN6)</w:t>
      </w:r>
      <w:r w:rsidR="00032316">
        <w:t>.</w:t>
      </w:r>
    </w:p>
    <w:p w14:paraId="52B72DFD" w14:textId="3E5FB15A" w:rsidR="008E6CB9" w:rsidRDefault="008E6CB9" w:rsidP="008E6CB9">
      <w:pPr>
        <w:spacing w:line="480" w:lineRule="auto"/>
        <w:ind w:firstLine="720"/>
      </w:pPr>
      <w:r>
        <w:t xml:space="preserve">Those nurses who were in a direct patient care assignment expressed their priority was to continue providing care to their patients, which prevented their ability to actively participate in the debriefing and discuss their feelings and </w:t>
      </w:r>
      <w:r w:rsidRPr="001B340F">
        <w:t xml:space="preserve">emotions. The trauma nurses admitted they likely </w:t>
      </w:r>
      <w:r w:rsidRPr="001B340F">
        <w:lastRenderedPageBreak/>
        <w:t>would have found the debriefing to be more beneficial if other clinicians had been available to assist with the immediate care needs of these patients.</w:t>
      </w:r>
      <w:r>
        <w:t xml:space="preserve"> One of the nurses shared:</w:t>
      </w:r>
    </w:p>
    <w:p w14:paraId="586C32ED" w14:textId="20063BCA" w:rsidR="008E6CB9" w:rsidRPr="00817AAA" w:rsidRDefault="008E6CB9" w:rsidP="001F2AE3">
      <w:pPr>
        <w:spacing w:line="480" w:lineRule="auto"/>
        <w:ind w:left="720" w:right="720"/>
      </w:pPr>
      <w:r w:rsidRPr="00F13C94">
        <w:rPr>
          <w:i/>
          <w:iCs/>
        </w:rPr>
        <w:t xml:space="preserve">But, you know, it’s just hard because there wasn’t any staff brought in to relieve us. So, you know, they tried to have this debrief during the shift, but, like, I still had patients to take care of. Like, I still had labs to be drawn and meds to be given. And, you know, all the quality stuff that they want us to do. So, it’s like, the debrief, maybe the debrief wasn’t helpful because, like, you know, I couldn’t really sit back and think about it because I was still on the clock doing my job </w:t>
      </w:r>
      <w:r w:rsidRPr="00817AAA">
        <w:t>(RN2)</w:t>
      </w:r>
      <w:r w:rsidR="00032316">
        <w:t>.</w:t>
      </w:r>
    </w:p>
    <w:p w14:paraId="093C875F" w14:textId="1E0774DB" w:rsidR="008E6CB9" w:rsidRDefault="008E6CB9" w:rsidP="008E6CB9">
      <w:pPr>
        <w:spacing w:line="480" w:lineRule="auto"/>
      </w:pPr>
      <w:r>
        <w:t>Another nurse also described that patient care was prioritized over participation in the debriefing session:</w:t>
      </w:r>
      <w:r w:rsidR="00817AAA">
        <w:t xml:space="preserve"> </w:t>
      </w:r>
      <w:r w:rsidR="00817AAA" w:rsidRPr="00817AAA">
        <w:t>“</w:t>
      </w:r>
      <w:r w:rsidRPr="00817AAA">
        <w:t>They did do a debriefing but we, the nurses that were actually providing care, didn’t get to be a part of it</w:t>
      </w:r>
      <w:r w:rsidR="00817AAA" w:rsidRPr="00817AAA">
        <w:t>”</w:t>
      </w:r>
      <w:r w:rsidRPr="00817AAA">
        <w:t xml:space="preserve"> (RN5)</w:t>
      </w:r>
      <w:r w:rsidR="00032316">
        <w:t>.</w:t>
      </w:r>
      <w:r w:rsidR="00817AAA">
        <w:t xml:space="preserve"> </w:t>
      </w:r>
      <w:r>
        <w:t xml:space="preserve">As care of the patients was their priority, these nurses indicated the timing of the debriefing could have facilitated nurse involvement if the session had been held following the conclusion of the work shift. </w:t>
      </w:r>
    </w:p>
    <w:p w14:paraId="72220CAB" w14:textId="4878D34F" w:rsidR="008E6CB9" w:rsidRDefault="008E6CB9" w:rsidP="008E6CB9">
      <w:pPr>
        <w:spacing w:line="480" w:lineRule="auto"/>
      </w:pPr>
      <w:r>
        <w:tab/>
        <w:t xml:space="preserve">Some of the trauma nurses, while aware of employee assistance services available from the medical center, described being unlikely to seek these services due to a culture that hinders their use. One nurse described use of employee assistance services as “under encouraged” </w:t>
      </w:r>
      <w:r w:rsidR="00517850">
        <w:t xml:space="preserve">(RN3) </w:t>
      </w:r>
      <w:r>
        <w:t>and described a cultural barrier to seeking employee assistance services on the trauma unit:</w:t>
      </w:r>
    </w:p>
    <w:p w14:paraId="038B7DE2" w14:textId="5CE84C48" w:rsidR="0093305E" w:rsidRDefault="008E6CB9" w:rsidP="00577634">
      <w:pPr>
        <w:spacing w:line="480" w:lineRule="auto"/>
        <w:ind w:left="720" w:right="720"/>
      </w:pPr>
      <w:r w:rsidRPr="00F13C94">
        <w:rPr>
          <w:i/>
          <w:iCs/>
        </w:rPr>
        <w:t>It wasn’t a norm to go, you know, seek an employee assistance program or anything like that. Um, in fact I feel like the, some of the culture on that unit is a little bit of…the chip on your shoulder kind of mach</w:t>
      </w:r>
      <w:r w:rsidR="00032316">
        <w:rPr>
          <w:i/>
          <w:iCs/>
        </w:rPr>
        <w:t>o</w:t>
      </w:r>
      <w:r w:rsidRPr="00817AAA">
        <w:t xml:space="preserve"> (RN3)</w:t>
      </w:r>
      <w:r w:rsidR="00032316">
        <w:t>.</w:t>
      </w:r>
      <w:r>
        <w:rPr>
          <w:b/>
          <w:bCs/>
        </w:rPr>
        <w:tab/>
      </w:r>
      <w:r>
        <w:t xml:space="preserve"> </w:t>
      </w:r>
      <w:bookmarkStart w:id="24" w:name="_Toc72660538"/>
    </w:p>
    <w:p w14:paraId="250938DE" w14:textId="77777777" w:rsidR="00517850" w:rsidRDefault="00517850">
      <w:pPr>
        <w:rPr>
          <w:rFonts w:cs="Times New Roman"/>
          <w:b/>
          <w:bCs/>
          <w:color w:val="000000" w:themeColor="text1"/>
        </w:rPr>
      </w:pPr>
      <w:r>
        <w:rPr>
          <w:rFonts w:cs="Times New Roman"/>
          <w:b/>
          <w:bCs/>
          <w:color w:val="000000" w:themeColor="text1"/>
        </w:rPr>
        <w:br w:type="page"/>
      </w:r>
    </w:p>
    <w:p w14:paraId="72E5EE24" w14:textId="5E4F58A9" w:rsidR="008E6CB9" w:rsidRPr="0093305E" w:rsidRDefault="008E6CB9" w:rsidP="0093305E">
      <w:pPr>
        <w:spacing w:line="480" w:lineRule="auto"/>
        <w:ind w:right="720"/>
        <w:jc w:val="center"/>
      </w:pPr>
      <w:r w:rsidRPr="00DF04C4">
        <w:rPr>
          <w:rFonts w:cs="Times New Roman"/>
          <w:b/>
          <w:bCs/>
          <w:color w:val="000000" w:themeColor="text1"/>
        </w:rPr>
        <w:lastRenderedPageBreak/>
        <w:t>Discussion</w:t>
      </w:r>
      <w:bookmarkEnd w:id="24"/>
    </w:p>
    <w:p w14:paraId="6548223D" w14:textId="56C3471D" w:rsidR="0099783E" w:rsidRDefault="0099783E" w:rsidP="0099783E">
      <w:pPr>
        <w:spacing w:line="480" w:lineRule="auto"/>
        <w:ind w:firstLine="720"/>
      </w:pPr>
      <w:r w:rsidRPr="0099783E">
        <w:t xml:space="preserve">As research has identified that situations involving sudden death, children, and adolescents are particularly challenging for nurses </w:t>
      </w:r>
      <w:r w:rsidRPr="0099783E">
        <w:fldChar w:fldCharType="begin"/>
      </w:r>
      <w:r w:rsidRPr="0099783E">
        <w:instrText xml:space="preserve"> ADDIN ZOTERO_ITEM CSL_CITATION {"citationID":"cDlFRD4b","properties":{"formattedCitation":"(Adriaenssens et al., 2012; Alzghoul, 2014; Healy &amp; Tyrrell, 2011; Lavoie et al., 2016)","plainCitation":"(Adriaenssens et al., 2012; Alzghoul, 2014; Healy &amp; Tyrrell, 2011; Lavoie et al., 2016)","noteIndex":0},"citationItems":[{"id":332,"uris":["http://zotero.org/users/5455979/items/FA6AHCFE"],"uri":["http://zotero.org/users/5455979/items/FA6AHCFE"],"itemData":{"id":332,"type":"article-journal","abstract":"Background: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12,"uris":["http://zotero.org/users/5455979/items/P6LDUHVS"],"uri":["http://zotero.org/users/5455979/items/P6LDUHVS"],"itemData":{"id":12,"type":"article-journal","abstract":"The aim of the study was to explore the nurses' experience of working with trauma patients in critical care and accident and emergency settings in a major hospital in northeast Scotland. The study had an explorative and descriptive qualitative approach. Twenty-three Registered Nurses were interviewed using semi-structured interviews. The data were transcribed and analysed using Miles and Huberman's model of qualitative data analysis. Five themes were emerged as \"picturing trauma patients,\" \"Nurses' experiences with patient responses to trauma,\" \"trauma care as a specialized job,\" \"experiencing the emotional challenge\" and \"surviving the trauma work.\". The study revealed the experience of 23 nurses working with trauma patients and how they recognised the speciality of these patients and the speciality of their work with them. The nurses highlighted the importance of providing specialist training for nurses in trauma care. The study shows that the nurses' experience has many factors that appear to help the nurses survive the work with trauma patients. These factors include gaining clinical experience, life experience, establishing good relationships with other nurses and nurses' positive emotions. This suggests that more attention must be given not only to nurses' clinical experience but also to these important factors. ?? 2013 Elsevier Ltd.","container-title":"International Journal of Orthopaedic and Trauma Nursing","DOI":"10.1016/j.ijotn.2013.04.004","ISSN":"18781241","issue":"1","journalAbbreviation":"Int J Orthop Trauma Nurs","note":"publisher: Elsevier Ltd","page":"13-22","title":"The experience of nurses working with trauma patients in critical care and emergency settings: A qualitative study from Scottish nurses' perspective","volume":"18","author":[{"family":"Alzghoul","given":"Manal M."}],"issued":{"date-parts":[["2014"]]}}},{"id":87,"uris":["http://zotero.org/users/5455979/items/AUKA4VDE"],"uri":["http://zotero.org/users/5455979/items/AUKA4VDE"],"itemData":{"id":87,"type":"article-journal","abstract":"The effects of stressful incidents on emergency department (ED) staff can be profound. Witnessing aggression, violence or the death of patients, or participating in resuscitation, can be emotionally and physically demanding. Despite the frequency of these events, ED staff do not become immune to the stress they cause, and are often ill prepared and under supported to cope with them. This article reports on a study of nurses' and doctors' attitudes to, and experiences of, workplace stress in three EDs in Ireland, and offers some suggestions on how stress among ED staff can be reduced.","container-title":"Emergency Nurse","DOI":"10.7748/en2011.07.19.4.31.c8611","ISSN":"13545752","issue":"4","journalAbbreviation":"Emerg Nurse","note":"PMID: 21877616\nISBN: 1354-5752","page":"31-37","title":"Stress in emergency departments: Experiences of nurses and doctors","volume":"19","author":[{"family":"Healy","given":"Sonya"},{"family":"Tyrrell","given":"Mark"}],"issued":{"date-parts":[["2011"]]}}},{"id":2,"uris":["http://zotero.org/users/5455979/items/3MFBUK5I"],"uri":["http://zotero.org/users/5455979/items/3MFBUK5I"],"itemData":{"id":2,"type":"article-journal","container-title":"Journal of Nursing Management","DOI":"10.1111/jonm.12294","ISSN":"1365-2834","issue":"2","journalAbbreviation":"J Nurs Manag","page":"174-183","title":"An exploration of factors associated with post-traumatic stress in ER nurses","volume":"24","author":[{"family":"Lavoie","given":"Stéphane"},{"family":"Talbot","given":"Lise R"},{"family":"Mathieu","given":"Luc"},{"family":"Dallaire","given":"Clémence"},{"family":"Dubois","given":"Marie-France"},{"family":"Courcy","given":"François"}],"issued":{"date-parts":[["2016"]]}}}],"schema":"https://github.com/citation-style-language/schema/raw/master/csl-citation.json"} </w:instrText>
      </w:r>
      <w:r w:rsidRPr="0099783E">
        <w:fldChar w:fldCharType="separate"/>
      </w:r>
      <w:r w:rsidRPr="0099783E">
        <w:rPr>
          <w:rFonts w:cs="Times New Roman"/>
        </w:rPr>
        <w:t>(Adriaenssens et al., 2012; Alzghoul, 2014; Healy &amp; Tyrrell, 2011; Lavoie et al., 2016)</w:t>
      </w:r>
      <w:r w:rsidRPr="0099783E">
        <w:fldChar w:fldCharType="end"/>
      </w:r>
      <w:r w:rsidRPr="0099783E">
        <w:t>, the innocence of the patients identified by participants compounded the psychosocial effects of this event. The participants described reflecting on the</w:t>
      </w:r>
      <w:r w:rsidR="00AB7F94">
        <w:t>se</w:t>
      </w:r>
      <w:r w:rsidRPr="0099783E">
        <w:t xml:space="preserve"> patients </w:t>
      </w:r>
      <w:r w:rsidR="00AB7F94">
        <w:t>following the event</w:t>
      </w:r>
      <w:r w:rsidRPr="0099783E">
        <w:t xml:space="preserve">. </w:t>
      </w:r>
      <w:r w:rsidR="00AB7F94">
        <w:t>They also described how providing care to these patients increased awareness of the prevalence and severity of such events. These</w:t>
      </w:r>
      <w:r w:rsidRPr="0099783E">
        <w:t xml:space="preserve"> intrusive thoughts and heightened arousal are consistent with symptoms of secondary traumatic stress, which has been identified as being present among nurses who provide care to patients with traumatic </w:t>
      </w:r>
      <w:r w:rsidRPr="008A302A">
        <w:t xml:space="preserve">injuries </w:t>
      </w:r>
      <w:r w:rsidRPr="008A302A">
        <w:fldChar w:fldCharType="begin"/>
      </w:r>
      <w:r w:rsidRPr="008A302A">
        <w:instrText xml:space="preserve"> ADDIN ZOTERO_ITEM CSL_CITATION {"citationID":"WykH6tI7","properties":{"formattedCitation":"(Adriaenssens et al., 2012; Berg et al., 2016; Dominguez-Gomez &amp; Rutledge, 2009; Duffy et al., 2015; Flarity et al., 2013; Hinderer et al., 2014; McAleese et al., 2016; Morrison &amp; Joy, 2016; Ratrout &amp; Hamdan\\uc0\\u8208{}Mansour, 2020; Von Rueden et al., 2010)","plainCitation":"(Adriaenssens et al., 2012; Berg et al., 2016; Dominguez-Gomez &amp; Rutledge, 2009; Duffy et al., 2015; Flarity et al., 2013; Hinderer et al., 2014; McAleese et al., 2016; Morrison &amp; Joy, 2016; Ratrout &amp; Hamdan‐Mansour, 2020; Von Rueden et al., 2010)","noteIndex":0},"citationItems":[{"id":332,"uris":["http://zotero.org/users/5455979/items/FA6AHCFE"],"uri":["http://zotero.org/users/5455979/items/FA6AHCFE"],"itemData":{"id":332,"type":"article-journal","abstract":"Background: Emergency Nurses are routinely confronted with work related traumatic events and hectic work conditions. Several studies report a high prevalence of post-traumatic stress disorder (PTSD) in these nurses. Coping and social support seem to play an important role in the development of PTSD. Objectives: This study examines (1) the frequency of exposure to and the nature of traumatic events in Emergency Nurses, (2) the percentage of nurses that report symptoms of PTSD, anxiety, depression, somatic complaints and fatigue at a sub-clinical level, and (3) the contribution of traumatic events, coping and social support to PTSD symptoms, psychological distress, somatic complaints, fatigue and sleep disturbances. Design: Cross-sectional data from 248 Emergency Nurses, from 15 Flemish (Belgian) general hospitals, were analyzed. Results: Emergency Nurses were found to be confronted frequently with work related traumatic events. Death or serious injury of a child/adolescent was perceived as the most traumatizing event. Almost one out of three nurses met sub-clinical levels of anxiety, depression and somatic complaints and 8.5% met clinical levels of PTSD. Levels of fatigue were high but not directly related to the frequency of exposure to traumatic events. Emotional coping was related to an increase in all outcomes; avoidant coping was related to more somatic complaints; problem focused coping was related to a decrease in psychological distress and perceived fatigue. Social support from colleagues and supervisor (head nurse) was found to have a protective effect on the occurrence of PTSD symptoms. Conclusion: Emergency Nurses are especially vulnerable to post-traumatic stress reactions due to repetitive exposure to work related traumatic incidents. This not only personally affects the nurses, but can also impact quality of care. Hospital management should act on the findings of this study and invest in supportive, communicative, empathic and anticipatory leadership, and provide time-out facilities, cognitive-behavioral interventions and psychological counseling for Emergency Nurses on demand. © 2012 Elsevier Ltd.","container-title":"International Journal of Nursing Studies","DOI":"10.1016/j.ijnurstu.2012.07.003","ISSN":"00207489","issue":"11","journalAbbreviation":"Int J Nurs Stud","note":"PMID: 22871313\npublisher: Elsevier Ltd\nISBN: 0020-7489","page":"1411-1422","title":"The impact of traumatic events on emergency room nurses: Findings from a questionnaire survey","volume":"49","author":[{"family":"Adriaenssens","given":"Jef"},{"family":"Gucht","given":"Veronique","non-dropping-particle":"de"},{"family":"Maes","given":"Stan"}],"issued":{"date-parts":[["2012"]]}}},{"id":30,"uris":["http://zotero.org/users/5455979/items/K88B5JVR"],"uri":["http://zotero.org/users/5455979/items/K88B5JVR"],"itemData":{"id":30,"type":"article-journal","container-title":"Journal of Trauma Nursing","DOI":"10.1097/JTN.0000000000000172","ISSN":"1078-7496","issue":"1","journalAbbreviation":"J Trauma Nurs","note":"ISBN: 0000000000000","page":"3-10","title":"Exposing Compassion Fatigue and Burnout Syndrome in a Trauma Team","volume":"23","author":[{"family":"Berg","given":"Gina M."},{"family":"Harshbarger","given":"Jenni L."},{"family":"Ahlers-Schmidt","given":"Carolyn R."},{"family":"Lippoldt","given":"Diana"}],"issued":{"date-parts":[["2016"]]}}},{"id":68,"uris":["http://zotero.org/users/5455979/items/KAESEMZ5"],"uri":["http://zotero.org/users/5455979/items/KAESEMZ5"],"itemData":{"id":68,"type":"article-journal","abstract":"Introduction: Emergency nurses often care for persons exposed to traumatic events. In the presence of empathetic caring, nurses exposed to such stressors over time can suffer from Secondary Traumatic Stress (STS), or Compassion Fatigue (CF). STS symptoms (intrusion, avoidance, and arousal) may lead to job dissatisfaction or burnout. The purpose of this study is to investigate the prevalence of STS in emergency nurses. Methods: Exploratory comparative design, with 67 emergency nurses from three general community hospitals in California. Survey instruments included a demographic tool and the STS Survey (STSS). Results: Nurses were most likely to have Arousal symptoms (irritability reported by 54% of nurses), followed by Avoidance symptoms (avoidance of patients 52%), and Intrusion symptoms (intrusive thoughts about patients 46%). The majority of nurses (85%) reported at least one symptom in the past week. Utilizing Bride's algorithm to identify STS, 15% of nurses met no criteria, while 33% met all. Nurse participation in stress management activities was associated with less prevalence of STS symptoms. Discussion: High prevalence of STS in our sample indicates that potentially large numbers of emergency nurses may be experiencing the negative effects of STS. Symptoms may contribute to emotional exhaustion and job separation of emergency nurses. Subsequent studies should be done to evaluate the association of CF/STS on actual burnout and attrition among emergency nurses. © 2009 Emergency Nurses Association. Published by Elsevier Inc. All rights reserved.","container-title":"Journal of Emergency Nursing","DOI":"10.1016/j.jen.2008.05.003","ISSN":"00991767","issue":"3","journalAbbreviation":"J Emerg Nurse","note":"PMID: 19446123\nISBN: 0099-1767","page":"199-204","title":"Prevalence of Secondary Traumatic Stress Among Emergency Nurses","volume":"35","author":[{"family":"Dominguez-Gomez","given":"Elvira"},{"family":"Rutledge","given":"Dana N."}],"issued":{"date-parts":[["2009"]]}}},{"id":79,"uris":["http://zotero.org/users/5455979/items/9964GH5P"],"uri":["http://zotero.org/users/5455979/items/9964GH5P"],"itemData":{"id":79,"type":"article-journal","abstract":"Emergency department nurses are required to deal with emotional trauma issues on a daily basis, which may result in them experiencing symptoms of secondary traumatic stress, a consequence of stress experienced when helping or wanting to help a person traumatised or suffering. This study measured emergency department nurses' self-reported levels of secondary traumatic stress. Registered nurses (n = 117) working at three emergency departments in the Western geographical region of Ireland were invited to complete the secondary traumatic stress scale (STSS). A response rate of 90% (n = 105) was achieved. Most participants (n = 67/64%) met the criteria for secondary traumatic stress. A statistically significant finding was that the highest proportion (82%) of secondary traumatic stress existed in the staff nurse group (p = 0.042). Moreover, for those nurses reporting secondary traumatic stress, statistical significance was found for the variables 'change of career considered' (p = 0.017) and 'finds alcohol helpful in alleviating work-related stress' (p = 0.004), when compared with nurses not reporting secondary traumatic stress. The findings suggest the need to examine current crisis management interventions and to introduce new systems to support nurses in Irish emergency departments. Moreover, because different types of traumatic events in the ED require different types of interventions, the prevention and management of STS among emergency department nurses must be tackled using a variety of approaches.","container-title":"International Emergency Nursing","DOI":"10.1016/j.ienj.2014.05.001","ISSN":"1755599X","issue":"2","journalAbbreviation":"Int Emerg Nurse","note":"PMID: 24927978\npublisher: Elsevier Ltd\nISBN: 1755-599X","page":"53-58","title":"Secondary traumatic stress among emergency nurses: A cross-sectional study","volume":"23","author":[{"family":"Duffy","given":"Emer"},{"family":"Avalos","given":"Gloria"},{"family":"Dowling","given":"Maura"}],"issued":{"date-parts":[["2015"]]}}},{"id":329,"uris":["http://zotero.org/users/5455979/items/QGDC3RL4"],"uri":["http://zotero.org/users/5455979/items/QGDC3RL4"],"itemData":{"id":329,"type":"article-journal","abstract":"The purpose of this qualitative study was to examine the treatment effectiveness of a multifaceted education program to decrease compassion fatigue (CF) and burnout (BO) symptoms and increase compassion satisfaction of emergency nurses participating in the training. The goal of the CF multifaceted intervention program was to demonstrate a statistically significant improvement in the 3 CF subscales: an increase on the Compassion Satisfaction (CS) subscale and a decrease on the Secondary Traumatic Stress (STS) and BO subscales in the participants' pretest and posttest scores as measured by The Professional Quality of Life test (B. H. , ). The study sites were 2 emergency departments in Colorado Springs, CO. A convenience sample consisted of emergency nurses who self-selected to participate in the study. Univariate statistics were used, and data were examined for normalcy of distribution. Because these data were not distributed normally, Wilcoxon signed-rank tests were used to evaluate the differences between the baseline and postintervention groups. The multifaceted education program resulted in a statistically significant increase in CS (p = 0.004) and a decrease in BO (p = 0.001 or less) and STS (p = 0.001) symptoms.","container-title":"Advanced emergency nursing journal","DOI":"10.1097/TME.0b013e31829b726f","ISSN":"1931-4493","issue":"3","journalAbbreviation":"Adv Emerg Nurs J","note":"PMID: 23899949\nISBN: 1931-4485","page":"247-58","title":"The effectiveness of an educational program on preventing and treating compassion fatigue in emergency nurses.","volume":"35","author":[{"family":"Flarity","given":"Kathleen"},{"family":"Gentry","given":"J. Eric"},{"family":"Mesnikoff","given":"Nathan"}],"issued":{"date-parts":[["2013"]]}}},{"id":95,"uris":["http://zotero.org/users/5455979/items/NFMVUMLR"],"uri":["http://zotero.org/users/5455979/items/NFMVUMLR"],"itemData":{"id":95,"type":"article-journal","abstract":"The relationship of burnout (BO), compassion fatigue (CF), compassion satisfaction (CS), and secondary traumatic stress (STS) to personal/environmental characteristics, coping mechanisms, and exposure to traumatic events was explored in 128 trauma nurses. Of this sample, 35.9% had scores consistent with BO, 27.3% reported CF, 7% reported STS, and 78.9% had high CS scores. High BO and high CF scores predicted STS. Common characteristics correlating with BO, CF, and STS were negative coworker relationships, use of medicinals, and higher number of hours worked per shift. High CS correlated with greater strength of supports, higher participation in exercise, use of meditation, and positive coworker relationships. Caring for trauma patients may lead to BO, CF, and STS; identifying predictors of these can inform the development of interventions to mitigate or minimize BO, CF, and STS in trauma nurses.","container-title":"Journal of Trauma Nursing","DOI":"10.1097/JTN.0000000000000055","ISSN":"1078-7496","issue":"4","journalAbbreviation":"J Trauma Nurs","note":"PMID: 25023839\nISBN: 0000000000000","page":"160-169","title":"Burnout, Compassion Fatigue, Compassion Satisfaction, and Secondary Traumatic Stress in Trauma Nurses","volume":"21","author":[{"family":"Hinderer","given":"Katherine A."},{"family":"VonRueden","given":"Kathryn T."},{"family":"Friedmann","given":"Erika"},{"family":"McQuillan","given":"Karen A."},{"family":"Gilmore","given":"Rebecca"},{"family":"Kramer","given":"Betsy"},{"family":"Murray","given":"Mary"}],"issued":{"date-parts":[["2014"]]}}},{"id":133,"uris":["http://zotero.org/users/5455979/items/FFHYJ8A9"],"uri":["http://zotero.org/users/5455979/items/FFHYJ8A9"],"itemData":{"id":133,"type":"article-journal","abstract":"Setting: Psychological stress is increasingly recognised within emergency medicine, given the environmental and clinical stressors associated with the specialism. The current study assessed whether psychological distress is experienced by emergency medical staff and if so, what is the expressed need within this population? Participants: Participants included ambulance personnel, nursing staff, doctors and ancillary support staff within two Accident and Emergency (A&amp;E) departments and twelve ambulance bases within one Trust locality in NI (N = 107). Primary and secondary outcome measures: The General Health Questionnaire (GHQ-12, Goldberg, 1972, 1978), Secondary Traumatic Stress Scale (STSS, Bride, 2004) and an assessment of need questionnaire were completed and explored using mixed method analysis. Results: Results showed elevated levels of psychological distress within each profession except ambulance service clinical support officers (CSOs). Elevated levels of secondary trauma symptomatology were also found; the highest were within some nursing grades and junior doctors. Decreased enjoyment in job over time was significantly associated with higher scores. Analysis of qualitative data identified sources of stress to include low morale. A total of 65% of participants thought that work related stressors had negatively affected their mental health. Participants explored what they felt could decrease psychological distress including improved resources and psychoeducation. Conclusion: There were elevated levels of distress and secondary traumatic stress within this population as well as an expressed level of need, on both systemic and support levels.","container-title":"Ulster Medical Journal","ISSN":"00416193","issue":"2","journalAbbreviation":"Ulster Med J","note":"PMID: 27601762\nISBN: 0041-6193","page":"92-98","title":"An assessment of psychological need in emergency medical staff in the northern health and social care trust area","volume":"85","author":[{"family":"McAleese","given":"Aisling"},{"family":"Diamond","given":"Aisling"},{"family":"Curran","given":"David"}],"issued":{"date-parts":[["2016"]]}}},{"id":150,"uris":["http://zotero.org/users/5455979/items/P56Q6284"],"uri":["http://zotero.org/users/5455979/items/P56Q6284"],"itemData":{"id":150,"type":"article-journal","abstract":"AIM: To investigate the prevalence of Secondary Traumatic Stress among Emergency  nurses in the West of Scotland and explore their experiences of this. BACKGROUND: Unexpected death, trauma and violence are regular occurrences that contribute to the stressful environment nurses working in the Emergency department experience. A potential consequence of repeated exposure to such stressors can be referred to as Secondary Traumatic Stress. DESIGN: Triangulation of methods of data collection, using two distinct phases. Phase 1 - quantitative. Phase 2 - qualitative. METHODS: Quantitative data were collated via postal questionnaire, from a convenience sample of Emergency nurses. Qualitative data were subsequently collated from a focus group constituting of a random sample of these Emergency nurses. Descriptive statistics were computed and thematic analysis conducted. All data were collated during February 2013. RESULTS/FINDINGS: 75% of the sampled Emergency nurses reported at least one Secondary Traumatic Stress symptom in the last week. Participants expressed that acute occupational stressors such as resuscitation and death were influencing factors towards this. Strategies such a formal debriefing and social support were cited as beneficial tools for the management of Secondary Traumatic Stress; however, barriers such as time and experience were found to inhibit their common use. CONCLUSION: Secondary Traumatic Stress is a prevalent phenomenon among Emergency nurses in the West of Scotland and if not managed appropriately, could represent a significant barrier to the mental health of this group and their capacity to provide quality care. This article is protected by copyright. All rights reserved.","container-title":"Journal of Advanced Nursing","DOI":"10.1111/jan.13030","ISSN":"13652648","issue":"11","journalAbbreviation":"J Adv Nurs","note":"PMID: 27221701\nISBN: 0309-2402","page":"2894-2906","title":"Secondary traumatic stress in the emergency department","volume":"72","author":[{"family":"Morrison","given":"Lindy E."},{"family":"Joy","given":"Jane P."}],"issued":{"date-parts":[["2016"]]}}},{"id":1336,"uris":["http://zotero.org/users/5455979/items/YHVRP9Z4"],"uri":["http://zotero.org/users/5455979/items/YHVRP9Z4"],"itemData":{"id":1336,"type":"article-journal","abstract":"Background: Nurses working in emergency units are in direct contact with traumatic events. Trauma effects do not solely affect patients and their caregivers and, rather, extend to secondarily influence nurses themselves. Secondary exposure to trauma may result in symptoms similar to symptoms experienced by the patient themselves. No previous study investigated the secondary traumatic stress among emergency nurses in Jordan.\nPurpose: To identify prevalence, predictors, and consequences of secondary traumatic stress among nurses working in emergency departments.\nMethod: A descriptive correlation design was utilized to collect data using self‐report questionnaires from 202 nurses working at eight emergency departments in Jordan. Findings: The study revealed that almost half of the sample reported high to severe levels of secondary traumatic stress. The analyses showed that nurses who demonstrated lower empathy (P = .016) and greater coping capacity (P &lt; .001) tended to develop more secondary traumatic stress. Organizational factors were not significant predictors of secondary traumatic stress.\nConclusion: A significant proportion of emergency nurses suffer secondary traumatic stress that is found also to be associated with psychical factors. Emergency nurses need to consider the consequences of secondary traumatic stress on their health and quality of care provided.","container-title":"International Journal of Nursing Practice","DOI":"10.1111/ijn.12767","ISSN":"1322-7114, 1440-172X","issue":"1","journalAbbreviation":"Int J Nurs Pract","language":"en","source":"Crossref","title":"Secondary traumatic stress among emergency nurses: Prevalence, predictors, and consequences","title-short":"Secondary traumatic stress among emergency nurses","URL":"https://onlinelibrary.wiley.com/doi/abs/10.1111/ijn.12767","volume":"26","author":[{"family":"Ratrout","given":"Hamza Fathi"},{"family":"Hamdan‐Mansour","given":"Ayman M."}],"accessed":{"date-parts":[["2020",2,26]]},"issued":{"date-parts":[["2020",2]]}}},{"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schema":"https://github.com/citation-style-language/schema/raw/master/csl-citation.json"} </w:instrText>
      </w:r>
      <w:r w:rsidRPr="008A302A">
        <w:fldChar w:fldCharType="separate"/>
      </w:r>
      <w:r w:rsidRPr="008A302A">
        <w:rPr>
          <w:rFonts w:cs="Times New Roman"/>
        </w:rPr>
        <w:t>(Adriaenssens et al., 2012; Berg et al., 2016; Dominguez-Gomez &amp; Rutledge, 2009; Duffy et al., 2015; Flarity et al., 2013; Hinderer et al., 2014; McAleese et al., 2016; Morrison &amp; Joy, 2016; Ratrout &amp; Hamdan‐Mansour, 2020; Von Rueden et al., 2010)</w:t>
      </w:r>
      <w:r w:rsidRPr="008A302A">
        <w:fldChar w:fldCharType="end"/>
      </w:r>
      <w:r w:rsidRPr="008A302A">
        <w:t xml:space="preserve">. As </w:t>
      </w:r>
      <w:r w:rsidR="00AB7F94" w:rsidRPr="008A302A">
        <w:t>a</w:t>
      </w:r>
      <w:r w:rsidRPr="008A302A">
        <w:t xml:space="preserve"> participant who identified as being more novice to the nursing profession reported </w:t>
      </w:r>
      <w:r w:rsidR="008A302A" w:rsidRPr="008A302A">
        <w:t>experiencing heightened emotions and having fewer coping mechanisms</w:t>
      </w:r>
      <w:r w:rsidRPr="008A302A">
        <w:t>, this finding agrees with research that identified increased risk o</w:t>
      </w:r>
      <w:r w:rsidRPr="0099783E">
        <w:t xml:space="preserve">f secondary traumatic stress among more junior nurses </w:t>
      </w:r>
      <w:r w:rsidRPr="0099783E">
        <w:fldChar w:fldCharType="begin"/>
      </w:r>
      <w:r w:rsidRPr="0099783E">
        <w:instrText xml:space="preserve"> ADDIN ZOTERO_ITEM CSL_CITATION {"citationID":"qTJzPHVv","properties":{"formattedCitation":"(Kelly et al., 2015; Von Rueden et al., 2010)","plainCitation":"(Kelly et al., 2015; Von Rueden et al., 2010)","noteIndex":0},"citationItems":[{"id":206,"uris":["http://zotero.org/users/5455979/items/H3KQQRPL"],"uri":["http://zotero.org/users/5455979/items/H3KQQRPL"],"itemData":{"id":206,"type":"article-journal","container-title":"Journal of Trauma Nursing","DOI":"10.1097/JTN.0b013e3181ff2607","ISSN":"1078-7496","issue":"4","journalAbbreviation":"J Trauma Nurs","page":"191-200","title":"Secondary Traumatic Stress in Trauma Nurses","volume":"17","author":[{"family":"Von Rueden","given":"Kathryn T."},{"family":"Hinderer","given":"Katherine A."},{"family":"McQuillan","given":"Karen A."},{"family":"Murray","given":"Mary"},{"family":"Logan","given":"Theresa"},{"family":"Kramer","given":"Betsy"},{"family":"Gilmore","given":"Rebecca"},{"family":"Friedmann","given":"Erika"}],"issued":{"date-parts":[["2010"]]}}},{"id":117,"uris":["http://zotero.org/users/5455979/items/FHEYIPSB"],"uri":["http://zotero.org/users/5455979/items/FHEYIPSB"],"itemData":{"id":117,"type":"article-journal","abstract":"PURPOSE: To examine compassion fatigue and compassion satisfaction in acute care nurses across multiple specialties in a hospital-based setting. DESIGN: A cross-sectional electronic survey design was used to collect data from direct care nurses in a 700-bed, quaternary care, teaching facility in the southwestern United States. METHODS: A total of 491 direct care registered nurses completed a survey measuring their professional quality of life (burnout, secondary traumatic stress, and compassion satisfaction). Analysis was conducted to assess for differences between demographics, specialties, job satisfaction, and intent to leave their current position. FINDINGS: Significant predictors of burnout included lack of meaningful recognition, nurses with more years of experience, and nurses in the \"Millennial\" generation (ages 21-33 years). Receiving meaningful recognition, higher job satisfaction, nurses in the \"Baby Boomer\" generation (ages 50-65 years), and nurses with fewer years of experience significantly predicted compassion satisfaction. No significant differences were noted across nurse specialties, units, or departments. CONCLUSIONS: This study adds to the literature the impact meaningful recognition may have on compassion satisfaction and fatigue. Our findings provide a potential explanation for the lack of retention of nurses in the millennial generation who leave their positions with limited years of experience. Based on our research, meaningful recognition may increase compassion satisfaction, positively impact retention, and elevate job satisfaction. CLINICAL RELEVANCE: Compassion fatigue in nurses has clear implications for nursing retention and the quality of care. Organizations willing to invest in reducing compassion fatigue have the potential to improve financial savings by reducing turnover and adverse events associated with burnout.Copyright © 2015 Sigma Theta Tau International.","container-title":"Journal of Nursing Scholarship","DOI":"10.1111/jnu.12162","ISSN":"15475069","issue":"6","note":"PMID: 26287741\nCitation Key: Kelly2015\nISBN: 1547-5069","page":"522-528","title":"Predictors of Compassion Fatigue and Compassion Satisfaction in Acute Care Nurses","volume":"47","author":[{"family":"Kelly","given":"Lesly"},{"family":"Runge","given":"Jody"},{"family":"Spencer","given":"Christina"}],"issued":{"date-parts":[["2015"]]}}}],"schema":"https://github.com/citation-style-language/schema/raw/master/csl-citation.json"} </w:instrText>
      </w:r>
      <w:r w:rsidRPr="0099783E">
        <w:fldChar w:fldCharType="separate"/>
      </w:r>
      <w:r w:rsidRPr="0099783E">
        <w:rPr>
          <w:rFonts w:cs="Times New Roman"/>
        </w:rPr>
        <w:t>(Kelly et al., 2015; Von Rueden et al., 2010)</w:t>
      </w:r>
      <w:r w:rsidRPr="0099783E">
        <w:fldChar w:fldCharType="end"/>
      </w:r>
      <w:r w:rsidRPr="0099783E">
        <w:t>.</w:t>
      </w:r>
    </w:p>
    <w:p w14:paraId="2783C978" w14:textId="0AC3FD63" w:rsidR="0011631F" w:rsidRDefault="0011631F" w:rsidP="0099783E">
      <w:pPr>
        <w:spacing w:line="480" w:lineRule="auto"/>
        <w:ind w:firstLine="720"/>
      </w:pPr>
      <w:r>
        <w:t xml:space="preserve">The themes and findings from the current research correlate with variables provided in the compassion fatigue resilience model (Ludick &amp; Figley, 2017). </w:t>
      </w:r>
      <w:r w:rsidR="008A302A">
        <w:t xml:space="preserve">The model variables of exposure to suffering, empathic ability, and empathic concern were represented by the nurses’ roles of providing care to these patients. </w:t>
      </w:r>
      <w:r w:rsidR="0094672A">
        <w:t>Self-care, social support, the ability to compartmentalize emotions while providing care, and a resulting sense of satisfaction</w:t>
      </w:r>
      <w:r w:rsidR="008A302A">
        <w:t xml:space="preserve"> </w:t>
      </w:r>
      <w:r w:rsidR="0094672A">
        <w:t xml:space="preserve">were </w:t>
      </w:r>
      <w:r w:rsidR="00DE14D4">
        <w:t>described by the nurses as beneficial for processing emotional stressors</w:t>
      </w:r>
      <w:r w:rsidR="0094672A">
        <w:t xml:space="preserve">. The traumatic memories associated with providing care to the patients injured during the multi-casualty, school-associated shooting event </w:t>
      </w:r>
      <w:r w:rsidR="0094672A">
        <w:lastRenderedPageBreak/>
        <w:t xml:space="preserve">and frequent exposure to suffering in the delivery of nursing care to trauma patients were seen as </w:t>
      </w:r>
      <w:r w:rsidR="0094672A" w:rsidRPr="002C6CB7">
        <w:t>contributive towards</w:t>
      </w:r>
      <w:r w:rsidR="00CA0F0F">
        <w:t xml:space="preserve"> the prevalence of </w:t>
      </w:r>
      <w:r w:rsidR="0094672A">
        <w:t xml:space="preserve">secondary traumatic stress. </w:t>
      </w:r>
      <w:r w:rsidR="00CA0F0F">
        <w:t>C</w:t>
      </w:r>
      <w:r w:rsidR="00061553">
        <w:t>ompassion fatigue resilience</w:t>
      </w:r>
      <w:r w:rsidR="00CA0F0F">
        <w:t>, which supports nurse wellness</w:t>
      </w:r>
      <w:r w:rsidR="00DE14D4">
        <w:t xml:space="preserve"> </w:t>
      </w:r>
      <w:r w:rsidR="00CA0F0F">
        <w:t xml:space="preserve">and retention, </w:t>
      </w:r>
      <w:r w:rsidR="00DE14D4">
        <w:t>may be promoted through</w:t>
      </w:r>
      <w:r w:rsidR="0069207D">
        <w:t xml:space="preserve"> </w:t>
      </w:r>
      <w:r w:rsidR="00DE14D4">
        <w:t>the promotion of positive coping mechanisms and strategies that may alleviate secondary traumatic stress</w:t>
      </w:r>
      <w:r w:rsidR="0069207D">
        <w:t xml:space="preserve">. </w:t>
      </w:r>
    </w:p>
    <w:p w14:paraId="79EDC6D2" w14:textId="58E6033E" w:rsidR="008E6CB9" w:rsidRDefault="00D20BC2" w:rsidP="008E6CB9">
      <w:pPr>
        <w:spacing w:line="480" w:lineRule="auto"/>
        <w:ind w:firstLine="720"/>
      </w:pPr>
      <w:r>
        <w:t>The current research has</w:t>
      </w:r>
      <w:r w:rsidR="008E6CB9">
        <w:t xml:space="preserve"> implications for nurses, </w:t>
      </w:r>
      <w:r w:rsidR="002A2546">
        <w:t xml:space="preserve">nurse </w:t>
      </w:r>
      <w:r w:rsidR="008E6CB9" w:rsidRPr="002A2546">
        <w:t>peers</w:t>
      </w:r>
      <w:r w:rsidR="008E6CB9">
        <w:t xml:space="preserve">, nurse leaders, administrators, and political officials. Nurses may benefit from maintaining a self-care regimen to improve wellness, which can mitigate the incidence of secondary traumatic stress. </w:t>
      </w:r>
      <w:r w:rsidR="00B12634">
        <w:t xml:space="preserve">As mindfulness interventions among nursing students have been identified as assisting with management of stress (Chen et al., 2021; Marthiensen et al., 2019), the inclusion of such activities in nursing curricula may </w:t>
      </w:r>
      <w:r w:rsidR="006B7C93">
        <w:t xml:space="preserve">ultimately </w:t>
      </w:r>
      <w:r w:rsidR="00B12634">
        <w:t xml:space="preserve">improve the welfare of nurses </w:t>
      </w:r>
      <w:r w:rsidR="006B7C93">
        <w:t>transitioning</w:t>
      </w:r>
      <w:r w:rsidR="00B12634">
        <w:t xml:space="preserve"> to practice. </w:t>
      </w:r>
      <w:r w:rsidR="00052BBF" w:rsidRPr="002B5032">
        <w:t xml:space="preserve">While encouraging self-care activities, </w:t>
      </w:r>
      <w:r w:rsidR="002B5032" w:rsidRPr="002B5032">
        <w:t xml:space="preserve">services offered by </w:t>
      </w:r>
      <w:r w:rsidR="00052BBF" w:rsidRPr="002B5032">
        <w:t>health care organizations may</w:t>
      </w:r>
      <w:r w:rsidR="002B5032" w:rsidRPr="002B5032">
        <w:t xml:space="preserve"> further</w:t>
      </w:r>
      <w:r w:rsidR="00052BBF" w:rsidRPr="002B5032">
        <w:t xml:space="preserve"> </w:t>
      </w:r>
      <w:r w:rsidR="00B12634">
        <w:t>advance</w:t>
      </w:r>
      <w:r w:rsidR="00052BBF" w:rsidRPr="002B5032">
        <w:t xml:space="preserve"> </w:t>
      </w:r>
      <w:r w:rsidR="00A302EB" w:rsidRPr="002B5032">
        <w:t xml:space="preserve">nurse </w:t>
      </w:r>
      <w:r w:rsidR="00052BBF" w:rsidRPr="002B5032">
        <w:t xml:space="preserve">welfare. </w:t>
      </w:r>
      <w:r w:rsidR="008E6CB9" w:rsidRPr="002B5032">
        <w:t>Promoting a culture among nurses that supports the</w:t>
      </w:r>
      <w:r w:rsidR="008E6CB9">
        <w:t xml:space="preserve"> use of employee assistance services </w:t>
      </w:r>
      <w:r w:rsidR="007C62FC" w:rsidRPr="00F52714">
        <w:t>(Healy &amp; Tyrrell, 2011; Kornhaber &amp; Wilson, 2011)</w:t>
      </w:r>
      <w:r w:rsidR="007C62FC">
        <w:t xml:space="preserve"> </w:t>
      </w:r>
      <w:r w:rsidR="008E6CB9">
        <w:t xml:space="preserve">is likely to </w:t>
      </w:r>
      <w:r w:rsidR="00026BB1">
        <w:t xml:space="preserve">aid in </w:t>
      </w:r>
      <w:r w:rsidR="008E6CB9">
        <w:t>alleviat</w:t>
      </w:r>
      <w:r w:rsidR="00026BB1">
        <w:t>ing</w:t>
      </w:r>
      <w:r w:rsidR="008E6CB9">
        <w:t xml:space="preserve"> the negative sequelae </w:t>
      </w:r>
      <w:r w:rsidR="008E6CB9" w:rsidRPr="002C6CB7">
        <w:t>of compassion fatigue and burnout</w:t>
      </w:r>
      <w:r w:rsidR="008E6CB9">
        <w:t xml:space="preserve"> after stressful patient care situations. Advocating for peer support activities </w:t>
      </w:r>
      <w:r w:rsidR="007C62FC" w:rsidRPr="00F77E91">
        <w:t>(Jarden et al</w:t>
      </w:r>
      <w:r w:rsidR="00D5356A">
        <w:t>.</w:t>
      </w:r>
      <w:r w:rsidR="007C62FC" w:rsidRPr="00F77E91">
        <w:t>, 2019; Lavoie</w:t>
      </w:r>
      <w:r w:rsidR="007C62FC" w:rsidRPr="00F52714">
        <w:t xml:space="preserve"> et al., 2011</w:t>
      </w:r>
      <w:r w:rsidR="007C62FC" w:rsidRPr="00F77E91">
        <w:t xml:space="preserve">; Peterson et al., 2008; </w:t>
      </w:r>
      <w:r w:rsidR="007C62FC" w:rsidRPr="000423F9">
        <w:t>Wahl et al., 2018)</w:t>
      </w:r>
      <w:r w:rsidR="007C62FC">
        <w:t xml:space="preserve"> </w:t>
      </w:r>
      <w:r w:rsidR="008E6CB9">
        <w:t>to support nursing colleagues who experience emotionally challenging situations</w:t>
      </w:r>
      <w:r w:rsidR="00026BB1">
        <w:t>,</w:t>
      </w:r>
      <w:r w:rsidR="008E6CB9">
        <w:t xml:space="preserve"> such as mass shootings, pediatric traumas, or unexpected patient death</w:t>
      </w:r>
      <w:r w:rsidR="00447473">
        <w:t>s</w:t>
      </w:r>
      <w:r w:rsidR="00026BB1">
        <w:t>,</w:t>
      </w:r>
      <w:r w:rsidR="008E6CB9">
        <w:t xml:space="preserve"> may benefit nurses who care for the affected patients. </w:t>
      </w:r>
    </w:p>
    <w:p w14:paraId="31F16E49" w14:textId="1DA0E1BE" w:rsidR="008E6CB9" w:rsidRDefault="007F57DF" w:rsidP="008E6CB9">
      <w:pPr>
        <w:spacing w:line="480" w:lineRule="auto"/>
        <w:ind w:firstLine="720"/>
      </w:pPr>
      <w:r>
        <w:t>Formal d</w:t>
      </w:r>
      <w:r w:rsidR="008E6CB9" w:rsidRPr="007F57DF">
        <w:t xml:space="preserve">ebriefing activities have been identified as beneficial for clinicians after </w:t>
      </w:r>
      <w:r w:rsidRPr="007F57DF">
        <w:t xml:space="preserve">providing care for trauma </w:t>
      </w:r>
      <w:r w:rsidRPr="00F52714">
        <w:t>patients</w:t>
      </w:r>
      <w:r w:rsidR="002F400E" w:rsidRPr="00F52714">
        <w:t xml:space="preserve"> (Morrison &amp; Joy, 2016</w:t>
      </w:r>
      <w:r w:rsidR="00F52714" w:rsidRPr="00F52714">
        <w:t>).</w:t>
      </w:r>
      <w:r w:rsidR="00F52714">
        <w:t xml:space="preserve"> Research has indicated that emergency department debriefings “should occur before the end of the shift or within 12 to 24 hours of the incident”</w:t>
      </w:r>
      <w:r w:rsidR="008E6CB9">
        <w:t xml:space="preserve"> </w:t>
      </w:r>
      <w:r w:rsidR="008E6CB9">
        <w:fldChar w:fldCharType="begin"/>
      </w:r>
      <w:r w:rsidR="008E6CB9">
        <w:instrText xml:space="preserve"> ADDIN ZOTERO_ITEM CSL_CITATION {"citationID":"UkqKZW5L","properties":{"formattedCitation":"(Clark et al., 2019)","plainCitation":"(Clark et al., 2019)","noteIndex":0},"citationItems":[{"id":1466,"uris":["http://zotero.org/users/5455979/items/BFK8N2VL"],"uri":["http://zotero.org/users/5455979/items/BFK8N2VL"],"itemData":{"id":1466,"type":"article-journal","abstract":"Introduction: There are signiﬁcant and negative psychological effects that can occur in nursing staff caring for pediatric patients experiencing critical incidents. Debrieﬁngs can provide relief from the stressors caused by critical incidents. Adapting a pre-existing critical incident stress debrieﬁng (CISD) process to ED staff is 1 way to provide staff debrieﬁng.","container-title":"Journal of Emergency Nursing","DOI":"10.1016/j.jen.2018.11.009","ISSN":"00991767","issue":"4","journalAbbreviation":"J Emerg Nurse","language":"en","page":"403-410","source":"Crossref","title":"Pediatric Emergency Department Staff Preferences for a Critical Incident Stress Debriefing","volume":"45","author":[{"family":"Clark","given":"Paul R."},{"family":"Polivka","given":"Barbara"},{"family":"Zwart","given":"Mandy"},{"family":"Sanders","given":"Rachel"}],"issued":{"date-parts":[["2019",7]]}}}],"schema":"https://github.com/citation-style-language/schema/raw/master/csl-citation.json"} </w:instrText>
      </w:r>
      <w:r w:rsidR="008E6CB9">
        <w:fldChar w:fldCharType="separate"/>
      </w:r>
      <w:r w:rsidR="008E6CB9">
        <w:rPr>
          <w:rFonts w:cs="Times New Roman"/>
        </w:rPr>
        <w:t>(Clark et al., 2019</w:t>
      </w:r>
      <w:r w:rsidR="00F52714">
        <w:rPr>
          <w:rFonts w:cs="Times New Roman"/>
        </w:rPr>
        <w:t>, p. 403</w:t>
      </w:r>
      <w:r w:rsidR="008E6CB9">
        <w:rPr>
          <w:rFonts w:cs="Times New Roman"/>
        </w:rPr>
        <w:t>)</w:t>
      </w:r>
      <w:r w:rsidR="008E6CB9">
        <w:fldChar w:fldCharType="end"/>
      </w:r>
      <w:r w:rsidR="008E6CB9">
        <w:t xml:space="preserve">. </w:t>
      </w:r>
      <w:r w:rsidR="00F52714">
        <w:t>Within</w:t>
      </w:r>
      <w:r w:rsidR="00026BB1">
        <w:t xml:space="preserve"> the</w:t>
      </w:r>
      <w:r w:rsidR="00F52714">
        <w:t xml:space="preserve"> inpatient trauma unit setting,</w:t>
      </w:r>
      <w:r w:rsidR="00026BB1">
        <w:t xml:space="preserve"> </w:t>
      </w:r>
      <w:r>
        <w:t xml:space="preserve">current research suggests </w:t>
      </w:r>
      <w:r w:rsidR="00F52714">
        <w:t xml:space="preserve">that formal critical incident stress </w:t>
      </w:r>
      <w:r>
        <w:t>d</w:t>
      </w:r>
      <w:r w:rsidR="008E6CB9">
        <w:t xml:space="preserve">ebriefing activities should occur </w:t>
      </w:r>
      <w:r w:rsidR="008E6CB9">
        <w:lastRenderedPageBreak/>
        <w:t xml:space="preserve">following the patient care shift to facilitate nurse participation when the priority of providing care to the patients has been transitioned to other nurses. </w:t>
      </w:r>
      <w:r w:rsidR="003A7BD6">
        <w:t xml:space="preserve">In addition to promoting the use of employee assistance services </w:t>
      </w:r>
      <w:r w:rsidR="00442964" w:rsidRPr="00F52714">
        <w:t>(</w:t>
      </w:r>
      <w:r w:rsidR="0086212E" w:rsidRPr="00F52714">
        <w:t xml:space="preserve">Healy &amp; Tyrrell, 2011; </w:t>
      </w:r>
      <w:r w:rsidR="00442964" w:rsidRPr="00F52714">
        <w:t>Kornhaber &amp; Wilson, 2011)</w:t>
      </w:r>
      <w:r w:rsidR="00442964">
        <w:t xml:space="preserve"> </w:t>
      </w:r>
      <w:r w:rsidR="003A7BD6">
        <w:t xml:space="preserve">and peer support activities among </w:t>
      </w:r>
      <w:r w:rsidR="003A7BD6" w:rsidRPr="00F77E91">
        <w:t>nurses</w:t>
      </w:r>
      <w:r w:rsidR="004F0BA3" w:rsidRPr="00F77E91">
        <w:t xml:space="preserve"> (</w:t>
      </w:r>
      <w:r w:rsidR="002F400E" w:rsidRPr="00F77E91">
        <w:t>Jarden et al</w:t>
      </w:r>
      <w:r w:rsidR="00D5356A">
        <w:t>.</w:t>
      </w:r>
      <w:r w:rsidR="002F400E" w:rsidRPr="00F77E91">
        <w:t xml:space="preserve">, 2019; </w:t>
      </w:r>
      <w:r w:rsidR="00CC27E5" w:rsidRPr="00F77E91">
        <w:t>Lavoie</w:t>
      </w:r>
      <w:r w:rsidR="00CC27E5" w:rsidRPr="00F52714">
        <w:t xml:space="preserve"> et al., 2011</w:t>
      </w:r>
      <w:r w:rsidR="00CC27E5" w:rsidRPr="00F77E91">
        <w:t xml:space="preserve">; </w:t>
      </w:r>
      <w:r w:rsidR="004F0BA3" w:rsidRPr="00F77E91">
        <w:t xml:space="preserve">Peterson et al., 2008; </w:t>
      </w:r>
      <w:r w:rsidR="004F0BA3" w:rsidRPr="000423F9">
        <w:t>Wahl et al., 2018)</w:t>
      </w:r>
      <w:r w:rsidR="003A7BD6" w:rsidRPr="000423F9">
        <w:t>, n</w:t>
      </w:r>
      <w:r w:rsidR="008E6CB9" w:rsidRPr="000423F9">
        <w:t>urse</w:t>
      </w:r>
      <w:r w:rsidR="008E6CB9">
        <w:t xml:space="preserve"> leaders and administrators may mitigate the incidence of secondary traumatic stress, compassion fatigue, and burnout </w:t>
      </w:r>
      <w:r w:rsidR="00026BB1">
        <w:t>by</w:t>
      </w:r>
      <w:r w:rsidR="008E6CB9">
        <w:t xml:space="preserve"> </w:t>
      </w:r>
      <w:r w:rsidR="002D3F4A">
        <w:t>advocating for</w:t>
      </w:r>
      <w:r w:rsidR="008E6CB9">
        <w:t xml:space="preserve"> education to </w:t>
      </w:r>
      <w:r w:rsidR="003A7BD6">
        <w:t>increas</w:t>
      </w:r>
      <w:r w:rsidR="008E6CB9">
        <w:t xml:space="preserve">e awareness of secondary traumatic </w:t>
      </w:r>
      <w:r w:rsidR="008E6CB9" w:rsidRPr="00F77E91">
        <w:t>stress</w:t>
      </w:r>
      <w:r w:rsidR="00442964" w:rsidRPr="00F77E91">
        <w:t xml:space="preserve"> (Kellogg et al</w:t>
      </w:r>
      <w:r w:rsidR="00D5356A">
        <w:t>.</w:t>
      </w:r>
      <w:r w:rsidR="00442964" w:rsidRPr="00F77E91">
        <w:t>, 2018</w:t>
      </w:r>
      <w:r w:rsidR="002F400E" w:rsidRPr="00F77E91">
        <w:t>; Morrison</w:t>
      </w:r>
      <w:r w:rsidR="002F400E" w:rsidRPr="00F52714">
        <w:t xml:space="preserve"> &amp; Joy, 2016</w:t>
      </w:r>
      <w:r w:rsidR="00442964" w:rsidRPr="00F52714">
        <w:t>)</w:t>
      </w:r>
      <w:r w:rsidR="008E6CB9">
        <w:t xml:space="preserve">, fostering </w:t>
      </w:r>
      <w:r w:rsidR="002F400E" w:rsidRPr="002F400E">
        <w:t>supportive</w:t>
      </w:r>
      <w:r w:rsidR="007B009A" w:rsidRPr="002F400E">
        <w:t xml:space="preserve"> </w:t>
      </w:r>
      <w:r w:rsidR="008E6CB9" w:rsidRPr="002F400E">
        <w:t>relationships</w:t>
      </w:r>
      <w:r w:rsidR="002F400E">
        <w:t xml:space="preserve"> among clinicians with varying </w:t>
      </w:r>
      <w:r w:rsidR="002F400E" w:rsidRPr="00F77E91">
        <w:t>experience (Jarden et al., 2019)</w:t>
      </w:r>
      <w:r w:rsidR="008E6CB9" w:rsidRPr="00F77E91">
        <w:t>,</w:t>
      </w:r>
      <w:r w:rsidR="008E6CB9">
        <w:t xml:space="preserve"> and implementing and evaluating interventions aimed at improving nurse welfare</w:t>
      </w:r>
      <w:r w:rsidR="003F64D2">
        <w:t xml:space="preserve"> </w:t>
      </w:r>
      <w:r w:rsidR="00442964" w:rsidRPr="000423F9">
        <w:t>(</w:t>
      </w:r>
      <w:r w:rsidR="00FD7CE1" w:rsidRPr="000423F9">
        <w:t>Hamama et al., 2019</w:t>
      </w:r>
      <w:r w:rsidR="00FD7CE1" w:rsidRPr="00F77E91">
        <w:t xml:space="preserve">; </w:t>
      </w:r>
      <w:r w:rsidR="00442964" w:rsidRPr="00F77E91">
        <w:t xml:space="preserve">Kleis &amp; Kellogg, </w:t>
      </w:r>
      <w:r w:rsidR="00442964" w:rsidRPr="00CF13D3">
        <w:t>2020</w:t>
      </w:r>
      <w:r w:rsidR="00FD7CE1" w:rsidRPr="00CF13D3">
        <w:t>; McDermid et al</w:t>
      </w:r>
      <w:r w:rsidR="00D5356A">
        <w:t>.</w:t>
      </w:r>
      <w:r w:rsidR="00FD7CE1" w:rsidRPr="00CF13D3">
        <w:t>, 2019; Ratrout &amp;</w:t>
      </w:r>
      <w:r w:rsidR="00FD7CE1" w:rsidRPr="00843B16">
        <w:t xml:space="preserve"> Hamdan-Mansour, 2020</w:t>
      </w:r>
      <w:r w:rsidR="00442964" w:rsidRPr="00843B16">
        <w:t>).</w:t>
      </w:r>
      <w:r w:rsidR="00442964">
        <w:t xml:space="preserve"> </w:t>
      </w:r>
    </w:p>
    <w:p w14:paraId="59A1D4C3" w14:textId="7A547455" w:rsidR="006B7C93" w:rsidRPr="00517850" w:rsidRDefault="00447473" w:rsidP="00517850">
      <w:pPr>
        <w:spacing w:line="480" w:lineRule="auto"/>
        <w:ind w:firstLine="720"/>
      </w:pPr>
      <w:r>
        <w:t>M</w:t>
      </w:r>
      <w:r w:rsidR="008E6CB9">
        <w:t xml:space="preserve">ulti-casualty, school-associated shooting events </w:t>
      </w:r>
      <w:r>
        <w:t xml:space="preserve">have an </w:t>
      </w:r>
      <w:r w:rsidR="008E6CB9">
        <w:t xml:space="preserve">impact </w:t>
      </w:r>
      <w:r>
        <w:t xml:space="preserve">on </w:t>
      </w:r>
      <w:r w:rsidR="008E6CB9">
        <w:t xml:space="preserve">more than the victims, family members, and members of affected communities. Health care clinicians who provide care to the patients from these events are </w:t>
      </w:r>
      <w:r>
        <w:t>affect</w:t>
      </w:r>
      <w:r w:rsidR="008E6CB9">
        <w:t xml:space="preserve">ed by their clinical experiences with these patients. Nurses are well-positioned to advocate for policy and social changes aimed at alleviating the incidence of mass shootings. Through the promotion of prevention strategies that seek to prevent mass shootings, improve awareness of secondary traumatic stress, detect negative impacts of nurses’ roles in challenging situations, implement self- and peer-care interventions, and increase availability and use of employee assistance services, nurse welfare, resilience, and retention may be improved. </w:t>
      </w:r>
    </w:p>
    <w:p w14:paraId="7FA8F04D" w14:textId="1C71ED1B" w:rsidR="008E6CB9" w:rsidRPr="001923FB" w:rsidRDefault="008E6CB9" w:rsidP="008E6CB9">
      <w:pPr>
        <w:spacing w:line="480" w:lineRule="auto"/>
        <w:jc w:val="center"/>
        <w:rPr>
          <w:b/>
          <w:bCs/>
        </w:rPr>
      </w:pPr>
      <w:r w:rsidRPr="001923FB">
        <w:rPr>
          <w:b/>
          <w:bCs/>
        </w:rPr>
        <w:t>Limitations</w:t>
      </w:r>
    </w:p>
    <w:p w14:paraId="4213CD30" w14:textId="702B9811" w:rsidR="001B3AF5" w:rsidRDefault="008E6CB9" w:rsidP="008E6CB9">
      <w:pPr>
        <w:spacing w:line="480" w:lineRule="auto"/>
        <w:ind w:firstLine="720"/>
      </w:pPr>
      <w:r w:rsidRPr="003B183D">
        <w:t>This study included registered nurses involved in the care of patients from a single multi-casualty, school-associated shooting event who were received at one Level 1 trauma center.</w:t>
      </w:r>
      <w:r w:rsidR="002D3F4A">
        <w:t xml:space="preserve"> </w:t>
      </w:r>
      <w:r w:rsidR="00C74121">
        <w:t xml:space="preserve">As such tertiary trauma centers have comprehensive </w:t>
      </w:r>
      <w:r w:rsidR="00C5017D">
        <w:t xml:space="preserve">medical and surgical specialties and resources </w:t>
      </w:r>
      <w:r w:rsidR="00C5017D">
        <w:lastRenderedPageBreak/>
        <w:t>to care for critically ill or injured patients, increased services would also typically be available to benefit clinicians who provide for these patients</w:t>
      </w:r>
      <w:r w:rsidR="00C74121">
        <w:t xml:space="preserve">. </w:t>
      </w:r>
      <w:r w:rsidR="00C5017D">
        <w:t xml:space="preserve">Nurses who care for similar patients at health care facilities with more limited resources may be more adversely affected by their experiences. </w:t>
      </w:r>
      <w:r w:rsidR="00C74121">
        <w:t xml:space="preserve">Multi-casualty, school-associated shooting events during which fewer or </w:t>
      </w:r>
      <w:r w:rsidR="001B3AF5">
        <w:t>greater numbers of patients are injured may also be associated with differing experiences among the involved clinicians.</w:t>
      </w:r>
      <w:r w:rsidR="002D3F4A">
        <w:t xml:space="preserve"> </w:t>
      </w:r>
      <w:r w:rsidR="001B3AF5">
        <w:t xml:space="preserve">As the innocence of the patients was an identified theme, school shooting events during which younger </w:t>
      </w:r>
      <w:r w:rsidR="00026BB1">
        <w:t>children</w:t>
      </w:r>
      <w:r w:rsidR="001B3AF5">
        <w:t xml:space="preserve"> are injured may be associated with increased emotional stress. </w:t>
      </w:r>
    </w:p>
    <w:p w14:paraId="0F17AB0B" w14:textId="07695CD1" w:rsidR="008E6CB9" w:rsidRDefault="008E6CB9" w:rsidP="008E6CB9">
      <w:pPr>
        <w:spacing w:line="480" w:lineRule="auto"/>
        <w:ind w:firstLine="720"/>
      </w:pPr>
      <w:r>
        <w:t>Data collection was conducted three years after the incident</w:t>
      </w:r>
      <w:r w:rsidR="00447473">
        <w:t>, which could have created recall bias</w:t>
      </w:r>
      <w:r>
        <w:t xml:space="preserve">. Despite the time that had </w:t>
      </w:r>
      <w:r w:rsidR="00447473">
        <w:t>e</w:t>
      </w:r>
      <w:r>
        <w:t xml:space="preserve">lapsed since providing care to these patients, each of the participating nurses </w:t>
      </w:r>
      <w:r w:rsidR="00447473">
        <w:t>shar</w:t>
      </w:r>
      <w:r>
        <w:t xml:space="preserve">ed vivid recollections of their patient interactions, experiences, and nursing roles. The number of enrolled participants was limited by challenges associated with obtaining contact information. </w:t>
      </w:r>
      <w:r w:rsidR="0020523C">
        <w:t xml:space="preserve">Despite these enrollment challenges, the data and associated analyses revealed common themes and findings. </w:t>
      </w:r>
      <w:r>
        <w:t xml:space="preserve">All but one of the participants were nurses who were on shift when the patients were received in the trauma specialty care area and likely experienced more stress than those nurses who provided care to these patients in the days following their initial admission. </w:t>
      </w:r>
    </w:p>
    <w:p w14:paraId="1A097C39" w14:textId="77777777" w:rsidR="008E6CB9" w:rsidRPr="001923FB" w:rsidRDefault="008E6CB9" w:rsidP="008E6CB9">
      <w:pPr>
        <w:spacing w:line="480" w:lineRule="auto"/>
        <w:jc w:val="center"/>
        <w:rPr>
          <w:b/>
          <w:bCs/>
        </w:rPr>
      </w:pPr>
      <w:r w:rsidRPr="001923FB">
        <w:rPr>
          <w:b/>
          <w:bCs/>
        </w:rPr>
        <w:t>Conclusions</w:t>
      </w:r>
    </w:p>
    <w:p w14:paraId="0C0A82DE" w14:textId="7E60600D" w:rsidR="001803FD" w:rsidRPr="00577634" w:rsidRDefault="008E6CB9" w:rsidP="00577634">
      <w:pPr>
        <w:spacing w:line="480" w:lineRule="auto"/>
        <w:ind w:firstLine="720"/>
      </w:pPr>
      <w:r>
        <w:t>The findings of th</w:t>
      </w:r>
      <w:r w:rsidR="00030BF1">
        <w:t>e present</w:t>
      </w:r>
      <w:r>
        <w:t xml:space="preserve"> research agree with research supporting critical incident stress debriefings, but differ from the recommendation that such sessions be held before the end of the patient care shift </w:t>
      </w:r>
      <w:r>
        <w:fldChar w:fldCharType="begin"/>
      </w:r>
      <w:r>
        <w:instrText xml:space="preserve"> ADDIN ZOTERO_ITEM CSL_CITATION {"citationID":"N7DSEGxQ","properties":{"formattedCitation":"(Clark et al., 2019)","plainCitation":"(Clark et al., 2019)","noteIndex":0},"citationItems":[{"id":1466,"uris":["http://zotero.org/users/5455979/items/BFK8N2VL"],"uri":["http://zotero.org/users/5455979/items/BFK8N2VL"],"itemData":{"id":1466,"type":"article-journal","abstract":"Introduction: There are signiﬁcant and negative psychological effects that can occur in nursing staff caring for pediatric patients experiencing critical incidents. Debrieﬁngs can provide relief from the stressors caused by critical incidents. Adapting a pre-existing critical incident stress debrieﬁng (CISD) process to ED staff is 1 way to provide staff debrieﬁng.","container-title":"Journal of Emergency Nursing","DOI":"10.1016/j.jen.2018.11.009","ISSN":"00991767","issue":"4","journalAbbreviation":"J Emerg Nurse","language":"en","page":"403-410","source":"Crossref","title":"Pediatric Emergency Department Staff Preferences for a Critical Incident Stress Debriefing","volume":"45","author":[{"family":"Clark","given":"Paul R."},{"family":"Polivka","given":"Barbara"},{"family":"Zwart","given":"Mandy"},{"family":"Sanders","given":"Rachel"}],"issued":{"date-parts":[["2019",7]]}}}],"schema":"https://github.com/citation-style-language/schema/raw/master/csl-citation.json"} </w:instrText>
      </w:r>
      <w:r>
        <w:fldChar w:fldCharType="separate"/>
      </w:r>
      <w:r>
        <w:rPr>
          <w:rFonts w:cs="Times New Roman"/>
        </w:rPr>
        <w:t>(Clark et al., 2019)</w:t>
      </w:r>
      <w:r>
        <w:fldChar w:fldCharType="end"/>
      </w:r>
      <w:r w:rsidR="002E28C6">
        <w:t>.</w:t>
      </w:r>
      <w:r>
        <w:t xml:space="preserve"> This is due to the nurses reporting that patient care was their priority during the shift and their being unable to actively participate in the debriefing while needing to tend to the needs of their patients. </w:t>
      </w:r>
      <w:r w:rsidR="00030BF1">
        <w:t>We</w:t>
      </w:r>
      <w:r>
        <w:t xml:space="preserve"> identified benefits of social support among peers involved in the care of these patients. As interventions using peer </w:t>
      </w:r>
      <w:r w:rsidRPr="00A93013">
        <w:t xml:space="preserve">support have been </w:t>
      </w:r>
      <w:r w:rsidRPr="00A93013">
        <w:lastRenderedPageBreak/>
        <w:t>recognized as beneficial for the promoti</w:t>
      </w:r>
      <w:r>
        <w:t xml:space="preserve">on of compassion </w:t>
      </w:r>
      <w:r w:rsidRPr="00FD7CE1">
        <w:t xml:space="preserve">satisfaction </w:t>
      </w:r>
      <w:r w:rsidRPr="00FD7CE1">
        <w:fldChar w:fldCharType="begin"/>
      </w:r>
      <w:r w:rsidRPr="00FD7CE1">
        <w:instrText xml:space="preserve"> ADDIN ZOTERO_ITEM CSL_CITATION {"citationID":"wsXhDmOE","properties":{"formattedCitation":"(Wahl et al., 2018)","plainCitation":"(Wahl et al., 2018)","noteIndex":0},"citationItems":[{"id":1095,"uris":["http://zotero.org/users/5455979/items/2GVEEYMF"],"uri":["http://zotero.org/users/5455979/items/2GVEEYMF"],"itemData":{"id":1095,"type":"article-journal","abstract":"OBJECTIVE: The aims of this study were to implement a Peer Support Network (PSN) pilot project including education/training, peer support, and resiliency training and to explore how interventions impact compassion satisfaction (CS) and compassion fatigue (CF) in a community hospital.\nBACKGROUND: CF has been reported to negatively affect nurse retention. The PSN provides a 3-tiered team approach to enhance CS and support nurses experiencing CF symptoms.\nMETHODS: Twenty nurses participated in PSN training and completed preimplementation and 6-week postimplementation surveys: Professional Quality of Life, Compassion Practice Instrument, and self-care resource utilization.\nRESULTS: Statistically significant improvements in CS and nonstatistical improvements in CF were found.\nCONCLUSION: Promoting a PSN may increase CS and potentially prevent work-related physical, emotional, social, and intellectual CF sequelae.","container-title":"JONA: The Journal of Nursing Administration","DOI":"10.1097/NNA.0000000000000691","ISSN":"0002-0443","issue":"12","journalAbbreviation":"J Nurs Adm","language":"en","page":"615-621","source":"Crossref","title":"Implementing a Peer Support Network to Promote Compassion Without Fatigue:","title-short":"Implementing a Peer Support Network to Promote Compassion Without Fatigue","volume":"48","author":[{"family":"Wahl","given":"Carol"},{"family":"Hultquist","given":"Teresa Barry"},{"family":"Struwe","given":"Leeza"},{"family":"Moore","given":"Judy"}],"issued":{"date-parts":[["2018",12]]}}}],"schema":"https://github.com/citation-style-language/schema/raw/master/csl-citation.json"} </w:instrText>
      </w:r>
      <w:r w:rsidRPr="00FD7CE1">
        <w:fldChar w:fldCharType="separate"/>
      </w:r>
      <w:r w:rsidRPr="00FD7CE1">
        <w:rPr>
          <w:rFonts w:cs="Times New Roman"/>
        </w:rPr>
        <w:t>(Wahl et al., 2018)</w:t>
      </w:r>
      <w:r w:rsidRPr="00FD7CE1">
        <w:fldChar w:fldCharType="end"/>
      </w:r>
      <w:r>
        <w:t xml:space="preserve"> and prevention of stress and burnout </w:t>
      </w:r>
      <w:r>
        <w:fldChar w:fldCharType="begin"/>
      </w:r>
      <w:r>
        <w:instrText xml:space="preserve"> ADDIN ZOTERO_ITEM CSL_CITATION {"citationID":"g9jjm1yy","properties":{"formattedCitation":"(Peterson et al., 2008)","plainCitation":"(Peterson et al., 2008)","noteIndex":0},"citationItems":[{"id":1113,"uris":["http://zotero.org/users/5455979/items/NSXZC6YD"],"uri":["http://zotero.org/users/5455979/items/NSXZC6YD"],"itemData":{"id":1113,"type":"article-journal","abstract":"Background. Stress-related conditions are one of the most common causes for longterm sick-leave. There is limited evidence for the effectiveness of person-directed interventions aimed at reducing stress levels in healthcare workers. Prior research in the relationship between support and burnout show somewhat inconsistent results.\nMethod. A randomized controlled trial with peer-support groups as the intervention was conducted with 660 healthcare workers scoring above the 75th percentile on the exhaustion dimension of the Oldenburg Burnout Inventory. One hundred and ﬁftyone (22Æ9%) agreed to participate. The intervention started in 2002 with 51 participants (96Æ1% were women), 80 of whom constituted the control group. Potential differences in outcome measures 12 months after the intervention were compared using ANCOVA, and data collected was completed in 2004. Qualitative content analyses were used to analyse reported experiences from group participation.\nResults. Statistically signiﬁcant intervention effects were found for general health, perceived quantitative demands at work, participation and development opportunities at work and in support at work. Seven categories of experiences from participating were identiﬁed: talking to others in a similar situation, knowledge, sense of belonging, self-conﬁdence, structure, relief of symptoms and behavioural change.\nConclusion. Peer-support groups using a problem-based method could be a useful and comparatively inexpensive tool in alleviating work-related stress and burnout.","container-title":"Journal of Advanced Nursing","DOI":"10.1111/j.1365-2648.2008.04743.x","ISSN":"03092402, 13652648","issue":"5","journalAbbreviation":"J Adv Nurs","language":"en","page":"506-516","source":"Crossref","title":"Reflecting peer-support groups in the prevention of stress and burnout: randomized controlled trial","title-short":"Reflecting peer-support groups in the prevention of stress and burnout","volume":"63","author":[{"family":"Peterson","given":"Ulla"},{"family":"Bergström","given":"Gunnar"},{"family":"Samuelsson","given":"Mats"},{"family":"Åsberg","given":"Marie"},{"family":"Nygren","given":"Åke"}],"issued":{"date-parts":[["2008",9]]}}}],"schema":"https://github.com/citation-style-language/schema/raw/master/csl-citation.json"} </w:instrText>
      </w:r>
      <w:r>
        <w:fldChar w:fldCharType="separate"/>
      </w:r>
      <w:r>
        <w:rPr>
          <w:rFonts w:cs="Times New Roman"/>
        </w:rPr>
        <w:t>(Peterson et al., 2008)</w:t>
      </w:r>
      <w:r>
        <w:fldChar w:fldCharType="end"/>
      </w:r>
      <w:r>
        <w:t xml:space="preserve">, </w:t>
      </w:r>
      <w:r w:rsidR="00030BF1">
        <w:t>our</w:t>
      </w:r>
      <w:r>
        <w:t xml:space="preserve"> findings of this research support that such interventions may also combat secondary traumatic stress.</w:t>
      </w:r>
    </w:p>
    <w:p w14:paraId="5B1DC82D" w14:textId="7DAAC1CE" w:rsidR="008E6CB9" w:rsidRDefault="008E6CB9" w:rsidP="008E6CB9">
      <w:pPr>
        <w:spacing w:line="480" w:lineRule="auto"/>
        <w:jc w:val="center"/>
        <w:rPr>
          <w:b/>
          <w:bCs/>
        </w:rPr>
      </w:pPr>
      <w:r>
        <w:rPr>
          <w:b/>
          <w:bCs/>
        </w:rPr>
        <w:t>Acknowledgements</w:t>
      </w:r>
    </w:p>
    <w:p w14:paraId="209548CE" w14:textId="224D183B" w:rsidR="008E6CB9" w:rsidRPr="002A233D" w:rsidRDefault="008E6CB9" w:rsidP="008E6CB9">
      <w:pPr>
        <w:spacing w:line="480" w:lineRule="auto"/>
      </w:pPr>
      <w:r>
        <w:t>The researcher</w:t>
      </w:r>
      <w:r w:rsidR="002F400E">
        <w:t>s</w:t>
      </w:r>
      <w:r>
        <w:t xml:space="preserve"> wish to thank Jennifer Graham, MSN, RN; Brad Dennis, MD, FACS; Frank Moreno, BSN, RN, </w:t>
      </w:r>
      <w:r w:rsidR="00932DBF">
        <w:t xml:space="preserve">CCRN, CEN, CTRN, </w:t>
      </w:r>
      <w:r>
        <w:t xml:space="preserve">NREMT; </w:t>
      </w:r>
      <w:r w:rsidR="00932DBF">
        <w:t xml:space="preserve">Michael Weathers, BSN, RN, CCRN, NREMT; </w:t>
      </w:r>
      <w:r>
        <w:t xml:space="preserve">and the trauma nurses who shared their experiences in hopes of helping others. </w:t>
      </w:r>
    </w:p>
    <w:p w14:paraId="1A16D43D" w14:textId="77777777" w:rsidR="008E6CB9" w:rsidRPr="002A233D" w:rsidRDefault="008E6CB9" w:rsidP="008E6CB9">
      <w:pPr>
        <w:spacing w:line="480" w:lineRule="auto"/>
        <w:jc w:val="center"/>
        <w:rPr>
          <w:b/>
          <w:bCs/>
        </w:rPr>
      </w:pPr>
      <w:r>
        <w:rPr>
          <w:b/>
          <w:bCs/>
        </w:rPr>
        <w:t>Conflict Disclosure</w:t>
      </w:r>
    </w:p>
    <w:p w14:paraId="78D8F3FC" w14:textId="5B581F2A" w:rsidR="008E6CB9" w:rsidRDefault="008E6CB9" w:rsidP="008E6CB9">
      <w:r>
        <w:t>The researcher</w:t>
      </w:r>
      <w:r w:rsidR="002F400E">
        <w:t>s</w:t>
      </w:r>
      <w:r>
        <w:t xml:space="preserve"> ha</w:t>
      </w:r>
      <w:r w:rsidR="002F400E">
        <w:t>ve</w:t>
      </w:r>
      <w:r>
        <w:t xml:space="preserve"> no conflicts of interest to report.</w:t>
      </w:r>
    </w:p>
    <w:p w14:paraId="361503DB" w14:textId="77777777" w:rsidR="008E6CB9" w:rsidRDefault="008E6CB9" w:rsidP="008E6CB9">
      <w:pPr>
        <w:rPr>
          <w:b/>
          <w:bCs/>
        </w:rPr>
      </w:pPr>
      <w:r>
        <w:rPr>
          <w:b/>
          <w:bCs/>
        </w:rPr>
        <w:br w:type="page"/>
      </w:r>
    </w:p>
    <w:p w14:paraId="793E8F8D" w14:textId="73D312DB" w:rsidR="008E6CB9" w:rsidRPr="00697FC8" w:rsidRDefault="008E6CB9" w:rsidP="00697FC8">
      <w:pPr>
        <w:pStyle w:val="Heading2"/>
        <w:spacing w:before="0" w:line="480" w:lineRule="auto"/>
        <w:jc w:val="center"/>
        <w:rPr>
          <w:rFonts w:ascii="Times New Roman" w:hAnsi="Times New Roman" w:cs="Times New Roman"/>
          <w:b/>
          <w:bCs/>
          <w:color w:val="000000" w:themeColor="text1"/>
          <w:sz w:val="24"/>
          <w:szCs w:val="24"/>
        </w:rPr>
      </w:pPr>
      <w:bookmarkStart w:id="25" w:name="_Toc72660539"/>
      <w:r w:rsidRPr="00DF04C4">
        <w:rPr>
          <w:rFonts w:ascii="Times New Roman" w:hAnsi="Times New Roman" w:cs="Times New Roman"/>
          <w:b/>
          <w:bCs/>
          <w:color w:val="000000" w:themeColor="text1"/>
          <w:sz w:val="24"/>
          <w:szCs w:val="24"/>
        </w:rPr>
        <w:lastRenderedPageBreak/>
        <w:t>References</w:t>
      </w:r>
      <w:bookmarkEnd w:id="25"/>
    </w:p>
    <w:p w14:paraId="70160895" w14:textId="77777777" w:rsidR="008E6CB9" w:rsidRPr="00E27CF7" w:rsidRDefault="008E6CB9" w:rsidP="008E6CB9">
      <w:pPr>
        <w:pStyle w:val="Bibliography"/>
        <w:spacing w:line="480" w:lineRule="auto"/>
        <w:ind w:left="720" w:hanging="720"/>
        <w:rPr>
          <w:rFonts w:cs="Times New Roman"/>
        </w:rPr>
      </w:pPr>
      <w:r>
        <w:rPr>
          <w:b/>
          <w:bCs/>
        </w:rPr>
        <w:fldChar w:fldCharType="begin"/>
      </w:r>
      <w:r>
        <w:rPr>
          <w:b/>
          <w:bCs/>
        </w:rPr>
        <w:instrText xml:space="preserve"> ADDIN ZOTERO_BIBL {"uncited":[],"omitted":[],"custom":[]} CSL_BIBLIOGRAPHY </w:instrText>
      </w:r>
      <w:r>
        <w:rPr>
          <w:b/>
          <w:bCs/>
        </w:rPr>
        <w:fldChar w:fldCharType="separate"/>
      </w:r>
      <w:r w:rsidRPr="00E27CF7">
        <w:rPr>
          <w:rFonts w:cs="Times New Roman"/>
        </w:rPr>
        <w:t xml:space="preserve">Adriaenssens, J., de Gucht, V., &amp; Maes, S. (2012). The impact of traumatic events on emergency room nurses: Findings from a questionnaire survey. </w:t>
      </w:r>
      <w:r w:rsidRPr="00E27CF7">
        <w:rPr>
          <w:rFonts w:cs="Times New Roman"/>
          <w:i/>
          <w:iCs/>
        </w:rPr>
        <w:t>International Journal of Nursing Studies</w:t>
      </w:r>
      <w:r w:rsidRPr="00E27CF7">
        <w:rPr>
          <w:rFonts w:cs="Times New Roman"/>
        </w:rPr>
        <w:t xml:space="preserve">, </w:t>
      </w:r>
      <w:r w:rsidRPr="00E27CF7">
        <w:rPr>
          <w:rFonts w:cs="Times New Roman"/>
          <w:i/>
          <w:iCs/>
        </w:rPr>
        <w:t>49</w:t>
      </w:r>
      <w:r w:rsidRPr="00E27CF7">
        <w:rPr>
          <w:rFonts w:cs="Times New Roman"/>
        </w:rPr>
        <w:t>(11), 1411–1422. https://doi.org/10.1016/j.ijnurstu.2012.07.003</w:t>
      </w:r>
    </w:p>
    <w:p w14:paraId="18543FC8"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Alzghoul, M. M. (2014). The experience of nurses working with trauma patients in critical care and emergency settings: A qualitative study from Scottish nurses’ perspective. </w:t>
      </w:r>
      <w:r w:rsidRPr="00E27CF7">
        <w:rPr>
          <w:rFonts w:cs="Times New Roman"/>
          <w:i/>
          <w:iCs/>
        </w:rPr>
        <w:t>International Journal of Orthopaedic and Trauma Nursing</w:t>
      </w:r>
      <w:r w:rsidRPr="00E27CF7">
        <w:rPr>
          <w:rFonts w:cs="Times New Roman"/>
        </w:rPr>
        <w:t xml:space="preserve">, </w:t>
      </w:r>
      <w:r w:rsidRPr="00E27CF7">
        <w:rPr>
          <w:rFonts w:cs="Times New Roman"/>
          <w:i/>
          <w:iCs/>
        </w:rPr>
        <w:t>18</w:t>
      </w:r>
      <w:r w:rsidRPr="00E27CF7">
        <w:rPr>
          <w:rFonts w:cs="Times New Roman"/>
        </w:rPr>
        <w:t>(1), 13–22. https://doi.org/10.1016/j.ijotn.2013.04.004</w:t>
      </w:r>
    </w:p>
    <w:p w14:paraId="731F94AD"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Arnold, TC. (2020). An evolutionary concept analysis of secondary traumatic stress in nurses. </w:t>
      </w:r>
      <w:r w:rsidRPr="00E27CF7">
        <w:rPr>
          <w:rFonts w:cs="Times New Roman"/>
          <w:i/>
          <w:iCs/>
        </w:rPr>
        <w:t>Nursing Forum</w:t>
      </w:r>
      <w:r w:rsidRPr="00E27CF7">
        <w:rPr>
          <w:rFonts w:cs="Times New Roman"/>
        </w:rPr>
        <w:t xml:space="preserve">, </w:t>
      </w:r>
      <w:r w:rsidRPr="00E27CF7">
        <w:rPr>
          <w:rFonts w:cs="Times New Roman"/>
          <w:i/>
          <w:iCs/>
        </w:rPr>
        <w:t>55</w:t>
      </w:r>
      <w:r w:rsidRPr="00E27CF7">
        <w:rPr>
          <w:rFonts w:cs="Times New Roman"/>
        </w:rPr>
        <w:t>(2), 149–156. https://doi.org/10.1111/nuf.12409</w:t>
      </w:r>
    </w:p>
    <w:p w14:paraId="1D979375" w14:textId="5D1C5405" w:rsidR="008E6CB9" w:rsidRDefault="008E6CB9" w:rsidP="008E6CB9">
      <w:pPr>
        <w:pStyle w:val="Bibliography"/>
        <w:spacing w:line="480" w:lineRule="auto"/>
        <w:ind w:left="720" w:hanging="720"/>
        <w:rPr>
          <w:rFonts w:cs="Times New Roman"/>
        </w:rPr>
      </w:pPr>
      <w:r w:rsidRPr="00E27CF7">
        <w:rPr>
          <w:rFonts w:cs="Times New Roman"/>
        </w:rPr>
        <w:t xml:space="preserve">Berg, G. M., Harshbarger, J. L., Ahlers-Schmidt, C. R., &amp; Lippoldt, D. (2016). Exposing Compassion Fatigue and Burnout Syndrome in a Trauma Team. </w:t>
      </w:r>
      <w:r w:rsidRPr="00E27CF7">
        <w:rPr>
          <w:rFonts w:cs="Times New Roman"/>
          <w:i/>
          <w:iCs/>
        </w:rPr>
        <w:t>Journal of Trauma Nursing</w:t>
      </w:r>
      <w:r w:rsidRPr="00E27CF7">
        <w:rPr>
          <w:rFonts w:cs="Times New Roman"/>
        </w:rPr>
        <w:t xml:space="preserve">, </w:t>
      </w:r>
      <w:r w:rsidRPr="00E27CF7">
        <w:rPr>
          <w:rFonts w:cs="Times New Roman"/>
          <w:i/>
          <w:iCs/>
        </w:rPr>
        <w:t>23</w:t>
      </w:r>
      <w:r w:rsidRPr="00E27CF7">
        <w:rPr>
          <w:rFonts w:cs="Times New Roman"/>
        </w:rPr>
        <w:t>(1), 3–10. https://doi.org/10.1097/JTN.0000000000000172</w:t>
      </w:r>
    </w:p>
    <w:p w14:paraId="22D01F02" w14:textId="6CFB9EC6" w:rsidR="00B12634" w:rsidRPr="00B12634" w:rsidRDefault="00B12634" w:rsidP="00B12634">
      <w:pPr>
        <w:spacing w:after="120" w:line="480" w:lineRule="auto"/>
        <w:ind w:left="720" w:hanging="720"/>
      </w:pPr>
      <w:r>
        <w:t xml:space="preserve">Chen, X., Zhang, B., Jin, S., Quan, Y., Zhang, X., &amp; Cui, X. (2021). The effects of mindfulness-based interventions on nursing students: A meta-analysis. </w:t>
      </w:r>
      <w:r w:rsidRPr="00B12634">
        <w:rPr>
          <w:i/>
          <w:iCs/>
        </w:rPr>
        <w:t>Nurse Education Today, 98</w:t>
      </w:r>
      <w:r>
        <w:t>, 1-9. https://doi.org/</w:t>
      </w:r>
      <w:r w:rsidRPr="00B12634">
        <w:t>10.1016/j.nedt.2020.104718</w:t>
      </w:r>
    </w:p>
    <w:p w14:paraId="5B00A47A"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Clark, P. R., Polivka, B., Zwart, M., &amp; Sanders, R. (2019). Pediatric Emergency Department Staff Preferences for a Critical Incident Stress Debriefing. </w:t>
      </w:r>
      <w:r w:rsidRPr="00E27CF7">
        <w:rPr>
          <w:rFonts w:cs="Times New Roman"/>
          <w:i/>
          <w:iCs/>
        </w:rPr>
        <w:t>Journal of Emergency Nursing</w:t>
      </w:r>
      <w:r w:rsidRPr="00E27CF7">
        <w:rPr>
          <w:rFonts w:cs="Times New Roman"/>
        </w:rPr>
        <w:t xml:space="preserve">, </w:t>
      </w:r>
      <w:r w:rsidRPr="00E27CF7">
        <w:rPr>
          <w:rFonts w:cs="Times New Roman"/>
          <w:i/>
          <w:iCs/>
        </w:rPr>
        <w:t>45</w:t>
      </w:r>
      <w:r w:rsidRPr="00E27CF7">
        <w:rPr>
          <w:rFonts w:cs="Times New Roman"/>
        </w:rPr>
        <w:t>(4), 403–410. https://doi.org/10.1016/j.jen.2018.11.009</w:t>
      </w:r>
    </w:p>
    <w:p w14:paraId="42B2C645"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Coetzee, S. K., &amp; Klopper, H. C. (2010). Compassion fatigue within nursing practice: A concept analysis: Concept analysis of compassion fatigue. </w:t>
      </w:r>
      <w:r w:rsidRPr="00E27CF7">
        <w:rPr>
          <w:rFonts w:cs="Times New Roman"/>
          <w:i/>
          <w:iCs/>
        </w:rPr>
        <w:t>Nursing &amp; Health Sciences</w:t>
      </w:r>
      <w:r w:rsidRPr="00E27CF7">
        <w:rPr>
          <w:rFonts w:cs="Times New Roman"/>
        </w:rPr>
        <w:t xml:space="preserve">, </w:t>
      </w:r>
      <w:r w:rsidRPr="00E27CF7">
        <w:rPr>
          <w:rFonts w:cs="Times New Roman"/>
          <w:i/>
          <w:iCs/>
        </w:rPr>
        <w:t>12</w:t>
      </w:r>
      <w:r w:rsidRPr="00E27CF7">
        <w:rPr>
          <w:rFonts w:cs="Times New Roman"/>
        </w:rPr>
        <w:t>(2), 235–243. https://doi.org/10.1111/j.1442-2018.2010.00526.x</w:t>
      </w:r>
    </w:p>
    <w:p w14:paraId="5F6D18C2" w14:textId="77777777" w:rsidR="008E6CB9" w:rsidRPr="00E27CF7" w:rsidRDefault="008E6CB9" w:rsidP="008E6CB9">
      <w:pPr>
        <w:pStyle w:val="Bibliography"/>
        <w:spacing w:line="480" w:lineRule="auto"/>
        <w:ind w:left="720" w:hanging="720"/>
        <w:rPr>
          <w:rFonts w:cs="Times New Roman"/>
        </w:rPr>
      </w:pPr>
      <w:r w:rsidRPr="00E27CF7">
        <w:rPr>
          <w:rFonts w:cs="Times New Roman"/>
        </w:rPr>
        <w:lastRenderedPageBreak/>
        <w:t xml:space="preserve">Dominguez-Gomez, E., &amp; Rutledge, D. N. (2009). Prevalence of Secondary Traumatic Stress Among Emergency Nurses. </w:t>
      </w:r>
      <w:r w:rsidRPr="00E27CF7">
        <w:rPr>
          <w:rFonts w:cs="Times New Roman"/>
          <w:i/>
          <w:iCs/>
        </w:rPr>
        <w:t>Journal of Emergency Nursing</w:t>
      </w:r>
      <w:r w:rsidRPr="00E27CF7">
        <w:rPr>
          <w:rFonts w:cs="Times New Roman"/>
        </w:rPr>
        <w:t xml:space="preserve">, </w:t>
      </w:r>
      <w:r w:rsidRPr="00E27CF7">
        <w:rPr>
          <w:rFonts w:cs="Times New Roman"/>
          <w:i/>
          <w:iCs/>
        </w:rPr>
        <w:t>35</w:t>
      </w:r>
      <w:r w:rsidRPr="00E27CF7">
        <w:rPr>
          <w:rFonts w:cs="Times New Roman"/>
        </w:rPr>
        <w:t>(3), 199–204. https://doi.org/10.1016/j.jen.2008.05.003</w:t>
      </w:r>
    </w:p>
    <w:p w14:paraId="775BC68E"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Duffy, E., Avalos, G., &amp; Dowling, M. (2015). Secondary traumatic stress among emergency nurses: A cross-sectional study. </w:t>
      </w:r>
      <w:r w:rsidRPr="00E27CF7">
        <w:rPr>
          <w:rFonts w:cs="Times New Roman"/>
          <w:i/>
          <w:iCs/>
        </w:rPr>
        <w:t>International Emergency Nursing</w:t>
      </w:r>
      <w:r w:rsidRPr="00E27CF7">
        <w:rPr>
          <w:rFonts w:cs="Times New Roman"/>
        </w:rPr>
        <w:t xml:space="preserve">, </w:t>
      </w:r>
      <w:r w:rsidRPr="00E27CF7">
        <w:rPr>
          <w:rFonts w:cs="Times New Roman"/>
          <w:i/>
          <w:iCs/>
        </w:rPr>
        <w:t>23</w:t>
      </w:r>
      <w:r w:rsidRPr="00E27CF7">
        <w:rPr>
          <w:rFonts w:cs="Times New Roman"/>
        </w:rPr>
        <w:t>(2), 53–58. https://doi.org/10.1016/j.ienj.2014.05.001</w:t>
      </w:r>
    </w:p>
    <w:p w14:paraId="16DD2E00"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El-Gilany, A. (2018). What is case series? </w:t>
      </w:r>
      <w:r w:rsidRPr="00E27CF7">
        <w:rPr>
          <w:rFonts w:cs="Times New Roman"/>
          <w:i/>
          <w:iCs/>
        </w:rPr>
        <w:t>Asploro Journal of Biomedical and Clinical Case Reports</w:t>
      </w:r>
      <w:r w:rsidRPr="00E27CF7">
        <w:rPr>
          <w:rFonts w:cs="Times New Roman"/>
        </w:rPr>
        <w:t xml:space="preserve">, </w:t>
      </w:r>
      <w:r w:rsidRPr="00E27CF7">
        <w:rPr>
          <w:rFonts w:cs="Times New Roman"/>
          <w:i/>
          <w:iCs/>
        </w:rPr>
        <w:t>1</w:t>
      </w:r>
      <w:r w:rsidRPr="00E27CF7">
        <w:rPr>
          <w:rFonts w:cs="Times New Roman"/>
        </w:rPr>
        <w:t>(1), 10–15.</w:t>
      </w:r>
    </w:p>
    <w:p w14:paraId="3E3A6594" w14:textId="25BADFFD" w:rsidR="008E6CB9" w:rsidRPr="00E27CF7" w:rsidRDefault="008E6CB9" w:rsidP="008E6CB9">
      <w:pPr>
        <w:pStyle w:val="Bibliography"/>
        <w:spacing w:line="480" w:lineRule="auto"/>
        <w:ind w:left="720" w:hanging="720"/>
        <w:rPr>
          <w:rFonts w:cs="Times New Roman"/>
        </w:rPr>
      </w:pPr>
      <w:r w:rsidRPr="00E27CF7">
        <w:rPr>
          <w:rFonts w:cs="Times New Roman"/>
        </w:rPr>
        <w:t xml:space="preserve">Figley, C. R. (1999). </w:t>
      </w:r>
      <w:r w:rsidRPr="000C4EEB">
        <w:rPr>
          <w:rFonts w:cs="Times New Roman"/>
        </w:rPr>
        <w:t xml:space="preserve">Compassion fatigue: Toward a new understanding of the costs of caring. In </w:t>
      </w:r>
      <w:r w:rsidR="000C4EEB">
        <w:rPr>
          <w:rFonts w:cs="Times New Roman"/>
        </w:rPr>
        <w:t xml:space="preserve">B. H. </w:t>
      </w:r>
      <w:r w:rsidRPr="000C4EEB">
        <w:rPr>
          <w:rFonts w:cs="Times New Roman"/>
        </w:rPr>
        <w:t>Stamm</w:t>
      </w:r>
      <w:r w:rsidR="000C4EEB">
        <w:rPr>
          <w:rFonts w:cs="Times New Roman"/>
        </w:rPr>
        <w:t xml:space="preserve"> (E</w:t>
      </w:r>
      <w:r w:rsidRPr="000C4EEB">
        <w:rPr>
          <w:rFonts w:cs="Times New Roman"/>
        </w:rPr>
        <w:t>d.</w:t>
      </w:r>
      <w:r w:rsidR="000C4EEB">
        <w:rPr>
          <w:rFonts w:cs="Times New Roman"/>
        </w:rPr>
        <w:t>),</w:t>
      </w:r>
      <w:r w:rsidRPr="00E27CF7">
        <w:rPr>
          <w:rFonts w:cs="Times New Roman"/>
          <w:i/>
          <w:iCs/>
        </w:rPr>
        <w:t xml:space="preserve"> Secondary Traumatic stress Self-care Issues for Clinicians, Researchers, and Educators</w:t>
      </w:r>
      <w:r w:rsidRPr="00E27CF7">
        <w:rPr>
          <w:rFonts w:cs="Times New Roman"/>
        </w:rPr>
        <w:t xml:space="preserve"> (2nd ed.</w:t>
      </w:r>
      <w:r w:rsidR="000C4EEB">
        <w:rPr>
          <w:rFonts w:cs="Times New Roman"/>
        </w:rPr>
        <w:t>, pp. 3-28)</w:t>
      </w:r>
      <w:r w:rsidRPr="00E27CF7">
        <w:rPr>
          <w:rFonts w:cs="Times New Roman"/>
        </w:rPr>
        <w:t>. Sidran Press.</w:t>
      </w:r>
    </w:p>
    <w:p w14:paraId="6157C5B7"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Flarity, K., Gentry, J. E., &amp; Mesnikoff, N. (2013). The effectiveness of an educational program on preventing and treating compassion fatigue in emergency nurses. </w:t>
      </w:r>
      <w:r w:rsidRPr="00E27CF7">
        <w:rPr>
          <w:rFonts w:cs="Times New Roman"/>
          <w:i/>
          <w:iCs/>
        </w:rPr>
        <w:t>Advanced Emergency Nursing Journal</w:t>
      </w:r>
      <w:r w:rsidRPr="00E27CF7">
        <w:rPr>
          <w:rFonts w:cs="Times New Roman"/>
        </w:rPr>
        <w:t xml:space="preserve">, </w:t>
      </w:r>
      <w:r w:rsidRPr="00E27CF7">
        <w:rPr>
          <w:rFonts w:cs="Times New Roman"/>
          <w:i/>
          <w:iCs/>
        </w:rPr>
        <w:t>35</w:t>
      </w:r>
      <w:r w:rsidRPr="00E27CF7">
        <w:rPr>
          <w:rFonts w:cs="Times New Roman"/>
        </w:rPr>
        <w:t>(3), 247–258. https://doi.org/10.1097/TME.0b013e31829b726f</w:t>
      </w:r>
    </w:p>
    <w:p w14:paraId="7F48ED58" w14:textId="68E7F9AD" w:rsidR="008E6CB9" w:rsidRDefault="008E6CB9" w:rsidP="008E6CB9">
      <w:pPr>
        <w:pStyle w:val="Bibliography"/>
        <w:spacing w:line="480" w:lineRule="auto"/>
        <w:ind w:left="720" w:hanging="720"/>
        <w:rPr>
          <w:rFonts w:cs="Times New Roman"/>
        </w:rPr>
      </w:pPr>
      <w:r w:rsidRPr="00E27CF7">
        <w:rPr>
          <w:rFonts w:cs="Times New Roman"/>
        </w:rPr>
        <w:t xml:space="preserve">Gale, N. K., Heath, G., Cameron, E., Rashid, S., &amp; Redwood, S. (2013). Using the framework method for the analysis of qualitative data in multi-disciplinary health research. </w:t>
      </w:r>
      <w:r w:rsidRPr="00E27CF7">
        <w:rPr>
          <w:rFonts w:cs="Times New Roman"/>
          <w:i/>
          <w:iCs/>
        </w:rPr>
        <w:t>BMC Medical Research Methodology</w:t>
      </w:r>
      <w:r w:rsidRPr="00E27CF7">
        <w:rPr>
          <w:rFonts w:cs="Times New Roman"/>
        </w:rPr>
        <w:t xml:space="preserve">, </w:t>
      </w:r>
      <w:r w:rsidRPr="00E27CF7">
        <w:rPr>
          <w:rFonts w:cs="Times New Roman"/>
          <w:i/>
          <w:iCs/>
        </w:rPr>
        <w:t>13</w:t>
      </w:r>
      <w:r w:rsidRPr="00E27CF7">
        <w:rPr>
          <w:rFonts w:cs="Times New Roman"/>
        </w:rPr>
        <w:t>(1). https://doi.org/10.1186/1471-2288-13-117</w:t>
      </w:r>
    </w:p>
    <w:p w14:paraId="266252FE" w14:textId="135BCC4E" w:rsidR="00843B16" w:rsidRPr="00843B16" w:rsidRDefault="00843B16" w:rsidP="00843B16">
      <w:pPr>
        <w:spacing w:after="120" w:line="480" w:lineRule="auto"/>
        <w:ind w:left="720" w:hanging="720"/>
      </w:pPr>
      <w:r>
        <w:t>Hamama, L., Hamama-Raz, Y., Stokar, Y. N., Pat-Horenczyk, R., Brom, D., &amp; Bron-Harlev, E. (2019). Burnout and perceived social support: The mediating role of secondary traumatization in nurses vs. physicians.</w:t>
      </w:r>
      <w:r w:rsidRPr="00843B16">
        <w:rPr>
          <w:i/>
          <w:iCs/>
        </w:rPr>
        <w:t xml:space="preserve"> Journal of Advanced Nursing, 75</w:t>
      </w:r>
      <w:r>
        <w:t>(11), 2742-2752. https://doi.org/10.1111/jan.14122</w:t>
      </w:r>
    </w:p>
    <w:p w14:paraId="2BC65071" w14:textId="77777777" w:rsidR="008E6CB9" w:rsidRPr="00E27CF7" w:rsidRDefault="008E6CB9" w:rsidP="008E6CB9">
      <w:pPr>
        <w:pStyle w:val="Bibliography"/>
        <w:spacing w:line="480" w:lineRule="auto"/>
        <w:ind w:left="720" w:hanging="720"/>
        <w:rPr>
          <w:rFonts w:cs="Times New Roman"/>
        </w:rPr>
      </w:pPr>
      <w:r w:rsidRPr="00E27CF7">
        <w:rPr>
          <w:rFonts w:cs="Times New Roman"/>
        </w:rPr>
        <w:lastRenderedPageBreak/>
        <w:t xml:space="preserve">Hamdan, M., &amp; Hamra, A. A. (2017). Burnout among workers in emergency Departments in Palestinian hospitals: Prevalence and associated factors. </w:t>
      </w:r>
      <w:r w:rsidRPr="00E27CF7">
        <w:rPr>
          <w:rFonts w:cs="Times New Roman"/>
          <w:i/>
          <w:iCs/>
        </w:rPr>
        <w:t>BMC Health Services Research</w:t>
      </w:r>
      <w:r w:rsidRPr="00E27CF7">
        <w:rPr>
          <w:rFonts w:cs="Times New Roman"/>
        </w:rPr>
        <w:t xml:space="preserve">, </w:t>
      </w:r>
      <w:r w:rsidRPr="00E27CF7">
        <w:rPr>
          <w:rFonts w:cs="Times New Roman"/>
          <w:i/>
          <w:iCs/>
        </w:rPr>
        <w:t>17</w:t>
      </w:r>
      <w:r w:rsidRPr="00E27CF7">
        <w:rPr>
          <w:rFonts w:cs="Times New Roman"/>
        </w:rPr>
        <w:t>(1), 407. https://doi.org/10.1186/s12913-017-2356-3</w:t>
      </w:r>
    </w:p>
    <w:p w14:paraId="7208C21C"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Healy, S., &amp; Tyrrell, M. (2011). Stress in emergency departments: Experiences of nurses and doctors. </w:t>
      </w:r>
      <w:r w:rsidRPr="00E27CF7">
        <w:rPr>
          <w:rFonts w:cs="Times New Roman"/>
          <w:i/>
          <w:iCs/>
        </w:rPr>
        <w:t>Emergency Nurse</w:t>
      </w:r>
      <w:r w:rsidRPr="00E27CF7">
        <w:rPr>
          <w:rFonts w:cs="Times New Roman"/>
        </w:rPr>
        <w:t xml:space="preserve">, </w:t>
      </w:r>
      <w:r w:rsidRPr="00E27CF7">
        <w:rPr>
          <w:rFonts w:cs="Times New Roman"/>
          <w:i/>
          <w:iCs/>
        </w:rPr>
        <w:t>19</w:t>
      </w:r>
      <w:r w:rsidRPr="00E27CF7">
        <w:rPr>
          <w:rFonts w:cs="Times New Roman"/>
        </w:rPr>
        <w:t>(4), 31–37. https://doi.org/10.7748/en2011.07.19.4.31.c8611</w:t>
      </w:r>
    </w:p>
    <w:p w14:paraId="550B9BD0"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Hinderer, K. A., VonRueden, K. T., Friedmann, E., McQuillan, K. A., Gilmore, R., Kramer, B., &amp; Murray, M. (2014). Burnout, Compassion Fatigue, Compassion Satisfaction, and Secondary Traumatic Stress in Trauma Nurses. </w:t>
      </w:r>
      <w:r w:rsidRPr="00E27CF7">
        <w:rPr>
          <w:rFonts w:cs="Times New Roman"/>
          <w:i/>
          <w:iCs/>
        </w:rPr>
        <w:t>Journal of Trauma Nursing</w:t>
      </w:r>
      <w:r w:rsidRPr="00E27CF7">
        <w:rPr>
          <w:rFonts w:cs="Times New Roman"/>
        </w:rPr>
        <w:t xml:space="preserve">, </w:t>
      </w:r>
      <w:r w:rsidRPr="00E27CF7">
        <w:rPr>
          <w:rFonts w:cs="Times New Roman"/>
          <w:i/>
          <w:iCs/>
        </w:rPr>
        <w:t>21</w:t>
      </w:r>
      <w:r w:rsidRPr="00E27CF7">
        <w:rPr>
          <w:rFonts w:cs="Times New Roman"/>
        </w:rPr>
        <w:t>(4), 160–169. https://doi.org/10.1097/JTN.0000000000000055</w:t>
      </w:r>
    </w:p>
    <w:p w14:paraId="39656D47" w14:textId="3D988AD6" w:rsidR="008E6CB9" w:rsidRDefault="008E6CB9" w:rsidP="008E6CB9">
      <w:pPr>
        <w:pStyle w:val="Bibliography"/>
        <w:spacing w:line="480" w:lineRule="auto"/>
        <w:ind w:left="720" w:hanging="720"/>
        <w:rPr>
          <w:rFonts w:cs="Times New Roman"/>
        </w:rPr>
      </w:pPr>
      <w:r w:rsidRPr="00E27CF7">
        <w:rPr>
          <w:rFonts w:cs="Times New Roman"/>
        </w:rPr>
        <w:t xml:space="preserve">Holland, K. M., Hall, J. E., Wang, J., Gaylor, E. M., Johnson, L. L., Shelby, D., Simon, T. R., &amp; School-Associated Violent Deaths Study Group. (2019). Characteristics of School-Associated Youth Homicides—United States, 1994–2018. </w:t>
      </w:r>
      <w:r w:rsidRPr="00E27CF7">
        <w:rPr>
          <w:rFonts w:cs="Times New Roman"/>
          <w:i/>
          <w:iCs/>
        </w:rPr>
        <w:t>MMWR. Morbidity and Mortality Weekly Report</w:t>
      </w:r>
      <w:r w:rsidRPr="00E27CF7">
        <w:rPr>
          <w:rFonts w:cs="Times New Roman"/>
        </w:rPr>
        <w:t xml:space="preserve">, </w:t>
      </w:r>
      <w:r w:rsidRPr="00E27CF7">
        <w:rPr>
          <w:rFonts w:cs="Times New Roman"/>
          <w:i/>
          <w:iCs/>
        </w:rPr>
        <w:t>68</w:t>
      </w:r>
      <w:r w:rsidRPr="00E27CF7">
        <w:rPr>
          <w:rFonts w:cs="Times New Roman"/>
        </w:rPr>
        <w:t>(3), 53–60. https://doi.org/10.15585/mmwr.mm6803a1</w:t>
      </w:r>
    </w:p>
    <w:p w14:paraId="20130019" w14:textId="6F6A89D1" w:rsidR="000423F9" w:rsidRPr="000423F9" w:rsidRDefault="000423F9" w:rsidP="000423F9">
      <w:pPr>
        <w:spacing w:after="120" w:line="480" w:lineRule="auto"/>
        <w:ind w:left="720" w:hanging="720"/>
      </w:pPr>
      <w:r>
        <w:t xml:space="preserve">Jarden, R. J., Sandham, M., Siegert, R. J., &amp; Koziol-McLain, J. (2019). Strengthening workplace well-being: Perceptions of intensive care nurses. </w:t>
      </w:r>
      <w:r w:rsidRPr="000423F9">
        <w:rPr>
          <w:i/>
          <w:iCs/>
        </w:rPr>
        <w:t>Nursing in Critical Care, 24</w:t>
      </w:r>
      <w:r>
        <w:t>(1), 15-23. https://doi.org/10.1111/nicc.12386</w:t>
      </w:r>
    </w:p>
    <w:p w14:paraId="031E1A28" w14:textId="684ED457" w:rsidR="008E6CB9" w:rsidRDefault="008E6CB9" w:rsidP="008E6CB9">
      <w:pPr>
        <w:pStyle w:val="Bibliography"/>
        <w:spacing w:line="480" w:lineRule="auto"/>
        <w:ind w:left="720" w:hanging="720"/>
        <w:rPr>
          <w:rFonts w:cs="Times New Roman"/>
        </w:rPr>
      </w:pPr>
      <w:r w:rsidRPr="00E27CF7">
        <w:rPr>
          <w:rFonts w:cs="Times New Roman"/>
        </w:rPr>
        <w:t xml:space="preserve">Kelly, L., Runge, J., &amp; Spencer, C. (2015). Predictors of Compassion Fatigue and Compassion Satisfaction in Acute Care Nurses. </w:t>
      </w:r>
      <w:r w:rsidRPr="00E27CF7">
        <w:rPr>
          <w:rFonts w:cs="Times New Roman"/>
          <w:i/>
          <w:iCs/>
        </w:rPr>
        <w:t>Journal of Nursing Scholarship</w:t>
      </w:r>
      <w:r w:rsidRPr="00E27CF7">
        <w:rPr>
          <w:rFonts w:cs="Times New Roman"/>
        </w:rPr>
        <w:t xml:space="preserve">, </w:t>
      </w:r>
      <w:r w:rsidRPr="00E27CF7">
        <w:rPr>
          <w:rFonts w:cs="Times New Roman"/>
          <w:i/>
          <w:iCs/>
        </w:rPr>
        <w:t>47</w:t>
      </w:r>
      <w:r w:rsidRPr="00E27CF7">
        <w:rPr>
          <w:rFonts w:cs="Times New Roman"/>
        </w:rPr>
        <w:t>(6), 522–528. https://doi.org/10.1111/jnu.12162</w:t>
      </w:r>
    </w:p>
    <w:p w14:paraId="3334F143" w14:textId="6C21EAFB" w:rsidR="00F77E91" w:rsidRPr="00F77E91" w:rsidRDefault="00F77E91" w:rsidP="00F77E91">
      <w:pPr>
        <w:spacing w:after="120" w:line="480" w:lineRule="auto"/>
        <w:ind w:left="720" w:hanging="720"/>
      </w:pPr>
      <w:r>
        <w:t xml:space="preserve">Kellogg, M. B., Knight, M., Dowling, J. S., &amp; Crawford, S. L. (2018). Secondary traumatic stress in pediatric nurses. </w:t>
      </w:r>
      <w:r w:rsidRPr="00F77E91">
        <w:rPr>
          <w:i/>
          <w:iCs/>
        </w:rPr>
        <w:t>Journal of Pediatric Nursing, 43</w:t>
      </w:r>
      <w:r>
        <w:t xml:space="preserve">, 97-103. https://doi.org/10.1016/j.pedn.2018.08.016 </w:t>
      </w:r>
    </w:p>
    <w:p w14:paraId="5A354E4D" w14:textId="4AF86F47" w:rsidR="00A119BC" w:rsidRDefault="00A119BC" w:rsidP="00A119BC">
      <w:pPr>
        <w:spacing w:after="120" w:line="480" w:lineRule="auto"/>
        <w:ind w:left="720" w:hanging="720"/>
      </w:pPr>
      <w:r>
        <w:lastRenderedPageBreak/>
        <w:t xml:space="preserve">Kirkland, T. &amp; Cunningham, W. A. (2012). Mapping emotions through time: How affective trajectories inform the language of emotion. </w:t>
      </w:r>
      <w:r w:rsidRPr="00A119BC">
        <w:rPr>
          <w:i/>
          <w:iCs/>
        </w:rPr>
        <w:t>Emotion, 12</w:t>
      </w:r>
      <w:r>
        <w:t>(2), 268-282. https://doi.org/10.1037.a0024218</w:t>
      </w:r>
    </w:p>
    <w:p w14:paraId="37D1E3F7" w14:textId="07371C8C" w:rsidR="00F77E91" w:rsidRDefault="00F77E91" w:rsidP="00A119BC">
      <w:pPr>
        <w:spacing w:after="120" w:line="480" w:lineRule="auto"/>
        <w:ind w:left="720" w:hanging="720"/>
      </w:pPr>
      <w:r>
        <w:t xml:space="preserve">Kleis, A. E. &amp; Kellogg, M. B. (2020). Recalling stress and trauma in the workplace: A qualitative study of pediatric nurses. </w:t>
      </w:r>
      <w:r w:rsidRPr="00F77E91">
        <w:rPr>
          <w:i/>
          <w:iCs/>
        </w:rPr>
        <w:t>Pediatric Nursing, 46</w:t>
      </w:r>
      <w:r>
        <w:t>(1), 5-10.</w:t>
      </w:r>
    </w:p>
    <w:p w14:paraId="4C7CF822" w14:textId="739ADAD5" w:rsidR="00F52714" w:rsidRDefault="00F52714" w:rsidP="00A119BC">
      <w:pPr>
        <w:spacing w:after="120" w:line="480" w:lineRule="auto"/>
        <w:ind w:left="720" w:hanging="720"/>
      </w:pPr>
      <w:r>
        <w:t xml:space="preserve">Kornhaber, R. A. &amp; Wilson, A. (2011). Psychosocial needs of burns nurses: A descriptive phenomenological inquiry. </w:t>
      </w:r>
      <w:r w:rsidRPr="001803FD">
        <w:rPr>
          <w:i/>
          <w:iCs/>
        </w:rPr>
        <w:t>Journal of Burn Care &amp; Research, 32</w:t>
      </w:r>
      <w:r>
        <w:t>(2), 286-293. https://doi.org/10.1097/BCR.0b013e31820aaf37</w:t>
      </w:r>
    </w:p>
    <w:p w14:paraId="16CA1771" w14:textId="6624BC49" w:rsidR="00F52714" w:rsidRPr="00F52714" w:rsidRDefault="00F52714" w:rsidP="00F52714">
      <w:pPr>
        <w:pStyle w:val="Bibliography"/>
        <w:spacing w:line="480" w:lineRule="auto"/>
        <w:ind w:left="720" w:hanging="720"/>
        <w:rPr>
          <w:rFonts w:cs="Times New Roman"/>
        </w:rPr>
      </w:pPr>
      <w:r w:rsidRPr="00DC6DD8">
        <w:rPr>
          <w:rFonts w:cs="Times New Roman"/>
        </w:rPr>
        <w:t xml:space="preserve">Lavoie, </w:t>
      </w:r>
      <w:r>
        <w:rPr>
          <w:rFonts w:cs="Times New Roman"/>
        </w:rPr>
        <w:t>S.</w:t>
      </w:r>
      <w:r w:rsidRPr="00DC6DD8">
        <w:rPr>
          <w:rFonts w:cs="Times New Roman"/>
        </w:rPr>
        <w:t xml:space="preserve">, Talbot, L. R., &amp; Mathieu, L. (2011). Post-traumatic stress disorder symptoms among emergency nurses: Their perspective and a ‘tailor-made’ solution. </w:t>
      </w:r>
      <w:r w:rsidRPr="00DC6DD8">
        <w:rPr>
          <w:rFonts w:cs="Times New Roman"/>
          <w:i/>
          <w:iCs/>
        </w:rPr>
        <w:t>Journal of Advanced Nursing</w:t>
      </w:r>
      <w:r w:rsidRPr="00DC6DD8">
        <w:rPr>
          <w:rFonts w:cs="Times New Roman"/>
        </w:rPr>
        <w:t xml:space="preserve">, </w:t>
      </w:r>
      <w:r w:rsidRPr="00DC6DD8">
        <w:rPr>
          <w:rFonts w:cs="Times New Roman"/>
          <w:i/>
          <w:iCs/>
        </w:rPr>
        <w:t>67</w:t>
      </w:r>
      <w:r w:rsidRPr="00DC6DD8">
        <w:rPr>
          <w:rFonts w:cs="Times New Roman"/>
        </w:rPr>
        <w:t>(7), 1514–1522. https://doi.org/10.1111/j.1365-2648.2010.05584.x</w:t>
      </w:r>
    </w:p>
    <w:p w14:paraId="34DE3072"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Lavoie, S., Talbot, L. R., Mathieu, L., Dallaire, C., Dubois, M.-F., &amp; Courcy, F. (2016). An exploration of factors associated with post-traumatic stress in ER nurses. </w:t>
      </w:r>
      <w:r w:rsidRPr="00E27CF7">
        <w:rPr>
          <w:rFonts w:cs="Times New Roman"/>
          <w:i/>
          <w:iCs/>
        </w:rPr>
        <w:t>Journal of Nursing Management</w:t>
      </w:r>
      <w:r w:rsidRPr="00E27CF7">
        <w:rPr>
          <w:rFonts w:cs="Times New Roman"/>
        </w:rPr>
        <w:t xml:space="preserve">, </w:t>
      </w:r>
      <w:r w:rsidRPr="00E27CF7">
        <w:rPr>
          <w:rFonts w:cs="Times New Roman"/>
          <w:i/>
          <w:iCs/>
        </w:rPr>
        <w:t>24</w:t>
      </w:r>
      <w:r w:rsidRPr="00E27CF7">
        <w:rPr>
          <w:rFonts w:cs="Times New Roman"/>
        </w:rPr>
        <w:t>(2), 174–183. https://doi.org/10.1111/jonm.12294</w:t>
      </w:r>
    </w:p>
    <w:p w14:paraId="4AF55CEF" w14:textId="2C26205A" w:rsidR="008E6CB9" w:rsidRDefault="008E6CB9" w:rsidP="008E6CB9">
      <w:pPr>
        <w:pStyle w:val="Bibliography"/>
        <w:spacing w:line="480" w:lineRule="auto"/>
        <w:ind w:left="720" w:hanging="720"/>
        <w:rPr>
          <w:rFonts w:cs="Times New Roman"/>
        </w:rPr>
      </w:pPr>
      <w:r w:rsidRPr="00E27CF7">
        <w:rPr>
          <w:rFonts w:cs="Times New Roman"/>
        </w:rPr>
        <w:t xml:space="preserve">Ludick, M., &amp; Figley, C. R. (2017). Toward a mechanism for secondary trauma induction and reduction: Reimagining a theory of secondary traumatic stress. </w:t>
      </w:r>
      <w:r w:rsidRPr="00E27CF7">
        <w:rPr>
          <w:rFonts w:cs="Times New Roman"/>
          <w:i/>
          <w:iCs/>
        </w:rPr>
        <w:t>Traumatology</w:t>
      </w:r>
      <w:r w:rsidRPr="00E27CF7">
        <w:rPr>
          <w:rFonts w:cs="Times New Roman"/>
        </w:rPr>
        <w:t xml:space="preserve">, </w:t>
      </w:r>
      <w:r w:rsidRPr="00E27CF7">
        <w:rPr>
          <w:rFonts w:cs="Times New Roman"/>
          <w:i/>
          <w:iCs/>
        </w:rPr>
        <w:t>23</w:t>
      </w:r>
      <w:r w:rsidRPr="00E27CF7">
        <w:rPr>
          <w:rFonts w:cs="Times New Roman"/>
        </w:rPr>
        <w:t>(1), 112–123. http://dx.doi.org/10.1037/trm0000096</w:t>
      </w:r>
    </w:p>
    <w:p w14:paraId="4DB3F8DB" w14:textId="37739376" w:rsidR="00B12634" w:rsidRPr="00B12634" w:rsidRDefault="00B12634" w:rsidP="00B12634">
      <w:pPr>
        <w:spacing w:after="120" w:line="480" w:lineRule="auto"/>
        <w:ind w:left="720" w:hanging="720"/>
      </w:pPr>
      <w:r>
        <w:t xml:space="preserve">Marthiensen, R., Sedgwick, M., &amp; Crowder, R. (2019). Effects of a brief mindfulness intervention on after-degree nursing student stress. </w:t>
      </w:r>
      <w:r w:rsidRPr="00B12634">
        <w:rPr>
          <w:i/>
          <w:iCs/>
        </w:rPr>
        <w:t>Journal of Nursing Education, 58</w:t>
      </w:r>
      <w:r>
        <w:t>(3), 165-168. https://doi.org/</w:t>
      </w:r>
      <w:r w:rsidR="006B7C93">
        <w:t>10.3928/01484834-20190221-07</w:t>
      </w:r>
    </w:p>
    <w:p w14:paraId="41FB0D4C" w14:textId="4A48F716" w:rsidR="008E6CB9" w:rsidRDefault="008E6CB9" w:rsidP="008E6CB9">
      <w:pPr>
        <w:pStyle w:val="Bibliography"/>
        <w:spacing w:line="480" w:lineRule="auto"/>
        <w:ind w:left="720" w:hanging="720"/>
        <w:rPr>
          <w:rFonts w:cs="Times New Roman"/>
        </w:rPr>
      </w:pPr>
      <w:r w:rsidRPr="00E27CF7">
        <w:rPr>
          <w:rFonts w:cs="Times New Roman"/>
        </w:rPr>
        <w:t xml:space="preserve">McAleese, A., Diamond, A., &amp; Curran, D. (2016). An assessment of psychological need in emergency medical staff in the northern health and social care trust area. </w:t>
      </w:r>
      <w:r w:rsidRPr="00E27CF7">
        <w:rPr>
          <w:rFonts w:cs="Times New Roman"/>
          <w:i/>
          <w:iCs/>
        </w:rPr>
        <w:t>Ulster Medical Journal</w:t>
      </w:r>
      <w:r w:rsidRPr="00E27CF7">
        <w:rPr>
          <w:rFonts w:cs="Times New Roman"/>
        </w:rPr>
        <w:t xml:space="preserve">, </w:t>
      </w:r>
      <w:r w:rsidRPr="00E27CF7">
        <w:rPr>
          <w:rFonts w:cs="Times New Roman"/>
          <w:i/>
          <w:iCs/>
        </w:rPr>
        <w:t>85</w:t>
      </w:r>
      <w:r w:rsidRPr="00E27CF7">
        <w:rPr>
          <w:rFonts w:cs="Times New Roman"/>
        </w:rPr>
        <w:t>(2), 92–98.</w:t>
      </w:r>
    </w:p>
    <w:p w14:paraId="6C3BEAF2" w14:textId="3371862F" w:rsidR="00CF13D3" w:rsidRPr="00CF13D3" w:rsidRDefault="00CF13D3" w:rsidP="00CF13D3">
      <w:pPr>
        <w:spacing w:after="120" w:line="480" w:lineRule="auto"/>
        <w:ind w:left="720" w:hanging="720"/>
      </w:pPr>
      <w:r>
        <w:lastRenderedPageBreak/>
        <w:t xml:space="preserve">McDermid, F., Mannix, J., &amp; Peters, K. (2019). Factors contributing to high turnover rates of emergency nurses: A review of the literature. </w:t>
      </w:r>
      <w:r w:rsidRPr="00CF13D3">
        <w:rPr>
          <w:i/>
          <w:iCs/>
        </w:rPr>
        <w:t>Australian Critical Care, 33</w:t>
      </w:r>
      <w:r>
        <w:t>(4), 390-396. https://doi.org/10.1016/j.aucc.2019.09.002</w:t>
      </w:r>
    </w:p>
    <w:p w14:paraId="5739F998" w14:textId="4D7AF1ED" w:rsidR="008E6CB9" w:rsidRDefault="008E6CB9" w:rsidP="008E6CB9">
      <w:pPr>
        <w:pStyle w:val="Bibliography"/>
        <w:spacing w:line="480" w:lineRule="auto"/>
        <w:ind w:left="720" w:hanging="720"/>
        <w:rPr>
          <w:rFonts w:cs="Times New Roman"/>
        </w:rPr>
      </w:pPr>
      <w:r w:rsidRPr="00E27CF7">
        <w:rPr>
          <w:rFonts w:cs="Times New Roman"/>
        </w:rPr>
        <w:t xml:space="preserve">Mealer, M., &amp; Jones, J. (2013). Posttraumatic stress disorder in the nursing population: A concept analysis. </w:t>
      </w:r>
      <w:r w:rsidRPr="00E27CF7">
        <w:rPr>
          <w:rFonts w:cs="Times New Roman"/>
          <w:i/>
          <w:iCs/>
        </w:rPr>
        <w:t>Nursing Forum</w:t>
      </w:r>
      <w:r w:rsidRPr="00E27CF7">
        <w:rPr>
          <w:rFonts w:cs="Times New Roman"/>
        </w:rPr>
        <w:t xml:space="preserve">, </w:t>
      </w:r>
      <w:r w:rsidRPr="00E27CF7">
        <w:rPr>
          <w:rFonts w:cs="Times New Roman"/>
          <w:i/>
          <w:iCs/>
        </w:rPr>
        <w:t>48</w:t>
      </w:r>
      <w:r w:rsidRPr="00E27CF7">
        <w:rPr>
          <w:rFonts w:cs="Times New Roman"/>
        </w:rPr>
        <w:t>(4), 279–288. https://doi.org/10.1111/nuf.12045</w:t>
      </w:r>
    </w:p>
    <w:p w14:paraId="009FF80E" w14:textId="49FBD7CE" w:rsidR="00654CB0" w:rsidRPr="00654CB0" w:rsidRDefault="00654CB0" w:rsidP="00654CB0">
      <w:pPr>
        <w:spacing w:after="120" w:line="480" w:lineRule="auto"/>
        <w:ind w:left="720" w:hanging="720"/>
      </w:pPr>
      <w:r>
        <w:t xml:space="preserve">Merriam-Webster. (n.d.). Trajectory. In </w:t>
      </w:r>
      <w:r w:rsidRPr="00654CB0">
        <w:rPr>
          <w:i/>
          <w:iCs/>
        </w:rPr>
        <w:t>Merriam-Webster.com dictionary</w:t>
      </w:r>
      <w:r>
        <w:t>. Retrieved July 9, 2021 from https://www.merriam-webster.com/dictionary/trajectory</w:t>
      </w:r>
    </w:p>
    <w:p w14:paraId="66292604"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Morrison, L. E., &amp; Joy, J. P. (2016). Secondary traumatic stress in the emergency department. </w:t>
      </w:r>
      <w:r w:rsidRPr="00E27CF7">
        <w:rPr>
          <w:rFonts w:cs="Times New Roman"/>
          <w:i/>
          <w:iCs/>
        </w:rPr>
        <w:t>Journal of Advanced Nursing</w:t>
      </w:r>
      <w:r w:rsidRPr="00E27CF7">
        <w:rPr>
          <w:rFonts w:cs="Times New Roman"/>
        </w:rPr>
        <w:t xml:space="preserve">, </w:t>
      </w:r>
      <w:r w:rsidRPr="00E27CF7">
        <w:rPr>
          <w:rFonts w:cs="Times New Roman"/>
          <w:i/>
          <w:iCs/>
        </w:rPr>
        <w:t>72</w:t>
      </w:r>
      <w:r w:rsidRPr="00E27CF7">
        <w:rPr>
          <w:rFonts w:cs="Times New Roman"/>
        </w:rPr>
        <w:t>(11), 2894–2906. https://doi.org/10.1111/jan.13030</w:t>
      </w:r>
    </w:p>
    <w:p w14:paraId="53A45393"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Peters, E. (2018). Compassion fatigue in nursing: A concept analysis. </w:t>
      </w:r>
      <w:r w:rsidRPr="00E27CF7">
        <w:rPr>
          <w:rFonts w:cs="Times New Roman"/>
          <w:i/>
          <w:iCs/>
        </w:rPr>
        <w:t>Nursing Forum</w:t>
      </w:r>
      <w:r w:rsidRPr="00E27CF7">
        <w:rPr>
          <w:rFonts w:cs="Times New Roman"/>
        </w:rPr>
        <w:t xml:space="preserve">, </w:t>
      </w:r>
      <w:r w:rsidRPr="00E27CF7">
        <w:rPr>
          <w:rFonts w:cs="Times New Roman"/>
          <w:i/>
          <w:iCs/>
        </w:rPr>
        <w:t>53</w:t>
      </w:r>
      <w:r w:rsidRPr="00E27CF7">
        <w:rPr>
          <w:rFonts w:cs="Times New Roman"/>
        </w:rPr>
        <w:t>(4), 466–480. https://doi.org/10.1111/nuf.12274</w:t>
      </w:r>
    </w:p>
    <w:p w14:paraId="62270C5C"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Peterson, U., Bergström, G., Samuelsson, M., Åsberg, M., &amp; Nygren, Å. (2008). Reflecting peer-support groups in the prevention of stress and burnout: Randomized controlled trial. </w:t>
      </w:r>
      <w:r w:rsidRPr="00E27CF7">
        <w:rPr>
          <w:rFonts w:cs="Times New Roman"/>
          <w:i/>
          <w:iCs/>
        </w:rPr>
        <w:t>Journal of Advanced Nursing</w:t>
      </w:r>
      <w:r w:rsidRPr="00E27CF7">
        <w:rPr>
          <w:rFonts w:cs="Times New Roman"/>
        </w:rPr>
        <w:t xml:space="preserve">, </w:t>
      </w:r>
      <w:r w:rsidRPr="00E27CF7">
        <w:rPr>
          <w:rFonts w:cs="Times New Roman"/>
          <w:i/>
          <w:iCs/>
        </w:rPr>
        <w:t>63</w:t>
      </w:r>
      <w:r w:rsidRPr="00E27CF7">
        <w:rPr>
          <w:rFonts w:cs="Times New Roman"/>
        </w:rPr>
        <w:t>(5), 506–516. https://doi.org/10.1111/j.1365-2648.2008.04743.x</w:t>
      </w:r>
    </w:p>
    <w:p w14:paraId="0F121D16"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QSR International Pty Ltd. (2018). </w:t>
      </w:r>
      <w:r w:rsidRPr="00E27CF7">
        <w:rPr>
          <w:rFonts w:cs="Times New Roman"/>
          <w:i/>
          <w:iCs/>
        </w:rPr>
        <w:t>NVivo qualitative data analysis software</w:t>
      </w:r>
      <w:r w:rsidRPr="00E27CF7">
        <w:rPr>
          <w:rFonts w:cs="Times New Roman"/>
        </w:rPr>
        <w:t xml:space="preserve"> (Version 12) [Computer software].</w:t>
      </w:r>
    </w:p>
    <w:p w14:paraId="44F28B8A"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Ratrout, H. F., &amp; Hamdan‐Mansour, A. M. (2020). Secondary traumatic stress among emergency nurses: Prevalence, predictors, and consequences. </w:t>
      </w:r>
      <w:r w:rsidRPr="00E27CF7">
        <w:rPr>
          <w:rFonts w:cs="Times New Roman"/>
          <w:i/>
          <w:iCs/>
        </w:rPr>
        <w:t>International Journal of Nursing Practice</w:t>
      </w:r>
      <w:r w:rsidRPr="00E27CF7">
        <w:rPr>
          <w:rFonts w:cs="Times New Roman"/>
        </w:rPr>
        <w:t xml:space="preserve">, </w:t>
      </w:r>
      <w:r w:rsidRPr="00E27CF7">
        <w:rPr>
          <w:rFonts w:cs="Times New Roman"/>
          <w:i/>
          <w:iCs/>
        </w:rPr>
        <w:t>26</w:t>
      </w:r>
      <w:r w:rsidRPr="00E27CF7">
        <w:rPr>
          <w:rFonts w:cs="Times New Roman"/>
        </w:rPr>
        <w:t>(1). https://doi.org/10.1111/ijn.12767</w:t>
      </w:r>
    </w:p>
    <w:p w14:paraId="27E00FF7"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Sacco, T. L., &amp; Copel, L. C. (2018). Compassion satisfaction: A concept analysis in nursing: SACCO </w:t>
      </w:r>
      <w:r w:rsidRPr="00E27CF7">
        <w:rPr>
          <w:rFonts w:cs="Times New Roman"/>
          <w:smallCaps/>
        </w:rPr>
        <w:t>and</w:t>
      </w:r>
      <w:r w:rsidRPr="00E27CF7">
        <w:rPr>
          <w:rFonts w:cs="Times New Roman"/>
        </w:rPr>
        <w:t xml:space="preserve"> COPEL. </w:t>
      </w:r>
      <w:r w:rsidRPr="00E27CF7">
        <w:rPr>
          <w:rFonts w:cs="Times New Roman"/>
          <w:i/>
          <w:iCs/>
        </w:rPr>
        <w:t>Nursing Forum</w:t>
      </w:r>
      <w:r w:rsidRPr="00E27CF7">
        <w:rPr>
          <w:rFonts w:cs="Times New Roman"/>
        </w:rPr>
        <w:t xml:space="preserve">, </w:t>
      </w:r>
      <w:r w:rsidRPr="00E27CF7">
        <w:rPr>
          <w:rFonts w:cs="Times New Roman"/>
          <w:i/>
          <w:iCs/>
        </w:rPr>
        <w:t>53</w:t>
      </w:r>
      <w:r w:rsidRPr="00E27CF7">
        <w:rPr>
          <w:rFonts w:cs="Times New Roman"/>
        </w:rPr>
        <w:t>(1), 76–83. https://doi.org/10.1111/nuf.12213</w:t>
      </w:r>
    </w:p>
    <w:p w14:paraId="59D1409C" w14:textId="77777777" w:rsidR="008E6CB9" w:rsidRPr="00E27CF7" w:rsidRDefault="008E6CB9" w:rsidP="008E6CB9">
      <w:pPr>
        <w:pStyle w:val="Bibliography"/>
        <w:spacing w:line="480" w:lineRule="auto"/>
        <w:ind w:left="720" w:hanging="720"/>
        <w:rPr>
          <w:rFonts w:cs="Times New Roman"/>
        </w:rPr>
      </w:pPr>
      <w:r w:rsidRPr="00E27CF7">
        <w:rPr>
          <w:rFonts w:cs="Times New Roman"/>
        </w:rPr>
        <w:t xml:space="preserve">Stamm, B. H. (2010). </w:t>
      </w:r>
      <w:r w:rsidRPr="00E27CF7">
        <w:rPr>
          <w:rFonts w:cs="Times New Roman"/>
          <w:i/>
          <w:iCs/>
        </w:rPr>
        <w:t>The Concise ProQOL Manual</w:t>
      </w:r>
      <w:r w:rsidRPr="00E27CF7">
        <w:rPr>
          <w:rFonts w:cs="Times New Roman"/>
        </w:rPr>
        <w:t>. ProQOL.org.</w:t>
      </w:r>
    </w:p>
    <w:p w14:paraId="4BA87E42" w14:textId="77777777" w:rsidR="008E6CB9" w:rsidRPr="00E27CF7" w:rsidRDefault="008E6CB9" w:rsidP="008E6CB9">
      <w:pPr>
        <w:pStyle w:val="Bibliography"/>
        <w:spacing w:line="480" w:lineRule="auto"/>
        <w:ind w:left="720" w:hanging="720"/>
        <w:rPr>
          <w:rFonts w:cs="Times New Roman"/>
        </w:rPr>
      </w:pPr>
      <w:r w:rsidRPr="00E27CF7">
        <w:rPr>
          <w:rFonts w:cs="Times New Roman"/>
        </w:rPr>
        <w:lastRenderedPageBreak/>
        <w:t xml:space="preserve">Von Rueden, K. T., Hinderer, K. A., McQuillan, K. A., Murray, M., Logan, T., Kramer, B., Gilmore, R., &amp; Friedmann, E. (2010). Secondary Traumatic Stress in Trauma Nurses. </w:t>
      </w:r>
      <w:r w:rsidRPr="00E27CF7">
        <w:rPr>
          <w:rFonts w:cs="Times New Roman"/>
          <w:i/>
          <w:iCs/>
        </w:rPr>
        <w:t>Journal of Trauma Nursing</w:t>
      </w:r>
      <w:r w:rsidRPr="00E27CF7">
        <w:rPr>
          <w:rFonts w:cs="Times New Roman"/>
        </w:rPr>
        <w:t xml:space="preserve">, </w:t>
      </w:r>
      <w:r w:rsidRPr="00E27CF7">
        <w:rPr>
          <w:rFonts w:cs="Times New Roman"/>
          <w:i/>
          <w:iCs/>
        </w:rPr>
        <w:t>17</w:t>
      </w:r>
      <w:r w:rsidRPr="00E27CF7">
        <w:rPr>
          <w:rFonts w:cs="Times New Roman"/>
        </w:rPr>
        <w:t>(4), 191–200. https://doi.org/10.1097/JTN.0b013e3181ff2607</w:t>
      </w:r>
    </w:p>
    <w:p w14:paraId="1A007ECC" w14:textId="77DB00CE" w:rsidR="008E6CB9" w:rsidRDefault="008E6CB9" w:rsidP="008E6CB9">
      <w:pPr>
        <w:pStyle w:val="Bibliography"/>
        <w:spacing w:line="480" w:lineRule="auto"/>
        <w:ind w:left="720" w:hanging="720"/>
        <w:rPr>
          <w:rFonts w:cs="Times New Roman"/>
        </w:rPr>
      </w:pPr>
      <w:r w:rsidRPr="00E27CF7">
        <w:rPr>
          <w:rFonts w:cs="Times New Roman"/>
        </w:rPr>
        <w:t xml:space="preserve">Wahl, C., Hultquist, T. B., Struwe, L., &amp; Moore, J. (2018). Implementing a Peer Support Network to Promote Compassion Without Fatigue: </w:t>
      </w:r>
      <w:r w:rsidRPr="00E27CF7">
        <w:rPr>
          <w:rFonts w:cs="Times New Roman"/>
          <w:i/>
          <w:iCs/>
        </w:rPr>
        <w:t>JONA: The Journal of Nursing Administration</w:t>
      </w:r>
      <w:r w:rsidRPr="00E27CF7">
        <w:rPr>
          <w:rFonts w:cs="Times New Roman"/>
        </w:rPr>
        <w:t xml:space="preserve">, </w:t>
      </w:r>
      <w:r w:rsidRPr="00E27CF7">
        <w:rPr>
          <w:rFonts w:cs="Times New Roman"/>
          <w:i/>
          <w:iCs/>
        </w:rPr>
        <w:t>48</w:t>
      </w:r>
      <w:r w:rsidRPr="00E27CF7">
        <w:rPr>
          <w:rFonts w:cs="Times New Roman"/>
        </w:rPr>
        <w:t>(12), 615–621. https://doi.org/10.1097/NNA.0000000000000691</w:t>
      </w:r>
    </w:p>
    <w:p w14:paraId="27BADC31" w14:textId="135A59A6" w:rsidR="00F76CA2" w:rsidRPr="00F76CA2" w:rsidRDefault="00F76CA2" w:rsidP="00F76CA2">
      <w:pPr>
        <w:spacing w:after="120" w:line="480" w:lineRule="auto"/>
        <w:ind w:left="720" w:hanging="720"/>
      </w:pPr>
      <w:r>
        <w:t xml:space="preserve">Wang, J., Okoli, C. T. C., He, H., Feng, F., Li, J., Zhuang, L., &amp; Lin, M. (2020). Factors associated with compassion satisfaction, burnout, and secondary traumatic stress among Chinese nurses in tertiary hospitals: A cross-sectional study. </w:t>
      </w:r>
      <w:r w:rsidRPr="00F76CA2">
        <w:rPr>
          <w:i/>
          <w:iCs/>
        </w:rPr>
        <w:t>International Journal of Nursing Studies, 102</w:t>
      </w:r>
      <w:r>
        <w:t>, 1-8. https://doi.org/10.1016/j.ijnurstu.2019.103472</w:t>
      </w:r>
    </w:p>
    <w:p w14:paraId="53751919" w14:textId="6ECFCC69" w:rsidR="008E6CB9" w:rsidRDefault="008E6CB9" w:rsidP="008E6CB9">
      <w:pPr>
        <w:spacing w:after="240" w:line="480" w:lineRule="auto"/>
        <w:rPr>
          <w:b/>
          <w:bCs/>
        </w:rPr>
      </w:pPr>
      <w:r>
        <w:rPr>
          <w:b/>
          <w:bCs/>
        </w:rPr>
        <w:fldChar w:fldCharType="end"/>
      </w:r>
    </w:p>
    <w:p w14:paraId="4E50A59A" w14:textId="77777777" w:rsidR="008E6CB9" w:rsidRDefault="008E6CB9" w:rsidP="008E6CB9">
      <w:pPr>
        <w:rPr>
          <w:b/>
          <w:bCs/>
        </w:rPr>
      </w:pPr>
      <w:r>
        <w:rPr>
          <w:b/>
          <w:bCs/>
        </w:rPr>
        <w:br w:type="page"/>
      </w:r>
    </w:p>
    <w:p w14:paraId="06EDF6C4" w14:textId="77777777" w:rsidR="008E6CB9" w:rsidRDefault="008E6CB9" w:rsidP="008E6CB9">
      <w:pPr>
        <w:jc w:val="center"/>
        <w:rPr>
          <w:b/>
          <w:bCs/>
        </w:rPr>
      </w:pPr>
      <w:r>
        <w:rPr>
          <w:b/>
          <w:bCs/>
        </w:rPr>
        <w:lastRenderedPageBreak/>
        <w:t>Key Points</w:t>
      </w:r>
    </w:p>
    <w:p w14:paraId="72206D4E" w14:textId="77777777" w:rsidR="008E6CB9" w:rsidRPr="0068769C" w:rsidRDefault="008E6CB9" w:rsidP="008E6CB9"/>
    <w:p w14:paraId="610E3AB3" w14:textId="3A5D428A" w:rsidR="008E6CB9" w:rsidRDefault="008E6CB9" w:rsidP="008E6CB9">
      <w:pPr>
        <w:pStyle w:val="ListParagraph"/>
        <w:numPr>
          <w:ilvl w:val="0"/>
          <w:numId w:val="2"/>
        </w:numPr>
        <w:spacing w:line="480" w:lineRule="auto"/>
      </w:pPr>
      <w:r>
        <w:t>The psychosocial impacts of multi-casualty, school-associated shooting events extend beyond the affected students, their family members, and the affected communities to those clinicians whose roles involve the provision of care to the</w:t>
      </w:r>
      <w:r w:rsidR="00030BF1">
        <w:t>se</w:t>
      </w:r>
      <w:r>
        <w:t xml:space="preserve"> patients. </w:t>
      </w:r>
    </w:p>
    <w:p w14:paraId="79EEDE7C" w14:textId="6C6AA9BD" w:rsidR="008E6CB9" w:rsidRDefault="008E6CB9" w:rsidP="008E6CB9">
      <w:pPr>
        <w:pStyle w:val="ListParagraph"/>
        <w:numPr>
          <w:ilvl w:val="0"/>
          <w:numId w:val="2"/>
        </w:numPr>
        <w:spacing w:line="480" w:lineRule="auto"/>
      </w:pPr>
      <w:r>
        <w:t xml:space="preserve">Trauma nursing is stressful and the provision of care </w:t>
      </w:r>
      <w:r w:rsidR="00030BF1">
        <w:t>for</w:t>
      </w:r>
      <w:r>
        <w:t xml:space="preserve"> patients who are victims of multi-casualty, school-associated shooting events is associated with increased emotional burden.</w:t>
      </w:r>
    </w:p>
    <w:p w14:paraId="5BDA25BE" w14:textId="52FE9CBD" w:rsidR="008E6CB9" w:rsidRDefault="008E6CB9" w:rsidP="008E6CB9">
      <w:pPr>
        <w:pStyle w:val="ListParagraph"/>
        <w:numPr>
          <w:ilvl w:val="0"/>
          <w:numId w:val="2"/>
        </w:numPr>
        <w:spacing w:line="480" w:lineRule="auto"/>
      </w:pPr>
      <w:r>
        <w:t>Active peer support, particularly for nurses new to the trauma specialty or unit, is a valuable coping mechanism for processing emotional stressors.</w:t>
      </w:r>
    </w:p>
    <w:p w14:paraId="5AE6DD09" w14:textId="77777777" w:rsidR="008E6CB9" w:rsidRDefault="008E6CB9" w:rsidP="008E6CB9">
      <w:pPr>
        <w:pStyle w:val="ListParagraph"/>
        <w:numPr>
          <w:ilvl w:val="0"/>
          <w:numId w:val="2"/>
        </w:numPr>
        <w:spacing w:line="480" w:lineRule="auto"/>
      </w:pPr>
      <w:r>
        <w:t xml:space="preserve">Employee assistance services should be available and promoted as a valued tool to support nurses who work in challenging specialties and care areas. </w:t>
      </w:r>
    </w:p>
    <w:p w14:paraId="65BA9B80" w14:textId="77777777" w:rsidR="008E6CB9" w:rsidRDefault="008E6CB9" w:rsidP="008E6CB9">
      <w:pPr>
        <w:pStyle w:val="ListParagraph"/>
        <w:numPr>
          <w:ilvl w:val="0"/>
          <w:numId w:val="2"/>
        </w:numPr>
        <w:spacing w:line="480" w:lineRule="auto"/>
      </w:pPr>
      <w:r>
        <w:t xml:space="preserve">Debriefing sessions among affected nurses in inpatient care areas should be conducted at the conclusion of the patient care shift and encourage active participation among peers. </w:t>
      </w:r>
    </w:p>
    <w:p w14:paraId="42EC79A8" w14:textId="77777777" w:rsidR="008E6CB9" w:rsidRDefault="008E6CB9" w:rsidP="008E6CB9">
      <w:pPr>
        <w:spacing w:line="480" w:lineRule="auto"/>
        <w:ind w:left="360"/>
      </w:pPr>
    </w:p>
    <w:p w14:paraId="0503FB0D" w14:textId="77777777" w:rsidR="008E6CB9" w:rsidRDefault="008E6CB9" w:rsidP="008E6CB9">
      <w:pPr>
        <w:rPr>
          <w:b/>
          <w:bCs/>
        </w:rPr>
      </w:pPr>
    </w:p>
    <w:p w14:paraId="04C2CD1C" w14:textId="77777777" w:rsidR="008E6CB9" w:rsidRDefault="008E6CB9" w:rsidP="008E6CB9">
      <w:pPr>
        <w:jc w:val="center"/>
        <w:rPr>
          <w:b/>
          <w:bCs/>
        </w:rPr>
      </w:pPr>
    </w:p>
    <w:p w14:paraId="4043652B" w14:textId="77777777" w:rsidR="008E6CB9" w:rsidRDefault="008E6CB9" w:rsidP="008E6CB9">
      <w:pPr>
        <w:rPr>
          <w:b/>
          <w:bCs/>
        </w:rPr>
      </w:pPr>
      <w:r>
        <w:rPr>
          <w:b/>
          <w:bCs/>
        </w:rPr>
        <w:br w:type="page"/>
      </w:r>
    </w:p>
    <w:p w14:paraId="5D6267B2" w14:textId="1D71BA12" w:rsidR="008E6CB9" w:rsidRDefault="00DF04C4" w:rsidP="0020523C">
      <w:pPr>
        <w:pStyle w:val="Heading2"/>
        <w:spacing w:before="0" w:line="480" w:lineRule="auto"/>
        <w:jc w:val="center"/>
        <w:rPr>
          <w:rFonts w:ascii="Times New Roman" w:hAnsi="Times New Roman" w:cs="Times New Roman"/>
          <w:b/>
          <w:bCs/>
          <w:color w:val="000000" w:themeColor="text1"/>
          <w:sz w:val="24"/>
          <w:szCs w:val="24"/>
        </w:rPr>
      </w:pPr>
      <w:bookmarkStart w:id="26" w:name="_Toc72660540"/>
      <w:r w:rsidRPr="00105923">
        <w:rPr>
          <w:rFonts w:ascii="Times New Roman" w:hAnsi="Times New Roman" w:cs="Times New Roman"/>
          <w:b/>
          <w:bCs/>
          <w:color w:val="000000" w:themeColor="text1"/>
          <w:sz w:val="24"/>
          <w:szCs w:val="24"/>
        </w:rPr>
        <w:lastRenderedPageBreak/>
        <w:t xml:space="preserve">Supplementary </w:t>
      </w:r>
      <w:r w:rsidR="008E6CB9" w:rsidRPr="00105923">
        <w:rPr>
          <w:rFonts w:ascii="Times New Roman" w:hAnsi="Times New Roman" w:cs="Times New Roman"/>
          <w:b/>
          <w:bCs/>
          <w:color w:val="000000" w:themeColor="text1"/>
          <w:sz w:val="24"/>
          <w:szCs w:val="24"/>
        </w:rPr>
        <w:t>Appendix</w:t>
      </w:r>
      <w:bookmarkEnd w:id="26"/>
    </w:p>
    <w:p w14:paraId="2EFC1709" w14:textId="0FAB0862" w:rsidR="003217C5" w:rsidRPr="003217C5" w:rsidRDefault="003217C5" w:rsidP="003217C5">
      <w:pPr>
        <w:rPr>
          <w:b/>
          <w:bCs/>
        </w:rPr>
      </w:pPr>
      <w:r w:rsidRPr="003217C5">
        <w:rPr>
          <w:b/>
          <w:bCs/>
        </w:rPr>
        <w:t>Appendix B</w:t>
      </w:r>
    </w:p>
    <w:p w14:paraId="34A07AC0" w14:textId="77777777" w:rsidR="003217C5" w:rsidRPr="003217C5" w:rsidRDefault="003217C5" w:rsidP="003217C5"/>
    <w:p w14:paraId="2331067C" w14:textId="77777777" w:rsidR="008E6CB9" w:rsidRDefault="008E6CB9" w:rsidP="003217C5">
      <w:pPr>
        <w:jc w:val="center"/>
        <w:rPr>
          <w:b/>
          <w:bCs/>
        </w:rPr>
      </w:pPr>
      <w:r>
        <w:rPr>
          <w:b/>
          <w:bCs/>
        </w:rPr>
        <w:t>Interview Questions</w:t>
      </w:r>
    </w:p>
    <w:p w14:paraId="2AD28F53" w14:textId="77777777" w:rsidR="008E6CB9" w:rsidRDefault="008E6CB9" w:rsidP="008E6CB9">
      <w:pPr>
        <w:jc w:val="center"/>
        <w:rPr>
          <w:b/>
          <w:bCs/>
        </w:rPr>
      </w:pPr>
    </w:p>
    <w:p w14:paraId="6AD1398B"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were your thoughts when you learned that you would be providing care to patients who were injured in a multi-casualty, school-associated shooting event?</w:t>
      </w:r>
    </w:p>
    <w:p w14:paraId="779973E4"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was it like for you as you cared for these patients?</w:t>
      </w:r>
    </w:p>
    <w:p w14:paraId="54FFEF55"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In what ways did your experiences with caring for these patients compare with those that you commonly face as a trauma nurse?</w:t>
      </w:r>
    </w:p>
    <w:p w14:paraId="798D734E"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emotions did you experience as you were preparing to provide nursing care for these patients?</w:t>
      </w:r>
    </w:p>
    <w:p w14:paraId="428D78F6"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Did these emotions differ from those that you routinely experience in your role as a trauma nurse?</w:t>
      </w:r>
    </w:p>
    <w:p w14:paraId="4866587F"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How would you describe your feelings as you were providing nursing care to these patients?</w:t>
      </w:r>
    </w:p>
    <w:p w14:paraId="195DE5E4"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Did the amount of stress that you experienced with caring for these patients differ from that which you experience with those patients who you routinely care for?</w:t>
      </w:r>
    </w:p>
    <w:p w14:paraId="424928EE"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 xml:space="preserve">What services were provided by the medical center to help the trauma team after this incident? </w:t>
      </w:r>
    </w:p>
    <w:p w14:paraId="0BB408C8"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were your perceptions of these services?</w:t>
      </w:r>
    </w:p>
    <w:p w14:paraId="14C19DBA"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Were these services helpful or unhelpful?</w:t>
      </w:r>
    </w:p>
    <w:p w14:paraId="62CC9D78"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activities did you find to be helpful to promote your ability to cope with stressful situations at work?</w:t>
      </w:r>
    </w:p>
    <w:p w14:paraId="5EC1E793"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Where there family members, peers, or managers who you talked with regarding your feelings or experiences with providing care to these patients?</w:t>
      </w:r>
    </w:p>
    <w:p w14:paraId="4FDDCA38"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Without providing any protected patient information, how would you describe your recollections about the clinical outcomes of these patients?</w:t>
      </w:r>
    </w:p>
    <w:p w14:paraId="0AA39BB1"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sort of reflections or thoughts about those patients did you experience after the incident?</w:t>
      </w:r>
    </w:p>
    <w:p w14:paraId="41988481"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What disruptions in your normal routines did you experience due to thinking about those patients?</w:t>
      </w:r>
    </w:p>
    <w:p w14:paraId="13203357"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t>Did your experiences with caring for these patients make you more aware of the potential for events or situations which could affect you, a family member, or a friend?</w:t>
      </w:r>
    </w:p>
    <w:p w14:paraId="555E485A" w14:textId="77777777" w:rsidR="008E6CB9" w:rsidRPr="007F70C5" w:rsidRDefault="008E6CB9" w:rsidP="008504A9">
      <w:pPr>
        <w:snapToGrid w:val="0"/>
        <w:spacing w:after="240"/>
        <w:ind w:left="720" w:hanging="720"/>
        <w:rPr>
          <w:rFonts w:eastAsia="Times New Roman" w:cs="Times New Roman"/>
          <w:color w:val="000000" w:themeColor="text1"/>
        </w:rPr>
      </w:pPr>
      <w:r w:rsidRPr="007F70C5">
        <w:rPr>
          <w:rFonts w:eastAsia="Times New Roman" w:cs="Times New Roman"/>
          <w:color w:val="000000" w:themeColor="text1"/>
        </w:rPr>
        <w:lastRenderedPageBreak/>
        <w:t>What sources of information did you seek out or visit to learn any more about this school shooting event?</w:t>
      </w:r>
    </w:p>
    <w:p w14:paraId="44D7E8C6" w14:textId="1A6D7DDE" w:rsidR="00767879" w:rsidRPr="008E6CB9" w:rsidRDefault="008E6CB9" w:rsidP="008504A9">
      <w:pPr>
        <w:spacing w:after="240"/>
        <w:ind w:left="720" w:hanging="720"/>
        <w:rPr>
          <w:rFonts w:eastAsia="Times New Roman" w:cs="Times New Roman"/>
          <w:color w:val="000000" w:themeColor="text1"/>
        </w:rPr>
      </w:pPr>
      <w:r w:rsidRPr="007F70C5">
        <w:rPr>
          <w:rFonts w:eastAsia="Times New Roman" w:cs="Times New Roman"/>
          <w:color w:val="000000" w:themeColor="text1"/>
        </w:rPr>
        <w:t>If you have left your position at this medical center, did your experiences with these patients influence your decision to leave?</w:t>
      </w:r>
    </w:p>
    <w:p w14:paraId="2A09CA79" w14:textId="1D4CF8F0" w:rsidR="00767879" w:rsidRDefault="00767879" w:rsidP="00767879">
      <w:pPr>
        <w:rPr>
          <w:b/>
          <w:bCs/>
        </w:rPr>
      </w:pPr>
    </w:p>
    <w:p w14:paraId="5F381CA8" w14:textId="4C66C2D3" w:rsidR="00A63B9A" w:rsidRPr="0011291E" w:rsidRDefault="00A63B9A" w:rsidP="0011291E">
      <w:pPr>
        <w:rPr>
          <w:b/>
          <w:bCs/>
        </w:rPr>
      </w:pPr>
    </w:p>
    <w:p w14:paraId="692B6F92" w14:textId="77777777" w:rsidR="00506221" w:rsidRDefault="00506221"/>
    <w:p w14:paraId="7E3DA7AA" w14:textId="77777777" w:rsidR="001C6FC6" w:rsidRDefault="001C6FC6" w:rsidP="009C566C">
      <w:pPr>
        <w:sectPr w:rsidR="001C6FC6" w:rsidSect="001C6FC6">
          <w:type w:val="continuous"/>
          <w:pgSz w:w="12240" w:h="15840"/>
          <w:pgMar w:top="1440" w:right="1440" w:bottom="1440" w:left="1440" w:header="720" w:footer="720" w:gutter="0"/>
          <w:cols w:space="720"/>
          <w:docGrid w:linePitch="360"/>
        </w:sectPr>
      </w:pPr>
    </w:p>
    <w:p w14:paraId="13EF8A67" w14:textId="77777777" w:rsidR="009C566C" w:rsidRDefault="009C566C">
      <w:pPr>
        <w:rPr>
          <w:b/>
          <w:bCs/>
        </w:rPr>
      </w:pPr>
      <w:r>
        <w:rPr>
          <w:b/>
          <w:bCs/>
        </w:rPr>
        <w:br w:type="page"/>
      </w:r>
    </w:p>
    <w:p w14:paraId="26A98071" w14:textId="136FF2AA" w:rsidR="00A32FAE" w:rsidRPr="00466262" w:rsidRDefault="00A32FAE" w:rsidP="00105923">
      <w:pPr>
        <w:pStyle w:val="Heading1"/>
        <w:spacing w:before="0" w:line="480" w:lineRule="auto"/>
        <w:jc w:val="center"/>
        <w:rPr>
          <w:rFonts w:ascii="Times New Roman" w:hAnsi="Times New Roman" w:cs="Times New Roman"/>
          <w:color w:val="000000" w:themeColor="text1"/>
          <w:sz w:val="24"/>
          <w:szCs w:val="24"/>
        </w:rPr>
      </w:pPr>
      <w:bookmarkStart w:id="27" w:name="_Toc72660541"/>
      <w:r w:rsidRPr="00466262">
        <w:rPr>
          <w:rFonts w:ascii="Times New Roman" w:hAnsi="Times New Roman" w:cs="Times New Roman"/>
          <w:color w:val="000000" w:themeColor="text1"/>
          <w:sz w:val="24"/>
          <w:szCs w:val="24"/>
        </w:rPr>
        <w:lastRenderedPageBreak/>
        <w:t>Chapter V: Conclusion</w:t>
      </w:r>
      <w:bookmarkEnd w:id="27"/>
    </w:p>
    <w:p w14:paraId="4FB12E71" w14:textId="77777777" w:rsidR="00A32FAE" w:rsidRDefault="00A32FAE" w:rsidP="00A32FAE">
      <w:pPr>
        <w:rPr>
          <w:b/>
          <w:bCs/>
        </w:rPr>
      </w:pPr>
    </w:p>
    <w:p w14:paraId="11DB187D" w14:textId="77777777" w:rsidR="00A32FAE" w:rsidRDefault="00A32FAE" w:rsidP="00A32FAE">
      <w:pPr>
        <w:rPr>
          <w:b/>
          <w:bCs/>
        </w:rPr>
      </w:pPr>
      <w:r>
        <w:rPr>
          <w:b/>
          <w:bCs/>
        </w:rPr>
        <w:br w:type="page"/>
      </w:r>
    </w:p>
    <w:p w14:paraId="4F1B9395" w14:textId="77777777" w:rsidR="00A32FAE" w:rsidRDefault="00A32FAE" w:rsidP="00A32FAE"/>
    <w:p w14:paraId="6FF99E1B" w14:textId="4BBCD30A" w:rsidR="00A32FAE" w:rsidRDefault="00A32FAE" w:rsidP="00A32FAE">
      <w:pPr>
        <w:spacing w:line="480" w:lineRule="auto"/>
        <w:ind w:firstLine="720"/>
      </w:pPr>
      <w:r>
        <w:t>S</w:t>
      </w:r>
      <w:r w:rsidRPr="00DB605E">
        <w:t xml:space="preserve">econdary </w:t>
      </w:r>
      <w:r>
        <w:t xml:space="preserve">traumatic stress, characterized as a condition like post-traumatic stress disorder, may result from an empathic relationship with individuals experiencing trauma </w:t>
      </w:r>
      <w:r>
        <w:fldChar w:fldCharType="begin"/>
      </w:r>
      <w:r>
        <w:instrText xml:space="preserve"> ADDIN ZOTERO_ITEM CSL_CITATION {"citationID":"W19TTrDB","properties":{"formattedCitation":"(Arnold, TC, 2020)","plainCitation":"(Arnold, TC, 2020)","noteIndex":0},"citationItems":[{"id":1575,"uris":["http://zotero.org/users/5455979/items/F66IQAZF"],"uri":["http://zotero.org/users/5455979/items/F66IQAZF"],"itemData":{"id":1575,"type":"article-journal","abstract":"Purpose: The purpose of this article is to provide conceptual clarification of secondary traumatic stress (STS) in nurses.\nBackground: As an empathetic helping profession, nurses are at increased risk for STS. Interchangeable usage of related terms among multidisciplinary literature has resulted in lack of conceptual clarity resulting in conflation of terms. Conceptual clarity is necessary for a foundation for further research on treatment.\nMethods: Rodgers’ evolutionary model of concept analysis.\nResults: Nurses are predisposed to STS due to exposure, empathy, bonding, and personal factors. Essential attributes were found to be posttraumatic stress disorderlike symptoms, biological symptoms, social symptoms, and psychological symptoms. Resultant consequences included an altered worldview, interpersonal difficulties, and decreased occupational commitment.\nConclusion: This concept analysis, the first focusing on STS, provides conceptual clarity and a concept map of STS within the nursing population.","container-title":"Nursing Forum","DOI":"10.1111/nuf.12409","ISSN":"0029-6473, 1744-6198","issue":"2","journalAbbreviation":"Nurs Forum","language":"en","page":"149-156","source":"Crossref","title":"An evolutionary concept analysis of secondary traumatic stress in nurses","volume":"55","author":[{"family":"Arnold, TC","given":""}],"issued":{"date-parts":[["2020",4]]}}}],"schema":"https://github.com/citation-style-language/schema/raw/master/csl-citation.json"} </w:instrText>
      </w:r>
      <w:r>
        <w:fldChar w:fldCharType="separate"/>
      </w:r>
      <w:r>
        <w:rPr>
          <w:rFonts w:cs="Times New Roman"/>
        </w:rPr>
        <w:t>(Arnold, 2020)</w:t>
      </w:r>
      <w:r>
        <w:fldChar w:fldCharType="end"/>
      </w:r>
      <w:r>
        <w:t xml:space="preserve">. Recognized in helping relationships as a “cost of caring” </w:t>
      </w:r>
      <w:r>
        <w:fldChar w:fldCharType="begin"/>
      </w:r>
      <w:r>
        <w:instrText xml:space="preserve"> ADDIN ZOTERO_ITEM CSL_CITATION {"citationID":"I2v6ndgj","properties":{"formattedCitation":"(Figley, 1999)","plainCitation":"(Figley, 1999)","noteIndex":0},"citationItems":[{"id":1101,"uris":["http://zotero.org/users/5455979/items/ZZ36NLPP"],"uri":["http://zotero.org/users/5455979/items/ZZ36NLPP"],"itemData":{"id":1101,"type":"book","edition":"2nd ed.","event-place":"Baltimore, MD","publisher":"Sidran Press","publisher-place":"Baltimore, MD","title":"Compassion fatigue: Toward a new understanding of the costs of caring. In Stamm, BH, ed. Secondary Traumatic stress Self-care Issues for Clinicians, Researchers, and Educators.","author":[{"family":"Figley","given":"Charles R"}],"issued":{"date-parts":[["1999"]]}}}],"schema":"https://github.com/citation-style-language/schema/raw/master/csl-citation.json"} </w:instrText>
      </w:r>
      <w:r>
        <w:fldChar w:fldCharType="separate"/>
      </w:r>
      <w:r>
        <w:rPr>
          <w:rFonts w:cs="Times New Roman"/>
        </w:rPr>
        <w:t>(Figley, 1999, p. 11)</w:t>
      </w:r>
      <w:r>
        <w:fldChar w:fldCharType="end"/>
      </w:r>
      <w:r>
        <w:t xml:space="preserve">, </w:t>
      </w:r>
      <w:r w:rsidRPr="00D8790A">
        <w:t>secondary traumatic stress describes symptoms of intrusions, avoidance, and hyperarousal that professionals may experience as a result of witnessing trauma experienced by others</w:t>
      </w:r>
      <w:r>
        <w:t xml:space="preserve"> </w:t>
      </w:r>
      <w:r w:rsidRPr="00D8790A">
        <w:fldChar w:fldCharType="begin"/>
      </w:r>
      <w:r>
        <w:instrText xml:space="preserve"> ADDIN ZOTERO_ITEM CSL_CITATION {"citationID":"2ZziPN2m","properties":{"formattedCitation":"(Mealer &amp; Jones, 2013)","plainCitation":"(Mealer &amp; Jones, 2013)","noteIndex":0},"citationItems":[{"id":325,"uris":["http://zotero.org/users/5455979/items/EVNMFQFB"],"uri":["http://zotero.org/users/5455979/items/EVNMFQFB"],"itemData":{"id":325,"type":"article-journal","abstract":"PURPOSE: This article is a report of an analysis of the concept of posttraumatic stress disorder (PTSD) and its application to the nursing population. BACKGROUND: Nurses are at an increased risk for work-related stress resulting in retention issues and impaired functioning in work and home environment. The nursing discipline has been inconsistent with the concepts used to describe the distress and resultant discussions related to the comprehensive nature of the distress experienced, heavily focusing on existing medical language that emphasizes disorders and psychopathology. REVIEW METHODS: Walker and Avant's strategy for concept analysis was used in this analysis. A literature review for 1994-2011 was conducted for the following keywords: secondary traumatic stress, compassion fatigue, vicarious traumatization, posttraumatic stress disorder, and nurse. RESULTS: The concept of posttraumatic stress disorder in the nursing population is best described within the context of the Nurse as Wounded Healer theory. Essential attributes include intrusions, avoidance, and hyperarousal. The consequences include worldview changes, retention issues, sleep disruption, and social network disturbances. CONCLUSION: This concept analysis viewed through The Nurse as Wounded Healer lens, offers clarity to the concept of PTSD within the nursing population and identifies limitations to prior conceptualizations.","container-title":"Nursing Forum","DOI":"10.1111/nuf.12045","ISSN":"00296473","issue":"4","language":"eng","note":"PMID: 24188440\npublisher-place: United States\nISBN: 1744-6198 (Electronic)\\r0029-6473 (Linking)","page":"279-288","title":"Posttraumatic stress disorder in the nursing population: A concept analysis","volume":"48","author":[{"family":"Mealer","given":"Meredith"},{"family":"Jones","given":"Jacqueline"}],"issued":{"date-parts":[["2013"]]}}}],"schema":"https://github.com/citation-style-language/schema/raw/master/csl-citation.json"} </w:instrText>
      </w:r>
      <w:r w:rsidRPr="00D8790A">
        <w:fldChar w:fldCharType="separate"/>
      </w:r>
      <w:r>
        <w:rPr>
          <w:rFonts w:cs="Times New Roman"/>
        </w:rPr>
        <w:t>(Mealer &amp; Jones, 2013)</w:t>
      </w:r>
      <w:r w:rsidRPr="00D8790A">
        <w:fldChar w:fldCharType="end"/>
      </w:r>
      <w:r>
        <w:t>. The first manuscript of this dissertation provides an integrative review of the literature performed to examine the current state of the science related to secondary traumatic stress among nurses who provide care to patient with traumatic injuries. Th</w:t>
      </w:r>
      <w:r w:rsidR="00451D0E">
        <w:t>e</w:t>
      </w:r>
      <w:r>
        <w:t xml:space="preserve"> review of the literature </w:t>
      </w:r>
      <w:r w:rsidR="00451D0E">
        <w:t>synthesized</w:t>
      </w:r>
      <w:r>
        <w:t xml:space="preserve"> qualitative and quantitative research that identified that emergency and trauma nurses experience secondary traumatic stress and related sequelae of compassion fatigue and burnout as a result of their professional roles. Th</w:t>
      </w:r>
      <w:r w:rsidR="00451D0E">
        <w:t>e</w:t>
      </w:r>
      <w:r>
        <w:t xml:space="preserve"> review identified the need for further research to explore secondary traumatic stress among emergency and trauma nurses through the examination of experiences with providing care </w:t>
      </w:r>
      <w:r w:rsidR="00451D0E">
        <w:t>for</w:t>
      </w:r>
      <w:r>
        <w:t xml:space="preserve"> patients with traumatic injuries to clarify the psychosocial effects of provi</w:t>
      </w:r>
      <w:r w:rsidR="00451D0E">
        <w:t>di</w:t>
      </w:r>
      <w:r>
        <w:t>ng care to such patients, to identify those nurses most at risk</w:t>
      </w:r>
      <w:r w:rsidR="00451D0E">
        <w:t xml:space="preserve"> for secondary traumatic stress</w:t>
      </w:r>
      <w:r>
        <w:t xml:space="preserve">, and to learn strategies and interventions that may be effective in mitigating secondary traumatic stress. </w:t>
      </w:r>
    </w:p>
    <w:p w14:paraId="56336FFD" w14:textId="06B56250" w:rsidR="00A32FAE" w:rsidRDefault="00A32FAE" w:rsidP="00A32FAE">
      <w:pPr>
        <w:spacing w:line="480" w:lineRule="auto"/>
        <w:ind w:firstLine="720"/>
      </w:pPr>
      <w:r>
        <w:t xml:space="preserve">The researchers who provided the theory of secondary traumatic stress and the compassion fatigue resilience model support the use of qualitative research in examining secondary traumatic stress as it “offers targeted information and specific insights that unearth valuable, unique information and opens new lines of research” </w:t>
      </w:r>
      <w:r w:rsidRPr="00B91E0E">
        <w:rPr>
          <w:vertAlign w:val="superscript"/>
        </w:rPr>
        <w:fldChar w:fldCharType="begin"/>
      </w:r>
      <w:r>
        <w:rPr>
          <w:vertAlign w:val="superscript"/>
        </w:rPr>
        <w:instrText xml:space="preserve"> ADDIN ZOTERO_ITEM CSL_CITATION {"citationID":"6WTY8fex","properties":{"formattedCitation":"(Ludick &amp; Figley, 2017)","plainCitation":"(Ludick &amp; Figley, 2017)","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rsidRPr="00B91E0E">
        <w:rPr>
          <w:vertAlign w:val="superscript"/>
        </w:rPr>
        <w:fldChar w:fldCharType="separate"/>
      </w:r>
      <w:r>
        <w:rPr>
          <w:rFonts w:cs="Times New Roman"/>
        </w:rPr>
        <w:t>(Ludick &amp; Figley, 2017, p. 118)</w:t>
      </w:r>
      <w:r w:rsidRPr="00B91E0E">
        <w:rPr>
          <w:vertAlign w:val="superscript"/>
        </w:rPr>
        <w:fldChar w:fldCharType="end"/>
      </w:r>
      <w:r>
        <w:t>.</w:t>
      </w:r>
      <w:r>
        <w:rPr>
          <w:vertAlign w:val="superscript"/>
        </w:rPr>
        <w:t xml:space="preserve"> </w:t>
      </w:r>
      <w:r w:rsidRPr="00B91E0E">
        <w:t xml:space="preserve">The </w:t>
      </w:r>
      <w:r>
        <w:t xml:space="preserve">second manuscript of this dissertation used qualitative case series methods to examine the experiences of emergency nurses who provided nursing care to patients injured </w:t>
      </w:r>
      <w:r w:rsidR="00451D0E">
        <w:t>during</w:t>
      </w:r>
      <w:r>
        <w:t xml:space="preserve"> a multi-casualty, school-associated shooting event. As such incidents would be expected to be </w:t>
      </w:r>
      <w:r>
        <w:lastRenderedPageBreak/>
        <w:t xml:space="preserve">particularly stressful for nurses who provided care to these patients, this research provided information that benefits nurses, nurse leaders, hospital administrators, and legislators. The themes of preparation and preparedness, coping and support mechanisms, and reflections and closure relate to findings that support the development of self- and peer-care routines as well as interventions and strategies that may be provided by health care organizations to combat secondary traumatic stress among nurses who are at risk. </w:t>
      </w:r>
    </w:p>
    <w:p w14:paraId="0E5C1242" w14:textId="5F5890BB" w:rsidR="00A32FAE" w:rsidRDefault="00A32FAE" w:rsidP="00A32FAE">
      <w:pPr>
        <w:spacing w:line="480" w:lineRule="auto"/>
        <w:ind w:firstLine="720"/>
      </w:pPr>
      <w:r>
        <w:t xml:space="preserve">The third manuscript also used qualitative case series methods to examine the experiences of trauma nurses who provided care to the patients injured </w:t>
      </w:r>
      <w:r w:rsidR="00451D0E">
        <w:t>during</w:t>
      </w:r>
      <w:r>
        <w:t xml:space="preserve"> the same multi-casualty, school-associated shooting event. The integrative review of the literature identified that the majority of research examining secondary traumatic stress </w:t>
      </w:r>
      <w:r w:rsidR="00451D0E">
        <w:t>among</w:t>
      </w:r>
      <w:r>
        <w:t xml:space="preserve"> nurses who provided care to patients with traumatic injuries focused on emergency nurses. As trauma nurses would provide care for longer duration in inpatient settings, they would be expected to have longer exposure to the patients, be aware of patient outcomes, and have increased interaction with the family members of the</w:t>
      </w:r>
      <w:r w:rsidR="00451D0E">
        <w:t>se</w:t>
      </w:r>
      <w:r>
        <w:t xml:space="preserve"> </w:t>
      </w:r>
      <w:r w:rsidR="00451D0E">
        <w:t>patient</w:t>
      </w:r>
      <w:r>
        <w:t xml:space="preserve">s. This research was performed to gain additional knowledge related to the incidence </w:t>
      </w:r>
      <w:r w:rsidR="00451D0E">
        <w:t xml:space="preserve">of </w:t>
      </w:r>
      <w:r>
        <w:t xml:space="preserve">secondary traumatic stress among trauma specialty nurses through the examination of experiences with providing care to the victims of the school shooting event. The themes identified by this research include </w:t>
      </w:r>
      <w:r w:rsidR="002A5D62">
        <w:t xml:space="preserve">innocence of the patients, </w:t>
      </w:r>
      <w:r>
        <w:t>trajectory of increased emotions,</w:t>
      </w:r>
      <w:r w:rsidR="002A5D62">
        <w:t xml:space="preserve"> and</w:t>
      </w:r>
      <w:r>
        <w:t xml:space="preserve"> processing emotional stressors. Findings of this research also supported the implementation of self- and peer-care interventions and recommendations to promote increased benefits of debriefing sessions. </w:t>
      </w:r>
    </w:p>
    <w:p w14:paraId="7D351D2E" w14:textId="1C07877D"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28" w:name="_Toc72660542"/>
      <w:r w:rsidRPr="00105923">
        <w:rPr>
          <w:rFonts w:ascii="Times New Roman" w:hAnsi="Times New Roman" w:cs="Times New Roman"/>
          <w:b/>
          <w:bCs/>
          <w:color w:val="000000" w:themeColor="text1"/>
          <w:sz w:val="24"/>
          <w:szCs w:val="24"/>
        </w:rPr>
        <w:t>Theoretical Foundations</w:t>
      </w:r>
      <w:bookmarkEnd w:id="28"/>
    </w:p>
    <w:p w14:paraId="79AD582E" w14:textId="18728532" w:rsidR="00A32FAE" w:rsidRDefault="00A32FAE" w:rsidP="00A32FAE">
      <w:pPr>
        <w:spacing w:line="480" w:lineRule="auto"/>
        <w:ind w:firstLine="720"/>
      </w:pPr>
      <w:r>
        <w:t xml:space="preserve">The nurses from the emergency department and trauma unit provided vivid recollections of their experiences with providing care </w:t>
      </w:r>
      <w:r w:rsidR="00451D0E">
        <w:t>for</w:t>
      </w:r>
      <w:r>
        <w:t xml:space="preserve"> these patients. They described reflecting on these </w:t>
      </w:r>
      <w:r>
        <w:lastRenderedPageBreak/>
        <w:t xml:space="preserve">patients after the work shifts </w:t>
      </w:r>
      <w:r w:rsidR="001D5F5F">
        <w:t>during</w:t>
      </w:r>
      <w:r>
        <w:t xml:space="preserve"> which they had provided nursing care to the victims of the event. The emergency and trauma nurses, particularly those who identified as being parents, experienced heightened awareness of the potential for injury to themselves or family members. Nurses who were newer to patient care roles that brought them in contact with the victims of the multi-casualty, school-associated shooting event described some resulting avoidance behaviors. These anecdotal descriptions of experiences associated with caring for these patients suggest these nurses experienced secondary traumatic stress.</w:t>
      </w:r>
    </w:p>
    <w:p w14:paraId="0A1CE143" w14:textId="0FD4E10E" w:rsidR="00A32FAE" w:rsidRDefault="00A32FAE" w:rsidP="00A32FAE">
      <w:pPr>
        <w:spacing w:line="480" w:lineRule="auto"/>
        <w:ind w:firstLine="720"/>
      </w:pPr>
      <w:r>
        <w:t xml:space="preserve">Themes and findings from qualitative research among emergency and trauma nurses who provided nursing care to patients injured </w:t>
      </w:r>
      <w:r w:rsidR="001D5F5F">
        <w:t>during</w:t>
      </w:r>
      <w:r>
        <w:t xml:space="preserve"> a multi-casualty, school-associated shooting event correlate with variables of the compassion fatigue resilience model and theory of secondary traumatic stress </w:t>
      </w:r>
      <w:r>
        <w:fldChar w:fldCharType="begin"/>
      </w:r>
      <w:r>
        <w:instrText xml:space="preserve"> ADDIN ZOTERO_ITEM CSL_CITATION {"citationID":"lRBQCQBh","properties":{"formattedCitation":"(Ludick &amp; Figley, 2017)","plainCitation":"(Ludick &amp; Figley, 2017)","noteIndex":0},"citationItems":[{"id":967,"uris":["http://zotero.org/users/5455979/items/GA73IGXX"],"uri":["http://zotero.org/users/5455979/items/GA73IGXX"],"itemData":{"id":967,"type":"article-journal","container-title":"Traumatology","DOI":"http://dx.doi.org/10.1037/trm0000096","ISSN":"1085-9373","issue":"1","journalAbbreviation":"Traumatol","page":"112-123","title":"Toward a mechanism for secondary trauma induction and reduction: Reimagining a theory of secondary traumatic stress.","volume":"23","author":[{"family":"Ludick","given":"Marné"},{"family":"Figley","given":"Charles R"}],"issued":{"date-parts":[["2017"]]}}}],"schema":"https://github.com/citation-style-language/schema/raw/master/csl-citation.json"} </w:instrText>
      </w:r>
      <w:r>
        <w:fldChar w:fldCharType="separate"/>
      </w:r>
      <w:r>
        <w:rPr>
          <w:noProof/>
        </w:rPr>
        <w:t>(Ludick &amp; Figley, 2017)</w:t>
      </w:r>
      <w:r>
        <w:fldChar w:fldCharType="end"/>
      </w:r>
      <w:r>
        <w:t xml:space="preserve">. Nurses who provide care to critically ill or injured patients experience the empathic response, which the compassion fatigue resilience model identifies as including variables of exposure to suffering, empathic ability, and empathic concern. Emergency and trauma nurses, through their professional roles, experience the prolonged exposure to suffering that is a variable in the model associated with secondary traumatic stress. The nurses who provided care in the emergency department and trauma unit to </w:t>
      </w:r>
      <w:r w:rsidR="001A5804">
        <w:t>these</w:t>
      </w:r>
      <w:r>
        <w:t xml:space="preserve"> patients often described traumatic memories associated with secondary traumatic stress in the compassion fatigue resilience model. </w:t>
      </w:r>
    </w:p>
    <w:p w14:paraId="10FA8742" w14:textId="1061D046" w:rsidR="00A32FAE" w:rsidRDefault="00A32FAE" w:rsidP="00A32FAE">
      <w:pPr>
        <w:spacing w:line="480" w:lineRule="auto"/>
        <w:ind w:firstLine="720"/>
      </w:pPr>
      <w:r>
        <w:t xml:space="preserve">Social support, specifically in the form of peers who were also involved in the care of the patients from this event, is identified in the model and was found as an important variable to mitigate secondary traumatic stress. Self-care, another mitigating variable from the model, was also described by emergency and trauma nurses who recognized benefit of routines and activities perceived as helpful in alleviating work-related stress. The variable </w:t>
      </w:r>
      <w:r w:rsidR="001D5F5F">
        <w:t xml:space="preserve">of </w:t>
      </w:r>
      <w:r>
        <w:t xml:space="preserve">detachment, which was </w:t>
      </w:r>
      <w:r>
        <w:lastRenderedPageBreak/>
        <w:t xml:space="preserve">described by the trauma nurses as the ability to compartmentalize emotions during the provision of care, was more effectively performed by more tenured nurses. However, despite the ability to compartmentalize during the provision of nursing care, increased emotions were experienced following the work shift. </w:t>
      </w:r>
      <w:r w:rsidR="001D5F5F">
        <w:t>A s</w:t>
      </w:r>
      <w:r>
        <w:t xml:space="preserve">ense of satisfaction, another variable in the compassion fatigue resilience model that influences secondary traumatic stress, was experienced by the trauma nurses who were more aware of the outcomes of most of the affected patients admitted to their specialty care area. The emergency nurses more commonly shared experiences relevant to the model variable </w:t>
      </w:r>
      <w:r w:rsidR="007C00B6">
        <w:t xml:space="preserve">of </w:t>
      </w:r>
      <w:r>
        <w:t xml:space="preserve">other life demands in recognition that extraneous factors may compound the stress associated with such patient care situations.  </w:t>
      </w:r>
    </w:p>
    <w:p w14:paraId="7623A020" w14:textId="7592A344"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29" w:name="_Toc72660543"/>
      <w:r w:rsidRPr="00105923">
        <w:rPr>
          <w:rFonts w:ascii="Times New Roman" w:hAnsi="Times New Roman" w:cs="Times New Roman"/>
          <w:b/>
          <w:bCs/>
          <w:color w:val="000000" w:themeColor="text1"/>
          <w:sz w:val="24"/>
          <w:szCs w:val="24"/>
        </w:rPr>
        <w:t>Prevention Strategies</w:t>
      </w:r>
      <w:bookmarkEnd w:id="29"/>
    </w:p>
    <w:p w14:paraId="2290F3E2" w14:textId="0BEB4DD5" w:rsidR="00E76C50" w:rsidRDefault="00E76C50" w:rsidP="00E76C50">
      <w:pPr>
        <w:spacing w:line="480" w:lineRule="auto"/>
        <w:ind w:firstLine="720"/>
      </w:pPr>
      <w:r>
        <w:t xml:space="preserve">While gaining insight into the effects of providing nursing care to these patients, this research also clarifies how the effects of multi-casualty, school-associated incidents extend beyond the injured patients, their family members, and the members of the affected communities. Primary prevention strategies target prevention of injuries or illnesses </w:t>
      </w:r>
      <w:r w:rsidRPr="0042198F">
        <w:t>while tertiary prevention</w:t>
      </w:r>
      <w:r>
        <w:t xml:space="preserve"> strategies seek to deliver quality treatment and care to those who or sick or injured and support the recovery of those who are affected by injury or illness </w:t>
      </w:r>
      <w:r>
        <w:fldChar w:fldCharType="begin"/>
      </w:r>
      <w:r>
        <w:instrText xml:space="preserve"> ADDIN ZOTERO_ITEM CSL_CITATION {"citationID":"xiQeJPEE","properties":{"formattedCitation":"(Kisling, Lisa A. &amp; Das, Joe M., 2020)","plainCitation":"(Kisling, Lisa A. &amp; Das, Joe M., 2020)","dontUpdate":true,"noteIndex":0},"citationItems":[{"id":1654,"uris":["http://zotero.org/users/5455979/items/D438G4ZP"],"uri":["http://zotero.org/users/5455979/items/D438G4ZP"],"itemData":{"id":1654,"type":"chapter","container-title":"StatPearls [Internet].","event-place":"Treasure Island, FL","publisher":"StatPearls Publishing","publisher-place":"Treasure Island, FL","title":"Prevention Strategies","URL":"https://www.ncbi.nlm.nih.gov/books/NBK537222/","author":[{"literal":"Kisling, Lisa A."},{"literal":"Das, Joe M."}],"issued":{"date-parts":[["2020"]]}}}],"schema":"https://github.com/citation-style-language/schema/raw/master/csl-citation.json"} </w:instrText>
      </w:r>
      <w:r>
        <w:fldChar w:fldCharType="separate"/>
      </w:r>
      <w:r>
        <w:rPr>
          <w:noProof/>
        </w:rPr>
        <w:t>(Kisling &amp; Das, 2020)</w:t>
      </w:r>
      <w:r>
        <w:fldChar w:fldCharType="end"/>
      </w:r>
      <w:r>
        <w:t xml:space="preserve">. The effects of these events, combined with the prevalence of mass shootings, require the implementation of education and interventions aimed at promoting awareness of secondary traumatic stress and mitigating the effects that such events have on clinicians. </w:t>
      </w:r>
    </w:p>
    <w:p w14:paraId="6FE982DB" w14:textId="56DFA4A9" w:rsidR="008D171A" w:rsidRDefault="00A32FAE" w:rsidP="00A32FAE">
      <w:pPr>
        <w:spacing w:line="480" w:lineRule="auto"/>
        <w:ind w:firstLine="720"/>
      </w:pPr>
      <w:r>
        <w:t xml:space="preserve">Primary, secondary, </w:t>
      </w:r>
      <w:r w:rsidR="007C00B6">
        <w:t xml:space="preserve">and </w:t>
      </w:r>
      <w:r>
        <w:t>tertiary prevention strategies in health care target stages of disease to prevent and minimize illness and associated complications</w:t>
      </w:r>
      <w:r w:rsidR="00E76C50">
        <w:t xml:space="preserve"> </w:t>
      </w:r>
      <w:r>
        <w:fldChar w:fldCharType="begin"/>
      </w:r>
      <w:r>
        <w:instrText xml:space="preserve"> ADDIN ZOTERO_ITEM CSL_CITATION {"citationID":"kHWhd0bL","properties":{"formattedCitation":"(Kisling, Lisa A. &amp; Das, Joe M., 2020)","plainCitation":"(Kisling, Lisa A. &amp; Das, Joe M., 2020)","noteIndex":0},"citationItems":[{"id":1654,"uris":["http://zotero.org/users/5455979/items/D438G4ZP"],"uri":["http://zotero.org/users/5455979/items/D438G4ZP"],"itemData":{"id":1654,"type":"chapter","container-title":"StatPearls [Internet].","event-place":"Treasure Island, FL","publisher":"StatPearls Publishing","publisher-place":"Treasure Island, FL","title":"Prevention Strategies","URL":"https://www.ncbi.nlm.nih.gov/books/NBK537222/","author":[{"literal":"Kisling, Lisa A."},{"literal":"Das, Joe M."}],"issued":{"date-parts":[["2020"]]}}}],"schema":"https://github.com/citation-style-language/schema/raw/master/csl-citation.json"} </w:instrText>
      </w:r>
      <w:r>
        <w:fldChar w:fldCharType="separate"/>
      </w:r>
      <w:r>
        <w:rPr>
          <w:rFonts w:cs="Times New Roman"/>
        </w:rPr>
        <w:t>(Kisling &amp; Das, 2020)</w:t>
      </w:r>
      <w:r>
        <w:fldChar w:fldCharType="end"/>
      </w:r>
      <w:r>
        <w:t xml:space="preserve">. Primary prevention targets individuals and populations at risk for a disease and aims to prevent disease. Secondary prevention strategies seek to promote early detection of disease while tertiary </w:t>
      </w:r>
      <w:r>
        <w:lastRenderedPageBreak/>
        <w:t>prevention strategies are aimed at minimizing the severity of disease and reducing related sequelae</w:t>
      </w:r>
      <w:r w:rsidR="007C00B6">
        <w:t xml:space="preserve"> </w:t>
      </w:r>
      <w:r>
        <w:fldChar w:fldCharType="begin"/>
      </w:r>
      <w:r>
        <w:instrText xml:space="preserve"> ADDIN ZOTERO_ITEM CSL_CITATION {"citationID":"0Sy2sX0Y","properties":{"formattedCitation":"(Kisling, Lisa A. &amp; Das, Joe M., 2020)","plainCitation":"(Kisling, Lisa A. &amp; Das, Joe M., 2020)","noteIndex":0},"citationItems":[{"id":1654,"uris":["http://zotero.org/users/5455979/items/D438G4ZP"],"uri":["http://zotero.org/users/5455979/items/D438G4ZP"],"itemData":{"id":1654,"type":"chapter","container-title":"StatPearls [Internet].","event-place":"Treasure Island, FL","publisher":"StatPearls Publishing","publisher-place":"Treasure Island, FL","title":"Prevention Strategies","URL":"https://www.ncbi.nlm.nih.gov/books/NBK537222/","author":[{"literal":"Kisling, Lisa A."},{"literal":"Das, Joe M."}],"issued":{"date-parts":[["2020"]]}}}],"schema":"https://github.com/citation-style-language/schema/raw/master/csl-citation.json"} </w:instrText>
      </w:r>
      <w:r>
        <w:fldChar w:fldCharType="separate"/>
      </w:r>
      <w:r>
        <w:rPr>
          <w:rFonts w:cs="Times New Roman"/>
        </w:rPr>
        <w:t>(Kislin</w:t>
      </w:r>
      <w:r w:rsidR="000432E8">
        <w:rPr>
          <w:rFonts w:cs="Times New Roman"/>
        </w:rPr>
        <w:t>g</w:t>
      </w:r>
      <w:r>
        <w:rPr>
          <w:rFonts w:cs="Times New Roman"/>
        </w:rPr>
        <w:t xml:space="preserve"> &amp; Das, 2020)</w:t>
      </w:r>
      <w:r>
        <w:fldChar w:fldCharType="end"/>
      </w:r>
      <w:r>
        <w:t xml:space="preserve">. </w:t>
      </w:r>
      <w:r w:rsidR="008D171A">
        <w:t xml:space="preserve">In the context of secondary traumatic stress among nurses, primary and tertiary prevention focus on the prevention of symptoms, alleviating secondary traumatic stress when it occurs, and recovering from the effects and mitigating the development of compassion fatigue and burnout. Secondary prevention, which focus on early detection of an illness, is also applicable to nurses as education may increase awareness of secondary traumatic stress </w:t>
      </w:r>
      <w:r w:rsidR="008D171A">
        <w:fldChar w:fldCharType="begin"/>
      </w:r>
      <w:r w:rsidR="008D171A">
        <w:instrText xml:space="preserve"> ADDIN ZOTERO_ITEM CSL_CITATION {"citationID":"A2rOchPL","properties":{"formattedCitation":"(Kisling, Lisa A. &amp; Das, Joe M., 2020)","plainCitation":"(Kisling, Lisa A. &amp; Das, Joe M., 2020)","dontUpdate":true,"noteIndex":0},"citationItems":[{"id":1654,"uris":["http://zotero.org/users/5455979/items/D438G4ZP"],"uri":["http://zotero.org/users/5455979/items/D438G4ZP"],"itemData":{"id":1654,"type":"chapter","container-title":"StatPearls [Internet].","event-place":"Treasure Island, FL","publisher":"StatPearls Publishing","publisher-place":"Treasure Island, FL","title":"Prevention Strategies","URL":"https://www.ncbi.nlm.nih.gov/books/NBK537222/","author":[{"literal":"Kisling, Lisa A."},{"literal":"Das, Joe M."}],"issued":{"date-parts":[["2020"]]}}}],"schema":"https://github.com/citation-style-language/schema/raw/master/csl-citation.json"} </w:instrText>
      </w:r>
      <w:r w:rsidR="008D171A">
        <w:fldChar w:fldCharType="separate"/>
      </w:r>
      <w:r w:rsidR="008D171A">
        <w:rPr>
          <w:noProof/>
        </w:rPr>
        <w:t>(Kisling &amp; Das, 2020)</w:t>
      </w:r>
      <w:r w:rsidR="008D171A">
        <w:fldChar w:fldCharType="end"/>
      </w:r>
      <w:r w:rsidR="008D171A">
        <w:t>.</w:t>
      </w:r>
    </w:p>
    <w:p w14:paraId="4FC2F1D2" w14:textId="0BBF5772" w:rsidR="00A32FAE" w:rsidRDefault="00A32FAE" w:rsidP="00A32FAE">
      <w:pPr>
        <w:spacing w:line="480" w:lineRule="auto"/>
        <w:ind w:firstLine="720"/>
      </w:pPr>
      <w:r>
        <w:t xml:space="preserve">Strategies implemented to mitigate secondary traumatic stress may be identified as primary prevention strategies. Such strategies would target underlying nurse welfare through encouragement of self- and peer-care routines. </w:t>
      </w:r>
      <w:r w:rsidRPr="008E79BA">
        <w:t xml:space="preserve">The promotion of such routines </w:t>
      </w:r>
      <w:r w:rsidR="008D171A" w:rsidRPr="008E79BA">
        <w:t>sh</w:t>
      </w:r>
      <w:r w:rsidRPr="008E79BA">
        <w:t>ould be introduced in nurse education and within health care organizations. Public</w:t>
      </w:r>
      <w:r w:rsidRPr="00E23A8C">
        <w:t xml:space="preserve"> policy and social change strategies that target the prevention of traumatic eve</w:t>
      </w:r>
      <w:r>
        <w:t xml:space="preserve">nts such as mass shootings are another form of primary prevention that may prevent secondary traumatic stress among clinicians who care for trauma patients. Secondary and tertiary prevention strategies may also be implemented to alleviate the severity of secondary traumatic stress and lessen the prevalence of compassion fatigue and burnout. </w:t>
      </w:r>
    </w:p>
    <w:p w14:paraId="04C3EB6C" w14:textId="25CB5CB9" w:rsidR="00A32FAE" w:rsidRDefault="00A32FAE" w:rsidP="00A32FAE">
      <w:pPr>
        <w:spacing w:line="480" w:lineRule="auto"/>
        <w:ind w:firstLine="720"/>
      </w:pPr>
      <w:r w:rsidRPr="00E23A8C">
        <w:t>It is alarming that research has identified suicide rates among male and female nurses are higher than the suicide rates among males and females in the general United States population</w:t>
      </w:r>
      <w:r>
        <w:t xml:space="preserve"> </w:t>
      </w:r>
      <w:r w:rsidRPr="00E23A8C">
        <w:fldChar w:fldCharType="begin"/>
      </w:r>
      <w:r>
        <w:instrText xml:space="preserve"> ADDIN ZOTERO_ITEM CSL_CITATION {"citationID":"q5POCYKP","properties":{"formattedCitation":"(Davidson et al., 2019)","plainCitation":"(Davidson et al., 2019)","noteIndex":0},"citationItems":[{"id":1143,"uris":["http://zotero.org/users/5455979/items/PS4433MZ"],"uri":["http://zotero.org/users/5455979/items/PS4433MZ"],"itemData":{"id":1143,"type":"article-journal","abstract":"Objective: This study explored nurse suicide in the United States.\nMethods: Characteristics were compared between occupations using 2014 National Violent Death Reporting System data.\nResults: Female nurse suicides were significantly higher (11.97/100,000) than in the female population (7.58/ 100,000) (p &lt; 0.001); similarly male nurses (39.8/100,000) compared to the male population (28.2/100,000) (p &lt; 0.001). Benzodiazepines and opioids were the most commonly used substances used in clinician suicide.\nConclusion: These results suggest a public health imperative for future research and development of effective preventative strategies for nurses; a largely understudied population.","container-title":"Archives of Psychiatric Nursing","DOI":"10.1016/j.apnu.2019.04.006","ISSN":"08839417","issue":"5","journalAbbreviation":"Arch Psychiatr Nurs","language":"en","page":"16-21","source":"Crossref","title":"Nurse suicide in the United States: Analysis of the Center for Disease Control 2014 National Violent Death Reporting System dataset","title-short":"Nurse suicide in the United States","volume":"33","author":[{"family":"Davidson","given":"Judy E."},{"family":"Proudfoot","given":"James"},{"family":"Lee","given":"Kelly"},{"family":"Zisook","given":"Sidney"}],"issued":{"date-parts":[["2019",10]]}}}],"schema":"https://github.com/citation-style-language/schema/raw/master/csl-citation.json"} </w:instrText>
      </w:r>
      <w:r w:rsidRPr="00E23A8C">
        <w:fldChar w:fldCharType="separate"/>
      </w:r>
      <w:r>
        <w:rPr>
          <w:rFonts w:cs="Times New Roman"/>
        </w:rPr>
        <w:t>(Davidson et al., 2019)</w:t>
      </w:r>
      <w:r w:rsidRPr="00E23A8C">
        <w:fldChar w:fldCharType="end"/>
      </w:r>
      <w:r>
        <w:t xml:space="preserve">. </w:t>
      </w:r>
      <w:r w:rsidRPr="00D84F85">
        <w:t xml:space="preserve">With </w:t>
      </w:r>
      <w:r w:rsidR="002A5D62" w:rsidRPr="00D84F85">
        <w:t xml:space="preserve">the identification of </w:t>
      </w:r>
      <w:r w:rsidRPr="00D84F85">
        <w:t>concerning nurse suicide rates, the increased occupational stress associated with providing nursing care necessitates increased efforts to promote nurse welfare.</w:t>
      </w:r>
      <w:r>
        <w:t xml:space="preserve"> Increased awareness of the need to mitigate stress among nurses may increase research efforts through heightened interest in promoting mental health and increased funding opportunities to support further investigation of strategies and interventions. </w:t>
      </w:r>
    </w:p>
    <w:p w14:paraId="6B2B3173" w14:textId="280959C8" w:rsidR="00A32FAE" w:rsidRDefault="00A32FAE" w:rsidP="00A32FAE">
      <w:pPr>
        <w:spacing w:line="480" w:lineRule="auto"/>
        <w:ind w:firstLine="720"/>
      </w:pPr>
      <w:r>
        <w:lastRenderedPageBreak/>
        <w:t>Th</w:t>
      </w:r>
      <w:r w:rsidR="007C00B6">
        <w:t>e current</w:t>
      </w:r>
      <w:r>
        <w:t xml:space="preserve"> research identified implications for nursing practice, nursing education, public policy, social change, and health care research. Nursing practice implications are applicable to nurses, nurse leaders, and hospital administrators. The introduction of secondary traumatic stress and mitigating interventions in nursing education may promote nurse wellness and welfare. Additional research that evaluates secondary traumatic stress among professionals from differing health care specialties may further define the psychosocial effects resulting from involvement in response and patient care related to mass shooting events. Research evaluating the feasibility and efficacy of interventions aimed at mitigating secondary traumatic stress and related sequelae of compassion fatigue and burnout is also necessary to improve nurse welfare, resilience, and retention. Recognition of the psychosocial effects of mass shooting events that extend beyond the patients, their family members, and their community members can promote the development of public policy and social change </w:t>
      </w:r>
      <w:r w:rsidR="007C00B6">
        <w:t>to</w:t>
      </w:r>
      <w:r>
        <w:t xml:space="preserve"> prevent these events while supporting those clinicians involved in these devastating incidents. </w:t>
      </w:r>
    </w:p>
    <w:p w14:paraId="7314F0DA" w14:textId="1305DEB1" w:rsidR="00A32FAE" w:rsidRPr="00105923" w:rsidRDefault="00A32FAE" w:rsidP="00105923">
      <w:pPr>
        <w:pStyle w:val="Heading2"/>
        <w:spacing w:before="0" w:line="480" w:lineRule="auto"/>
        <w:jc w:val="center"/>
        <w:rPr>
          <w:rFonts w:ascii="Times New Roman" w:hAnsi="Times New Roman" w:cs="Times New Roman"/>
          <w:b/>
          <w:bCs/>
          <w:color w:val="000000" w:themeColor="text1"/>
          <w:sz w:val="24"/>
          <w:szCs w:val="24"/>
        </w:rPr>
      </w:pPr>
      <w:bookmarkStart w:id="30" w:name="_Toc72660544"/>
      <w:r w:rsidRPr="00105923">
        <w:rPr>
          <w:rFonts w:ascii="Times New Roman" w:hAnsi="Times New Roman" w:cs="Times New Roman"/>
          <w:b/>
          <w:bCs/>
          <w:color w:val="000000" w:themeColor="text1"/>
          <w:sz w:val="24"/>
          <w:szCs w:val="24"/>
        </w:rPr>
        <w:t>Implications for Nursing Practice</w:t>
      </w:r>
      <w:bookmarkEnd w:id="30"/>
    </w:p>
    <w:p w14:paraId="0568C094" w14:textId="2B8725A6" w:rsidR="00A32FAE" w:rsidRDefault="00A32FAE" w:rsidP="00A32FAE">
      <w:pPr>
        <w:spacing w:line="480" w:lineRule="auto"/>
        <w:ind w:firstLine="720"/>
      </w:pPr>
      <w:r>
        <w:t>Within nursing practice, self-care routines are indicated to mitigate the negative effects nurses may experience as a result of the challenges they may encounter. The Institute for Healthcare Improvement identifies the need for individual and leadership actions aimed at promoting mental health among health care clinicians</w:t>
      </w:r>
      <w:r w:rsidR="00FC2E28">
        <w:t xml:space="preserve"> </w:t>
      </w:r>
      <w:r>
        <w:fldChar w:fldCharType="begin"/>
      </w:r>
      <w:r>
        <w:instrText xml:space="preserve"> ADDIN ZOTERO_ITEM CSL_CITATION {"citationID":"K6wumVun","properties":{"formattedCitation":"(Institute for Healthcare Improvement, 2020)","plainCitation":"(Institute for Healthcare Improvement, 2020)","noteIndex":0},"citationItems":[{"id":1656,"uris":["http://zotero.org/users/5455979/items/IJ4FC5TZ"],"uri":["http://zotero.org/users/5455979/items/IJ4FC5TZ"],"itemData":{"id":1656,"type":"article","title":"\"Psychological PPE\": Promote Health Care Workforce Mental Health and Well-Being","URL":"http://www.ihi.org/resources/Pages/Tools/psychological-PPE-promote-health-care-workforce-mental-health-and-well-being.aspx","author":[{"literal":"Institute for Healthcare Improvement"}],"accessed":{"date-parts":[["2021",5,15]]},"issued":{"date-parts":[["2020"]]}}}],"schema":"https://github.com/citation-style-language/schema/raw/master/csl-citation.json"} </w:instrText>
      </w:r>
      <w:r>
        <w:fldChar w:fldCharType="separate"/>
      </w:r>
      <w:r>
        <w:rPr>
          <w:rFonts w:cs="Times New Roman"/>
        </w:rPr>
        <w:t>(Institute for Healthcare Improvement, 2020)</w:t>
      </w:r>
      <w:r>
        <w:fldChar w:fldCharType="end"/>
      </w:r>
      <w:r w:rsidR="00FC2E28">
        <w:t>.</w:t>
      </w:r>
      <w:r>
        <w:t xml:space="preserve"> Self-care routines foster resilience and retention as a result of combatting secondary traumatic stress, compassion fatigue, and burnout. The compassion fatigue resilience model identifies self-care as a variable that can mitigate secondary traumatic stress. Activities and hobbies aimed at promoting positive coping mechanisms are likely to be beneficial for those health care clinicians who practice in areas where there is frequent exposure to the suffering of </w:t>
      </w:r>
      <w:r>
        <w:lastRenderedPageBreak/>
        <w:t xml:space="preserve">patients and their family members. Benefits of peer support in combatting secondary traumatic stress </w:t>
      </w:r>
      <w:r w:rsidR="00FC2E28">
        <w:t>were</w:t>
      </w:r>
      <w:r>
        <w:t xml:space="preserve"> identified by th</w:t>
      </w:r>
      <w:r w:rsidR="00FC2E28">
        <w:t>e current</w:t>
      </w:r>
      <w:r>
        <w:t xml:space="preserve"> research. Collegial support within patient care areas provided obvious benefits to promoting coping among nurses who may be affected by secondary traumatic stress. </w:t>
      </w:r>
    </w:p>
    <w:p w14:paraId="1EB0981A" w14:textId="5A3019C5" w:rsidR="00A32FAE" w:rsidRDefault="00A32FAE" w:rsidP="00A32FAE">
      <w:pPr>
        <w:spacing w:line="480" w:lineRule="auto"/>
        <w:ind w:firstLine="720"/>
      </w:pPr>
      <w:r>
        <w:t xml:space="preserve">Health care institutions that offer debriefing sessions to support nurses who may be affected by their roles </w:t>
      </w:r>
      <w:r w:rsidR="00FC2E28">
        <w:t>during</w:t>
      </w:r>
      <w:r>
        <w:t xml:space="preserve"> stressful events such as mass shootings should promote active participation of clinicians by conducting these sessions at a time when participants are not actively involved in patient care. </w:t>
      </w:r>
      <w:r w:rsidRPr="00472A1C">
        <w:t>In those care areas where patients receive treatment for short duration prior to disposition to another facility or patient care area for specialty services or procedures, administration may consider administrative leave to allow opportunities for peer-focused debriefing sessions as patient care situations are likely to change quickly with rapid patient turnover and high census.</w:t>
      </w:r>
      <w:r>
        <w:t xml:space="preserve"> For those nurses who provide care to patients for longer durations, such as those who work in intensive care or specialty inpatient care areas, debrief</w:t>
      </w:r>
      <w:r w:rsidR="00FC2E28">
        <w:t>ing</w:t>
      </w:r>
      <w:r>
        <w:t xml:space="preserve"> sessions should occur following transition of patient care due to work shift conclusion to promote focus and participation of the affected nurses. </w:t>
      </w:r>
    </w:p>
    <w:p w14:paraId="77C7E8F8" w14:textId="56CAEC66" w:rsidR="00A32FAE" w:rsidRDefault="00A32FAE" w:rsidP="00A32FAE">
      <w:pPr>
        <w:spacing w:line="480" w:lineRule="auto"/>
        <w:ind w:firstLine="720"/>
      </w:pPr>
      <w:r>
        <w:t xml:space="preserve">As nurses from the trauma unit reported feelings of sadness with the loss of life, they also found joy witnessing improvement in the conditions of other affected patients. This validates the indication for notification of patient outcomes, while respecting patient privacy, to those emergency departments where patients injured </w:t>
      </w:r>
      <w:r w:rsidR="00FC2E28">
        <w:t>during</w:t>
      </w:r>
      <w:r>
        <w:t xml:space="preserve"> such events receive stabilizing treatments prior to their disposition to a specialty care area or transfer to a different facility. Such notification of patient outcomes may offer a feeling of accomplishment as described by the variable </w:t>
      </w:r>
      <w:r w:rsidR="00FC2E28">
        <w:t xml:space="preserve">of a </w:t>
      </w:r>
      <w:r>
        <w:t xml:space="preserve">sense of satisfaction from the compassion fatigue resilience model. </w:t>
      </w:r>
    </w:p>
    <w:p w14:paraId="4B4175E4" w14:textId="57D8EEDB"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31" w:name="_Toc72660545"/>
      <w:r w:rsidRPr="00105923">
        <w:rPr>
          <w:rFonts w:ascii="Times New Roman" w:hAnsi="Times New Roman" w:cs="Times New Roman"/>
          <w:b/>
          <w:bCs/>
          <w:color w:val="000000" w:themeColor="text1"/>
          <w:sz w:val="24"/>
          <w:szCs w:val="24"/>
        </w:rPr>
        <w:lastRenderedPageBreak/>
        <w:t>Implications for Nursing Education</w:t>
      </w:r>
      <w:bookmarkEnd w:id="31"/>
    </w:p>
    <w:p w14:paraId="29549926" w14:textId="57EC788B" w:rsidR="00A32FAE" w:rsidRDefault="00A32FAE" w:rsidP="00A32FAE">
      <w:pPr>
        <w:spacing w:line="480" w:lineRule="auto"/>
      </w:pPr>
      <w:r>
        <w:rPr>
          <w:b/>
          <w:bCs/>
        </w:rPr>
        <w:tab/>
      </w:r>
      <w:r>
        <w:t>There is a need to stress the importance of self-</w:t>
      </w:r>
      <w:r w:rsidR="00FC2E28">
        <w:t xml:space="preserve"> </w:t>
      </w:r>
      <w:r>
        <w:t>and peer-</w:t>
      </w:r>
      <w:r w:rsidRPr="00D84F85">
        <w:t xml:space="preserve">care </w:t>
      </w:r>
      <w:r w:rsidR="008334F4" w:rsidRPr="00D84F85">
        <w:t>(</w:t>
      </w:r>
      <w:r w:rsidR="006C55A2" w:rsidRPr="00D84F85">
        <w:t xml:space="preserve">Lavoie et al., 2011; </w:t>
      </w:r>
      <w:r w:rsidR="008334F4" w:rsidRPr="00D84F85">
        <w:t xml:space="preserve">Peterson et al., 2008) </w:t>
      </w:r>
      <w:r w:rsidRPr="00D84F85">
        <w:t>and</w:t>
      </w:r>
      <w:r>
        <w:t xml:space="preserve"> to introduce strategies and interventions aimed at mitigating secondary traumatic stress in nursing education curricula. Identification of the risks of secondary traumatic stress and related symptoms of compassion fatigue and burnout could prove valuable for primary and secondary prevention techniques as such education may prevent secondary traumatic stress as well as promote recognition of symptoms that require assistance. Tertiary prevention techniques, which would aim to promote recovery after onset of secondary traumatic stress, may alleviate the associated symptoms and prevent the development of compassion fatigue and burnout. </w:t>
      </w:r>
    </w:p>
    <w:p w14:paraId="2D84212B" w14:textId="0FA6AB04" w:rsidR="00A32FAE" w:rsidRDefault="00A32FAE" w:rsidP="00A32FAE">
      <w:pPr>
        <w:spacing w:line="480" w:lineRule="auto"/>
      </w:pPr>
      <w:r>
        <w:tab/>
      </w:r>
      <w:r w:rsidRPr="00D84F85">
        <w:t xml:space="preserve">Secondary prevention strategies that may be included in nursing curricula should seek to promote </w:t>
      </w:r>
      <w:r w:rsidR="006C55A2" w:rsidRPr="00D84F85">
        <w:t xml:space="preserve">awareness and </w:t>
      </w:r>
      <w:r w:rsidRPr="00D84F85">
        <w:t xml:space="preserve">recognition of symptoms </w:t>
      </w:r>
      <w:r w:rsidR="006C55A2" w:rsidRPr="00D84F85">
        <w:t xml:space="preserve">(Kellogg et al., 2018) </w:t>
      </w:r>
      <w:r w:rsidRPr="00D84F85">
        <w:t>associated with secondary traumatic stress and identify those situations likely to negatively impact nurses.</w:t>
      </w:r>
      <w:r>
        <w:t xml:space="preserve"> </w:t>
      </w:r>
      <w:r w:rsidRPr="00D478D1">
        <w:t xml:space="preserve">Education that promotes emotional intelligence </w:t>
      </w:r>
      <w:r w:rsidR="006C55A2" w:rsidRPr="00D478D1">
        <w:t>(Enns et al., 2018; Lewis</w:t>
      </w:r>
      <w:r w:rsidR="006C55A2" w:rsidRPr="00D84F85">
        <w:t xml:space="preserve"> et al., 2017)</w:t>
      </w:r>
      <w:r w:rsidR="006C55A2">
        <w:t xml:space="preserve"> </w:t>
      </w:r>
      <w:r>
        <w:t xml:space="preserve">is likely to promote nurses’ recognition of symptoms in themselves and their peers. This recognition may be beneficial for seeking professional employee assistance services as well as providing support to peers in whom these symptoms may be identified. Such early detection of symptoms following stressful events or situations may benefit those nurses who may be experiencing secondary traumatic stress and would benefit from support and services. </w:t>
      </w:r>
    </w:p>
    <w:p w14:paraId="40F94AB5" w14:textId="07FB5F0C" w:rsidR="00A32FAE" w:rsidRPr="00173630" w:rsidRDefault="00A32FAE" w:rsidP="00A32FAE">
      <w:pPr>
        <w:spacing w:line="480" w:lineRule="auto"/>
      </w:pPr>
      <w:r>
        <w:tab/>
      </w:r>
      <w:r w:rsidR="00D84F85" w:rsidRPr="00D84F85">
        <w:t>E</w:t>
      </w:r>
      <w:r w:rsidRPr="00D84F85">
        <w:t xml:space="preserve">ducation curricula that introduce the importance </w:t>
      </w:r>
      <w:r w:rsidR="00FC2E28" w:rsidRPr="00D84F85">
        <w:t xml:space="preserve">of </w:t>
      </w:r>
      <w:r w:rsidRPr="00D84F85">
        <w:t xml:space="preserve">wellness routines for nurses </w:t>
      </w:r>
      <w:r w:rsidR="00FC2E28" w:rsidRPr="00D84F85">
        <w:t>may</w:t>
      </w:r>
      <w:r w:rsidRPr="00D84F85">
        <w:t xml:space="preserve"> combat the psychosocial effects encountered in the nursing profession</w:t>
      </w:r>
      <w:r w:rsidR="00D84F85" w:rsidRPr="00D84F85">
        <w:t xml:space="preserve"> (Kellogg et al., 2018)</w:t>
      </w:r>
      <w:r w:rsidRPr="00D84F85">
        <w:t>.</w:t>
      </w:r>
      <w:r>
        <w:t xml:space="preserve"> These self-care practices may include activities such as exercise </w:t>
      </w:r>
      <w:r w:rsidRPr="00D478D1">
        <w:t>routines</w:t>
      </w:r>
      <w:r w:rsidR="00476B86" w:rsidRPr="00D478D1">
        <w:t xml:space="preserve"> (Neville &amp; Cole, 2013)</w:t>
      </w:r>
      <w:r w:rsidRPr="00D478D1">
        <w:t>,</w:t>
      </w:r>
      <w:r>
        <w:t xml:space="preserve"> enjoyable tasks</w:t>
      </w:r>
      <w:r w:rsidR="00476B86">
        <w:t xml:space="preserve"> (Neville &amp; Cole, 2013)</w:t>
      </w:r>
      <w:r>
        <w:t xml:space="preserve">, or mindfulness </w:t>
      </w:r>
      <w:r w:rsidRPr="00476B86">
        <w:t>exercises</w:t>
      </w:r>
      <w:r w:rsidR="006C55A2" w:rsidRPr="00476B86">
        <w:t xml:space="preserve"> (Ameli et al., </w:t>
      </w:r>
      <w:r w:rsidR="00476B86" w:rsidRPr="00476B86">
        <w:t>2020</w:t>
      </w:r>
      <w:r w:rsidR="00476B86">
        <w:t xml:space="preserve">; </w:t>
      </w:r>
      <w:r w:rsidR="00476B86" w:rsidRPr="00D478D1">
        <w:t xml:space="preserve">Westphal </w:t>
      </w:r>
      <w:r w:rsidR="00476B86" w:rsidRPr="00D478D1">
        <w:lastRenderedPageBreak/>
        <w:t>et al., 2015)</w:t>
      </w:r>
      <w:r w:rsidRPr="00D478D1">
        <w:t>. Inclusion</w:t>
      </w:r>
      <w:r>
        <w:t xml:space="preserve"> of self- and peer-care material on nursing board and clinical specialty examinations would encourage the introduction of topics in education that mitigate the incidence of secondary traumatic stress, compassion fatigue, and burnout. Consideration of “Psychological PPE,” as described and recommended by Institute for Healthcare Improvement</w:t>
      </w:r>
      <w:r w:rsidR="00FC2E28">
        <w:t xml:space="preserve"> </w:t>
      </w:r>
      <w:r>
        <w:fldChar w:fldCharType="begin"/>
      </w:r>
      <w:r>
        <w:instrText xml:space="preserve"> ADDIN ZOTERO_ITEM CSL_CITATION {"citationID":"amfmIDmE","properties":{"formattedCitation":"(Institute for Healthcare Improvement, 2020)","plainCitation":"(Institute for Healthcare Improvement, 2020)","noteIndex":0},"citationItems":[{"id":1656,"uris":["http://zotero.org/users/5455979/items/IJ4FC5TZ"],"uri":["http://zotero.org/users/5455979/items/IJ4FC5TZ"],"itemData":{"id":1656,"type":"article","title":"\"Psychological PPE\": Promote Health Care Workforce Mental Health and Well-Being","URL":"http://www.ihi.org/resources/Pages/Tools/psychological-PPE-promote-health-care-workforce-mental-health-and-well-being.aspx","author":[{"literal":"Institute for Healthcare Improvement"}],"accessed":{"date-parts":[["2021",5,15]]},"issued":{"date-parts":[["2020"]]}}}],"schema":"https://github.com/citation-style-language/schema/raw/master/csl-citation.json"} </w:instrText>
      </w:r>
      <w:r>
        <w:fldChar w:fldCharType="separate"/>
      </w:r>
      <w:r>
        <w:rPr>
          <w:rFonts w:cs="Times New Roman"/>
        </w:rPr>
        <w:t>(Institute for Healthcare Improvement, 2020)</w:t>
      </w:r>
      <w:r>
        <w:fldChar w:fldCharType="end"/>
      </w:r>
      <w:r>
        <w:t xml:space="preserve">, may be introduced within nursing curricula to promote wellness among individuals and health care leaders. </w:t>
      </w:r>
    </w:p>
    <w:p w14:paraId="36B3E4A9" w14:textId="43FF69AF"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32" w:name="_Toc72660546"/>
      <w:r w:rsidRPr="00105923">
        <w:rPr>
          <w:rFonts w:ascii="Times New Roman" w:hAnsi="Times New Roman" w:cs="Times New Roman"/>
          <w:b/>
          <w:bCs/>
          <w:color w:val="000000" w:themeColor="text1"/>
          <w:sz w:val="24"/>
          <w:szCs w:val="24"/>
        </w:rPr>
        <w:t>Implications for Public Policy</w:t>
      </w:r>
      <w:bookmarkEnd w:id="32"/>
    </w:p>
    <w:p w14:paraId="2E57F83E" w14:textId="2498712F" w:rsidR="00A32FAE" w:rsidRDefault="00A32FAE" w:rsidP="00A32FAE">
      <w:pPr>
        <w:spacing w:line="480" w:lineRule="auto"/>
      </w:pPr>
      <w:r>
        <w:tab/>
        <w:t>Th</w:t>
      </w:r>
      <w:r w:rsidR="00FC2E28">
        <w:t>e current</w:t>
      </w:r>
      <w:r>
        <w:t xml:space="preserve"> research supports the development of public policy aimed at preventing mass shootings, providing resources and education to support readiness and response, and supporting those responders and clinicians involved in these events through their professional role. Primary prevention strategies may include the institution of school safety measures aimed at preventing multi-casualty, school-associated shooting events, funding campaigns that target the securement of firearms that may be used </w:t>
      </w:r>
      <w:r w:rsidR="008A5374">
        <w:t>during</w:t>
      </w:r>
      <w:r>
        <w:t xml:space="preserve"> such events, and early detection of impaired mental health among individuals who may exhibit or develop intent to cause harm to others in schools. </w:t>
      </w:r>
    </w:p>
    <w:p w14:paraId="7FDB3BFC" w14:textId="77777777" w:rsidR="00A32FAE" w:rsidRDefault="00A32FAE" w:rsidP="00A32FAE">
      <w:pPr>
        <w:spacing w:line="480" w:lineRule="auto"/>
      </w:pPr>
      <w:r>
        <w:tab/>
        <w:t xml:space="preserve">Tertiary prevention strategies may benefit the victims of multi-casualty, school-associated shooting events as well as their family members, friends, or the residents of affected communities. Such strategies may also be beneficial for those professionals and clinicians who respond and provide medical care for the victims. The appropriation of resources and training for responders and clinicians may improve readiness and improve the ability of emergency departments and trauma centers to accommodate the patients from mass shootings. Increased availability of training and resources to improve psychological readiness and promote mental health among those responders and clinicians who may provide care to patients from such events may mitigate secondary traumatic stress. </w:t>
      </w:r>
    </w:p>
    <w:p w14:paraId="18992E1B" w14:textId="53F89A57" w:rsidR="00A32FAE" w:rsidRPr="004773CF" w:rsidRDefault="00A32FAE" w:rsidP="00A32FAE">
      <w:pPr>
        <w:spacing w:line="480" w:lineRule="auto"/>
      </w:pPr>
      <w:r>
        <w:lastRenderedPageBreak/>
        <w:tab/>
        <w:t>Following events such as multi-casualty, school-associated shooting</w:t>
      </w:r>
      <w:r w:rsidR="008A5374">
        <w:t>s</w:t>
      </w:r>
      <w:r>
        <w:t xml:space="preserve">, first responders and hospital-based clinicians would benefit from opportunities to give to and receive support from peers involved in the care of the victims. Employee assistance services that include encouragement of peer support activities should be actively provided to those clinicians involved in the care of those patients who are injured </w:t>
      </w:r>
      <w:r w:rsidR="008A5374">
        <w:t>during</w:t>
      </w:r>
      <w:r>
        <w:t xml:space="preserve"> such events. To promote the availability of employee assistance services and create of culture that promotes its use, medical facilities who participate in reimbursement through </w:t>
      </w:r>
      <w:r w:rsidR="008A5374">
        <w:t xml:space="preserve">the </w:t>
      </w:r>
      <w:r>
        <w:t xml:space="preserve">Centers for Medicare and Medicaid Services should be mandated to include such services for their employees. While there are associated costs with the provision of these resources, health care systems may ultimately benefit from reduced clinician burnout and turnover as training and overtime costs are likely to be controlled. </w:t>
      </w:r>
    </w:p>
    <w:p w14:paraId="478A8984" w14:textId="52DBA760"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33" w:name="_Toc72660547"/>
      <w:r w:rsidRPr="00105923">
        <w:rPr>
          <w:rFonts w:ascii="Times New Roman" w:hAnsi="Times New Roman" w:cs="Times New Roman"/>
          <w:b/>
          <w:bCs/>
          <w:color w:val="000000" w:themeColor="text1"/>
          <w:sz w:val="24"/>
          <w:szCs w:val="24"/>
        </w:rPr>
        <w:t>Implications for Social Change</w:t>
      </w:r>
      <w:bookmarkEnd w:id="33"/>
    </w:p>
    <w:p w14:paraId="28CA6046" w14:textId="764A716A" w:rsidR="00A32FAE" w:rsidRPr="00AB249A" w:rsidRDefault="00A32FAE" w:rsidP="00A32FAE">
      <w:pPr>
        <w:spacing w:line="480" w:lineRule="auto"/>
      </w:pPr>
      <w:r>
        <w:rPr>
          <w:b/>
          <w:bCs/>
        </w:rPr>
        <w:tab/>
      </w:r>
      <w:r>
        <w:t>Th</w:t>
      </w:r>
      <w:r w:rsidR="008A5374">
        <w:t>e current</w:t>
      </w:r>
      <w:r>
        <w:t xml:space="preserve"> research provides recognition that mass shootings, particularly those that occur in schools, affect not only victims, family members, and members of the affected communities, but also members of those agencies and organizations who respond to the scenes and provide medical care to the victims. Social change may be more broadly supported through the recognition of how such events affect those who provide care to the victims of these events. As nursing is consistently viewed as the most trusted profession </w:t>
      </w:r>
      <w:r>
        <w:fldChar w:fldCharType="begin"/>
      </w:r>
      <w:r>
        <w:instrText xml:space="preserve"> ADDIN ZOTERO_ITEM CSL_CITATION {"citationID":"zjimUeez","properties":{"formattedCitation":"(Gaines, K, 2021)","plainCitation":"(Gaines, K, 2021)","noteIndex":0},"citationItems":[{"id":1657,"uris":["http://zotero.org/users/5455979/items/IZYNNUDR"],"uri":["http://zotero.org/users/5455979/items/IZYNNUDR"],"itemData":{"id":1657,"type":"report","event-place":"nurse.org","publisher-place":"nurse.org","title":"Nurses Ranked Most Trusted Profession 19 Years in a Row","URL":"https://nurse.org/articles/nursing-ranked-most-honest-profession/","author":[{"literal":"Gaines, K"}],"issued":{"date-parts":[["2021",1,19]]}}}],"schema":"https://github.com/citation-style-language/schema/raw/master/csl-citation.json"} </w:instrText>
      </w:r>
      <w:r>
        <w:fldChar w:fldCharType="separate"/>
      </w:r>
      <w:r>
        <w:rPr>
          <w:rFonts w:cs="Times New Roman"/>
        </w:rPr>
        <w:t>(Gaines, 2021)</w:t>
      </w:r>
      <w:r>
        <w:fldChar w:fldCharType="end"/>
      </w:r>
      <w:r>
        <w:t xml:space="preserve">, the impact of these events on emergency and trauma nurses may offer a foundational basis for the adoption of social change that deemphasizes the importance of weapon availability and possession while promoting safe securement of firearms. </w:t>
      </w:r>
    </w:p>
    <w:p w14:paraId="76DC36AB" w14:textId="5FE7AD57"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34" w:name="_Toc72660548"/>
      <w:r w:rsidRPr="00105923">
        <w:rPr>
          <w:rFonts w:ascii="Times New Roman" w:hAnsi="Times New Roman" w:cs="Times New Roman"/>
          <w:b/>
          <w:bCs/>
          <w:color w:val="000000" w:themeColor="text1"/>
          <w:sz w:val="24"/>
          <w:szCs w:val="24"/>
        </w:rPr>
        <w:t>Implications for Research</w:t>
      </w:r>
      <w:bookmarkEnd w:id="34"/>
    </w:p>
    <w:p w14:paraId="792A24C5" w14:textId="2DC59371" w:rsidR="00A32FAE" w:rsidRDefault="00A32FAE" w:rsidP="00A32FAE">
      <w:pPr>
        <w:spacing w:line="480" w:lineRule="auto"/>
      </w:pPr>
      <w:r>
        <w:rPr>
          <w:b/>
          <w:bCs/>
        </w:rPr>
        <w:tab/>
      </w:r>
      <w:r w:rsidRPr="008A4081">
        <w:t xml:space="preserve">Further research is needed to evaluate the effectiveness of interventions </w:t>
      </w:r>
      <w:r w:rsidR="0042221E">
        <w:t>to address secondary traumatic stress</w:t>
      </w:r>
      <w:r w:rsidRPr="008A4081">
        <w:t xml:space="preserve"> to yield evidence to support the implementation</w:t>
      </w:r>
      <w:r>
        <w:t xml:space="preserve"> of</w:t>
      </w:r>
      <w:r w:rsidR="0042221E">
        <w:t xml:space="preserve"> these</w:t>
      </w:r>
      <w:r>
        <w:t xml:space="preserve"> strategies in </w:t>
      </w:r>
      <w:r>
        <w:lastRenderedPageBreak/>
        <w:t>nursing practice and education. As th</w:t>
      </w:r>
      <w:r w:rsidR="0042221E">
        <w:t>e current</w:t>
      </w:r>
      <w:r>
        <w:t xml:space="preserve"> research identified the value of peer support, focused evaluation of the efficacy of peer support programs offering social support among health care clinicians is necessary to validate the efficacy </w:t>
      </w:r>
      <w:r w:rsidR="0042221E">
        <w:t xml:space="preserve">of </w:t>
      </w:r>
      <w:r>
        <w:t xml:space="preserve">such interventions. Future research is also needed to identify barriers to the use of employee assistance services among nurses as such resources may alleviate secondary traumatic stress and ultimately mitigate compassion fatigue and burnout. </w:t>
      </w:r>
    </w:p>
    <w:p w14:paraId="60D19413" w14:textId="77777777" w:rsidR="00A32FAE" w:rsidRPr="00E00816" w:rsidRDefault="00A32FAE" w:rsidP="00A32FAE">
      <w:pPr>
        <w:spacing w:line="480" w:lineRule="auto"/>
      </w:pPr>
      <w:r>
        <w:tab/>
        <w:t xml:space="preserve">Additional research is also indicated to identify how clinicians from other specialties or professions are affected by their roles with emotionally challenging situations such as multi-casualty, school-associated shooting events. The continuum of patient care originates with prehospital clinicians who are first responders to the scene, progresses through transport to the receiving emergency departments, results with disposition to specialty trauma and surgical care areas, and includes further care in outpatient settings for clinical follow-up and focused mental health services. This continuum of care in various settings with differing types of health care professionals and specialties identifies the breadth to which the psychosocial effects of mass shootings extend beyond the affected victims, their family members, and the communities. </w:t>
      </w:r>
    </w:p>
    <w:p w14:paraId="632A7624" w14:textId="77777777" w:rsidR="00A32FAE" w:rsidRDefault="00A32FAE" w:rsidP="00A32FAE">
      <w:pPr>
        <w:spacing w:line="480" w:lineRule="auto"/>
        <w:rPr>
          <w:b/>
          <w:bCs/>
        </w:rPr>
      </w:pPr>
    </w:p>
    <w:p w14:paraId="6F0329BA" w14:textId="77777777" w:rsidR="00A32FAE" w:rsidRDefault="00A32FAE" w:rsidP="00A32FAE">
      <w:pPr>
        <w:rPr>
          <w:b/>
          <w:bCs/>
        </w:rPr>
      </w:pPr>
      <w:r>
        <w:rPr>
          <w:b/>
          <w:bCs/>
        </w:rPr>
        <w:br w:type="page"/>
      </w:r>
    </w:p>
    <w:p w14:paraId="6764BEED" w14:textId="1187E190" w:rsidR="00A32FAE" w:rsidRPr="00105923" w:rsidRDefault="00A32FAE" w:rsidP="00105923">
      <w:pPr>
        <w:pStyle w:val="Heading2"/>
        <w:spacing w:before="0" w:line="480" w:lineRule="auto"/>
        <w:jc w:val="center"/>
        <w:rPr>
          <w:rFonts w:ascii="Times New Roman" w:hAnsi="Times New Roman" w:cs="Times New Roman"/>
          <w:b/>
          <w:bCs/>
          <w:sz w:val="24"/>
          <w:szCs w:val="24"/>
        </w:rPr>
      </w:pPr>
      <w:bookmarkStart w:id="35" w:name="_Toc72660549"/>
      <w:r w:rsidRPr="00105923">
        <w:rPr>
          <w:rFonts w:ascii="Times New Roman" w:hAnsi="Times New Roman" w:cs="Times New Roman"/>
          <w:b/>
          <w:bCs/>
          <w:color w:val="000000" w:themeColor="text1"/>
          <w:sz w:val="24"/>
          <w:szCs w:val="24"/>
        </w:rPr>
        <w:lastRenderedPageBreak/>
        <w:t>References</w:t>
      </w:r>
      <w:bookmarkEnd w:id="35"/>
    </w:p>
    <w:p w14:paraId="111A4CA0" w14:textId="066B7B61" w:rsidR="00476B86" w:rsidRDefault="00476B86" w:rsidP="002A5D62">
      <w:pPr>
        <w:pStyle w:val="Bibliography"/>
        <w:spacing w:line="480" w:lineRule="auto"/>
        <w:ind w:left="720" w:hanging="720"/>
      </w:pPr>
      <w:r>
        <w:t xml:space="preserve">Ameli, R., Sinaii, N., West, C. P., Luna, M. J., Panahi, S.., Zoosman, M., Rusch, H. L., &amp; Berger, A. (2020). Effect of a brief mindfulness-based program on stress in health care professionals at a U.S. biomedical research hospital: A randomized clinical trial. </w:t>
      </w:r>
      <w:r w:rsidRPr="00476B86">
        <w:rPr>
          <w:i/>
          <w:iCs/>
        </w:rPr>
        <w:t>JAMA Network Open, 2</w:t>
      </w:r>
      <w:r>
        <w:t>(8), 1-12. https://doi.org/10.1001/jamanetworkopen.2020.13424</w:t>
      </w:r>
    </w:p>
    <w:p w14:paraId="7D81D6BB" w14:textId="69F5ADD2" w:rsidR="00A32FAE" w:rsidRPr="003904A8" w:rsidRDefault="00A32FAE" w:rsidP="002A5D62">
      <w:pPr>
        <w:pStyle w:val="Bibliography"/>
        <w:spacing w:line="480" w:lineRule="auto"/>
        <w:ind w:left="720" w:hanging="720"/>
        <w:rPr>
          <w:rFonts w:cs="Times New Roman"/>
        </w:rPr>
      </w:pPr>
      <w:r>
        <w:fldChar w:fldCharType="begin"/>
      </w:r>
      <w:r>
        <w:instrText xml:space="preserve"> ADDIN ZOTERO_BIBL {"uncited":[],"omitted":[],"custom":[]} CSL_BIBLIOGRAPHY </w:instrText>
      </w:r>
      <w:r>
        <w:fldChar w:fldCharType="separate"/>
      </w:r>
      <w:r w:rsidRPr="003904A8">
        <w:rPr>
          <w:rFonts w:cs="Times New Roman"/>
        </w:rPr>
        <w:t xml:space="preserve">Arnold, TC. (2020). An evolutionary concept analysis of secondary traumatic stress in nurses. </w:t>
      </w:r>
      <w:r w:rsidRPr="003904A8">
        <w:rPr>
          <w:rFonts w:cs="Times New Roman"/>
          <w:i/>
          <w:iCs/>
        </w:rPr>
        <w:t>Nursing Forum</w:t>
      </w:r>
      <w:r w:rsidRPr="003904A8">
        <w:rPr>
          <w:rFonts w:cs="Times New Roman"/>
        </w:rPr>
        <w:t xml:space="preserve">, </w:t>
      </w:r>
      <w:r w:rsidRPr="003904A8">
        <w:rPr>
          <w:rFonts w:cs="Times New Roman"/>
          <w:i/>
          <w:iCs/>
        </w:rPr>
        <w:t>55</w:t>
      </w:r>
      <w:r w:rsidRPr="003904A8">
        <w:rPr>
          <w:rFonts w:cs="Times New Roman"/>
        </w:rPr>
        <w:t>(2), 149–156. https://doi.org/10.1111/nuf.12409</w:t>
      </w:r>
    </w:p>
    <w:p w14:paraId="7917BD8A" w14:textId="4A9B2F68" w:rsidR="00A32FAE" w:rsidRDefault="00A32FAE" w:rsidP="00A32FAE">
      <w:pPr>
        <w:pStyle w:val="Bibliography"/>
        <w:spacing w:line="480" w:lineRule="auto"/>
        <w:ind w:left="720" w:hanging="720"/>
        <w:rPr>
          <w:rFonts w:cs="Times New Roman"/>
        </w:rPr>
      </w:pPr>
      <w:r w:rsidRPr="003904A8">
        <w:rPr>
          <w:rFonts w:cs="Times New Roman"/>
        </w:rPr>
        <w:t xml:space="preserve">Davidson, J. E., Proudfoot, J., Lee, K., &amp; Zisook, S. (2019). Nurse suicide in the United States: Analysis of the Center for Disease Control 2014 National Violent Death Reporting System dataset. </w:t>
      </w:r>
      <w:r w:rsidRPr="003904A8">
        <w:rPr>
          <w:rFonts w:cs="Times New Roman"/>
          <w:i/>
          <w:iCs/>
        </w:rPr>
        <w:t>Archives of Psychiatric Nursing</w:t>
      </w:r>
      <w:r w:rsidRPr="003904A8">
        <w:rPr>
          <w:rFonts w:cs="Times New Roman"/>
        </w:rPr>
        <w:t xml:space="preserve">, </w:t>
      </w:r>
      <w:r w:rsidRPr="003904A8">
        <w:rPr>
          <w:rFonts w:cs="Times New Roman"/>
          <w:i/>
          <w:iCs/>
        </w:rPr>
        <w:t>33</w:t>
      </w:r>
      <w:r w:rsidRPr="003904A8">
        <w:rPr>
          <w:rFonts w:cs="Times New Roman"/>
        </w:rPr>
        <w:t>(5), 16–21. https://doi.org/10.1016/j.apnu.2019.04.006</w:t>
      </w:r>
    </w:p>
    <w:p w14:paraId="3E76974D" w14:textId="5F9E1C3D" w:rsidR="00D478D1" w:rsidRPr="00D478D1" w:rsidRDefault="00D478D1" w:rsidP="00D478D1">
      <w:pPr>
        <w:spacing w:after="120" w:line="480" w:lineRule="auto"/>
        <w:ind w:left="720" w:hanging="720"/>
      </w:pPr>
      <w:r>
        <w:t xml:space="preserve">Enns, A., Eldridge, G. D., Montgomery, C., &amp; Gonzalez, V. M. (2018). Perceived stress, coping strategies, and emotional intelligence: A cross-sectional study of university students in helping disciplines. </w:t>
      </w:r>
      <w:r w:rsidRPr="00D478D1">
        <w:rPr>
          <w:i/>
          <w:iCs/>
        </w:rPr>
        <w:t>Nurse Education Today, 68</w:t>
      </w:r>
      <w:r>
        <w:t>, 226-231. https://doi.org.10.1016/j.nedt.2018.06.012</w:t>
      </w:r>
    </w:p>
    <w:p w14:paraId="010FEA47" w14:textId="77777777" w:rsidR="000C4EEB" w:rsidRPr="00E27CF7" w:rsidRDefault="000C4EEB" w:rsidP="000C4EEB">
      <w:pPr>
        <w:pStyle w:val="Bibliography"/>
        <w:spacing w:line="480" w:lineRule="auto"/>
        <w:ind w:left="720" w:hanging="720"/>
        <w:rPr>
          <w:rFonts w:cs="Times New Roman"/>
        </w:rPr>
      </w:pPr>
      <w:r w:rsidRPr="00E27CF7">
        <w:rPr>
          <w:rFonts w:cs="Times New Roman"/>
        </w:rPr>
        <w:t xml:space="preserve">Figley, C. R. (1999). </w:t>
      </w:r>
      <w:r w:rsidRPr="000C4EEB">
        <w:rPr>
          <w:rFonts w:cs="Times New Roman"/>
        </w:rPr>
        <w:t xml:space="preserve">Compassion fatigue: Toward a new understanding of the costs of caring. In </w:t>
      </w:r>
      <w:r>
        <w:rPr>
          <w:rFonts w:cs="Times New Roman"/>
        </w:rPr>
        <w:t xml:space="preserve">B. H. </w:t>
      </w:r>
      <w:r w:rsidRPr="000C4EEB">
        <w:rPr>
          <w:rFonts w:cs="Times New Roman"/>
        </w:rPr>
        <w:t>Stamm</w:t>
      </w:r>
      <w:r>
        <w:rPr>
          <w:rFonts w:cs="Times New Roman"/>
        </w:rPr>
        <w:t xml:space="preserve"> (E</w:t>
      </w:r>
      <w:r w:rsidRPr="000C4EEB">
        <w:rPr>
          <w:rFonts w:cs="Times New Roman"/>
        </w:rPr>
        <w:t>d.</w:t>
      </w:r>
      <w:r>
        <w:rPr>
          <w:rFonts w:cs="Times New Roman"/>
        </w:rPr>
        <w:t>),</w:t>
      </w:r>
      <w:r w:rsidRPr="00E27CF7">
        <w:rPr>
          <w:rFonts w:cs="Times New Roman"/>
          <w:i/>
          <w:iCs/>
        </w:rPr>
        <w:t xml:space="preserve"> Secondary Traumatic stress Self-care Issues for Clinicians, Researchers, and Educators</w:t>
      </w:r>
      <w:r w:rsidRPr="00E27CF7">
        <w:rPr>
          <w:rFonts w:cs="Times New Roman"/>
        </w:rPr>
        <w:t xml:space="preserve"> (2nd ed.</w:t>
      </w:r>
      <w:r>
        <w:rPr>
          <w:rFonts w:cs="Times New Roman"/>
        </w:rPr>
        <w:t>, pp. 3-28)</w:t>
      </w:r>
      <w:r w:rsidRPr="00E27CF7">
        <w:rPr>
          <w:rFonts w:cs="Times New Roman"/>
        </w:rPr>
        <w:t>. Sidran Press.</w:t>
      </w:r>
    </w:p>
    <w:p w14:paraId="1236DCED" w14:textId="77777777" w:rsidR="00A32FAE" w:rsidRPr="003904A8" w:rsidRDefault="00A32FAE" w:rsidP="00A32FAE">
      <w:pPr>
        <w:pStyle w:val="Bibliography"/>
        <w:spacing w:line="480" w:lineRule="auto"/>
        <w:ind w:left="720" w:hanging="720"/>
        <w:rPr>
          <w:rFonts w:cs="Times New Roman"/>
        </w:rPr>
      </w:pPr>
      <w:r w:rsidRPr="003904A8">
        <w:rPr>
          <w:rFonts w:cs="Times New Roman"/>
        </w:rPr>
        <w:t xml:space="preserve">Gaines, K. (2021). </w:t>
      </w:r>
      <w:r w:rsidRPr="003904A8">
        <w:rPr>
          <w:rFonts w:cs="Times New Roman"/>
          <w:i/>
          <w:iCs/>
        </w:rPr>
        <w:t>Nurses Ranked Most Trusted Profession 19 Years in a Row</w:t>
      </w:r>
      <w:r w:rsidRPr="003904A8">
        <w:rPr>
          <w:rFonts w:cs="Times New Roman"/>
        </w:rPr>
        <w:t>. https://nurse.org/articles/nursing-ranked-most-honest-profession/</w:t>
      </w:r>
    </w:p>
    <w:p w14:paraId="5DC62033" w14:textId="06E2C939" w:rsidR="00A32FAE" w:rsidRDefault="00A32FAE" w:rsidP="00A32FAE">
      <w:pPr>
        <w:pStyle w:val="Bibliography"/>
        <w:spacing w:line="480" w:lineRule="auto"/>
        <w:ind w:left="720" w:hanging="720"/>
        <w:rPr>
          <w:rFonts w:cs="Times New Roman"/>
        </w:rPr>
      </w:pPr>
      <w:r w:rsidRPr="003904A8">
        <w:rPr>
          <w:rFonts w:cs="Times New Roman"/>
        </w:rPr>
        <w:t xml:space="preserve">Institute for Healthcare Improvement. (2020). </w:t>
      </w:r>
      <w:r w:rsidRPr="003904A8">
        <w:rPr>
          <w:rFonts w:cs="Times New Roman"/>
          <w:i/>
          <w:iCs/>
        </w:rPr>
        <w:t>“Psychological PPE”: Promote Health Care Workforce Mental Health and Well-Being</w:t>
      </w:r>
      <w:r w:rsidRPr="003904A8">
        <w:rPr>
          <w:rFonts w:cs="Times New Roman"/>
        </w:rPr>
        <w:t xml:space="preserve">. </w:t>
      </w:r>
      <w:r w:rsidRPr="003904A8">
        <w:rPr>
          <w:rFonts w:cs="Times New Roman"/>
        </w:rPr>
        <w:lastRenderedPageBreak/>
        <w:t>http://www.ihi.org/resources/Pages/Tools/psychological-PPE-promote-health-care-workforce-mental-health-and-well-being.aspx</w:t>
      </w:r>
    </w:p>
    <w:p w14:paraId="0801AA44" w14:textId="6B746D09" w:rsidR="008F546F" w:rsidRPr="003256D0" w:rsidRDefault="003256D0" w:rsidP="008F546F">
      <w:pPr>
        <w:spacing w:after="120" w:line="480" w:lineRule="auto"/>
        <w:ind w:left="720" w:hanging="720"/>
      </w:pPr>
      <w:r>
        <w:t xml:space="preserve">Kellogg, M. B., Knight, M., Dowling, J. S., &amp; Crawford, S. L. (2018). Secondary traumatic stress in pediatric nurses. </w:t>
      </w:r>
      <w:r w:rsidRPr="008F546F">
        <w:rPr>
          <w:i/>
          <w:iCs/>
        </w:rPr>
        <w:t xml:space="preserve">Journal of Pediatric Nursing, </w:t>
      </w:r>
      <w:r w:rsidR="008F546F" w:rsidRPr="008F546F">
        <w:rPr>
          <w:i/>
          <w:iCs/>
        </w:rPr>
        <w:t>43</w:t>
      </w:r>
      <w:r w:rsidR="008F546F">
        <w:t>, 97-103. https://doi.org/10.1016/j.pedn.2018.08.016</w:t>
      </w:r>
    </w:p>
    <w:p w14:paraId="14CE35E6" w14:textId="1DC92116" w:rsidR="00A32FAE" w:rsidRDefault="00A32FAE" w:rsidP="00A32FAE">
      <w:pPr>
        <w:pStyle w:val="Bibliography"/>
        <w:spacing w:line="480" w:lineRule="auto"/>
        <w:ind w:left="720" w:hanging="720"/>
        <w:rPr>
          <w:rFonts w:cs="Times New Roman"/>
        </w:rPr>
      </w:pPr>
      <w:r w:rsidRPr="003904A8">
        <w:rPr>
          <w:rFonts w:cs="Times New Roman"/>
        </w:rPr>
        <w:t xml:space="preserve">Kisling, Lisa A. &amp; Das, Joe M. (2020). Prevention Strategies. In </w:t>
      </w:r>
      <w:r w:rsidRPr="003904A8">
        <w:rPr>
          <w:rFonts w:cs="Times New Roman"/>
          <w:i/>
          <w:iCs/>
        </w:rPr>
        <w:t>StatPearls [Internet].</w:t>
      </w:r>
      <w:r w:rsidRPr="003904A8">
        <w:rPr>
          <w:rFonts w:cs="Times New Roman"/>
        </w:rPr>
        <w:t xml:space="preserve"> StatPearls Publishing. https://www.ncbi.nlm.nih.gov/books/NBK537222/</w:t>
      </w:r>
    </w:p>
    <w:p w14:paraId="480701DD" w14:textId="474D6D56" w:rsidR="00D84F85" w:rsidRDefault="00D84F85" w:rsidP="00D84F85">
      <w:pPr>
        <w:pStyle w:val="Bibliography"/>
        <w:spacing w:line="480" w:lineRule="auto"/>
        <w:ind w:left="720" w:hanging="720"/>
        <w:rPr>
          <w:rFonts w:cs="Times New Roman"/>
        </w:rPr>
      </w:pPr>
      <w:r w:rsidRPr="00DC6DD8">
        <w:rPr>
          <w:rFonts w:cs="Times New Roman"/>
        </w:rPr>
        <w:t xml:space="preserve">Lavoie, </w:t>
      </w:r>
      <w:r>
        <w:rPr>
          <w:rFonts w:cs="Times New Roman"/>
        </w:rPr>
        <w:t>S.</w:t>
      </w:r>
      <w:r w:rsidRPr="00DC6DD8">
        <w:rPr>
          <w:rFonts w:cs="Times New Roman"/>
        </w:rPr>
        <w:t xml:space="preserve">, Talbot, L. R., &amp; Mathieu, L. (2011). Post-traumatic stress disorder symptoms among emergency nurses: Their perspective and a ‘tailor-made’ solution. </w:t>
      </w:r>
      <w:r w:rsidRPr="00DC6DD8">
        <w:rPr>
          <w:rFonts w:cs="Times New Roman"/>
          <w:i/>
          <w:iCs/>
        </w:rPr>
        <w:t>Journal of Advanced Nursing</w:t>
      </w:r>
      <w:r w:rsidRPr="00DC6DD8">
        <w:rPr>
          <w:rFonts w:cs="Times New Roman"/>
        </w:rPr>
        <w:t xml:space="preserve">, </w:t>
      </w:r>
      <w:r w:rsidRPr="00DC6DD8">
        <w:rPr>
          <w:rFonts w:cs="Times New Roman"/>
          <w:i/>
          <w:iCs/>
        </w:rPr>
        <w:t>67</w:t>
      </w:r>
      <w:r w:rsidRPr="00DC6DD8">
        <w:rPr>
          <w:rFonts w:cs="Times New Roman"/>
        </w:rPr>
        <w:t>(7), 1514–1522. https://doi.org/10.1111/j.1365-2648.2010.05584.x</w:t>
      </w:r>
    </w:p>
    <w:p w14:paraId="00685D94" w14:textId="2CDCB923" w:rsidR="00D84F85" w:rsidRPr="00D84F85" w:rsidRDefault="00D84F85" w:rsidP="00D478D1">
      <w:pPr>
        <w:spacing w:after="120" w:line="480" w:lineRule="auto"/>
        <w:ind w:left="720" w:hanging="720"/>
      </w:pPr>
      <w:r>
        <w:t xml:space="preserve">Lewis, G. M., Neville, C., &amp; Ashkanasy, N. M. (2017). Emotional intelligence and affective events in nurse education: A narrative review. </w:t>
      </w:r>
      <w:r w:rsidRPr="00D84F85">
        <w:rPr>
          <w:i/>
          <w:iCs/>
        </w:rPr>
        <w:t>Nurse Education Today, 53</w:t>
      </w:r>
      <w:r>
        <w:t>, 34-40. http://dx.doi.org/10.1016/j.nedt.2017.04.001</w:t>
      </w:r>
    </w:p>
    <w:p w14:paraId="45F66536" w14:textId="77777777" w:rsidR="00A32FAE" w:rsidRPr="003904A8" w:rsidRDefault="00A32FAE" w:rsidP="00A32FAE">
      <w:pPr>
        <w:pStyle w:val="Bibliography"/>
        <w:spacing w:line="480" w:lineRule="auto"/>
        <w:ind w:left="720" w:hanging="720"/>
        <w:rPr>
          <w:rFonts w:cs="Times New Roman"/>
        </w:rPr>
      </w:pPr>
      <w:r w:rsidRPr="003904A8">
        <w:rPr>
          <w:rFonts w:cs="Times New Roman"/>
        </w:rPr>
        <w:t xml:space="preserve">Ludick, M., &amp; Figley, C. R. (2017). Toward a mechanism for secondary trauma induction and reduction: Reimagining a theory of secondary traumatic stress. </w:t>
      </w:r>
      <w:r w:rsidRPr="003904A8">
        <w:rPr>
          <w:rFonts w:cs="Times New Roman"/>
          <w:i/>
          <w:iCs/>
        </w:rPr>
        <w:t>Traumatology</w:t>
      </w:r>
      <w:r w:rsidRPr="003904A8">
        <w:rPr>
          <w:rFonts w:cs="Times New Roman"/>
        </w:rPr>
        <w:t xml:space="preserve">, </w:t>
      </w:r>
      <w:r w:rsidRPr="003904A8">
        <w:rPr>
          <w:rFonts w:cs="Times New Roman"/>
          <w:i/>
          <w:iCs/>
        </w:rPr>
        <w:t>23</w:t>
      </w:r>
      <w:r w:rsidRPr="003904A8">
        <w:rPr>
          <w:rFonts w:cs="Times New Roman"/>
        </w:rPr>
        <w:t>(1), 112–123. http://dx.doi.org/10.1037/trm0000096</w:t>
      </w:r>
    </w:p>
    <w:p w14:paraId="49D13B16" w14:textId="4FAE4C77" w:rsidR="00D84F85" w:rsidRDefault="00A32FAE" w:rsidP="00996829">
      <w:pPr>
        <w:pStyle w:val="Bibliography"/>
        <w:spacing w:line="480" w:lineRule="auto"/>
        <w:ind w:left="720" w:hanging="720"/>
        <w:rPr>
          <w:rFonts w:cs="Times New Roman"/>
        </w:rPr>
      </w:pPr>
      <w:r w:rsidRPr="003904A8">
        <w:rPr>
          <w:rFonts w:cs="Times New Roman"/>
        </w:rPr>
        <w:t xml:space="preserve">Mealer, M., &amp; Jones, J. (2013). Posttraumatic stress disorder in the nursing population: A concept analysis. </w:t>
      </w:r>
      <w:r w:rsidRPr="003904A8">
        <w:rPr>
          <w:rFonts w:cs="Times New Roman"/>
          <w:i/>
          <w:iCs/>
        </w:rPr>
        <w:t>Nursing Forum</w:t>
      </w:r>
      <w:r w:rsidRPr="003904A8">
        <w:rPr>
          <w:rFonts w:cs="Times New Roman"/>
        </w:rPr>
        <w:t xml:space="preserve">, </w:t>
      </w:r>
      <w:r w:rsidRPr="003904A8">
        <w:rPr>
          <w:rFonts w:cs="Times New Roman"/>
          <w:i/>
          <w:iCs/>
        </w:rPr>
        <w:t>48</w:t>
      </w:r>
      <w:r w:rsidRPr="003904A8">
        <w:rPr>
          <w:rFonts w:cs="Times New Roman"/>
        </w:rPr>
        <w:t>(4), 279–288. https://doi.org/10.1111/nuf.12045</w:t>
      </w:r>
    </w:p>
    <w:p w14:paraId="6CB8582E" w14:textId="0CE3C9E6" w:rsidR="00D478D1" w:rsidRPr="00D478D1" w:rsidRDefault="00D478D1" w:rsidP="00D478D1">
      <w:pPr>
        <w:spacing w:after="120" w:line="480" w:lineRule="auto"/>
        <w:ind w:left="720" w:hanging="720"/>
      </w:pPr>
      <w:r>
        <w:t xml:space="preserve">Neville, K. &amp; Cole, D. A. (2013). The relationships among health promotion behaviors, compassion fatigue, burnout, and compassion satisfaction in nurses practicing in a community medical center. </w:t>
      </w:r>
      <w:r w:rsidRPr="00D478D1">
        <w:rPr>
          <w:i/>
          <w:iCs/>
        </w:rPr>
        <w:t>The Journal of Nursing Administration, 43</w:t>
      </w:r>
      <w:r>
        <w:t>(6), 348-354. https://doi.org/10.1097/NNA.0b013e3182942c23</w:t>
      </w:r>
    </w:p>
    <w:p w14:paraId="7AD48DB6" w14:textId="19C530DC" w:rsidR="00D84F85" w:rsidRDefault="00D84F85" w:rsidP="00D84F85">
      <w:pPr>
        <w:pStyle w:val="Bibliography"/>
        <w:spacing w:line="480" w:lineRule="auto"/>
        <w:ind w:left="720" w:hanging="720"/>
        <w:rPr>
          <w:rFonts w:cs="Times New Roman"/>
        </w:rPr>
      </w:pPr>
      <w:r w:rsidRPr="00E27CF7">
        <w:rPr>
          <w:rFonts w:cs="Times New Roman"/>
        </w:rPr>
        <w:lastRenderedPageBreak/>
        <w:t xml:space="preserve">Peterson, U., Bergström, G., Samuelsson, M., Åsberg, M., &amp; Nygren, Å. (2008). Reflecting peer-support groups in the prevention of stress and burnout: Randomized controlled trial. </w:t>
      </w:r>
      <w:r w:rsidRPr="00E27CF7">
        <w:rPr>
          <w:rFonts w:cs="Times New Roman"/>
          <w:i/>
          <w:iCs/>
        </w:rPr>
        <w:t>Journal of Advanced Nursing</w:t>
      </w:r>
      <w:r w:rsidRPr="00E27CF7">
        <w:rPr>
          <w:rFonts w:cs="Times New Roman"/>
        </w:rPr>
        <w:t xml:space="preserve">, </w:t>
      </w:r>
      <w:r w:rsidRPr="00E27CF7">
        <w:rPr>
          <w:rFonts w:cs="Times New Roman"/>
          <w:i/>
          <w:iCs/>
        </w:rPr>
        <w:t>63</w:t>
      </w:r>
      <w:r w:rsidRPr="00E27CF7">
        <w:rPr>
          <w:rFonts w:cs="Times New Roman"/>
        </w:rPr>
        <w:t>(5), 506–516. https://doi.org/10.1111/j.1365-2648.2008.04743.x</w:t>
      </w:r>
    </w:p>
    <w:p w14:paraId="3CF02A26" w14:textId="006F1AAA" w:rsidR="00D478D1" w:rsidRPr="00D478D1" w:rsidRDefault="00D478D1" w:rsidP="00D478D1">
      <w:pPr>
        <w:spacing w:after="120" w:line="480" w:lineRule="auto"/>
        <w:ind w:left="720" w:hanging="720"/>
      </w:pPr>
      <w:r>
        <w:t xml:space="preserve">Westphal, M., Bingisser, M., Feng, T., Wall, M., Blakley, E., Bingisser, R., &amp; Kleim, B. (2015). Protective benefits of mindfulness in emergency room personnel. </w:t>
      </w:r>
      <w:r w:rsidRPr="00D478D1">
        <w:rPr>
          <w:i/>
          <w:iCs/>
        </w:rPr>
        <w:t>Journal of Affective Disorders, 175</w:t>
      </w:r>
      <w:r>
        <w:t>, 79-85. https://doi.org/10.1016/j.jad.2014.12.038</w:t>
      </w:r>
    </w:p>
    <w:p w14:paraId="4646087B" w14:textId="1B8EA15D" w:rsidR="00996829" w:rsidRDefault="00996829" w:rsidP="00D84F85">
      <w:pPr>
        <w:pStyle w:val="Bibliography"/>
        <w:spacing w:line="480" w:lineRule="auto"/>
        <w:rPr>
          <w:rFonts w:cs="Times New Roman"/>
        </w:rPr>
      </w:pPr>
      <w:r>
        <w:rPr>
          <w:rFonts w:cs="Times New Roman"/>
        </w:rPr>
        <w:br w:type="page"/>
      </w:r>
    </w:p>
    <w:p w14:paraId="3C7ECF96" w14:textId="77777777" w:rsidR="00A32FAE" w:rsidRPr="003904A8" w:rsidRDefault="00A32FAE" w:rsidP="00996829">
      <w:pPr>
        <w:pStyle w:val="Bibliography"/>
        <w:spacing w:line="480" w:lineRule="auto"/>
        <w:rPr>
          <w:rFonts w:cs="Times New Roman"/>
        </w:rPr>
      </w:pPr>
    </w:p>
    <w:p w14:paraId="5DCBCD17" w14:textId="4453529F" w:rsidR="003F5C6D" w:rsidRPr="00466262" w:rsidRDefault="00A32FAE" w:rsidP="00466262">
      <w:pPr>
        <w:spacing w:line="480" w:lineRule="auto"/>
        <w:jc w:val="center"/>
        <w:rPr>
          <w:b/>
          <w:bCs/>
        </w:rPr>
      </w:pPr>
      <w:r>
        <w:fldChar w:fldCharType="end"/>
      </w:r>
      <w:bookmarkStart w:id="36" w:name="_Toc72660550"/>
      <w:r w:rsidR="003F5C6D" w:rsidRPr="00466262">
        <w:rPr>
          <w:rFonts w:cs="Times New Roman"/>
          <w:b/>
          <w:bCs/>
          <w:color w:val="000000" w:themeColor="text1"/>
        </w:rPr>
        <w:t>Vita</w:t>
      </w:r>
      <w:bookmarkEnd w:id="36"/>
    </w:p>
    <w:p w14:paraId="6E87CF02" w14:textId="275FEE4B" w:rsidR="003F5C6D" w:rsidRDefault="003F5C6D" w:rsidP="003F5C6D">
      <w:pPr>
        <w:spacing w:line="480" w:lineRule="auto"/>
      </w:pPr>
      <w:r>
        <w:rPr>
          <w:b/>
          <w:bCs/>
        </w:rPr>
        <w:tab/>
      </w:r>
      <w:r>
        <w:t>William Travis McCall earned a Bachelor’s in Science from the University of the South in Sewanee, T</w:t>
      </w:r>
      <w:r w:rsidR="0042221E">
        <w:t>ennessee</w:t>
      </w:r>
      <w:r>
        <w:t xml:space="preserve"> with a major in natural resources. After working as a geologist in Tennessee, Alabama, Louisiana, and Texas for eight years, Mr. McCall enrolled in a paramedic program at Tennessee Technological University. While continuing to work as a geologist and a paramedic in a rural emergency medical service and later in the adult emergency department at Vanderbilt University Medical Center, Mr. McCall completed an Associate Degree in nursing. He transitioned to a full-time role as a registered nurse in the same emergency department after completing a nurse residency program.</w:t>
      </w:r>
    </w:p>
    <w:p w14:paraId="6B1D6FE4" w14:textId="77777777" w:rsidR="003F5C6D" w:rsidRDefault="003F5C6D" w:rsidP="003F5C6D">
      <w:pPr>
        <w:spacing w:line="480" w:lineRule="auto"/>
      </w:pPr>
      <w:r>
        <w:tab/>
        <w:t xml:space="preserve">While working in the emergency department, Mr. McCall earned his bachelor’s degree in Nursing from the University of Alabama in Huntsville. He earned a master’s degree in Nursing in 2013 from Vanderbilt University in the focus of the Emergency Nurse Practitioner curriculum. In 2011, Mr. McCall transitioned to the role of flight nurse with Vanderbilt LifeFlight. He has completed more than 1000 patient transports with this air medical transport program. In 2014, Mr. McCall began a role as a </w:t>
      </w:r>
      <w:r w:rsidRPr="0042221E">
        <w:rPr>
          <w:i/>
          <w:iCs/>
        </w:rPr>
        <w:t>pro re nata</w:t>
      </w:r>
      <w:r>
        <w:t xml:space="preserve"> nurse practitioner in three rural emergency departments. In 2015, he received an appointment as adjunct instructor in nursing at Vanderbilt University, where he continues making contributions to the education of nurse practitioner students. </w:t>
      </w:r>
    </w:p>
    <w:p w14:paraId="635A7AE2" w14:textId="5F9B1387" w:rsidR="003F5C6D" w:rsidRPr="00A02B89" w:rsidRDefault="003F5C6D" w:rsidP="003F5C6D">
      <w:pPr>
        <w:spacing w:line="480" w:lineRule="auto"/>
      </w:pPr>
      <w:r>
        <w:tab/>
        <w:t xml:space="preserve">In 2017, Mr. McCall enrolled in the PhD in nursing program at the University of Tennessee in Knoxville. As a doctoral student, he was the sole author for a manuscript published in </w:t>
      </w:r>
      <w:r w:rsidR="0042221E">
        <w:t xml:space="preserve">the </w:t>
      </w:r>
      <w:r w:rsidRPr="005833B0">
        <w:rPr>
          <w:i/>
          <w:iCs/>
        </w:rPr>
        <w:t>Journal of Emergency Nursing</w:t>
      </w:r>
      <w:r>
        <w:t xml:space="preserve"> and has served as a peer reviewer for the journal. Mr. McCall is a board-certified Family Nurse Practitioner and Adult-Gerontologic Acute Care Nurse </w:t>
      </w:r>
      <w:r>
        <w:lastRenderedPageBreak/>
        <w:t xml:space="preserve">Practitioner. He also maintains licensure as an advanced practice registered nurse, registered nurse, critical care paramedic, and professional geologist. He is a member of the Emergency Nurses Association. He has graciously received funding to support his research from the Vanderbilt Clinical Nurse Scholars Program. He has also received academic financial support from the Ken Phillips Fellowship Award at the University of Tennessee for 2017 to 2018 and from the Vanderbilt University Medical Center tuition assistance program. </w:t>
      </w:r>
    </w:p>
    <w:p w14:paraId="079EC749" w14:textId="190F144B" w:rsidR="006F631D" w:rsidRDefault="006F631D" w:rsidP="006F631D">
      <w:pPr>
        <w:jc w:val="center"/>
      </w:pPr>
    </w:p>
    <w:p w14:paraId="728A3638" w14:textId="77777777" w:rsidR="003F5C6D" w:rsidRPr="006F631D" w:rsidRDefault="003F5C6D" w:rsidP="006F631D">
      <w:pPr>
        <w:jc w:val="center"/>
      </w:pPr>
    </w:p>
    <w:sectPr w:rsidR="003F5C6D" w:rsidRPr="006F631D" w:rsidSect="001C6FC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15672" w14:textId="77777777" w:rsidR="00CD478D" w:rsidRDefault="00CD478D" w:rsidP="00165243">
      <w:r>
        <w:separator/>
      </w:r>
    </w:p>
  </w:endnote>
  <w:endnote w:type="continuationSeparator" w:id="0">
    <w:p w14:paraId="33E55E75" w14:textId="77777777" w:rsidR="00CD478D" w:rsidRDefault="00CD478D" w:rsidP="00165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35674419"/>
      <w:docPartObj>
        <w:docPartGallery w:val="Page Numbers (Bottom of Page)"/>
        <w:docPartUnique/>
      </w:docPartObj>
    </w:sdtPr>
    <w:sdtEndPr>
      <w:rPr>
        <w:rStyle w:val="PageNumber"/>
      </w:rPr>
    </w:sdtEndPr>
    <w:sdtContent>
      <w:p w14:paraId="602E9D10" w14:textId="45EAB090" w:rsidR="004E22ED" w:rsidRDefault="004E22ED" w:rsidP="00DF6E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9F8141" w14:textId="77777777" w:rsidR="004E22ED" w:rsidRDefault="004E22ED" w:rsidP="004E22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95505122"/>
      <w:docPartObj>
        <w:docPartGallery w:val="Page Numbers (Bottom of Page)"/>
        <w:docPartUnique/>
      </w:docPartObj>
    </w:sdtPr>
    <w:sdtEndPr>
      <w:rPr>
        <w:rStyle w:val="PageNumber"/>
      </w:rPr>
    </w:sdtEndPr>
    <w:sdtContent>
      <w:p w14:paraId="4CD95F0C" w14:textId="32927E48" w:rsidR="004E22ED" w:rsidRDefault="004E22ED" w:rsidP="00DF6E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6A940D91" w14:textId="77777777" w:rsidR="004E22ED" w:rsidRDefault="004E22ED" w:rsidP="004E22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31B73" w14:textId="77777777" w:rsidR="00CD478D" w:rsidRDefault="00CD478D" w:rsidP="00165243">
      <w:r>
        <w:separator/>
      </w:r>
    </w:p>
  </w:footnote>
  <w:footnote w:type="continuationSeparator" w:id="0">
    <w:p w14:paraId="59B683B2" w14:textId="77777777" w:rsidR="00CD478D" w:rsidRDefault="00CD478D" w:rsidP="00165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71414296"/>
      <w:docPartObj>
        <w:docPartGallery w:val="Page Numbers (Top of Page)"/>
        <w:docPartUnique/>
      </w:docPartObj>
    </w:sdtPr>
    <w:sdtEndPr>
      <w:rPr>
        <w:rStyle w:val="PageNumber"/>
      </w:rPr>
    </w:sdtEndPr>
    <w:sdtContent>
      <w:p w14:paraId="7FD8C7E6" w14:textId="77777777" w:rsidR="00EA06EF" w:rsidRDefault="007B1010" w:rsidP="00D9491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79ACCE" w14:textId="77777777" w:rsidR="00EA06EF" w:rsidRDefault="00CD478D" w:rsidP="004C17E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0A1C2" w14:textId="6C4F0860" w:rsidR="00EA06EF" w:rsidRDefault="00CD478D" w:rsidP="004C17E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ED5C2" w14:textId="50167FE0" w:rsidR="00EA06EF" w:rsidRDefault="00CD4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304B7"/>
    <w:multiLevelType w:val="hybridMultilevel"/>
    <w:tmpl w:val="2D988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F7D40"/>
    <w:multiLevelType w:val="hybridMultilevel"/>
    <w:tmpl w:val="A000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31D"/>
    <w:rsid w:val="000012F7"/>
    <w:rsid w:val="00002122"/>
    <w:rsid w:val="00003A0D"/>
    <w:rsid w:val="00006B52"/>
    <w:rsid w:val="00007251"/>
    <w:rsid w:val="00013430"/>
    <w:rsid w:val="00014C6D"/>
    <w:rsid w:val="0001661E"/>
    <w:rsid w:val="0002086C"/>
    <w:rsid w:val="000219C4"/>
    <w:rsid w:val="00024E82"/>
    <w:rsid w:val="000263CE"/>
    <w:rsid w:val="00026707"/>
    <w:rsid w:val="00026BB1"/>
    <w:rsid w:val="00030B34"/>
    <w:rsid w:val="00030BF1"/>
    <w:rsid w:val="0003104E"/>
    <w:rsid w:val="00032316"/>
    <w:rsid w:val="00032DFE"/>
    <w:rsid w:val="00032F3C"/>
    <w:rsid w:val="0004238C"/>
    <w:rsid w:val="000423F9"/>
    <w:rsid w:val="000432E8"/>
    <w:rsid w:val="00047121"/>
    <w:rsid w:val="00047272"/>
    <w:rsid w:val="00047487"/>
    <w:rsid w:val="00051533"/>
    <w:rsid w:val="00051A48"/>
    <w:rsid w:val="00052BBF"/>
    <w:rsid w:val="00052EF2"/>
    <w:rsid w:val="000535E7"/>
    <w:rsid w:val="00053DA6"/>
    <w:rsid w:val="00056799"/>
    <w:rsid w:val="00060635"/>
    <w:rsid w:val="00061553"/>
    <w:rsid w:val="000629ED"/>
    <w:rsid w:val="00063F0F"/>
    <w:rsid w:val="000653BA"/>
    <w:rsid w:val="000653DC"/>
    <w:rsid w:val="00067169"/>
    <w:rsid w:val="000702FD"/>
    <w:rsid w:val="00072BC0"/>
    <w:rsid w:val="00072F4C"/>
    <w:rsid w:val="00076885"/>
    <w:rsid w:val="00077777"/>
    <w:rsid w:val="00082609"/>
    <w:rsid w:val="00082A0F"/>
    <w:rsid w:val="00083629"/>
    <w:rsid w:val="00083DB3"/>
    <w:rsid w:val="00085BB6"/>
    <w:rsid w:val="00086714"/>
    <w:rsid w:val="000875C1"/>
    <w:rsid w:val="00090745"/>
    <w:rsid w:val="00091AE3"/>
    <w:rsid w:val="0009204A"/>
    <w:rsid w:val="0009453E"/>
    <w:rsid w:val="000A034F"/>
    <w:rsid w:val="000A1E1B"/>
    <w:rsid w:val="000A29C4"/>
    <w:rsid w:val="000A37DB"/>
    <w:rsid w:val="000A3AE7"/>
    <w:rsid w:val="000A3FA6"/>
    <w:rsid w:val="000A59FE"/>
    <w:rsid w:val="000A60CA"/>
    <w:rsid w:val="000A64F4"/>
    <w:rsid w:val="000A6DEE"/>
    <w:rsid w:val="000A7A52"/>
    <w:rsid w:val="000A7AC9"/>
    <w:rsid w:val="000B013D"/>
    <w:rsid w:val="000B173E"/>
    <w:rsid w:val="000B32D2"/>
    <w:rsid w:val="000B5367"/>
    <w:rsid w:val="000B7073"/>
    <w:rsid w:val="000C1A78"/>
    <w:rsid w:val="000C2ADB"/>
    <w:rsid w:val="000C2E02"/>
    <w:rsid w:val="000C329D"/>
    <w:rsid w:val="000C3C80"/>
    <w:rsid w:val="000C4EEB"/>
    <w:rsid w:val="000C538D"/>
    <w:rsid w:val="000C7CC2"/>
    <w:rsid w:val="000D2A8B"/>
    <w:rsid w:val="000D338C"/>
    <w:rsid w:val="000D42A0"/>
    <w:rsid w:val="000D4555"/>
    <w:rsid w:val="000D4705"/>
    <w:rsid w:val="000D7008"/>
    <w:rsid w:val="000D7B4B"/>
    <w:rsid w:val="000E1A0F"/>
    <w:rsid w:val="000E43B8"/>
    <w:rsid w:val="000E772F"/>
    <w:rsid w:val="000F3D27"/>
    <w:rsid w:val="000F4498"/>
    <w:rsid w:val="000F4E15"/>
    <w:rsid w:val="000F522F"/>
    <w:rsid w:val="000F68EE"/>
    <w:rsid w:val="00101A9F"/>
    <w:rsid w:val="00102668"/>
    <w:rsid w:val="00102936"/>
    <w:rsid w:val="0010531C"/>
    <w:rsid w:val="00105923"/>
    <w:rsid w:val="00105D2B"/>
    <w:rsid w:val="0010602F"/>
    <w:rsid w:val="001102CB"/>
    <w:rsid w:val="00111930"/>
    <w:rsid w:val="0011291E"/>
    <w:rsid w:val="00115797"/>
    <w:rsid w:val="0011631F"/>
    <w:rsid w:val="001224F2"/>
    <w:rsid w:val="0012330C"/>
    <w:rsid w:val="00123E57"/>
    <w:rsid w:val="00130D69"/>
    <w:rsid w:val="001325FD"/>
    <w:rsid w:val="00133194"/>
    <w:rsid w:val="00135470"/>
    <w:rsid w:val="001356D5"/>
    <w:rsid w:val="00136FEB"/>
    <w:rsid w:val="00140D09"/>
    <w:rsid w:val="00142820"/>
    <w:rsid w:val="00143F13"/>
    <w:rsid w:val="0014447F"/>
    <w:rsid w:val="00144650"/>
    <w:rsid w:val="00146E17"/>
    <w:rsid w:val="00150EDE"/>
    <w:rsid w:val="00153330"/>
    <w:rsid w:val="0015392A"/>
    <w:rsid w:val="00153EDB"/>
    <w:rsid w:val="00157237"/>
    <w:rsid w:val="00157534"/>
    <w:rsid w:val="001579A5"/>
    <w:rsid w:val="00160CF1"/>
    <w:rsid w:val="001621C4"/>
    <w:rsid w:val="00162F78"/>
    <w:rsid w:val="00164165"/>
    <w:rsid w:val="0016518A"/>
    <w:rsid w:val="00165243"/>
    <w:rsid w:val="00170129"/>
    <w:rsid w:val="00170932"/>
    <w:rsid w:val="00172DD7"/>
    <w:rsid w:val="00172F71"/>
    <w:rsid w:val="00173257"/>
    <w:rsid w:val="00177787"/>
    <w:rsid w:val="001803FD"/>
    <w:rsid w:val="00181639"/>
    <w:rsid w:val="00184EC7"/>
    <w:rsid w:val="00187C8C"/>
    <w:rsid w:val="00191158"/>
    <w:rsid w:val="0019244C"/>
    <w:rsid w:val="0019451C"/>
    <w:rsid w:val="00196CA7"/>
    <w:rsid w:val="001A0919"/>
    <w:rsid w:val="001A1B72"/>
    <w:rsid w:val="001A21AF"/>
    <w:rsid w:val="001A2F02"/>
    <w:rsid w:val="001A3CE4"/>
    <w:rsid w:val="001A5804"/>
    <w:rsid w:val="001A7212"/>
    <w:rsid w:val="001B2195"/>
    <w:rsid w:val="001B287D"/>
    <w:rsid w:val="001B2B4D"/>
    <w:rsid w:val="001B3AF5"/>
    <w:rsid w:val="001B4CDE"/>
    <w:rsid w:val="001C0039"/>
    <w:rsid w:val="001C123D"/>
    <w:rsid w:val="001C381B"/>
    <w:rsid w:val="001C45A2"/>
    <w:rsid w:val="001C5A32"/>
    <w:rsid w:val="001C6FC6"/>
    <w:rsid w:val="001D250D"/>
    <w:rsid w:val="001D27F4"/>
    <w:rsid w:val="001D4173"/>
    <w:rsid w:val="001D4374"/>
    <w:rsid w:val="001D5F5F"/>
    <w:rsid w:val="001E0B9E"/>
    <w:rsid w:val="001E657F"/>
    <w:rsid w:val="001E70EC"/>
    <w:rsid w:val="001F0A6B"/>
    <w:rsid w:val="001F168F"/>
    <w:rsid w:val="001F19D3"/>
    <w:rsid w:val="001F2AA1"/>
    <w:rsid w:val="001F2AE3"/>
    <w:rsid w:val="001F46A7"/>
    <w:rsid w:val="001F721F"/>
    <w:rsid w:val="001F7493"/>
    <w:rsid w:val="002030AE"/>
    <w:rsid w:val="0020391C"/>
    <w:rsid w:val="00203F2F"/>
    <w:rsid w:val="0020458F"/>
    <w:rsid w:val="0020523C"/>
    <w:rsid w:val="00206815"/>
    <w:rsid w:val="002074EA"/>
    <w:rsid w:val="00210972"/>
    <w:rsid w:val="00212278"/>
    <w:rsid w:val="002127F7"/>
    <w:rsid w:val="002129EF"/>
    <w:rsid w:val="00213D05"/>
    <w:rsid w:val="0021516A"/>
    <w:rsid w:val="002158EB"/>
    <w:rsid w:val="00215D7E"/>
    <w:rsid w:val="00217620"/>
    <w:rsid w:val="00220275"/>
    <w:rsid w:val="0022037C"/>
    <w:rsid w:val="00224A60"/>
    <w:rsid w:val="00225245"/>
    <w:rsid w:val="002266EE"/>
    <w:rsid w:val="002311B9"/>
    <w:rsid w:val="00232E80"/>
    <w:rsid w:val="00242837"/>
    <w:rsid w:val="00244CED"/>
    <w:rsid w:val="00244F02"/>
    <w:rsid w:val="00247350"/>
    <w:rsid w:val="002476AD"/>
    <w:rsid w:val="00247819"/>
    <w:rsid w:val="00250BE3"/>
    <w:rsid w:val="00255ECB"/>
    <w:rsid w:val="00256D30"/>
    <w:rsid w:val="002604B5"/>
    <w:rsid w:val="002630A1"/>
    <w:rsid w:val="00267120"/>
    <w:rsid w:val="00267EEB"/>
    <w:rsid w:val="00270CB3"/>
    <w:rsid w:val="00277060"/>
    <w:rsid w:val="00277CA0"/>
    <w:rsid w:val="00280291"/>
    <w:rsid w:val="0028156B"/>
    <w:rsid w:val="00281BAB"/>
    <w:rsid w:val="00284645"/>
    <w:rsid w:val="00285683"/>
    <w:rsid w:val="00287A56"/>
    <w:rsid w:val="002926EA"/>
    <w:rsid w:val="00293FC6"/>
    <w:rsid w:val="002A23A2"/>
    <w:rsid w:val="002A2546"/>
    <w:rsid w:val="002A2FD7"/>
    <w:rsid w:val="002A54FE"/>
    <w:rsid w:val="002A5D62"/>
    <w:rsid w:val="002A767F"/>
    <w:rsid w:val="002B197B"/>
    <w:rsid w:val="002B223F"/>
    <w:rsid w:val="002B5032"/>
    <w:rsid w:val="002B663E"/>
    <w:rsid w:val="002B72E4"/>
    <w:rsid w:val="002C34D5"/>
    <w:rsid w:val="002C42EE"/>
    <w:rsid w:val="002C45DF"/>
    <w:rsid w:val="002C63B7"/>
    <w:rsid w:val="002C6CB7"/>
    <w:rsid w:val="002D1653"/>
    <w:rsid w:val="002D1980"/>
    <w:rsid w:val="002D31E8"/>
    <w:rsid w:val="002D32D3"/>
    <w:rsid w:val="002D3721"/>
    <w:rsid w:val="002D3F4A"/>
    <w:rsid w:val="002D6534"/>
    <w:rsid w:val="002E208D"/>
    <w:rsid w:val="002E28C6"/>
    <w:rsid w:val="002E712C"/>
    <w:rsid w:val="002F090B"/>
    <w:rsid w:val="002F1305"/>
    <w:rsid w:val="002F400E"/>
    <w:rsid w:val="002F617D"/>
    <w:rsid w:val="002F70F4"/>
    <w:rsid w:val="00302750"/>
    <w:rsid w:val="00303869"/>
    <w:rsid w:val="00304A1F"/>
    <w:rsid w:val="00305DC3"/>
    <w:rsid w:val="00311234"/>
    <w:rsid w:val="0031280B"/>
    <w:rsid w:val="003133F1"/>
    <w:rsid w:val="003147A2"/>
    <w:rsid w:val="00314DF3"/>
    <w:rsid w:val="00316BE6"/>
    <w:rsid w:val="003217C5"/>
    <w:rsid w:val="00321CC9"/>
    <w:rsid w:val="00321FB5"/>
    <w:rsid w:val="003256D0"/>
    <w:rsid w:val="0033239E"/>
    <w:rsid w:val="00334C05"/>
    <w:rsid w:val="00336B82"/>
    <w:rsid w:val="00337C77"/>
    <w:rsid w:val="00341369"/>
    <w:rsid w:val="00344C3F"/>
    <w:rsid w:val="003461DE"/>
    <w:rsid w:val="00347FBB"/>
    <w:rsid w:val="00351BAE"/>
    <w:rsid w:val="0035243B"/>
    <w:rsid w:val="00352FAC"/>
    <w:rsid w:val="00353C86"/>
    <w:rsid w:val="00354369"/>
    <w:rsid w:val="00364F14"/>
    <w:rsid w:val="003657D5"/>
    <w:rsid w:val="00366DD6"/>
    <w:rsid w:val="00373B2D"/>
    <w:rsid w:val="00373F30"/>
    <w:rsid w:val="003744C4"/>
    <w:rsid w:val="003748C3"/>
    <w:rsid w:val="00375067"/>
    <w:rsid w:val="0037524D"/>
    <w:rsid w:val="003752E2"/>
    <w:rsid w:val="003808D7"/>
    <w:rsid w:val="00380A9B"/>
    <w:rsid w:val="00380E3C"/>
    <w:rsid w:val="003814BD"/>
    <w:rsid w:val="003850AF"/>
    <w:rsid w:val="00387310"/>
    <w:rsid w:val="00387D9D"/>
    <w:rsid w:val="00387F05"/>
    <w:rsid w:val="0039087E"/>
    <w:rsid w:val="00390A5F"/>
    <w:rsid w:val="003918FF"/>
    <w:rsid w:val="0039350C"/>
    <w:rsid w:val="00393C44"/>
    <w:rsid w:val="00395F4D"/>
    <w:rsid w:val="003965CA"/>
    <w:rsid w:val="003A09EB"/>
    <w:rsid w:val="003A1034"/>
    <w:rsid w:val="003A1B6D"/>
    <w:rsid w:val="003A3FBE"/>
    <w:rsid w:val="003A4D15"/>
    <w:rsid w:val="003A566E"/>
    <w:rsid w:val="003A754A"/>
    <w:rsid w:val="003A7BD6"/>
    <w:rsid w:val="003B0B93"/>
    <w:rsid w:val="003B183D"/>
    <w:rsid w:val="003B2B68"/>
    <w:rsid w:val="003C0DC1"/>
    <w:rsid w:val="003C1E23"/>
    <w:rsid w:val="003C23C1"/>
    <w:rsid w:val="003C5C70"/>
    <w:rsid w:val="003C71A0"/>
    <w:rsid w:val="003D363E"/>
    <w:rsid w:val="003D3BBC"/>
    <w:rsid w:val="003D755B"/>
    <w:rsid w:val="003D7873"/>
    <w:rsid w:val="003E020D"/>
    <w:rsid w:val="003E19CA"/>
    <w:rsid w:val="003E3D83"/>
    <w:rsid w:val="003E4D5B"/>
    <w:rsid w:val="003F0209"/>
    <w:rsid w:val="003F11BE"/>
    <w:rsid w:val="003F1701"/>
    <w:rsid w:val="003F19FB"/>
    <w:rsid w:val="003F3F04"/>
    <w:rsid w:val="003F5414"/>
    <w:rsid w:val="003F5C6D"/>
    <w:rsid w:val="003F64D2"/>
    <w:rsid w:val="003F756D"/>
    <w:rsid w:val="00403334"/>
    <w:rsid w:val="00405AB2"/>
    <w:rsid w:val="00405E61"/>
    <w:rsid w:val="00406962"/>
    <w:rsid w:val="00406B23"/>
    <w:rsid w:val="00410C71"/>
    <w:rsid w:val="00411290"/>
    <w:rsid w:val="00413AAF"/>
    <w:rsid w:val="004153E2"/>
    <w:rsid w:val="00416D7E"/>
    <w:rsid w:val="00417A75"/>
    <w:rsid w:val="00420523"/>
    <w:rsid w:val="0042221E"/>
    <w:rsid w:val="004230FE"/>
    <w:rsid w:val="00423255"/>
    <w:rsid w:val="00423DC4"/>
    <w:rsid w:val="00426E4F"/>
    <w:rsid w:val="0043328B"/>
    <w:rsid w:val="00433B3B"/>
    <w:rsid w:val="00433C66"/>
    <w:rsid w:val="00434B62"/>
    <w:rsid w:val="00435C93"/>
    <w:rsid w:val="00435EC1"/>
    <w:rsid w:val="00441774"/>
    <w:rsid w:val="00442964"/>
    <w:rsid w:val="00442A89"/>
    <w:rsid w:val="00442BFF"/>
    <w:rsid w:val="00445866"/>
    <w:rsid w:val="00445A5D"/>
    <w:rsid w:val="004469EB"/>
    <w:rsid w:val="00447473"/>
    <w:rsid w:val="00447671"/>
    <w:rsid w:val="0045013F"/>
    <w:rsid w:val="00450C00"/>
    <w:rsid w:val="00451D0E"/>
    <w:rsid w:val="004520A1"/>
    <w:rsid w:val="00452256"/>
    <w:rsid w:val="00452599"/>
    <w:rsid w:val="0045315D"/>
    <w:rsid w:val="004548EE"/>
    <w:rsid w:val="00460122"/>
    <w:rsid w:val="004608D4"/>
    <w:rsid w:val="004612F9"/>
    <w:rsid w:val="0046145A"/>
    <w:rsid w:val="00462BA7"/>
    <w:rsid w:val="0046363F"/>
    <w:rsid w:val="00463E97"/>
    <w:rsid w:val="00466262"/>
    <w:rsid w:val="00466C76"/>
    <w:rsid w:val="00466F5B"/>
    <w:rsid w:val="00467153"/>
    <w:rsid w:val="004701EE"/>
    <w:rsid w:val="00470332"/>
    <w:rsid w:val="00470373"/>
    <w:rsid w:val="004710FD"/>
    <w:rsid w:val="004714F9"/>
    <w:rsid w:val="00471E15"/>
    <w:rsid w:val="00472700"/>
    <w:rsid w:val="00472ACD"/>
    <w:rsid w:val="00473947"/>
    <w:rsid w:val="00474836"/>
    <w:rsid w:val="004750A6"/>
    <w:rsid w:val="00476B86"/>
    <w:rsid w:val="004877BA"/>
    <w:rsid w:val="00490E4B"/>
    <w:rsid w:val="00491494"/>
    <w:rsid w:val="00495746"/>
    <w:rsid w:val="00495EE1"/>
    <w:rsid w:val="004966E5"/>
    <w:rsid w:val="00497047"/>
    <w:rsid w:val="004971EC"/>
    <w:rsid w:val="004A37CC"/>
    <w:rsid w:val="004A3F26"/>
    <w:rsid w:val="004A6B15"/>
    <w:rsid w:val="004B2F77"/>
    <w:rsid w:val="004B6129"/>
    <w:rsid w:val="004B7393"/>
    <w:rsid w:val="004B7801"/>
    <w:rsid w:val="004C1D9D"/>
    <w:rsid w:val="004C3047"/>
    <w:rsid w:val="004C3EAD"/>
    <w:rsid w:val="004C6B61"/>
    <w:rsid w:val="004C7974"/>
    <w:rsid w:val="004D06AF"/>
    <w:rsid w:val="004D11AC"/>
    <w:rsid w:val="004D1D55"/>
    <w:rsid w:val="004D2AD4"/>
    <w:rsid w:val="004D3515"/>
    <w:rsid w:val="004D4F2D"/>
    <w:rsid w:val="004D53BD"/>
    <w:rsid w:val="004D6005"/>
    <w:rsid w:val="004D6B45"/>
    <w:rsid w:val="004E064E"/>
    <w:rsid w:val="004E1327"/>
    <w:rsid w:val="004E22ED"/>
    <w:rsid w:val="004E4263"/>
    <w:rsid w:val="004E57E0"/>
    <w:rsid w:val="004E5B74"/>
    <w:rsid w:val="004F0BA3"/>
    <w:rsid w:val="004F2225"/>
    <w:rsid w:val="004F28A6"/>
    <w:rsid w:val="004F61CA"/>
    <w:rsid w:val="004F687A"/>
    <w:rsid w:val="004F7978"/>
    <w:rsid w:val="00500073"/>
    <w:rsid w:val="00502CE7"/>
    <w:rsid w:val="005039C1"/>
    <w:rsid w:val="00503BEB"/>
    <w:rsid w:val="0050441A"/>
    <w:rsid w:val="00505C47"/>
    <w:rsid w:val="00506221"/>
    <w:rsid w:val="005071C1"/>
    <w:rsid w:val="005079B3"/>
    <w:rsid w:val="00507ABA"/>
    <w:rsid w:val="00510D48"/>
    <w:rsid w:val="00511029"/>
    <w:rsid w:val="005116B5"/>
    <w:rsid w:val="00511A67"/>
    <w:rsid w:val="005133E6"/>
    <w:rsid w:val="00513461"/>
    <w:rsid w:val="005136FF"/>
    <w:rsid w:val="00517850"/>
    <w:rsid w:val="005208D6"/>
    <w:rsid w:val="00521D64"/>
    <w:rsid w:val="00522F39"/>
    <w:rsid w:val="005243D8"/>
    <w:rsid w:val="00525A8C"/>
    <w:rsid w:val="00525BC8"/>
    <w:rsid w:val="00525D12"/>
    <w:rsid w:val="00525D1F"/>
    <w:rsid w:val="00526427"/>
    <w:rsid w:val="0053126C"/>
    <w:rsid w:val="00531A47"/>
    <w:rsid w:val="00533162"/>
    <w:rsid w:val="00534111"/>
    <w:rsid w:val="00534BB8"/>
    <w:rsid w:val="0053559A"/>
    <w:rsid w:val="00535ECB"/>
    <w:rsid w:val="005372A6"/>
    <w:rsid w:val="00537DB8"/>
    <w:rsid w:val="00541F47"/>
    <w:rsid w:val="0054350F"/>
    <w:rsid w:val="00543D2D"/>
    <w:rsid w:val="00544ACD"/>
    <w:rsid w:val="0054637F"/>
    <w:rsid w:val="00546B28"/>
    <w:rsid w:val="00547F78"/>
    <w:rsid w:val="00550762"/>
    <w:rsid w:val="00552810"/>
    <w:rsid w:val="00553284"/>
    <w:rsid w:val="00553A42"/>
    <w:rsid w:val="00557B4B"/>
    <w:rsid w:val="00557B7A"/>
    <w:rsid w:val="005607C5"/>
    <w:rsid w:val="00561342"/>
    <w:rsid w:val="00562592"/>
    <w:rsid w:val="00564C00"/>
    <w:rsid w:val="00565917"/>
    <w:rsid w:val="00566962"/>
    <w:rsid w:val="00566B02"/>
    <w:rsid w:val="00566CA5"/>
    <w:rsid w:val="005670FA"/>
    <w:rsid w:val="00570574"/>
    <w:rsid w:val="00570A01"/>
    <w:rsid w:val="005710F8"/>
    <w:rsid w:val="00571E7B"/>
    <w:rsid w:val="005724E7"/>
    <w:rsid w:val="005725BA"/>
    <w:rsid w:val="0057580C"/>
    <w:rsid w:val="00576471"/>
    <w:rsid w:val="00576A1C"/>
    <w:rsid w:val="00576A59"/>
    <w:rsid w:val="00577634"/>
    <w:rsid w:val="00577664"/>
    <w:rsid w:val="00580091"/>
    <w:rsid w:val="005845E9"/>
    <w:rsid w:val="0058470B"/>
    <w:rsid w:val="00584859"/>
    <w:rsid w:val="005854FF"/>
    <w:rsid w:val="00585C4A"/>
    <w:rsid w:val="00587138"/>
    <w:rsid w:val="00587E3F"/>
    <w:rsid w:val="005A488D"/>
    <w:rsid w:val="005B10B1"/>
    <w:rsid w:val="005B2729"/>
    <w:rsid w:val="005B63FD"/>
    <w:rsid w:val="005B6A38"/>
    <w:rsid w:val="005B71D5"/>
    <w:rsid w:val="005B7C4F"/>
    <w:rsid w:val="005C22D2"/>
    <w:rsid w:val="005C289D"/>
    <w:rsid w:val="005C30FE"/>
    <w:rsid w:val="005C4196"/>
    <w:rsid w:val="005C7542"/>
    <w:rsid w:val="005C7569"/>
    <w:rsid w:val="005C76CE"/>
    <w:rsid w:val="005D03B0"/>
    <w:rsid w:val="005D0676"/>
    <w:rsid w:val="005D1E4D"/>
    <w:rsid w:val="005D24AF"/>
    <w:rsid w:val="005D4D87"/>
    <w:rsid w:val="005D763E"/>
    <w:rsid w:val="005E01F9"/>
    <w:rsid w:val="005E1285"/>
    <w:rsid w:val="005E17B1"/>
    <w:rsid w:val="005E48E6"/>
    <w:rsid w:val="005E530B"/>
    <w:rsid w:val="005E55F8"/>
    <w:rsid w:val="005F03CF"/>
    <w:rsid w:val="005F066F"/>
    <w:rsid w:val="005F1F73"/>
    <w:rsid w:val="005F6F00"/>
    <w:rsid w:val="005F73B5"/>
    <w:rsid w:val="005F7D79"/>
    <w:rsid w:val="00600B2F"/>
    <w:rsid w:val="00602FC3"/>
    <w:rsid w:val="00603050"/>
    <w:rsid w:val="00603CD1"/>
    <w:rsid w:val="00603EF0"/>
    <w:rsid w:val="00604BAA"/>
    <w:rsid w:val="00607807"/>
    <w:rsid w:val="00607B47"/>
    <w:rsid w:val="00607E66"/>
    <w:rsid w:val="00614CC7"/>
    <w:rsid w:val="006154DF"/>
    <w:rsid w:val="0061649F"/>
    <w:rsid w:val="00616A21"/>
    <w:rsid w:val="00617EF0"/>
    <w:rsid w:val="006206FF"/>
    <w:rsid w:val="0062406E"/>
    <w:rsid w:val="0062637E"/>
    <w:rsid w:val="00626AA9"/>
    <w:rsid w:val="00631D85"/>
    <w:rsid w:val="00633DAA"/>
    <w:rsid w:val="00634F00"/>
    <w:rsid w:val="00636A11"/>
    <w:rsid w:val="00640947"/>
    <w:rsid w:val="00640BA3"/>
    <w:rsid w:val="00647A83"/>
    <w:rsid w:val="006504B4"/>
    <w:rsid w:val="006512EC"/>
    <w:rsid w:val="00651366"/>
    <w:rsid w:val="00652709"/>
    <w:rsid w:val="00654CB0"/>
    <w:rsid w:val="0066001D"/>
    <w:rsid w:val="00660112"/>
    <w:rsid w:val="006622B3"/>
    <w:rsid w:val="0066338C"/>
    <w:rsid w:val="00663398"/>
    <w:rsid w:val="00664C2C"/>
    <w:rsid w:val="00664D8E"/>
    <w:rsid w:val="00665B47"/>
    <w:rsid w:val="0066640B"/>
    <w:rsid w:val="0067040D"/>
    <w:rsid w:val="00670C3F"/>
    <w:rsid w:val="006712C3"/>
    <w:rsid w:val="006722DF"/>
    <w:rsid w:val="00672873"/>
    <w:rsid w:val="0067733B"/>
    <w:rsid w:val="00677C4D"/>
    <w:rsid w:val="006809EA"/>
    <w:rsid w:val="00682860"/>
    <w:rsid w:val="006842E2"/>
    <w:rsid w:val="00684C99"/>
    <w:rsid w:val="00685387"/>
    <w:rsid w:val="00686549"/>
    <w:rsid w:val="00687EC2"/>
    <w:rsid w:val="00690682"/>
    <w:rsid w:val="00690FB5"/>
    <w:rsid w:val="00691E77"/>
    <w:rsid w:val="0069207D"/>
    <w:rsid w:val="00695CA1"/>
    <w:rsid w:val="00696DAC"/>
    <w:rsid w:val="00697FC8"/>
    <w:rsid w:val="006A08B8"/>
    <w:rsid w:val="006A2B73"/>
    <w:rsid w:val="006A3942"/>
    <w:rsid w:val="006A4509"/>
    <w:rsid w:val="006A55CD"/>
    <w:rsid w:val="006B0401"/>
    <w:rsid w:val="006B165B"/>
    <w:rsid w:val="006B16F6"/>
    <w:rsid w:val="006B1CCA"/>
    <w:rsid w:val="006B2312"/>
    <w:rsid w:val="006B2641"/>
    <w:rsid w:val="006B3F03"/>
    <w:rsid w:val="006B51EE"/>
    <w:rsid w:val="006B66ED"/>
    <w:rsid w:val="006B7C93"/>
    <w:rsid w:val="006C0964"/>
    <w:rsid w:val="006C24DB"/>
    <w:rsid w:val="006C2E79"/>
    <w:rsid w:val="006C507E"/>
    <w:rsid w:val="006C55A2"/>
    <w:rsid w:val="006C5E73"/>
    <w:rsid w:val="006C5F8E"/>
    <w:rsid w:val="006D0A0E"/>
    <w:rsid w:val="006D34B3"/>
    <w:rsid w:val="006D6EAE"/>
    <w:rsid w:val="006D7013"/>
    <w:rsid w:val="006D705A"/>
    <w:rsid w:val="006D7E36"/>
    <w:rsid w:val="006D7F97"/>
    <w:rsid w:val="006E0ECE"/>
    <w:rsid w:val="006E164C"/>
    <w:rsid w:val="006E16D4"/>
    <w:rsid w:val="006E305D"/>
    <w:rsid w:val="006E515E"/>
    <w:rsid w:val="006E7745"/>
    <w:rsid w:val="006F1456"/>
    <w:rsid w:val="006F2F26"/>
    <w:rsid w:val="006F3C90"/>
    <w:rsid w:val="006F41B7"/>
    <w:rsid w:val="006F631D"/>
    <w:rsid w:val="006F7083"/>
    <w:rsid w:val="0070075B"/>
    <w:rsid w:val="00703506"/>
    <w:rsid w:val="0070653A"/>
    <w:rsid w:val="00706594"/>
    <w:rsid w:val="007066CD"/>
    <w:rsid w:val="00706A7B"/>
    <w:rsid w:val="00707A86"/>
    <w:rsid w:val="00713F0E"/>
    <w:rsid w:val="00717BFF"/>
    <w:rsid w:val="0072241B"/>
    <w:rsid w:val="0072595F"/>
    <w:rsid w:val="00725D8E"/>
    <w:rsid w:val="00730791"/>
    <w:rsid w:val="00730FBC"/>
    <w:rsid w:val="00731292"/>
    <w:rsid w:val="007335EF"/>
    <w:rsid w:val="00734703"/>
    <w:rsid w:val="00736924"/>
    <w:rsid w:val="00740EC1"/>
    <w:rsid w:val="00742210"/>
    <w:rsid w:val="00743820"/>
    <w:rsid w:val="007453EF"/>
    <w:rsid w:val="00746213"/>
    <w:rsid w:val="007465D7"/>
    <w:rsid w:val="00750C4A"/>
    <w:rsid w:val="00753C99"/>
    <w:rsid w:val="00756041"/>
    <w:rsid w:val="007565DB"/>
    <w:rsid w:val="00761607"/>
    <w:rsid w:val="00763609"/>
    <w:rsid w:val="007651F9"/>
    <w:rsid w:val="00765D37"/>
    <w:rsid w:val="00767879"/>
    <w:rsid w:val="00771000"/>
    <w:rsid w:val="0077114C"/>
    <w:rsid w:val="00773E23"/>
    <w:rsid w:val="007764A2"/>
    <w:rsid w:val="007802C4"/>
    <w:rsid w:val="00783740"/>
    <w:rsid w:val="00783853"/>
    <w:rsid w:val="007838CA"/>
    <w:rsid w:val="00785B85"/>
    <w:rsid w:val="007875C5"/>
    <w:rsid w:val="00796FC7"/>
    <w:rsid w:val="007A11D0"/>
    <w:rsid w:val="007A283A"/>
    <w:rsid w:val="007A2D1F"/>
    <w:rsid w:val="007A57D6"/>
    <w:rsid w:val="007A6B74"/>
    <w:rsid w:val="007B009A"/>
    <w:rsid w:val="007B1010"/>
    <w:rsid w:val="007B36D0"/>
    <w:rsid w:val="007B588A"/>
    <w:rsid w:val="007B5F5A"/>
    <w:rsid w:val="007B6530"/>
    <w:rsid w:val="007B6F71"/>
    <w:rsid w:val="007B722A"/>
    <w:rsid w:val="007B7A78"/>
    <w:rsid w:val="007C00B6"/>
    <w:rsid w:val="007C0341"/>
    <w:rsid w:val="007C16A2"/>
    <w:rsid w:val="007C28EE"/>
    <w:rsid w:val="007C2C95"/>
    <w:rsid w:val="007C4E1B"/>
    <w:rsid w:val="007C62FC"/>
    <w:rsid w:val="007C6696"/>
    <w:rsid w:val="007C7D84"/>
    <w:rsid w:val="007D133B"/>
    <w:rsid w:val="007D2481"/>
    <w:rsid w:val="007D5B04"/>
    <w:rsid w:val="007E202E"/>
    <w:rsid w:val="007E414F"/>
    <w:rsid w:val="007E496D"/>
    <w:rsid w:val="007E5FC5"/>
    <w:rsid w:val="007E69B3"/>
    <w:rsid w:val="007E70A1"/>
    <w:rsid w:val="007F0839"/>
    <w:rsid w:val="007F26A5"/>
    <w:rsid w:val="007F57DF"/>
    <w:rsid w:val="007F6407"/>
    <w:rsid w:val="007F6E6E"/>
    <w:rsid w:val="00804ECD"/>
    <w:rsid w:val="0080584B"/>
    <w:rsid w:val="00805AB7"/>
    <w:rsid w:val="00811985"/>
    <w:rsid w:val="00812A58"/>
    <w:rsid w:val="00817979"/>
    <w:rsid w:val="00817AAA"/>
    <w:rsid w:val="00820638"/>
    <w:rsid w:val="00823287"/>
    <w:rsid w:val="008246E3"/>
    <w:rsid w:val="008257D2"/>
    <w:rsid w:val="00827517"/>
    <w:rsid w:val="00827EA4"/>
    <w:rsid w:val="00831006"/>
    <w:rsid w:val="00832445"/>
    <w:rsid w:val="008333B9"/>
    <w:rsid w:val="008334F4"/>
    <w:rsid w:val="00840E1D"/>
    <w:rsid w:val="00842302"/>
    <w:rsid w:val="0084239E"/>
    <w:rsid w:val="00842A18"/>
    <w:rsid w:val="00843B16"/>
    <w:rsid w:val="0084460E"/>
    <w:rsid w:val="0084565A"/>
    <w:rsid w:val="008464C7"/>
    <w:rsid w:val="00847AA4"/>
    <w:rsid w:val="0085014C"/>
    <w:rsid w:val="00850455"/>
    <w:rsid w:val="008504A9"/>
    <w:rsid w:val="008520C3"/>
    <w:rsid w:val="00853435"/>
    <w:rsid w:val="0085438B"/>
    <w:rsid w:val="00854884"/>
    <w:rsid w:val="00855FF7"/>
    <w:rsid w:val="008578F7"/>
    <w:rsid w:val="0086031A"/>
    <w:rsid w:val="00861DE1"/>
    <w:rsid w:val="0086212E"/>
    <w:rsid w:val="0086326E"/>
    <w:rsid w:val="00864079"/>
    <w:rsid w:val="008646EF"/>
    <w:rsid w:val="00864C41"/>
    <w:rsid w:val="00867DE3"/>
    <w:rsid w:val="00867E99"/>
    <w:rsid w:val="0087235A"/>
    <w:rsid w:val="008728E7"/>
    <w:rsid w:val="00872D71"/>
    <w:rsid w:val="00875F69"/>
    <w:rsid w:val="00876699"/>
    <w:rsid w:val="00876B9C"/>
    <w:rsid w:val="0088313B"/>
    <w:rsid w:val="00883826"/>
    <w:rsid w:val="00884268"/>
    <w:rsid w:val="008845DE"/>
    <w:rsid w:val="00887219"/>
    <w:rsid w:val="00887EAB"/>
    <w:rsid w:val="0089013C"/>
    <w:rsid w:val="00891D52"/>
    <w:rsid w:val="00892826"/>
    <w:rsid w:val="00893A2A"/>
    <w:rsid w:val="008944D7"/>
    <w:rsid w:val="008A04AB"/>
    <w:rsid w:val="008A0BC0"/>
    <w:rsid w:val="008A18F9"/>
    <w:rsid w:val="008A302A"/>
    <w:rsid w:val="008A458D"/>
    <w:rsid w:val="008A5374"/>
    <w:rsid w:val="008A5531"/>
    <w:rsid w:val="008A662C"/>
    <w:rsid w:val="008A6CD9"/>
    <w:rsid w:val="008B2A2F"/>
    <w:rsid w:val="008B5874"/>
    <w:rsid w:val="008B6F19"/>
    <w:rsid w:val="008C1CB6"/>
    <w:rsid w:val="008C3C26"/>
    <w:rsid w:val="008C3EB9"/>
    <w:rsid w:val="008C497B"/>
    <w:rsid w:val="008C707E"/>
    <w:rsid w:val="008C7BD1"/>
    <w:rsid w:val="008D07C9"/>
    <w:rsid w:val="008D171A"/>
    <w:rsid w:val="008D3359"/>
    <w:rsid w:val="008D4302"/>
    <w:rsid w:val="008D4AE4"/>
    <w:rsid w:val="008D69A6"/>
    <w:rsid w:val="008E21FC"/>
    <w:rsid w:val="008E2990"/>
    <w:rsid w:val="008E4126"/>
    <w:rsid w:val="008E4400"/>
    <w:rsid w:val="008E6CB9"/>
    <w:rsid w:val="008E79BA"/>
    <w:rsid w:val="008F0AC1"/>
    <w:rsid w:val="008F3A7C"/>
    <w:rsid w:val="008F546F"/>
    <w:rsid w:val="008F7669"/>
    <w:rsid w:val="00900FD8"/>
    <w:rsid w:val="009039C1"/>
    <w:rsid w:val="00903E7A"/>
    <w:rsid w:val="009051FE"/>
    <w:rsid w:val="0090550E"/>
    <w:rsid w:val="00905827"/>
    <w:rsid w:val="009068B6"/>
    <w:rsid w:val="00906E0F"/>
    <w:rsid w:val="009101A3"/>
    <w:rsid w:val="009146A3"/>
    <w:rsid w:val="00917123"/>
    <w:rsid w:val="009218CE"/>
    <w:rsid w:val="00924664"/>
    <w:rsid w:val="009246F6"/>
    <w:rsid w:val="00925BC1"/>
    <w:rsid w:val="00926C69"/>
    <w:rsid w:val="00927495"/>
    <w:rsid w:val="009308EC"/>
    <w:rsid w:val="00931831"/>
    <w:rsid w:val="00932DBF"/>
    <w:rsid w:val="0093305E"/>
    <w:rsid w:val="00933930"/>
    <w:rsid w:val="00936C83"/>
    <w:rsid w:val="00937CC5"/>
    <w:rsid w:val="00942705"/>
    <w:rsid w:val="00945382"/>
    <w:rsid w:val="00946633"/>
    <w:rsid w:val="0094672A"/>
    <w:rsid w:val="0094763E"/>
    <w:rsid w:val="00947FB5"/>
    <w:rsid w:val="009505E9"/>
    <w:rsid w:val="009546AA"/>
    <w:rsid w:val="00954E37"/>
    <w:rsid w:val="00957C83"/>
    <w:rsid w:val="009602F5"/>
    <w:rsid w:val="00962695"/>
    <w:rsid w:val="00962724"/>
    <w:rsid w:val="00963296"/>
    <w:rsid w:val="009667FC"/>
    <w:rsid w:val="00971622"/>
    <w:rsid w:val="00972343"/>
    <w:rsid w:val="009728F2"/>
    <w:rsid w:val="009744CB"/>
    <w:rsid w:val="0097538C"/>
    <w:rsid w:val="00975C09"/>
    <w:rsid w:val="00976662"/>
    <w:rsid w:val="00980197"/>
    <w:rsid w:val="009814EF"/>
    <w:rsid w:val="00981674"/>
    <w:rsid w:val="00984BF0"/>
    <w:rsid w:val="00984F29"/>
    <w:rsid w:val="009857AB"/>
    <w:rsid w:val="00994FAC"/>
    <w:rsid w:val="0099517D"/>
    <w:rsid w:val="00995485"/>
    <w:rsid w:val="009957AC"/>
    <w:rsid w:val="00996829"/>
    <w:rsid w:val="0099706C"/>
    <w:rsid w:val="00997791"/>
    <w:rsid w:val="0099783E"/>
    <w:rsid w:val="00997E79"/>
    <w:rsid w:val="009A366B"/>
    <w:rsid w:val="009A68E3"/>
    <w:rsid w:val="009A699B"/>
    <w:rsid w:val="009A73B0"/>
    <w:rsid w:val="009B247B"/>
    <w:rsid w:val="009B3169"/>
    <w:rsid w:val="009B3516"/>
    <w:rsid w:val="009B480B"/>
    <w:rsid w:val="009B50E2"/>
    <w:rsid w:val="009B5E1C"/>
    <w:rsid w:val="009C0745"/>
    <w:rsid w:val="009C0A49"/>
    <w:rsid w:val="009C4F90"/>
    <w:rsid w:val="009C51A3"/>
    <w:rsid w:val="009C566C"/>
    <w:rsid w:val="009C74D6"/>
    <w:rsid w:val="009C7F8B"/>
    <w:rsid w:val="009D1D1E"/>
    <w:rsid w:val="009D206A"/>
    <w:rsid w:val="009D2720"/>
    <w:rsid w:val="009D46DF"/>
    <w:rsid w:val="009D55AB"/>
    <w:rsid w:val="009D64F3"/>
    <w:rsid w:val="009D7E1E"/>
    <w:rsid w:val="009E29FF"/>
    <w:rsid w:val="009E5259"/>
    <w:rsid w:val="009F0BFB"/>
    <w:rsid w:val="009F1FD9"/>
    <w:rsid w:val="009F4282"/>
    <w:rsid w:val="009F4709"/>
    <w:rsid w:val="009F58BF"/>
    <w:rsid w:val="009F6EC8"/>
    <w:rsid w:val="00A02605"/>
    <w:rsid w:val="00A02B81"/>
    <w:rsid w:val="00A03120"/>
    <w:rsid w:val="00A03ACA"/>
    <w:rsid w:val="00A044CB"/>
    <w:rsid w:val="00A05215"/>
    <w:rsid w:val="00A05BE2"/>
    <w:rsid w:val="00A06482"/>
    <w:rsid w:val="00A11869"/>
    <w:rsid w:val="00A119BC"/>
    <w:rsid w:val="00A128C0"/>
    <w:rsid w:val="00A17567"/>
    <w:rsid w:val="00A17F9A"/>
    <w:rsid w:val="00A20494"/>
    <w:rsid w:val="00A21ED3"/>
    <w:rsid w:val="00A23940"/>
    <w:rsid w:val="00A258FA"/>
    <w:rsid w:val="00A27C69"/>
    <w:rsid w:val="00A302EB"/>
    <w:rsid w:val="00A30B6D"/>
    <w:rsid w:val="00A30E3F"/>
    <w:rsid w:val="00A329E1"/>
    <w:rsid w:val="00A32D6A"/>
    <w:rsid w:val="00A32FAE"/>
    <w:rsid w:val="00A34D18"/>
    <w:rsid w:val="00A36A9E"/>
    <w:rsid w:val="00A36F53"/>
    <w:rsid w:val="00A374CF"/>
    <w:rsid w:val="00A41800"/>
    <w:rsid w:val="00A42803"/>
    <w:rsid w:val="00A447F1"/>
    <w:rsid w:val="00A45783"/>
    <w:rsid w:val="00A45959"/>
    <w:rsid w:val="00A46801"/>
    <w:rsid w:val="00A505F0"/>
    <w:rsid w:val="00A527CF"/>
    <w:rsid w:val="00A544E2"/>
    <w:rsid w:val="00A56F6F"/>
    <w:rsid w:val="00A60478"/>
    <w:rsid w:val="00A61923"/>
    <w:rsid w:val="00A63B9A"/>
    <w:rsid w:val="00A63FBD"/>
    <w:rsid w:val="00A64E21"/>
    <w:rsid w:val="00A66E7B"/>
    <w:rsid w:val="00A67759"/>
    <w:rsid w:val="00A77D29"/>
    <w:rsid w:val="00A87A4E"/>
    <w:rsid w:val="00A91B01"/>
    <w:rsid w:val="00A928D8"/>
    <w:rsid w:val="00A9671F"/>
    <w:rsid w:val="00AA244B"/>
    <w:rsid w:val="00AA31B2"/>
    <w:rsid w:val="00AA3609"/>
    <w:rsid w:val="00AA4FB3"/>
    <w:rsid w:val="00AA5AA3"/>
    <w:rsid w:val="00AA5BBF"/>
    <w:rsid w:val="00AA7C87"/>
    <w:rsid w:val="00AB02D6"/>
    <w:rsid w:val="00AB0C8A"/>
    <w:rsid w:val="00AB1F74"/>
    <w:rsid w:val="00AB39DE"/>
    <w:rsid w:val="00AB3A4F"/>
    <w:rsid w:val="00AB424E"/>
    <w:rsid w:val="00AB56D0"/>
    <w:rsid w:val="00AB7F94"/>
    <w:rsid w:val="00AC182C"/>
    <w:rsid w:val="00AC1FB0"/>
    <w:rsid w:val="00AC592D"/>
    <w:rsid w:val="00AC6A3D"/>
    <w:rsid w:val="00AD098D"/>
    <w:rsid w:val="00AD2FF6"/>
    <w:rsid w:val="00AD4230"/>
    <w:rsid w:val="00AD4D1E"/>
    <w:rsid w:val="00AD4FA5"/>
    <w:rsid w:val="00AE1533"/>
    <w:rsid w:val="00AE2589"/>
    <w:rsid w:val="00AE4C54"/>
    <w:rsid w:val="00AE6E2E"/>
    <w:rsid w:val="00AE75AD"/>
    <w:rsid w:val="00AF14C7"/>
    <w:rsid w:val="00AF20FF"/>
    <w:rsid w:val="00AF29B3"/>
    <w:rsid w:val="00AF4516"/>
    <w:rsid w:val="00AF4F56"/>
    <w:rsid w:val="00AF6661"/>
    <w:rsid w:val="00AF75D0"/>
    <w:rsid w:val="00AF7C9F"/>
    <w:rsid w:val="00B00695"/>
    <w:rsid w:val="00B0196C"/>
    <w:rsid w:val="00B030F7"/>
    <w:rsid w:val="00B04C80"/>
    <w:rsid w:val="00B064BF"/>
    <w:rsid w:val="00B06AED"/>
    <w:rsid w:val="00B105D2"/>
    <w:rsid w:val="00B11942"/>
    <w:rsid w:val="00B1216B"/>
    <w:rsid w:val="00B1223F"/>
    <w:rsid w:val="00B12634"/>
    <w:rsid w:val="00B146C0"/>
    <w:rsid w:val="00B15415"/>
    <w:rsid w:val="00B21D6E"/>
    <w:rsid w:val="00B23104"/>
    <w:rsid w:val="00B24F23"/>
    <w:rsid w:val="00B30E36"/>
    <w:rsid w:val="00B31910"/>
    <w:rsid w:val="00B34627"/>
    <w:rsid w:val="00B352A2"/>
    <w:rsid w:val="00B370E8"/>
    <w:rsid w:val="00B377CF"/>
    <w:rsid w:val="00B37F8A"/>
    <w:rsid w:val="00B401EA"/>
    <w:rsid w:val="00B401FE"/>
    <w:rsid w:val="00B44F28"/>
    <w:rsid w:val="00B45368"/>
    <w:rsid w:val="00B47368"/>
    <w:rsid w:val="00B473B3"/>
    <w:rsid w:val="00B55EBD"/>
    <w:rsid w:val="00B567F6"/>
    <w:rsid w:val="00B57163"/>
    <w:rsid w:val="00B57FEC"/>
    <w:rsid w:val="00B612B1"/>
    <w:rsid w:val="00B615DD"/>
    <w:rsid w:val="00B6203E"/>
    <w:rsid w:val="00B64414"/>
    <w:rsid w:val="00B7004C"/>
    <w:rsid w:val="00B70584"/>
    <w:rsid w:val="00B70FC6"/>
    <w:rsid w:val="00B70FDF"/>
    <w:rsid w:val="00B75990"/>
    <w:rsid w:val="00B777F5"/>
    <w:rsid w:val="00B80FF7"/>
    <w:rsid w:val="00B839EA"/>
    <w:rsid w:val="00B844EF"/>
    <w:rsid w:val="00B8505A"/>
    <w:rsid w:val="00B92298"/>
    <w:rsid w:val="00B942BB"/>
    <w:rsid w:val="00B965DB"/>
    <w:rsid w:val="00BA1D33"/>
    <w:rsid w:val="00BA4BA9"/>
    <w:rsid w:val="00BA6554"/>
    <w:rsid w:val="00BA7FD1"/>
    <w:rsid w:val="00BB2793"/>
    <w:rsid w:val="00BB3471"/>
    <w:rsid w:val="00BB4404"/>
    <w:rsid w:val="00BB4F90"/>
    <w:rsid w:val="00BB7154"/>
    <w:rsid w:val="00BB7610"/>
    <w:rsid w:val="00BC02D5"/>
    <w:rsid w:val="00BC0A26"/>
    <w:rsid w:val="00BC1E9A"/>
    <w:rsid w:val="00BC23A2"/>
    <w:rsid w:val="00BC6049"/>
    <w:rsid w:val="00BC62A5"/>
    <w:rsid w:val="00BC6A0A"/>
    <w:rsid w:val="00BD4FF4"/>
    <w:rsid w:val="00BD5D64"/>
    <w:rsid w:val="00BD67B8"/>
    <w:rsid w:val="00BE010F"/>
    <w:rsid w:val="00BE1060"/>
    <w:rsid w:val="00BE1694"/>
    <w:rsid w:val="00BE1C79"/>
    <w:rsid w:val="00BE1DDE"/>
    <w:rsid w:val="00BE4446"/>
    <w:rsid w:val="00BE4B0B"/>
    <w:rsid w:val="00BE56A5"/>
    <w:rsid w:val="00BE573C"/>
    <w:rsid w:val="00BF08CB"/>
    <w:rsid w:val="00BF3A40"/>
    <w:rsid w:val="00BF3D76"/>
    <w:rsid w:val="00BF5C18"/>
    <w:rsid w:val="00BF5CA8"/>
    <w:rsid w:val="00BF67AC"/>
    <w:rsid w:val="00BF6931"/>
    <w:rsid w:val="00BF6A6F"/>
    <w:rsid w:val="00C00190"/>
    <w:rsid w:val="00C00C7B"/>
    <w:rsid w:val="00C0154C"/>
    <w:rsid w:val="00C02DEF"/>
    <w:rsid w:val="00C03424"/>
    <w:rsid w:val="00C0369A"/>
    <w:rsid w:val="00C13230"/>
    <w:rsid w:val="00C13953"/>
    <w:rsid w:val="00C14B18"/>
    <w:rsid w:val="00C153C7"/>
    <w:rsid w:val="00C23259"/>
    <w:rsid w:val="00C25C22"/>
    <w:rsid w:val="00C27048"/>
    <w:rsid w:val="00C27433"/>
    <w:rsid w:val="00C32792"/>
    <w:rsid w:val="00C33236"/>
    <w:rsid w:val="00C343B6"/>
    <w:rsid w:val="00C34ACC"/>
    <w:rsid w:val="00C34ED1"/>
    <w:rsid w:val="00C36C97"/>
    <w:rsid w:val="00C37994"/>
    <w:rsid w:val="00C379DC"/>
    <w:rsid w:val="00C40A1C"/>
    <w:rsid w:val="00C418F1"/>
    <w:rsid w:val="00C41DDC"/>
    <w:rsid w:val="00C436B7"/>
    <w:rsid w:val="00C44E9F"/>
    <w:rsid w:val="00C5017D"/>
    <w:rsid w:val="00C51EAA"/>
    <w:rsid w:val="00C52398"/>
    <w:rsid w:val="00C54F2F"/>
    <w:rsid w:val="00C55B4C"/>
    <w:rsid w:val="00C570A8"/>
    <w:rsid w:val="00C57715"/>
    <w:rsid w:val="00C62AF6"/>
    <w:rsid w:val="00C63A08"/>
    <w:rsid w:val="00C63D4B"/>
    <w:rsid w:val="00C64595"/>
    <w:rsid w:val="00C65BAA"/>
    <w:rsid w:val="00C665C6"/>
    <w:rsid w:val="00C71001"/>
    <w:rsid w:val="00C710EC"/>
    <w:rsid w:val="00C71EE1"/>
    <w:rsid w:val="00C74121"/>
    <w:rsid w:val="00C741B8"/>
    <w:rsid w:val="00C778BE"/>
    <w:rsid w:val="00C77C6B"/>
    <w:rsid w:val="00C81EF4"/>
    <w:rsid w:val="00C82018"/>
    <w:rsid w:val="00C84498"/>
    <w:rsid w:val="00C85FC9"/>
    <w:rsid w:val="00C866DC"/>
    <w:rsid w:val="00C867DC"/>
    <w:rsid w:val="00C877E1"/>
    <w:rsid w:val="00C90909"/>
    <w:rsid w:val="00C9121F"/>
    <w:rsid w:val="00C9192C"/>
    <w:rsid w:val="00C94AA1"/>
    <w:rsid w:val="00CA00CF"/>
    <w:rsid w:val="00CA0F0F"/>
    <w:rsid w:val="00CA132B"/>
    <w:rsid w:val="00CA57D2"/>
    <w:rsid w:val="00CA5836"/>
    <w:rsid w:val="00CA59D3"/>
    <w:rsid w:val="00CA79F1"/>
    <w:rsid w:val="00CA7B09"/>
    <w:rsid w:val="00CB04B6"/>
    <w:rsid w:val="00CB1077"/>
    <w:rsid w:val="00CB4B83"/>
    <w:rsid w:val="00CB7E45"/>
    <w:rsid w:val="00CC01D6"/>
    <w:rsid w:val="00CC0B10"/>
    <w:rsid w:val="00CC27E5"/>
    <w:rsid w:val="00CD0233"/>
    <w:rsid w:val="00CD08F3"/>
    <w:rsid w:val="00CD135E"/>
    <w:rsid w:val="00CD30D2"/>
    <w:rsid w:val="00CD3CEC"/>
    <w:rsid w:val="00CD45AB"/>
    <w:rsid w:val="00CD478D"/>
    <w:rsid w:val="00CD516D"/>
    <w:rsid w:val="00CD633D"/>
    <w:rsid w:val="00CD63DF"/>
    <w:rsid w:val="00CD7D46"/>
    <w:rsid w:val="00CE0B6F"/>
    <w:rsid w:val="00CE493D"/>
    <w:rsid w:val="00CE4E3E"/>
    <w:rsid w:val="00CE6146"/>
    <w:rsid w:val="00CE724E"/>
    <w:rsid w:val="00CE7FD7"/>
    <w:rsid w:val="00CF010B"/>
    <w:rsid w:val="00CF13D3"/>
    <w:rsid w:val="00CF1EB2"/>
    <w:rsid w:val="00CF2A8D"/>
    <w:rsid w:val="00CF5294"/>
    <w:rsid w:val="00CF7961"/>
    <w:rsid w:val="00D00CF6"/>
    <w:rsid w:val="00D10184"/>
    <w:rsid w:val="00D1199A"/>
    <w:rsid w:val="00D11A72"/>
    <w:rsid w:val="00D15530"/>
    <w:rsid w:val="00D15DBF"/>
    <w:rsid w:val="00D16B64"/>
    <w:rsid w:val="00D2010F"/>
    <w:rsid w:val="00D20BC2"/>
    <w:rsid w:val="00D221E4"/>
    <w:rsid w:val="00D25F8F"/>
    <w:rsid w:val="00D27A58"/>
    <w:rsid w:val="00D30043"/>
    <w:rsid w:val="00D31E32"/>
    <w:rsid w:val="00D32D6F"/>
    <w:rsid w:val="00D338CF"/>
    <w:rsid w:val="00D349DB"/>
    <w:rsid w:val="00D35D87"/>
    <w:rsid w:val="00D36ED9"/>
    <w:rsid w:val="00D37C93"/>
    <w:rsid w:val="00D41FCB"/>
    <w:rsid w:val="00D42133"/>
    <w:rsid w:val="00D423F1"/>
    <w:rsid w:val="00D478D1"/>
    <w:rsid w:val="00D50ACB"/>
    <w:rsid w:val="00D52108"/>
    <w:rsid w:val="00D52D2B"/>
    <w:rsid w:val="00D5356A"/>
    <w:rsid w:val="00D5396F"/>
    <w:rsid w:val="00D546A7"/>
    <w:rsid w:val="00D613A7"/>
    <w:rsid w:val="00D61B6C"/>
    <w:rsid w:val="00D6202F"/>
    <w:rsid w:val="00D62286"/>
    <w:rsid w:val="00D62326"/>
    <w:rsid w:val="00D65683"/>
    <w:rsid w:val="00D70254"/>
    <w:rsid w:val="00D70C21"/>
    <w:rsid w:val="00D721DF"/>
    <w:rsid w:val="00D72F83"/>
    <w:rsid w:val="00D73476"/>
    <w:rsid w:val="00D7523B"/>
    <w:rsid w:val="00D759A2"/>
    <w:rsid w:val="00D76A4C"/>
    <w:rsid w:val="00D802CD"/>
    <w:rsid w:val="00D81427"/>
    <w:rsid w:val="00D82334"/>
    <w:rsid w:val="00D83E36"/>
    <w:rsid w:val="00D84446"/>
    <w:rsid w:val="00D84F85"/>
    <w:rsid w:val="00D90542"/>
    <w:rsid w:val="00D96163"/>
    <w:rsid w:val="00DA0B28"/>
    <w:rsid w:val="00DA309E"/>
    <w:rsid w:val="00DA3619"/>
    <w:rsid w:val="00DA3F93"/>
    <w:rsid w:val="00DA53B6"/>
    <w:rsid w:val="00DA60FB"/>
    <w:rsid w:val="00DA7EC0"/>
    <w:rsid w:val="00DB4477"/>
    <w:rsid w:val="00DB5C72"/>
    <w:rsid w:val="00DB61D2"/>
    <w:rsid w:val="00DB666A"/>
    <w:rsid w:val="00DB6EE6"/>
    <w:rsid w:val="00DC0EA3"/>
    <w:rsid w:val="00DC1D33"/>
    <w:rsid w:val="00DC39AA"/>
    <w:rsid w:val="00DC42E9"/>
    <w:rsid w:val="00DC59BA"/>
    <w:rsid w:val="00DC59CA"/>
    <w:rsid w:val="00DD121E"/>
    <w:rsid w:val="00DD7030"/>
    <w:rsid w:val="00DD7F64"/>
    <w:rsid w:val="00DE0DC7"/>
    <w:rsid w:val="00DE14D4"/>
    <w:rsid w:val="00DE26DD"/>
    <w:rsid w:val="00DE4138"/>
    <w:rsid w:val="00DE46B1"/>
    <w:rsid w:val="00DE629D"/>
    <w:rsid w:val="00DF04C4"/>
    <w:rsid w:val="00DF04D0"/>
    <w:rsid w:val="00DF0716"/>
    <w:rsid w:val="00DF3CEB"/>
    <w:rsid w:val="00DF3D34"/>
    <w:rsid w:val="00DF712C"/>
    <w:rsid w:val="00E00326"/>
    <w:rsid w:val="00E00A30"/>
    <w:rsid w:val="00E00AAF"/>
    <w:rsid w:val="00E10ABA"/>
    <w:rsid w:val="00E11AE0"/>
    <w:rsid w:val="00E13218"/>
    <w:rsid w:val="00E16687"/>
    <w:rsid w:val="00E17696"/>
    <w:rsid w:val="00E225B7"/>
    <w:rsid w:val="00E229B6"/>
    <w:rsid w:val="00E22E54"/>
    <w:rsid w:val="00E24E88"/>
    <w:rsid w:val="00E259F9"/>
    <w:rsid w:val="00E267B1"/>
    <w:rsid w:val="00E26A4C"/>
    <w:rsid w:val="00E26EA1"/>
    <w:rsid w:val="00E2701D"/>
    <w:rsid w:val="00E279C8"/>
    <w:rsid w:val="00E310A9"/>
    <w:rsid w:val="00E31358"/>
    <w:rsid w:val="00E34394"/>
    <w:rsid w:val="00E3478A"/>
    <w:rsid w:val="00E3735A"/>
    <w:rsid w:val="00E37F9E"/>
    <w:rsid w:val="00E42DC3"/>
    <w:rsid w:val="00E43C15"/>
    <w:rsid w:val="00E44BEB"/>
    <w:rsid w:val="00E50B1A"/>
    <w:rsid w:val="00E5169B"/>
    <w:rsid w:val="00E52A86"/>
    <w:rsid w:val="00E57276"/>
    <w:rsid w:val="00E57D2C"/>
    <w:rsid w:val="00E60FA5"/>
    <w:rsid w:val="00E631E0"/>
    <w:rsid w:val="00E66127"/>
    <w:rsid w:val="00E7043C"/>
    <w:rsid w:val="00E70A5A"/>
    <w:rsid w:val="00E71FB0"/>
    <w:rsid w:val="00E73200"/>
    <w:rsid w:val="00E76C50"/>
    <w:rsid w:val="00E76CE4"/>
    <w:rsid w:val="00E77EB7"/>
    <w:rsid w:val="00E80EC5"/>
    <w:rsid w:val="00E82E1B"/>
    <w:rsid w:val="00E85197"/>
    <w:rsid w:val="00E86A1A"/>
    <w:rsid w:val="00E87FA7"/>
    <w:rsid w:val="00E9238C"/>
    <w:rsid w:val="00E961F0"/>
    <w:rsid w:val="00E97952"/>
    <w:rsid w:val="00EA08A0"/>
    <w:rsid w:val="00EA3EB1"/>
    <w:rsid w:val="00EA5005"/>
    <w:rsid w:val="00EA5841"/>
    <w:rsid w:val="00EA6023"/>
    <w:rsid w:val="00EA773F"/>
    <w:rsid w:val="00EA7A2D"/>
    <w:rsid w:val="00EB3D86"/>
    <w:rsid w:val="00EB40E0"/>
    <w:rsid w:val="00EB4538"/>
    <w:rsid w:val="00EB54EA"/>
    <w:rsid w:val="00EB6C92"/>
    <w:rsid w:val="00EC0624"/>
    <w:rsid w:val="00EC1A38"/>
    <w:rsid w:val="00EC5176"/>
    <w:rsid w:val="00EC540C"/>
    <w:rsid w:val="00EC72B1"/>
    <w:rsid w:val="00ED0903"/>
    <w:rsid w:val="00ED0F5A"/>
    <w:rsid w:val="00ED391E"/>
    <w:rsid w:val="00ED3A23"/>
    <w:rsid w:val="00ED4609"/>
    <w:rsid w:val="00EE4113"/>
    <w:rsid w:val="00EE4C37"/>
    <w:rsid w:val="00EE6F85"/>
    <w:rsid w:val="00EF21D3"/>
    <w:rsid w:val="00EF571B"/>
    <w:rsid w:val="00F0008F"/>
    <w:rsid w:val="00F02F11"/>
    <w:rsid w:val="00F063C2"/>
    <w:rsid w:val="00F102C5"/>
    <w:rsid w:val="00F13701"/>
    <w:rsid w:val="00F13C94"/>
    <w:rsid w:val="00F16553"/>
    <w:rsid w:val="00F1773E"/>
    <w:rsid w:val="00F22B5E"/>
    <w:rsid w:val="00F2314F"/>
    <w:rsid w:val="00F26031"/>
    <w:rsid w:val="00F30F29"/>
    <w:rsid w:val="00F32E1C"/>
    <w:rsid w:val="00F360DF"/>
    <w:rsid w:val="00F36169"/>
    <w:rsid w:val="00F36D93"/>
    <w:rsid w:val="00F436A2"/>
    <w:rsid w:val="00F511D8"/>
    <w:rsid w:val="00F524D7"/>
    <w:rsid w:val="00F52714"/>
    <w:rsid w:val="00F55847"/>
    <w:rsid w:val="00F60C87"/>
    <w:rsid w:val="00F62193"/>
    <w:rsid w:val="00F62388"/>
    <w:rsid w:val="00F64634"/>
    <w:rsid w:val="00F66F83"/>
    <w:rsid w:val="00F67B01"/>
    <w:rsid w:val="00F7076D"/>
    <w:rsid w:val="00F7640B"/>
    <w:rsid w:val="00F76CA2"/>
    <w:rsid w:val="00F777FD"/>
    <w:rsid w:val="00F77AFB"/>
    <w:rsid w:val="00F77E91"/>
    <w:rsid w:val="00F85415"/>
    <w:rsid w:val="00F85922"/>
    <w:rsid w:val="00F872E5"/>
    <w:rsid w:val="00F92A0B"/>
    <w:rsid w:val="00F92B16"/>
    <w:rsid w:val="00F9316F"/>
    <w:rsid w:val="00F932CD"/>
    <w:rsid w:val="00F94CCF"/>
    <w:rsid w:val="00F95D2C"/>
    <w:rsid w:val="00F95EC3"/>
    <w:rsid w:val="00F966CC"/>
    <w:rsid w:val="00F97B71"/>
    <w:rsid w:val="00FA34DC"/>
    <w:rsid w:val="00FA42CF"/>
    <w:rsid w:val="00FA4613"/>
    <w:rsid w:val="00FA742D"/>
    <w:rsid w:val="00FB6334"/>
    <w:rsid w:val="00FB6A63"/>
    <w:rsid w:val="00FB6FC3"/>
    <w:rsid w:val="00FB79C3"/>
    <w:rsid w:val="00FB7AE7"/>
    <w:rsid w:val="00FC2169"/>
    <w:rsid w:val="00FC29A9"/>
    <w:rsid w:val="00FC2A1B"/>
    <w:rsid w:val="00FC2E28"/>
    <w:rsid w:val="00FC5D80"/>
    <w:rsid w:val="00FC67C8"/>
    <w:rsid w:val="00FC6B9D"/>
    <w:rsid w:val="00FC7792"/>
    <w:rsid w:val="00FC7D99"/>
    <w:rsid w:val="00FD158A"/>
    <w:rsid w:val="00FD16A5"/>
    <w:rsid w:val="00FD1DDA"/>
    <w:rsid w:val="00FD3DA0"/>
    <w:rsid w:val="00FD683E"/>
    <w:rsid w:val="00FD6A7E"/>
    <w:rsid w:val="00FD70FE"/>
    <w:rsid w:val="00FD759E"/>
    <w:rsid w:val="00FD7CE1"/>
    <w:rsid w:val="00FE057D"/>
    <w:rsid w:val="00FE0D2E"/>
    <w:rsid w:val="00FE2AF7"/>
    <w:rsid w:val="00FE4531"/>
    <w:rsid w:val="00FE6B4A"/>
    <w:rsid w:val="00FE6E01"/>
    <w:rsid w:val="00FE73AA"/>
    <w:rsid w:val="00FE7FEE"/>
    <w:rsid w:val="00FF0A9E"/>
    <w:rsid w:val="00FF1236"/>
    <w:rsid w:val="00FF1C0D"/>
    <w:rsid w:val="00FF248A"/>
    <w:rsid w:val="00FF2E24"/>
    <w:rsid w:val="00FF2E79"/>
    <w:rsid w:val="00FF3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58D74"/>
  <w14:defaultImageDpi w14:val="32767"/>
  <w15:chartTrackingRefBased/>
  <w15:docId w15:val="{2962F018-B98E-0841-871E-0FDB08FF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49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79B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7FD"/>
    <w:rPr>
      <w:color w:val="0563C1" w:themeColor="hyperlink"/>
      <w:u w:val="single"/>
    </w:rPr>
  </w:style>
  <w:style w:type="character" w:styleId="UnresolvedMention">
    <w:name w:val="Unresolved Mention"/>
    <w:basedOn w:val="DefaultParagraphFont"/>
    <w:uiPriority w:val="99"/>
    <w:rsid w:val="00F777FD"/>
    <w:rPr>
      <w:color w:val="605E5C"/>
      <w:shd w:val="clear" w:color="auto" w:fill="E1DFDD"/>
    </w:rPr>
  </w:style>
  <w:style w:type="paragraph" w:styleId="BalloonText">
    <w:name w:val="Balloon Text"/>
    <w:basedOn w:val="Normal"/>
    <w:link w:val="BalloonTextChar"/>
    <w:uiPriority w:val="99"/>
    <w:semiHidden/>
    <w:unhideWhenUsed/>
    <w:rsid w:val="00AF14C7"/>
    <w:rPr>
      <w:rFonts w:cs="Times New Roman"/>
      <w:sz w:val="18"/>
      <w:szCs w:val="18"/>
    </w:rPr>
  </w:style>
  <w:style w:type="character" w:customStyle="1" w:styleId="BalloonTextChar">
    <w:name w:val="Balloon Text Char"/>
    <w:basedOn w:val="DefaultParagraphFont"/>
    <w:link w:val="BalloonText"/>
    <w:uiPriority w:val="99"/>
    <w:semiHidden/>
    <w:rsid w:val="00AF14C7"/>
    <w:rPr>
      <w:rFonts w:cs="Times New Roman"/>
      <w:sz w:val="18"/>
      <w:szCs w:val="18"/>
    </w:rPr>
  </w:style>
  <w:style w:type="paragraph" w:styleId="ListParagraph">
    <w:name w:val="List Paragraph"/>
    <w:basedOn w:val="Normal"/>
    <w:uiPriority w:val="34"/>
    <w:qFormat/>
    <w:rsid w:val="00E22E54"/>
    <w:pPr>
      <w:ind w:left="720"/>
      <w:contextualSpacing/>
    </w:pPr>
  </w:style>
  <w:style w:type="paragraph" w:styleId="NormalWeb">
    <w:name w:val="Normal (Web)"/>
    <w:basedOn w:val="Normal"/>
    <w:uiPriority w:val="99"/>
    <w:unhideWhenUsed/>
    <w:rsid w:val="00E22E54"/>
    <w:pPr>
      <w:spacing w:before="100" w:beforeAutospacing="1" w:after="100" w:afterAutospacing="1"/>
    </w:pPr>
    <w:rPr>
      <w:rFonts w:eastAsia="Times New Roman" w:cs="Times New Roman"/>
    </w:rPr>
  </w:style>
  <w:style w:type="paragraph" w:styleId="CommentText">
    <w:name w:val="annotation text"/>
    <w:basedOn w:val="Normal"/>
    <w:link w:val="CommentTextChar"/>
    <w:uiPriority w:val="99"/>
    <w:semiHidden/>
    <w:unhideWhenUsed/>
    <w:rsid w:val="00E22E54"/>
    <w:rPr>
      <w:sz w:val="20"/>
      <w:szCs w:val="20"/>
    </w:rPr>
  </w:style>
  <w:style w:type="character" w:customStyle="1" w:styleId="CommentTextChar">
    <w:name w:val="Comment Text Char"/>
    <w:basedOn w:val="DefaultParagraphFont"/>
    <w:link w:val="CommentText"/>
    <w:uiPriority w:val="99"/>
    <w:semiHidden/>
    <w:rsid w:val="00E22E54"/>
    <w:rPr>
      <w:sz w:val="20"/>
      <w:szCs w:val="20"/>
    </w:rPr>
  </w:style>
  <w:style w:type="paragraph" w:styleId="Header">
    <w:name w:val="header"/>
    <w:basedOn w:val="Normal"/>
    <w:link w:val="HeaderChar"/>
    <w:uiPriority w:val="99"/>
    <w:unhideWhenUsed/>
    <w:rsid w:val="001C5A32"/>
    <w:pPr>
      <w:tabs>
        <w:tab w:val="center" w:pos="4680"/>
        <w:tab w:val="right" w:pos="9360"/>
      </w:tabs>
    </w:pPr>
    <w:rPr>
      <w:rFonts w:eastAsiaTheme="minorEastAsia"/>
    </w:rPr>
  </w:style>
  <w:style w:type="character" w:customStyle="1" w:styleId="HeaderChar">
    <w:name w:val="Header Char"/>
    <w:basedOn w:val="DefaultParagraphFont"/>
    <w:link w:val="Header"/>
    <w:uiPriority w:val="99"/>
    <w:rsid w:val="001C5A32"/>
    <w:rPr>
      <w:rFonts w:eastAsiaTheme="minorEastAsia"/>
    </w:rPr>
  </w:style>
  <w:style w:type="character" w:styleId="PageNumber">
    <w:name w:val="page number"/>
    <w:basedOn w:val="DefaultParagraphFont"/>
    <w:uiPriority w:val="99"/>
    <w:semiHidden/>
    <w:unhideWhenUsed/>
    <w:rsid w:val="001C5A32"/>
  </w:style>
  <w:style w:type="paragraph" w:styleId="Bibliography">
    <w:name w:val="Bibliography"/>
    <w:basedOn w:val="Normal"/>
    <w:next w:val="Normal"/>
    <w:uiPriority w:val="37"/>
    <w:unhideWhenUsed/>
    <w:rsid w:val="001C5A32"/>
  </w:style>
  <w:style w:type="table" w:styleId="TableGrid">
    <w:name w:val="Table Grid"/>
    <w:basedOn w:val="TableNormal"/>
    <w:uiPriority w:val="39"/>
    <w:rsid w:val="00165243"/>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65243"/>
    <w:rPr>
      <w:rFonts w:asciiTheme="minorHAnsi" w:eastAsiaTheme="minorEastAsia" w:hAnsiTheme="minorHAnsi" w:cstheme="minorBidi"/>
    </w:rPr>
  </w:style>
  <w:style w:type="paragraph" w:styleId="Footer">
    <w:name w:val="footer"/>
    <w:basedOn w:val="Normal"/>
    <w:link w:val="FooterChar"/>
    <w:uiPriority w:val="99"/>
    <w:unhideWhenUsed/>
    <w:rsid w:val="00165243"/>
    <w:pPr>
      <w:tabs>
        <w:tab w:val="center" w:pos="4680"/>
        <w:tab w:val="right" w:pos="9360"/>
      </w:tabs>
    </w:pPr>
  </w:style>
  <w:style w:type="character" w:customStyle="1" w:styleId="FooterChar">
    <w:name w:val="Footer Char"/>
    <w:basedOn w:val="DefaultParagraphFont"/>
    <w:link w:val="Footer"/>
    <w:uiPriority w:val="99"/>
    <w:rsid w:val="00165243"/>
  </w:style>
  <w:style w:type="character" w:customStyle="1" w:styleId="Heading1Char">
    <w:name w:val="Heading 1 Char"/>
    <w:basedOn w:val="DefaultParagraphFont"/>
    <w:link w:val="Heading1"/>
    <w:uiPriority w:val="9"/>
    <w:rsid w:val="006164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1649F"/>
    <w:pPr>
      <w:spacing w:before="480" w:line="276" w:lineRule="auto"/>
      <w:outlineLvl w:val="9"/>
    </w:pPr>
    <w:rPr>
      <w:b/>
      <w:bCs/>
      <w:sz w:val="28"/>
      <w:szCs w:val="28"/>
    </w:rPr>
  </w:style>
  <w:style w:type="paragraph" w:styleId="TOC1">
    <w:name w:val="toc 1"/>
    <w:basedOn w:val="Normal"/>
    <w:next w:val="Normal"/>
    <w:autoRedefine/>
    <w:uiPriority w:val="39"/>
    <w:unhideWhenUsed/>
    <w:rsid w:val="0061649F"/>
    <w:pPr>
      <w:spacing w:before="120"/>
    </w:pPr>
    <w:rPr>
      <w:rFonts w:asciiTheme="minorHAnsi" w:hAnsiTheme="minorHAnsi"/>
      <w:b/>
      <w:bCs/>
      <w:i/>
      <w:iCs/>
    </w:rPr>
  </w:style>
  <w:style w:type="paragraph" w:styleId="TOC2">
    <w:name w:val="toc 2"/>
    <w:basedOn w:val="Normal"/>
    <w:next w:val="Normal"/>
    <w:autoRedefine/>
    <w:uiPriority w:val="39"/>
    <w:unhideWhenUsed/>
    <w:rsid w:val="0061649F"/>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61649F"/>
    <w:pPr>
      <w:ind w:left="480"/>
    </w:pPr>
    <w:rPr>
      <w:rFonts w:asciiTheme="minorHAnsi" w:hAnsiTheme="minorHAnsi"/>
      <w:sz w:val="20"/>
      <w:szCs w:val="20"/>
    </w:rPr>
  </w:style>
  <w:style w:type="paragraph" w:styleId="TOC4">
    <w:name w:val="toc 4"/>
    <w:basedOn w:val="Normal"/>
    <w:next w:val="Normal"/>
    <w:autoRedefine/>
    <w:uiPriority w:val="39"/>
    <w:unhideWhenUsed/>
    <w:rsid w:val="0061649F"/>
    <w:pPr>
      <w:ind w:left="720"/>
    </w:pPr>
    <w:rPr>
      <w:rFonts w:asciiTheme="minorHAnsi" w:hAnsiTheme="minorHAnsi"/>
      <w:sz w:val="20"/>
      <w:szCs w:val="20"/>
    </w:rPr>
  </w:style>
  <w:style w:type="paragraph" w:styleId="TOC5">
    <w:name w:val="toc 5"/>
    <w:basedOn w:val="Normal"/>
    <w:next w:val="Normal"/>
    <w:autoRedefine/>
    <w:uiPriority w:val="39"/>
    <w:unhideWhenUsed/>
    <w:rsid w:val="0061649F"/>
    <w:pPr>
      <w:ind w:left="960"/>
    </w:pPr>
    <w:rPr>
      <w:rFonts w:asciiTheme="minorHAnsi" w:hAnsiTheme="minorHAnsi"/>
      <w:sz w:val="20"/>
      <w:szCs w:val="20"/>
    </w:rPr>
  </w:style>
  <w:style w:type="paragraph" w:styleId="TOC6">
    <w:name w:val="toc 6"/>
    <w:basedOn w:val="Normal"/>
    <w:next w:val="Normal"/>
    <w:autoRedefine/>
    <w:uiPriority w:val="39"/>
    <w:unhideWhenUsed/>
    <w:rsid w:val="0061649F"/>
    <w:pPr>
      <w:ind w:left="1200"/>
    </w:pPr>
    <w:rPr>
      <w:rFonts w:asciiTheme="minorHAnsi" w:hAnsiTheme="minorHAnsi"/>
      <w:sz w:val="20"/>
      <w:szCs w:val="20"/>
    </w:rPr>
  </w:style>
  <w:style w:type="paragraph" w:styleId="TOC7">
    <w:name w:val="toc 7"/>
    <w:basedOn w:val="Normal"/>
    <w:next w:val="Normal"/>
    <w:autoRedefine/>
    <w:uiPriority w:val="39"/>
    <w:unhideWhenUsed/>
    <w:rsid w:val="0061649F"/>
    <w:pPr>
      <w:ind w:left="1440"/>
    </w:pPr>
    <w:rPr>
      <w:rFonts w:asciiTheme="minorHAnsi" w:hAnsiTheme="minorHAnsi"/>
      <w:sz w:val="20"/>
      <w:szCs w:val="20"/>
    </w:rPr>
  </w:style>
  <w:style w:type="paragraph" w:styleId="TOC8">
    <w:name w:val="toc 8"/>
    <w:basedOn w:val="Normal"/>
    <w:next w:val="Normal"/>
    <w:autoRedefine/>
    <w:uiPriority w:val="39"/>
    <w:unhideWhenUsed/>
    <w:rsid w:val="0061649F"/>
    <w:pPr>
      <w:ind w:left="1680"/>
    </w:pPr>
    <w:rPr>
      <w:rFonts w:asciiTheme="minorHAnsi" w:hAnsiTheme="minorHAnsi"/>
      <w:sz w:val="20"/>
      <w:szCs w:val="20"/>
    </w:rPr>
  </w:style>
  <w:style w:type="paragraph" w:styleId="TOC9">
    <w:name w:val="toc 9"/>
    <w:basedOn w:val="Normal"/>
    <w:next w:val="Normal"/>
    <w:autoRedefine/>
    <w:uiPriority w:val="39"/>
    <w:unhideWhenUsed/>
    <w:rsid w:val="0061649F"/>
    <w:pPr>
      <w:ind w:left="1920"/>
    </w:pPr>
    <w:rPr>
      <w:rFonts w:asciiTheme="minorHAnsi" w:hAnsiTheme="minorHAnsi"/>
      <w:sz w:val="20"/>
      <w:szCs w:val="20"/>
    </w:rPr>
  </w:style>
  <w:style w:type="character" w:customStyle="1" w:styleId="Heading2Char">
    <w:name w:val="Heading 2 Char"/>
    <w:basedOn w:val="DefaultParagraphFont"/>
    <w:link w:val="Heading2"/>
    <w:uiPriority w:val="9"/>
    <w:rsid w:val="005079B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hyperlink" Target="https://www.traumagroup.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nimh.nih.gov/health/topics/coping-with-traumatic-events/index.shtml" TargetMode="External"/><Relationship Id="rId2" Type="http://schemas.openxmlformats.org/officeDocument/2006/relationships/numbering" Target="numbering.xml"/><Relationship Id="rId16" Type="http://schemas.openxmlformats.org/officeDocument/2006/relationships/hyperlink" Target="https://www.headspace.com/health-covid-19"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traumagroup.org" TargetMode="External"/><Relationship Id="rId10" Type="http://schemas.openxmlformats.org/officeDocument/2006/relationships/header" Target="header1.xml"/><Relationship Id="rId19" Type="http://schemas.openxmlformats.org/officeDocument/2006/relationships/hyperlink" Target="https://www.headspace.com/health-covid-1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nimh.nih.gov/health/topics/coping-with-traumatic-events/index.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42730-6BC1-5140-BCBA-9F3846ABF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145</Pages>
  <Words>86304</Words>
  <Characters>491935</Characters>
  <Application>Microsoft Office Word</Application>
  <DocSecurity>0</DocSecurity>
  <Lines>4099</Lines>
  <Paragraphs>1154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McCall, William Travis</dc:creator>
  <cp:keywords/>
  <dc:description/>
  <cp:lastModifiedBy>McCall, William Travis</cp:lastModifiedBy>
  <cp:revision>4</cp:revision>
  <dcterms:created xsi:type="dcterms:W3CDTF">2021-07-14T02:06:00Z</dcterms:created>
  <dcterms:modified xsi:type="dcterms:W3CDTF">2021-07-14T12:24:00Z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zotero-version="5.0.96.1"&gt;&lt;session id="6u60pfps"/&gt;&lt;style id="http://www.zotero.org/styles/apa" locale="en-US" hasBibliography="1" bibliographyStyleHasBeenSet="0"/&gt;&lt;prefs&gt;&lt;pref name="fieldType" value="Field"/&gt;&lt;/prefs&gt;&lt;/data&gt;</vt:lpwstr>
  </property>
</Properties>
</file>