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237" w:rsidRDefault="00194BC6" w:rsidP="00194B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Bone Degradation under Differing Environments</w:t>
      </w: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Thesis Presented for the </w:t>
      </w:r>
    </w:p>
    <w:p w:rsidR="00194BC6" w:rsidRDefault="00194BC6" w:rsidP="00194B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Chancellor’s Honors Program</w:t>
      </w:r>
    </w:p>
    <w:p w:rsidR="00194BC6" w:rsidRDefault="00194BC6" w:rsidP="00194B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p>
    <w:p w:rsidR="00194BC6" w:rsidRDefault="00194BC6" w:rsidP="00194B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Kirby Alyssa Trovillo</w:t>
      </w:r>
    </w:p>
    <w:p w:rsidR="00194BC6" w:rsidRDefault="00194BC6" w:rsidP="00194B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May 2015</w:t>
      </w:r>
    </w:p>
    <w:p w:rsidR="0006110A" w:rsidRDefault="0006110A" w:rsidP="00055E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This senior honors thesis is dedicated to everyone who did not let me quit. I am so thankful </w:t>
      </w:r>
      <w:r w:rsidR="00055E1A">
        <w:rPr>
          <w:rFonts w:ascii="Times New Roman" w:hAnsi="Times New Roman" w:cs="Times New Roman"/>
          <w:sz w:val="24"/>
          <w:szCs w:val="24"/>
        </w:rPr>
        <w:t>to those who pushed me and stayed positive</w:t>
      </w:r>
      <w:r w:rsidR="002963BB">
        <w:rPr>
          <w:rFonts w:ascii="Times New Roman" w:hAnsi="Times New Roman" w:cs="Times New Roman"/>
          <w:sz w:val="24"/>
          <w:szCs w:val="24"/>
        </w:rPr>
        <w:t xml:space="preserve"> when I found it difficult to do so.</w:t>
      </w:r>
    </w:p>
    <w:p w:rsidR="00055E1A" w:rsidRDefault="00055E1A" w:rsidP="00055E1A">
      <w:pPr>
        <w:spacing w:after="0" w:line="240" w:lineRule="auto"/>
        <w:jc w:val="center"/>
        <w:rPr>
          <w:rFonts w:ascii="Times New Roman" w:hAnsi="Times New Roman" w:cs="Times New Roman"/>
          <w:sz w:val="24"/>
          <w:szCs w:val="24"/>
        </w:rPr>
      </w:pPr>
    </w:p>
    <w:p w:rsidR="00055E1A" w:rsidRPr="0006110A" w:rsidRDefault="00055E1A" w:rsidP="00055E1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This thesis is also dedicated to Xanax – my best friend throughout this process (kidding, mostly).</w:t>
      </w:r>
    </w:p>
    <w:p w:rsidR="0006110A" w:rsidRDefault="0006110A" w:rsidP="00680382">
      <w:pPr>
        <w:spacing w:after="0" w:line="480" w:lineRule="auto"/>
        <w:jc w:val="center"/>
        <w:rPr>
          <w:rFonts w:ascii="Times New Roman" w:hAnsi="Times New Roman" w:cs="Times New Roman"/>
          <w:b/>
          <w:sz w:val="32"/>
          <w:szCs w:val="32"/>
        </w:rPr>
      </w:pPr>
    </w:p>
    <w:p w:rsidR="0006110A" w:rsidRDefault="0006110A" w:rsidP="00680382">
      <w:pPr>
        <w:spacing w:after="0" w:line="480" w:lineRule="auto"/>
        <w:jc w:val="center"/>
        <w:rPr>
          <w:rFonts w:ascii="Times New Roman" w:hAnsi="Times New Roman" w:cs="Times New Roman"/>
          <w:b/>
          <w:sz w:val="32"/>
          <w:szCs w:val="32"/>
        </w:rPr>
      </w:pPr>
    </w:p>
    <w:p w:rsidR="0006110A" w:rsidRDefault="0006110A" w:rsidP="00680382">
      <w:pPr>
        <w:spacing w:after="0" w:line="480" w:lineRule="auto"/>
        <w:jc w:val="center"/>
        <w:rPr>
          <w:rFonts w:ascii="Times New Roman" w:hAnsi="Times New Roman" w:cs="Times New Roman"/>
          <w:b/>
          <w:sz w:val="32"/>
          <w:szCs w:val="32"/>
        </w:rPr>
      </w:pPr>
    </w:p>
    <w:p w:rsidR="0006110A" w:rsidRDefault="0006110A" w:rsidP="00680382">
      <w:pPr>
        <w:spacing w:after="0" w:line="480" w:lineRule="auto"/>
        <w:jc w:val="center"/>
        <w:rPr>
          <w:rFonts w:ascii="Times New Roman" w:hAnsi="Times New Roman" w:cs="Times New Roman"/>
          <w:b/>
          <w:sz w:val="32"/>
          <w:szCs w:val="32"/>
        </w:rPr>
      </w:pPr>
    </w:p>
    <w:p w:rsidR="0006110A" w:rsidRDefault="0006110A" w:rsidP="00055E1A">
      <w:pPr>
        <w:spacing w:after="0" w:line="480" w:lineRule="auto"/>
        <w:rPr>
          <w:rFonts w:ascii="Times New Roman" w:hAnsi="Times New Roman" w:cs="Times New Roman"/>
          <w:b/>
          <w:sz w:val="32"/>
          <w:szCs w:val="32"/>
        </w:rPr>
      </w:pPr>
    </w:p>
    <w:p w:rsidR="0006110A" w:rsidRDefault="0006110A" w:rsidP="00680382">
      <w:pPr>
        <w:spacing w:after="0" w:line="480" w:lineRule="auto"/>
        <w:jc w:val="center"/>
        <w:rPr>
          <w:rFonts w:ascii="Times New Roman" w:hAnsi="Times New Roman" w:cs="Times New Roman"/>
          <w:b/>
          <w:sz w:val="32"/>
          <w:szCs w:val="32"/>
        </w:rPr>
      </w:pPr>
    </w:p>
    <w:p w:rsidR="001960AC" w:rsidRDefault="001960AC" w:rsidP="00680382">
      <w:pPr>
        <w:spacing w:after="0" w:line="480" w:lineRule="auto"/>
        <w:jc w:val="center"/>
        <w:rPr>
          <w:rFonts w:ascii="Times New Roman" w:hAnsi="Times New Roman" w:cs="Times New Roman"/>
          <w:b/>
          <w:sz w:val="32"/>
          <w:szCs w:val="32"/>
        </w:rPr>
      </w:pPr>
    </w:p>
    <w:p w:rsidR="001960AC" w:rsidRDefault="001960AC" w:rsidP="00680382">
      <w:pPr>
        <w:spacing w:after="0" w:line="480" w:lineRule="auto"/>
        <w:jc w:val="center"/>
        <w:rPr>
          <w:rFonts w:ascii="Times New Roman" w:hAnsi="Times New Roman" w:cs="Times New Roman"/>
          <w:b/>
          <w:sz w:val="32"/>
          <w:szCs w:val="32"/>
        </w:rPr>
      </w:pPr>
    </w:p>
    <w:p w:rsidR="001960AC" w:rsidRDefault="001960AC" w:rsidP="00680382">
      <w:pPr>
        <w:spacing w:after="0" w:line="480" w:lineRule="auto"/>
        <w:jc w:val="center"/>
        <w:rPr>
          <w:rFonts w:ascii="Times New Roman" w:hAnsi="Times New Roman" w:cs="Times New Roman"/>
          <w:b/>
          <w:sz w:val="32"/>
          <w:szCs w:val="32"/>
        </w:rPr>
      </w:pPr>
    </w:p>
    <w:p w:rsidR="001960AC" w:rsidRDefault="001960AC" w:rsidP="00680382">
      <w:pPr>
        <w:spacing w:after="0" w:line="480" w:lineRule="auto"/>
        <w:jc w:val="center"/>
        <w:rPr>
          <w:rFonts w:ascii="Times New Roman" w:hAnsi="Times New Roman" w:cs="Times New Roman"/>
          <w:b/>
          <w:sz w:val="32"/>
          <w:szCs w:val="32"/>
        </w:rPr>
      </w:pPr>
    </w:p>
    <w:p w:rsidR="001960AC" w:rsidRDefault="001960AC" w:rsidP="00680382">
      <w:pPr>
        <w:spacing w:after="0" w:line="480" w:lineRule="auto"/>
        <w:jc w:val="center"/>
        <w:rPr>
          <w:rFonts w:ascii="Times New Roman" w:hAnsi="Times New Roman" w:cs="Times New Roman"/>
          <w:b/>
          <w:sz w:val="32"/>
          <w:szCs w:val="32"/>
        </w:rPr>
      </w:pPr>
    </w:p>
    <w:p w:rsidR="001960AC" w:rsidRDefault="001960AC" w:rsidP="00680382">
      <w:pPr>
        <w:spacing w:after="0" w:line="480" w:lineRule="auto"/>
        <w:jc w:val="center"/>
        <w:rPr>
          <w:rFonts w:ascii="Times New Roman" w:hAnsi="Times New Roman" w:cs="Times New Roman"/>
          <w:b/>
          <w:sz w:val="32"/>
          <w:szCs w:val="32"/>
        </w:rPr>
      </w:pPr>
    </w:p>
    <w:p w:rsidR="001960AC" w:rsidRDefault="001960AC" w:rsidP="00680382">
      <w:pPr>
        <w:spacing w:after="0" w:line="480" w:lineRule="auto"/>
        <w:jc w:val="center"/>
        <w:rPr>
          <w:rFonts w:ascii="Times New Roman" w:hAnsi="Times New Roman" w:cs="Times New Roman"/>
          <w:b/>
          <w:sz w:val="32"/>
          <w:szCs w:val="32"/>
        </w:rPr>
      </w:pPr>
    </w:p>
    <w:p w:rsidR="001960AC" w:rsidRDefault="001960AC" w:rsidP="00680382">
      <w:pPr>
        <w:spacing w:after="0" w:line="480" w:lineRule="auto"/>
        <w:jc w:val="center"/>
        <w:rPr>
          <w:rFonts w:ascii="Times New Roman" w:hAnsi="Times New Roman" w:cs="Times New Roman"/>
          <w:b/>
          <w:sz w:val="32"/>
          <w:szCs w:val="32"/>
        </w:rPr>
      </w:pPr>
    </w:p>
    <w:p w:rsidR="001960AC" w:rsidRDefault="001960AC" w:rsidP="00680382">
      <w:pPr>
        <w:spacing w:after="0" w:line="480" w:lineRule="auto"/>
        <w:jc w:val="center"/>
        <w:rPr>
          <w:rFonts w:ascii="Times New Roman" w:hAnsi="Times New Roman" w:cs="Times New Roman"/>
          <w:b/>
          <w:sz w:val="32"/>
          <w:szCs w:val="32"/>
        </w:rPr>
      </w:pPr>
    </w:p>
    <w:p w:rsidR="001960AC" w:rsidRDefault="001960AC" w:rsidP="00680382">
      <w:pPr>
        <w:spacing w:after="0" w:line="480" w:lineRule="auto"/>
        <w:jc w:val="center"/>
        <w:rPr>
          <w:rFonts w:ascii="Times New Roman" w:hAnsi="Times New Roman" w:cs="Times New Roman"/>
          <w:b/>
          <w:sz w:val="32"/>
          <w:szCs w:val="32"/>
        </w:rPr>
      </w:pPr>
    </w:p>
    <w:p w:rsidR="00680382" w:rsidRDefault="00680382" w:rsidP="00680382">
      <w:pPr>
        <w:spacing w:after="0"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Acknowledgements</w:t>
      </w:r>
    </w:p>
    <w:p w:rsidR="00680382" w:rsidRDefault="00680382" w:rsidP="0068038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have to first, and foremost, thank the graduate students, Meagan and Sierra, who helped me with this project and were truly by my side to answer any and all questions I threw their way. </w:t>
      </w:r>
      <w:r w:rsidR="0006110A">
        <w:rPr>
          <w:rFonts w:ascii="Times New Roman" w:hAnsi="Times New Roman" w:cs="Times New Roman"/>
          <w:sz w:val="24"/>
          <w:szCs w:val="24"/>
        </w:rPr>
        <w:t>Every time I got frazzled or stuck or just plain frustrated, at least one of them always made themselves available to work out the problem and move forward with me. There were so many moments when this thesis felt impossible, and without their support I am not sure that it would be complete as it is today.</w:t>
      </w:r>
    </w:p>
    <w:p w:rsidR="0006110A" w:rsidRPr="00680382" w:rsidRDefault="0006110A" w:rsidP="0068038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also need to thank my honors thesis advisor, Dr. Simek, for taking the time to hash out my interests and find a project with an interesting topic and a feasible set-up. His input was invaluable and he made me think outside of the box when it came to methods of answering my research questions. </w:t>
      </w:r>
    </w:p>
    <w:p w:rsidR="00680382" w:rsidRDefault="00680382" w:rsidP="0006110A">
      <w:pPr>
        <w:spacing w:after="0" w:line="480" w:lineRule="auto"/>
        <w:rPr>
          <w:rFonts w:ascii="Times New Roman" w:hAnsi="Times New Roman" w:cs="Times New Roman"/>
          <w:b/>
          <w:sz w:val="32"/>
          <w:szCs w:val="32"/>
        </w:rPr>
      </w:pPr>
    </w:p>
    <w:p w:rsidR="001960AC" w:rsidRDefault="001960AC" w:rsidP="0006110A">
      <w:pPr>
        <w:spacing w:after="0" w:line="480" w:lineRule="auto"/>
        <w:rPr>
          <w:rFonts w:ascii="Times New Roman" w:hAnsi="Times New Roman" w:cs="Times New Roman"/>
          <w:b/>
          <w:sz w:val="32"/>
          <w:szCs w:val="32"/>
        </w:rPr>
      </w:pPr>
    </w:p>
    <w:p w:rsidR="001960AC" w:rsidRDefault="001960AC" w:rsidP="0006110A">
      <w:pPr>
        <w:spacing w:after="0" w:line="480" w:lineRule="auto"/>
        <w:rPr>
          <w:rFonts w:ascii="Times New Roman" w:hAnsi="Times New Roman" w:cs="Times New Roman"/>
          <w:b/>
          <w:sz w:val="32"/>
          <w:szCs w:val="32"/>
        </w:rPr>
      </w:pPr>
    </w:p>
    <w:p w:rsidR="001960AC" w:rsidRDefault="001960AC" w:rsidP="0006110A">
      <w:pPr>
        <w:spacing w:after="0" w:line="480" w:lineRule="auto"/>
        <w:rPr>
          <w:rFonts w:ascii="Times New Roman" w:hAnsi="Times New Roman" w:cs="Times New Roman"/>
          <w:b/>
          <w:sz w:val="32"/>
          <w:szCs w:val="32"/>
        </w:rPr>
      </w:pPr>
    </w:p>
    <w:p w:rsidR="001960AC" w:rsidRDefault="001960AC" w:rsidP="0006110A">
      <w:pPr>
        <w:spacing w:after="0" w:line="480" w:lineRule="auto"/>
        <w:rPr>
          <w:rFonts w:ascii="Times New Roman" w:hAnsi="Times New Roman" w:cs="Times New Roman"/>
          <w:b/>
          <w:sz w:val="32"/>
          <w:szCs w:val="32"/>
        </w:rPr>
      </w:pPr>
    </w:p>
    <w:p w:rsidR="001960AC" w:rsidRDefault="001960AC" w:rsidP="0006110A">
      <w:pPr>
        <w:spacing w:after="0" w:line="480" w:lineRule="auto"/>
        <w:rPr>
          <w:rFonts w:ascii="Times New Roman" w:hAnsi="Times New Roman" w:cs="Times New Roman"/>
          <w:b/>
          <w:sz w:val="32"/>
          <w:szCs w:val="32"/>
        </w:rPr>
      </w:pPr>
    </w:p>
    <w:p w:rsidR="001960AC" w:rsidRDefault="001960AC" w:rsidP="0006110A">
      <w:pPr>
        <w:spacing w:after="0" w:line="480" w:lineRule="auto"/>
        <w:rPr>
          <w:rFonts w:ascii="Times New Roman" w:hAnsi="Times New Roman" w:cs="Times New Roman"/>
          <w:b/>
          <w:sz w:val="32"/>
          <w:szCs w:val="32"/>
        </w:rPr>
      </w:pPr>
    </w:p>
    <w:p w:rsidR="001960AC" w:rsidRDefault="001960AC" w:rsidP="0006110A">
      <w:pPr>
        <w:spacing w:after="0" w:line="480" w:lineRule="auto"/>
        <w:rPr>
          <w:rFonts w:ascii="Times New Roman" w:hAnsi="Times New Roman" w:cs="Times New Roman"/>
          <w:b/>
          <w:sz w:val="32"/>
          <w:szCs w:val="32"/>
        </w:rPr>
      </w:pPr>
    </w:p>
    <w:p w:rsidR="001960AC" w:rsidRDefault="001960AC" w:rsidP="0006110A">
      <w:pPr>
        <w:spacing w:after="0" w:line="480" w:lineRule="auto"/>
        <w:rPr>
          <w:rFonts w:ascii="Times New Roman" w:hAnsi="Times New Roman" w:cs="Times New Roman"/>
          <w:b/>
          <w:sz w:val="32"/>
          <w:szCs w:val="32"/>
        </w:rPr>
      </w:pPr>
    </w:p>
    <w:p w:rsidR="00571B85" w:rsidRDefault="00571B85" w:rsidP="00194BC6">
      <w:pPr>
        <w:spacing w:after="0"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Abstract</w:t>
      </w:r>
    </w:p>
    <w:p w:rsidR="00571B85" w:rsidRDefault="00571B85" w:rsidP="00571B8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Degradation of organic materials is a very important aspect of study for archaeologists and especially the rate at which it happens. No other organic remnants are studied as widely in this respect as bones. They are able to tell us so much about the human population at the time including health and diet. For this experiment I wanted to test the diagenetic process of faunal bones in a neutral and controlled environment and from there also test them in basic and acidic environments which could be subject to water or heat. From this I hoped to gain an understanding of the exchange of trace elements between bone and their surrounding environment. This is important to study because it can help tell us if the chemical makeup of bones is the same pre and post deposition. If it differs then those differentiations need to be accounted for when measuring the organic composition of bone to look at aspects such as diet. </w:t>
      </w: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571B85">
      <w:pPr>
        <w:spacing w:after="0" w:line="480" w:lineRule="auto"/>
        <w:rPr>
          <w:rFonts w:ascii="Times New Roman" w:hAnsi="Times New Roman" w:cs="Times New Roman"/>
          <w:sz w:val="24"/>
          <w:szCs w:val="24"/>
        </w:rPr>
      </w:pPr>
    </w:p>
    <w:p w:rsidR="00150892" w:rsidRDefault="00150892" w:rsidP="00150892">
      <w:pPr>
        <w:spacing w:after="0"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Table of Contents</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Backgroun</w:t>
      </w:r>
      <w:r w:rsidR="0069719F">
        <w:rPr>
          <w:rFonts w:ascii="Times New Roman" w:hAnsi="Times New Roman" w:cs="Times New Roman"/>
          <w:sz w:val="24"/>
          <w:szCs w:val="24"/>
        </w:rPr>
        <w:t>d…………………………………………………………………………..……………1</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Expectations</w:t>
      </w:r>
      <w:r w:rsidR="0069719F">
        <w:rPr>
          <w:rFonts w:ascii="Times New Roman" w:hAnsi="Times New Roman" w:cs="Times New Roman"/>
          <w:sz w:val="24"/>
          <w:szCs w:val="24"/>
        </w:rPr>
        <w:t>……………………………………………………………………………………….3</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Methods</w:t>
      </w:r>
      <w:r w:rsidR="0069719F">
        <w:rPr>
          <w:rFonts w:ascii="Times New Roman" w:hAnsi="Times New Roman" w:cs="Times New Roman"/>
          <w:sz w:val="24"/>
          <w:szCs w:val="24"/>
        </w:rPr>
        <w:t>……………………………………………………………………………………………4</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ab/>
        <w:t>X-Ray Fluorescent Analyzer</w:t>
      </w:r>
      <w:r w:rsidR="00965C08">
        <w:rPr>
          <w:rFonts w:ascii="Times New Roman" w:hAnsi="Times New Roman" w:cs="Times New Roman"/>
          <w:sz w:val="24"/>
          <w:szCs w:val="24"/>
        </w:rPr>
        <w:t>………………………………………………………………4</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ab/>
        <w:t>Bone Processing</w:t>
      </w:r>
      <w:r w:rsidR="00965C08">
        <w:rPr>
          <w:rFonts w:ascii="Times New Roman" w:hAnsi="Times New Roman" w:cs="Times New Roman"/>
          <w:sz w:val="24"/>
          <w:szCs w:val="24"/>
        </w:rPr>
        <w:t>…………………………………………………………………………...4</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ab/>
        <w:t>Establishing Controls</w:t>
      </w:r>
      <w:r w:rsidR="00965C08">
        <w:rPr>
          <w:rFonts w:ascii="Times New Roman" w:hAnsi="Times New Roman" w:cs="Times New Roman"/>
          <w:sz w:val="24"/>
          <w:szCs w:val="24"/>
        </w:rPr>
        <w:t>……………………………………………………………………...5</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ab/>
        <w:t>Set-Up</w:t>
      </w:r>
      <w:r w:rsidR="00965C08">
        <w:rPr>
          <w:rFonts w:ascii="Times New Roman" w:hAnsi="Times New Roman" w:cs="Times New Roman"/>
          <w:sz w:val="24"/>
          <w:szCs w:val="24"/>
        </w:rPr>
        <w:t>…………………………………………………………………………………......7</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ab/>
        <w:t>First Reading Post-Deposition</w:t>
      </w:r>
      <w:r w:rsidR="00965C08">
        <w:rPr>
          <w:rFonts w:ascii="Times New Roman" w:hAnsi="Times New Roman" w:cs="Times New Roman"/>
          <w:sz w:val="24"/>
          <w:szCs w:val="24"/>
        </w:rPr>
        <w:t>………………………………………………………….....9</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ab/>
        <w:t>Second Reading Post-Deposition</w:t>
      </w:r>
      <w:r w:rsidR="00965C08">
        <w:rPr>
          <w:rFonts w:ascii="Times New Roman" w:hAnsi="Times New Roman" w:cs="Times New Roman"/>
          <w:sz w:val="24"/>
          <w:szCs w:val="24"/>
        </w:rPr>
        <w:t>…………………………………………………….......</w:t>
      </w:r>
      <w:r w:rsidR="002C2001">
        <w:rPr>
          <w:rFonts w:ascii="Times New Roman" w:hAnsi="Times New Roman" w:cs="Times New Roman"/>
          <w:sz w:val="24"/>
          <w:szCs w:val="24"/>
        </w:rPr>
        <w:t>..9</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Results</w:t>
      </w:r>
      <w:r w:rsidR="00965C08">
        <w:rPr>
          <w:rFonts w:ascii="Times New Roman" w:hAnsi="Times New Roman" w:cs="Times New Roman"/>
          <w:sz w:val="24"/>
          <w:szCs w:val="24"/>
        </w:rPr>
        <w:t>……………………………………………………………………………………………</w:t>
      </w:r>
      <w:r w:rsidR="002C2001">
        <w:rPr>
          <w:rFonts w:ascii="Times New Roman" w:hAnsi="Times New Roman" w:cs="Times New Roman"/>
          <w:sz w:val="24"/>
          <w:szCs w:val="24"/>
        </w:rPr>
        <w:t>10</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ab/>
        <w:t>Trends in Bone</w:t>
      </w:r>
      <w:r w:rsidR="002C2001">
        <w:rPr>
          <w:rFonts w:ascii="Times New Roman" w:hAnsi="Times New Roman" w:cs="Times New Roman"/>
          <w:sz w:val="24"/>
          <w:szCs w:val="24"/>
        </w:rPr>
        <w:t>…………………………………………………………………………...12</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ab/>
        <w:t>Trends in Sand</w:t>
      </w:r>
      <w:r w:rsidR="002C2001">
        <w:rPr>
          <w:rFonts w:ascii="Times New Roman" w:hAnsi="Times New Roman" w:cs="Times New Roman"/>
          <w:sz w:val="24"/>
          <w:szCs w:val="24"/>
        </w:rPr>
        <w:t>……………………………………………………………………...……13</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Discussion</w:t>
      </w:r>
      <w:r w:rsidR="002C2001">
        <w:rPr>
          <w:rFonts w:ascii="Times New Roman" w:hAnsi="Times New Roman" w:cs="Times New Roman"/>
          <w:sz w:val="24"/>
          <w:szCs w:val="24"/>
        </w:rPr>
        <w:t>……………………………………………………………………………………..…14</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ab/>
        <w:t>Time and Additional Elements</w:t>
      </w:r>
      <w:r w:rsidR="002C2001">
        <w:rPr>
          <w:rFonts w:ascii="Times New Roman" w:hAnsi="Times New Roman" w:cs="Times New Roman"/>
          <w:sz w:val="24"/>
          <w:szCs w:val="24"/>
        </w:rPr>
        <w:t>………………………………………………………......14</w:t>
      </w:r>
    </w:p>
    <w:p w:rsidR="00150892" w:rsidRDefault="00150892" w:rsidP="00150892">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Regulation of Temperature, Water Flow, pH, Porosity Differentiation, and Depth of Burial</w:t>
      </w:r>
      <w:r w:rsidR="002C2001">
        <w:rPr>
          <w:rFonts w:ascii="Times New Roman" w:hAnsi="Times New Roman" w:cs="Times New Roman"/>
          <w:sz w:val="24"/>
          <w:szCs w:val="24"/>
        </w:rPr>
        <w:t>…………………………………………………………………………………......15</w:t>
      </w:r>
    </w:p>
    <w:p w:rsidR="00150892" w:rsidRDefault="00150892" w:rsidP="00150892">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Testing of Microbial Activity</w:t>
      </w:r>
      <w:r w:rsidR="002C2001">
        <w:rPr>
          <w:rFonts w:ascii="Times New Roman" w:hAnsi="Times New Roman" w:cs="Times New Roman"/>
          <w:sz w:val="24"/>
          <w:szCs w:val="24"/>
        </w:rPr>
        <w:t>……………………………………………………………16</w:t>
      </w:r>
    </w:p>
    <w:p w:rsidR="00150892" w:rsidRDefault="00150892" w:rsidP="00150892">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Mistakes to Learn From</w:t>
      </w:r>
      <w:r w:rsidR="002C2001">
        <w:rPr>
          <w:rFonts w:ascii="Times New Roman" w:hAnsi="Times New Roman" w:cs="Times New Roman"/>
          <w:sz w:val="24"/>
          <w:szCs w:val="24"/>
        </w:rPr>
        <w:t>………………………………………………………………….17</w:t>
      </w:r>
    </w:p>
    <w:p w:rsidR="00150892" w:rsidRDefault="00150892"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r w:rsidR="002C2001">
        <w:rPr>
          <w:rFonts w:ascii="Times New Roman" w:hAnsi="Times New Roman" w:cs="Times New Roman"/>
          <w:sz w:val="24"/>
          <w:szCs w:val="24"/>
        </w:rPr>
        <w:t>s………………………...…………………………………………………………….17</w:t>
      </w:r>
    </w:p>
    <w:p w:rsidR="00B4246B" w:rsidRDefault="00B4246B" w:rsidP="00150892">
      <w:pPr>
        <w:spacing w:after="0" w:line="480" w:lineRule="auto"/>
        <w:rPr>
          <w:rFonts w:ascii="Times New Roman" w:hAnsi="Times New Roman" w:cs="Times New Roman"/>
          <w:sz w:val="24"/>
          <w:szCs w:val="24"/>
        </w:rPr>
      </w:pPr>
      <w:r>
        <w:rPr>
          <w:rFonts w:ascii="Times New Roman" w:hAnsi="Times New Roman" w:cs="Times New Roman"/>
          <w:sz w:val="24"/>
          <w:szCs w:val="24"/>
        </w:rPr>
        <w:t>References</w:t>
      </w:r>
      <w:r w:rsidR="002C2001">
        <w:rPr>
          <w:rFonts w:ascii="Times New Roman" w:hAnsi="Times New Roman" w:cs="Times New Roman"/>
          <w:sz w:val="24"/>
          <w:szCs w:val="24"/>
        </w:rPr>
        <w:t>………..………………………………………………………………………………19</w:t>
      </w:r>
    </w:p>
    <w:p w:rsidR="00DD163D" w:rsidRDefault="00DD163D" w:rsidP="00150892">
      <w:pPr>
        <w:spacing w:after="0" w:line="480" w:lineRule="auto"/>
        <w:rPr>
          <w:rFonts w:ascii="Times New Roman" w:hAnsi="Times New Roman" w:cs="Times New Roman"/>
          <w:sz w:val="24"/>
          <w:szCs w:val="24"/>
        </w:rPr>
      </w:pPr>
    </w:p>
    <w:p w:rsidR="00DD163D" w:rsidRDefault="00DD163D" w:rsidP="00150892">
      <w:pPr>
        <w:spacing w:after="0" w:line="480" w:lineRule="auto"/>
        <w:rPr>
          <w:rFonts w:ascii="Times New Roman" w:hAnsi="Times New Roman" w:cs="Times New Roman"/>
          <w:sz w:val="24"/>
          <w:szCs w:val="24"/>
        </w:rPr>
      </w:pPr>
    </w:p>
    <w:p w:rsidR="00DD163D" w:rsidRDefault="00DD163D" w:rsidP="00DD163D">
      <w:pPr>
        <w:spacing w:after="0"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List of Tables</w:t>
      </w:r>
    </w:p>
    <w:p w:rsidR="00DD163D" w:rsidRDefault="00DD163D" w:rsidP="00DD163D">
      <w:pPr>
        <w:spacing w:after="0" w:line="480" w:lineRule="auto"/>
        <w:rPr>
          <w:rFonts w:ascii="Times New Roman" w:hAnsi="Times New Roman" w:cs="Times New Roman"/>
          <w:sz w:val="24"/>
          <w:szCs w:val="24"/>
        </w:rPr>
      </w:pPr>
      <w:r>
        <w:rPr>
          <w:rFonts w:ascii="Times New Roman" w:hAnsi="Times New Roman" w:cs="Times New Roman"/>
          <w:sz w:val="24"/>
          <w:szCs w:val="24"/>
        </w:rPr>
        <w:t>Table 1:</w:t>
      </w:r>
      <w:r w:rsidR="00B4246B">
        <w:rPr>
          <w:rFonts w:ascii="Times New Roman" w:hAnsi="Times New Roman" w:cs="Times New Roman"/>
          <w:sz w:val="24"/>
          <w:szCs w:val="24"/>
        </w:rPr>
        <w:t xml:space="preserve"> Initial sand testing of pH and temperature</w:t>
      </w:r>
      <w:r w:rsidR="00226107">
        <w:rPr>
          <w:rFonts w:ascii="Times New Roman" w:hAnsi="Times New Roman" w:cs="Times New Roman"/>
          <w:sz w:val="24"/>
          <w:szCs w:val="24"/>
        </w:rPr>
        <w:t>……….………………………………………6</w:t>
      </w:r>
    </w:p>
    <w:p w:rsidR="00DD163D" w:rsidRDefault="00DD163D" w:rsidP="00DD163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2: </w:t>
      </w:r>
      <w:r w:rsidR="00B4246B">
        <w:rPr>
          <w:rFonts w:ascii="Times New Roman" w:hAnsi="Times New Roman" w:cs="Times New Roman"/>
          <w:sz w:val="24"/>
          <w:szCs w:val="24"/>
        </w:rPr>
        <w:t>Initial sand and shell combination testing of pH and temperature</w:t>
      </w:r>
      <w:r w:rsidR="00226107">
        <w:rPr>
          <w:rFonts w:ascii="Times New Roman" w:hAnsi="Times New Roman" w:cs="Times New Roman"/>
          <w:sz w:val="24"/>
          <w:szCs w:val="24"/>
        </w:rPr>
        <w:t>……………………....7</w:t>
      </w:r>
    </w:p>
    <w:p w:rsidR="00DD163D" w:rsidRDefault="00DD163D" w:rsidP="00DD163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Table 3: </w:t>
      </w:r>
      <w:r w:rsidR="00B4246B">
        <w:rPr>
          <w:rFonts w:ascii="Times New Roman" w:hAnsi="Times New Roman" w:cs="Times New Roman"/>
          <w:sz w:val="24"/>
          <w:szCs w:val="24"/>
        </w:rPr>
        <w:t>Initial sand and aluminum sulfate combination testing of pH and temperature</w:t>
      </w:r>
      <w:r w:rsidR="00226107">
        <w:rPr>
          <w:rFonts w:ascii="Times New Roman" w:hAnsi="Times New Roman" w:cs="Times New Roman"/>
          <w:sz w:val="24"/>
          <w:szCs w:val="24"/>
        </w:rPr>
        <w:t>……....…8</w:t>
      </w:r>
    </w:p>
    <w:p w:rsidR="00B4246B" w:rsidRDefault="00B4246B" w:rsidP="00DD163D">
      <w:pPr>
        <w:spacing w:after="0" w:line="480" w:lineRule="auto"/>
        <w:rPr>
          <w:rFonts w:ascii="Times New Roman" w:hAnsi="Times New Roman" w:cs="Times New Roman"/>
          <w:sz w:val="24"/>
          <w:szCs w:val="24"/>
        </w:rPr>
      </w:pPr>
      <w:r>
        <w:rPr>
          <w:rFonts w:ascii="Times New Roman" w:hAnsi="Times New Roman" w:cs="Times New Roman"/>
          <w:sz w:val="24"/>
          <w:szCs w:val="24"/>
        </w:rPr>
        <w:t>Table 4: Set-up of experiment upon burial</w:t>
      </w:r>
      <w:r w:rsidR="00226107">
        <w:rPr>
          <w:rFonts w:ascii="Times New Roman" w:hAnsi="Times New Roman" w:cs="Times New Roman"/>
          <w:sz w:val="24"/>
          <w:szCs w:val="24"/>
        </w:rPr>
        <w:t>……………………………………………………......8</w:t>
      </w:r>
    </w:p>
    <w:p w:rsidR="00B4246B" w:rsidRDefault="00B4246B" w:rsidP="00DD163D">
      <w:pPr>
        <w:spacing w:after="0" w:line="480" w:lineRule="auto"/>
        <w:rPr>
          <w:rFonts w:ascii="Times New Roman" w:hAnsi="Times New Roman" w:cs="Times New Roman"/>
          <w:sz w:val="24"/>
          <w:szCs w:val="24"/>
        </w:rPr>
      </w:pPr>
      <w:r>
        <w:rPr>
          <w:rFonts w:ascii="Times New Roman" w:hAnsi="Times New Roman" w:cs="Times New Roman"/>
          <w:sz w:val="24"/>
          <w:szCs w:val="24"/>
        </w:rPr>
        <w:t>Table 5: XRF results for bone over the course of three months</w:t>
      </w:r>
      <w:r w:rsidR="00226107">
        <w:rPr>
          <w:rFonts w:ascii="Times New Roman" w:hAnsi="Times New Roman" w:cs="Times New Roman"/>
          <w:sz w:val="24"/>
          <w:szCs w:val="24"/>
        </w:rPr>
        <w:t>…………………………………11</w:t>
      </w:r>
    </w:p>
    <w:p w:rsidR="00B4246B" w:rsidRDefault="00B4246B" w:rsidP="00DD163D">
      <w:pPr>
        <w:spacing w:after="0" w:line="480" w:lineRule="auto"/>
        <w:rPr>
          <w:rFonts w:ascii="Times New Roman" w:hAnsi="Times New Roman" w:cs="Times New Roman"/>
          <w:sz w:val="24"/>
          <w:szCs w:val="24"/>
        </w:rPr>
      </w:pPr>
      <w:r>
        <w:rPr>
          <w:rFonts w:ascii="Times New Roman" w:hAnsi="Times New Roman" w:cs="Times New Roman"/>
          <w:sz w:val="24"/>
          <w:szCs w:val="24"/>
        </w:rPr>
        <w:t>Table 6: XRF results for sand pre and post deposition</w:t>
      </w:r>
      <w:r w:rsidR="00226107">
        <w:rPr>
          <w:rFonts w:ascii="Times New Roman" w:hAnsi="Times New Roman" w:cs="Times New Roman"/>
          <w:sz w:val="24"/>
          <w:szCs w:val="24"/>
        </w:rPr>
        <w:t>…………………………………………..11</w:t>
      </w:r>
    </w:p>
    <w:p w:rsidR="00B4246B" w:rsidRDefault="00B4246B" w:rsidP="00DD163D">
      <w:pPr>
        <w:spacing w:after="0" w:line="480" w:lineRule="auto"/>
        <w:rPr>
          <w:rFonts w:ascii="Times New Roman" w:hAnsi="Times New Roman" w:cs="Times New Roman"/>
          <w:sz w:val="24"/>
          <w:szCs w:val="24"/>
        </w:rPr>
      </w:pPr>
    </w:p>
    <w:p w:rsidR="00B4246B" w:rsidRDefault="00B4246B" w:rsidP="00DD163D">
      <w:pPr>
        <w:spacing w:after="0" w:line="480" w:lineRule="auto"/>
        <w:rPr>
          <w:rFonts w:ascii="Times New Roman" w:hAnsi="Times New Roman" w:cs="Times New Roman"/>
          <w:sz w:val="24"/>
          <w:szCs w:val="24"/>
        </w:rPr>
      </w:pPr>
    </w:p>
    <w:p w:rsidR="00B4246B" w:rsidRDefault="00B4246B" w:rsidP="00DD163D">
      <w:pPr>
        <w:spacing w:after="0" w:line="480" w:lineRule="auto"/>
        <w:rPr>
          <w:rFonts w:ascii="Times New Roman" w:hAnsi="Times New Roman" w:cs="Times New Roman"/>
          <w:sz w:val="24"/>
          <w:szCs w:val="24"/>
        </w:rPr>
      </w:pPr>
    </w:p>
    <w:p w:rsidR="00B4246B" w:rsidRDefault="00B4246B" w:rsidP="00DD163D">
      <w:pPr>
        <w:spacing w:after="0" w:line="480" w:lineRule="auto"/>
        <w:rPr>
          <w:rFonts w:ascii="Times New Roman" w:hAnsi="Times New Roman" w:cs="Times New Roman"/>
          <w:sz w:val="24"/>
          <w:szCs w:val="24"/>
        </w:rPr>
      </w:pPr>
    </w:p>
    <w:p w:rsidR="00B4246B" w:rsidRDefault="00B4246B" w:rsidP="00DD163D">
      <w:pPr>
        <w:spacing w:after="0" w:line="480" w:lineRule="auto"/>
        <w:rPr>
          <w:rFonts w:ascii="Times New Roman" w:hAnsi="Times New Roman" w:cs="Times New Roman"/>
          <w:sz w:val="24"/>
          <w:szCs w:val="24"/>
        </w:rPr>
      </w:pPr>
    </w:p>
    <w:p w:rsidR="00B4246B" w:rsidRDefault="00B4246B" w:rsidP="00DD163D">
      <w:pPr>
        <w:spacing w:after="0" w:line="480" w:lineRule="auto"/>
        <w:rPr>
          <w:rFonts w:ascii="Times New Roman" w:hAnsi="Times New Roman" w:cs="Times New Roman"/>
          <w:sz w:val="24"/>
          <w:szCs w:val="24"/>
        </w:rPr>
      </w:pPr>
    </w:p>
    <w:p w:rsidR="00EA620B" w:rsidRDefault="00EA620B">
      <w:pPr>
        <w:rPr>
          <w:rFonts w:ascii="Times New Roman" w:hAnsi="Times New Roman" w:cs="Times New Roman"/>
          <w:sz w:val="24"/>
          <w:szCs w:val="24"/>
        </w:rPr>
      </w:pPr>
    </w:p>
    <w:p w:rsidR="00EA620B" w:rsidRDefault="00EA620B">
      <w:pPr>
        <w:rPr>
          <w:rFonts w:ascii="Times New Roman" w:hAnsi="Times New Roman" w:cs="Times New Roman"/>
          <w:sz w:val="24"/>
          <w:szCs w:val="24"/>
        </w:rPr>
      </w:pPr>
    </w:p>
    <w:p w:rsidR="00EA620B" w:rsidRDefault="00EA620B">
      <w:pPr>
        <w:rPr>
          <w:rFonts w:ascii="Times New Roman" w:hAnsi="Times New Roman" w:cs="Times New Roman"/>
          <w:sz w:val="24"/>
          <w:szCs w:val="24"/>
        </w:rPr>
      </w:pPr>
    </w:p>
    <w:p w:rsidR="00EA620B" w:rsidRDefault="00EA620B">
      <w:pPr>
        <w:rPr>
          <w:rFonts w:ascii="Times New Roman" w:hAnsi="Times New Roman" w:cs="Times New Roman"/>
          <w:sz w:val="24"/>
          <w:szCs w:val="24"/>
        </w:rPr>
      </w:pPr>
    </w:p>
    <w:p w:rsidR="00EA620B" w:rsidRDefault="00EA620B">
      <w:pPr>
        <w:rPr>
          <w:rFonts w:ascii="Times New Roman" w:hAnsi="Times New Roman" w:cs="Times New Roman"/>
          <w:sz w:val="24"/>
          <w:szCs w:val="24"/>
        </w:rPr>
      </w:pPr>
    </w:p>
    <w:p w:rsidR="00EA620B" w:rsidRDefault="00EA620B">
      <w:pPr>
        <w:rPr>
          <w:rFonts w:ascii="Times New Roman" w:hAnsi="Times New Roman" w:cs="Times New Roman"/>
          <w:sz w:val="24"/>
          <w:szCs w:val="24"/>
        </w:rPr>
      </w:pPr>
    </w:p>
    <w:p w:rsidR="00EA620B" w:rsidRDefault="00EA620B">
      <w:pPr>
        <w:rPr>
          <w:rFonts w:ascii="Times New Roman" w:hAnsi="Times New Roman" w:cs="Times New Roman"/>
          <w:sz w:val="24"/>
          <w:szCs w:val="24"/>
        </w:rPr>
      </w:pPr>
    </w:p>
    <w:p w:rsidR="00EA620B" w:rsidRDefault="00EA620B">
      <w:pPr>
        <w:rPr>
          <w:rFonts w:ascii="Times New Roman" w:hAnsi="Times New Roman" w:cs="Times New Roman"/>
          <w:sz w:val="24"/>
          <w:szCs w:val="24"/>
        </w:rPr>
      </w:pPr>
    </w:p>
    <w:p w:rsidR="00EA620B" w:rsidRDefault="00EA620B">
      <w:pPr>
        <w:rPr>
          <w:rFonts w:ascii="Times New Roman" w:hAnsi="Times New Roman" w:cs="Times New Roman"/>
          <w:sz w:val="24"/>
          <w:szCs w:val="24"/>
        </w:rPr>
      </w:pPr>
    </w:p>
    <w:p w:rsidR="00EA620B" w:rsidRDefault="00EA620B">
      <w:pPr>
        <w:rPr>
          <w:rFonts w:ascii="Times New Roman" w:hAnsi="Times New Roman" w:cs="Times New Roman"/>
          <w:sz w:val="24"/>
          <w:szCs w:val="24"/>
        </w:rPr>
      </w:pPr>
    </w:p>
    <w:p w:rsidR="00EA620B" w:rsidRPr="00EA620B" w:rsidRDefault="00EA620B">
      <w:pPr>
        <w:rPr>
          <w:rFonts w:ascii="Times New Roman" w:hAnsi="Times New Roman" w:cs="Times New Roman"/>
          <w:sz w:val="24"/>
          <w:szCs w:val="24"/>
        </w:rPr>
      </w:pPr>
    </w:p>
    <w:p w:rsidR="00EA620B" w:rsidRDefault="00EA620B" w:rsidP="00194BC6">
      <w:pPr>
        <w:spacing w:after="0" w:line="480" w:lineRule="auto"/>
        <w:jc w:val="center"/>
        <w:rPr>
          <w:rFonts w:ascii="Times New Roman" w:hAnsi="Times New Roman" w:cs="Times New Roman"/>
          <w:b/>
          <w:sz w:val="32"/>
          <w:szCs w:val="32"/>
        </w:rPr>
        <w:sectPr w:rsidR="00EA620B" w:rsidSect="00EA620B">
          <w:footerReference w:type="default" r:id="rId7"/>
          <w:pgSz w:w="12240" w:h="15840"/>
          <w:pgMar w:top="1440" w:right="1440" w:bottom="1440" w:left="1440" w:header="720" w:footer="720" w:gutter="0"/>
          <w:pgNumType w:fmt="lowerRoman"/>
          <w:cols w:space="720"/>
          <w:titlePg/>
          <w:docGrid w:linePitch="360"/>
        </w:sectPr>
      </w:pPr>
    </w:p>
    <w:p w:rsidR="009267F4" w:rsidRDefault="009267F4" w:rsidP="00965C08">
      <w:pPr>
        <w:spacing w:after="0"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Background</w:t>
      </w:r>
    </w:p>
    <w:p w:rsidR="008704CD" w:rsidRDefault="009267F4" w:rsidP="009267F4">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idea for this experiment arose due to the issue of our limited knowledge on how bones degrade and how their chemical makeup is altered post-deposition. </w:t>
      </w:r>
      <w:r w:rsidR="00014D27">
        <w:rPr>
          <w:rFonts w:ascii="Times New Roman" w:hAnsi="Times New Roman" w:cs="Times New Roman"/>
          <w:sz w:val="24"/>
          <w:szCs w:val="24"/>
        </w:rPr>
        <w:t xml:space="preserve">A great deal of research has already been done on how </w:t>
      </w:r>
      <w:r w:rsidR="00596E21">
        <w:rPr>
          <w:rFonts w:ascii="Times New Roman" w:hAnsi="Times New Roman" w:cs="Times New Roman"/>
          <w:sz w:val="24"/>
          <w:szCs w:val="24"/>
        </w:rPr>
        <w:t>bones</w:t>
      </w:r>
      <w:r w:rsidR="00014D27">
        <w:rPr>
          <w:rFonts w:ascii="Times New Roman" w:hAnsi="Times New Roman" w:cs="Times New Roman"/>
          <w:sz w:val="24"/>
          <w:szCs w:val="24"/>
        </w:rPr>
        <w:t xml:space="preserve"> are preserved when exposed to </w:t>
      </w:r>
      <w:r w:rsidR="00596E21">
        <w:rPr>
          <w:rFonts w:ascii="Times New Roman" w:hAnsi="Times New Roman" w:cs="Times New Roman"/>
          <w:sz w:val="24"/>
          <w:szCs w:val="24"/>
        </w:rPr>
        <w:t>different geochemical processes</w:t>
      </w:r>
      <w:r w:rsidR="00897739">
        <w:rPr>
          <w:rFonts w:ascii="Times New Roman" w:hAnsi="Times New Roman" w:cs="Times New Roman"/>
          <w:sz w:val="24"/>
          <w:szCs w:val="24"/>
        </w:rPr>
        <w:t xml:space="preserve"> (</w:t>
      </w:r>
      <w:r w:rsidR="002F4233">
        <w:rPr>
          <w:rFonts w:ascii="Times New Roman" w:hAnsi="Times New Roman" w:cs="Times New Roman"/>
          <w:sz w:val="24"/>
          <w:szCs w:val="24"/>
        </w:rPr>
        <w:t>Berna et al.</w:t>
      </w:r>
      <w:r w:rsidR="00897739">
        <w:rPr>
          <w:rFonts w:ascii="Times New Roman" w:hAnsi="Times New Roman" w:cs="Times New Roman"/>
          <w:sz w:val="24"/>
          <w:szCs w:val="24"/>
        </w:rPr>
        <w:t>,</w:t>
      </w:r>
      <w:r w:rsidR="002F4233">
        <w:rPr>
          <w:rFonts w:ascii="Times New Roman" w:hAnsi="Times New Roman" w:cs="Times New Roman"/>
          <w:sz w:val="24"/>
          <w:szCs w:val="24"/>
        </w:rPr>
        <w:t xml:space="preserve"> 2004; </w:t>
      </w:r>
      <w:r w:rsidR="00897739">
        <w:rPr>
          <w:rFonts w:ascii="Times New Roman" w:hAnsi="Times New Roman" w:cs="Times New Roman"/>
          <w:sz w:val="24"/>
          <w:szCs w:val="24"/>
        </w:rPr>
        <w:t>Hedges, 2002; Hedges and Millard, 1995; Karkanas et al., 2000; Karkanas, 2010)</w:t>
      </w:r>
      <w:r w:rsidR="00596E21">
        <w:rPr>
          <w:rFonts w:ascii="Times New Roman" w:hAnsi="Times New Roman" w:cs="Times New Roman"/>
          <w:sz w:val="24"/>
          <w:szCs w:val="24"/>
        </w:rPr>
        <w:t xml:space="preserve">. </w:t>
      </w:r>
      <w:r w:rsidR="007773A3">
        <w:rPr>
          <w:rFonts w:ascii="Times New Roman" w:hAnsi="Times New Roman" w:cs="Times New Roman"/>
          <w:sz w:val="24"/>
          <w:szCs w:val="24"/>
        </w:rPr>
        <w:t>Karkanas explains that open-air sites are not widely studied when it comes to bone degradation because of how quickly dissolution happens (2010: 66). Simply put, this means that a great deal of the research done on bone diagenesis has a focus on the bones found in caves. However, they are done extensively, done well, and still provide insight into the process. My experiment will differ, in that, those experiments were</w:t>
      </w:r>
      <w:r w:rsidR="00596E21">
        <w:rPr>
          <w:rFonts w:ascii="Times New Roman" w:hAnsi="Times New Roman" w:cs="Times New Roman"/>
          <w:sz w:val="24"/>
          <w:szCs w:val="24"/>
        </w:rPr>
        <w:t xml:space="preserve"> under the conditions of soils containing multiple elemental factors and the intriguing concept</w:t>
      </w:r>
      <w:r w:rsidR="00014D27">
        <w:rPr>
          <w:rFonts w:ascii="Times New Roman" w:hAnsi="Times New Roman" w:cs="Times New Roman"/>
          <w:sz w:val="24"/>
          <w:szCs w:val="24"/>
        </w:rPr>
        <w:t xml:space="preserve"> </w:t>
      </w:r>
      <w:r w:rsidR="007773A3">
        <w:rPr>
          <w:rFonts w:ascii="Times New Roman" w:hAnsi="Times New Roman" w:cs="Times New Roman"/>
          <w:sz w:val="24"/>
          <w:szCs w:val="24"/>
        </w:rPr>
        <w:t xml:space="preserve">here </w:t>
      </w:r>
      <w:r w:rsidR="00014D27">
        <w:rPr>
          <w:rFonts w:ascii="Times New Roman" w:hAnsi="Times New Roman" w:cs="Times New Roman"/>
          <w:sz w:val="24"/>
          <w:szCs w:val="24"/>
        </w:rPr>
        <w:t>is what the individual element</w:t>
      </w:r>
      <w:r w:rsidR="00C754FA">
        <w:rPr>
          <w:rFonts w:ascii="Times New Roman" w:hAnsi="Times New Roman" w:cs="Times New Roman"/>
          <w:sz w:val="24"/>
          <w:szCs w:val="24"/>
        </w:rPr>
        <w:t>s</w:t>
      </w:r>
      <w:r w:rsidR="00014D27">
        <w:rPr>
          <w:rFonts w:ascii="Times New Roman" w:hAnsi="Times New Roman" w:cs="Times New Roman"/>
          <w:sz w:val="24"/>
          <w:szCs w:val="24"/>
        </w:rPr>
        <w:t xml:space="preserve"> do </w:t>
      </w:r>
      <w:r w:rsidR="00A61AE5">
        <w:rPr>
          <w:rFonts w:ascii="Times New Roman" w:hAnsi="Times New Roman" w:cs="Times New Roman"/>
          <w:sz w:val="24"/>
          <w:szCs w:val="24"/>
        </w:rPr>
        <w:t>in isolation with the</w:t>
      </w:r>
      <w:r w:rsidR="00014D27">
        <w:rPr>
          <w:rFonts w:ascii="Times New Roman" w:hAnsi="Times New Roman" w:cs="Times New Roman"/>
          <w:sz w:val="24"/>
          <w:szCs w:val="24"/>
        </w:rPr>
        <w:t xml:space="preserve"> bone </w:t>
      </w:r>
      <w:r w:rsidR="00C754FA">
        <w:rPr>
          <w:rFonts w:ascii="Times New Roman" w:hAnsi="Times New Roman" w:cs="Times New Roman"/>
          <w:sz w:val="24"/>
          <w:szCs w:val="24"/>
        </w:rPr>
        <w:t xml:space="preserve">in order </w:t>
      </w:r>
      <w:r w:rsidR="00014D27">
        <w:rPr>
          <w:rFonts w:ascii="Times New Roman" w:hAnsi="Times New Roman" w:cs="Times New Roman"/>
          <w:sz w:val="24"/>
          <w:szCs w:val="24"/>
        </w:rPr>
        <w:t xml:space="preserve">to create the end result. </w:t>
      </w:r>
      <w:r w:rsidR="007773A3">
        <w:rPr>
          <w:rFonts w:ascii="Times New Roman" w:hAnsi="Times New Roman" w:cs="Times New Roman"/>
          <w:sz w:val="24"/>
          <w:szCs w:val="24"/>
        </w:rPr>
        <w:t xml:space="preserve">If this experiment shows significant data, then this could provide context to many archaeological data aspects. One highly interesting factor of bone recovery is studying elements such as Strontium and Calcium in the bone to note trends in diet for certain groups of people or animals. My experiment could help tell us if certain trace elements are key in altering the organic levels of elements such as Strontium and Calcium or if the bones remain mostly similar to their chemical make-up post-deposition. If the elements due incite change, how significant is it and how can it be read into a wider context? </w:t>
      </w:r>
    </w:p>
    <w:p w:rsidR="00FF5E98" w:rsidRDefault="009267F4" w:rsidP="008704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Bone is chemically made up of carbonated hydroxyl apatite </w:t>
      </w:r>
      <w:r w:rsidRPr="009267F4">
        <w:rPr>
          <w:rFonts w:ascii="Times New Roman" w:hAnsi="Times New Roman" w:cs="Times New Roman"/>
          <w:sz w:val="24"/>
          <w:szCs w:val="24"/>
        </w:rPr>
        <w:t>[(Ca, Na, Mg)5(HPO4, PO4, CO3)3(OH, CO3)]</w:t>
      </w:r>
      <w:r>
        <w:rPr>
          <w:rFonts w:ascii="Times New Roman" w:hAnsi="Times New Roman" w:cs="Times New Roman"/>
          <w:sz w:val="24"/>
          <w:szCs w:val="24"/>
        </w:rPr>
        <w:t xml:space="preserve"> (Berna, et al.</w:t>
      </w:r>
      <w:r w:rsidR="00FF5E98">
        <w:rPr>
          <w:rFonts w:ascii="Times New Roman" w:hAnsi="Times New Roman" w:cs="Times New Roman"/>
          <w:sz w:val="24"/>
          <w:szCs w:val="24"/>
        </w:rPr>
        <w:t>,</w:t>
      </w:r>
      <w:r>
        <w:rPr>
          <w:rFonts w:ascii="Times New Roman" w:hAnsi="Times New Roman" w:cs="Times New Roman"/>
          <w:sz w:val="24"/>
          <w:szCs w:val="24"/>
        </w:rPr>
        <w:t xml:space="preserve"> 2004). </w:t>
      </w:r>
      <w:r w:rsidR="00F326DE">
        <w:rPr>
          <w:rFonts w:ascii="Times New Roman" w:hAnsi="Times New Roman" w:cs="Times New Roman"/>
          <w:sz w:val="24"/>
          <w:szCs w:val="24"/>
        </w:rPr>
        <w:t>When introduced to a soil-based environment, bone is altered depending upon the elements in play</w:t>
      </w:r>
      <w:r w:rsidR="00897739">
        <w:rPr>
          <w:rFonts w:ascii="Times New Roman" w:hAnsi="Times New Roman" w:cs="Times New Roman"/>
          <w:sz w:val="24"/>
          <w:szCs w:val="24"/>
        </w:rPr>
        <w:t xml:space="preserve"> and thi</w:t>
      </w:r>
      <w:r w:rsidR="00A0085C">
        <w:rPr>
          <w:rFonts w:ascii="Times New Roman" w:hAnsi="Times New Roman" w:cs="Times New Roman"/>
          <w:sz w:val="24"/>
          <w:szCs w:val="24"/>
        </w:rPr>
        <w:t>s can vary from one geographic</w:t>
      </w:r>
      <w:r w:rsidR="00897739">
        <w:rPr>
          <w:rFonts w:ascii="Times New Roman" w:hAnsi="Times New Roman" w:cs="Times New Roman"/>
          <w:sz w:val="24"/>
          <w:szCs w:val="24"/>
        </w:rPr>
        <w:t xml:space="preserve"> location to the next</w:t>
      </w:r>
      <w:r w:rsidR="00883047">
        <w:rPr>
          <w:rFonts w:ascii="Times New Roman" w:hAnsi="Times New Roman" w:cs="Times New Roman"/>
          <w:sz w:val="24"/>
          <w:szCs w:val="24"/>
        </w:rPr>
        <w:t xml:space="preserve"> (Hedges and Millard, 1995: 155)</w:t>
      </w:r>
      <w:r w:rsidR="00F326DE">
        <w:rPr>
          <w:rFonts w:ascii="Times New Roman" w:hAnsi="Times New Roman" w:cs="Times New Roman"/>
          <w:sz w:val="24"/>
          <w:szCs w:val="24"/>
        </w:rPr>
        <w:t xml:space="preserve">. </w:t>
      </w:r>
      <w:r w:rsidR="00897739">
        <w:rPr>
          <w:rFonts w:ascii="Times New Roman" w:hAnsi="Times New Roman" w:cs="Times New Roman"/>
          <w:sz w:val="24"/>
          <w:szCs w:val="24"/>
        </w:rPr>
        <w:t xml:space="preserve">There are a few primary conditions that induce post-depositional change in bones. </w:t>
      </w:r>
      <w:r w:rsidR="00F326DE" w:rsidRPr="00CA1018">
        <w:rPr>
          <w:rFonts w:ascii="Times New Roman" w:hAnsi="Times New Roman" w:cs="Times New Roman"/>
          <w:sz w:val="24"/>
          <w:szCs w:val="24"/>
        </w:rPr>
        <w:t>“Kinetic factors”, such as water flo</w:t>
      </w:r>
      <w:r w:rsidR="00A0085C">
        <w:rPr>
          <w:rFonts w:ascii="Times New Roman" w:hAnsi="Times New Roman" w:cs="Times New Roman"/>
          <w:sz w:val="24"/>
          <w:szCs w:val="24"/>
        </w:rPr>
        <w:t xml:space="preserve">w for example, </w:t>
      </w:r>
      <w:r w:rsidR="00A61AE5">
        <w:rPr>
          <w:rFonts w:ascii="Times New Roman" w:hAnsi="Times New Roman" w:cs="Times New Roman"/>
          <w:sz w:val="24"/>
          <w:szCs w:val="24"/>
        </w:rPr>
        <w:t>influence</w:t>
      </w:r>
      <w:r w:rsidR="00F326DE" w:rsidRPr="00CA1018">
        <w:rPr>
          <w:rFonts w:ascii="Times New Roman" w:hAnsi="Times New Roman" w:cs="Times New Roman"/>
          <w:sz w:val="24"/>
          <w:szCs w:val="24"/>
        </w:rPr>
        <w:t xml:space="preserve"> the </w:t>
      </w:r>
      <w:r w:rsidR="00F326DE" w:rsidRPr="00CA1018">
        <w:rPr>
          <w:rFonts w:ascii="Times New Roman" w:hAnsi="Times New Roman" w:cs="Times New Roman"/>
          <w:sz w:val="24"/>
          <w:szCs w:val="24"/>
        </w:rPr>
        <w:lastRenderedPageBreak/>
        <w:t>rate of reactions (</w:t>
      </w:r>
      <w:r w:rsidR="00883047">
        <w:rPr>
          <w:rFonts w:ascii="Times New Roman" w:hAnsi="Times New Roman" w:cs="Times New Roman"/>
          <w:sz w:val="24"/>
          <w:szCs w:val="24"/>
        </w:rPr>
        <w:t xml:space="preserve">Hedges and Millard, 1995: 155; </w:t>
      </w:r>
      <w:r w:rsidR="00FF5E98">
        <w:rPr>
          <w:rFonts w:ascii="Times New Roman" w:hAnsi="Times New Roman" w:cs="Times New Roman"/>
          <w:sz w:val="24"/>
          <w:szCs w:val="24"/>
        </w:rPr>
        <w:t xml:space="preserve">Karkanas, 2000: 916; </w:t>
      </w:r>
      <w:r w:rsidR="00F326DE">
        <w:rPr>
          <w:rFonts w:ascii="Times New Roman" w:hAnsi="Times New Roman" w:cs="Times New Roman"/>
          <w:sz w:val="24"/>
          <w:szCs w:val="24"/>
        </w:rPr>
        <w:t>Karkanas</w:t>
      </w:r>
      <w:r w:rsidR="00FF5E98">
        <w:rPr>
          <w:rFonts w:ascii="Times New Roman" w:hAnsi="Times New Roman" w:cs="Times New Roman"/>
          <w:sz w:val="24"/>
          <w:szCs w:val="24"/>
        </w:rPr>
        <w:t>,</w:t>
      </w:r>
      <w:r w:rsidR="00F326DE">
        <w:rPr>
          <w:rFonts w:ascii="Times New Roman" w:hAnsi="Times New Roman" w:cs="Times New Roman"/>
          <w:sz w:val="24"/>
          <w:szCs w:val="24"/>
        </w:rPr>
        <w:t xml:space="preserve"> </w:t>
      </w:r>
      <w:r w:rsidR="00F326DE" w:rsidRPr="00CA1018">
        <w:rPr>
          <w:rFonts w:ascii="Times New Roman" w:hAnsi="Times New Roman" w:cs="Times New Roman"/>
          <w:sz w:val="24"/>
          <w:szCs w:val="24"/>
        </w:rPr>
        <w:t>2010:</w:t>
      </w:r>
      <w:r w:rsidR="00A0085C">
        <w:rPr>
          <w:rFonts w:ascii="Times New Roman" w:hAnsi="Times New Roman" w:cs="Times New Roman"/>
          <w:sz w:val="24"/>
          <w:szCs w:val="24"/>
        </w:rPr>
        <w:t xml:space="preserve"> </w:t>
      </w:r>
      <w:r w:rsidR="00F326DE" w:rsidRPr="00CA1018">
        <w:rPr>
          <w:rFonts w:ascii="Times New Roman" w:hAnsi="Times New Roman" w:cs="Times New Roman"/>
          <w:sz w:val="24"/>
          <w:szCs w:val="24"/>
        </w:rPr>
        <w:t>64).</w:t>
      </w:r>
      <w:r w:rsidR="00F326DE">
        <w:rPr>
          <w:rFonts w:ascii="Times New Roman" w:hAnsi="Times New Roman" w:cs="Times New Roman"/>
          <w:sz w:val="24"/>
          <w:szCs w:val="24"/>
        </w:rPr>
        <w:t xml:space="preserve"> It is already known that chemical reactions in soil, such as acidic environments, are some of the most destructive agents when it comes to organic material (</w:t>
      </w:r>
      <w:r w:rsidR="00883047">
        <w:rPr>
          <w:rFonts w:ascii="Times New Roman" w:hAnsi="Times New Roman" w:cs="Times New Roman"/>
          <w:sz w:val="24"/>
          <w:szCs w:val="24"/>
        </w:rPr>
        <w:t xml:space="preserve">Berna et al., 2004; 872; Hedges and Millard, 1995; </w:t>
      </w:r>
      <w:r w:rsidR="00FF5E98">
        <w:rPr>
          <w:rFonts w:ascii="Times New Roman" w:hAnsi="Times New Roman" w:cs="Times New Roman"/>
          <w:sz w:val="24"/>
          <w:szCs w:val="24"/>
        </w:rPr>
        <w:t xml:space="preserve">Karkanas, 2000: 916; </w:t>
      </w:r>
      <w:r w:rsidR="007773A3">
        <w:rPr>
          <w:rFonts w:ascii="Times New Roman" w:hAnsi="Times New Roman" w:cs="Times New Roman"/>
          <w:sz w:val="24"/>
          <w:szCs w:val="24"/>
        </w:rPr>
        <w:t xml:space="preserve">Karkanas, 2010: 66; </w:t>
      </w:r>
      <w:r w:rsidR="00883047">
        <w:rPr>
          <w:rFonts w:ascii="Times New Roman" w:hAnsi="Times New Roman" w:cs="Times New Roman"/>
          <w:sz w:val="24"/>
          <w:szCs w:val="24"/>
        </w:rPr>
        <w:t>Keely et al., 1977</w:t>
      </w:r>
      <w:r w:rsidR="007773A3">
        <w:rPr>
          <w:rFonts w:ascii="Times New Roman" w:hAnsi="Times New Roman" w:cs="Times New Roman"/>
          <w:sz w:val="24"/>
          <w:szCs w:val="24"/>
        </w:rPr>
        <w:t>: 19</w:t>
      </w:r>
      <w:r w:rsidR="00F326DE">
        <w:rPr>
          <w:rFonts w:ascii="Times New Roman" w:hAnsi="Times New Roman" w:cs="Times New Roman"/>
          <w:sz w:val="24"/>
          <w:szCs w:val="24"/>
        </w:rPr>
        <w:t xml:space="preserve">). </w:t>
      </w:r>
      <w:r w:rsidR="00897739">
        <w:rPr>
          <w:rFonts w:ascii="Times New Roman" w:hAnsi="Times New Roman" w:cs="Times New Roman"/>
          <w:sz w:val="24"/>
          <w:szCs w:val="24"/>
        </w:rPr>
        <w:t>Finally, the le</w:t>
      </w:r>
      <w:r w:rsidR="00A0085C">
        <w:rPr>
          <w:rFonts w:ascii="Times New Roman" w:hAnsi="Times New Roman" w:cs="Times New Roman"/>
          <w:sz w:val="24"/>
          <w:szCs w:val="24"/>
        </w:rPr>
        <w:t>vels of microbial activity are also a large factor when considering the diagenetic change of bones (Collins et al., 2002; Hedges, 2002</w:t>
      </w:r>
      <w:r w:rsidR="00FF5E98">
        <w:rPr>
          <w:rFonts w:ascii="Times New Roman" w:hAnsi="Times New Roman" w:cs="Times New Roman"/>
          <w:sz w:val="24"/>
          <w:szCs w:val="24"/>
        </w:rPr>
        <w:t>; Karkanas, 2010: 63</w:t>
      </w:r>
      <w:r w:rsidR="00A0085C">
        <w:rPr>
          <w:rFonts w:ascii="Times New Roman" w:hAnsi="Times New Roman" w:cs="Times New Roman"/>
          <w:sz w:val="24"/>
          <w:szCs w:val="24"/>
        </w:rPr>
        <w:t xml:space="preserve">). </w:t>
      </w:r>
    </w:p>
    <w:p w:rsidR="008704CD" w:rsidRDefault="00F326DE" w:rsidP="008704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Looking into the stability of bone as it is exposed to varying levels of pH, the conclusions are that bones are stable in samples with a pH level higher than 8.1, then bone undergoes re-crystallization and is replaced by more stable forms between pH levels of 8.1 and 7.4, and any pH level lower than 7 will dissolve rapidly (Berna et al 2004: 879, 878</w:t>
      </w:r>
      <w:r w:rsidR="00A0085C">
        <w:rPr>
          <w:rFonts w:ascii="Times New Roman" w:hAnsi="Times New Roman" w:cs="Times New Roman"/>
          <w:sz w:val="24"/>
          <w:szCs w:val="24"/>
        </w:rPr>
        <w:t>; Hedges and Millard, 1995</w:t>
      </w:r>
      <w:r w:rsidR="007773A3">
        <w:rPr>
          <w:rFonts w:ascii="Times New Roman" w:hAnsi="Times New Roman" w:cs="Times New Roman"/>
          <w:sz w:val="24"/>
          <w:szCs w:val="24"/>
        </w:rPr>
        <w:t>; Karkanas, 2010: 66</w:t>
      </w:r>
      <w:r>
        <w:rPr>
          <w:rFonts w:ascii="Times New Roman" w:hAnsi="Times New Roman" w:cs="Times New Roman"/>
          <w:sz w:val="24"/>
          <w:szCs w:val="24"/>
        </w:rPr>
        <w:t>). Keeping that last note in mind, it is important to remember that when looking for spatial distribution of minerals, the fact that most minerals dissolve completely makes it difficult to find definitive signs of chemical reactions (Karkanas 2010:64). Therefore, it is important to remember that an absence of bones can be just as telling as a presence of bones.</w:t>
      </w:r>
      <w:r w:rsidR="00E804BF">
        <w:rPr>
          <w:rFonts w:ascii="Times New Roman" w:hAnsi="Times New Roman" w:cs="Times New Roman"/>
          <w:sz w:val="24"/>
          <w:szCs w:val="24"/>
        </w:rPr>
        <w:t xml:space="preserve"> </w:t>
      </w:r>
    </w:p>
    <w:p w:rsidR="009267F4" w:rsidRDefault="008704CD" w:rsidP="000153E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Berna says that bones are stable when their pH is higher than 8.1, he also says that “even when bones do not dissolve, their mineral phases change (2004: 867). Therefore, looking at a bone from a basic context can prove just as interesting as a bone from an acidic context, despite the outward appearance of stability. </w:t>
      </w:r>
      <w:r w:rsidR="007773A3">
        <w:rPr>
          <w:rFonts w:ascii="Times New Roman" w:hAnsi="Times New Roman" w:cs="Times New Roman"/>
          <w:sz w:val="24"/>
          <w:szCs w:val="24"/>
        </w:rPr>
        <w:t xml:space="preserve">Here, we are going to look at bones in </w:t>
      </w:r>
      <w:r w:rsidR="000153EE">
        <w:rPr>
          <w:rFonts w:ascii="Times New Roman" w:hAnsi="Times New Roman" w:cs="Times New Roman"/>
          <w:sz w:val="24"/>
          <w:szCs w:val="24"/>
        </w:rPr>
        <w:t>a neutral environment, and acidic environment and a basic environment. These three extremes will hopefully give us a glimpse at what elements within the same vein can do and how it may complicate the preservation of bone specifically. Post-depositional c</w:t>
      </w:r>
      <w:r w:rsidR="00014D27">
        <w:rPr>
          <w:rFonts w:ascii="Times New Roman" w:hAnsi="Times New Roman" w:cs="Times New Roman"/>
          <w:sz w:val="24"/>
          <w:szCs w:val="24"/>
        </w:rPr>
        <w:t xml:space="preserve">hange is </w:t>
      </w:r>
      <w:r w:rsidR="000153EE">
        <w:rPr>
          <w:rFonts w:ascii="Times New Roman" w:hAnsi="Times New Roman" w:cs="Times New Roman"/>
          <w:sz w:val="24"/>
          <w:szCs w:val="24"/>
        </w:rPr>
        <w:t xml:space="preserve">an </w:t>
      </w:r>
      <w:r w:rsidR="00014D27">
        <w:rPr>
          <w:rFonts w:ascii="Times New Roman" w:hAnsi="Times New Roman" w:cs="Times New Roman"/>
          <w:sz w:val="24"/>
          <w:szCs w:val="24"/>
        </w:rPr>
        <w:t xml:space="preserve">evident </w:t>
      </w:r>
      <w:r w:rsidR="000153EE">
        <w:rPr>
          <w:rFonts w:ascii="Times New Roman" w:hAnsi="Times New Roman" w:cs="Times New Roman"/>
          <w:sz w:val="24"/>
          <w:szCs w:val="24"/>
        </w:rPr>
        <w:t xml:space="preserve">occurrence, </w:t>
      </w:r>
      <w:r w:rsidR="00014D27">
        <w:rPr>
          <w:rFonts w:ascii="Times New Roman" w:hAnsi="Times New Roman" w:cs="Times New Roman"/>
          <w:sz w:val="24"/>
          <w:szCs w:val="24"/>
        </w:rPr>
        <w:t>but the question remains as to what individual elements do to the bones and under what conditions.</w:t>
      </w:r>
    </w:p>
    <w:p w:rsidR="00E804BF" w:rsidRDefault="00E804BF" w:rsidP="00E804BF">
      <w:pPr>
        <w:spacing w:after="0" w:line="480" w:lineRule="auto"/>
        <w:jc w:val="center"/>
        <w:rPr>
          <w:rFonts w:ascii="Times New Roman" w:hAnsi="Times New Roman" w:cs="Times New Roman"/>
          <w:b/>
          <w:sz w:val="24"/>
          <w:szCs w:val="24"/>
        </w:rPr>
      </w:pPr>
      <w:r w:rsidRPr="00E804BF">
        <w:rPr>
          <w:rFonts w:ascii="Times New Roman" w:hAnsi="Times New Roman" w:cs="Times New Roman"/>
          <w:b/>
          <w:sz w:val="32"/>
          <w:szCs w:val="32"/>
        </w:rPr>
        <w:lastRenderedPageBreak/>
        <w:t>Expectations</w:t>
      </w:r>
    </w:p>
    <w:p w:rsidR="00FC2174" w:rsidRDefault="00E804BF" w:rsidP="00E804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knowledge of how pH levels affect bone, I especially wanted to emphasize that change by setting up an experiment that showcased both extremes. Naturally I wanted to maintain a control but also choose elements I was sure would place my bone in a very basic environment on one hand, and a very acidic environment on the other. My expectation, of course, being that the bone within the higher pH range would maintain its stability </w:t>
      </w:r>
      <w:r w:rsidR="00361D5F">
        <w:rPr>
          <w:rFonts w:ascii="Times New Roman" w:hAnsi="Times New Roman" w:cs="Times New Roman"/>
          <w:sz w:val="24"/>
          <w:szCs w:val="24"/>
        </w:rPr>
        <w:t xml:space="preserve">(Berna et al., 2004: 880; Karkanas, 2010: 66) </w:t>
      </w:r>
      <w:r>
        <w:rPr>
          <w:rFonts w:ascii="Times New Roman" w:hAnsi="Times New Roman" w:cs="Times New Roman"/>
          <w:sz w:val="24"/>
          <w:szCs w:val="24"/>
        </w:rPr>
        <w:t>while the bone on the lower end of the spectrum would quickly begin to show signs of change and degradation</w:t>
      </w:r>
      <w:r w:rsidR="00361D5F">
        <w:rPr>
          <w:rFonts w:ascii="Times New Roman" w:hAnsi="Times New Roman" w:cs="Times New Roman"/>
          <w:sz w:val="24"/>
          <w:szCs w:val="24"/>
        </w:rPr>
        <w:t xml:space="preserve"> </w:t>
      </w:r>
      <w:r w:rsidR="000153EE">
        <w:rPr>
          <w:rFonts w:ascii="Times New Roman" w:hAnsi="Times New Roman" w:cs="Times New Roman"/>
          <w:sz w:val="24"/>
          <w:szCs w:val="24"/>
        </w:rPr>
        <w:t xml:space="preserve">rather quickly </w:t>
      </w:r>
      <w:r w:rsidR="00361D5F">
        <w:rPr>
          <w:rFonts w:ascii="Times New Roman" w:hAnsi="Times New Roman" w:cs="Times New Roman"/>
          <w:sz w:val="24"/>
          <w:szCs w:val="24"/>
        </w:rPr>
        <w:t>(Berna et al., 2004; Karkanas, 2010: 66; Keeley et al., 1977: 19)</w:t>
      </w:r>
      <w:r>
        <w:rPr>
          <w:rFonts w:ascii="Times New Roman" w:hAnsi="Times New Roman" w:cs="Times New Roman"/>
          <w:sz w:val="24"/>
          <w:szCs w:val="24"/>
        </w:rPr>
        <w:t xml:space="preserve">. </w:t>
      </w:r>
    </w:p>
    <w:p w:rsidR="00E804BF" w:rsidRPr="00680382" w:rsidRDefault="00FC2174" w:rsidP="006803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Water was added</w:t>
      </w:r>
      <w:r w:rsidR="000153EE">
        <w:rPr>
          <w:rFonts w:ascii="Times New Roman" w:hAnsi="Times New Roman" w:cs="Times New Roman"/>
          <w:sz w:val="24"/>
          <w:szCs w:val="24"/>
        </w:rPr>
        <w:t xml:space="preserve"> to three of my samples because of the numerous articles discussing how water flow could speed up the rate of chemical change </w:t>
      </w:r>
      <w:r w:rsidR="000153EE" w:rsidRPr="00CA1018">
        <w:rPr>
          <w:rFonts w:ascii="Times New Roman" w:hAnsi="Times New Roman" w:cs="Times New Roman"/>
          <w:sz w:val="24"/>
          <w:szCs w:val="24"/>
        </w:rPr>
        <w:t>(</w:t>
      </w:r>
      <w:r w:rsidR="000153EE">
        <w:rPr>
          <w:rFonts w:ascii="Times New Roman" w:hAnsi="Times New Roman" w:cs="Times New Roman"/>
          <w:sz w:val="24"/>
          <w:szCs w:val="24"/>
        </w:rPr>
        <w:t xml:space="preserve">Hedges and Millard, 1995: 155; Karkanas, 2000: 916; Karkanas, </w:t>
      </w:r>
      <w:r w:rsidR="000153EE" w:rsidRPr="00CA1018">
        <w:rPr>
          <w:rFonts w:ascii="Times New Roman" w:hAnsi="Times New Roman" w:cs="Times New Roman"/>
          <w:sz w:val="24"/>
          <w:szCs w:val="24"/>
        </w:rPr>
        <w:t>2010:</w:t>
      </w:r>
      <w:r w:rsidR="000153EE">
        <w:rPr>
          <w:rFonts w:ascii="Times New Roman" w:hAnsi="Times New Roman" w:cs="Times New Roman"/>
          <w:sz w:val="24"/>
          <w:szCs w:val="24"/>
        </w:rPr>
        <w:t xml:space="preserve"> </w:t>
      </w:r>
      <w:r w:rsidR="000153EE" w:rsidRPr="00CA1018">
        <w:rPr>
          <w:rFonts w:ascii="Times New Roman" w:hAnsi="Times New Roman" w:cs="Times New Roman"/>
          <w:sz w:val="24"/>
          <w:szCs w:val="24"/>
        </w:rPr>
        <w:t>64)</w:t>
      </w:r>
      <w:r w:rsidR="000153EE">
        <w:rPr>
          <w:rFonts w:ascii="Times New Roman" w:hAnsi="Times New Roman" w:cs="Times New Roman"/>
          <w:sz w:val="24"/>
          <w:szCs w:val="24"/>
        </w:rPr>
        <w:t>. For this reason, I especially expect to see interesting changes in solutions which involve both the aqueous environment and the acidic element. Finally, three of the samples were kept under a heat lamp. A great d</w:t>
      </w:r>
      <w:r>
        <w:rPr>
          <w:rFonts w:ascii="Times New Roman" w:hAnsi="Times New Roman" w:cs="Times New Roman"/>
          <w:sz w:val="24"/>
          <w:szCs w:val="24"/>
        </w:rPr>
        <w:t xml:space="preserve">eal of the literature noted </w:t>
      </w:r>
      <w:r w:rsidR="000153EE">
        <w:rPr>
          <w:rFonts w:ascii="Times New Roman" w:hAnsi="Times New Roman" w:cs="Times New Roman"/>
          <w:sz w:val="24"/>
          <w:szCs w:val="24"/>
        </w:rPr>
        <w:t>how stabilizing colder temperatures could be for bone (</w:t>
      </w:r>
      <w:r>
        <w:rPr>
          <w:rFonts w:ascii="Times New Roman" w:hAnsi="Times New Roman" w:cs="Times New Roman"/>
          <w:sz w:val="24"/>
          <w:szCs w:val="24"/>
        </w:rPr>
        <w:t xml:space="preserve">Karkanas et al., 2010: 925) so I wanted to see if I could create a less stable environment by turning up the heat. The trace elements I plan on paying specific attention to are Strontium, Calcium, and Phosphorous. The first two are important in terms of measuring diet balances between meat and vegetables in individuals. Phosphorous is important because it usually indicates human activity and human activity is </w:t>
      </w:r>
      <w:r w:rsidR="00680382">
        <w:rPr>
          <w:rFonts w:ascii="Times New Roman" w:hAnsi="Times New Roman" w:cs="Times New Roman"/>
          <w:sz w:val="24"/>
          <w:szCs w:val="24"/>
        </w:rPr>
        <w:t>typica</w:t>
      </w:r>
      <w:r>
        <w:rPr>
          <w:rFonts w:ascii="Times New Roman" w:hAnsi="Times New Roman" w:cs="Times New Roman"/>
          <w:sz w:val="24"/>
          <w:szCs w:val="24"/>
        </w:rPr>
        <w:t>lly the very reason that archaeologists become interested in a site</w:t>
      </w:r>
      <w:r w:rsidR="00680382">
        <w:rPr>
          <w:rFonts w:ascii="Times New Roman" w:hAnsi="Times New Roman" w:cs="Times New Roman"/>
          <w:sz w:val="24"/>
          <w:szCs w:val="24"/>
        </w:rPr>
        <w:t xml:space="preserve"> (Holliday and Gartner, 2007: 301)</w:t>
      </w:r>
      <w:r>
        <w:rPr>
          <w:rFonts w:ascii="Times New Roman" w:hAnsi="Times New Roman" w:cs="Times New Roman"/>
          <w:sz w:val="24"/>
          <w:szCs w:val="24"/>
        </w:rPr>
        <w:t>. Phosphorous is widely noted in several of the articles as an important element to study, but one that is tricky to interpret.</w:t>
      </w:r>
      <w:r w:rsidR="00680382">
        <w:rPr>
          <w:rFonts w:ascii="Times New Roman" w:hAnsi="Times New Roman" w:cs="Times New Roman"/>
          <w:sz w:val="24"/>
          <w:szCs w:val="24"/>
        </w:rPr>
        <w:t xml:space="preserve"> So, I worry that phosphorous may provide confusing or irrelevant data (Holliday and Gartner, 2007).</w:t>
      </w:r>
    </w:p>
    <w:p w:rsidR="00B3019D" w:rsidRPr="005071F4" w:rsidRDefault="00A84EBE" w:rsidP="00B3019D">
      <w:pPr>
        <w:spacing w:after="0" w:line="480" w:lineRule="auto"/>
        <w:jc w:val="center"/>
        <w:rPr>
          <w:rFonts w:ascii="Times New Roman" w:hAnsi="Times New Roman" w:cs="Times New Roman"/>
          <w:b/>
          <w:sz w:val="32"/>
          <w:szCs w:val="32"/>
        </w:rPr>
      </w:pPr>
      <w:r w:rsidRPr="005071F4">
        <w:rPr>
          <w:rFonts w:ascii="Times New Roman" w:hAnsi="Times New Roman" w:cs="Times New Roman"/>
          <w:b/>
          <w:sz w:val="32"/>
          <w:szCs w:val="32"/>
        </w:rPr>
        <w:lastRenderedPageBreak/>
        <w:t>Methods</w:t>
      </w:r>
    </w:p>
    <w:p w:rsidR="00B3019D" w:rsidRDefault="00B3019D" w:rsidP="00A84EBE">
      <w:pPr>
        <w:spacing w:after="0" w:line="480" w:lineRule="auto"/>
        <w:rPr>
          <w:rFonts w:ascii="Times New Roman" w:hAnsi="Times New Roman" w:cs="Times New Roman"/>
          <w:b/>
          <w:sz w:val="24"/>
          <w:szCs w:val="24"/>
        </w:rPr>
      </w:pPr>
      <w:r>
        <w:rPr>
          <w:rFonts w:ascii="Times New Roman" w:hAnsi="Times New Roman" w:cs="Times New Roman"/>
          <w:b/>
          <w:sz w:val="24"/>
          <w:szCs w:val="24"/>
        </w:rPr>
        <w:t>X-Ray Fluorescent Analyzer</w:t>
      </w:r>
    </w:p>
    <w:p w:rsidR="00B3019D" w:rsidRDefault="00B3019D" w:rsidP="00B301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handheld X-ray fluorescent analyzer is being used </w:t>
      </w:r>
      <w:r w:rsidR="00F16DD8">
        <w:rPr>
          <w:rFonts w:ascii="Times New Roman" w:hAnsi="Times New Roman" w:cs="Times New Roman"/>
          <w:sz w:val="24"/>
          <w:szCs w:val="24"/>
        </w:rPr>
        <w:t xml:space="preserve">to test these samples </w:t>
      </w:r>
      <w:r>
        <w:rPr>
          <w:rFonts w:ascii="Times New Roman" w:hAnsi="Times New Roman" w:cs="Times New Roman"/>
          <w:sz w:val="24"/>
          <w:szCs w:val="24"/>
        </w:rPr>
        <w:t>because it is a quick and non-destructive technique for determining the quantity of most elements between Magnesium (Mg) and Uranium (U) in a sample. It is an especially useful device when working with materials that touch base with NAGPRA. The way it works is an x-ray beam is emitted from the analyzer and connects with the object being tested, interacting with and displacing electrons within the atoms (Bruker 2013). Displacement occurs only when the x-ray being emitted has a higher energy than the energy that binds the electrons to the atom (Bruker 2013). Based upon the unique spacing between orbital shells in an atom, one can tell the specific element (Bruker 2013). Once an electron is bumped out of place another electron must move from a higher orbit to fill the empty space left behind or else the atom is left unstable: this is fluorescence (Bruker 2013). As electrons move from higher orbits to fill a vacancy closer to the nucleus of an atom, they lose a unique amount of energy which is dependent on the element because of the characteristic distance between electron shells (Bruker 2013). With this measurement, the instrument can calculate the quantity of the elements present.</w:t>
      </w:r>
    </w:p>
    <w:p w:rsidR="00B3019D" w:rsidRDefault="00B3019D" w:rsidP="00B3019D">
      <w:pPr>
        <w:spacing w:after="0" w:line="480" w:lineRule="auto"/>
        <w:rPr>
          <w:rFonts w:ascii="Times New Roman" w:hAnsi="Times New Roman" w:cs="Times New Roman"/>
          <w:sz w:val="24"/>
          <w:szCs w:val="24"/>
        </w:rPr>
      </w:pPr>
      <w:r>
        <w:rPr>
          <w:rFonts w:ascii="Times New Roman" w:hAnsi="Times New Roman" w:cs="Times New Roman"/>
          <w:b/>
          <w:sz w:val="24"/>
          <w:szCs w:val="24"/>
        </w:rPr>
        <w:t>Bone Processing</w:t>
      </w:r>
      <w:r w:rsidR="00A84EBE">
        <w:rPr>
          <w:rFonts w:ascii="Times New Roman" w:hAnsi="Times New Roman" w:cs="Times New Roman"/>
          <w:sz w:val="24"/>
          <w:szCs w:val="24"/>
        </w:rPr>
        <w:tab/>
      </w:r>
    </w:p>
    <w:p w:rsidR="00A84EBE" w:rsidRDefault="00A84EBE" w:rsidP="00B3019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proposed experiment was to be conducted over the course of three months</w:t>
      </w:r>
      <w:r w:rsidR="000B7F7F">
        <w:rPr>
          <w:rFonts w:ascii="Times New Roman" w:hAnsi="Times New Roman" w:cs="Times New Roman"/>
          <w:sz w:val="24"/>
          <w:szCs w:val="24"/>
        </w:rPr>
        <w:t xml:space="preserve"> and shots were to be taken using the x-ray fluorescent analyzer on four separate occasions</w:t>
      </w:r>
      <w:r>
        <w:rPr>
          <w:rFonts w:ascii="Times New Roman" w:hAnsi="Times New Roman" w:cs="Times New Roman"/>
          <w:sz w:val="24"/>
          <w:szCs w:val="24"/>
        </w:rPr>
        <w:t>. Due to some scheduling complications with the holi</w:t>
      </w:r>
      <w:r w:rsidR="000B7F7F">
        <w:rPr>
          <w:rFonts w:ascii="Times New Roman" w:hAnsi="Times New Roman" w:cs="Times New Roman"/>
          <w:sz w:val="24"/>
          <w:szCs w:val="24"/>
        </w:rPr>
        <w:t>days, the three month timespan was maintained but only three shots were able to be taken</w:t>
      </w:r>
      <w:r>
        <w:rPr>
          <w:rFonts w:ascii="Times New Roman" w:hAnsi="Times New Roman" w:cs="Times New Roman"/>
          <w:sz w:val="24"/>
          <w:szCs w:val="24"/>
        </w:rPr>
        <w:t xml:space="preserve">. </w:t>
      </w:r>
      <w:r w:rsidR="007C3BFB">
        <w:rPr>
          <w:rFonts w:ascii="Times New Roman" w:hAnsi="Times New Roman" w:cs="Times New Roman"/>
          <w:sz w:val="24"/>
          <w:szCs w:val="24"/>
        </w:rPr>
        <w:t>The time span was chosen because it was a manageable length but still allowed time for changes to happen to the deer bones being tested. The experiment involves the isolated manipulation of 9 sections of a metatarsal from a white tailed deer. The fi</w:t>
      </w:r>
      <w:r w:rsidR="00B3019D">
        <w:rPr>
          <w:rFonts w:ascii="Times New Roman" w:hAnsi="Times New Roman" w:cs="Times New Roman"/>
          <w:sz w:val="24"/>
          <w:szCs w:val="24"/>
        </w:rPr>
        <w:t xml:space="preserve">rst </w:t>
      </w:r>
      <w:r w:rsidR="00B3019D">
        <w:rPr>
          <w:rFonts w:ascii="Times New Roman" w:hAnsi="Times New Roman" w:cs="Times New Roman"/>
          <w:sz w:val="24"/>
          <w:szCs w:val="24"/>
        </w:rPr>
        <w:lastRenderedPageBreak/>
        <w:t xml:space="preserve">metatarsal (Bone 1) was cut, using a saw, </w:t>
      </w:r>
      <w:r w:rsidR="007C3BFB">
        <w:rPr>
          <w:rFonts w:ascii="Times New Roman" w:hAnsi="Times New Roman" w:cs="Times New Roman"/>
          <w:sz w:val="24"/>
          <w:szCs w:val="24"/>
        </w:rPr>
        <w:t xml:space="preserve">into sections 1-8 from the proximal to distal end. The very distal end (Section 9) was left out due to its </w:t>
      </w:r>
      <w:r w:rsidR="00361D5F">
        <w:rPr>
          <w:rFonts w:ascii="Times New Roman" w:hAnsi="Times New Roman" w:cs="Times New Roman"/>
          <w:sz w:val="24"/>
          <w:szCs w:val="24"/>
        </w:rPr>
        <w:t xml:space="preserve">highly </w:t>
      </w:r>
      <w:r w:rsidR="007C3BFB">
        <w:rPr>
          <w:rFonts w:ascii="Times New Roman" w:hAnsi="Times New Roman" w:cs="Times New Roman"/>
          <w:sz w:val="24"/>
          <w:szCs w:val="24"/>
        </w:rPr>
        <w:t>porous nature. Bone 2 was cut into 7 sections, also leaving out the very distal end (Section 8) due to its porous nature. The bones were always handled with gloves since the experiment involves seeing what these bones may have picked up from their post-depositional environments and I did not want them pickin</w:t>
      </w:r>
      <w:r w:rsidR="000B7F7F">
        <w:rPr>
          <w:rFonts w:ascii="Times New Roman" w:hAnsi="Times New Roman" w:cs="Times New Roman"/>
          <w:sz w:val="24"/>
          <w:szCs w:val="24"/>
        </w:rPr>
        <w:t>g up anything else from direct handling</w:t>
      </w:r>
      <w:r w:rsidR="007C3BFB">
        <w:rPr>
          <w:rFonts w:ascii="Times New Roman" w:hAnsi="Times New Roman" w:cs="Times New Roman"/>
          <w:sz w:val="24"/>
          <w:szCs w:val="24"/>
        </w:rPr>
        <w:t>.</w:t>
      </w:r>
    </w:p>
    <w:p w:rsidR="00B3019D" w:rsidRPr="00B3019D" w:rsidRDefault="00B3019D" w:rsidP="00B3019D">
      <w:pPr>
        <w:spacing w:after="0" w:line="480" w:lineRule="auto"/>
        <w:rPr>
          <w:rFonts w:ascii="Times New Roman" w:hAnsi="Times New Roman" w:cs="Times New Roman"/>
          <w:b/>
          <w:sz w:val="24"/>
          <w:szCs w:val="24"/>
        </w:rPr>
      </w:pPr>
      <w:r>
        <w:rPr>
          <w:rFonts w:ascii="Times New Roman" w:hAnsi="Times New Roman" w:cs="Times New Roman"/>
          <w:b/>
          <w:sz w:val="24"/>
          <w:szCs w:val="24"/>
        </w:rPr>
        <w:t>Establishing Controls</w:t>
      </w:r>
    </w:p>
    <w:p w:rsidR="007C3BFB" w:rsidRDefault="007C3BFB" w:rsidP="00A84EBE">
      <w:pPr>
        <w:spacing w:after="0" w:line="480" w:lineRule="auto"/>
        <w:rPr>
          <w:rFonts w:ascii="Times New Roman" w:hAnsi="Times New Roman" w:cs="Times New Roman"/>
          <w:sz w:val="24"/>
          <w:szCs w:val="24"/>
        </w:rPr>
      </w:pPr>
      <w:r>
        <w:rPr>
          <w:rFonts w:ascii="Times New Roman" w:hAnsi="Times New Roman" w:cs="Times New Roman"/>
          <w:sz w:val="24"/>
          <w:szCs w:val="24"/>
        </w:rPr>
        <w:tab/>
        <w:t>T</w:t>
      </w:r>
      <w:r w:rsidR="000B7F7F">
        <w:rPr>
          <w:rFonts w:ascii="Times New Roman" w:hAnsi="Times New Roman" w:cs="Times New Roman"/>
          <w:sz w:val="24"/>
          <w:szCs w:val="24"/>
        </w:rPr>
        <w:t>o measure the controls of all organic materials involved in the experiment, t</w:t>
      </w:r>
      <w:r>
        <w:rPr>
          <w:rFonts w:ascii="Times New Roman" w:hAnsi="Times New Roman" w:cs="Times New Roman"/>
          <w:sz w:val="24"/>
          <w:szCs w:val="24"/>
        </w:rPr>
        <w:t xml:space="preserve">he x-ray fluorescent analyzer was used to take an initial shot of </w:t>
      </w:r>
      <w:r w:rsidR="000B7F7F">
        <w:rPr>
          <w:rFonts w:ascii="Times New Roman" w:hAnsi="Times New Roman" w:cs="Times New Roman"/>
          <w:sz w:val="24"/>
          <w:szCs w:val="24"/>
        </w:rPr>
        <w:t>every material involved. E</w:t>
      </w:r>
      <w:r>
        <w:rPr>
          <w:rFonts w:ascii="Times New Roman" w:hAnsi="Times New Roman" w:cs="Times New Roman"/>
          <w:sz w:val="24"/>
          <w:szCs w:val="24"/>
        </w:rPr>
        <w:t>ach of the 9 sections of bone being used in the experiment (Bone 1, Sections a</w:t>
      </w:r>
      <w:r w:rsidR="000B1B57">
        <w:rPr>
          <w:rFonts w:ascii="Times New Roman" w:hAnsi="Times New Roman" w:cs="Times New Roman"/>
          <w:sz w:val="24"/>
          <w:szCs w:val="24"/>
        </w:rPr>
        <w:t>-h and Bone 2, Section a)</w:t>
      </w:r>
      <w:r w:rsidR="000B7F7F">
        <w:rPr>
          <w:rFonts w:ascii="Times New Roman" w:hAnsi="Times New Roman" w:cs="Times New Roman"/>
          <w:sz w:val="24"/>
          <w:szCs w:val="24"/>
        </w:rPr>
        <w:t xml:space="preserve"> was marked and shots were taken on the flattest part of the bone in order to achieve the most accurate read</w:t>
      </w:r>
      <w:r w:rsidR="000B1B57">
        <w:rPr>
          <w:rFonts w:ascii="Times New Roman" w:hAnsi="Times New Roman" w:cs="Times New Roman"/>
          <w:sz w:val="24"/>
          <w:szCs w:val="24"/>
        </w:rPr>
        <w:t xml:space="preserve">. Shots were taken using both the blue and green filters so that we might view a wider spectrum of change. The pure quartz sand was divided evenly into the 9 beakers which the bones would be buried in and </w:t>
      </w:r>
      <w:r w:rsidR="000B7F7F">
        <w:rPr>
          <w:rFonts w:ascii="Times New Roman" w:hAnsi="Times New Roman" w:cs="Times New Roman"/>
          <w:sz w:val="24"/>
          <w:szCs w:val="24"/>
        </w:rPr>
        <w:t>a</w:t>
      </w:r>
      <w:r w:rsidR="000B1B57">
        <w:rPr>
          <w:rFonts w:ascii="Times New Roman" w:hAnsi="Times New Roman" w:cs="Times New Roman"/>
          <w:sz w:val="24"/>
          <w:szCs w:val="24"/>
        </w:rPr>
        <w:t xml:space="preserve"> subsample of sand from</w:t>
      </w:r>
      <w:r w:rsidR="000B7F7F">
        <w:rPr>
          <w:rFonts w:ascii="Times New Roman" w:hAnsi="Times New Roman" w:cs="Times New Roman"/>
          <w:sz w:val="24"/>
          <w:szCs w:val="24"/>
        </w:rPr>
        <w:t xml:space="preserve"> each beaker was</w:t>
      </w:r>
      <w:r w:rsidR="000B1B57">
        <w:rPr>
          <w:rFonts w:ascii="Times New Roman" w:hAnsi="Times New Roman" w:cs="Times New Roman"/>
          <w:sz w:val="24"/>
          <w:szCs w:val="24"/>
        </w:rPr>
        <w:t xml:space="preserve"> taken to </w:t>
      </w:r>
      <w:r w:rsidR="000B7F7F">
        <w:rPr>
          <w:rFonts w:ascii="Times New Roman" w:hAnsi="Times New Roman" w:cs="Times New Roman"/>
          <w:sz w:val="24"/>
          <w:szCs w:val="24"/>
        </w:rPr>
        <w:t xml:space="preserve">be analyzed and </w:t>
      </w:r>
      <w:r w:rsidR="000B1B57">
        <w:rPr>
          <w:rFonts w:ascii="Times New Roman" w:hAnsi="Times New Roman" w:cs="Times New Roman"/>
          <w:sz w:val="24"/>
          <w:szCs w:val="24"/>
        </w:rPr>
        <w:t xml:space="preserve">ensure </w:t>
      </w:r>
      <w:r w:rsidR="000B7F7F">
        <w:rPr>
          <w:rFonts w:ascii="Times New Roman" w:hAnsi="Times New Roman" w:cs="Times New Roman"/>
          <w:sz w:val="24"/>
          <w:szCs w:val="24"/>
        </w:rPr>
        <w:t xml:space="preserve">the sand’s </w:t>
      </w:r>
      <w:r w:rsidR="000B1B57">
        <w:rPr>
          <w:rFonts w:ascii="Times New Roman" w:hAnsi="Times New Roman" w:cs="Times New Roman"/>
          <w:sz w:val="24"/>
          <w:szCs w:val="24"/>
        </w:rPr>
        <w:t xml:space="preserve">consistency. </w:t>
      </w:r>
      <w:r w:rsidR="00F16DD8">
        <w:rPr>
          <w:rFonts w:ascii="Times New Roman" w:hAnsi="Times New Roman" w:cs="Times New Roman"/>
          <w:sz w:val="24"/>
          <w:szCs w:val="24"/>
        </w:rPr>
        <w:t xml:space="preserve">Quartz sand was chosen for the soil base because it provides a very neutral environment in which we could more easily detect change (Karkanas et al., 2000: 924; Karkanas 2010: 67). </w:t>
      </w:r>
      <w:r w:rsidR="000B1B57">
        <w:rPr>
          <w:rFonts w:ascii="Times New Roman" w:hAnsi="Times New Roman" w:cs="Times New Roman"/>
          <w:sz w:val="24"/>
          <w:szCs w:val="24"/>
        </w:rPr>
        <w:t>Then</w:t>
      </w:r>
      <w:r w:rsidR="000B7F7F">
        <w:rPr>
          <w:rFonts w:ascii="Times New Roman" w:hAnsi="Times New Roman" w:cs="Times New Roman"/>
          <w:sz w:val="24"/>
          <w:szCs w:val="24"/>
        </w:rPr>
        <w:t>,</w:t>
      </w:r>
      <w:r w:rsidR="000B1B57">
        <w:rPr>
          <w:rFonts w:ascii="Times New Roman" w:hAnsi="Times New Roman" w:cs="Times New Roman"/>
          <w:sz w:val="24"/>
          <w:szCs w:val="24"/>
        </w:rPr>
        <w:t xml:space="preserve"> our basic element</w:t>
      </w:r>
      <w:r w:rsidR="000B7F7F">
        <w:rPr>
          <w:rFonts w:ascii="Times New Roman" w:hAnsi="Times New Roman" w:cs="Times New Roman"/>
          <w:sz w:val="24"/>
          <w:szCs w:val="24"/>
        </w:rPr>
        <w:t xml:space="preserve">, shell (aka calcium carbonate), was crushed as finely as possible using a mortar and pestle. </w:t>
      </w:r>
      <w:r w:rsidR="00F16DD8">
        <w:rPr>
          <w:rFonts w:ascii="Times New Roman" w:hAnsi="Times New Roman" w:cs="Times New Roman"/>
          <w:sz w:val="24"/>
          <w:szCs w:val="24"/>
        </w:rPr>
        <w:t xml:space="preserve">Calcium carbonate was chosen to be tested because the literature agrees that it provides stability for bones (Berna et al., 2004: 880; Karkanas, 2010: 66). </w:t>
      </w:r>
      <w:r w:rsidR="000B7F7F">
        <w:rPr>
          <w:rFonts w:ascii="Times New Roman" w:hAnsi="Times New Roman" w:cs="Times New Roman"/>
          <w:sz w:val="24"/>
          <w:szCs w:val="24"/>
        </w:rPr>
        <w:t>Its pure form was also tested using the XRF analyzer. Finally, a sample of aluminum sulfate</w:t>
      </w:r>
      <w:r w:rsidR="0093101A">
        <w:rPr>
          <w:rFonts w:ascii="Times New Roman" w:hAnsi="Times New Roman" w:cs="Times New Roman"/>
          <w:sz w:val="24"/>
          <w:szCs w:val="24"/>
        </w:rPr>
        <w:t>, our acidic element,</w:t>
      </w:r>
      <w:r w:rsidR="000B7F7F">
        <w:rPr>
          <w:rFonts w:ascii="Times New Roman" w:hAnsi="Times New Roman" w:cs="Times New Roman"/>
          <w:sz w:val="24"/>
          <w:szCs w:val="24"/>
        </w:rPr>
        <w:t xml:space="preserve"> was taken and also tested in isolation using the XRF. </w:t>
      </w:r>
      <w:r w:rsidR="00F16DD8">
        <w:rPr>
          <w:rFonts w:ascii="Times New Roman" w:hAnsi="Times New Roman" w:cs="Times New Roman"/>
          <w:sz w:val="24"/>
          <w:szCs w:val="24"/>
        </w:rPr>
        <w:t xml:space="preserve">Ideally, to replicate an acidic environment, we would have used a form of phosphorous. Phosphorous provides a strong indicator for the presence of human activity and is, therefore, and element of great interest to </w:t>
      </w:r>
      <w:r w:rsidR="00F16DD8">
        <w:rPr>
          <w:rFonts w:ascii="Times New Roman" w:hAnsi="Times New Roman" w:cs="Times New Roman"/>
          <w:sz w:val="24"/>
          <w:szCs w:val="24"/>
        </w:rPr>
        <w:lastRenderedPageBreak/>
        <w:t>archaeologists</w:t>
      </w:r>
      <w:r w:rsidR="00521558">
        <w:rPr>
          <w:rFonts w:ascii="Times New Roman" w:hAnsi="Times New Roman" w:cs="Times New Roman"/>
          <w:sz w:val="24"/>
          <w:szCs w:val="24"/>
        </w:rPr>
        <w:t xml:space="preserve">. As far as cave sites go, phosphorous can be found in bat guano and when groundwater is added to the mix to interact with that acidic bat guano, we see a great deal of degradation in bones. However, Holliday and Gartner’s intensive look at Phosphorous indicates that it is a difficult element to test and it takes a significant amount to detect change (2007). For this reason, aluminum sulfate was chosen as an alternative. Referencing the knowledge of a paleoethnobotanist, Dr. Gary Crites, and a few soils specialists over in the UT gardens, Sue Hamilton and Dr. Hugh Savoy, I learned that aluminum sulfate would provide the acidic  environment desired and in the shortest amount of time possible. </w:t>
      </w:r>
    </w:p>
    <w:p w:rsidR="0093101A" w:rsidRDefault="0093101A" w:rsidP="00A84EBE">
      <w:pPr>
        <w:spacing w:after="0" w:line="480" w:lineRule="auto"/>
        <w:rPr>
          <w:rFonts w:ascii="Times New Roman" w:hAnsi="Times New Roman" w:cs="Times New Roman"/>
          <w:sz w:val="24"/>
          <w:szCs w:val="24"/>
        </w:rPr>
      </w:pPr>
      <w:r>
        <w:rPr>
          <w:rFonts w:ascii="Times New Roman" w:hAnsi="Times New Roman" w:cs="Times New Roman"/>
          <w:sz w:val="24"/>
          <w:szCs w:val="24"/>
        </w:rPr>
        <w:tab/>
        <w:t>Before mixing any materials together, the pure quartz sand was tested in its pH and temperature (Table 1).</w:t>
      </w:r>
    </w:p>
    <w:tbl>
      <w:tblPr>
        <w:tblStyle w:val="TableGrid"/>
        <w:tblW w:w="0" w:type="auto"/>
        <w:tblLook w:val="04A0" w:firstRow="1" w:lastRow="0" w:firstColumn="1" w:lastColumn="0" w:noHBand="0" w:noVBand="1"/>
      </w:tblPr>
      <w:tblGrid>
        <w:gridCol w:w="3116"/>
        <w:gridCol w:w="3117"/>
        <w:gridCol w:w="3117"/>
      </w:tblGrid>
      <w:tr w:rsidR="0093101A" w:rsidTr="0093101A">
        <w:tc>
          <w:tcPr>
            <w:tcW w:w="3116" w:type="dxa"/>
          </w:tcPr>
          <w:p w:rsidR="0093101A" w:rsidRPr="005071F4" w:rsidRDefault="0093101A" w:rsidP="0093101A">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Beaker</w:t>
            </w:r>
          </w:p>
        </w:tc>
        <w:tc>
          <w:tcPr>
            <w:tcW w:w="3117" w:type="dxa"/>
          </w:tcPr>
          <w:p w:rsidR="0093101A" w:rsidRPr="005071F4" w:rsidRDefault="0093101A" w:rsidP="0093101A">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pH</w:t>
            </w:r>
          </w:p>
        </w:tc>
        <w:tc>
          <w:tcPr>
            <w:tcW w:w="3117" w:type="dxa"/>
          </w:tcPr>
          <w:p w:rsidR="0093101A" w:rsidRPr="005071F4" w:rsidRDefault="0093101A" w:rsidP="0093101A">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Temperature (Celsius)</w:t>
            </w:r>
          </w:p>
        </w:tc>
      </w:tr>
      <w:tr w:rsidR="0093101A" w:rsidTr="0093101A">
        <w:tc>
          <w:tcPr>
            <w:tcW w:w="3116"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7.57</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23.8</w:t>
            </w:r>
          </w:p>
        </w:tc>
      </w:tr>
      <w:tr w:rsidR="0093101A" w:rsidTr="0093101A">
        <w:tc>
          <w:tcPr>
            <w:tcW w:w="3116"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7.47</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23.1</w:t>
            </w:r>
          </w:p>
        </w:tc>
      </w:tr>
      <w:tr w:rsidR="0093101A" w:rsidTr="0093101A">
        <w:tc>
          <w:tcPr>
            <w:tcW w:w="3116"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7.51</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23.3</w:t>
            </w:r>
          </w:p>
        </w:tc>
      </w:tr>
      <w:tr w:rsidR="0093101A" w:rsidTr="0093101A">
        <w:tc>
          <w:tcPr>
            <w:tcW w:w="3116"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7.65</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23.3</w:t>
            </w:r>
          </w:p>
        </w:tc>
      </w:tr>
      <w:tr w:rsidR="0093101A" w:rsidTr="0093101A">
        <w:tc>
          <w:tcPr>
            <w:tcW w:w="3116"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7.68</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23.4</w:t>
            </w:r>
          </w:p>
        </w:tc>
      </w:tr>
      <w:tr w:rsidR="0093101A" w:rsidTr="0093101A">
        <w:tc>
          <w:tcPr>
            <w:tcW w:w="3116"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7.61</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23.8</w:t>
            </w:r>
          </w:p>
        </w:tc>
      </w:tr>
      <w:tr w:rsidR="0093101A" w:rsidTr="0093101A">
        <w:tc>
          <w:tcPr>
            <w:tcW w:w="3116"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7.50</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23.7</w:t>
            </w:r>
          </w:p>
        </w:tc>
      </w:tr>
      <w:tr w:rsidR="0093101A" w:rsidTr="0093101A">
        <w:tc>
          <w:tcPr>
            <w:tcW w:w="3116"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7.56</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23.6</w:t>
            </w:r>
          </w:p>
        </w:tc>
      </w:tr>
      <w:tr w:rsidR="0093101A" w:rsidTr="0093101A">
        <w:tc>
          <w:tcPr>
            <w:tcW w:w="3116"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7.42</w:t>
            </w:r>
          </w:p>
        </w:tc>
        <w:tc>
          <w:tcPr>
            <w:tcW w:w="3117" w:type="dxa"/>
          </w:tcPr>
          <w:p w:rsidR="0093101A" w:rsidRDefault="0093101A" w:rsidP="0093101A">
            <w:pPr>
              <w:spacing w:line="480" w:lineRule="auto"/>
              <w:jc w:val="center"/>
              <w:rPr>
                <w:rFonts w:ascii="Times New Roman" w:hAnsi="Times New Roman" w:cs="Times New Roman"/>
                <w:sz w:val="24"/>
                <w:szCs w:val="24"/>
              </w:rPr>
            </w:pPr>
            <w:r>
              <w:rPr>
                <w:rFonts w:ascii="Times New Roman" w:hAnsi="Times New Roman" w:cs="Times New Roman"/>
                <w:sz w:val="24"/>
                <w:szCs w:val="24"/>
              </w:rPr>
              <w:t>23.7</w:t>
            </w:r>
          </w:p>
        </w:tc>
      </w:tr>
    </w:tbl>
    <w:p w:rsidR="0093101A" w:rsidRDefault="00DD163D" w:rsidP="00A84EBE">
      <w:pPr>
        <w:spacing w:after="0" w:line="480" w:lineRule="auto"/>
        <w:rPr>
          <w:rFonts w:ascii="Times New Roman" w:hAnsi="Times New Roman" w:cs="Times New Roman"/>
          <w:sz w:val="24"/>
          <w:szCs w:val="24"/>
        </w:rPr>
      </w:pPr>
      <w:r w:rsidRPr="00DD163D">
        <w:rPr>
          <w:rFonts w:ascii="Times New Roman" w:hAnsi="Times New Roman" w:cs="Times New Roman"/>
          <w:noProof/>
          <w:sz w:val="24"/>
          <w:szCs w:val="24"/>
        </w:rPr>
        <mc:AlternateContent>
          <mc:Choice Requires="wps">
            <w:drawing>
              <wp:anchor distT="91440" distB="91440" distL="114300" distR="114300" simplePos="0" relativeHeight="251659264" behindDoc="0" locked="0" layoutInCell="1" allowOverlap="1">
                <wp:simplePos x="0" y="0"/>
                <wp:positionH relativeFrom="margin">
                  <wp:align>right</wp:align>
                </wp:positionH>
                <wp:positionV relativeFrom="paragraph">
                  <wp:posOffset>142240</wp:posOffset>
                </wp:positionV>
                <wp:extent cx="594360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3985"/>
                        </a:xfrm>
                        <a:prstGeom prst="rect">
                          <a:avLst/>
                        </a:prstGeom>
                        <a:noFill/>
                        <a:ln w="9525">
                          <a:noFill/>
                          <a:miter lim="800000"/>
                          <a:headEnd/>
                          <a:tailEnd/>
                        </a:ln>
                      </wps:spPr>
                      <wps:txbx>
                        <w:txbxContent>
                          <w:p w:rsid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Pr>
                                <w:i/>
                                <w:iCs/>
                                <w:color w:val="4F81BD" w:themeColor="accent1"/>
                                <w:sz w:val="24"/>
                                <w:szCs w:val="24"/>
                              </w:rPr>
                              <w:t>Table 1: Initial sand testing of pH and temperature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6.8pt;margin-top:11.2pt;width:468pt;height:110.55pt;z-index:25165926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HCDgIAAPUDAAAOAAAAZHJzL2Uyb0RvYy54bWysU9tuGyEQfa/Uf0C817u+JfbKOEqTuqqU&#10;XqSkH4BZ1osKDAXsXffrO7COYzVvUXlAwMycmXNmWN30RpOD9EGBZXQ8KimRVkCt7I7Rn0+bDwtK&#10;QuS25hqsZPQoA71Zv3+36lwlJ9CCrqUnCGJD1TlG2xhdVRRBtNLwMAInLRob8IZHvPpdUXveIbrR&#10;xaQsr4oOfO08CBkCvt4PRrrO+E0jRfzeNEFGohnF2mLefd63aS/WK17tPHetEqcy+BuqMFxZTHqG&#10;uueRk71Xr6CMEh4CNHEkwBTQNErIzAHZjMt/2Dy23MnMBcUJ7ixT+H+w4tvhhyeqZnRaXlNiucEm&#10;Pck+ko/Qk0nSp3OhQrdHh46xx2fsc+Ya3AOIX4FYuGu53clb76FrJa+xvnGKLC5CB5yQQLbdV6gx&#10;Dd9HyEB9400SD+UgiI59Op57k0oR+DhfzqZXJZoE2sazcrpczHMOXj2HOx/iZwmGpAOjHpuf4fnh&#10;IcRUDq+eXVI2CxuldR4AbUnH6HI+meeAC4tREedTK8PookxrmJjE8pOtc3DkSg9nTKDtiXZiOnCO&#10;/bZHx6TFFuojCuBhmEP8N3howf+hpMMZZDT83nMvKdFfLIq4HM9maWjzZTa/nuDFX1q2lxZuBUIx&#10;GikZjncxD3riGtwtir1RWYaXSk614mxldU7/IA3v5T17vfzW9V8AAAD//wMAUEsDBBQABgAIAAAA&#10;IQBjnFOg3AAAAAcBAAAPAAAAZHJzL2Rvd25yZXYueG1sTI/BTsMwEETvSPyDtUjcqENaCoQ4VYXa&#10;ciyUiLMbL0lEvLZsNw1/z3KC48ysZt6Wq8kOYsQQe0cKbmcZCKTGmZ5aBfX79uYBREyajB4coYJv&#10;jLCqLi9KXRh3pjccD6kVXEKx0Aq6lHwhZWw6tDrOnEfi7NMFqxPL0EoT9JnL7SDzLFtKq3vihU57&#10;fO6w+TqcrAKf/O7+Jexf15vtmNUfuzrv241S11fT+glEwin9HcMvPqNDxUxHdyITxaCAH0kK8nwB&#10;gtPH+ZKNIxuL+R3IqpT/+asfAAAA//8DAFBLAQItABQABgAIAAAAIQC2gziS/gAAAOEBAAATAAAA&#10;AAAAAAAAAAAAAAAAAABbQ29udGVudF9UeXBlc10ueG1sUEsBAi0AFAAGAAgAAAAhADj9If/WAAAA&#10;lAEAAAsAAAAAAAAAAAAAAAAALwEAAF9yZWxzLy5yZWxzUEsBAi0AFAAGAAgAAAAhADKeAcIOAgAA&#10;9QMAAA4AAAAAAAAAAAAAAAAALgIAAGRycy9lMm9Eb2MueG1sUEsBAi0AFAAGAAgAAAAhAGOcU6Dc&#10;AAAABwEAAA8AAAAAAAAAAAAAAAAAaAQAAGRycy9kb3ducmV2LnhtbFBLBQYAAAAABAAEAPMAAABx&#10;BQAAAAA=&#10;" filled="f" stroked="f">
                <v:textbox style="mso-fit-shape-to-text:t">
                  <w:txbxContent>
                    <w:p w:rsid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Pr>
                          <w:i/>
                          <w:iCs/>
                          <w:color w:val="4F81BD" w:themeColor="accent1"/>
                          <w:sz w:val="24"/>
                          <w:szCs w:val="24"/>
                        </w:rPr>
                        <w:t>Table 1: Initial sand testing of pH and temperature</w:t>
                      </w:r>
                    </w:p>
                  </w:txbxContent>
                </v:textbox>
                <w10:wrap type="topAndBottom" anchorx="margin"/>
              </v:shape>
            </w:pict>
          </mc:Fallback>
        </mc:AlternateContent>
      </w:r>
    </w:p>
    <w:p w:rsidR="00B3019D" w:rsidRDefault="00B3019D" w:rsidP="007655B9">
      <w:pPr>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Set-Up</w:t>
      </w:r>
      <w:r w:rsidR="007655B9">
        <w:rPr>
          <w:rFonts w:ascii="Times New Roman" w:hAnsi="Times New Roman" w:cs="Times New Roman"/>
          <w:sz w:val="24"/>
          <w:szCs w:val="24"/>
        </w:rPr>
        <w:tab/>
      </w:r>
    </w:p>
    <w:p w:rsidR="007655B9" w:rsidRPr="00194BC6" w:rsidRDefault="0069719F" w:rsidP="00B3019D">
      <w:pPr>
        <w:spacing w:after="0" w:line="480" w:lineRule="auto"/>
        <w:ind w:firstLine="720"/>
        <w:rPr>
          <w:rFonts w:ascii="Times New Roman" w:hAnsi="Times New Roman" w:cs="Times New Roman"/>
          <w:sz w:val="24"/>
          <w:szCs w:val="24"/>
        </w:rPr>
      </w:pPr>
      <w:r w:rsidRPr="00DD163D">
        <w:rPr>
          <w:rFonts w:ascii="Times New Roman" w:hAnsi="Times New Roman" w:cs="Times New Roman"/>
          <w:noProof/>
          <w:sz w:val="24"/>
          <w:szCs w:val="24"/>
        </w:rPr>
        <mc:AlternateContent>
          <mc:Choice Requires="wps">
            <w:drawing>
              <wp:anchor distT="91440" distB="91440" distL="114300" distR="114300" simplePos="0" relativeHeight="251661312" behindDoc="0" locked="0" layoutInCell="1" allowOverlap="1" wp14:anchorId="6985DF51" wp14:editId="4FD5255B">
                <wp:simplePos x="0" y="0"/>
                <wp:positionH relativeFrom="margin">
                  <wp:align>right</wp:align>
                </wp:positionH>
                <wp:positionV relativeFrom="paragraph">
                  <wp:posOffset>5062220</wp:posOffset>
                </wp:positionV>
                <wp:extent cx="5953125" cy="1403985"/>
                <wp:effectExtent l="0" t="0" r="0" b="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403985"/>
                        </a:xfrm>
                        <a:prstGeom prst="rect">
                          <a:avLst/>
                        </a:prstGeom>
                        <a:noFill/>
                        <a:ln w="9525">
                          <a:noFill/>
                          <a:miter lim="800000"/>
                          <a:headEnd/>
                          <a:tailEnd/>
                        </a:ln>
                      </wps:spPr>
                      <wps:txbx>
                        <w:txbxContent>
                          <w:p w:rsid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Pr>
                                <w:i/>
                                <w:iCs/>
                                <w:color w:val="4F81BD" w:themeColor="accent1"/>
                                <w:sz w:val="24"/>
                                <w:szCs w:val="24"/>
                              </w:rPr>
                              <w:t>Table 2: Initial sand and shell combination testing of pH and temperature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85DF51" id="_x0000_s1027" type="#_x0000_t202" style="position:absolute;left:0;text-align:left;margin-left:417.55pt;margin-top:398.6pt;width:468.7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gzDgIAAPoDAAAOAAAAZHJzL2Uyb0RvYy54bWysU21v2yAQ/j5p/wHxfbGdxltixam6dpkm&#10;dS9Sux+AMY7RgGNAYme/vgdO06j7No0P6OCO5+557lhfj1qRg3BegqlpMcspEYZDK82upj8ft++W&#10;lPjATMsUGFHTo/D0evP2zXqwlZhDD6oVjiCI8dVga9qHYKss87wXmvkZWGHQ2YHTLODR7bLWsQHR&#10;tcrmef4+G8C11gEX3uPt3eSkm4TfdYKH713nRSCqplhbSLtLexP3bLNm1c4x20t+KoP9QxWaSYNJ&#10;z1B3LDCyd/IvKC25Aw9dmHHQGXSd5CJxQDZF/orNQ8+sSFxQHG/PMvn/B8u/HX44ItuaLigxTGOL&#10;HsUYyEcYyTyqM1hfYdCDxbAw4jV2OTH19h74L08M3PbM7MSNczD0grVYXRFfZhdPJxwfQZrhK7SY&#10;hu0DJKCxczpKh2IQRMcuHc+diaVwvCxX5VUxLynh6CsW+dVqWaYcrHp+bp0PnwVoEo2aOmx9gmeH&#10;ex9iOax6DonZDGylUqn9ypChpqsS8V95tAw4nUrqmi7zuKZ5iSw/mTY9DkyqycYEypxoR6YT5zA2&#10;Y9I3aRIlaaA9og4OpmHEz4NGD+4PJQMOYk397z1zghL1xaCWq2KxiJObDovywxwP7tLTXHqY4QhV&#10;00DJZN6GNO2RmLc3qPlWJjVeKjmVjAOWRDp9hjjBl+cU9fJlN08AAAD//wMAUEsDBBQABgAIAAAA&#10;IQB2dhaA3gAAAAkBAAAPAAAAZHJzL2Rvd25yZXYueG1sTI/BTsMwEETvSPyDtUjcqN1UkDaNU1Wo&#10;LUegRJzd2E0i4rVlu2n4e5YTHEczmnlTbiY7sNGE2DuUMJ8JYAYbp3tsJdQf+4clsJgUajU4NBK+&#10;TYRNdXtTqkK7K76b8ZhaRiUYCyWhS8kXnMemM1bFmfMGyTu7YFUiGVqug7pSuR14JsQTt6pHWuiU&#10;N8+dab6OFyvBJ3/IX8Lr23a3H0X9eaizvt1JeX83bdfAkpnSXxh+8QkdKmI6uQvqyAYJdCRJyFd5&#10;Bozs1SJ/BHainJgvF8Crkv9/UP0AAAD//wMAUEsBAi0AFAAGAAgAAAAhALaDOJL+AAAA4QEAABMA&#10;AAAAAAAAAAAAAAAAAAAAAFtDb250ZW50X1R5cGVzXS54bWxQSwECLQAUAAYACAAAACEAOP0h/9YA&#10;AACUAQAACwAAAAAAAAAAAAAAAAAvAQAAX3JlbHMvLnJlbHNQSwECLQAUAAYACAAAACEAxPuIMw4C&#10;AAD6AwAADgAAAAAAAAAAAAAAAAAuAgAAZHJzL2Uyb0RvYy54bWxQSwECLQAUAAYACAAAACEAdnYW&#10;gN4AAAAJAQAADwAAAAAAAAAAAAAAAABoBAAAZHJzL2Rvd25yZXYueG1sUEsFBgAAAAAEAAQA8wAA&#10;AHMFAAAAAA==&#10;" filled="f" stroked="f">
                <v:textbox style="mso-fit-shape-to-text:t">
                  <w:txbxContent>
                    <w:p w:rsid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Pr>
                          <w:i/>
                          <w:iCs/>
                          <w:color w:val="4F81BD" w:themeColor="accent1"/>
                          <w:sz w:val="24"/>
                          <w:szCs w:val="24"/>
                        </w:rPr>
                        <w:t>Table 2: Initial sand and shell combination testing of pH and temperature</w:t>
                      </w:r>
                    </w:p>
                  </w:txbxContent>
                </v:textbox>
                <w10:wrap type="topAndBottom" anchorx="margin"/>
              </v:shape>
            </w:pict>
          </mc:Fallback>
        </mc:AlternateContent>
      </w:r>
      <w:r w:rsidR="007655B9">
        <w:rPr>
          <w:rFonts w:ascii="Times New Roman" w:hAnsi="Times New Roman" w:cs="Times New Roman"/>
          <w:sz w:val="24"/>
          <w:szCs w:val="24"/>
        </w:rPr>
        <w:t>Finally, on the 12</w:t>
      </w:r>
      <w:r w:rsidR="007655B9" w:rsidRPr="007655B9">
        <w:rPr>
          <w:rFonts w:ascii="Times New Roman" w:hAnsi="Times New Roman" w:cs="Times New Roman"/>
          <w:sz w:val="24"/>
          <w:szCs w:val="24"/>
          <w:vertAlign w:val="superscript"/>
        </w:rPr>
        <w:t>th</w:t>
      </w:r>
      <w:r w:rsidR="007655B9">
        <w:rPr>
          <w:rFonts w:ascii="Times New Roman" w:hAnsi="Times New Roman" w:cs="Times New Roman"/>
          <w:sz w:val="24"/>
          <w:szCs w:val="24"/>
        </w:rPr>
        <w:t xml:space="preserve"> of October, 2014 the beakers had their individual elements added and </w:t>
      </w:r>
      <w:r w:rsidR="005071F4">
        <w:rPr>
          <w:rFonts w:ascii="Times New Roman" w:hAnsi="Times New Roman" w:cs="Times New Roman"/>
          <w:sz w:val="24"/>
          <w:szCs w:val="24"/>
        </w:rPr>
        <w:t xml:space="preserve">the bones </w:t>
      </w:r>
      <w:r w:rsidR="007655B9">
        <w:rPr>
          <w:rFonts w:ascii="Times New Roman" w:hAnsi="Times New Roman" w:cs="Times New Roman"/>
          <w:sz w:val="24"/>
          <w:szCs w:val="24"/>
        </w:rPr>
        <w:t xml:space="preserve">were exposed to their respective conditions. Beakers 1, 2, and 3 were from the control group. This means they only contained quartz sand and bone. Beaker 1 had nothing else done to it, beaker 2 had 80ml of </w:t>
      </w:r>
      <w:r w:rsidR="00346F43">
        <w:rPr>
          <w:rFonts w:ascii="Times New Roman" w:hAnsi="Times New Roman" w:cs="Times New Roman"/>
          <w:sz w:val="24"/>
          <w:szCs w:val="24"/>
        </w:rPr>
        <w:t xml:space="preserve">deionized </w:t>
      </w:r>
      <w:r w:rsidR="007655B9">
        <w:rPr>
          <w:rFonts w:ascii="Times New Roman" w:hAnsi="Times New Roman" w:cs="Times New Roman"/>
          <w:sz w:val="24"/>
          <w:szCs w:val="24"/>
        </w:rPr>
        <w:t>water added to it to fully saturate the sand, and beaker 3 had heat applied to it with a thermal heat lamp used for reptiles. Beakers 4, 5, and 6 followed the same setup, but the quartz sand also had 2.08g. (2.06g. for beaker 6) of calcium carb</w:t>
      </w:r>
      <w:r w:rsidR="005071F4">
        <w:rPr>
          <w:rFonts w:ascii="Times New Roman" w:hAnsi="Times New Roman" w:cs="Times New Roman"/>
          <w:sz w:val="24"/>
          <w:szCs w:val="24"/>
        </w:rPr>
        <w:t>onate (CaCO3</w:t>
      </w:r>
      <w:r w:rsidR="007655B9">
        <w:rPr>
          <w:rFonts w:ascii="Times New Roman" w:hAnsi="Times New Roman" w:cs="Times New Roman"/>
          <w:sz w:val="24"/>
          <w:szCs w:val="24"/>
        </w:rPr>
        <w:t xml:space="preserve">) mixed in with it to create a more basic environment. </w:t>
      </w:r>
      <w:r w:rsidR="00346F43">
        <w:rPr>
          <w:rFonts w:ascii="Times New Roman" w:hAnsi="Times New Roman" w:cs="Times New Roman"/>
          <w:sz w:val="24"/>
          <w:szCs w:val="24"/>
        </w:rPr>
        <w:t xml:space="preserve">The amount of shell was chosen simply because that evenly divided what we had on hand into the three samples that required it. </w:t>
      </w:r>
      <w:r w:rsidR="007655B9">
        <w:rPr>
          <w:rFonts w:ascii="Times New Roman" w:hAnsi="Times New Roman" w:cs="Times New Roman"/>
          <w:sz w:val="24"/>
          <w:szCs w:val="24"/>
        </w:rPr>
        <w:t>The pH and temperature of beakers 4, 5, and 6 were then taken with the added shell (Table 2). To beakers 7, 8, and 9, 54.43g.</w:t>
      </w:r>
      <w:r w:rsidR="005071F4">
        <w:rPr>
          <w:rFonts w:ascii="Times New Roman" w:hAnsi="Times New Roman" w:cs="Times New Roman"/>
          <w:sz w:val="24"/>
          <w:szCs w:val="24"/>
        </w:rPr>
        <w:t xml:space="preserve"> of aluminum sulfate </w:t>
      </w:r>
      <w:hyperlink r:id="rId8" w:tooltip="Aluminium" w:history="1">
        <w:r w:rsidR="00521558" w:rsidRPr="00EF1B8F">
          <w:rPr>
            <w:rStyle w:val="Hyperlink"/>
            <w:rFonts w:ascii="Times New Roman" w:hAnsi="Times New Roman" w:cs="Times New Roman"/>
            <w:color w:val="000000" w:themeColor="text1"/>
            <w:sz w:val="24"/>
            <w:szCs w:val="24"/>
            <w:u w:val="none"/>
            <w:shd w:val="clear" w:color="auto" w:fill="FFFFFF"/>
          </w:rPr>
          <w:t>Al</w:t>
        </w:r>
      </w:hyperlink>
      <w:r w:rsidR="00521558" w:rsidRPr="00EF1B8F">
        <w:rPr>
          <w:rFonts w:ascii="Times New Roman" w:hAnsi="Times New Roman" w:cs="Times New Roman"/>
          <w:color w:val="000000" w:themeColor="text1"/>
          <w:sz w:val="24"/>
          <w:szCs w:val="24"/>
          <w:shd w:val="clear" w:color="auto" w:fill="FFFFFF"/>
          <w:vertAlign w:val="subscript"/>
        </w:rPr>
        <w:t>2</w:t>
      </w:r>
      <w:r w:rsidR="00521558" w:rsidRPr="00EF1B8F">
        <w:rPr>
          <w:rFonts w:ascii="Times New Roman" w:hAnsi="Times New Roman" w:cs="Times New Roman"/>
          <w:color w:val="000000" w:themeColor="text1"/>
          <w:sz w:val="24"/>
          <w:szCs w:val="24"/>
          <w:shd w:val="clear" w:color="auto" w:fill="FFFFFF"/>
        </w:rPr>
        <w:t>(</w:t>
      </w:r>
      <w:hyperlink r:id="rId9" w:tooltip="Sulfate" w:history="1">
        <w:r w:rsidR="00521558" w:rsidRPr="00EF1B8F">
          <w:rPr>
            <w:rStyle w:val="Hyperlink"/>
            <w:rFonts w:ascii="Times New Roman" w:hAnsi="Times New Roman" w:cs="Times New Roman"/>
            <w:color w:val="000000" w:themeColor="text1"/>
            <w:sz w:val="24"/>
            <w:szCs w:val="24"/>
            <w:u w:val="none"/>
            <w:shd w:val="clear" w:color="auto" w:fill="FFFFFF"/>
          </w:rPr>
          <w:t>SO</w:t>
        </w:r>
        <w:r w:rsidR="00521558" w:rsidRPr="00EF1B8F">
          <w:rPr>
            <w:rStyle w:val="Hyperlink"/>
            <w:rFonts w:ascii="Times New Roman" w:hAnsi="Times New Roman" w:cs="Times New Roman"/>
            <w:color w:val="000000" w:themeColor="text1"/>
            <w:sz w:val="24"/>
            <w:szCs w:val="24"/>
            <w:u w:val="none"/>
            <w:shd w:val="clear" w:color="auto" w:fill="FFFFFF"/>
            <w:vertAlign w:val="subscript"/>
          </w:rPr>
          <w:t>4</w:t>
        </w:r>
      </w:hyperlink>
      <w:r w:rsidR="00521558" w:rsidRPr="00EF1B8F">
        <w:rPr>
          <w:rFonts w:ascii="Times New Roman" w:hAnsi="Times New Roman" w:cs="Times New Roman"/>
          <w:color w:val="000000" w:themeColor="text1"/>
          <w:sz w:val="24"/>
          <w:szCs w:val="24"/>
          <w:shd w:val="clear" w:color="auto" w:fill="FFFFFF"/>
        </w:rPr>
        <w:t>)</w:t>
      </w:r>
      <w:r w:rsidR="00521558" w:rsidRPr="00EF1B8F">
        <w:rPr>
          <w:rFonts w:ascii="Times New Roman" w:hAnsi="Times New Roman" w:cs="Times New Roman"/>
          <w:color w:val="000000" w:themeColor="text1"/>
          <w:sz w:val="24"/>
          <w:szCs w:val="24"/>
          <w:shd w:val="clear" w:color="auto" w:fill="FFFFFF"/>
          <w:vertAlign w:val="subscript"/>
        </w:rPr>
        <w:t>3</w:t>
      </w:r>
      <w:r w:rsidR="00521558">
        <w:rPr>
          <w:rFonts w:ascii="Times New Roman" w:hAnsi="Times New Roman" w:cs="Times New Roman"/>
          <w:color w:val="000000" w:themeColor="text1"/>
          <w:sz w:val="24"/>
          <w:szCs w:val="24"/>
          <w:shd w:val="clear" w:color="auto" w:fill="FFFFFF"/>
          <w:vertAlign w:val="subscript"/>
        </w:rPr>
        <w:t xml:space="preserve"> </w:t>
      </w:r>
      <w:r w:rsidR="00521558">
        <w:rPr>
          <w:rFonts w:ascii="Times New Roman" w:hAnsi="Times New Roman" w:cs="Times New Roman"/>
          <w:sz w:val="24"/>
          <w:szCs w:val="24"/>
        </w:rPr>
        <w:t>were added to the quartz sand in</w:t>
      </w:r>
    </w:p>
    <w:tbl>
      <w:tblPr>
        <w:tblStyle w:val="TableGrid"/>
        <w:tblW w:w="0" w:type="auto"/>
        <w:tblLook w:val="04A0" w:firstRow="1" w:lastRow="0" w:firstColumn="1" w:lastColumn="0" w:noHBand="0" w:noVBand="1"/>
      </w:tblPr>
      <w:tblGrid>
        <w:gridCol w:w="3116"/>
        <w:gridCol w:w="3117"/>
        <w:gridCol w:w="3117"/>
      </w:tblGrid>
      <w:tr w:rsidR="007655B9" w:rsidTr="007655B9">
        <w:tc>
          <w:tcPr>
            <w:tcW w:w="3116" w:type="dxa"/>
          </w:tcPr>
          <w:p w:rsidR="007655B9" w:rsidRPr="005071F4" w:rsidRDefault="007655B9" w:rsidP="007655B9">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Beaker</w:t>
            </w:r>
          </w:p>
        </w:tc>
        <w:tc>
          <w:tcPr>
            <w:tcW w:w="3117" w:type="dxa"/>
          </w:tcPr>
          <w:p w:rsidR="007655B9" w:rsidRPr="005071F4" w:rsidRDefault="007655B9" w:rsidP="007655B9">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pH</w:t>
            </w:r>
          </w:p>
        </w:tc>
        <w:tc>
          <w:tcPr>
            <w:tcW w:w="3117" w:type="dxa"/>
          </w:tcPr>
          <w:p w:rsidR="007655B9" w:rsidRPr="005071F4" w:rsidRDefault="007655B9" w:rsidP="007655B9">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Temperature (Celsius)</w:t>
            </w:r>
          </w:p>
        </w:tc>
      </w:tr>
      <w:tr w:rsidR="007655B9" w:rsidTr="007655B9">
        <w:tc>
          <w:tcPr>
            <w:tcW w:w="3116" w:type="dxa"/>
          </w:tcPr>
          <w:p w:rsidR="007655B9" w:rsidRDefault="007655B9" w:rsidP="007655B9">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117" w:type="dxa"/>
          </w:tcPr>
          <w:p w:rsidR="007655B9" w:rsidRDefault="007655B9" w:rsidP="007655B9">
            <w:pPr>
              <w:spacing w:line="480" w:lineRule="auto"/>
              <w:jc w:val="center"/>
              <w:rPr>
                <w:rFonts w:ascii="Times New Roman" w:hAnsi="Times New Roman" w:cs="Times New Roman"/>
                <w:sz w:val="24"/>
                <w:szCs w:val="24"/>
              </w:rPr>
            </w:pPr>
            <w:r>
              <w:rPr>
                <w:rFonts w:ascii="Times New Roman" w:hAnsi="Times New Roman" w:cs="Times New Roman"/>
                <w:sz w:val="24"/>
                <w:szCs w:val="24"/>
              </w:rPr>
              <w:t>8.03</w:t>
            </w:r>
          </w:p>
        </w:tc>
        <w:tc>
          <w:tcPr>
            <w:tcW w:w="3117" w:type="dxa"/>
          </w:tcPr>
          <w:p w:rsidR="007655B9" w:rsidRDefault="007655B9" w:rsidP="007655B9">
            <w:pPr>
              <w:spacing w:line="480" w:lineRule="auto"/>
              <w:jc w:val="center"/>
              <w:rPr>
                <w:rFonts w:ascii="Times New Roman" w:hAnsi="Times New Roman" w:cs="Times New Roman"/>
                <w:sz w:val="24"/>
                <w:szCs w:val="24"/>
              </w:rPr>
            </w:pPr>
            <w:r>
              <w:rPr>
                <w:rFonts w:ascii="Times New Roman" w:hAnsi="Times New Roman" w:cs="Times New Roman"/>
                <w:sz w:val="24"/>
                <w:szCs w:val="24"/>
              </w:rPr>
              <w:t>24.1</w:t>
            </w:r>
          </w:p>
        </w:tc>
      </w:tr>
      <w:tr w:rsidR="007655B9" w:rsidTr="007655B9">
        <w:tc>
          <w:tcPr>
            <w:tcW w:w="3116" w:type="dxa"/>
          </w:tcPr>
          <w:p w:rsidR="007655B9" w:rsidRDefault="007655B9" w:rsidP="007655B9">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117" w:type="dxa"/>
          </w:tcPr>
          <w:p w:rsidR="007655B9" w:rsidRDefault="007655B9" w:rsidP="007655B9">
            <w:pPr>
              <w:spacing w:line="480" w:lineRule="auto"/>
              <w:jc w:val="center"/>
              <w:rPr>
                <w:rFonts w:ascii="Times New Roman" w:hAnsi="Times New Roman" w:cs="Times New Roman"/>
                <w:sz w:val="24"/>
                <w:szCs w:val="24"/>
              </w:rPr>
            </w:pPr>
            <w:r>
              <w:rPr>
                <w:rFonts w:ascii="Times New Roman" w:hAnsi="Times New Roman" w:cs="Times New Roman"/>
                <w:sz w:val="24"/>
                <w:szCs w:val="24"/>
              </w:rPr>
              <w:t>7.75</w:t>
            </w:r>
          </w:p>
        </w:tc>
        <w:tc>
          <w:tcPr>
            <w:tcW w:w="3117" w:type="dxa"/>
          </w:tcPr>
          <w:p w:rsidR="007655B9" w:rsidRDefault="007655B9" w:rsidP="007655B9">
            <w:pPr>
              <w:spacing w:line="480" w:lineRule="auto"/>
              <w:jc w:val="center"/>
              <w:rPr>
                <w:rFonts w:ascii="Times New Roman" w:hAnsi="Times New Roman" w:cs="Times New Roman"/>
                <w:sz w:val="24"/>
                <w:szCs w:val="24"/>
              </w:rPr>
            </w:pPr>
            <w:r>
              <w:rPr>
                <w:rFonts w:ascii="Times New Roman" w:hAnsi="Times New Roman" w:cs="Times New Roman"/>
                <w:sz w:val="24"/>
                <w:szCs w:val="24"/>
              </w:rPr>
              <w:t>23.9</w:t>
            </w:r>
          </w:p>
        </w:tc>
      </w:tr>
      <w:tr w:rsidR="007655B9" w:rsidTr="007655B9">
        <w:tc>
          <w:tcPr>
            <w:tcW w:w="3116" w:type="dxa"/>
          </w:tcPr>
          <w:p w:rsidR="007655B9" w:rsidRDefault="007655B9" w:rsidP="007655B9">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117" w:type="dxa"/>
          </w:tcPr>
          <w:p w:rsidR="007655B9" w:rsidRDefault="007655B9" w:rsidP="007655B9">
            <w:pPr>
              <w:spacing w:line="480" w:lineRule="auto"/>
              <w:jc w:val="center"/>
              <w:rPr>
                <w:rFonts w:ascii="Times New Roman" w:hAnsi="Times New Roman" w:cs="Times New Roman"/>
                <w:sz w:val="24"/>
                <w:szCs w:val="24"/>
              </w:rPr>
            </w:pPr>
            <w:r>
              <w:rPr>
                <w:rFonts w:ascii="Times New Roman" w:hAnsi="Times New Roman" w:cs="Times New Roman"/>
                <w:sz w:val="24"/>
                <w:szCs w:val="24"/>
              </w:rPr>
              <w:t>8.24</w:t>
            </w:r>
          </w:p>
        </w:tc>
        <w:tc>
          <w:tcPr>
            <w:tcW w:w="3117" w:type="dxa"/>
          </w:tcPr>
          <w:p w:rsidR="007655B9" w:rsidRDefault="007655B9" w:rsidP="007655B9">
            <w:pPr>
              <w:spacing w:line="480" w:lineRule="auto"/>
              <w:jc w:val="center"/>
              <w:rPr>
                <w:rFonts w:ascii="Times New Roman" w:hAnsi="Times New Roman" w:cs="Times New Roman"/>
                <w:sz w:val="24"/>
                <w:szCs w:val="24"/>
              </w:rPr>
            </w:pPr>
            <w:r>
              <w:rPr>
                <w:rFonts w:ascii="Times New Roman" w:hAnsi="Times New Roman" w:cs="Times New Roman"/>
                <w:sz w:val="24"/>
                <w:szCs w:val="24"/>
              </w:rPr>
              <w:t>23.8</w:t>
            </w:r>
          </w:p>
        </w:tc>
      </w:tr>
    </w:tbl>
    <w:p w:rsidR="007655B9" w:rsidRDefault="007655B9" w:rsidP="005071F4">
      <w:pPr>
        <w:spacing w:before="240" w:after="0" w:line="480" w:lineRule="auto"/>
        <w:rPr>
          <w:rFonts w:ascii="Times New Roman" w:hAnsi="Times New Roman" w:cs="Times New Roman"/>
          <w:sz w:val="24"/>
          <w:szCs w:val="24"/>
        </w:rPr>
      </w:pPr>
      <w:r>
        <w:rPr>
          <w:rFonts w:ascii="Times New Roman" w:hAnsi="Times New Roman" w:cs="Times New Roman"/>
          <w:sz w:val="24"/>
          <w:szCs w:val="24"/>
        </w:rPr>
        <w:t>ac</w:t>
      </w:r>
      <w:r w:rsidR="00361D5F">
        <w:rPr>
          <w:rFonts w:ascii="Times New Roman" w:hAnsi="Times New Roman" w:cs="Times New Roman"/>
          <w:sz w:val="24"/>
          <w:szCs w:val="24"/>
        </w:rPr>
        <w:t xml:space="preserve">cordance with suggestions from a Clemson University article called “Changing the pH of Your Soil” </w:t>
      </w:r>
      <w:r>
        <w:rPr>
          <w:rFonts w:ascii="Times New Roman" w:hAnsi="Times New Roman" w:cs="Times New Roman"/>
          <w:sz w:val="24"/>
          <w:szCs w:val="24"/>
        </w:rPr>
        <w:t>on how to increase acidity to a certain level</w:t>
      </w:r>
      <w:r w:rsidR="009C3F1D">
        <w:rPr>
          <w:rFonts w:ascii="Times New Roman" w:hAnsi="Times New Roman" w:cs="Times New Roman"/>
          <w:sz w:val="24"/>
          <w:szCs w:val="24"/>
        </w:rPr>
        <w:t xml:space="preserve"> (Kluepfel and Lippert, 1999)</w:t>
      </w:r>
      <w:r>
        <w:rPr>
          <w:rFonts w:ascii="Times New Roman" w:hAnsi="Times New Roman" w:cs="Times New Roman"/>
          <w:sz w:val="24"/>
          <w:szCs w:val="24"/>
        </w:rPr>
        <w:t>. Unfortunately, the results were a little more extreme than we had initially planned</w:t>
      </w:r>
      <w:r w:rsidR="00EF1B8F">
        <w:rPr>
          <w:rFonts w:ascii="Times New Roman" w:hAnsi="Times New Roman" w:cs="Times New Roman"/>
          <w:sz w:val="24"/>
          <w:szCs w:val="24"/>
        </w:rPr>
        <w:t xml:space="preserve">, but the overall experiment is extreme in its showing how elements under isolation affect bone degradation. No bone would be </w:t>
      </w:r>
      <w:r w:rsidR="00EF1B8F">
        <w:rPr>
          <w:rFonts w:ascii="Times New Roman" w:hAnsi="Times New Roman" w:cs="Times New Roman"/>
          <w:sz w:val="24"/>
          <w:szCs w:val="24"/>
        </w:rPr>
        <w:lastRenderedPageBreak/>
        <w:t xml:space="preserve">exposed to such a controlled environment out in the real world environments. The pH and </w:t>
      </w:r>
      <w:r w:rsidR="0069719F" w:rsidRPr="00DD163D">
        <w:rPr>
          <w:rFonts w:ascii="Times New Roman" w:hAnsi="Times New Roman" w:cs="Times New Roman"/>
          <w:noProof/>
          <w:sz w:val="24"/>
          <w:szCs w:val="24"/>
        </w:rPr>
        <mc:AlternateContent>
          <mc:Choice Requires="wps">
            <w:drawing>
              <wp:anchor distT="91440" distB="91440" distL="114300" distR="114300" simplePos="0" relativeHeight="251663360" behindDoc="0" locked="0" layoutInCell="1" allowOverlap="1" wp14:anchorId="58DBA9A6" wp14:editId="7E08195F">
                <wp:simplePos x="0" y="0"/>
                <wp:positionH relativeFrom="margin">
                  <wp:align>right</wp:align>
                </wp:positionH>
                <wp:positionV relativeFrom="paragraph">
                  <wp:posOffset>2263775</wp:posOffset>
                </wp:positionV>
                <wp:extent cx="5943600" cy="1403985"/>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3985"/>
                        </a:xfrm>
                        <a:prstGeom prst="rect">
                          <a:avLst/>
                        </a:prstGeom>
                        <a:noFill/>
                        <a:ln w="9525">
                          <a:noFill/>
                          <a:miter lim="800000"/>
                          <a:headEnd/>
                          <a:tailEnd/>
                        </a:ln>
                      </wps:spPr>
                      <wps:txbx>
                        <w:txbxContent>
                          <w:p w:rsid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Pr>
                                <w:i/>
                                <w:iCs/>
                                <w:color w:val="4F81BD" w:themeColor="accent1"/>
                                <w:sz w:val="24"/>
                                <w:szCs w:val="24"/>
                              </w:rPr>
                              <w:t>Table 3: Initi</w:t>
                            </w:r>
                            <w:r w:rsidR="00B4246B">
                              <w:rPr>
                                <w:i/>
                                <w:iCs/>
                                <w:color w:val="4F81BD" w:themeColor="accent1"/>
                                <w:sz w:val="24"/>
                                <w:szCs w:val="24"/>
                              </w:rPr>
                              <w:t>al sand and aluminum sulfate combination</w:t>
                            </w:r>
                            <w:r>
                              <w:rPr>
                                <w:i/>
                                <w:iCs/>
                                <w:color w:val="4F81BD" w:themeColor="accent1"/>
                                <w:sz w:val="24"/>
                                <w:szCs w:val="24"/>
                              </w:rPr>
                              <w:t xml:space="preserve"> testing of pH and temperature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DBA9A6" id="_x0000_s1028" type="#_x0000_t202" style="position:absolute;margin-left:416.8pt;margin-top:178.25pt;width:468pt;height:110.55pt;z-index:25166336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yDhDwIAAPoDAAAOAAAAZHJzL2Uyb0RvYy54bWysU9tuGyEQfa/Uf0C817t2vKm9Mo7SpK4q&#10;pRcp6QdglvWiAkMBe9f9+g6s41rJW1UeEMMwZ+acGVY3g9HkIH1QYBmdTkpKpBXQKLtj9MfT5t2C&#10;khC5bbgGKxk9ykBv1m/frHpXyxl0oBvpCYLYUPeO0S5GVxdFEJ00PEzASYvOFrzhEU2/KxrPe0Q3&#10;upiV5XXRg2+cByFDwNv70UnXGb9tpYjf2jbISDSjWFvMu8/7Nu3FesXrneeuU+JUBv+HKgxXFpOe&#10;oe555GTv1Ssoo4SHAG2cCDAFtK0SMnNANtPyBZvHjjuZuaA4wZ1lCv8PVnw9fPdENYxWlFhusEVP&#10;cojkAwxkltTpXajx0aPDZ3HAa+xyZhrcA4ifgVi467jdyVvvoe8kb7C6aYosLkJHnJBAtv0XaDAN&#10;30fIQEPrTZIOxSCIjl06njuTShF4WS3nV9clugT6pvPyarmocg5eP4c7H+InCYakA6MeW5/h+eEh&#10;xFQOr5+fpGwWNkrr3H5tSc/osppVOeDCY1TE6dTKMLoo0xrnJbH8aJscHLnS4xkTaHuinZiOnOOw&#10;HbK+ZzW30BxRBw/jMOLnwUMH/jclPQ4io+HXnntJif5sUcvldD5Pk5uNefV+hoa/9GwvPdwKhGI0&#10;UjIe72Ke9kQ5uFvUfKOyGqk5YyWnknHAskinz5Am+NLOr/5+2fUfAAAA//8DAFBLAwQUAAYACAAA&#10;ACEA+nPqod0AAAAIAQAADwAAAGRycy9kb3ducmV2LnhtbEyPwU7DMBBE70j8g7VI3KhDqyQQsqkq&#10;1JYjpUSc3XhJIuK1Fbtp+HvMCY6zs5p5U65nM4iJRt9bRrhfJCCIG6t7bhHq993dAwgfFGs1WCaE&#10;b/Kwrq6vSlVoe+E3mo6hFTGEfaEQuhBcIaVvOjLKL6wjjt6nHY0KUY6t1KO6xHAzyGWSZNKonmND&#10;pxw9d9R8Hc8GwQW3z1/G18Nmu5uS+mNfL/t2i3h7M2+eQASaw98z/OJHdKgi08meWXsxIMQhAWGV&#10;ZimIaD+usng5IaR5noGsSvl/QPUDAAD//wMAUEsBAi0AFAAGAAgAAAAhALaDOJL+AAAA4QEAABMA&#10;AAAAAAAAAAAAAAAAAAAAAFtDb250ZW50X1R5cGVzXS54bWxQSwECLQAUAAYACAAAACEAOP0h/9YA&#10;AACUAQAACwAAAAAAAAAAAAAAAAAvAQAAX3JlbHMvLnJlbHNQSwECLQAUAAYACAAAACEAF98g4Q8C&#10;AAD6AwAADgAAAAAAAAAAAAAAAAAuAgAAZHJzL2Uyb0RvYy54bWxQSwECLQAUAAYACAAAACEA+nPq&#10;od0AAAAIAQAADwAAAAAAAAAAAAAAAABpBAAAZHJzL2Rvd25yZXYueG1sUEsFBgAAAAAEAAQA8wAA&#10;AHMFAAAAAA==&#10;" filled="f" stroked="f">
                <v:textbox style="mso-fit-shape-to-text:t">
                  <w:txbxContent>
                    <w:p w:rsid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Pr>
                          <w:i/>
                          <w:iCs/>
                          <w:color w:val="4F81BD" w:themeColor="accent1"/>
                          <w:sz w:val="24"/>
                          <w:szCs w:val="24"/>
                        </w:rPr>
                        <w:t>Table 3: Initi</w:t>
                      </w:r>
                      <w:r w:rsidR="00B4246B">
                        <w:rPr>
                          <w:i/>
                          <w:iCs/>
                          <w:color w:val="4F81BD" w:themeColor="accent1"/>
                          <w:sz w:val="24"/>
                          <w:szCs w:val="24"/>
                        </w:rPr>
                        <w:t>al sand and aluminum sulfate combination</w:t>
                      </w:r>
                      <w:r>
                        <w:rPr>
                          <w:i/>
                          <w:iCs/>
                          <w:color w:val="4F81BD" w:themeColor="accent1"/>
                          <w:sz w:val="24"/>
                          <w:szCs w:val="24"/>
                        </w:rPr>
                        <w:t xml:space="preserve"> testing of pH and temperature</w:t>
                      </w:r>
                    </w:p>
                  </w:txbxContent>
                </v:textbox>
                <w10:wrap type="topAndBottom" anchorx="margin"/>
              </v:shape>
            </w:pict>
          </mc:Fallback>
        </mc:AlternateContent>
      </w:r>
      <w:r w:rsidR="00EF1B8F">
        <w:rPr>
          <w:rFonts w:ascii="Times New Roman" w:hAnsi="Times New Roman" w:cs="Times New Roman"/>
          <w:sz w:val="24"/>
          <w:szCs w:val="24"/>
        </w:rPr>
        <w:t xml:space="preserve">temperature was taken from beakers 7, 8, and 9 as well (Table 3). </w:t>
      </w:r>
    </w:p>
    <w:tbl>
      <w:tblPr>
        <w:tblStyle w:val="TableGrid"/>
        <w:tblW w:w="0" w:type="auto"/>
        <w:tblLook w:val="04A0" w:firstRow="1" w:lastRow="0" w:firstColumn="1" w:lastColumn="0" w:noHBand="0" w:noVBand="1"/>
      </w:tblPr>
      <w:tblGrid>
        <w:gridCol w:w="3116"/>
        <w:gridCol w:w="3117"/>
        <w:gridCol w:w="3117"/>
      </w:tblGrid>
      <w:tr w:rsidR="00EF1B8F" w:rsidTr="00EF1B8F">
        <w:tc>
          <w:tcPr>
            <w:tcW w:w="3116" w:type="dxa"/>
          </w:tcPr>
          <w:p w:rsidR="00EF1B8F" w:rsidRPr="005071F4" w:rsidRDefault="00EF1B8F" w:rsidP="00EF1B8F">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Beaker</w:t>
            </w:r>
          </w:p>
        </w:tc>
        <w:tc>
          <w:tcPr>
            <w:tcW w:w="3117" w:type="dxa"/>
          </w:tcPr>
          <w:p w:rsidR="00EF1B8F" w:rsidRPr="005071F4" w:rsidRDefault="00EF1B8F" w:rsidP="00EF1B8F">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pH</w:t>
            </w:r>
          </w:p>
        </w:tc>
        <w:tc>
          <w:tcPr>
            <w:tcW w:w="3117" w:type="dxa"/>
          </w:tcPr>
          <w:p w:rsidR="00EF1B8F" w:rsidRPr="005071F4" w:rsidRDefault="00EF1B8F" w:rsidP="00EF1B8F">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Temperature (Celsius)</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3.49</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24.3</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3.57</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26.0</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3.26</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25.0</w:t>
            </w:r>
          </w:p>
        </w:tc>
      </w:tr>
    </w:tbl>
    <w:p w:rsidR="00EF1B8F" w:rsidRDefault="00EF1B8F" w:rsidP="006971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end, the bones were buried as such (Table 4):</w:t>
      </w:r>
    </w:p>
    <w:tbl>
      <w:tblPr>
        <w:tblStyle w:val="TableGrid"/>
        <w:tblW w:w="0" w:type="auto"/>
        <w:tblLook w:val="04A0" w:firstRow="1" w:lastRow="0" w:firstColumn="1" w:lastColumn="0" w:noHBand="0" w:noVBand="1"/>
      </w:tblPr>
      <w:tblGrid>
        <w:gridCol w:w="3116"/>
        <w:gridCol w:w="3117"/>
        <w:gridCol w:w="3117"/>
      </w:tblGrid>
      <w:tr w:rsidR="00EF1B8F" w:rsidTr="00EF1B8F">
        <w:tc>
          <w:tcPr>
            <w:tcW w:w="3116" w:type="dxa"/>
          </w:tcPr>
          <w:p w:rsidR="00EF1B8F" w:rsidRPr="005071F4" w:rsidRDefault="00EF1B8F" w:rsidP="00EF1B8F">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Beaker</w:t>
            </w:r>
          </w:p>
        </w:tc>
        <w:tc>
          <w:tcPr>
            <w:tcW w:w="3117" w:type="dxa"/>
          </w:tcPr>
          <w:p w:rsidR="00EF1B8F" w:rsidRPr="005071F4" w:rsidRDefault="00EF1B8F" w:rsidP="00EF1B8F">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Bone Segment</w:t>
            </w:r>
          </w:p>
        </w:tc>
        <w:tc>
          <w:tcPr>
            <w:tcW w:w="3117" w:type="dxa"/>
          </w:tcPr>
          <w:p w:rsidR="00EF1B8F" w:rsidRPr="005071F4" w:rsidRDefault="00EF1B8F" w:rsidP="00EF1B8F">
            <w:pPr>
              <w:spacing w:line="480" w:lineRule="auto"/>
              <w:jc w:val="center"/>
              <w:rPr>
                <w:rFonts w:ascii="Times New Roman" w:hAnsi="Times New Roman" w:cs="Times New Roman"/>
                <w:b/>
                <w:sz w:val="24"/>
                <w:szCs w:val="24"/>
              </w:rPr>
            </w:pPr>
            <w:r w:rsidRPr="005071F4">
              <w:rPr>
                <w:rFonts w:ascii="Times New Roman" w:hAnsi="Times New Roman" w:cs="Times New Roman"/>
                <w:b/>
                <w:sz w:val="24"/>
                <w:szCs w:val="24"/>
              </w:rPr>
              <w:t>Conditions</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1A</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Control</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1B</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Control with 80ml </w:t>
            </w:r>
            <w:r w:rsidR="005D3FB3">
              <w:rPr>
                <w:rFonts w:ascii="Times New Roman" w:hAnsi="Times New Roman" w:cs="Times New Roman"/>
                <w:sz w:val="24"/>
                <w:szCs w:val="24"/>
              </w:rPr>
              <w:t xml:space="preserve">DI </w:t>
            </w:r>
            <w:r>
              <w:rPr>
                <w:rFonts w:ascii="Times New Roman" w:hAnsi="Times New Roman" w:cs="Times New Roman"/>
                <w:sz w:val="24"/>
                <w:szCs w:val="24"/>
              </w:rPr>
              <w:t>water</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1C</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Control with heat</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1D</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2.08g. of CaCO3</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1E</w:t>
            </w:r>
          </w:p>
        </w:tc>
        <w:tc>
          <w:tcPr>
            <w:tcW w:w="3117" w:type="dxa"/>
          </w:tcPr>
          <w:p w:rsidR="00EF1B8F" w:rsidRDefault="00EF1B8F" w:rsidP="00EF1B8F">
            <w:pPr>
              <w:jc w:val="center"/>
              <w:rPr>
                <w:rFonts w:ascii="Times New Roman" w:hAnsi="Times New Roman" w:cs="Times New Roman"/>
                <w:sz w:val="24"/>
                <w:szCs w:val="24"/>
              </w:rPr>
            </w:pPr>
            <w:r>
              <w:rPr>
                <w:rFonts w:ascii="Times New Roman" w:hAnsi="Times New Roman" w:cs="Times New Roman"/>
                <w:sz w:val="24"/>
                <w:szCs w:val="24"/>
              </w:rPr>
              <w:t xml:space="preserve">2.08g. of CaCO3 with 80ml </w:t>
            </w:r>
            <w:r w:rsidR="005D3FB3">
              <w:rPr>
                <w:rFonts w:ascii="Times New Roman" w:hAnsi="Times New Roman" w:cs="Times New Roman"/>
                <w:sz w:val="24"/>
                <w:szCs w:val="24"/>
              </w:rPr>
              <w:t xml:space="preserve">DI </w:t>
            </w:r>
            <w:r>
              <w:rPr>
                <w:rFonts w:ascii="Times New Roman" w:hAnsi="Times New Roman" w:cs="Times New Roman"/>
                <w:sz w:val="24"/>
                <w:szCs w:val="24"/>
              </w:rPr>
              <w:t>water</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1F</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2.08g. of CaCO3 with heat</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1H</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54.43g. of </w:t>
            </w:r>
            <w:hyperlink r:id="rId10" w:tooltip="Aluminium" w:history="1">
              <w:r w:rsidRPr="00EF1B8F">
                <w:rPr>
                  <w:rStyle w:val="Hyperlink"/>
                  <w:rFonts w:ascii="Times New Roman" w:hAnsi="Times New Roman" w:cs="Times New Roman"/>
                  <w:color w:val="000000" w:themeColor="text1"/>
                  <w:sz w:val="24"/>
                  <w:szCs w:val="24"/>
                  <w:u w:val="none"/>
                  <w:shd w:val="clear" w:color="auto" w:fill="FFFFFF"/>
                </w:rPr>
                <w:t>Al</w:t>
              </w:r>
            </w:hyperlink>
            <w:r w:rsidRPr="00EF1B8F">
              <w:rPr>
                <w:rFonts w:ascii="Times New Roman" w:hAnsi="Times New Roman" w:cs="Times New Roman"/>
                <w:color w:val="000000" w:themeColor="text1"/>
                <w:sz w:val="24"/>
                <w:szCs w:val="24"/>
                <w:shd w:val="clear" w:color="auto" w:fill="FFFFFF"/>
                <w:vertAlign w:val="subscript"/>
              </w:rPr>
              <w:t>2</w:t>
            </w:r>
            <w:r w:rsidRPr="00EF1B8F">
              <w:rPr>
                <w:rFonts w:ascii="Times New Roman" w:hAnsi="Times New Roman" w:cs="Times New Roman"/>
                <w:color w:val="000000" w:themeColor="text1"/>
                <w:sz w:val="24"/>
                <w:szCs w:val="24"/>
                <w:shd w:val="clear" w:color="auto" w:fill="FFFFFF"/>
              </w:rPr>
              <w:t>(</w:t>
            </w:r>
            <w:hyperlink r:id="rId11" w:tooltip="Sulfate" w:history="1">
              <w:r w:rsidRPr="00EF1B8F">
                <w:rPr>
                  <w:rStyle w:val="Hyperlink"/>
                  <w:rFonts w:ascii="Times New Roman" w:hAnsi="Times New Roman" w:cs="Times New Roman"/>
                  <w:color w:val="000000" w:themeColor="text1"/>
                  <w:sz w:val="24"/>
                  <w:szCs w:val="24"/>
                  <w:u w:val="none"/>
                  <w:shd w:val="clear" w:color="auto" w:fill="FFFFFF"/>
                </w:rPr>
                <w:t>SO</w:t>
              </w:r>
              <w:r w:rsidRPr="00EF1B8F">
                <w:rPr>
                  <w:rStyle w:val="Hyperlink"/>
                  <w:rFonts w:ascii="Times New Roman" w:hAnsi="Times New Roman" w:cs="Times New Roman"/>
                  <w:color w:val="000000" w:themeColor="text1"/>
                  <w:sz w:val="24"/>
                  <w:szCs w:val="24"/>
                  <w:u w:val="none"/>
                  <w:shd w:val="clear" w:color="auto" w:fill="FFFFFF"/>
                  <w:vertAlign w:val="subscript"/>
                </w:rPr>
                <w:t>4</w:t>
              </w:r>
            </w:hyperlink>
            <w:r w:rsidRPr="00EF1B8F">
              <w:rPr>
                <w:rFonts w:ascii="Times New Roman" w:hAnsi="Times New Roman" w:cs="Times New Roman"/>
                <w:color w:val="000000" w:themeColor="text1"/>
                <w:sz w:val="24"/>
                <w:szCs w:val="24"/>
                <w:shd w:val="clear" w:color="auto" w:fill="FFFFFF"/>
              </w:rPr>
              <w:t>)</w:t>
            </w:r>
            <w:r w:rsidRPr="00EF1B8F">
              <w:rPr>
                <w:rFonts w:ascii="Times New Roman" w:hAnsi="Times New Roman" w:cs="Times New Roman"/>
                <w:color w:val="000000" w:themeColor="text1"/>
                <w:sz w:val="24"/>
                <w:szCs w:val="24"/>
                <w:shd w:val="clear" w:color="auto" w:fill="FFFFFF"/>
                <w:vertAlign w:val="subscript"/>
              </w:rPr>
              <w:t>3</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1G</w:t>
            </w:r>
          </w:p>
        </w:tc>
        <w:tc>
          <w:tcPr>
            <w:tcW w:w="3117" w:type="dxa"/>
          </w:tcPr>
          <w:p w:rsidR="00EF1B8F" w:rsidRDefault="00EF1B8F" w:rsidP="00EF1B8F">
            <w:pPr>
              <w:jc w:val="center"/>
              <w:rPr>
                <w:rFonts w:ascii="Times New Roman" w:hAnsi="Times New Roman" w:cs="Times New Roman"/>
                <w:sz w:val="24"/>
                <w:szCs w:val="24"/>
              </w:rPr>
            </w:pPr>
            <w:r>
              <w:rPr>
                <w:rFonts w:ascii="Times New Roman" w:hAnsi="Times New Roman" w:cs="Times New Roman"/>
                <w:sz w:val="24"/>
                <w:szCs w:val="24"/>
              </w:rPr>
              <w:t xml:space="preserve">54.43g. of </w:t>
            </w:r>
            <w:hyperlink r:id="rId12" w:tooltip="Aluminium" w:history="1">
              <w:r w:rsidRPr="00EF1B8F">
                <w:rPr>
                  <w:rStyle w:val="Hyperlink"/>
                  <w:rFonts w:ascii="Times New Roman" w:hAnsi="Times New Roman" w:cs="Times New Roman"/>
                  <w:color w:val="000000" w:themeColor="text1"/>
                  <w:sz w:val="24"/>
                  <w:szCs w:val="24"/>
                  <w:u w:val="none"/>
                  <w:shd w:val="clear" w:color="auto" w:fill="FFFFFF"/>
                </w:rPr>
                <w:t>Al</w:t>
              </w:r>
            </w:hyperlink>
            <w:r w:rsidRPr="00EF1B8F">
              <w:rPr>
                <w:rFonts w:ascii="Times New Roman" w:hAnsi="Times New Roman" w:cs="Times New Roman"/>
                <w:color w:val="000000" w:themeColor="text1"/>
                <w:sz w:val="24"/>
                <w:szCs w:val="24"/>
                <w:shd w:val="clear" w:color="auto" w:fill="FFFFFF"/>
                <w:vertAlign w:val="subscript"/>
              </w:rPr>
              <w:t>2</w:t>
            </w:r>
            <w:r w:rsidRPr="00EF1B8F">
              <w:rPr>
                <w:rFonts w:ascii="Times New Roman" w:hAnsi="Times New Roman" w:cs="Times New Roman"/>
                <w:color w:val="000000" w:themeColor="text1"/>
                <w:sz w:val="24"/>
                <w:szCs w:val="24"/>
                <w:shd w:val="clear" w:color="auto" w:fill="FFFFFF"/>
              </w:rPr>
              <w:t>(</w:t>
            </w:r>
            <w:hyperlink r:id="rId13" w:tooltip="Sulfate" w:history="1">
              <w:r w:rsidRPr="00EF1B8F">
                <w:rPr>
                  <w:rStyle w:val="Hyperlink"/>
                  <w:rFonts w:ascii="Times New Roman" w:hAnsi="Times New Roman" w:cs="Times New Roman"/>
                  <w:color w:val="000000" w:themeColor="text1"/>
                  <w:sz w:val="24"/>
                  <w:szCs w:val="24"/>
                  <w:u w:val="none"/>
                  <w:shd w:val="clear" w:color="auto" w:fill="FFFFFF"/>
                </w:rPr>
                <w:t>SO</w:t>
              </w:r>
              <w:r w:rsidRPr="00EF1B8F">
                <w:rPr>
                  <w:rStyle w:val="Hyperlink"/>
                  <w:rFonts w:ascii="Times New Roman" w:hAnsi="Times New Roman" w:cs="Times New Roman"/>
                  <w:color w:val="000000" w:themeColor="text1"/>
                  <w:sz w:val="24"/>
                  <w:szCs w:val="24"/>
                  <w:u w:val="none"/>
                  <w:shd w:val="clear" w:color="auto" w:fill="FFFFFF"/>
                  <w:vertAlign w:val="subscript"/>
                </w:rPr>
                <w:t>4</w:t>
              </w:r>
            </w:hyperlink>
            <w:r w:rsidRPr="00EF1B8F">
              <w:rPr>
                <w:rFonts w:ascii="Times New Roman" w:hAnsi="Times New Roman" w:cs="Times New Roman"/>
                <w:color w:val="000000" w:themeColor="text1"/>
                <w:sz w:val="24"/>
                <w:szCs w:val="24"/>
                <w:shd w:val="clear" w:color="auto" w:fill="FFFFFF"/>
              </w:rPr>
              <w:t>)</w:t>
            </w:r>
            <w:r w:rsidRPr="00EF1B8F">
              <w:rPr>
                <w:rFonts w:ascii="Times New Roman" w:hAnsi="Times New Roman" w:cs="Times New Roman"/>
                <w:color w:val="000000" w:themeColor="text1"/>
                <w:sz w:val="24"/>
                <w:szCs w:val="24"/>
                <w:shd w:val="clear" w:color="auto" w:fill="FFFFFF"/>
                <w:vertAlign w:val="subscript"/>
              </w:rPr>
              <w:t>3</w:t>
            </w:r>
            <w:r>
              <w:rPr>
                <w:rFonts w:ascii="Times New Roman" w:hAnsi="Times New Roman" w:cs="Times New Roman"/>
                <w:color w:val="000000" w:themeColor="text1"/>
                <w:sz w:val="24"/>
                <w:szCs w:val="24"/>
                <w:shd w:val="clear" w:color="auto" w:fill="FFFFFF"/>
                <w:vertAlign w:val="subscript"/>
              </w:rPr>
              <w:t xml:space="preserve"> </w:t>
            </w:r>
            <w:r w:rsidRPr="00EF1B8F">
              <w:rPr>
                <w:rFonts w:ascii="Times New Roman" w:hAnsi="Times New Roman" w:cs="Times New Roman"/>
                <w:color w:val="000000" w:themeColor="text1"/>
                <w:sz w:val="24"/>
                <w:szCs w:val="24"/>
                <w:shd w:val="clear" w:color="auto" w:fill="FFFFFF"/>
              </w:rPr>
              <w:t>with</w:t>
            </w:r>
            <w:r>
              <w:rPr>
                <w:rFonts w:ascii="Times New Roman" w:hAnsi="Times New Roman" w:cs="Times New Roman"/>
                <w:color w:val="000000" w:themeColor="text1"/>
                <w:sz w:val="24"/>
                <w:szCs w:val="24"/>
                <w:shd w:val="clear" w:color="auto" w:fill="FFFFFF"/>
                <w:vertAlign w:val="subscript"/>
              </w:rPr>
              <w:t xml:space="preserve"> </w:t>
            </w:r>
            <w:r>
              <w:rPr>
                <w:rFonts w:ascii="Times New Roman" w:hAnsi="Times New Roman" w:cs="Times New Roman"/>
                <w:sz w:val="24"/>
                <w:szCs w:val="24"/>
              </w:rPr>
              <w:t xml:space="preserve">80ml </w:t>
            </w:r>
            <w:r w:rsidR="005D3FB3">
              <w:rPr>
                <w:rFonts w:ascii="Times New Roman" w:hAnsi="Times New Roman" w:cs="Times New Roman"/>
                <w:sz w:val="24"/>
                <w:szCs w:val="24"/>
              </w:rPr>
              <w:t xml:space="preserve">DI </w:t>
            </w:r>
            <w:r>
              <w:rPr>
                <w:rFonts w:ascii="Times New Roman" w:hAnsi="Times New Roman" w:cs="Times New Roman"/>
                <w:sz w:val="24"/>
                <w:szCs w:val="24"/>
              </w:rPr>
              <w:t>water</w:t>
            </w:r>
          </w:p>
        </w:tc>
      </w:tr>
      <w:tr w:rsidR="00EF1B8F" w:rsidTr="00EF1B8F">
        <w:tc>
          <w:tcPr>
            <w:tcW w:w="3116"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117" w:type="dxa"/>
          </w:tcPr>
          <w:p w:rsidR="00EF1B8F" w:rsidRDefault="00EF1B8F" w:rsidP="00EF1B8F">
            <w:pPr>
              <w:spacing w:line="480" w:lineRule="auto"/>
              <w:jc w:val="center"/>
              <w:rPr>
                <w:rFonts w:ascii="Times New Roman" w:hAnsi="Times New Roman" w:cs="Times New Roman"/>
                <w:sz w:val="24"/>
                <w:szCs w:val="24"/>
              </w:rPr>
            </w:pPr>
            <w:r>
              <w:rPr>
                <w:rFonts w:ascii="Times New Roman" w:hAnsi="Times New Roman" w:cs="Times New Roman"/>
                <w:sz w:val="24"/>
                <w:szCs w:val="24"/>
              </w:rPr>
              <w:t>2A</w:t>
            </w:r>
          </w:p>
        </w:tc>
        <w:tc>
          <w:tcPr>
            <w:tcW w:w="3117" w:type="dxa"/>
          </w:tcPr>
          <w:p w:rsidR="00EF1B8F" w:rsidRPr="00EF1B8F" w:rsidRDefault="00EF1B8F" w:rsidP="00EF1B8F">
            <w:pPr>
              <w:jc w:val="center"/>
              <w:rPr>
                <w:rFonts w:ascii="Times New Roman" w:hAnsi="Times New Roman" w:cs="Times New Roman"/>
                <w:sz w:val="24"/>
                <w:szCs w:val="24"/>
              </w:rPr>
            </w:pPr>
            <w:r>
              <w:rPr>
                <w:rFonts w:ascii="Times New Roman" w:hAnsi="Times New Roman" w:cs="Times New Roman"/>
                <w:sz w:val="24"/>
                <w:szCs w:val="24"/>
              </w:rPr>
              <w:t xml:space="preserve">54.43g. of </w:t>
            </w:r>
            <w:hyperlink r:id="rId14" w:tooltip="Aluminium" w:history="1">
              <w:r w:rsidRPr="00EF1B8F">
                <w:rPr>
                  <w:rStyle w:val="Hyperlink"/>
                  <w:rFonts w:ascii="Times New Roman" w:hAnsi="Times New Roman" w:cs="Times New Roman"/>
                  <w:color w:val="000000" w:themeColor="text1"/>
                  <w:sz w:val="24"/>
                  <w:szCs w:val="24"/>
                  <w:u w:val="none"/>
                  <w:shd w:val="clear" w:color="auto" w:fill="FFFFFF"/>
                </w:rPr>
                <w:t>Al</w:t>
              </w:r>
            </w:hyperlink>
            <w:r w:rsidRPr="00EF1B8F">
              <w:rPr>
                <w:rFonts w:ascii="Times New Roman" w:hAnsi="Times New Roman" w:cs="Times New Roman"/>
                <w:color w:val="000000" w:themeColor="text1"/>
                <w:sz w:val="24"/>
                <w:szCs w:val="24"/>
                <w:shd w:val="clear" w:color="auto" w:fill="FFFFFF"/>
                <w:vertAlign w:val="subscript"/>
              </w:rPr>
              <w:t>2</w:t>
            </w:r>
            <w:r w:rsidRPr="00EF1B8F">
              <w:rPr>
                <w:rFonts w:ascii="Times New Roman" w:hAnsi="Times New Roman" w:cs="Times New Roman"/>
                <w:color w:val="000000" w:themeColor="text1"/>
                <w:sz w:val="24"/>
                <w:szCs w:val="24"/>
                <w:shd w:val="clear" w:color="auto" w:fill="FFFFFF"/>
              </w:rPr>
              <w:t>(</w:t>
            </w:r>
            <w:hyperlink r:id="rId15" w:tooltip="Sulfate" w:history="1">
              <w:r w:rsidRPr="00EF1B8F">
                <w:rPr>
                  <w:rStyle w:val="Hyperlink"/>
                  <w:rFonts w:ascii="Times New Roman" w:hAnsi="Times New Roman" w:cs="Times New Roman"/>
                  <w:color w:val="000000" w:themeColor="text1"/>
                  <w:sz w:val="24"/>
                  <w:szCs w:val="24"/>
                  <w:u w:val="none"/>
                  <w:shd w:val="clear" w:color="auto" w:fill="FFFFFF"/>
                </w:rPr>
                <w:t>SO</w:t>
              </w:r>
              <w:r w:rsidRPr="00EF1B8F">
                <w:rPr>
                  <w:rStyle w:val="Hyperlink"/>
                  <w:rFonts w:ascii="Times New Roman" w:hAnsi="Times New Roman" w:cs="Times New Roman"/>
                  <w:color w:val="000000" w:themeColor="text1"/>
                  <w:sz w:val="24"/>
                  <w:szCs w:val="24"/>
                  <w:u w:val="none"/>
                  <w:shd w:val="clear" w:color="auto" w:fill="FFFFFF"/>
                  <w:vertAlign w:val="subscript"/>
                </w:rPr>
                <w:t>4</w:t>
              </w:r>
            </w:hyperlink>
            <w:r w:rsidRPr="00EF1B8F">
              <w:rPr>
                <w:rFonts w:ascii="Times New Roman" w:hAnsi="Times New Roman" w:cs="Times New Roman"/>
                <w:color w:val="000000" w:themeColor="text1"/>
                <w:sz w:val="24"/>
                <w:szCs w:val="24"/>
                <w:shd w:val="clear" w:color="auto" w:fill="FFFFFF"/>
              </w:rPr>
              <w:t>)</w:t>
            </w:r>
            <w:r w:rsidRPr="00EF1B8F">
              <w:rPr>
                <w:rFonts w:ascii="Times New Roman" w:hAnsi="Times New Roman" w:cs="Times New Roman"/>
                <w:color w:val="000000" w:themeColor="text1"/>
                <w:sz w:val="24"/>
                <w:szCs w:val="24"/>
                <w:shd w:val="clear" w:color="auto" w:fill="FFFFFF"/>
                <w:vertAlign w:val="subscript"/>
              </w:rPr>
              <w:t>3</w:t>
            </w:r>
            <w:r>
              <w:rPr>
                <w:rFonts w:ascii="Times New Roman" w:hAnsi="Times New Roman" w:cs="Times New Roman"/>
                <w:color w:val="000000" w:themeColor="text1"/>
                <w:sz w:val="24"/>
                <w:szCs w:val="24"/>
                <w:shd w:val="clear" w:color="auto" w:fill="FFFFFF"/>
                <w:vertAlign w:val="subscript"/>
              </w:rPr>
              <w:t xml:space="preserve"> </w:t>
            </w:r>
            <w:r>
              <w:rPr>
                <w:rFonts w:ascii="Times New Roman" w:hAnsi="Times New Roman" w:cs="Times New Roman"/>
                <w:color w:val="000000" w:themeColor="text1"/>
                <w:sz w:val="24"/>
                <w:szCs w:val="24"/>
                <w:shd w:val="clear" w:color="auto" w:fill="FFFFFF"/>
              </w:rPr>
              <w:t>with heat</w:t>
            </w:r>
          </w:p>
        </w:tc>
      </w:tr>
    </w:tbl>
    <w:p w:rsidR="00DD163D" w:rsidRDefault="0069719F" w:rsidP="005D3FB3">
      <w:pPr>
        <w:spacing w:after="0" w:line="240" w:lineRule="auto"/>
        <w:rPr>
          <w:rFonts w:ascii="Times New Roman" w:hAnsi="Times New Roman" w:cs="Times New Roman"/>
          <w:sz w:val="24"/>
          <w:szCs w:val="24"/>
        </w:rPr>
      </w:pPr>
      <w:r w:rsidRPr="00DD163D">
        <w:rPr>
          <w:rFonts w:ascii="Times New Roman" w:hAnsi="Times New Roman" w:cs="Times New Roman"/>
          <w:noProof/>
          <w:sz w:val="24"/>
          <w:szCs w:val="24"/>
        </w:rPr>
        <mc:AlternateContent>
          <mc:Choice Requires="wps">
            <w:drawing>
              <wp:anchor distT="91440" distB="91440" distL="114300" distR="114300" simplePos="0" relativeHeight="251665408" behindDoc="0" locked="0" layoutInCell="1" allowOverlap="1" wp14:anchorId="238C09A7" wp14:editId="4E5B1180">
                <wp:simplePos x="0" y="0"/>
                <wp:positionH relativeFrom="margin">
                  <wp:align>right</wp:align>
                </wp:positionH>
                <wp:positionV relativeFrom="paragraph">
                  <wp:posOffset>654050</wp:posOffset>
                </wp:positionV>
                <wp:extent cx="5943600" cy="1403985"/>
                <wp:effectExtent l="0" t="0" r="0"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3985"/>
                        </a:xfrm>
                        <a:prstGeom prst="rect">
                          <a:avLst/>
                        </a:prstGeom>
                        <a:noFill/>
                        <a:ln w="9525">
                          <a:noFill/>
                          <a:miter lim="800000"/>
                          <a:headEnd/>
                          <a:tailEnd/>
                        </a:ln>
                      </wps:spPr>
                      <wps:txbx>
                        <w:txbxContent>
                          <w:p w:rsidR="00DD163D" w:rsidRP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sidRPr="00DD163D">
                              <w:rPr>
                                <w:i/>
                                <w:iCs/>
                                <w:color w:val="4F81BD" w:themeColor="accent1"/>
                                <w:sz w:val="24"/>
                                <w:szCs w:val="24"/>
                              </w:rPr>
                              <w:t>Table 4: Set-up of experiment upon burial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8C09A7" id="_x0000_s1029" type="#_x0000_t202" style="position:absolute;margin-left:416.8pt;margin-top:51.5pt;width:468pt;height:110.55pt;z-index:25166540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hu1DgIAAPoDAAAOAAAAZHJzL2Uyb0RvYy54bWysU9uO2yAQfa/Uf0C8N3auTayQ1Xa3qSpt&#10;L9JuP4BgHKMCQ4HETr++A07SqH2rygNiGObMnDPD+q43mhylDwoso+NRSYm0Ampl94x+e9m+WVIS&#10;Irc112AloycZ6N3m9at15yo5gRZ0LT1BEBuqzjHaxuiqogiilYaHEThp0dmANzyi6fdF7XmH6EYX&#10;k7JcFB342nkQMgS8fRycdJPxm0aK+KVpgoxEM4q1xbz7vO/SXmzWvNp77lolzmXwf6jCcGUx6RXq&#10;kUdODl79BWWU8BCgiSMBpoCmUUJmDshmXP7B5rnlTmYuKE5wV5nC/4MVn49fPVE1owtKLDfYohfZ&#10;R/IOejJJ6nQuVPjo2eGz2OM1djkzDe4JxPdALDy03O7lvffQtZLXWN04RRY3oQNOSCC77hPUmIYf&#10;ImSgvvEmSYdiEETHLp2unUmlCLycr2bTRYkugb7xrJyulvOcg1eXcOdD/CDBkHRg1GPrMzw/PoWY&#10;yuHV5UnKZmGrtM7t15Z0jK7mk3kOuPEYFXE6tTKMLsu0hnlJLN/bOgdHrvRwxgTanmknpgPn2O/6&#10;rO/0ouYO6hPq4GEYRvw8eGjB/6Skw0FkNPw4cC8p0R8tarkaz2ZpcrMxm7+doOFvPbtbD7cCoRiN&#10;lAzHh5inPVEO7h4136qsRmrOUMm5ZBywLNL5M6QJvrXzq99fdvMLAAD//wMAUEsDBBQABgAIAAAA&#10;IQBUKBCp3AAAAAgBAAAPAAAAZHJzL2Rvd25yZXYueG1sTI9BT8MwDIXvSPyHyEjcWLIWDShNpwlt&#10;4wiMinPWmLaicaIm68q/x5zg9uxnPX+vXM9uEBOOsfekYblQIJAab3tqNdTvu5t7EDEZsmbwhBq+&#10;McK6urwoTWH9md5wOqRWcAjFwmjoUgqFlLHp0Jm48AGJvU8/OpN4HFtpR3PmcDfITKmVdKYn/tCZ&#10;gE8dNl+Hk9MQUtjfPY8vr5vtblL1x77O+nar9fXVvHkEkXBOf8fwi8/oUDHT0Z/IRjFo4CKJtypn&#10;wfZDvmJx1JBnt0uQVSn/F6h+AAAA//8DAFBLAQItABQABgAIAAAAIQC2gziS/gAAAOEBAAATAAAA&#10;AAAAAAAAAAAAAAAAAABbQ29udGVudF9UeXBlc10ueG1sUEsBAi0AFAAGAAgAAAAhADj9If/WAAAA&#10;lAEAAAsAAAAAAAAAAAAAAAAALwEAAF9yZWxzLy5yZWxzUEsBAi0AFAAGAAgAAAAhAMd2G7UOAgAA&#10;+gMAAA4AAAAAAAAAAAAAAAAALgIAAGRycy9lMm9Eb2MueG1sUEsBAi0AFAAGAAgAAAAhAFQoEKnc&#10;AAAACAEAAA8AAAAAAAAAAAAAAAAAaAQAAGRycy9kb3ducmV2LnhtbFBLBQYAAAAABAAEAPMAAABx&#10;BQAAAAA=&#10;" filled="f" stroked="f">
                <v:textbox style="mso-fit-shape-to-text:t">
                  <w:txbxContent>
                    <w:p w:rsidR="00DD163D" w:rsidRP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sidRPr="00DD163D">
                        <w:rPr>
                          <w:i/>
                          <w:iCs/>
                          <w:color w:val="4F81BD" w:themeColor="accent1"/>
                          <w:sz w:val="24"/>
                          <w:szCs w:val="24"/>
                        </w:rPr>
                        <w:t>Table 4: Set-up of experiment upon burial</w:t>
                      </w:r>
                    </w:p>
                  </w:txbxContent>
                </v:textbox>
                <w10:wrap type="topAndBottom" anchorx="margin"/>
              </v:shape>
            </w:pict>
          </mc:Fallback>
        </mc:AlternateContent>
      </w:r>
      <w:r w:rsidR="005D3FB3">
        <w:rPr>
          <w:rFonts w:ascii="Times New Roman" w:hAnsi="Times New Roman" w:cs="Times New Roman"/>
          <w:sz w:val="24"/>
          <w:szCs w:val="24"/>
        </w:rPr>
        <w:t xml:space="preserve">*Note: Bone segments G and H were swapped from chronological order due to the mistake of picking them up in the wrong order. This new order was maintained for the duration of the rest of the experiment. </w:t>
      </w:r>
    </w:p>
    <w:p w:rsidR="005D3FB3" w:rsidRDefault="005D3FB3" w:rsidP="005D3FB3">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Beakers 2, 5, and 8, to which 80ml of deionized water was added, each had their moisture levels read using a moisture meter that provided a digital number on a scale from 1 to 10 with the possibility of no reading. Beaker 2 produced a moisture reading of 3.0, beaker 5 read at 3.6, and beaker 8 did not give a reading. The attempted moisture readings were taken both midway in the beakers and all the way at the bottom of the beakers. The moisture of each of these beakers was tested two days later after giving the water time to settle. Beaker 2 gave a reading of 4.8, beaker 5 provided a reading of 5.8, and unfortunately, beaker 8 once again did not provide a reading. </w:t>
      </w:r>
    </w:p>
    <w:p w:rsidR="00B3019D" w:rsidRPr="00B3019D" w:rsidRDefault="00B3019D" w:rsidP="005D3FB3">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First Reading Post-Deposition </w:t>
      </w:r>
    </w:p>
    <w:p w:rsidR="005071F4" w:rsidRDefault="005071F4" w:rsidP="005D3FB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All of the beakers were covered with tin foil to keep outside contaminants from entering the samples and then they were left to sit until November 21, 2014. One at a time the bones were removed from their beakers. The dry samples could easily have the sand brushed off of them. The samples (2, 5, and 8) which were submerged in water, were removed and rinsed with deionized water and then left to dry. They had to dry out in order for the XRF analyzer to read them properly. </w:t>
      </w:r>
      <w:r w:rsidR="009043DF">
        <w:rPr>
          <w:rFonts w:ascii="Times New Roman" w:hAnsi="Times New Roman" w:cs="Times New Roman"/>
          <w:sz w:val="24"/>
          <w:szCs w:val="24"/>
        </w:rPr>
        <w:t xml:space="preserve">It is interesting to note here that the three bones which had been buried in water had turned mostly black during the past month. The black sharpie which marked them each respectively was almost impossible to read due to their extremely altered surface color. These three samples also smelled very strongly. </w:t>
      </w:r>
      <w:r>
        <w:rPr>
          <w:rFonts w:ascii="Times New Roman" w:hAnsi="Times New Roman" w:cs="Times New Roman"/>
          <w:sz w:val="24"/>
          <w:szCs w:val="24"/>
        </w:rPr>
        <w:t xml:space="preserve">The bones were carefully handled with gloves and the wet samples were handled with a separate pair of gloves to avoid any cross contamination between the samples. Each bone segment was shot once more with both the blue and green filters in approximately the same location as the initial shot. </w:t>
      </w:r>
    </w:p>
    <w:p w:rsidR="00B3019D" w:rsidRPr="00B3019D" w:rsidRDefault="00B3019D" w:rsidP="005D3FB3">
      <w:pPr>
        <w:spacing w:after="0" w:line="480" w:lineRule="auto"/>
        <w:rPr>
          <w:rFonts w:ascii="Times New Roman" w:hAnsi="Times New Roman" w:cs="Times New Roman"/>
          <w:b/>
          <w:sz w:val="24"/>
          <w:szCs w:val="24"/>
        </w:rPr>
      </w:pPr>
      <w:r>
        <w:rPr>
          <w:rFonts w:ascii="Times New Roman" w:hAnsi="Times New Roman" w:cs="Times New Roman"/>
          <w:b/>
          <w:sz w:val="24"/>
          <w:szCs w:val="24"/>
        </w:rPr>
        <w:t>Second Reading Post-Deposition</w:t>
      </w:r>
    </w:p>
    <w:p w:rsidR="009043DF" w:rsidRDefault="009043DF" w:rsidP="005D3FB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Due to problems getting into the lab during the Christmas holidays, the month of December was skipped for testing and the next time the bones were read was January 21, 2015. </w:t>
      </w:r>
      <w:r>
        <w:rPr>
          <w:rFonts w:ascii="Times New Roman" w:hAnsi="Times New Roman" w:cs="Times New Roman"/>
          <w:sz w:val="24"/>
          <w:szCs w:val="24"/>
        </w:rPr>
        <w:lastRenderedPageBreak/>
        <w:t xml:space="preserve">This shot was for the final reading so we tested not only the bones this time, but the sand as well. Once more, the water submerged bones were removed and rinsed and allowed to dry. Surprisingly, the </w:t>
      </w:r>
      <w:r w:rsidR="009C3F1D">
        <w:rPr>
          <w:rFonts w:ascii="Times New Roman" w:hAnsi="Times New Roman" w:cs="Times New Roman"/>
          <w:sz w:val="24"/>
          <w:szCs w:val="24"/>
        </w:rPr>
        <w:t xml:space="preserve">submerged </w:t>
      </w:r>
      <w:r>
        <w:rPr>
          <w:rFonts w:ascii="Times New Roman" w:hAnsi="Times New Roman" w:cs="Times New Roman"/>
          <w:sz w:val="24"/>
          <w:szCs w:val="24"/>
        </w:rPr>
        <w:t xml:space="preserve">bones </w:t>
      </w:r>
      <w:r w:rsidR="009C3F1D">
        <w:rPr>
          <w:rFonts w:ascii="Times New Roman" w:hAnsi="Times New Roman" w:cs="Times New Roman"/>
          <w:sz w:val="24"/>
          <w:szCs w:val="24"/>
        </w:rPr>
        <w:t xml:space="preserve">that had been black the first time </w:t>
      </w:r>
      <w:r>
        <w:rPr>
          <w:rFonts w:ascii="Times New Roman" w:hAnsi="Times New Roman" w:cs="Times New Roman"/>
          <w:sz w:val="24"/>
          <w:szCs w:val="24"/>
        </w:rPr>
        <w:t>had returned to their original color and no longer smelled. Thus far I am unable to explain this phenomenon. It was also interesting to see that beaker 8 in which the aluminum sulfate had been mixed with sand and submerged in 80ml of water had formed a hardened top layer which needed to be chipped away in order to retrieve the bone sample underneath. Shots were taken of all the bones with both the blue and green filters. Unfortunately, due to a mis-click on the keyboard, I accidentally rewrote Bone 2_Section A (November)_Green_180 and the reading is no longer useful to us for comparison. Small subsamples of sand with their added elements, if present, were taken from each beaker and also shot using the blue and green filters of the XRF</w:t>
      </w:r>
      <w:r w:rsidR="00346F43">
        <w:rPr>
          <w:rFonts w:ascii="Times New Roman" w:hAnsi="Times New Roman" w:cs="Times New Roman"/>
          <w:sz w:val="24"/>
          <w:szCs w:val="24"/>
        </w:rPr>
        <w:t>. The experiment was fully concluded on February 4, 2015 when the last three shots were taken.</w:t>
      </w:r>
    </w:p>
    <w:p w:rsidR="002C2001" w:rsidRDefault="002C2001" w:rsidP="009C3F1D">
      <w:pPr>
        <w:spacing w:after="0" w:line="480" w:lineRule="auto"/>
        <w:jc w:val="center"/>
        <w:rPr>
          <w:rFonts w:ascii="Times New Roman" w:hAnsi="Times New Roman" w:cs="Times New Roman"/>
          <w:b/>
          <w:sz w:val="32"/>
          <w:szCs w:val="32"/>
        </w:rPr>
      </w:pPr>
    </w:p>
    <w:p w:rsidR="002C2001" w:rsidRDefault="002C2001" w:rsidP="009C3F1D">
      <w:pPr>
        <w:spacing w:after="0" w:line="480" w:lineRule="auto"/>
        <w:jc w:val="center"/>
        <w:rPr>
          <w:rFonts w:ascii="Times New Roman" w:hAnsi="Times New Roman" w:cs="Times New Roman"/>
          <w:b/>
          <w:sz w:val="32"/>
          <w:szCs w:val="32"/>
        </w:rPr>
      </w:pPr>
    </w:p>
    <w:p w:rsidR="002C2001" w:rsidRDefault="002C2001" w:rsidP="009C3F1D">
      <w:pPr>
        <w:spacing w:after="0" w:line="480" w:lineRule="auto"/>
        <w:jc w:val="center"/>
        <w:rPr>
          <w:rFonts w:ascii="Times New Roman" w:hAnsi="Times New Roman" w:cs="Times New Roman"/>
          <w:b/>
          <w:sz w:val="32"/>
          <w:szCs w:val="32"/>
        </w:rPr>
      </w:pPr>
    </w:p>
    <w:p w:rsidR="002C2001" w:rsidRDefault="002C2001" w:rsidP="009C3F1D">
      <w:pPr>
        <w:spacing w:after="0" w:line="480" w:lineRule="auto"/>
        <w:jc w:val="center"/>
        <w:rPr>
          <w:rFonts w:ascii="Times New Roman" w:hAnsi="Times New Roman" w:cs="Times New Roman"/>
          <w:b/>
          <w:sz w:val="32"/>
          <w:szCs w:val="32"/>
        </w:rPr>
      </w:pPr>
    </w:p>
    <w:p w:rsidR="002C2001" w:rsidRDefault="002C2001" w:rsidP="002C2001">
      <w:pPr>
        <w:spacing w:after="0" w:line="480" w:lineRule="auto"/>
        <w:rPr>
          <w:rFonts w:ascii="Times New Roman" w:hAnsi="Times New Roman" w:cs="Times New Roman"/>
          <w:b/>
          <w:sz w:val="32"/>
          <w:szCs w:val="32"/>
        </w:rPr>
      </w:pPr>
    </w:p>
    <w:p w:rsidR="009C3F1D" w:rsidRDefault="009C3F1D" w:rsidP="009C3F1D">
      <w:pPr>
        <w:spacing w:after="0" w:line="480" w:lineRule="auto"/>
        <w:jc w:val="center"/>
        <w:rPr>
          <w:rFonts w:ascii="Times New Roman" w:hAnsi="Times New Roman" w:cs="Times New Roman"/>
          <w:b/>
          <w:sz w:val="32"/>
          <w:szCs w:val="32"/>
        </w:rPr>
      </w:pPr>
      <w:r w:rsidRPr="009C3F1D">
        <w:rPr>
          <w:rFonts w:ascii="Times New Roman" w:hAnsi="Times New Roman" w:cs="Times New Roman"/>
          <w:b/>
          <w:sz w:val="32"/>
          <w:szCs w:val="32"/>
        </w:rPr>
        <w:t>Results</w:t>
      </w:r>
    </w:p>
    <w:p w:rsidR="009C3F1D" w:rsidRDefault="009C3F1D" w:rsidP="009C3F1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After the initials shots were taken and the two other points on the time scale were also recorded, the data was compiled into a single file which allowed for cross comparison </w:t>
      </w:r>
      <w:r w:rsidR="00C35C76">
        <w:rPr>
          <w:rFonts w:ascii="Times New Roman" w:hAnsi="Times New Roman" w:cs="Times New Roman"/>
          <w:sz w:val="24"/>
          <w:szCs w:val="24"/>
        </w:rPr>
        <w:t>across a time table. The raw data</w:t>
      </w:r>
      <w:r>
        <w:rPr>
          <w:rFonts w:ascii="Times New Roman" w:hAnsi="Times New Roman" w:cs="Times New Roman"/>
          <w:sz w:val="24"/>
          <w:szCs w:val="24"/>
        </w:rPr>
        <w:t xml:space="preserve"> appear as follows:</w:t>
      </w:r>
    </w:p>
    <w:p w:rsidR="00DD163D" w:rsidRDefault="00DD163D" w:rsidP="009C3F1D">
      <w:pPr>
        <w:spacing w:after="0" w:line="480" w:lineRule="auto"/>
        <w:rPr>
          <w:rFonts w:ascii="Times New Roman" w:hAnsi="Times New Roman" w:cs="Times New Roman"/>
          <w:sz w:val="24"/>
          <w:szCs w:val="24"/>
        </w:rPr>
      </w:pPr>
      <w:r w:rsidRPr="00DD163D">
        <w:rPr>
          <w:rFonts w:ascii="Times New Roman" w:hAnsi="Times New Roman" w:cs="Times New Roman"/>
          <w:noProof/>
          <w:sz w:val="24"/>
          <w:szCs w:val="24"/>
        </w:rPr>
        <w:lastRenderedPageBreak/>
        <mc:AlternateContent>
          <mc:Choice Requires="wps">
            <w:drawing>
              <wp:anchor distT="91440" distB="91440" distL="114300" distR="114300" simplePos="0" relativeHeight="251667456" behindDoc="0" locked="0" layoutInCell="1" allowOverlap="1" wp14:anchorId="33EAB8AA" wp14:editId="4EBB1D23">
                <wp:simplePos x="0" y="0"/>
                <wp:positionH relativeFrom="margin">
                  <wp:align>right</wp:align>
                </wp:positionH>
                <wp:positionV relativeFrom="paragraph">
                  <wp:posOffset>3110865</wp:posOffset>
                </wp:positionV>
                <wp:extent cx="5943600" cy="1403985"/>
                <wp:effectExtent l="0" t="0" r="0" b="0"/>
                <wp:wrapTopAndBottom/>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3985"/>
                        </a:xfrm>
                        <a:prstGeom prst="rect">
                          <a:avLst/>
                        </a:prstGeom>
                        <a:noFill/>
                        <a:ln w="9525">
                          <a:noFill/>
                          <a:miter lim="800000"/>
                          <a:headEnd/>
                          <a:tailEnd/>
                        </a:ln>
                      </wps:spPr>
                      <wps:txbx>
                        <w:txbxContent>
                          <w:p w:rsid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Pr>
                                <w:i/>
                                <w:iCs/>
                                <w:color w:val="4F81BD" w:themeColor="accent1"/>
                                <w:sz w:val="24"/>
                                <w:szCs w:val="24"/>
                              </w:rPr>
                              <w:t>Table 5: XRF results for bone over the course of three months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EAB8AA" id="_x0000_s1030" type="#_x0000_t202" style="position:absolute;margin-left:416.8pt;margin-top:244.95pt;width:468pt;height:110.55pt;z-index:25166745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k16EAIAAPoDAAAOAAAAZHJzL2Uyb0RvYy54bWysU9tuGyEQfa/Uf0C817t21om9Mo7SpK4q&#10;pRcp6QdglvWiAkMBezf9+gys7VrtW1UeEMMwZ+acGVa3g9HkIH1QYBmdTkpKpBXQKLtj9Pvz5t2C&#10;khC5bbgGKxl9kYHert++WfWuljPoQDfSEwSxoe4do12Mri6KIDppeJiAkxadLXjDI5p+VzSe94hu&#10;dDEry+uiB984D0KGgLcPo5OuM37bShG/tm2QkWhGsbaYd5/3bdqL9YrXO89dp8SxDP4PVRiuLCY9&#10;Qz3wyMneq7+gjBIeArRxIsAU0LZKyMwB2UzLP9g8ddzJzAXFCe4sU/h/sOLL4ZsnqmH0hhLLDbbo&#10;WQ6RvIeBzJI6vQs1Pnpy+CwOeI1dzkyDewTxIxAL9x23O3nnPfSd5A1WN02RxUXoiBMSyLb/DA2m&#10;4fsIGWhovUnSoRgE0bFLL+fOpFIEXs6X1dV1iS6BvmlVXi0X85yD16dw50P8KMGQdGDUY+szPD88&#10;hpjK4fXpScpmYaO0zu3XlvSMLuezeQ648BgVcTq1MowuyrTGeUksP9gmB0eu9HjGBNoeaSemI+c4&#10;bIesb3VScwvNC+rgYRxG/Dx46MD/oqTHQWQ0/NxzLynRnyxquZxWVZrcbFTzmxka/tKzvfRwKxCK&#10;0UjJeLyPedoT5eDuUPONymqk5oyVHEvGAcsiHT9DmuBLO7/6/WXXrwAAAP//AwBQSwMEFAAGAAgA&#10;AAAhAJFSjj/eAAAACAEAAA8AAABkcnMvZG93bnJldi54bWxMj8FOwzAQRO9I/IO1SNyonYLaJo1T&#10;VagtR6BEnN14m0TEa8t20/D3mBMcZ2c186bcTGZgI/rQW5KQzQQwpMbqnloJ9cf+YQUsREVaDZZQ&#10;wjcG2FS3N6UqtL3SO47H2LIUQqFQEroYXcF5aDo0KsysQ0re2XqjYpK+5dqrawo3A58LseBG9ZQa&#10;OuXwucPm63gxElx0h+WLf33b7vajqD8P9bxvd1Le303bNbCIU/x7hl/8hA5VYjrZC+nABglpSJTw&#10;tMpzYMnOHxfpcpKwzDIBvCr5/wHVDwAAAP//AwBQSwECLQAUAAYACAAAACEAtoM4kv4AAADhAQAA&#10;EwAAAAAAAAAAAAAAAAAAAAAAW0NvbnRlbnRfVHlwZXNdLnhtbFBLAQItABQABgAIAAAAIQA4/SH/&#10;1gAAAJQBAAALAAAAAAAAAAAAAAAAAC8BAABfcmVscy8ucmVsc1BLAQItABQABgAIAAAAIQDEjk16&#10;EAIAAPoDAAAOAAAAAAAAAAAAAAAAAC4CAABkcnMvZTJvRG9jLnhtbFBLAQItABQABgAIAAAAIQCR&#10;Uo4/3gAAAAgBAAAPAAAAAAAAAAAAAAAAAGoEAABkcnMvZG93bnJldi54bWxQSwUGAAAAAAQABADz&#10;AAAAdQUAAAAA&#10;" filled="f" stroked="f">
                <v:textbox style="mso-fit-shape-to-text:t">
                  <w:txbxContent>
                    <w:p w:rsid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Pr>
                          <w:i/>
                          <w:iCs/>
                          <w:color w:val="4F81BD" w:themeColor="accent1"/>
                          <w:sz w:val="24"/>
                          <w:szCs w:val="24"/>
                        </w:rPr>
                        <w:t>Table 5: XRF results for bone over the course of three months</w:t>
                      </w:r>
                    </w:p>
                  </w:txbxContent>
                </v:textbox>
                <w10:wrap type="topAndBottom" anchorx="margin"/>
              </v:shape>
            </w:pict>
          </mc:Fallback>
        </mc:AlternateContent>
      </w:r>
      <w:r w:rsidR="009C3F1D">
        <w:rPr>
          <w:rFonts w:ascii="Times New Roman" w:hAnsi="Times New Roman" w:cs="Times New Roman"/>
          <w:noProof/>
          <w:sz w:val="24"/>
          <w:szCs w:val="24"/>
        </w:rPr>
        <w:drawing>
          <wp:inline distT="0" distB="0" distL="0" distR="0" wp14:anchorId="7B599736" wp14:editId="370AE81B">
            <wp:extent cx="59436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ne Table.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3000375"/>
                    </a:xfrm>
                    <a:prstGeom prst="rect">
                      <a:avLst/>
                    </a:prstGeom>
                  </pic:spPr>
                </pic:pic>
              </a:graphicData>
            </a:graphic>
          </wp:inline>
        </w:drawing>
      </w:r>
    </w:p>
    <w:p w:rsidR="002C2001" w:rsidRDefault="002C2001" w:rsidP="009C3F1D">
      <w:pPr>
        <w:spacing w:after="0" w:line="480" w:lineRule="auto"/>
        <w:rPr>
          <w:rFonts w:ascii="Times New Roman" w:hAnsi="Times New Roman" w:cs="Times New Roman"/>
          <w:sz w:val="24"/>
          <w:szCs w:val="24"/>
        </w:rPr>
      </w:pPr>
    </w:p>
    <w:p w:rsidR="009C3F1D" w:rsidRDefault="002C2001" w:rsidP="009C3F1D">
      <w:pPr>
        <w:spacing w:after="0" w:line="480" w:lineRule="auto"/>
        <w:rPr>
          <w:rFonts w:ascii="Times New Roman" w:hAnsi="Times New Roman" w:cs="Times New Roman"/>
          <w:sz w:val="24"/>
          <w:szCs w:val="24"/>
        </w:rPr>
      </w:pPr>
      <w:r w:rsidRPr="00DD163D">
        <w:rPr>
          <w:rFonts w:ascii="Times New Roman" w:hAnsi="Times New Roman" w:cs="Times New Roman"/>
          <w:noProof/>
          <w:sz w:val="24"/>
          <w:szCs w:val="24"/>
        </w:rPr>
        <mc:AlternateContent>
          <mc:Choice Requires="wps">
            <w:drawing>
              <wp:anchor distT="91440" distB="91440" distL="114300" distR="114300" simplePos="0" relativeHeight="251669504" behindDoc="0" locked="0" layoutInCell="1" allowOverlap="1" wp14:anchorId="1A50D1C1" wp14:editId="298B9CB3">
                <wp:simplePos x="0" y="0"/>
                <wp:positionH relativeFrom="margin">
                  <wp:align>right</wp:align>
                </wp:positionH>
                <wp:positionV relativeFrom="paragraph">
                  <wp:posOffset>2682875</wp:posOffset>
                </wp:positionV>
                <wp:extent cx="5934075" cy="1403985"/>
                <wp:effectExtent l="0" t="0" r="0"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1403985"/>
                        </a:xfrm>
                        <a:prstGeom prst="rect">
                          <a:avLst/>
                        </a:prstGeom>
                        <a:noFill/>
                        <a:ln w="9525">
                          <a:noFill/>
                          <a:miter lim="800000"/>
                          <a:headEnd/>
                          <a:tailEnd/>
                        </a:ln>
                      </wps:spPr>
                      <wps:txbx>
                        <w:txbxContent>
                          <w:p w:rsid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Pr>
                                <w:i/>
                                <w:iCs/>
                                <w:color w:val="4F81BD" w:themeColor="accent1"/>
                                <w:sz w:val="24"/>
                                <w:szCs w:val="24"/>
                              </w:rPr>
                              <w:t>Table 6: XRF results for sand pre and post deposition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50D1C1" id="_x0000_s1031" type="#_x0000_t202" style="position:absolute;margin-left:416.05pt;margin-top:211.25pt;width:467.25pt;height:110.55pt;z-index:25166950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SKKDwIAAPoDAAAOAAAAZHJzL2Uyb0RvYy54bWysU8tu2zAQvBfoPxC815Idu4kFy0Ga1EWB&#10;9AEk/YA1RVlESS5L0pbSr8+SchyjvRXVQSC53NmZ2eXqejCaHaQPCm3Np5OSM2kFNsruav7jcfPu&#10;irMQwTag0cqaP8nAr9dv36x6V8kZdqgb6RmB2FD1ruZdjK4qiiA6aSBM0ElLwRa9gUhbvysaDz2h&#10;G13MyvJ90aNvnEchQ6DTuzHI1xm/baWI39o2yMh0zYlbzH+f/9v0L9YrqHYeXKfEkQb8AwsDylLR&#10;E9QdRGB7r/6CMkp4DNjGiUBTYNsqIbMGUjMt/1Dz0IGTWQuZE9zJpvD/YMXXw3fPVFNzapQFQy16&#10;lENkH3Bgs+RO70JFlx4cXYsDHVOXs9Lg7lH8DMzibQd2J2+8x76T0BC7acoszlJHnJBAtv0XbKgM&#10;7CNmoKH1JllHZjBCpy49nTqTqAg6XCwv5uXlgjNBsem8vFheLXINqF7SnQ/xk0TD0qLmnlqf4eFw&#10;H2KiA9XLlVTN4kZpnduvLetrvlzMFjnhLGJUpOnUypA9ZfrGeUkqP9omJ0dQelxTAW2PspPSUXMc&#10;tkP2N/NNlmyxeSIfPI7DSI+HFh3635z1NIg1D7/24CVn+rMlL5fT+TxNbt7MF5cz2vjzyPY8AlYQ&#10;VM0jZ+PyNuZpT5KDuyHPNyq78crkSJkGLJt0fAxpgs/3+dbrk10/AwAA//8DAFBLAwQUAAYACAAA&#10;ACEAIzZP/94AAAAIAQAADwAAAGRycy9kb3ducmV2LnhtbEyPwU7DMBBE70j8g7VI3KhDGgKEOFWF&#10;2nIslIizGy9JRLy2YjcNf89ygtusZjXzplzNdhATjqF3pOB2kYBAapzpqVVQv29vHkCEqMnowREq&#10;+MYAq+ryotSFcWd6w+kQW8EhFAqtoIvRF1KGpkOrw8J5JPY+3Wh15HNspRn1mcPtINMkyaXVPXFD&#10;pz0+d9h8HU5WgY9+d/8y7l/Xm+2U1B+7Ou3bjVLXV/P6CUTEOf49wy8+o0PFTEd3IhPEoICHRAVZ&#10;mt6BYPtxmbE4KsizZQ6yKuX/AdUPAAAA//8DAFBLAQItABQABgAIAAAAIQC2gziS/gAAAOEBAAAT&#10;AAAAAAAAAAAAAAAAAAAAAABbQ29udGVudF9UeXBlc10ueG1sUEsBAi0AFAAGAAgAAAAhADj9If/W&#10;AAAAlAEAAAsAAAAAAAAAAAAAAAAALwEAAF9yZWxzLy5yZWxzUEsBAi0AFAAGAAgAAAAhAILlIooP&#10;AgAA+gMAAA4AAAAAAAAAAAAAAAAALgIAAGRycy9lMm9Eb2MueG1sUEsBAi0AFAAGAAgAAAAhACM2&#10;T//eAAAACAEAAA8AAAAAAAAAAAAAAAAAaQQAAGRycy9kb3ducmV2LnhtbFBLBQYAAAAABAAEAPMA&#10;AAB0BQAAAAA=&#10;" filled="f" stroked="f">
                <v:textbox style="mso-fit-shape-to-text:t">
                  <w:txbxContent>
                    <w:p w:rsidR="00DD163D" w:rsidRDefault="00DD163D" w:rsidP="00DD163D">
                      <w:pPr>
                        <w:pBdr>
                          <w:top w:val="single" w:sz="24" w:space="8" w:color="4F81BD" w:themeColor="accent1"/>
                          <w:bottom w:val="single" w:sz="24" w:space="8" w:color="4F81BD" w:themeColor="accent1"/>
                        </w:pBdr>
                        <w:spacing w:after="0"/>
                        <w:jc w:val="center"/>
                        <w:rPr>
                          <w:i/>
                          <w:iCs/>
                          <w:color w:val="4F81BD" w:themeColor="accent1"/>
                          <w:sz w:val="24"/>
                        </w:rPr>
                      </w:pPr>
                      <w:r>
                        <w:rPr>
                          <w:i/>
                          <w:iCs/>
                          <w:color w:val="4F81BD" w:themeColor="accent1"/>
                          <w:sz w:val="24"/>
                          <w:szCs w:val="24"/>
                        </w:rPr>
                        <w:t>Table 6: XRF results for sand pre and post deposition</w:t>
                      </w:r>
                    </w:p>
                  </w:txbxContent>
                </v:textbox>
                <w10:wrap type="topAndBottom" anchorx="margin"/>
              </v:shape>
            </w:pict>
          </mc:Fallback>
        </mc:AlternateContent>
      </w:r>
      <w:r w:rsidR="00B047F8">
        <w:rPr>
          <w:rFonts w:ascii="Times New Roman" w:hAnsi="Times New Roman" w:cs="Times New Roman"/>
          <w:noProof/>
          <w:sz w:val="24"/>
          <w:szCs w:val="24"/>
        </w:rPr>
        <w:drawing>
          <wp:inline distT="0" distB="0" distL="0" distR="0" wp14:anchorId="02384DB9" wp14:editId="450A5426">
            <wp:extent cx="5943600" cy="2553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nd Table.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2553970"/>
                    </a:xfrm>
                    <a:prstGeom prst="rect">
                      <a:avLst/>
                    </a:prstGeom>
                  </pic:spPr>
                </pic:pic>
              </a:graphicData>
            </a:graphic>
          </wp:inline>
        </w:drawing>
      </w:r>
    </w:p>
    <w:p w:rsidR="00DD163D" w:rsidRDefault="00DD163D" w:rsidP="009C3F1D">
      <w:pPr>
        <w:spacing w:after="0" w:line="480" w:lineRule="auto"/>
        <w:rPr>
          <w:rFonts w:ascii="Times New Roman" w:hAnsi="Times New Roman" w:cs="Times New Roman"/>
          <w:sz w:val="24"/>
          <w:szCs w:val="24"/>
        </w:rPr>
      </w:pPr>
    </w:p>
    <w:p w:rsidR="00DD163D" w:rsidRDefault="00DD163D" w:rsidP="009C3F1D">
      <w:pPr>
        <w:spacing w:after="0" w:line="480" w:lineRule="auto"/>
        <w:rPr>
          <w:rFonts w:ascii="Times New Roman" w:hAnsi="Times New Roman" w:cs="Times New Roman"/>
          <w:sz w:val="24"/>
          <w:szCs w:val="24"/>
        </w:rPr>
      </w:pPr>
    </w:p>
    <w:p w:rsidR="00150892" w:rsidRDefault="00C35C76" w:rsidP="009C3F1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the charts above I have highlighted what seemed to qualify as significant change. By this, I mean that I looked at the three points taken across the time scale and compared them in relation to one another to see if there was a visible shift in the numbers from October to January. I also went through the sand to see if there was any interesting change between the plain sand and the sand after it had </w:t>
      </w:r>
      <w:r w:rsidR="009E327F">
        <w:rPr>
          <w:rFonts w:ascii="Times New Roman" w:hAnsi="Times New Roman" w:cs="Times New Roman"/>
          <w:sz w:val="24"/>
          <w:szCs w:val="24"/>
        </w:rPr>
        <w:t xml:space="preserve">been experimented upon. While several sections are highlighted, the data shows no consistent trends. </w:t>
      </w:r>
    </w:p>
    <w:p w:rsidR="00150892" w:rsidRPr="00150892" w:rsidRDefault="00150892" w:rsidP="00150892">
      <w:pPr>
        <w:spacing w:after="0" w:line="480" w:lineRule="auto"/>
        <w:rPr>
          <w:rFonts w:ascii="Times New Roman" w:hAnsi="Times New Roman" w:cs="Times New Roman"/>
          <w:b/>
          <w:sz w:val="24"/>
          <w:szCs w:val="24"/>
        </w:rPr>
      </w:pPr>
      <w:r>
        <w:rPr>
          <w:rFonts w:ascii="Times New Roman" w:hAnsi="Times New Roman" w:cs="Times New Roman"/>
          <w:b/>
          <w:sz w:val="24"/>
          <w:szCs w:val="24"/>
        </w:rPr>
        <w:t>Trends in Bone</w:t>
      </w:r>
    </w:p>
    <w:p w:rsidR="00150892" w:rsidRDefault="009E327F" w:rsidP="0015089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bone samples, many of the number changes take on a bell curve form (or an inverted bell curve in some cases). From my extensive readings on bone preservation and changes in the levels of trace elements, I have found no explanation for this odd collection of data. If I were to make an assumption I may guess that the element was searching for equilibrium in its environment and simply did not have enough time to reach it. </w:t>
      </w:r>
      <w:r w:rsidR="00247FDA">
        <w:rPr>
          <w:rFonts w:ascii="Times New Roman" w:hAnsi="Times New Roman" w:cs="Times New Roman"/>
          <w:sz w:val="24"/>
          <w:szCs w:val="24"/>
        </w:rPr>
        <w:t>Karkanas even notes that because chemical reactions are slow they “seldom reach equilibrium” so it is quite possible that this experiment did not have the time frame necessary for these elements to discover their equilibrium (2010: 64).</w:t>
      </w:r>
      <w:r>
        <w:rPr>
          <w:rFonts w:ascii="Times New Roman" w:hAnsi="Times New Roman" w:cs="Times New Roman"/>
          <w:sz w:val="24"/>
          <w:szCs w:val="24"/>
        </w:rPr>
        <w:t xml:space="preserve"> </w:t>
      </w:r>
      <w:r w:rsidR="002A7A21">
        <w:rPr>
          <w:rFonts w:ascii="Times New Roman" w:hAnsi="Times New Roman" w:cs="Times New Roman"/>
          <w:sz w:val="24"/>
          <w:szCs w:val="24"/>
        </w:rPr>
        <w:t xml:space="preserve">With the bones, we can see that there are shifts across the board with sulfur but none of the readings mention sulfur let alone explain how it might change given certain environments. The other element that shows at least small amounts of change across the time period is strontium. Yet, there are no consistent trends in an increase or decrease even within the variable environments. Looking at the bones from a different angle, bone 1 section C showed a lot of interesting change across the elements that seemed significant when picked up by the XRF analyzer. This bone was part of the control but exposed to heat. The </w:t>
      </w:r>
      <w:r w:rsidR="00247FDA">
        <w:rPr>
          <w:rFonts w:ascii="Times New Roman" w:hAnsi="Times New Roman" w:cs="Times New Roman"/>
          <w:sz w:val="24"/>
          <w:szCs w:val="24"/>
        </w:rPr>
        <w:t xml:space="preserve">literature confirms that cold stabilizes bone (Hedges, 2002: 324; Karkanas et al., 2000: 925) and this in turn suggests that heat can be destabilizing, but often groundwater also must be part of the mix to </w:t>
      </w:r>
      <w:r w:rsidR="00247FDA">
        <w:rPr>
          <w:rFonts w:ascii="Times New Roman" w:hAnsi="Times New Roman" w:cs="Times New Roman"/>
          <w:sz w:val="24"/>
          <w:szCs w:val="24"/>
        </w:rPr>
        <w:lastRenderedPageBreak/>
        <w:t>create a humid environment which this sample was not. Also, the other samples which were exposed to heat but had additional elements added to them, did not show similar trends in consistent change</w:t>
      </w:r>
      <w:r w:rsidR="00B047F8">
        <w:rPr>
          <w:rFonts w:ascii="Times New Roman" w:hAnsi="Times New Roman" w:cs="Times New Roman"/>
          <w:sz w:val="24"/>
          <w:szCs w:val="24"/>
        </w:rPr>
        <w:t xml:space="preserve"> across the noteworthy elements. </w:t>
      </w:r>
      <w:r w:rsidR="00247FDA">
        <w:rPr>
          <w:rFonts w:ascii="Times New Roman" w:hAnsi="Times New Roman" w:cs="Times New Roman"/>
          <w:sz w:val="24"/>
          <w:szCs w:val="24"/>
        </w:rPr>
        <w:t xml:space="preserve">Therefore, it is difficult to say what it was about this section of bone that it saw change in almost all of its elements. Similarly, bone 1 section G also saw a lot of changes. This bone was simply buried in the sand combined with the aluminum sulfate to create an acidic environment. </w:t>
      </w:r>
      <w:r w:rsidR="00B047F8">
        <w:rPr>
          <w:rFonts w:ascii="Times New Roman" w:hAnsi="Times New Roman" w:cs="Times New Roman"/>
          <w:sz w:val="24"/>
          <w:szCs w:val="24"/>
        </w:rPr>
        <w:t xml:space="preserve">However, neither one of the other two bones buried with aluminum sulfate but exposed to water and heat showed similar trends in their elemental changes. Saturation of a bone can be stabilizing (Hedges, 2002: 325) which could explain why bone 1 section H was a little more consistent, but there is no similar explanation for bone 2 section A. </w:t>
      </w:r>
    </w:p>
    <w:p w:rsidR="00150892" w:rsidRPr="00150892" w:rsidRDefault="00150892" w:rsidP="00150892">
      <w:pPr>
        <w:spacing w:after="0" w:line="480" w:lineRule="auto"/>
        <w:rPr>
          <w:rFonts w:ascii="Times New Roman" w:hAnsi="Times New Roman" w:cs="Times New Roman"/>
          <w:b/>
          <w:sz w:val="24"/>
          <w:szCs w:val="24"/>
        </w:rPr>
      </w:pPr>
      <w:r>
        <w:rPr>
          <w:rFonts w:ascii="Times New Roman" w:hAnsi="Times New Roman" w:cs="Times New Roman"/>
          <w:b/>
          <w:sz w:val="24"/>
          <w:szCs w:val="24"/>
        </w:rPr>
        <w:t>Trends in Sand</w:t>
      </w:r>
    </w:p>
    <w:p w:rsidR="00C35C76" w:rsidRPr="009C3F1D" w:rsidRDefault="00B047F8" w:rsidP="0015089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looking at the trends in the sand before and after the deposition of bone, the only consistency is a change in calcium. Every single sample saw at least some increase in calcium after the bones had been buried in the sand. There is, of course, a give and take between the bone and sand as they react to one another. Simply put, bones are composed of a great deal of calcium. The exchange of elements between the two explains why the sand saw a small uptake of that element. </w:t>
      </w:r>
      <w:r w:rsidR="00332A20">
        <w:rPr>
          <w:rFonts w:ascii="Times New Roman" w:hAnsi="Times New Roman" w:cs="Times New Roman"/>
          <w:sz w:val="24"/>
          <w:szCs w:val="24"/>
        </w:rPr>
        <w:t xml:space="preserve">The only other trending changes can be found in the last three beakers that contained aluminum sulfate and bone being exposed to a controlled environment, a saturated environment, and a heated environment. The upper half of the periodic table at least showed some consistent changes in the sand pre and post deposition. For aluminum, sulfur, calcium, manganese and iron, there were increases in those elements found in the sand. For silicon there was a decrease in its presence in the sand. It would have been interesting to see if there were respective increases in </w:t>
      </w:r>
      <w:r w:rsidR="00332A20">
        <w:rPr>
          <w:rFonts w:ascii="Times New Roman" w:hAnsi="Times New Roman" w:cs="Times New Roman"/>
          <w:sz w:val="24"/>
          <w:szCs w:val="24"/>
        </w:rPr>
        <w:lastRenderedPageBreak/>
        <w:t xml:space="preserve">silicon in the bone, but the XRF did not detect enough of a significance for it to even be included in the bone table above. </w:t>
      </w:r>
    </w:p>
    <w:p w:rsidR="00B80EF2" w:rsidRDefault="00B80EF2" w:rsidP="00B80EF2">
      <w:pPr>
        <w:spacing w:after="0" w:line="480" w:lineRule="auto"/>
        <w:jc w:val="center"/>
        <w:rPr>
          <w:rFonts w:ascii="Times New Roman" w:hAnsi="Times New Roman" w:cs="Times New Roman"/>
          <w:b/>
          <w:sz w:val="24"/>
          <w:szCs w:val="24"/>
        </w:rPr>
      </w:pPr>
      <w:r w:rsidRPr="00B80EF2">
        <w:rPr>
          <w:rFonts w:ascii="Times New Roman" w:hAnsi="Times New Roman" w:cs="Times New Roman"/>
          <w:b/>
          <w:sz w:val="32"/>
          <w:szCs w:val="32"/>
        </w:rPr>
        <w:t>Discussion</w:t>
      </w:r>
    </w:p>
    <w:p w:rsidR="00092D80" w:rsidRDefault="00B80EF2" w:rsidP="00B80EF2">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332A20">
        <w:rPr>
          <w:rFonts w:ascii="Times New Roman" w:hAnsi="Times New Roman" w:cs="Times New Roman"/>
          <w:sz w:val="24"/>
          <w:szCs w:val="24"/>
        </w:rPr>
        <w:t>Sometimes experiments do not show the results that you expect but it is important to know that this is still informative material. In these instances, Thomas Edison’s quote comes to mind when he said, “I have not failed. I’ve just found 10,000 ways that won’t work”. I may not have as many as 10,000 experiments that do not work but I know the ways that this one can be improved upon</w:t>
      </w:r>
      <w:r>
        <w:rPr>
          <w:rFonts w:ascii="Times New Roman" w:hAnsi="Times New Roman" w:cs="Times New Roman"/>
          <w:sz w:val="24"/>
          <w:szCs w:val="24"/>
        </w:rPr>
        <w:t xml:space="preserve"> in the case of a recreation of the experiment or a continuation. Many aspects of this experiment were difficult to stabilize due to scheduling and the number of people and specialized equipment involved. It also suffered from a lack of thorough planning and thought processes which would have anticipated a number of other variables which should have been controlled. The resulting experiment was a best case scenario with the resources at hand. </w:t>
      </w:r>
    </w:p>
    <w:p w:rsidR="001C1965" w:rsidRPr="001C1965" w:rsidRDefault="001C1965" w:rsidP="00B80EF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Time and Additional Elements </w:t>
      </w:r>
    </w:p>
    <w:p w:rsidR="00B80EF2" w:rsidRDefault="00B80EF2" w:rsidP="00092D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First of all, the results would have benefited from a longer time frame since post-depositional changes do take some time. Had the experiment been over the course of six months or a year, maybe I could have used Phosphorus instead of Aluminum sulfate to create my acidic</w:t>
      </w:r>
      <w:r w:rsidR="0011497E">
        <w:rPr>
          <w:rFonts w:ascii="Times New Roman" w:hAnsi="Times New Roman" w:cs="Times New Roman"/>
          <w:sz w:val="24"/>
          <w:szCs w:val="24"/>
        </w:rPr>
        <w:t xml:space="preserve"> environment because there may</w:t>
      </w:r>
      <w:r>
        <w:rPr>
          <w:rFonts w:ascii="Times New Roman" w:hAnsi="Times New Roman" w:cs="Times New Roman"/>
          <w:sz w:val="24"/>
          <w:szCs w:val="24"/>
        </w:rPr>
        <w:t xml:space="preserve"> have been </w:t>
      </w:r>
      <w:r w:rsidR="0011497E">
        <w:rPr>
          <w:rFonts w:ascii="Times New Roman" w:hAnsi="Times New Roman" w:cs="Times New Roman"/>
          <w:sz w:val="24"/>
          <w:szCs w:val="24"/>
        </w:rPr>
        <w:t xml:space="preserve">the </w:t>
      </w:r>
      <w:r>
        <w:rPr>
          <w:rFonts w:ascii="Times New Roman" w:hAnsi="Times New Roman" w:cs="Times New Roman"/>
          <w:sz w:val="24"/>
          <w:szCs w:val="24"/>
        </w:rPr>
        <w:t xml:space="preserve">time necessary for change to occur and the acidic element used would have been closer to </w:t>
      </w:r>
      <w:r w:rsidR="007B02F2">
        <w:rPr>
          <w:rFonts w:ascii="Times New Roman" w:hAnsi="Times New Roman" w:cs="Times New Roman"/>
          <w:sz w:val="24"/>
          <w:szCs w:val="24"/>
        </w:rPr>
        <w:t>the acidifying element found in nature which affects bones</w:t>
      </w:r>
      <w:r>
        <w:rPr>
          <w:rFonts w:ascii="Times New Roman" w:hAnsi="Times New Roman" w:cs="Times New Roman"/>
          <w:sz w:val="24"/>
          <w:szCs w:val="24"/>
        </w:rPr>
        <w:t xml:space="preserve">. </w:t>
      </w:r>
      <w:r w:rsidR="00571B85">
        <w:rPr>
          <w:rFonts w:ascii="Times New Roman" w:hAnsi="Times New Roman" w:cs="Times New Roman"/>
          <w:sz w:val="24"/>
          <w:szCs w:val="24"/>
        </w:rPr>
        <w:t xml:space="preserve">It also would have been useful to multiply the number of samples. So, rather than have just one control, have three to compare to one another and so on and so forth with each of the subsequent samples. </w:t>
      </w:r>
      <w:r w:rsidR="007B02F2">
        <w:rPr>
          <w:rFonts w:ascii="Times New Roman" w:hAnsi="Times New Roman" w:cs="Times New Roman"/>
          <w:sz w:val="24"/>
          <w:szCs w:val="24"/>
        </w:rPr>
        <w:t>Additionally on the note of elements, more research should be put into what elements can be used under the conditions provided. Initially th</w:t>
      </w:r>
      <w:r w:rsidR="00092D80">
        <w:rPr>
          <w:rFonts w:ascii="Times New Roman" w:hAnsi="Times New Roman" w:cs="Times New Roman"/>
          <w:sz w:val="24"/>
          <w:szCs w:val="24"/>
        </w:rPr>
        <w:t>e experiment would have also tes</w:t>
      </w:r>
      <w:r w:rsidR="007B02F2">
        <w:rPr>
          <w:rFonts w:ascii="Times New Roman" w:hAnsi="Times New Roman" w:cs="Times New Roman"/>
          <w:sz w:val="24"/>
          <w:szCs w:val="24"/>
        </w:rPr>
        <w:t xml:space="preserve">ted Iron and Aluminum, however, those components upon further research indicated high </w:t>
      </w:r>
      <w:r w:rsidR="007B02F2">
        <w:rPr>
          <w:rFonts w:ascii="Times New Roman" w:hAnsi="Times New Roman" w:cs="Times New Roman"/>
          <w:sz w:val="24"/>
          <w:szCs w:val="24"/>
        </w:rPr>
        <w:lastRenderedPageBreak/>
        <w:t xml:space="preserve">instability and possible danger to anyone handling them, especially in aqueous environments. </w:t>
      </w:r>
      <w:r w:rsidR="0011497E">
        <w:rPr>
          <w:rFonts w:ascii="Times New Roman" w:hAnsi="Times New Roman" w:cs="Times New Roman"/>
          <w:sz w:val="24"/>
          <w:szCs w:val="24"/>
        </w:rPr>
        <w:t>From the literature on the subject of bone preservation, there was also interest in fluoride (Berna et al., 2004: 868; Hedges, 2002: 323) and how it is a stabilizer of bones in soil, Manganese (Karkanas et al., 2000; Keeley et al., 1977), and Iron (Karkanas et al., 2000). The Iron we had on hand did not sound as unstable as the Aluminum, so perhaps if it was ap</w:t>
      </w:r>
      <w:r w:rsidR="001C1965">
        <w:rPr>
          <w:rFonts w:ascii="Times New Roman" w:hAnsi="Times New Roman" w:cs="Times New Roman"/>
          <w:sz w:val="24"/>
          <w:szCs w:val="24"/>
        </w:rPr>
        <w:t>plied to the sand and tested und</w:t>
      </w:r>
      <w:r w:rsidR="0011497E">
        <w:rPr>
          <w:rFonts w:ascii="Times New Roman" w:hAnsi="Times New Roman" w:cs="Times New Roman"/>
          <w:sz w:val="24"/>
          <w:szCs w:val="24"/>
        </w:rPr>
        <w:t xml:space="preserve">er a fume hood it could be handled and its results determined. </w:t>
      </w:r>
      <w:r w:rsidR="00092D80">
        <w:rPr>
          <w:rFonts w:ascii="Times New Roman" w:hAnsi="Times New Roman" w:cs="Times New Roman"/>
          <w:sz w:val="24"/>
          <w:szCs w:val="24"/>
        </w:rPr>
        <w:t xml:space="preserve">The calcium carbonate also could have been ground more uniformly and I think the experiment would have benefited from more of it. The calcium carbonate was applied more or less based on what was at hand, so more research definitely could have gone into how much of a basic element should be present to create that controlled basic environment. </w:t>
      </w:r>
    </w:p>
    <w:p w:rsidR="005D622A" w:rsidRPr="005D622A" w:rsidRDefault="005D622A" w:rsidP="005D622A">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Regulation of Temperature, Water Flow, </w:t>
      </w:r>
      <w:r w:rsidR="00150892">
        <w:rPr>
          <w:rFonts w:ascii="Times New Roman" w:hAnsi="Times New Roman" w:cs="Times New Roman"/>
          <w:b/>
          <w:sz w:val="24"/>
          <w:szCs w:val="24"/>
        </w:rPr>
        <w:t xml:space="preserve">pH, </w:t>
      </w:r>
      <w:r>
        <w:rPr>
          <w:rFonts w:ascii="Times New Roman" w:hAnsi="Times New Roman" w:cs="Times New Roman"/>
          <w:b/>
          <w:sz w:val="24"/>
          <w:szCs w:val="24"/>
        </w:rPr>
        <w:t>Porosity Differentiation, and Depth of Burial</w:t>
      </w:r>
    </w:p>
    <w:p w:rsidR="007B02F2" w:rsidRDefault="007B02F2" w:rsidP="00B80EF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Temperature also could have been controlled further. Ideally, the room would have been temperature regulated, which it was not. Also, the heat lamp, while not inducing much change, also could have been regulated with a thermometer in the box. </w:t>
      </w:r>
      <w:r w:rsidR="00092D80">
        <w:rPr>
          <w:rFonts w:ascii="Times New Roman" w:hAnsi="Times New Roman" w:cs="Times New Roman"/>
          <w:sz w:val="24"/>
          <w:szCs w:val="24"/>
        </w:rPr>
        <w:t>Alternatively, heat was not a necessary variable at all and perhaps freezing would have been more interesting</w:t>
      </w:r>
      <w:r w:rsidR="0011497E">
        <w:rPr>
          <w:rFonts w:ascii="Times New Roman" w:hAnsi="Times New Roman" w:cs="Times New Roman"/>
          <w:sz w:val="24"/>
          <w:szCs w:val="24"/>
        </w:rPr>
        <w:t xml:space="preserve"> since cold, as mentioned several times before, acts as a stabilizing factor</w:t>
      </w:r>
      <w:r w:rsidR="00092D80">
        <w:rPr>
          <w:rFonts w:ascii="Times New Roman" w:hAnsi="Times New Roman" w:cs="Times New Roman"/>
          <w:sz w:val="24"/>
          <w:szCs w:val="24"/>
        </w:rPr>
        <w:t xml:space="preserve">. </w:t>
      </w:r>
      <w:r>
        <w:rPr>
          <w:rFonts w:ascii="Times New Roman" w:hAnsi="Times New Roman" w:cs="Times New Roman"/>
          <w:sz w:val="24"/>
          <w:szCs w:val="24"/>
        </w:rPr>
        <w:t xml:space="preserve">In line with this </w:t>
      </w:r>
      <w:r w:rsidR="00092D80">
        <w:rPr>
          <w:rFonts w:ascii="Times New Roman" w:hAnsi="Times New Roman" w:cs="Times New Roman"/>
          <w:sz w:val="24"/>
          <w:szCs w:val="24"/>
        </w:rPr>
        <w:t xml:space="preserve">regulation </w:t>
      </w:r>
      <w:r>
        <w:rPr>
          <w:rFonts w:ascii="Times New Roman" w:hAnsi="Times New Roman" w:cs="Times New Roman"/>
          <w:sz w:val="24"/>
          <w:szCs w:val="24"/>
        </w:rPr>
        <w:t xml:space="preserve">thinking, the water also could have shown more control. The moisture meter purchased for the purpose of determining moisture levels on a scale of 1-10 proved to be highly variable and ultimately, had me questioning how useful and effective it was as a tool. The moisture was also poorly applied to the sample. In order to recreate more accurately the environmental situation of bone found in a more natural context, the water would not have been stagnant. Ideally, the bone would have been placed in a vessel which simulated the movement of groundwater and allowed for drainage. If this sort of setup were involved, it would need to be decided how frequently the sample would </w:t>
      </w:r>
      <w:r>
        <w:rPr>
          <w:rFonts w:ascii="Times New Roman" w:hAnsi="Times New Roman" w:cs="Times New Roman"/>
          <w:sz w:val="24"/>
          <w:szCs w:val="24"/>
        </w:rPr>
        <w:lastRenderedPageBreak/>
        <w:t xml:space="preserve">receive water and for how long. Perhaps if the sample were placed in a funnel of sorts with a fine </w:t>
      </w:r>
      <w:r w:rsidR="00092D80">
        <w:rPr>
          <w:rFonts w:ascii="Times New Roman" w:hAnsi="Times New Roman" w:cs="Times New Roman"/>
          <w:sz w:val="24"/>
          <w:szCs w:val="24"/>
        </w:rPr>
        <w:t xml:space="preserve">mesh cloth covering the end, keeping the sand in the funnel but releasing the moisture, the experiment would produce more useful and true to life results. </w:t>
      </w:r>
      <w:r w:rsidR="0011497E">
        <w:rPr>
          <w:rFonts w:ascii="Times New Roman" w:hAnsi="Times New Roman" w:cs="Times New Roman"/>
          <w:sz w:val="24"/>
          <w:szCs w:val="24"/>
        </w:rPr>
        <w:t xml:space="preserve">The readings explained how saturation could act as a stabilizer (Hedges, 2002: 325) but it would be more interesting to see how groundwater flow can induce change. </w:t>
      </w:r>
      <w:r w:rsidR="000F7FC5">
        <w:rPr>
          <w:rFonts w:ascii="Times New Roman" w:hAnsi="Times New Roman" w:cs="Times New Roman"/>
          <w:sz w:val="24"/>
          <w:szCs w:val="24"/>
        </w:rPr>
        <w:t xml:space="preserve">However, according to Berna et al., applying pure water to be flushed through the sediment every 120 days would require 25 to 50 years to see even 1 gram of bone dissolve (2004: 876). Therefore, it would be necessary to somehow either speed up this process or have it combine with an acidic environment to really motivate a faster rate of change – and one that is closer to reactions in the natural environment. </w:t>
      </w:r>
      <w:r w:rsidR="00150892">
        <w:rPr>
          <w:rFonts w:ascii="Times New Roman" w:hAnsi="Times New Roman" w:cs="Times New Roman"/>
          <w:sz w:val="24"/>
          <w:szCs w:val="24"/>
        </w:rPr>
        <w:t xml:space="preserve">After doing some additional reading on the subject, I wonder if I should have also created samples with the same set up as the experiment above but utilized buffers to keep the pH within a certain range. </w:t>
      </w:r>
      <w:r w:rsidR="002C78DF">
        <w:rPr>
          <w:rFonts w:ascii="Times New Roman" w:hAnsi="Times New Roman" w:cs="Times New Roman"/>
          <w:sz w:val="24"/>
          <w:szCs w:val="24"/>
        </w:rPr>
        <w:t>I also did not have a method for regulating porosity differentiation other than a visual assessment. If there were differences in porosity between the various sections tested, that could have influenced the uptake of trace elements and skewed the data. Likewise, I was not very strategic in regulating depth of burial. The closer to the surface a bone is, the more susceptible to change and, therefore, the deeper it is buried the more stable it is (</w:t>
      </w:r>
      <w:r w:rsidR="001C1965">
        <w:rPr>
          <w:rFonts w:ascii="Times New Roman" w:hAnsi="Times New Roman" w:cs="Times New Roman"/>
          <w:sz w:val="24"/>
          <w:szCs w:val="24"/>
        </w:rPr>
        <w:t xml:space="preserve">Karkanas et al., 2000: 917). Differences in depth of burial, although small in this case, still could have influenced the results of the experiment. </w:t>
      </w:r>
    </w:p>
    <w:p w:rsidR="005D622A" w:rsidRPr="00571B85" w:rsidRDefault="005D622A" w:rsidP="00B80EF2">
      <w:pPr>
        <w:spacing w:after="0" w:line="480" w:lineRule="auto"/>
        <w:rPr>
          <w:rFonts w:ascii="Times New Roman" w:hAnsi="Times New Roman" w:cs="Times New Roman"/>
          <w:b/>
          <w:sz w:val="24"/>
          <w:szCs w:val="24"/>
        </w:rPr>
      </w:pPr>
      <w:r w:rsidRPr="00571B85">
        <w:rPr>
          <w:rFonts w:ascii="Times New Roman" w:hAnsi="Times New Roman" w:cs="Times New Roman"/>
          <w:b/>
          <w:sz w:val="24"/>
          <w:szCs w:val="24"/>
        </w:rPr>
        <w:t xml:space="preserve">Testing of Microbial Activity </w:t>
      </w:r>
    </w:p>
    <w:p w:rsidR="000F7FC5" w:rsidRDefault="000F7FC5" w:rsidP="00B80EF2">
      <w:pPr>
        <w:spacing w:after="0" w:line="480" w:lineRule="auto"/>
        <w:rPr>
          <w:rFonts w:ascii="Times New Roman" w:hAnsi="Times New Roman" w:cs="Times New Roman"/>
          <w:sz w:val="24"/>
          <w:szCs w:val="24"/>
        </w:rPr>
      </w:pPr>
      <w:r>
        <w:rPr>
          <w:rFonts w:ascii="Times New Roman" w:hAnsi="Times New Roman" w:cs="Times New Roman"/>
          <w:sz w:val="24"/>
          <w:szCs w:val="24"/>
        </w:rPr>
        <w:tab/>
        <w:t>Another interesting approach to studying how bones degrade that was not addressed in this paper would be the introduction of microorganisms. Karkanas states that microorganisms are “the main destructive agent of organic artifacts”</w:t>
      </w:r>
      <w:r w:rsidR="00396336">
        <w:rPr>
          <w:rFonts w:ascii="Times New Roman" w:hAnsi="Times New Roman" w:cs="Times New Roman"/>
          <w:sz w:val="24"/>
          <w:szCs w:val="24"/>
        </w:rPr>
        <w:t xml:space="preserve"> (2010: 63) which suggests a study of them would be quite useful. </w:t>
      </w:r>
      <w:r>
        <w:rPr>
          <w:rFonts w:ascii="Times New Roman" w:hAnsi="Times New Roman" w:cs="Times New Roman"/>
          <w:sz w:val="24"/>
          <w:szCs w:val="24"/>
        </w:rPr>
        <w:t xml:space="preserve">Of course, we cannot know what kinds of microbial activity were present in our samples during this experiment but in future we could set up a controlled introduction. </w:t>
      </w:r>
      <w:r>
        <w:rPr>
          <w:rFonts w:ascii="Times New Roman" w:hAnsi="Times New Roman" w:cs="Times New Roman"/>
          <w:sz w:val="24"/>
          <w:szCs w:val="24"/>
        </w:rPr>
        <w:lastRenderedPageBreak/>
        <w:t xml:space="preserve">Cold and complete saturation of a sample inhibits microbial attack (Hedges, 2002: 324-325) so the creation of a warm and humid </w:t>
      </w:r>
      <w:r w:rsidR="00396336">
        <w:rPr>
          <w:rFonts w:ascii="Times New Roman" w:hAnsi="Times New Roman" w:cs="Times New Roman"/>
          <w:sz w:val="24"/>
          <w:szCs w:val="24"/>
        </w:rPr>
        <w:t xml:space="preserve">environment should spur them in their activities. </w:t>
      </w:r>
      <w:r>
        <w:rPr>
          <w:rFonts w:ascii="Times New Roman" w:hAnsi="Times New Roman" w:cs="Times New Roman"/>
          <w:sz w:val="24"/>
          <w:szCs w:val="24"/>
        </w:rPr>
        <w:t xml:space="preserve"> </w:t>
      </w:r>
    </w:p>
    <w:p w:rsidR="005D622A" w:rsidRPr="005D622A" w:rsidRDefault="005D622A" w:rsidP="00B80EF2">
      <w:pPr>
        <w:spacing w:after="0" w:line="480" w:lineRule="auto"/>
        <w:rPr>
          <w:rFonts w:ascii="Times New Roman" w:hAnsi="Times New Roman" w:cs="Times New Roman"/>
          <w:b/>
          <w:sz w:val="24"/>
          <w:szCs w:val="24"/>
        </w:rPr>
      </w:pPr>
      <w:r>
        <w:rPr>
          <w:rFonts w:ascii="Times New Roman" w:hAnsi="Times New Roman" w:cs="Times New Roman"/>
          <w:b/>
          <w:sz w:val="24"/>
          <w:szCs w:val="24"/>
        </w:rPr>
        <w:t>Mistakes to Learn From</w:t>
      </w:r>
    </w:p>
    <w:p w:rsidR="00092D80" w:rsidRDefault="002C78DF" w:rsidP="00B80EF2">
      <w:pPr>
        <w:spacing w:after="0" w:line="480" w:lineRule="auto"/>
        <w:rPr>
          <w:rFonts w:ascii="Times New Roman" w:hAnsi="Times New Roman" w:cs="Times New Roman"/>
          <w:sz w:val="24"/>
          <w:szCs w:val="24"/>
        </w:rPr>
      </w:pPr>
      <w:r>
        <w:rPr>
          <w:rFonts w:ascii="Times New Roman" w:hAnsi="Times New Roman" w:cs="Times New Roman"/>
          <w:sz w:val="24"/>
          <w:szCs w:val="24"/>
        </w:rPr>
        <w:tab/>
        <w:t>Finally, simple</w:t>
      </w:r>
      <w:r w:rsidR="00092D80">
        <w:rPr>
          <w:rFonts w:ascii="Times New Roman" w:hAnsi="Times New Roman" w:cs="Times New Roman"/>
          <w:sz w:val="24"/>
          <w:szCs w:val="24"/>
        </w:rPr>
        <w:t xml:space="preserve"> mistakes occurred which could have easily been avoided. Due to a mis-click on the keyboard I overwrote some time sensitive data which made it unusable. Had I simply saved my work after each session, this error would not have affected my work. Similarly, I simply neglected to once again test the pH of the soils at the conclusion of the experiment which would have further reinforced the controlled aspects of the experiment. </w:t>
      </w:r>
      <w:r>
        <w:rPr>
          <w:rFonts w:ascii="Times New Roman" w:hAnsi="Times New Roman" w:cs="Times New Roman"/>
          <w:sz w:val="24"/>
          <w:szCs w:val="24"/>
        </w:rPr>
        <w:t xml:space="preserve">It would have also been useful to weigh the bone fragments during each testing session. Despite a lack of visible degradation, weighing the bones would have provided quantifiable data on how much dissolution was occurring. </w:t>
      </w:r>
      <w:r w:rsidR="009425A2">
        <w:rPr>
          <w:rFonts w:ascii="Times New Roman" w:hAnsi="Times New Roman" w:cs="Times New Roman"/>
          <w:sz w:val="24"/>
          <w:szCs w:val="24"/>
        </w:rPr>
        <w:t xml:space="preserve">Also, I ideally think the bones should be handled with each section of bone having its own set of gloves. I, however, usually handled the dry bones with one set and the wet bones with another. The bones had also been handled by human hands upon collection, cutting, and who knows what else so that may have influenced their chemical changes in some form but it is impossible to know. </w:t>
      </w:r>
    </w:p>
    <w:p w:rsidR="005D622A" w:rsidRPr="005D622A" w:rsidRDefault="005D622A" w:rsidP="005D622A">
      <w:pPr>
        <w:spacing w:after="0" w:line="480" w:lineRule="auto"/>
        <w:jc w:val="center"/>
        <w:rPr>
          <w:rFonts w:ascii="Times New Roman" w:hAnsi="Times New Roman" w:cs="Times New Roman"/>
          <w:b/>
          <w:sz w:val="32"/>
          <w:szCs w:val="32"/>
        </w:rPr>
      </w:pPr>
      <w:r>
        <w:rPr>
          <w:rFonts w:ascii="Times New Roman" w:hAnsi="Times New Roman" w:cs="Times New Roman"/>
          <w:b/>
          <w:sz w:val="32"/>
          <w:szCs w:val="32"/>
        </w:rPr>
        <w:t xml:space="preserve">Conclusion </w:t>
      </w:r>
    </w:p>
    <w:p w:rsidR="009425A2" w:rsidRDefault="009425A2" w:rsidP="00B80EF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After the refinement of this experiment, it would be very interesting to see how bones change in a controlled space but in an environment less controlled than quartz sand and closer to the soil most bones would be retrieved from here in Tennessee. Using elements that are less isolated and more natural, such as using guano to create the acidic environment, would further the effect of a more life-like approach. </w:t>
      </w:r>
      <w:r w:rsidR="005D622A">
        <w:rPr>
          <w:rFonts w:ascii="Times New Roman" w:hAnsi="Times New Roman" w:cs="Times New Roman"/>
          <w:sz w:val="24"/>
          <w:szCs w:val="24"/>
        </w:rPr>
        <w:t xml:space="preserve">There also seems to be a need for a mixture of environments to see change. By this I mean that instead of testing the soil with aluminum sulfate with water and under heat separately, it may be more useful to combine the two and study the </w:t>
      </w:r>
      <w:r w:rsidR="005D622A">
        <w:rPr>
          <w:rFonts w:ascii="Times New Roman" w:hAnsi="Times New Roman" w:cs="Times New Roman"/>
          <w:sz w:val="24"/>
          <w:szCs w:val="24"/>
        </w:rPr>
        <w:lastRenderedPageBreak/>
        <w:t xml:space="preserve">reaction. In this experiment where there were so many controls, it was not close enough to a natural environment to provide a significant catalyst for change during a three month period. </w:t>
      </w: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B80EF2">
      <w:pPr>
        <w:spacing w:after="0" w:line="480" w:lineRule="auto"/>
        <w:rPr>
          <w:rFonts w:ascii="Times New Roman" w:hAnsi="Times New Roman" w:cs="Times New Roman"/>
          <w:sz w:val="24"/>
          <w:szCs w:val="24"/>
        </w:rPr>
      </w:pPr>
    </w:p>
    <w:p w:rsidR="002C2001" w:rsidRDefault="002C2001" w:rsidP="002C2001">
      <w:pPr>
        <w:spacing w:after="0"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References</w:t>
      </w:r>
    </w:p>
    <w:p w:rsidR="002C2001" w:rsidRDefault="002C2001" w:rsidP="002C2001">
      <w:pPr>
        <w:spacing w:after="0" w:line="240" w:lineRule="auto"/>
        <w:rPr>
          <w:rFonts w:ascii="Times New Roman" w:hAnsi="Times New Roman" w:cs="Times New Roman"/>
          <w:sz w:val="24"/>
          <w:szCs w:val="24"/>
        </w:rPr>
      </w:pPr>
      <w:r w:rsidRPr="002C2001">
        <w:rPr>
          <w:rFonts w:ascii="Times New Roman" w:hAnsi="Times New Roman" w:cs="Times New Roman"/>
          <w:sz w:val="24"/>
          <w:szCs w:val="24"/>
        </w:rPr>
        <w:t xml:space="preserve">Berna, Francesco, Alan Matthews and Stephen Weiner </w:t>
      </w:r>
    </w:p>
    <w:p w:rsidR="002C2001" w:rsidRDefault="002C2001" w:rsidP="002C2001">
      <w:pPr>
        <w:spacing w:after="0" w:line="240" w:lineRule="auto"/>
        <w:ind w:left="720" w:hanging="720"/>
        <w:rPr>
          <w:rFonts w:ascii="Times New Roman" w:hAnsi="Times New Roman" w:cs="Times New Roman"/>
          <w:sz w:val="24"/>
          <w:szCs w:val="24"/>
        </w:rPr>
      </w:pPr>
      <w:r w:rsidRPr="002C2001">
        <w:rPr>
          <w:rFonts w:ascii="Times New Roman" w:hAnsi="Times New Roman" w:cs="Times New Roman"/>
          <w:sz w:val="24"/>
          <w:szCs w:val="24"/>
        </w:rPr>
        <w:t xml:space="preserve">2004 </w:t>
      </w:r>
      <w:r>
        <w:rPr>
          <w:rFonts w:ascii="Times New Roman" w:hAnsi="Times New Roman" w:cs="Times New Roman"/>
          <w:sz w:val="24"/>
          <w:szCs w:val="24"/>
        </w:rPr>
        <w:tab/>
      </w:r>
      <w:r w:rsidRPr="002C2001">
        <w:rPr>
          <w:rFonts w:ascii="Times New Roman" w:hAnsi="Times New Roman" w:cs="Times New Roman"/>
          <w:sz w:val="24"/>
          <w:szCs w:val="24"/>
        </w:rPr>
        <w:t xml:space="preserve">Solubilities of Bone Mineral from Archaeological Sites: the Recrystallization Window. </w:t>
      </w:r>
      <w:r w:rsidRPr="008143C8">
        <w:rPr>
          <w:rFonts w:ascii="Times New Roman" w:hAnsi="Times New Roman" w:cs="Times New Roman"/>
          <w:i/>
          <w:sz w:val="24"/>
          <w:szCs w:val="24"/>
        </w:rPr>
        <w:t>Journal of Archaeological Science</w:t>
      </w:r>
      <w:r w:rsidRPr="002C2001">
        <w:rPr>
          <w:rFonts w:ascii="Times New Roman" w:hAnsi="Times New Roman" w:cs="Times New Roman"/>
          <w:sz w:val="24"/>
          <w:szCs w:val="24"/>
        </w:rPr>
        <w:t xml:space="preserve"> 31(7):867-882.</w:t>
      </w:r>
    </w:p>
    <w:p w:rsidR="002C2001" w:rsidRDefault="002C2001" w:rsidP="002C2001">
      <w:pPr>
        <w:spacing w:after="0" w:line="240" w:lineRule="auto"/>
        <w:ind w:left="720" w:hanging="720"/>
        <w:rPr>
          <w:rFonts w:ascii="Times New Roman" w:hAnsi="Times New Roman" w:cs="Times New Roman"/>
          <w:sz w:val="24"/>
          <w:szCs w:val="24"/>
        </w:rPr>
      </w:pPr>
    </w:p>
    <w:p w:rsidR="002C2001" w:rsidRDefault="002C2001" w:rsidP="002C200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Collins, M.J., C.M. Nielsen-Marsh, J. Hiller, C.I. Smith and J.P. Roberts</w:t>
      </w:r>
    </w:p>
    <w:p w:rsidR="002C2001" w:rsidRDefault="002C2001" w:rsidP="002C200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2002</w:t>
      </w:r>
      <w:r>
        <w:rPr>
          <w:rFonts w:ascii="Times New Roman" w:hAnsi="Times New Roman" w:cs="Times New Roman"/>
          <w:sz w:val="24"/>
          <w:szCs w:val="24"/>
        </w:rPr>
        <w:tab/>
        <w:t xml:space="preserve">The Survival of Organic Matter in Bone: A Review. </w:t>
      </w:r>
      <w:r w:rsidR="008143C8" w:rsidRPr="008143C8">
        <w:rPr>
          <w:rFonts w:ascii="Times New Roman" w:hAnsi="Times New Roman" w:cs="Times New Roman"/>
          <w:i/>
          <w:sz w:val="24"/>
          <w:szCs w:val="24"/>
        </w:rPr>
        <w:t xml:space="preserve">Archaeometry </w:t>
      </w:r>
      <w:r w:rsidR="008143C8">
        <w:rPr>
          <w:rFonts w:ascii="Times New Roman" w:hAnsi="Times New Roman" w:cs="Times New Roman"/>
          <w:sz w:val="24"/>
          <w:szCs w:val="24"/>
        </w:rPr>
        <w:t>44 (3): 383-394.</w:t>
      </w:r>
    </w:p>
    <w:p w:rsidR="008143C8" w:rsidRDefault="008143C8" w:rsidP="002C2001">
      <w:pPr>
        <w:spacing w:after="0" w:line="240" w:lineRule="auto"/>
        <w:ind w:left="720" w:hanging="720"/>
        <w:rPr>
          <w:rFonts w:ascii="Times New Roman" w:hAnsi="Times New Roman" w:cs="Times New Roman"/>
          <w:sz w:val="24"/>
          <w:szCs w:val="24"/>
        </w:rPr>
      </w:pPr>
    </w:p>
    <w:p w:rsidR="008143C8" w:rsidRDefault="008143C8" w:rsidP="002C200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Hedges, R. E. M.</w:t>
      </w:r>
    </w:p>
    <w:p w:rsidR="008143C8" w:rsidRDefault="008143C8" w:rsidP="002C200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2002</w:t>
      </w:r>
      <w:r>
        <w:rPr>
          <w:rFonts w:ascii="Times New Roman" w:hAnsi="Times New Roman" w:cs="Times New Roman"/>
          <w:sz w:val="24"/>
          <w:szCs w:val="24"/>
        </w:rPr>
        <w:tab/>
        <w:t xml:space="preserve">Bone Diagenesis: An Overview of Processes. </w:t>
      </w:r>
      <w:r w:rsidRPr="008143C8">
        <w:rPr>
          <w:rFonts w:ascii="Times New Roman" w:hAnsi="Times New Roman" w:cs="Times New Roman"/>
          <w:i/>
          <w:sz w:val="24"/>
          <w:szCs w:val="24"/>
        </w:rPr>
        <w:t>Archaeometry</w:t>
      </w:r>
      <w:r>
        <w:rPr>
          <w:rFonts w:ascii="Times New Roman" w:hAnsi="Times New Roman" w:cs="Times New Roman"/>
          <w:sz w:val="24"/>
          <w:szCs w:val="24"/>
        </w:rPr>
        <w:t xml:space="preserve"> 44 (3): 319-328.</w:t>
      </w:r>
    </w:p>
    <w:p w:rsidR="008143C8" w:rsidRDefault="008143C8" w:rsidP="002C2001">
      <w:pPr>
        <w:spacing w:after="0" w:line="240" w:lineRule="auto"/>
        <w:ind w:left="720" w:hanging="720"/>
        <w:rPr>
          <w:rFonts w:ascii="Times New Roman" w:hAnsi="Times New Roman" w:cs="Times New Roman"/>
          <w:sz w:val="24"/>
          <w:szCs w:val="24"/>
        </w:rPr>
      </w:pPr>
    </w:p>
    <w:p w:rsidR="008143C8" w:rsidRDefault="008143C8" w:rsidP="002C200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Hedges, Robert E. M. and Andrew R. Millard</w:t>
      </w:r>
    </w:p>
    <w:p w:rsidR="008143C8" w:rsidRDefault="008143C8" w:rsidP="002C200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1995</w:t>
      </w:r>
      <w:r>
        <w:rPr>
          <w:rFonts w:ascii="Times New Roman" w:hAnsi="Times New Roman" w:cs="Times New Roman"/>
          <w:sz w:val="24"/>
          <w:szCs w:val="24"/>
        </w:rPr>
        <w:tab/>
        <w:t xml:space="preserve">Bones and Groundwater: Towards the Modelling of Diagenetic Processes. </w:t>
      </w:r>
      <w:r w:rsidRPr="008143C8">
        <w:rPr>
          <w:rFonts w:ascii="Times New Roman" w:hAnsi="Times New Roman" w:cs="Times New Roman"/>
          <w:i/>
          <w:sz w:val="24"/>
          <w:szCs w:val="24"/>
        </w:rPr>
        <w:t>Journal of Archaeological Science</w:t>
      </w:r>
      <w:r>
        <w:rPr>
          <w:rFonts w:ascii="Times New Roman" w:hAnsi="Times New Roman" w:cs="Times New Roman"/>
          <w:sz w:val="24"/>
          <w:szCs w:val="24"/>
        </w:rPr>
        <w:t xml:space="preserve"> 22: 155-164.</w:t>
      </w:r>
    </w:p>
    <w:p w:rsidR="008143C8" w:rsidRDefault="008143C8" w:rsidP="002C2001">
      <w:pPr>
        <w:spacing w:after="0" w:line="240" w:lineRule="auto"/>
        <w:ind w:left="720" w:hanging="720"/>
        <w:rPr>
          <w:rFonts w:ascii="Times New Roman" w:hAnsi="Times New Roman" w:cs="Times New Roman"/>
          <w:sz w:val="24"/>
          <w:szCs w:val="24"/>
        </w:rPr>
      </w:pPr>
    </w:p>
    <w:p w:rsidR="008143C8" w:rsidRDefault="008143C8" w:rsidP="002C200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Holliday, Vance T. and William G. Gartner</w:t>
      </w:r>
    </w:p>
    <w:p w:rsidR="008143C8" w:rsidRDefault="008143C8" w:rsidP="002C200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2007</w:t>
      </w:r>
      <w:r>
        <w:rPr>
          <w:rFonts w:ascii="Times New Roman" w:hAnsi="Times New Roman" w:cs="Times New Roman"/>
          <w:sz w:val="24"/>
          <w:szCs w:val="24"/>
        </w:rPr>
        <w:tab/>
        <w:t xml:space="preserve">Methods of Soil P Analysis in Archaeology. </w:t>
      </w:r>
      <w:r w:rsidRPr="008143C8">
        <w:rPr>
          <w:rFonts w:ascii="Times New Roman" w:hAnsi="Times New Roman" w:cs="Times New Roman"/>
          <w:i/>
          <w:sz w:val="24"/>
          <w:szCs w:val="24"/>
        </w:rPr>
        <w:t>Journal of Archaeological Science</w:t>
      </w:r>
      <w:r>
        <w:rPr>
          <w:rFonts w:ascii="Times New Roman" w:hAnsi="Times New Roman" w:cs="Times New Roman"/>
          <w:sz w:val="24"/>
          <w:szCs w:val="24"/>
        </w:rPr>
        <w:t xml:space="preserve"> 34: 301-333.</w:t>
      </w:r>
    </w:p>
    <w:p w:rsidR="008143C8" w:rsidRDefault="008143C8" w:rsidP="002C2001">
      <w:pPr>
        <w:spacing w:after="0" w:line="240" w:lineRule="auto"/>
        <w:ind w:left="720" w:hanging="720"/>
        <w:rPr>
          <w:rFonts w:ascii="Times New Roman" w:hAnsi="Times New Roman" w:cs="Times New Roman"/>
          <w:sz w:val="24"/>
          <w:szCs w:val="24"/>
        </w:rPr>
      </w:pPr>
    </w:p>
    <w:p w:rsidR="008143C8" w:rsidRDefault="008143C8" w:rsidP="002C2001">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Karkanas, Panagiotis, Ofer Bar-Yosef, Paul Goldberg, and Steve Weiner</w:t>
      </w:r>
    </w:p>
    <w:p w:rsidR="008143C8" w:rsidRDefault="008143C8" w:rsidP="008143C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2000</w:t>
      </w:r>
      <w:r>
        <w:rPr>
          <w:rFonts w:ascii="Times New Roman" w:hAnsi="Times New Roman" w:cs="Times New Roman"/>
          <w:sz w:val="24"/>
          <w:szCs w:val="24"/>
        </w:rPr>
        <w:tab/>
        <w:t xml:space="preserve">Diagenesis in Prehistoric Caves: The Use of Minerals that Form </w:t>
      </w:r>
      <w:r w:rsidRPr="008143C8">
        <w:rPr>
          <w:rFonts w:ascii="Times New Roman" w:hAnsi="Times New Roman" w:cs="Times New Roman"/>
          <w:i/>
          <w:sz w:val="24"/>
          <w:szCs w:val="24"/>
        </w:rPr>
        <w:t>In Situ</w:t>
      </w:r>
      <w:r>
        <w:rPr>
          <w:rFonts w:ascii="Times New Roman" w:hAnsi="Times New Roman" w:cs="Times New Roman"/>
          <w:sz w:val="24"/>
          <w:szCs w:val="24"/>
        </w:rPr>
        <w:t xml:space="preserve"> to Assess the Completeness of the Archaeological Record. </w:t>
      </w:r>
      <w:r w:rsidRPr="008143C8">
        <w:rPr>
          <w:rFonts w:ascii="Times New Roman" w:hAnsi="Times New Roman" w:cs="Times New Roman"/>
          <w:i/>
          <w:sz w:val="24"/>
          <w:szCs w:val="24"/>
        </w:rPr>
        <w:t>Journal of Archaeological Science</w:t>
      </w:r>
      <w:r>
        <w:rPr>
          <w:rFonts w:ascii="Times New Roman" w:hAnsi="Times New Roman" w:cs="Times New Roman"/>
          <w:sz w:val="24"/>
          <w:szCs w:val="24"/>
        </w:rPr>
        <w:t xml:space="preserve"> 27: 915-929.</w:t>
      </w:r>
    </w:p>
    <w:p w:rsidR="008143C8" w:rsidRDefault="008143C8" w:rsidP="008143C8">
      <w:pPr>
        <w:spacing w:after="0" w:line="240" w:lineRule="auto"/>
        <w:ind w:left="720" w:hanging="720"/>
        <w:rPr>
          <w:rFonts w:ascii="Times New Roman" w:hAnsi="Times New Roman" w:cs="Times New Roman"/>
          <w:sz w:val="24"/>
          <w:szCs w:val="24"/>
        </w:rPr>
      </w:pPr>
    </w:p>
    <w:p w:rsidR="008143C8" w:rsidRDefault="008143C8" w:rsidP="008143C8">
      <w:pPr>
        <w:spacing w:after="0" w:line="240" w:lineRule="auto"/>
        <w:ind w:left="720" w:hanging="720"/>
        <w:rPr>
          <w:rFonts w:ascii="Times New Roman" w:hAnsi="Times New Roman" w:cs="Times New Roman"/>
          <w:sz w:val="24"/>
          <w:szCs w:val="24"/>
        </w:rPr>
      </w:pPr>
      <w:r w:rsidRPr="008143C8">
        <w:rPr>
          <w:rFonts w:ascii="Times New Roman" w:hAnsi="Times New Roman" w:cs="Times New Roman"/>
          <w:sz w:val="24"/>
          <w:szCs w:val="24"/>
        </w:rPr>
        <w:t xml:space="preserve">Karkanas, Panagiotis </w:t>
      </w:r>
    </w:p>
    <w:p w:rsidR="008143C8" w:rsidRDefault="008143C8" w:rsidP="008143C8">
      <w:pPr>
        <w:spacing w:after="0" w:line="240" w:lineRule="auto"/>
        <w:ind w:left="720" w:hanging="720"/>
        <w:rPr>
          <w:rFonts w:ascii="Times New Roman" w:hAnsi="Times New Roman" w:cs="Times New Roman"/>
          <w:sz w:val="24"/>
          <w:szCs w:val="24"/>
        </w:rPr>
      </w:pPr>
      <w:r w:rsidRPr="008143C8">
        <w:rPr>
          <w:rFonts w:ascii="Times New Roman" w:hAnsi="Times New Roman" w:cs="Times New Roman"/>
          <w:sz w:val="24"/>
          <w:szCs w:val="24"/>
        </w:rPr>
        <w:t xml:space="preserve">2010 </w:t>
      </w:r>
      <w:r>
        <w:rPr>
          <w:rFonts w:ascii="Times New Roman" w:hAnsi="Times New Roman" w:cs="Times New Roman"/>
          <w:sz w:val="24"/>
          <w:szCs w:val="24"/>
        </w:rPr>
        <w:tab/>
      </w:r>
      <w:r w:rsidRPr="008143C8">
        <w:rPr>
          <w:rFonts w:ascii="Times New Roman" w:hAnsi="Times New Roman" w:cs="Times New Roman"/>
          <w:sz w:val="24"/>
          <w:szCs w:val="24"/>
        </w:rPr>
        <w:t xml:space="preserve">Preservation of Anthropogenic Materials under Different Geochemical Processes: a Mineralogical Approach. </w:t>
      </w:r>
      <w:r w:rsidRPr="008143C8">
        <w:rPr>
          <w:rFonts w:ascii="Times New Roman" w:hAnsi="Times New Roman" w:cs="Times New Roman"/>
          <w:i/>
          <w:sz w:val="24"/>
          <w:szCs w:val="24"/>
        </w:rPr>
        <w:t>Quaternary International</w:t>
      </w:r>
      <w:r w:rsidRPr="008143C8">
        <w:rPr>
          <w:rFonts w:ascii="Times New Roman" w:hAnsi="Times New Roman" w:cs="Times New Roman"/>
          <w:sz w:val="24"/>
          <w:szCs w:val="24"/>
        </w:rPr>
        <w:t xml:space="preserve"> 214(1-2):63-69.</w:t>
      </w:r>
    </w:p>
    <w:p w:rsidR="008143C8" w:rsidRDefault="008143C8" w:rsidP="008143C8">
      <w:pPr>
        <w:spacing w:after="0" w:line="240" w:lineRule="auto"/>
        <w:ind w:left="720" w:hanging="720"/>
        <w:rPr>
          <w:rFonts w:ascii="Times New Roman" w:hAnsi="Times New Roman" w:cs="Times New Roman"/>
          <w:sz w:val="24"/>
          <w:szCs w:val="24"/>
        </w:rPr>
      </w:pPr>
    </w:p>
    <w:p w:rsidR="008143C8" w:rsidRDefault="008143C8" w:rsidP="008143C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Keeley, H. C. M., G. E. Hudson, and J. Evans</w:t>
      </w:r>
    </w:p>
    <w:p w:rsidR="00F95950" w:rsidRDefault="008143C8" w:rsidP="008143C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1977</w:t>
      </w:r>
      <w:r>
        <w:rPr>
          <w:rFonts w:ascii="Times New Roman" w:hAnsi="Times New Roman" w:cs="Times New Roman"/>
          <w:sz w:val="24"/>
          <w:szCs w:val="24"/>
        </w:rPr>
        <w:tab/>
        <w:t xml:space="preserve">Trace Element Contents of Human Bones in Various States of Preservation. </w:t>
      </w:r>
      <w:r w:rsidR="00226107">
        <w:rPr>
          <w:rFonts w:ascii="Times New Roman" w:hAnsi="Times New Roman" w:cs="Times New Roman"/>
          <w:sz w:val="24"/>
          <w:szCs w:val="24"/>
        </w:rPr>
        <w:t>Journal of Archaeological Science 4: 19-24.</w:t>
      </w:r>
    </w:p>
    <w:p w:rsidR="00F95950" w:rsidRDefault="00F95950" w:rsidP="008143C8">
      <w:pPr>
        <w:spacing w:after="0" w:line="240" w:lineRule="auto"/>
        <w:ind w:left="720" w:hanging="720"/>
        <w:rPr>
          <w:rFonts w:ascii="Times New Roman" w:hAnsi="Times New Roman" w:cs="Times New Roman"/>
          <w:sz w:val="24"/>
          <w:szCs w:val="24"/>
        </w:rPr>
      </w:pPr>
    </w:p>
    <w:p w:rsidR="00F95950" w:rsidRDefault="00F95950" w:rsidP="008143C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Kluepfel, Marjan and Bob Lippert</w:t>
      </w:r>
    </w:p>
    <w:p w:rsidR="00F95950" w:rsidRDefault="00F95950" w:rsidP="008143C8">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1999</w:t>
      </w:r>
      <w:r>
        <w:rPr>
          <w:rFonts w:ascii="Times New Roman" w:hAnsi="Times New Roman" w:cs="Times New Roman"/>
          <w:sz w:val="24"/>
          <w:szCs w:val="24"/>
        </w:rPr>
        <w:tab/>
        <w:t xml:space="preserve">Changing the pH of Your Soil. Clemson Cooperative Extension. </w:t>
      </w:r>
      <w:r w:rsidRPr="00F95950">
        <w:rPr>
          <w:rFonts w:ascii="Times New Roman" w:hAnsi="Times New Roman" w:cs="Times New Roman"/>
          <w:sz w:val="24"/>
          <w:szCs w:val="24"/>
        </w:rPr>
        <w:t>https://www.clemson.edu/extension/hgic/plants/pdf/hgic1650.pdf</w:t>
      </w:r>
      <w:bookmarkStart w:id="0" w:name="_GoBack"/>
      <w:bookmarkEnd w:id="0"/>
    </w:p>
    <w:p w:rsidR="00F95950" w:rsidRDefault="00F95950" w:rsidP="00F95950">
      <w:pPr>
        <w:rPr>
          <w:rFonts w:ascii="Times New Roman" w:hAnsi="Times New Roman" w:cs="Times New Roman"/>
          <w:sz w:val="24"/>
          <w:szCs w:val="24"/>
        </w:rPr>
      </w:pPr>
    </w:p>
    <w:p w:rsidR="008143C8" w:rsidRPr="00F95950" w:rsidRDefault="00F95950" w:rsidP="00F95950">
      <w:pPr>
        <w:tabs>
          <w:tab w:val="left" w:pos="3390"/>
        </w:tabs>
        <w:rPr>
          <w:rFonts w:ascii="Times New Roman" w:hAnsi="Times New Roman" w:cs="Times New Roman"/>
          <w:sz w:val="24"/>
          <w:szCs w:val="24"/>
        </w:rPr>
      </w:pPr>
      <w:r>
        <w:rPr>
          <w:rFonts w:ascii="Times New Roman" w:hAnsi="Times New Roman" w:cs="Times New Roman"/>
          <w:sz w:val="24"/>
          <w:szCs w:val="24"/>
        </w:rPr>
        <w:tab/>
      </w:r>
    </w:p>
    <w:sectPr w:rsidR="008143C8" w:rsidRPr="00F95950" w:rsidSect="00EA620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240" w:rsidRDefault="00384240" w:rsidP="00B4246B">
      <w:pPr>
        <w:spacing w:after="0" w:line="240" w:lineRule="auto"/>
      </w:pPr>
      <w:r>
        <w:separator/>
      </w:r>
    </w:p>
  </w:endnote>
  <w:endnote w:type="continuationSeparator" w:id="0">
    <w:p w:rsidR="00384240" w:rsidRDefault="00384240" w:rsidP="00B42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8603342"/>
      <w:docPartObj>
        <w:docPartGallery w:val="Page Numbers (Bottom of Page)"/>
        <w:docPartUnique/>
      </w:docPartObj>
    </w:sdtPr>
    <w:sdtEndPr/>
    <w:sdtContent>
      <w:p w:rsidR="00EA620B" w:rsidRDefault="00EA620B">
        <w:pPr>
          <w:pStyle w:val="Foo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16" name="Double Bracket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EA620B" w:rsidRDefault="00EA620B">
                              <w:pPr>
                                <w:jc w:val="center"/>
                              </w:pPr>
                              <w:r>
                                <w:fldChar w:fldCharType="begin"/>
                              </w:r>
                              <w:r>
                                <w:instrText xml:space="preserve"> PAGE    \* MERGEFORMAT </w:instrText>
                              </w:r>
                              <w:r>
                                <w:fldChar w:fldCharType="separate"/>
                              </w:r>
                              <w:r w:rsidR="00F95950">
                                <w:rPr>
                                  <w:noProof/>
                                </w:rPr>
                                <w:t>19</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6" o:spid="_x0000_s1032"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ZiOAIAAGwEAAAOAAAAZHJzL2Uyb0RvYy54bWysVFFv0zAQfkfiP1h+Z2nG2pVo6TQ2hpAG&#10;VBr8gIvtNGaOL5zdpuPXc3HS0QFPiFay7uy7z9/dd87F5b51YmcoWPSlzE9mUhivUFu/KeXXL7ev&#10;llKECF6DQ29K+WiCvFy9fHHRd4U5xQadNiQYxIei70rZxNgVWRZUY1oIJ9gZz4c1UguRXdpkmqBn&#10;9NZlp7PZIuuRdEeoTAi8ezMeylXCr2uj4ue6DiYKV0rmFtNKaa2GNVtdQLEh6BqrJhrwDyxasJ4v&#10;fYK6gQhiS/YPqNYqwoB1PFHYZljXVplUA1eTz36r5r6BzqRauDmhe2pT+H+w6tNuTcJq1m4hhYeW&#10;NbrBbeWMeEugHrhzfMBd6rtQcPB9t6ahztDdoXoIwuN1A35jroiwbwxo5pYP8dmzhMEJnCqq/iNq&#10;vgO2EVPD9jW1AyC3QuyTLo9Puph9FIo35/N8mc+lUHx0+np5vki6ZVAckjsK8b3BVgxGKauR+Ros&#10;pTtgdxdiUkdPJYL+JkXdOtZ6B45LXCzOE2sopmBGP6CmetFZfWudSw5tqmtHglNLeZt+U3I4DnNe&#10;9Ex4OT+fJxrPDsMxxnI2/P+GQbj1Og3p0Nx3kx3ButFmms5P3R4aPAoV99V+0qxC/ch9JxxHn58q&#10;Gw3SDyl6HvtShu9bICOF++BZuzf52dnwTpLDBh3vVodd8IohShmlGM3rOL6pbUd20/ANearY4xXr&#10;XNt4GIiRzcSXR5qtZ2/m2E9Rvz4Sq5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WHX2YjgCAABsBAAADgAAAAAAAAAA&#10;AAAAAAAuAgAAZHJzL2Uyb0RvYy54bWxQSwECLQAUAAYACAAAACEA/y8q6t4AAAADAQAADwAAAAAA&#10;AAAAAAAAAACSBAAAZHJzL2Rvd25yZXYueG1sUEsFBgAAAAAEAAQA8wAAAJ0FAAAAAA==&#10;" filled="t" strokecolor="gray" strokeweight="2.25pt">
                  <v:textbox inset=",0,,0">
                    <w:txbxContent>
                      <w:p w:rsidR="00EA620B" w:rsidRDefault="00EA620B">
                        <w:pPr>
                          <w:jc w:val="center"/>
                        </w:pPr>
                        <w:r>
                          <w:fldChar w:fldCharType="begin"/>
                        </w:r>
                        <w:r>
                          <w:instrText xml:space="preserve"> PAGE    \* MERGEFORMAT </w:instrText>
                        </w:r>
                        <w:r>
                          <w:fldChar w:fldCharType="separate"/>
                        </w:r>
                        <w:r w:rsidR="00F95950">
                          <w:rPr>
                            <w:noProof/>
                          </w:rPr>
                          <w:t>19</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6273E713" id="_x0000_t32" coordsize="21600,21600" o:spt="32" o:oned="t" path="m,l21600,21600e" filled="f">
                  <v:path arrowok="t" fillok="f" o:connecttype="none"/>
                  <o:lock v:ext="edit" shapetype="t"/>
                </v:shapetype>
                <v:shape id="Straight Arrow Connector 15"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USwJwIAAE0EAAAOAAAAZHJzL2Uyb0RvYy54bWysVMGO2jAQvVfqP1i5QxIKLBsRVqsEetl2&#10;kdh+gLGdxGrisWxDQFX/vWMDEdteqqqK5IwznjdvZp6zfDp1LTkKYyWoPErHSUSEYsClqvPo29tm&#10;tIiIdVRx2oISeXQWNnpaffyw7HUmJtBAy4UhCKJs1us8apzTWRxb1oiO2jFoodBZgemow62pY25o&#10;j+hdG0+SZB73YLg2wIS1+LW8OKNVwK8qwdxrVVnhSJtHyM2F1YR179d4taRZbahuJLvSoP/AoqNS&#10;YdIBqqSOkoORf0B1khmwULkxgy6GqpJMhBqwmjT5rZpdQ7UItWBzrB7aZP8fLPt63BoiOc5uFhFF&#10;O5zRzhkq68aRZ2OgJwUohX0EQ/AI9qvXNsOwQm2Nr5id1E6/APtuiYKioaoWgffbWSNW6iPidyF+&#10;YzVm3fdfgOMZenAQmneqTOchsS3kFGZ0HmYkTo4w/DibpYt0hqNkN19Ms1ugNtZ9FtARb+SRvRYy&#10;VJCGNPT4Yp2nRbNbgM+qYCPbNgiiVaRH7pOHJAkRFlrJvdefs6beF60hR4qaWiT+CUWi5/6YgYPi&#10;Aa0RlK+vtqOyvdiYvVUeDytDPlfrIpofj8njerFeTEfTyXw9miZlOXreFNPRfJM+zMpPZVGU6U9P&#10;LZ1mjeRcKM/uJuB0+ncCuV6li/QGCQ99iN+jh4Yh2ds7kA6j9dO86GIP/Lw1t5GjZsPh6/3yl+J+&#10;j/b9X2D1Cw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VJlEsCcCAABN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240" w:rsidRDefault="00384240" w:rsidP="00B4246B">
      <w:pPr>
        <w:spacing w:after="0" w:line="240" w:lineRule="auto"/>
      </w:pPr>
      <w:r>
        <w:separator/>
      </w:r>
    </w:p>
  </w:footnote>
  <w:footnote w:type="continuationSeparator" w:id="0">
    <w:p w:rsidR="00384240" w:rsidRDefault="00384240" w:rsidP="00B424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BC6"/>
    <w:rsid w:val="00014D27"/>
    <w:rsid w:val="000153EE"/>
    <w:rsid w:val="00055E1A"/>
    <w:rsid w:val="0006110A"/>
    <w:rsid w:val="00092D80"/>
    <w:rsid w:val="000B1B57"/>
    <w:rsid w:val="000B7F7F"/>
    <w:rsid w:val="000F7FC5"/>
    <w:rsid w:val="0011497E"/>
    <w:rsid w:val="00126237"/>
    <w:rsid w:val="00150892"/>
    <w:rsid w:val="00194BC6"/>
    <w:rsid w:val="001960AC"/>
    <w:rsid w:val="001C1965"/>
    <w:rsid w:val="00226107"/>
    <w:rsid w:val="00247FDA"/>
    <w:rsid w:val="002963BB"/>
    <w:rsid w:val="002A7A21"/>
    <w:rsid w:val="002C2001"/>
    <w:rsid w:val="002C78DF"/>
    <w:rsid w:val="002F4233"/>
    <w:rsid w:val="00332A20"/>
    <w:rsid w:val="00346F43"/>
    <w:rsid w:val="00361D5F"/>
    <w:rsid w:val="00384240"/>
    <w:rsid w:val="00396336"/>
    <w:rsid w:val="00453A36"/>
    <w:rsid w:val="005071F4"/>
    <w:rsid w:val="00521558"/>
    <w:rsid w:val="00571B85"/>
    <w:rsid w:val="00596E21"/>
    <w:rsid w:val="005D3FB3"/>
    <w:rsid w:val="005D622A"/>
    <w:rsid w:val="00680382"/>
    <w:rsid w:val="0069719F"/>
    <w:rsid w:val="007655B9"/>
    <w:rsid w:val="007773A3"/>
    <w:rsid w:val="007B02F2"/>
    <w:rsid w:val="007B52AE"/>
    <w:rsid w:val="007C3BFB"/>
    <w:rsid w:val="008143C8"/>
    <w:rsid w:val="008704CD"/>
    <w:rsid w:val="00883047"/>
    <w:rsid w:val="00897739"/>
    <w:rsid w:val="008A254C"/>
    <w:rsid w:val="009043DF"/>
    <w:rsid w:val="009267F4"/>
    <w:rsid w:val="0093101A"/>
    <w:rsid w:val="009425A2"/>
    <w:rsid w:val="00965C08"/>
    <w:rsid w:val="009C3F1D"/>
    <w:rsid w:val="009E327F"/>
    <w:rsid w:val="00A0085C"/>
    <w:rsid w:val="00A61AE5"/>
    <w:rsid w:val="00A84EBE"/>
    <w:rsid w:val="00B047F8"/>
    <w:rsid w:val="00B3019D"/>
    <w:rsid w:val="00B4246B"/>
    <w:rsid w:val="00B80EF2"/>
    <w:rsid w:val="00BE6668"/>
    <w:rsid w:val="00C35C76"/>
    <w:rsid w:val="00C754FA"/>
    <w:rsid w:val="00DD163D"/>
    <w:rsid w:val="00DE5F47"/>
    <w:rsid w:val="00E804BF"/>
    <w:rsid w:val="00EA620B"/>
    <w:rsid w:val="00EF1B8F"/>
    <w:rsid w:val="00F16DD8"/>
    <w:rsid w:val="00F326DE"/>
    <w:rsid w:val="00F516E9"/>
    <w:rsid w:val="00F95950"/>
    <w:rsid w:val="00FC2174"/>
    <w:rsid w:val="00F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A0D850-6382-491A-976F-57AC5964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9719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1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F1B8F"/>
    <w:rPr>
      <w:color w:val="0000FF"/>
      <w:u w:val="single"/>
    </w:rPr>
  </w:style>
  <w:style w:type="paragraph" w:styleId="Header">
    <w:name w:val="header"/>
    <w:basedOn w:val="Normal"/>
    <w:link w:val="HeaderChar"/>
    <w:uiPriority w:val="99"/>
    <w:unhideWhenUsed/>
    <w:rsid w:val="00B42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46B"/>
  </w:style>
  <w:style w:type="paragraph" w:styleId="Footer">
    <w:name w:val="footer"/>
    <w:basedOn w:val="Normal"/>
    <w:link w:val="FooterChar"/>
    <w:uiPriority w:val="99"/>
    <w:unhideWhenUsed/>
    <w:rsid w:val="00B42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46B"/>
  </w:style>
  <w:style w:type="character" w:customStyle="1" w:styleId="Heading1Char">
    <w:name w:val="Heading 1 Char"/>
    <w:basedOn w:val="DefaultParagraphFont"/>
    <w:link w:val="Heading1"/>
    <w:uiPriority w:val="9"/>
    <w:rsid w:val="0069719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69719F"/>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Aluminium" TargetMode="External"/><Relationship Id="rId13" Type="http://schemas.openxmlformats.org/officeDocument/2006/relationships/hyperlink" Target="http://en.wikipedia.org/wiki/Sulfat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en.wikipedia.org/wiki/Aluminium"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en.wikipedia.org/wiki/Sulfate" TargetMode="External"/><Relationship Id="rId5" Type="http://schemas.openxmlformats.org/officeDocument/2006/relationships/footnotes" Target="footnotes.xml"/><Relationship Id="rId15" Type="http://schemas.openxmlformats.org/officeDocument/2006/relationships/hyperlink" Target="http://en.wikipedia.org/wiki/Sulfate" TargetMode="External"/><Relationship Id="rId10" Type="http://schemas.openxmlformats.org/officeDocument/2006/relationships/hyperlink" Target="http://en.wikipedia.org/wiki/Aluminiu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en.wikipedia.org/wiki/Sulfate" TargetMode="External"/><Relationship Id="rId14" Type="http://schemas.openxmlformats.org/officeDocument/2006/relationships/hyperlink" Target="http://en.wikipedia.org/wiki/Alumin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9FE9B-45C3-4B83-9323-161D961D6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8267</TotalTime>
  <Pages>25</Pages>
  <Words>5168</Words>
  <Characters>29463</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Kirbykat</dc:creator>
  <cp:keywords/>
  <dc:description/>
  <cp:lastModifiedBy>Kirbykat</cp:lastModifiedBy>
  <cp:revision>13</cp:revision>
  <dcterms:created xsi:type="dcterms:W3CDTF">2015-03-28T00:46:00Z</dcterms:created>
  <dcterms:modified xsi:type="dcterms:W3CDTF">2015-05-05T18:20:00Z</dcterms:modified>
</cp:coreProperties>
</file>